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ADEAA" w14:textId="229E7727" w:rsidR="00132456" w:rsidRPr="00132456" w:rsidRDefault="00132456" w:rsidP="00132456">
      <w:pPr>
        <w:pStyle w:val="paragraph"/>
        <w:spacing w:after="0"/>
        <w:textAlignment w:val="baseline"/>
        <w:rPr>
          <w:rStyle w:val="normaltextrun"/>
          <w:rFonts w:ascii="Arial" w:hAnsi="Arial" w:cs="Arial"/>
          <w:b/>
          <w:bCs/>
          <w:sz w:val="28"/>
          <w:szCs w:val="28"/>
          <w:lang w:val="en-US"/>
        </w:rPr>
      </w:pPr>
      <w:r w:rsidRPr="00132456">
        <w:rPr>
          <w:rStyle w:val="normaltextrun"/>
          <w:rFonts w:ascii="Arial" w:hAnsi="Arial" w:cs="Arial"/>
          <w:b/>
          <w:bCs/>
          <w:sz w:val="28"/>
          <w:szCs w:val="28"/>
          <w:lang w:val="en-US"/>
        </w:rPr>
        <w:t>3GPP TSG RAN WG1 #112</w:t>
      </w:r>
      <w:r w:rsidRPr="00132456">
        <w:rPr>
          <w:rStyle w:val="normaltextrun"/>
          <w:rFonts w:ascii="Arial" w:hAnsi="Arial" w:cs="Arial"/>
          <w:b/>
          <w:bCs/>
          <w:sz w:val="28"/>
          <w:szCs w:val="28"/>
          <w:lang w:val="en-US"/>
        </w:rPr>
        <w:tab/>
      </w:r>
      <w:r w:rsidRPr="00132456">
        <w:rPr>
          <w:rStyle w:val="normaltextrun"/>
          <w:rFonts w:ascii="Arial" w:hAnsi="Arial" w:cs="Arial"/>
          <w:b/>
          <w:bCs/>
          <w:sz w:val="28"/>
          <w:szCs w:val="28"/>
          <w:lang w:val="en-US"/>
        </w:rPr>
        <w:tab/>
      </w:r>
      <w:r w:rsidRPr="00132456">
        <w:rPr>
          <w:rStyle w:val="normaltextrun"/>
          <w:rFonts w:ascii="Arial" w:hAnsi="Arial" w:cs="Arial"/>
          <w:b/>
          <w:bCs/>
          <w:sz w:val="28"/>
          <w:szCs w:val="28"/>
          <w:lang w:val="en-US"/>
        </w:rPr>
        <w:tab/>
      </w:r>
      <w:r w:rsidR="0070421E">
        <w:rPr>
          <w:rStyle w:val="normaltextrun"/>
          <w:rFonts w:ascii="Arial" w:hAnsi="Arial" w:cs="Arial"/>
          <w:b/>
          <w:bCs/>
          <w:sz w:val="28"/>
          <w:szCs w:val="28"/>
          <w:lang w:val="en-US"/>
        </w:rPr>
        <w:t xml:space="preserve">                                                   </w:t>
      </w:r>
      <w:r w:rsidR="0067582B" w:rsidRPr="0067582B">
        <w:rPr>
          <w:rStyle w:val="normaltextrun"/>
          <w:rFonts w:ascii="Arial" w:hAnsi="Arial" w:cs="Arial"/>
          <w:b/>
          <w:bCs/>
          <w:sz w:val="28"/>
          <w:szCs w:val="28"/>
          <w:lang w:val="en-US"/>
        </w:rPr>
        <w:t xml:space="preserve">R1-2300888 </w:t>
      </w:r>
      <w:r w:rsidRPr="00132456">
        <w:rPr>
          <w:rStyle w:val="normaltextrun"/>
          <w:rFonts w:ascii="Arial" w:hAnsi="Arial" w:cs="Arial"/>
          <w:b/>
          <w:bCs/>
          <w:sz w:val="28"/>
          <w:szCs w:val="28"/>
          <w:lang w:val="en-US"/>
        </w:rPr>
        <w:t xml:space="preserve"> </w:t>
      </w:r>
    </w:p>
    <w:p w14:paraId="43ECAE20" w14:textId="21A99CDD" w:rsidR="000061C5" w:rsidRPr="005A4503" w:rsidRDefault="00132456" w:rsidP="00132456">
      <w:pPr>
        <w:pStyle w:val="paragraph"/>
        <w:spacing w:before="0" w:beforeAutospacing="0" w:after="0" w:afterAutospacing="0"/>
        <w:textAlignment w:val="baseline"/>
        <w:rPr>
          <w:rFonts w:ascii="Segoe UI" w:hAnsi="Segoe UI" w:cs="Segoe UI"/>
          <w:sz w:val="18"/>
          <w:szCs w:val="18"/>
          <w:lang w:val="en-US"/>
        </w:rPr>
      </w:pPr>
      <w:r w:rsidRPr="00132456">
        <w:rPr>
          <w:rStyle w:val="normaltextrun"/>
          <w:rFonts w:ascii="Arial" w:hAnsi="Arial" w:cs="Arial"/>
          <w:b/>
          <w:bCs/>
          <w:sz w:val="28"/>
          <w:szCs w:val="28"/>
          <w:lang w:val="en-US"/>
        </w:rPr>
        <w:t>Athens, Greece, February 27th – March 3rd, 2023</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6ADBB553"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760196">
        <w:rPr>
          <w:b/>
          <w:kern w:val="2"/>
          <w:sz w:val="24"/>
          <w:lang w:eastAsia="zh-CN"/>
        </w:rPr>
        <w:t>1</w:t>
      </w:r>
      <w:r w:rsidR="006D7569">
        <w:rPr>
          <w:b/>
          <w:kern w:val="2"/>
          <w:sz w:val="24"/>
          <w:lang w:eastAsia="zh-CN"/>
        </w:rPr>
        <w:t>1</w:t>
      </w:r>
      <w:r w:rsidR="00760196">
        <w:rPr>
          <w:b/>
          <w:kern w:val="2"/>
          <w:sz w:val="24"/>
          <w:lang w:eastAsia="zh-CN"/>
        </w:rPr>
        <w:t>.</w:t>
      </w:r>
      <w:r w:rsidR="00246416">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537704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360EE">
        <w:rPr>
          <w:b/>
          <w:kern w:val="2"/>
          <w:sz w:val="24"/>
          <w:lang w:eastAsia="zh-CN"/>
        </w:rPr>
        <w:t xml:space="preserve">On coverage enhancement </w:t>
      </w:r>
      <w:r w:rsidR="002224F5">
        <w:rPr>
          <w:b/>
          <w:kern w:val="2"/>
          <w:sz w:val="24"/>
          <w:lang w:eastAsia="zh-CN"/>
        </w:rPr>
        <w:t>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2ED921CE" w14:textId="76F39FAD" w:rsidR="7A0112B1" w:rsidRDefault="262BC5CE" w:rsidP="7A0112B1">
      <w:pPr>
        <w:rPr>
          <w:lang w:eastAsia="zh-CN"/>
        </w:rPr>
      </w:pPr>
      <w:r w:rsidRPr="7A0112B1">
        <w:rPr>
          <w:lang w:eastAsia="zh-CN"/>
        </w:rPr>
        <w:t>At RAN#</w:t>
      </w:r>
      <w:r w:rsidR="00DB474E" w:rsidRPr="7A0112B1">
        <w:rPr>
          <w:lang w:eastAsia="zh-CN"/>
        </w:rPr>
        <w:t>9</w:t>
      </w:r>
      <w:r w:rsidR="00AE2C4B">
        <w:rPr>
          <w:lang w:eastAsia="zh-CN"/>
        </w:rPr>
        <w:t>8</w:t>
      </w:r>
      <w:r w:rsidR="00DB474E" w:rsidRPr="7A0112B1">
        <w:rPr>
          <w:lang w:eastAsia="zh-CN"/>
        </w:rPr>
        <w:t>e</w:t>
      </w:r>
      <w:r w:rsidRPr="7A0112B1">
        <w:rPr>
          <w:lang w:eastAsia="zh-CN"/>
        </w:rPr>
        <w:t xml:space="preserve">, </w:t>
      </w:r>
      <w:r w:rsidR="75CB227A" w:rsidRPr="7A0112B1">
        <w:rPr>
          <w:lang w:eastAsia="zh-CN"/>
        </w:rPr>
        <w:t>the work item</w:t>
      </w:r>
      <w:r w:rsidR="5A5F8E0B" w:rsidRPr="7A0112B1">
        <w:rPr>
          <w:lang w:eastAsia="zh-CN"/>
        </w:rPr>
        <w:t xml:space="preserve"> descri</w:t>
      </w:r>
      <w:r w:rsidR="5F52B048" w:rsidRPr="7A0112B1">
        <w:rPr>
          <w:lang w:eastAsia="zh-CN"/>
        </w:rPr>
        <w:t>p</w:t>
      </w:r>
      <w:r w:rsidR="5A5F8E0B" w:rsidRPr="7A0112B1">
        <w:rPr>
          <w:lang w:eastAsia="zh-CN"/>
        </w:rPr>
        <w:t>tion</w:t>
      </w:r>
      <w:r w:rsidR="7F695B10" w:rsidRPr="7A0112B1">
        <w:rPr>
          <w:lang w:eastAsia="zh-CN"/>
        </w:rPr>
        <w:t xml:space="preserve"> [1]</w:t>
      </w:r>
      <w:r w:rsidR="75CB227A" w:rsidRPr="7A0112B1">
        <w:rPr>
          <w:lang w:eastAsia="zh-CN"/>
        </w:rPr>
        <w:t xml:space="preserve"> for </w:t>
      </w:r>
      <w:r w:rsidR="5A5F8E0B" w:rsidRPr="7A0112B1">
        <w:rPr>
          <w:lang w:eastAsia="zh-CN"/>
        </w:rPr>
        <w:t>Rel</w:t>
      </w:r>
      <w:r w:rsidR="00BB752E">
        <w:rPr>
          <w:lang w:eastAsia="zh-CN"/>
        </w:rPr>
        <w:t>-</w:t>
      </w:r>
      <w:r w:rsidR="5A5F8E0B" w:rsidRPr="7A0112B1">
        <w:rPr>
          <w:lang w:eastAsia="zh-CN"/>
        </w:rPr>
        <w:t>18 was updated</w:t>
      </w:r>
      <w:r w:rsidR="7F695B10" w:rsidRPr="7A0112B1">
        <w:rPr>
          <w:lang w:eastAsia="zh-CN"/>
        </w:rPr>
        <w:t>. In this work item description, RAN1 is charged with</w:t>
      </w:r>
      <w:r w:rsidR="4053BCDC" w:rsidRPr="7A0112B1">
        <w:rPr>
          <w:lang w:eastAsia="zh-CN"/>
        </w:rPr>
        <w:t xml:space="preserve">, amongst other things, </w:t>
      </w:r>
      <w:r w:rsidR="002D11AA">
        <w:rPr>
          <w:lang w:eastAsia="zh-CN"/>
        </w:rPr>
        <w:t>designing</w:t>
      </w:r>
      <w:r w:rsidR="002D11AA" w:rsidRPr="7A0112B1">
        <w:rPr>
          <w:lang w:eastAsia="zh-CN"/>
        </w:rPr>
        <w:t xml:space="preserve"> </w:t>
      </w:r>
      <w:r w:rsidR="2296353D" w:rsidRPr="7A0112B1">
        <w:rPr>
          <w:lang w:eastAsia="zh-CN"/>
        </w:rPr>
        <w:t>coverage enhancements for</w:t>
      </w:r>
      <w:r w:rsidR="0CD9A6EE" w:rsidRPr="7A0112B1">
        <w:rPr>
          <w:lang w:eastAsia="zh-CN"/>
        </w:rPr>
        <w:t xml:space="preserve"> NR</w:t>
      </w:r>
      <w:r w:rsidR="2296353D" w:rsidRPr="7A0112B1">
        <w:rPr>
          <w:lang w:eastAsia="zh-CN"/>
        </w:rPr>
        <w:t xml:space="preserve"> NTN in the following terms:</w:t>
      </w:r>
    </w:p>
    <w:tbl>
      <w:tblPr>
        <w:tblStyle w:val="TableGrid"/>
        <w:tblW w:w="0" w:type="auto"/>
        <w:tblLayout w:type="fixed"/>
        <w:tblLook w:val="06A0" w:firstRow="1" w:lastRow="0" w:firstColumn="1" w:lastColumn="0" w:noHBand="1" w:noVBand="1"/>
      </w:tblPr>
      <w:tblGrid>
        <w:gridCol w:w="9315"/>
      </w:tblGrid>
      <w:tr w:rsidR="7A0112B1" w14:paraId="080BC054" w14:textId="77777777" w:rsidTr="7A0112B1">
        <w:tc>
          <w:tcPr>
            <w:tcW w:w="9315" w:type="dxa"/>
          </w:tcPr>
          <w:p w14:paraId="3079D0B3" w14:textId="77777777" w:rsidR="00BC5C83" w:rsidRDefault="00BC5C83" w:rsidP="00BC5C83">
            <w:pPr>
              <w:spacing w:after="0"/>
              <w:rPr>
                <w:bCs/>
              </w:rPr>
            </w:pPr>
            <w:r>
              <w:rPr>
                <w:bCs/>
              </w:rPr>
              <w:t>Coverage enhancement</w:t>
            </w:r>
          </w:p>
          <w:p w14:paraId="4C481DFF" w14:textId="77777777" w:rsidR="00BC5C83" w:rsidRDefault="00BC5C83" w:rsidP="00BC5C83">
            <w:pPr>
              <w:spacing w:after="0"/>
              <w:rPr>
                <w:bCs/>
              </w:rPr>
            </w:pPr>
          </w:p>
          <w:p w14:paraId="27340DAB" w14:textId="77777777" w:rsidR="002B3616" w:rsidRPr="002B3616" w:rsidRDefault="002B3616" w:rsidP="002B3616">
            <w:pPr>
              <w:spacing w:after="0"/>
              <w:rPr>
                <w:bCs/>
              </w:rPr>
            </w:pPr>
            <w:r w:rsidRPr="002B3616">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2FD2806" w14:textId="77777777" w:rsidR="002B3616" w:rsidRPr="002B3616" w:rsidRDefault="002B3616" w:rsidP="002B3616">
            <w:pPr>
              <w:spacing w:after="0"/>
              <w:rPr>
                <w:bCs/>
              </w:rPr>
            </w:pPr>
          </w:p>
          <w:p w14:paraId="14F52BEC" w14:textId="77777777" w:rsidR="002B3616" w:rsidRPr="002B3616" w:rsidRDefault="002B3616" w:rsidP="002B3616">
            <w:pPr>
              <w:spacing w:after="0"/>
              <w:rPr>
                <w:bCs/>
              </w:rPr>
            </w:pPr>
            <w:r w:rsidRPr="002B3616">
              <w:rPr>
                <w:bCs/>
              </w:rPr>
              <w:t>The following sentence will be revisited in RAN#99 as part of the DL enhancements discussion:</w:t>
            </w:r>
          </w:p>
          <w:p w14:paraId="1CA2C9FD" w14:textId="77777777" w:rsidR="002B3616" w:rsidRPr="002B3616" w:rsidRDefault="002B3616" w:rsidP="002B3616">
            <w:pPr>
              <w:spacing w:after="0"/>
              <w:rPr>
                <w:bCs/>
              </w:rPr>
            </w:pPr>
            <w:r w:rsidRPr="002B3616">
              <w:rPr>
                <w:bCs/>
              </w:rPr>
              <w:t>“The evaluation should also take into account any related regulatory requirements, e.g., ITU limitation of power flux density.” No work on this topic will take place in RAN WGs before the discussion on DL enhancements in RAN#99.</w:t>
            </w:r>
          </w:p>
          <w:p w14:paraId="2C2BACCD" w14:textId="77777777" w:rsidR="002B3616" w:rsidRPr="002B3616" w:rsidRDefault="002B3616" w:rsidP="002B3616">
            <w:pPr>
              <w:spacing w:after="0"/>
              <w:rPr>
                <w:bCs/>
              </w:rPr>
            </w:pPr>
          </w:p>
          <w:p w14:paraId="22910FAA" w14:textId="77777777" w:rsidR="002B3616" w:rsidRPr="002B3616" w:rsidRDefault="002B3616" w:rsidP="002B3616">
            <w:pPr>
              <w:spacing w:after="0"/>
              <w:rPr>
                <w:bCs/>
              </w:rPr>
            </w:pPr>
            <w:r w:rsidRPr="002B3616">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3212A268" w14:textId="77777777" w:rsidR="002B3616" w:rsidRPr="002B3616" w:rsidRDefault="002B3616" w:rsidP="002B3616">
            <w:pPr>
              <w:spacing w:after="0"/>
              <w:rPr>
                <w:bCs/>
              </w:rPr>
            </w:pPr>
            <w:r w:rsidRPr="002B3616">
              <w:rPr>
                <w:bCs/>
              </w:rPr>
              <w:t>Note: It is understood that the enhancements defined for LEO can also apply to GEO and MEO scenarios as appropriate. No additional work is expected for MEO/GEO.</w:t>
            </w:r>
          </w:p>
          <w:p w14:paraId="1D7EA6D1" w14:textId="26DAD9D0" w:rsidR="002B3616" w:rsidRPr="002B3616" w:rsidRDefault="002B3616" w:rsidP="002B3616">
            <w:pPr>
              <w:spacing w:after="0"/>
              <w:rPr>
                <w:bCs/>
              </w:rPr>
            </w:pPr>
            <w:r w:rsidRPr="002B3616">
              <w:rPr>
                <w:bCs/>
              </w:rPr>
              <w:t>The targeted services are VoIP using AMR 4.75 kbps and data transmission services with Low data rate of 3 kbps.</w:t>
            </w:r>
          </w:p>
          <w:p w14:paraId="1ED252A8" w14:textId="77777777" w:rsidR="002B3616" w:rsidRPr="002B3616" w:rsidRDefault="002B3616" w:rsidP="002B3616">
            <w:pPr>
              <w:spacing w:after="0"/>
              <w:rPr>
                <w:bCs/>
              </w:rPr>
            </w:pPr>
          </w:p>
          <w:p w14:paraId="05B9A963" w14:textId="77777777" w:rsidR="002B3616" w:rsidRPr="002B3616" w:rsidRDefault="002B3616" w:rsidP="002B3616">
            <w:pPr>
              <w:spacing w:after="0"/>
              <w:rPr>
                <w:bCs/>
              </w:rPr>
            </w:pPr>
            <w:r w:rsidRPr="002B3616">
              <w:rPr>
                <w:bCs/>
              </w:rPr>
              <w:t xml:space="preserve"> The detailed objectives are for NTN:</w:t>
            </w:r>
          </w:p>
          <w:p w14:paraId="3EA3F0D7" w14:textId="77777777" w:rsidR="002B3616" w:rsidRPr="002B3616" w:rsidRDefault="002B3616" w:rsidP="002B3616">
            <w:pPr>
              <w:spacing w:after="0"/>
              <w:ind w:left="2"/>
              <w:rPr>
                <w:bCs/>
              </w:rPr>
            </w:pPr>
            <w:r w:rsidRPr="002B3616">
              <w:rPr>
                <w:bCs/>
              </w:rPr>
              <w:t>•</w:t>
            </w:r>
            <w:r w:rsidRPr="002B3616">
              <w:rPr>
                <w:bCs/>
              </w:rPr>
              <w:tab/>
              <w:t>To specify PUCCH enhancements for Msg4 HARQ-ACK (e.g. repetition) [RAN1, RAN4]</w:t>
            </w:r>
          </w:p>
          <w:p w14:paraId="2DEA60E4" w14:textId="325B3296" w:rsidR="7A0112B1" w:rsidRPr="004E51EB" w:rsidRDefault="002B3616" w:rsidP="002B3616">
            <w:pPr>
              <w:ind w:left="2"/>
              <w:rPr>
                <w:rFonts w:eastAsia="Times New Roman"/>
                <w:sz w:val="20"/>
                <w:szCs w:val="20"/>
                <w:lang w:val="en-GB"/>
              </w:rPr>
            </w:pPr>
            <w:r w:rsidRPr="002B3616">
              <w:rPr>
                <w:bCs/>
              </w:rPr>
              <w:t>•</w:t>
            </w:r>
            <w:r w:rsidRPr="002B3616">
              <w:rPr>
                <w:bCs/>
              </w:rPr>
              <w:tab/>
              <w:t>To specify if necessary, enhancements to the Rel-17 procedures for study DMRS bundling for PUSCH taking into account NTN-specifics (e.g. time-frequency pre-compensation) and, if necessary, specify enhancements to the Rel-17 procedures [RAN1]</w:t>
            </w:r>
          </w:p>
        </w:tc>
      </w:tr>
    </w:tbl>
    <w:p w14:paraId="26FDFFEA" w14:textId="77777777" w:rsidR="00D817BB" w:rsidRDefault="00D817BB" w:rsidP="12602D7F">
      <w:pPr>
        <w:rPr>
          <w:lang w:eastAsia="zh-CN"/>
        </w:rPr>
      </w:pPr>
      <w:bookmarkStart w:id="1" w:name="_Hlk63428477"/>
    </w:p>
    <w:p w14:paraId="72446E1D" w14:textId="3D1342FF" w:rsidR="12602D7F" w:rsidRDefault="004D3EB2" w:rsidP="12602D7F">
      <w:r w:rsidRPr="7A0112B1">
        <w:rPr>
          <w:lang w:eastAsia="zh-CN"/>
        </w:rPr>
        <w:t xml:space="preserve">In this contribution, we discuss </w:t>
      </w:r>
      <w:r w:rsidR="006146E5">
        <w:rPr>
          <w:lang w:eastAsia="zh-CN"/>
        </w:rPr>
        <w:t>some potential enhancement on DMRS bundling</w:t>
      </w:r>
      <w:r w:rsidR="00D817BB">
        <w:rPr>
          <w:lang w:eastAsia="zh-CN"/>
        </w:rPr>
        <w:t xml:space="preserve"> </w:t>
      </w:r>
      <w:r w:rsidR="00D817BB" w:rsidRPr="002B3616">
        <w:rPr>
          <w:bCs/>
        </w:rPr>
        <w:t>for PUSCH</w:t>
      </w:r>
      <w:r w:rsidRPr="7A0112B1">
        <w:rPr>
          <w:lang w:eastAsia="zh-CN"/>
        </w:rPr>
        <w:t xml:space="preserve"> </w:t>
      </w:r>
      <w:r w:rsidR="00601D06" w:rsidRPr="7A0112B1">
        <w:rPr>
          <w:noProof/>
          <w:lang w:val="en-GB" w:eastAsia="zh-CN"/>
        </w:rPr>
        <w:t xml:space="preserve">that </w:t>
      </w:r>
      <w:r w:rsidRPr="7A0112B1">
        <w:rPr>
          <w:lang w:eastAsia="zh-CN"/>
        </w:rPr>
        <w:t xml:space="preserve">can be applied to NTN </w:t>
      </w:r>
      <w:r w:rsidRPr="7A0112B1">
        <w:rPr>
          <w:noProof/>
          <w:lang w:eastAsia="zh-CN"/>
        </w:rPr>
        <w:t>network</w:t>
      </w:r>
      <w:r w:rsidR="00601D06" w:rsidRPr="7A0112B1">
        <w:rPr>
          <w:noProof/>
          <w:lang w:val="en-GB" w:eastAsia="zh-CN"/>
        </w:rPr>
        <w:t>s</w:t>
      </w:r>
      <w:r w:rsidRPr="7A0112B1">
        <w:rPr>
          <w:lang w:eastAsia="zh-CN"/>
        </w:rPr>
        <w:t xml:space="preserve"> for coverage enhancement</w:t>
      </w:r>
      <w:r w:rsidR="00D817BB">
        <w:rPr>
          <w:lang w:eastAsia="zh-CN"/>
        </w:rPr>
        <w:t>.</w:t>
      </w:r>
    </w:p>
    <w:p w14:paraId="15171AFF" w14:textId="6F1666EF" w:rsidR="00133DA0" w:rsidRPr="00104789" w:rsidRDefault="00133DA0" w:rsidP="00104789">
      <w:pPr>
        <w:pStyle w:val="Heading1"/>
        <w:rPr>
          <w:sz w:val="24"/>
          <w:szCs w:val="24"/>
        </w:rPr>
      </w:pPr>
      <w:r w:rsidRPr="00104789">
        <w:rPr>
          <w:sz w:val="24"/>
          <w:szCs w:val="24"/>
        </w:rPr>
        <w:t>DMRS bundling for PUSCH</w:t>
      </w:r>
    </w:p>
    <w:p w14:paraId="4977BEE2" w14:textId="495F1CC4" w:rsidR="00254BA7" w:rsidRPr="00254BA7" w:rsidRDefault="00254BA7" w:rsidP="00254BA7">
      <w:r>
        <w:t xml:space="preserve">DMRS bundling enhancement has been </w:t>
      </w:r>
      <w:r w:rsidR="006146E5">
        <w:t xml:space="preserve">further </w:t>
      </w:r>
      <w:r>
        <w:t>discussed in RAN1#11</w:t>
      </w:r>
      <w:r w:rsidR="006146E5">
        <w:t>1</w:t>
      </w:r>
      <w:r>
        <w:t xml:space="preserve">, where the following </w:t>
      </w:r>
      <w:r w:rsidR="000D30AA">
        <w:t>conclusion</w:t>
      </w:r>
      <w:r>
        <w:t xml:space="preserve"> has been made</w:t>
      </w:r>
      <w:r w:rsidR="00687AA4">
        <w:t xml:space="preserve"> [</w:t>
      </w:r>
      <w:r w:rsidR="00104789">
        <w:t>2</w:t>
      </w:r>
      <w:r w:rsidR="00687AA4">
        <w:t>]:</w:t>
      </w:r>
    </w:p>
    <w:p w14:paraId="323FFEF3" w14:textId="5DFEEA75" w:rsidR="009D6F8A" w:rsidRPr="009D6F8A" w:rsidRDefault="000D30AA" w:rsidP="009D6F8A">
      <w:r>
        <w:rPr>
          <w:noProof/>
        </w:rPr>
        <w:lastRenderedPageBreak/>
        <w:drawing>
          <wp:inline distT="0" distB="0" distL="0" distR="0" wp14:anchorId="17756FCF" wp14:editId="191DE849">
            <wp:extent cx="5916295" cy="1039495"/>
            <wp:effectExtent l="19050" t="19050" r="27305"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039495"/>
                    </a:xfrm>
                    <a:prstGeom prst="rect">
                      <a:avLst/>
                    </a:prstGeom>
                    <a:ln>
                      <a:solidFill>
                        <a:schemeClr val="tx1"/>
                      </a:solidFill>
                    </a:ln>
                  </pic:spPr>
                </pic:pic>
              </a:graphicData>
            </a:graphic>
          </wp:inline>
        </w:drawing>
      </w:r>
    </w:p>
    <w:p w14:paraId="7761CF93" w14:textId="1B317D27" w:rsidR="000D30AA" w:rsidRDefault="0063713C" w:rsidP="003C6475">
      <w:r>
        <w:t>Additionally, some candidate solutions have been discussed as well [</w:t>
      </w:r>
      <w:r w:rsidR="00964E65">
        <w:t>3</w:t>
      </w:r>
      <w:r>
        <w:t xml:space="preserve">]: </w:t>
      </w:r>
    </w:p>
    <w:p w14:paraId="0D60943B" w14:textId="3FB66AC3" w:rsidR="000D30AA" w:rsidRDefault="00964E65" w:rsidP="003C6475">
      <w:r>
        <w:rPr>
          <w:noProof/>
        </w:rPr>
        <w:drawing>
          <wp:inline distT="0" distB="0" distL="0" distR="0" wp14:anchorId="542A9308" wp14:editId="1C5B4711">
            <wp:extent cx="5916295" cy="3013710"/>
            <wp:effectExtent l="19050" t="19050" r="27305"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013710"/>
                    </a:xfrm>
                    <a:prstGeom prst="rect">
                      <a:avLst/>
                    </a:prstGeom>
                    <a:ln>
                      <a:solidFill>
                        <a:schemeClr val="tx1"/>
                      </a:solidFill>
                    </a:ln>
                  </pic:spPr>
                </pic:pic>
              </a:graphicData>
            </a:graphic>
          </wp:inline>
        </w:drawing>
      </w:r>
    </w:p>
    <w:p w14:paraId="70B9085A" w14:textId="0DCB7DFC" w:rsidR="00EF48C6" w:rsidRDefault="00A837DD" w:rsidP="003C6475">
      <w:r>
        <w:t>DMRS bundling was introduced in Rel-17 for coverage enhancement to support joint channel estimation</w:t>
      </w:r>
      <w:r w:rsidR="0029536B">
        <w:t xml:space="preserve"> (JCE)</w:t>
      </w:r>
      <w:r>
        <w:t xml:space="preserve"> on the network side. The UE is required to maintain a constant phase and amplitude within each DMRS bundle, and corresponding requirements have been introduced in RAN4. </w:t>
      </w:r>
      <w:r w:rsidR="00EF48C6">
        <w:t xml:space="preserve">For </w:t>
      </w:r>
      <w:r w:rsidR="00AB0088">
        <w:t>information</w:t>
      </w:r>
      <w:r w:rsidR="00EF48C6">
        <w:t xml:space="preserve">, the RAN4 requirement on FR1 in 38.101-1 </w:t>
      </w:r>
      <w:r w:rsidR="00AB0088">
        <w:t>17.7.0</w:t>
      </w:r>
      <w:r w:rsidR="00EF48C6">
        <w:t xml:space="preserve"> is attached below: </w:t>
      </w:r>
    </w:p>
    <w:p w14:paraId="757707F5" w14:textId="3B38CA7C" w:rsidR="00EF48C6" w:rsidRDefault="00AB0088" w:rsidP="003C6475">
      <w:r>
        <w:rPr>
          <w:noProof/>
        </w:rPr>
        <w:drawing>
          <wp:inline distT="0" distB="0" distL="0" distR="0" wp14:anchorId="76DE7C04" wp14:editId="61483795">
            <wp:extent cx="5916295" cy="2809875"/>
            <wp:effectExtent l="19050" t="19050" r="2730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809875"/>
                    </a:xfrm>
                    <a:prstGeom prst="rect">
                      <a:avLst/>
                    </a:prstGeom>
                    <a:ln>
                      <a:solidFill>
                        <a:schemeClr val="tx1"/>
                      </a:solidFill>
                    </a:ln>
                  </pic:spPr>
                </pic:pic>
              </a:graphicData>
            </a:graphic>
          </wp:inline>
        </w:drawing>
      </w:r>
    </w:p>
    <w:p w14:paraId="54ADBE33" w14:textId="2AD2A6CB" w:rsidR="00147646" w:rsidRDefault="00FB1B82" w:rsidP="003C6475">
      <w:r>
        <w:t xml:space="preserve">In addition, </w:t>
      </w:r>
      <w:r w:rsidR="00BB752E">
        <w:t>d</w:t>
      </w:r>
      <w:r w:rsidR="0067535C">
        <w:t xml:space="preserve">uring the release 17 RAN4 discussion, multiple events have been identified </w:t>
      </w:r>
      <w:r w:rsidR="00C83C4D">
        <w:t xml:space="preserve">that can cause phase </w:t>
      </w:r>
      <w:r w:rsidR="006425C6">
        <w:t>discontinuity</w:t>
      </w:r>
      <w:r w:rsidR="00050C6E">
        <w:t>,</w:t>
      </w:r>
      <w:r w:rsidR="00A803D9">
        <w:t xml:space="preserve"> and the requirement above</w:t>
      </w:r>
      <w:r w:rsidR="00FE5740">
        <w:t xml:space="preserve"> is not applicable</w:t>
      </w:r>
      <w:r w:rsidR="00A803D9">
        <w:t xml:space="preserve"> when those event</w:t>
      </w:r>
      <w:r w:rsidR="00FE5740">
        <w:t>s</w:t>
      </w:r>
      <w:r w:rsidR="00A803D9">
        <w:t xml:space="preserve"> happen</w:t>
      </w:r>
      <w:r w:rsidR="00AF2AD0">
        <w:t>. The DMRS bundling is broken in those cases, which may become potential bottlenecks to improve the NR NTN coverage through the</w:t>
      </w:r>
      <w:r w:rsidR="00275A6A">
        <w:t xml:space="preserve"> DMRS bundling technical</w:t>
      </w:r>
      <w:r w:rsidR="005A049C">
        <w:t xml:space="preserve"> feature</w:t>
      </w:r>
      <w:r w:rsidR="00275A6A">
        <w:t xml:space="preserve">. </w:t>
      </w:r>
    </w:p>
    <w:p w14:paraId="018BE955" w14:textId="18509C30" w:rsidR="00147646" w:rsidRDefault="008A24E8" w:rsidP="003C6475">
      <w:r>
        <w:lastRenderedPageBreak/>
        <w:t>On the other hand, RAN4 has not specif</w:t>
      </w:r>
      <w:r w:rsidR="00050C6E">
        <w:t>ied</w:t>
      </w:r>
      <w:r>
        <w:t xml:space="preserve"> any phase continuity requirement for NR NTN UE yet (e.g., no requirement in 38.101-5). </w:t>
      </w:r>
      <w:r w:rsidR="008B5F80">
        <w:t>Eventually,</w:t>
      </w:r>
      <w:r w:rsidR="00CC18B9">
        <w:t xml:space="preserve"> whether RAN4 </w:t>
      </w:r>
      <w:r w:rsidR="001034F3">
        <w:t xml:space="preserve">can update the </w:t>
      </w:r>
      <w:r w:rsidR="00B73874">
        <w:t>DMRS bundling</w:t>
      </w:r>
      <w:r w:rsidR="0018075A">
        <w:t xml:space="preserve"> </w:t>
      </w:r>
      <w:r w:rsidR="001034F3">
        <w:t xml:space="preserve">requirement </w:t>
      </w:r>
      <w:r w:rsidR="003F097F">
        <w:t>based on</w:t>
      </w:r>
      <w:r w:rsidR="001034F3">
        <w:t xml:space="preserve"> more advanced UE </w:t>
      </w:r>
      <w:r w:rsidR="003F097F">
        <w:t>implementation</w:t>
      </w:r>
      <w:r w:rsidR="001034F3">
        <w:t xml:space="preserve"> </w:t>
      </w:r>
      <w:r w:rsidR="006A3278">
        <w:t xml:space="preserve">will </w:t>
      </w:r>
      <w:r w:rsidR="006701E4">
        <w:t xml:space="preserve">be </w:t>
      </w:r>
      <w:r w:rsidR="003F097F">
        <w:t>up to</w:t>
      </w:r>
      <w:r w:rsidR="006A3278">
        <w:t xml:space="preserve"> </w:t>
      </w:r>
      <w:r w:rsidR="00EE2553">
        <w:t xml:space="preserve">the </w:t>
      </w:r>
      <w:r w:rsidR="006A3278">
        <w:t xml:space="preserve">RAN4 </w:t>
      </w:r>
      <w:r w:rsidR="00D814AB">
        <w:t>discussion</w:t>
      </w:r>
      <w:r w:rsidR="006A3278">
        <w:t xml:space="preserve">. However, </w:t>
      </w:r>
      <w:r w:rsidR="00A1327F">
        <w:t>the NR NTN</w:t>
      </w:r>
      <w:r w:rsidR="00B56E99">
        <w:t xml:space="preserve"> UE</w:t>
      </w:r>
      <w:r w:rsidR="00A1327F">
        <w:t xml:space="preserve"> is assumed to be </w:t>
      </w:r>
      <w:r w:rsidR="00B56E99">
        <w:t xml:space="preserve">the same </w:t>
      </w:r>
      <w:r w:rsidR="00A1327F">
        <w:t>handheld UE</w:t>
      </w:r>
      <w:r w:rsidR="00D814AB">
        <w:t xml:space="preserve"> </w:t>
      </w:r>
      <w:r w:rsidR="00B56E99">
        <w:t>as</w:t>
      </w:r>
      <w:r w:rsidR="00D814AB">
        <w:t xml:space="preserve"> </w:t>
      </w:r>
      <w:r w:rsidR="000667B7">
        <w:t xml:space="preserve">for a </w:t>
      </w:r>
      <w:r w:rsidR="00D814AB">
        <w:t>TN network</w:t>
      </w:r>
      <w:r w:rsidR="00A1327F">
        <w:t xml:space="preserve">. RAN4 just specified the phase continuity requirement in the last release </w:t>
      </w:r>
      <w:r w:rsidR="00B56E99">
        <w:t xml:space="preserve">for TN UEs </w:t>
      </w:r>
      <w:r w:rsidR="00C13C9A">
        <w:t>and</w:t>
      </w:r>
      <w:r w:rsidR="00A1327F">
        <w:t xml:space="preserve"> </w:t>
      </w:r>
      <w:r w:rsidR="00C13C9A">
        <w:t>t</w:t>
      </w:r>
      <w:r w:rsidR="00DE48C4">
        <w:t xml:space="preserve">here is no evidence that the UE </w:t>
      </w:r>
      <w:r w:rsidR="00430955">
        <w:t xml:space="preserve">RF </w:t>
      </w:r>
      <w:r w:rsidR="00DE48C4">
        <w:t xml:space="preserve">capability </w:t>
      </w:r>
      <w:r w:rsidR="00B56E99">
        <w:t>for</w:t>
      </w:r>
      <w:r w:rsidR="00430955">
        <w:t xml:space="preserve"> maintain</w:t>
      </w:r>
      <w:r w:rsidR="00E42CBD">
        <w:t>ing</w:t>
      </w:r>
      <w:r w:rsidR="00430955">
        <w:t xml:space="preserve"> the phase continuity has been significantly improved</w:t>
      </w:r>
      <w:r w:rsidR="00C13C9A">
        <w:t>.</w:t>
      </w:r>
      <w:r w:rsidR="00430955">
        <w:t xml:space="preserve"> </w:t>
      </w:r>
      <w:r w:rsidR="00C13C9A">
        <w:t xml:space="preserve">Therefore, </w:t>
      </w:r>
      <w:r w:rsidR="00C16B27">
        <w:t>i</w:t>
      </w:r>
      <w:r w:rsidR="00C13C9A">
        <w:t xml:space="preserve">n our understanding, it is </w:t>
      </w:r>
      <w:r w:rsidR="00383851">
        <w:t xml:space="preserve">more </w:t>
      </w:r>
      <w:r w:rsidR="00C13C9A">
        <w:t xml:space="preserve">reasonable to assume that the </w:t>
      </w:r>
      <w:r w:rsidR="00005A5E">
        <w:t xml:space="preserve">same DMRS bundling </w:t>
      </w:r>
      <w:r w:rsidR="00C13C9A">
        <w:t>requirement</w:t>
      </w:r>
      <w:r w:rsidR="00005A5E">
        <w:t xml:space="preserve"> for Rel-17 TN UE </w:t>
      </w:r>
      <w:r w:rsidR="00622DB1">
        <w:t>will</w:t>
      </w:r>
      <w:r w:rsidR="00005A5E">
        <w:t xml:space="preserve"> be applied</w:t>
      </w:r>
      <w:r w:rsidR="00C13C9A">
        <w:t xml:space="preserve"> </w:t>
      </w:r>
      <w:r w:rsidR="00005A5E">
        <w:t xml:space="preserve">to </w:t>
      </w:r>
      <w:r w:rsidR="00C13C9A">
        <w:t xml:space="preserve">Rel-18 for NTN </w:t>
      </w:r>
      <w:r w:rsidR="00005A5E">
        <w:t>UEs</w:t>
      </w:r>
      <w:r w:rsidR="00CF3CE4">
        <w:t>.</w:t>
      </w:r>
    </w:p>
    <w:p w14:paraId="757EB51B" w14:textId="4B0DB4EE" w:rsidR="00DC3F73" w:rsidRPr="000453C4" w:rsidRDefault="00C85AF4" w:rsidP="000453C4">
      <w:pPr>
        <w:rPr>
          <w:b/>
          <w:bCs/>
        </w:rPr>
      </w:pPr>
      <w:r>
        <w:rPr>
          <w:b/>
          <w:bCs/>
        </w:rPr>
        <w:t>Proposal</w:t>
      </w:r>
      <w:r w:rsidR="00CF3CE4" w:rsidRPr="0057624A">
        <w:rPr>
          <w:b/>
          <w:bCs/>
        </w:rPr>
        <w:t xml:space="preserve"> 1: </w:t>
      </w:r>
      <w:r>
        <w:rPr>
          <w:b/>
          <w:bCs/>
        </w:rPr>
        <w:t>RAN1 can</w:t>
      </w:r>
      <w:r w:rsidR="008B4A07" w:rsidRPr="0049643C">
        <w:rPr>
          <w:b/>
          <w:bCs/>
        </w:rPr>
        <w:t xml:space="preserve"> assume that the same DMRS bundling requirement for Rel-17 TN UE should be applied to Rel-18 for NTN UEs</w:t>
      </w:r>
      <w:r w:rsidR="008B4A07">
        <w:t>.</w:t>
      </w:r>
      <w:r w:rsidR="0031567A">
        <w:rPr>
          <w:b/>
          <w:bCs/>
        </w:rPr>
        <w:t xml:space="preserve"> </w:t>
      </w:r>
    </w:p>
    <w:p w14:paraId="2D6C25FD" w14:textId="26ADD2DA" w:rsidR="00DC3F73" w:rsidRDefault="00DC3F73" w:rsidP="00DC3F73">
      <w:pPr>
        <w:pStyle w:val="Heading2"/>
      </w:pPr>
      <w:r>
        <w:t>Phase difference due to the frequency error</w:t>
      </w:r>
    </w:p>
    <w:p w14:paraId="3133DB2D" w14:textId="239670CA" w:rsidR="00DC3F73" w:rsidRPr="00751020" w:rsidRDefault="003A36F1" w:rsidP="003C6475">
      <w:r w:rsidRPr="00751020">
        <w:t xml:space="preserve">One issue </w:t>
      </w:r>
      <w:r w:rsidR="009A05DB">
        <w:t xml:space="preserve">that </w:t>
      </w:r>
      <w:r w:rsidRPr="00751020">
        <w:t>was particularly debated in RAN</w:t>
      </w:r>
      <w:r w:rsidR="0039294F">
        <w:t>1</w:t>
      </w:r>
      <w:r w:rsidRPr="00751020">
        <w:t xml:space="preserve">#111 is </w:t>
      </w:r>
      <w:r w:rsidR="009A05DB">
        <w:t>whether the phase variation due to frequency error within ± 0.1 PPM specified in section 6.4.1 of 38.101-1 has an</w:t>
      </w:r>
      <w:r w:rsidR="00751020" w:rsidRPr="00751020">
        <w:t xml:space="preserve"> impact on the phase continuity requirement</w:t>
      </w:r>
      <w:r w:rsidR="00751020">
        <w:t xml:space="preserve">. </w:t>
      </w:r>
      <w:r w:rsidR="007E6B2F">
        <w:t>Based on the illustration of t</w:t>
      </w:r>
      <w:r w:rsidR="007E6B2F" w:rsidRPr="007E6B2F">
        <w:t>he measurement point for phase offset measurement defined in Figure F.9.1-1</w:t>
      </w:r>
      <w:r w:rsidR="007E6B2F">
        <w:t xml:space="preserve"> of TS38.101-1</w:t>
      </w:r>
      <w:r w:rsidR="00CB4C2F">
        <w:t xml:space="preserve">, </w:t>
      </w:r>
      <w:r w:rsidR="00102D52">
        <w:t>the</w:t>
      </w:r>
      <w:r w:rsidR="00CB4C2F">
        <w:t xml:space="preserve"> RF correction is introduced before the phase offset of the DMRS bundling is measured. </w:t>
      </w:r>
    </w:p>
    <w:p w14:paraId="63A8DBD4" w14:textId="61D44302" w:rsidR="00C63A05" w:rsidRDefault="00E30216" w:rsidP="003C6475">
      <w:r>
        <w:rPr>
          <w:noProof/>
        </w:rPr>
        <w:drawing>
          <wp:inline distT="0" distB="0" distL="0" distR="0" wp14:anchorId="7E0C39E0" wp14:editId="04F3A8CA">
            <wp:extent cx="5916295" cy="1746250"/>
            <wp:effectExtent l="19050" t="19050" r="27305"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746250"/>
                    </a:xfrm>
                    <a:prstGeom prst="rect">
                      <a:avLst/>
                    </a:prstGeom>
                    <a:ln>
                      <a:solidFill>
                        <a:schemeClr val="tx1"/>
                      </a:solidFill>
                    </a:ln>
                  </pic:spPr>
                </pic:pic>
              </a:graphicData>
            </a:graphic>
          </wp:inline>
        </w:drawing>
      </w:r>
    </w:p>
    <w:p w14:paraId="7F84E8F3" w14:textId="1C1A4F65" w:rsidR="00E30216" w:rsidRDefault="00C63A05" w:rsidP="003C6475">
      <w:r>
        <w:t>Therefore, it is our understanding that the frequency error is removed from the DMRS bundling test results</w:t>
      </w:r>
      <w:r w:rsidR="009A05DB">
        <w:t>. I</w:t>
      </w:r>
      <w:r>
        <w:t xml:space="preserve">n other words, it has no impact on the </w:t>
      </w:r>
      <w:r w:rsidRPr="00751020">
        <w:t>phase continuity requirement</w:t>
      </w:r>
      <w:r>
        <w:t xml:space="preserve">. </w:t>
      </w:r>
      <w:r w:rsidR="004F71F8">
        <w:t>However, since this is not a</w:t>
      </w:r>
      <w:r w:rsidR="009A05DB">
        <w:t>n</w:t>
      </w:r>
      <w:r w:rsidR="004F71F8">
        <w:t xml:space="preserve"> NTN</w:t>
      </w:r>
      <w:r w:rsidR="009A05DB">
        <w:t>-</w:t>
      </w:r>
      <w:r w:rsidR="00586D31">
        <w:t xml:space="preserve">specific issue, it can be expected that gNB should be able to handle the frequency error by implementations. </w:t>
      </w:r>
    </w:p>
    <w:p w14:paraId="681C8DC6" w14:textId="03D80955" w:rsidR="00C63A05" w:rsidRPr="007D50AD" w:rsidRDefault="00C63A05" w:rsidP="003C6475">
      <w:pPr>
        <w:rPr>
          <w:b/>
          <w:bCs/>
        </w:rPr>
      </w:pPr>
      <w:r w:rsidRPr="007D50AD">
        <w:rPr>
          <w:b/>
          <w:bCs/>
        </w:rPr>
        <w:t xml:space="preserve">Observation 1: </w:t>
      </w:r>
      <w:r w:rsidR="007D50AD" w:rsidRPr="007D50AD">
        <w:rPr>
          <w:b/>
          <w:bCs/>
        </w:rPr>
        <w:t>The frequency error is removed from the DMRS bundling test results</w:t>
      </w:r>
      <w:r w:rsidR="009A05DB">
        <w:rPr>
          <w:b/>
          <w:bCs/>
        </w:rPr>
        <w:t xml:space="preserve"> and</w:t>
      </w:r>
      <w:r w:rsidR="007D50AD" w:rsidRPr="007D50AD">
        <w:rPr>
          <w:b/>
          <w:bCs/>
        </w:rPr>
        <w:t xml:space="preserve"> has no impact on the phase continuity requirement</w:t>
      </w:r>
      <w:r w:rsidR="00E53455">
        <w:rPr>
          <w:b/>
          <w:bCs/>
        </w:rPr>
        <w:t xml:space="preserve">. </w:t>
      </w:r>
    </w:p>
    <w:p w14:paraId="29D55A65" w14:textId="31DE9D64" w:rsidR="00E30216" w:rsidRDefault="002632E9" w:rsidP="003C6475">
      <w:pPr>
        <w:pStyle w:val="Heading2"/>
      </w:pPr>
      <w:r w:rsidRPr="00B30879">
        <w:t>Procedure to perform UL pre-compensation with DMRS bundling</w:t>
      </w:r>
    </w:p>
    <w:p w14:paraId="34502C34" w14:textId="5170358A" w:rsidR="003C6475" w:rsidRDefault="00145E58" w:rsidP="003C6475">
      <w:r>
        <w:t>Looking at the NTN</w:t>
      </w:r>
      <w:r w:rsidR="006701E4">
        <w:t>-</w:t>
      </w:r>
      <w:r>
        <w:t>s</w:t>
      </w:r>
      <w:r w:rsidR="004131C3">
        <w:t>pecific issue,</w:t>
      </w:r>
      <w:r w:rsidR="00E81DFD">
        <w:t xml:space="preserve"> the major impact on the UE phase continuity is </w:t>
      </w:r>
      <w:r w:rsidR="00986AB9">
        <w:t xml:space="preserve">the time and frequency </w:t>
      </w:r>
      <w:r w:rsidR="006701E4">
        <w:t xml:space="preserve">of </w:t>
      </w:r>
      <w:r w:rsidR="00986AB9">
        <w:t xml:space="preserve">pre-compensation </w:t>
      </w:r>
      <w:r w:rsidR="005E16CF">
        <w:t xml:space="preserve">that </w:t>
      </w:r>
      <w:r w:rsidR="006701E4">
        <w:t xml:space="preserve">NTN UEs would </w:t>
      </w:r>
      <w:r w:rsidR="00125446">
        <w:t xml:space="preserve">need to </w:t>
      </w:r>
      <w:r w:rsidR="006701E4">
        <w:t>perform</w:t>
      </w:r>
      <w:r w:rsidR="005E16CF">
        <w:t xml:space="preserve">. </w:t>
      </w:r>
      <w:r w:rsidR="00DD3F35">
        <w:t>D</w:t>
      </w:r>
      <w:r w:rsidR="003C6475" w:rsidRPr="001E1B56">
        <w:t>ue to the fast move</w:t>
      </w:r>
      <w:r w:rsidR="003C6475">
        <w:t>ment</w:t>
      </w:r>
      <w:r w:rsidR="003C6475" w:rsidRPr="001E1B56">
        <w:t xml:space="preserve"> of satellite</w:t>
      </w:r>
      <w:r w:rsidR="003C6475">
        <w:t>s (especially in LEO constellations)</w:t>
      </w:r>
      <w:r w:rsidR="003C6475" w:rsidRPr="001E1B56">
        <w:t>, more frequent adjustment</w:t>
      </w:r>
      <w:r w:rsidR="009A05DB">
        <w:t>s</w:t>
      </w:r>
      <w:r w:rsidR="003C6475" w:rsidRPr="001E1B56">
        <w:t xml:space="preserve"> of TA can be expected for NTN</w:t>
      </w:r>
      <w:r w:rsidR="00FC034F">
        <w:t>.</w:t>
      </w:r>
      <w:r w:rsidR="003C6475" w:rsidRPr="001E1B56">
        <w:t xml:space="preserve"> </w:t>
      </w:r>
      <w:r w:rsidR="00C41530">
        <w:t xml:space="preserve">However, </w:t>
      </w:r>
      <w:r w:rsidR="00CE4ED9">
        <w:t>multiple disruptive even</w:t>
      </w:r>
      <w:r w:rsidR="009A05DB">
        <w:t>t</w:t>
      </w:r>
      <w:r w:rsidR="00CE4ED9">
        <w:t xml:space="preserve">s have been </w:t>
      </w:r>
      <w:r w:rsidR="002A5FD1">
        <w:t>specified for</w:t>
      </w:r>
      <w:r w:rsidR="00814481">
        <w:t xml:space="preserve"> </w:t>
      </w:r>
      <w:r w:rsidR="00CC16F9">
        <w:t>Rel-17</w:t>
      </w:r>
      <w:r w:rsidR="003C6475">
        <w:t xml:space="preserve"> DMRS bundling</w:t>
      </w:r>
      <w:r w:rsidR="003834D5">
        <w:t xml:space="preserve"> due to feasibility from </w:t>
      </w:r>
      <w:r w:rsidR="001D4617">
        <w:t xml:space="preserve">the </w:t>
      </w:r>
      <w:r w:rsidR="003834D5">
        <w:t xml:space="preserve">UE RF </w:t>
      </w:r>
      <w:r w:rsidR="00CC16F9">
        <w:t xml:space="preserve">implementation </w:t>
      </w:r>
      <w:r w:rsidR="00516E84">
        <w:t>aspect</w:t>
      </w:r>
      <w:r w:rsidR="003F3607">
        <w:t xml:space="preserve">, </w:t>
      </w:r>
      <w:r w:rsidR="00CE4ED9">
        <w:t>which</w:t>
      </w:r>
      <w:r w:rsidR="002A5FD1">
        <w:t xml:space="preserve"> includes both</w:t>
      </w:r>
      <w:r w:rsidR="00CE4ED9">
        <w:t xml:space="preserve"> </w:t>
      </w:r>
      <w:r w:rsidR="002A5FD1" w:rsidRPr="002A5FD1">
        <w:t>UE autonomous TA adjustment and network</w:t>
      </w:r>
      <w:r w:rsidR="009A05DB">
        <w:t>-</w:t>
      </w:r>
      <w:r w:rsidR="002A5FD1" w:rsidRPr="002A5FD1">
        <w:t>commanded TA adjustment</w:t>
      </w:r>
      <w:r w:rsidR="003C6475">
        <w:t xml:space="preserve">. </w:t>
      </w:r>
    </w:p>
    <w:p w14:paraId="43FD3CFF" w14:textId="58C2D7A8" w:rsidR="004C5912" w:rsidRDefault="004C5912" w:rsidP="003C6475">
      <w:pPr>
        <w:rPr>
          <w:b/>
          <w:bCs/>
        </w:rPr>
      </w:pPr>
      <w:r w:rsidRPr="004C5912">
        <w:rPr>
          <w:b/>
          <w:bCs/>
        </w:rPr>
        <w:t xml:space="preserve">Observation 2: </w:t>
      </w:r>
      <w:r w:rsidR="00A50C6D">
        <w:rPr>
          <w:b/>
          <w:bCs/>
        </w:rPr>
        <w:t>Neither UE autonomous TA adjustment nor network</w:t>
      </w:r>
      <w:r w:rsidR="009A05DB">
        <w:rPr>
          <w:b/>
          <w:bCs/>
        </w:rPr>
        <w:t>-</w:t>
      </w:r>
      <w:r w:rsidR="00A50C6D">
        <w:rPr>
          <w:b/>
          <w:bCs/>
        </w:rPr>
        <w:t xml:space="preserve">commanded TA adjustment is allowed within the DMRS bundling in Rel-17. </w:t>
      </w:r>
    </w:p>
    <w:p w14:paraId="69F3B024" w14:textId="7CFB754D" w:rsidR="00814C3A" w:rsidRDefault="00814C3A" w:rsidP="00CC13B7">
      <w:r>
        <w:t>For NR NTN, the UE</w:t>
      </w:r>
      <w:r w:rsidRPr="00814C3A">
        <w:t xml:space="preserve"> autonomous</w:t>
      </w:r>
      <w:r>
        <w:t xml:space="preserve"> </w:t>
      </w:r>
      <w:r w:rsidR="009C2522">
        <w:t xml:space="preserve">adjustment of </w:t>
      </w:r>
      <w:r>
        <w:t>TA is up to UE implementation</w:t>
      </w:r>
      <w:r w:rsidR="009A05DB">
        <w:t>,</w:t>
      </w:r>
      <w:r w:rsidR="005B3956">
        <w:t xml:space="preserve"> which is unknow</w:t>
      </w:r>
      <w:r w:rsidR="009A05DB">
        <w:t>n</w:t>
      </w:r>
      <w:r w:rsidR="005B3956">
        <w:t xml:space="preserve"> to network. </w:t>
      </w:r>
      <w:r w:rsidR="007B740A">
        <w:t xml:space="preserve">Therefore, the network has no control </w:t>
      </w:r>
      <w:r w:rsidR="00A20D9E">
        <w:t xml:space="preserve">or prediction </w:t>
      </w:r>
      <w:r w:rsidR="007B740A">
        <w:t>of the actual TDW length</w:t>
      </w:r>
      <w:r w:rsidR="00A20D9E">
        <w:t xml:space="preserve">, which makes the gain of performing JCE </w:t>
      </w:r>
      <w:r w:rsidR="009A05DB">
        <w:t>uncertain</w:t>
      </w:r>
      <w:r w:rsidR="00A20D9E">
        <w:t>.</w:t>
      </w:r>
      <w:r w:rsidR="00F26FD1">
        <w:t xml:space="preserve"> Th</w:t>
      </w:r>
      <w:r w:rsidR="009A05DB">
        <w:t>us</w:t>
      </w:r>
      <w:r w:rsidR="00535E24">
        <w:t>, one possible solution is to introduce a</w:t>
      </w:r>
      <w:r w:rsidR="00B8039E">
        <w:t>n</w:t>
      </w:r>
      <w:r w:rsidR="00535E24">
        <w:t xml:space="preserve"> NTN</w:t>
      </w:r>
      <w:r w:rsidR="009A05DB">
        <w:t>-</w:t>
      </w:r>
      <w:r w:rsidR="00535E24">
        <w:t>specific configuration for TDW</w:t>
      </w:r>
      <w:r w:rsidR="003C77BA">
        <w:t xml:space="preserve">, which </w:t>
      </w:r>
      <w:r w:rsidR="002A4E90">
        <w:t>only allow</w:t>
      </w:r>
      <w:r w:rsidR="009A05DB">
        <w:t>s</w:t>
      </w:r>
      <w:r w:rsidR="002A4E90">
        <w:t xml:space="preserve"> UE </w:t>
      </w:r>
      <w:r w:rsidR="009A05DB">
        <w:t xml:space="preserve">to </w:t>
      </w:r>
      <w:r w:rsidR="002A4E90">
        <w:t xml:space="preserve">perform pre-compensation at </w:t>
      </w:r>
      <w:r w:rsidR="00711413">
        <w:t>network</w:t>
      </w:r>
      <w:r w:rsidR="009A05DB">
        <w:t>-</w:t>
      </w:r>
      <w:r w:rsidR="00711413">
        <w:t>configured time/frequency resources.</w:t>
      </w:r>
    </w:p>
    <w:p w14:paraId="6F31841A" w14:textId="74B041B1" w:rsidR="00CC13B7" w:rsidRDefault="00CC13B7" w:rsidP="00CC13B7">
      <w:r w:rsidRPr="001E1B56">
        <w:t xml:space="preserve">In Rel-17, </w:t>
      </w:r>
      <w:r>
        <w:t>the segmented uplink transmission scheme enables TA adjustment for IoT NTN devices between UL segments while the TA value is maintained within a UL segment</w:t>
      </w:r>
      <w:r w:rsidRPr="001E1B56">
        <w:t xml:space="preserve">. </w:t>
      </w:r>
      <w:r>
        <w:t xml:space="preserve">This allows the IoT-NTN eNB to </w:t>
      </w:r>
      <w:r>
        <w:lastRenderedPageBreak/>
        <w:t xml:space="preserve">receive the UL transmission </w:t>
      </w:r>
      <w:r w:rsidR="009A05DB">
        <w:t>predictably</w:t>
      </w:r>
      <w:r>
        <w:t>.</w:t>
      </w:r>
      <w:r w:rsidRPr="001E1B56">
        <w:t xml:space="preserve"> </w:t>
      </w:r>
      <w:r>
        <w:t>A s</w:t>
      </w:r>
      <w:r w:rsidRPr="001E1B56">
        <w:t xml:space="preserve">imilar </w:t>
      </w:r>
      <w:r>
        <w:t xml:space="preserve">approach (of using UL segments) would also </w:t>
      </w:r>
      <w:r w:rsidR="009A05DB">
        <w:t>enable</w:t>
      </w:r>
      <w:r w:rsidRPr="001E1B56">
        <w:t xml:space="preserve"> NR NTN</w:t>
      </w:r>
      <w:r>
        <w:t xml:space="preserve"> DMRS bundles to be decoded in a predictable </w:t>
      </w:r>
      <w:r w:rsidR="003E7DD7">
        <w:t>manner</w:t>
      </w:r>
      <w:r>
        <w:t xml:space="preserve"> by the gNB.</w:t>
      </w:r>
      <w:r w:rsidRPr="001E1B56">
        <w:t xml:space="preserve"> </w:t>
      </w:r>
    </w:p>
    <w:p w14:paraId="398010E9" w14:textId="0F78FE97" w:rsidR="009C6FE0" w:rsidRDefault="002871DC" w:rsidP="0054777E">
      <w:pPr>
        <w:rPr>
          <w:b/>
          <w:bCs/>
        </w:rPr>
      </w:pPr>
      <w:r w:rsidRPr="00D42020">
        <w:rPr>
          <w:b/>
          <w:bCs/>
        </w:rPr>
        <w:t xml:space="preserve">Observation </w:t>
      </w:r>
      <w:r w:rsidR="00CB2FC0">
        <w:rPr>
          <w:b/>
          <w:bCs/>
        </w:rPr>
        <w:t>3</w:t>
      </w:r>
      <w:r w:rsidRPr="00D42020">
        <w:rPr>
          <w:b/>
          <w:bCs/>
        </w:rPr>
        <w:t>: Providing</w:t>
      </w:r>
      <w:r w:rsidR="00463995" w:rsidRPr="00D42020">
        <w:rPr>
          <w:b/>
          <w:bCs/>
        </w:rPr>
        <w:t xml:space="preserve"> NTN-specific configuration/indication regarding when UE can perform pre-compensation</w:t>
      </w:r>
      <w:r w:rsidRPr="00D42020">
        <w:rPr>
          <w:b/>
          <w:bCs/>
        </w:rPr>
        <w:t xml:space="preserve"> can </w:t>
      </w:r>
      <w:r w:rsidR="00D42020" w:rsidRPr="00D42020">
        <w:rPr>
          <w:b/>
          <w:bCs/>
        </w:rPr>
        <w:t xml:space="preserve">ensure the network can control the actual TDW size. </w:t>
      </w:r>
    </w:p>
    <w:p w14:paraId="0D9239A9" w14:textId="28D52AD9" w:rsidR="00CB2FC0" w:rsidRPr="00D42020" w:rsidRDefault="00CB2FC0" w:rsidP="0054777E">
      <w:pPr>
        <w:rPr>
          <w:b/>
          <w:bCs/>
        </w:rPr>
      </w:pPr>
      <w:r w:rsidRPr="00CB2FC0">
        <w:rPr>
          <w:b/>
          <w:bCs/>
        </w:rPr>
        <w:t xml:space="preserve">Observation </w:t>
      </w:r>
      <w:r>
        <w:rPr>
          <w:b/>
          <w:bCs/>
        </w:rPr>
        <w:t>4</w:t>
      </w:r>
      <w:r w:rsidRPr="00CB2FC0">
        <w:rPr>
          <w:b/>
          <w:bCs/>
        </w:rPr>
        <w:t xml:space="preserve">: </w:t>
      </w:r>
      <w:r>
        <w:rPr>
          <w:b/>
          <w:bCs/>
        </w:rPr>
        <w:t>I</w:t>
      </w:r>
      <w:r w:rsidRPr="00CB2FC0">
        <w:rPr>
          <w:b/>
          <w:bCs/>
        </w:rPr>
        <w:t>ntroduc</w:t>
      </w:r>
      <w:r>
        <w:rPr>
          <w:b/>
          <w:bCs/>
        </w:rPr>
        <w:t>ing</w:t>
      </w:r>
      <w:r w:rsidRPr="00CB2FC0">
        <w:rPr>
          <w:b/>
          <w:bCs/>
        </w:rPr>
        <w:t xml:space="preserve"> </w:t>
      </w:r>
      <w:r w:rsidR="003E7DD7">
        <w:rPr>
          <w:b/>
          <w:bCs/>
        </w:rPr>
        <w:t xml:space="preserve">a </w:t>
      </w:r>
      <w:r w:rsidRPr="00CB2FC0">
        <w:rPr>
          <w:b/>
          <w:bCs/>
        </w:rPr>
        <w:t xml:space="preserve">segmented uplink transmission scheme to NR NTN can indicate UE when it can perform pre-compensation. </w:t>
      </w:r>
    </w:p>
    <w:p w14:paraId="223C4080" w14:textId="1D4228D0" w:rsidR="00886A85" w:rsidRDefault="0054777E" w:rsidP="00DD2A28">
      <w:r>
        <w:t xml:space="preserve">However, </w:t>
      </w:r>
      <w:r w:rsidR="00DD2A28">
        <w:t>a</w:t>
      </w:r>
      <w:r w:rsidR="0040289B">
        <w:t xml:space="preserve"> </w:t>
      </w:r>
      <w:r w:rsidR="00421D5F">
        <w:t>potential</w:t>
      </w:r>
      <w:r w:rsidR="0040289B">
        <w:t xml:space="preserve"> issue</w:t>
      </w:r>
      <w:r w:rsidR="00DD2A28">
        <w:t xml:space="preserve"> with the solution above</w:t>
      </w:r>
      <w:r w:rsidR="0040289B">
        <w:t xml:space="preserve"> </w:t>
      </w:r>
      <w:r w:rsidR="00DD2A28">
        <w:t>is that t</w:t>
      </w:r>
      <w:r w:rsidR="00A42159" w:rsidRPr="00DD2A28">
        <w:t>he UE may have to withhold the necessary UE TA and doppler pre-compensation since it may get limited by the potential TD</w:t>
      </w:r>
      <w:r w:rsidR="004F5D90">
        <w:t>W</w:t>
      </w:r>
      <w:r w:rsidR="00A42159" w:rsidRPr="00DD2A28">
        <w:t xml:space="preserve"> windows restricting the updates</w:t>
      </w:r>
      <w:r w:rsidR="00DD2A28">
        <w:t xml:space="preserve">. </w:t>
      </w:r>
      <w:r w:rsidR="003F7A0A">
        <w:t xml:space="preserve">To overcome this problem, </w:t>
      </w:r>
      <w:r w:rsidR="004F5D90">
        <w:t>a</w:t>
      </w:r>
      <w:r w:rsidR="005E575B">
        <w:t>n</w:t>
      </w:r>
      <w:r w:rsidR="004F5D90">
        <w:t xml:space="preserve"> alternative solution is that </w:t>
      </w:r>
      <w:r w:rsidR="005E575B">
        <w:t>the</w:t>
      </w:r>
      <w:r w:rsidR="004F5D90">
        <w:t xml:space="preserve"> </w:t>
      </w:r>
      <w:r w:rsidR="005E575B">
        <w:t>Actual</w:t>
      </w:r>
      <w:r w:rsidR="005E575B" w:rsidRPr="005E575B">
        <w:t>/Nominal</w:t>
      </w:r>
      <w:r w:rsidR="005E575B">
        <w:t xml:space="preserve"> TDW is determined based on UE</w:t>
      </w:r>
      <w:r w:rsidR="003E7DD7">
        <w:t>-</w:t>
      </w:r>
      <w:r w:rsidR="005E575B" w:rsidRPr="005E575B">
        <w:t>reported information regarding</w:t>
      </w:r>
      <w:r w:rsidR="005E575B">
        <w:t xml:space="preserve"> when it performs pre-compensation. </w:t>
      </w:r>
      <w:r w:rsidR="002864AF">
        <w:t xml:space="preserve">With doing this, the UE can </w:t>
      </w:r>
      <w:r w:rsidR="007822D3">
        <w:t xml:space="preserve">still </w:t>
      </w:r>
      <w:r w:rsidR="002864AF">
        <w:t xml:space="preserve">perform the </w:t>
      </w:r>
      <w:r w:rsidR="001A52F6">
        <w:t xml:space="preserve">pre-compensation </w:t>
      </w:r>
      <w:r w:rsidR="007822D3">
        <w:t>when it is necessary</w:t>
      </w:r>
      <w:r w:rsidR="003E7DD7">
        <w:t>,</w:t>
      </w:r>
      <w:r w:rsidR="007822D3">
        <w:t xml:space="preserve"> </w:t>
      </w:r>
      <w:r w:rsidR="001A52F6">
        <w:t>as in Rel-17</w:t>
      </w:r>
      <w:r w:rsidR="007822D3">
        <w:t xml:space="preserve">, while </w:t>
      </w:r>
      <w:r w:rsidR="003E7DD7">
        <w:t xml:space="preserve">the </w:t>
      </w:r>
      <w:r w:rsidR="007822D3">
        <w:t>network also ha</w:t>
      </w:r>
      <w:r w:rsidR="003E7DD7">
        <w:t>s</w:t>
      </w:r>
      <w:r w:rsidR="007822D3">
        <w:t xml:space="preserve"> knowledge about the </w:t>
      </w:r>
      <w:r w:rsidR="0025496B">
        <w:t>expected actual TDW length before it configures.</w:t>
      </w:r>
      <w:r w:rsidR="00A03237">
        <w:t xml:space="preserve"> Such a scheme and its comparison with the two other options mentioned above is illustrated in Fig. 1.</w:t>
      </w:r>
    </w:p>
    <w:p w14:paraId="3F0E4F52" w14:textId="54695BB9" w:rsidR="00B2019B" w:rsidRPr="00B2019B" w:rsidRDefault="00D40A2B" w:rsidP="00B2019B">
      <w:pPr>
        <w:rPr>
          <w:b/>
          <w:bCs/>
        </w:rPr>
      </w:pPr>
      <w:r w:rsidRPr="00B2019B">
        <w:rPr>
          <w:b/>
          <w:bCs/>
        </w:rPr>
        <w:t xml:space="preserve">Proposal </w:t>
      </w:r>
      <w:r w:rsidR="0067582B">
        <w:rPr>
          <w:b/>
          <w:bCs/>
        </w:rPr>
        <w:t>2</w:t>
      </w:r>
      <w:r w:rsidRPr="00B2019B">
        <w:rPr>
          <w:b/>
          <w:bCs/>
        </w:rPr>
        <w:t xml:space="preserve">: </w:t>
      </w:r>
      <w:r w:rsidR="00E078ED">
        <w:rPr>
          <w:b/>
          <w:bCs/>
        </w:rPr>
        <w:t>S</w:t>
      </w:r>
      <w:r w:rsidRPr="00B2019B">
        <w:rPr>
          <w:b/>
          <w:bCs/>
        </w:rPr>
        <w:t xml:space="preserve">upport </w:t>
      </w:r>
      <w:r w:rsidR="00B2019B" w:rsidRPr="00B2019B">
        <w:rPr>
          <w:b/>
          <w:bCs/>
        </w:rPr>
        <w:t xml:space="preserve">UE </w:t>
      </w:r>
      <w:r w:rsidR="00DF529F" w:rsidRPr="00B2019B">
        <w:rPr>
          <w:b/>
          <w:bCs/>
        </w:rPr>
        <w:t>report</w:t>
      </w:r>
      <w:r w:rsidR="00DF529F">
        <w:rPr>
          <w:b/>
          <w:bCs/>
        </w:rPr>
        <w:t>ing of</w:t>
      </w:r>
      <w:r w:rsidR="00DF529F" w:rsidRPr="00B2019B">
        <w:rPr>
          <w:b/>
          <w:bCs/>
        </w:rPr>
        <w:t xml:space="preserve"> </w:t>
      </w:r>
      <w:r w:rsidR="00B2019B" w:rsidRPr="00B2019B">
        <w:rPr>
          <w:b/>
          <w:bCs/>
        </w:rPr>
        <w:t xml:space="preserve">information regarding when UE performs pre-compensation </w:t>
      </w:r>
      <w:r w:rsidR="00E5202D">
        <w:rPr>
          <w:b/>
          <w:bCs/>
        </w:rPr>
        <w:t xml:space="preserve">(e.g., the time location or the periodicity that UE perform pre-compensations) </w:t>
      </w:r>
      <w:r w:rsidR="00B2019B">
        <w:rPr>
          <w:b/>
          <w:bCs/>
        </w:rPr>
        <w:t>that can</w:t>
      </w:r>
      <w:r w:rsidR="00B2019B" w:rsidRPr="00B2019B">
        <w:rPr>
          <w:b/>
          <w:bCs/>
        </w:rPr>
        <w:t xml:space="preserve"> </w:t>
      </w:r>
      <w:r w:rsidR="00B2019B">
        <w:rPr>
          <w:b/>
          <w:bCs/>
        </w:rPr>
        <w:t>cause</w:t>
      </w:r>
      <w:r w:rsidR="00B2019B" w:rsidRPr="00B2019B">
        <w:rPr>
          <w:b/>
          <w:bCs/>
        </w:rPr>
        <w:t xml:space="preserve"> phase discontinuity and power inconsistency</w:t>
      </w:r>
      <w:r w:rsidR="00B2019B">
        <w:rPr>
          <w:b/>
          <w:bCs/>
        </w:rPr>
        <w:t xml:space="preserve"> in Rel-18 </w:t>
      </w:r>
      <w:r w:rsidR="000378A5">
        <w:rPr>
          <w:b/>
          <w:bCs/>
        </w:rPr>
        <w:t>NR NTN</w:t>
      </w:r>
      <w:r w:rsidR="00B2019B">
        <w:rPr>
          <w:b/>
          <w:bCs/>
        </w:rPr>
        <w:t xml:space="preserve">. </w:t>
      </w:r>
    </w:p>
    <w:p w14:paraId="7F52F86B" w14:textId="5E6B8957" w:rsidR="00401500" w:rsidRDefault="00354403" w:rsidP="00DD2A28">
      <w:r>
        <w:t>Moreover</w:t>
      </w:r>
      <w:r w:rsidR="000A6063">
        <w:t xml:space="preserve">, </w:t>
      </w:r>
      <w:r w:rsidR="008115D8">
        <w:t xml:space="preserve">by knowing when the UE </w:t>
      </w:r>
      <w:r w:rsidR="000F602E">
        <w:t>will</w:t>
      </w:r>
      <w:r w:rsidR="008115D8">
        <w:t xml:space="preserve"> perform </w:t>
      </w:r>
      <w:r w:rsidR="005F6B01">
        <w:t xml:space="preserve">the </w:t>
      </w:r>
      <w:r w:rsidR="008115D8">
        <w:t xml:space="preserve">pre-compensation </w:t>
      </w:r>
      <w:r w:rsidR="00A36ED7">
        <w:t xml:space="preserve">allows the network </w:t>
      </w:r>
      <w:r w:rsidR="003E7DD7">
        <w:t>even to</w:t>
      </w:r>
      <w:r w:rsidR="00A36ED7">
        <w:t xml:space="preserve"> configure a TDW </w:t>
      </w:r>
      <w:r w:rsidR="00CB751F">
        <w:t xml:space="preserve">that </w:t>
      </w:r>
      <w:r w:rsidR="00A36ED7">
        <w:t>cross</w:t>
      </w:r>
      <w:r w:rsidR="00CB751F">
        <w:t>es</w:t>
      </w:r>
      <w:r w:rsidR="00A36ED7">
        <w:t xml:space="preserve"> the pre-compensation event </w:t>
      </w:r>
      <w:r w:rsidR="005F6B01">
        <w:t>to obtain a larger JCE gain.</w:t>
      </w:r>
      <w:r w:rsidR="00A44B96">
        <w:t xml:space="preserve"> Considering a </w:t>
      </w:r>
      <w:r w:rsidR="00A44B96" w:rsidRPr="001E1B56">
        <w:t>more frequent adjustment of TA</w:t>
      </w:r>
      <w:r w:rsidR="00A44B96">
        <w:t xml:space="preserve"> mentioned earlier, </w:t>
      </w:r>
      <w:r w:rsidR="0015040A" w:rsidRPr="00FB4B68">
        <w:t>the length of DMRS bundling</w:t>
      </w:r>
      <w:r w:rsidR="0015040A">
        <w:t xml:space="preserve"> will be restricted and the gain from the JCE operation will be limited for NTN operation, which may not contribute sufficiently to a coverage enhancement for NTN network and enhancement is therefore needed.</w:t>
      </w:r>
      <w:r w:rsidR="004C408E">
        <w:t xml:space="preserve"> Therefore, such a</w:t>
      </w:r>
      <w:r w:rsidR="00372B71">
        <w:t>n</w:t>
      </w:r>
      <w:r w:rsidR="004C408E">
        <w:t xml:space="preserve"> enhancement may become particularly important for NTN operation. </w:t>
      </w:r>
    </w:p>
    <w:p w14:paraId="6215686F" w14:textId="27945F88" w:rsidR="004B22AC" w:rsidRDefault="00D932F3" w:rsidP="00DD2A28">
      <w:r>
        <w:rPr>
          <w:noProof/>
        </w:rPr>
        <w:drawing>
          <wp:inline distT="0" distB="0" distL="0" distR="0" wp14:anchorId="43E7B224" wp14:editId="7C2F0D97">
            <wp:extent cx="5916295" cy="28981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6295" cy="2898140"/>
                    </a:xfrm>
                    <a:prstGeom prst="rect">
                      <a:avLst/>
                    </a:prstGeom>
                    <a:noFill/>
                    <a:ln>
                      <a:noFill/>
                    </a:ln>
                  </pic:spPr>
                </pic:pic>
              </a:graphicData>
            </a:graphic>
          </wp:inline>
        </w:drawing>
      </w:r>
    </w:p>
    <w:p w14:paraId="6B164B9F" w14:textId="32B73FEA" w:rsidR="004B22AC" w:rsidRPr="00372B71" w:rsidRDefault="004B22AC" w:rsidP="00372B71">
      <w:pPr>
        <w:jc w:val="center"/>
        <w:rPr>
          <w:b/>
          <w:bCs/>
          <w:sz w:val="18"/>
          <w:szCs w:val="18"/>
        </w:rPr>
      </w:pPr>
      <w:r w:rsidRPr="00372B71">
        <w:rPr>
          <w:b/>
          <w:bCs/>
          <w:sz w:val="18"/>
          <w:szCs w:val="18"/>
        </w:rPr>
        <w:t xml:space="preserve">Fig. 1. A comparison of different </w:t>
      </w:r>
      <w:r w:rsidR="00372B71" w:rsidRPr="00372B71">
        <w:rPr>
          <w:b/>
          <w:bCs/>
          <w:sz w:val="18"/>
          <w:szCs w:val="18"/>
        </w:rPr>
        <w:t>scheme for TDW configuration with NTN.</w:t>
      </w:r>
    </w:p>
    <w:p w14:paraId="604A6EF1" w14:textId="77777777" w:rsidR="006C6CCE" w:rsidRDefault="006C6CCE" w:rsidP="00DD2A28"/>
    <w:p w14:paraId="23C3ECDB" w14:textId="015B49B2" w:rsidR="00D40A2B" w:rsidRDefault="006C6CCE" w:rsidP="00DD2A28">
      <w:r>
        <w:t xml:space="preserve">Some initial </w:t>
      </w:r>
      <w:r w:rsidR="005F6B01">
        <w:t xml:space="preserve">simulation </w:t>
      </w:r>
      <w:r w:rsidR="00DC0A22">
        <w:t>results in Fig. 2</w:t>
      </w:r>
      <w:r>
        <w:t xml:space="preserve"> based on </w:t>
      </w:r>
      <w:r w:rsidR="003E7DD7">
        <w:t xml:space="preserve">a </w:t>
      </w:r>
      <w:r>
        <w:t>simplified simulation setup</w:t>
      </w:r>
      <w:r w:rsidR="00DC0A22">
        <w:t xml:space="preserve"> </w:t>
      </w:r>
      <w:r w:rsidR="005F6B01">
        <w:t xml:space="preserve">shows a comparison of </w:t>
      </w:r>
      <w:r w:rsidR="00794C3B">
        <w:t xml:space="preserve">the </w:t>
      </w:r>
      <w:r w:rsidR="005F6B01">
        <w:t xml:space="preserve">channel estimation error </w:t>
      </w:r>
      <w:r w:rsidR="00794C3B">
        <w:t>under three different channel estimation schemes</w:t>
      </w:r>
      <w:r w:rsidR="009009F0">
        <w:t>. A</w:t>
      </w:r>
      <w:r w:rsidR="00794C3B">
        <w:t xml:space="preserve"> disruptive event happens in the middle of the transmission</w:t>
      </w:r>
      <w:r w:rsidR="009009F0">
        <w:t xml:space="preserve">, which </w:t>
      </w:r>
      <w:r w:rsidR="00354403">
        <w:t>can be understood as the UE perform</w:t>
      </w:r>
      <w:r w:rsidR="003E7DD7">
        <w:t>ing</w:t>
      </w:r>
      <w:r w:rsidR="00354403">
        <w:t xml:space="preserve"> pre-compensation</w:t>
      </w:r>
      <w:r w:rsidR="00EF325B">
        <w:t xml:space="preserve"> that cause</w:t>
      </w:r>
      <w:r w:rsidR="009009F0">
        <w:t>s</w:t>
      </w:r>
      <w:r w:rsidR="00EF325B">
        <w:t xml:space="preserve"> a phase jump</w:t>
      </w:r>
      <w:r w:rsidR="00354403">
        <w:t xml:space="preserve">. </w:t>
      </w:r>
      <w:r w:rsidR="009009F0">
        <w:t>The three schemes are illustrated in Fig. l.</w:t>
      </w:r>
    </w:p>
    <w:p w14:paraId="3FBBCED9" w14:textId="1C65E8CF" w:rsidR="004E21D1" w:rsidRDefault="004E21D1" w:rsidP="00E029AC">
      <w:pPr>
        <w:jc w:val="center"/>
      </w:pPr>
      <w:r w:rsidRPr="004E21D1">
        <w:rPr>
          <w:noProof/>
        </w:rPr>
        <w:lastRenderedPageBreak/>
        <w:drawing>
          <wp:inline distT="0" distB="0" distL="0" distR="0" wp14:anchorId="08C31572" wp14:editId="695E341B">
            <wp:extent cx="4302249" cy="291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05194" cy="2916645"/>
                    </a:xfrm>
                    <a:prstGeom prst="rect">
                      <a:avLst/>
                    </a:prstGeom>
                    <a:noFill/>
                    <a:ln>
                      <a:noFill/>
                    </a:ln>
                  </pic:spPr>
                </pic:pic>
              </a:graphicData>
            </a:graphic>
          </wp:inline>
        </w:drawing>
      </w:r>
    </w:p>
    <w:p w14:paraId="3702B32A" w14:textId="3D1D48A8" w:rsidR="004E21D1" w:rsidRPr="00372B71" w:rsidRDefault="004E21D1" w:rsidP="004E21D1">
      <w:pPr>
        <w:jc w:val="center"/>
        <w:rPr>
          <w:b/>
          <w:bCs/>
          <w:sz w:val="18"/>
          <w:szCs w:val="18"/>
        </w:rPr>
      </w:pPr>
      <w:r w:rsidRPr="00372B71">
        <w:rPr>
          <w:b/>
          <w:bCs/>
          <w:sz w:val="18"/>
          <w:szCs w:val="18"/>
        </w:rPr>
        <w:t xml:space="preserve">Fig. </w:t>
      </w:r>
      <w:r w:rsidR="00E029AC">
        <w:rPr>
          <w:b/>
          <w:bCs/>
          <w:sz w:val="18"/>
          <w:szCs w:val="18"/>
        </w:rPr>
        <w:t>2</w:t>
      </w:r>
      <w:r w:rsidRPr="00372B71">
        <w:rPr>
          <w:b/>
          <w:bCs/>
          <w:sz w:val="18"/>
          <w:szCs w:val="18"/>
        </w:rPr>
        <w:t xml:space="preserve">. </w:t>
      </w:r>
      <w:r>
        <w:rPr>
          <w:b/>
          <w:bCs/>
          <w:sz w:val="18"/>
          <w:szCs w:val="18"/>
        </w:rPr>
        <w:t xml:space="preserve">The channel estimation error </w:t>
      </w:r>
      <w:r w:rsidR="00F62A1F">
        <w:rPr>
          <w:b/>
          <w:bCs/>
          <w:sz w:val="18"/>
          <w:szCs w:val="18"/>
        </w:rPr>
        <w:t xml:space="preserve">for each slot </w:t>
      </w:r>
      <w:r w:rsidR="00CE7FD8">
        <w:rPr>
          <w:b/>
          <w:bCs/>
          <w:sz w:val="18"/>
          <w:szCs w:val="18"/>
        </w:rPr>
        <w:t xml:space="preserve">index by adopting </w:t>
      </w:r>
      <w:r w:rsidR="00E029AC">
        <w:rPr>
          <w:b/>
          <w:bCs/>
          <w:sz w:val="18"/>
          <w:szCs w:val="18"/>
        </w:rPr>
        <w:t>different estimation scheme</w:t>
      </w:r>
      <w:r w:rsidR="009009F0">
        <w:rPr>
          <w:b/>
          <w:bCs/>
          <w:sz w:val="18"/>
          <w:szCs w:val="18"/>
        </w:rPr>
        <w:t>s</w:t>
      </w:r>
      <w:r w:rsidR="00E029AC">
        <w:rPr>
          <w:b/>
          <w:bCs/>
          <w:sz w:val="18"/>
          <w:szCs w:val="18"/>
        </w:rPr>
        <w:t xml:space="preserve">. </w:t>
      </w:r>
    </w:p>
    <w:p w14:paraId="41479281" w14:textId="235B052E" w:rsidR="00FC60EE" w:rsidRDefault="001D068F" w:rsidP="0044608E">
      <w:r>
        <w:t>It can be observed</w:t>
      </w:r>
      <w:r w:rsidR="009009F0">
        <w:t xml:space="preserve"> from Fig. 2 that</w:t>
      </w:r>
      <w:r>
        <w:t xml:space="preserve"> </w:t>
      </w:r>
      <w:r w:rsidR="000E749C">
        <w:t xml:space="preserve">when the network knows the location of </w:t>
      </w:r>
      <w:r w:rsidR="009009F0">
        <w:t xml:space="preserve">a </w:t>
      </w:r>
      <w:r w:rsidR="00EF325B">
        <w:t>disruptive event</w:t>
      </w:r>
      <w:r w:rsidR="00D51E09">
        <w:t>, t</w:t>
      </w:r>
      <w:r w:rsidR="006231AF">
        <w:t>he network can perform a joint channel estimation over it</w:t>
      </w:r>
      <w:r w:rsidR="009009F0">
        <w:t>,</w:t>
      </w:r>
      <w:r w:rsidR="006231AF">
        <w:t xml:space="preserve"> which </w:t>
      </w:r>
      <w:r w:rsidR="00651E5E">
        <w:t>reduce</w:t>
      </w:r>
      <w:r w:rsidR="009009F0">
        <w:t>s</w:t>
      </w:r>
      <w:r w:rsidR="00651E5E">
        <w:t xml:space="preserve"> the estimation error compar</w:t>
      </w:r>
      <w:r w:rsidR="009009F0">
        <w:t>ed</w:t>
      </w:r>
      <w:r w:rsidR="00651E5E">
        <w:t xml:space="preserve"> to the case </w:t>
      </w:r>
      <w:r w:rsidR="00DB441A">
        <w:t>where</w:t>
      </w:r>
      <w:r w:rsidR="00651E5E">
        <w:t xml:space="preserve"> two separate estimations are performed. Therefore, it is a demonstration that it is feasible to have the actual TDW across </w:t>
      </w:r>
      <w:r w:rsidR="00D85674">
        <w:t xml:space="preserve">the per-compensation event if the network can know </w:t>
      </w:r>
      <w:r w:rsidR="00DB441A">
        <w:t>its time location based on the</w:t>
      </w:r>
      <w:r w:rsidR="00D85674">
        <w:t xml:space="preserve"> UE report. </w:t>
      </w:r>
    </w:p>
    <w:p w14:paraId="0C8B675C" w14:textId="5E76B2B3" w:rsidR="0044608E" w:rsidRPr="004C408E" w:rsidRDefault="004835FB" w:rsidP="0044608E">
      <w:pPr>
        <w:rPr>
          <w:b/>
          <w:bCs/>
        </w:rPr>
      </w:pPr>
      <w:r w:rsidRPr="004C408E">
        <w:rPr>
          <w:b/>
          <w:bCs/>
        </w:rPr>
        <w:t xml:space="preserve">Observation 5: </w:t>
      </w:r>
      <w:r w:rsidR="00BD6BBE">
        <w:rPr>
          <w:b/>
          <w:bCs/>
        </w:rPr>
        <w:t>B</w:t>
      </w:r>
      <w:r w:rsidRPr="004C408E">
        <w:rPr>
          <w:b/>
          <w:bCs/>
        </w:rPr>
        <w:t>y knowing the time location when the UE perform</w:t>
      </w:r>
      <w:r w:rsidR="00DB441A">
        <w:rPr>
          <w:b/>
          <w:bCs/>
        </w:rPr>
        <w:t>s</w:t>
      </w:r>
      <w:r w:rsidRPr="004C408E">
        <w:rPr>
          <w:b/>
          <w:bCs/>
        </w:rPr>
        <w:t xml:space="preserve"> pre-compensation, the channel estimation gain can be improved </w:t>
      </w:r>
      <w:r w:rsidR="00816124" w:rsidRPr="004C408E">
        <w:rPr>
          <w:b/>
          <w:bCs/>
        </w:rPr>
        <w:t xml:space="preserve">if the actual TDW </w:t>
      </w:r>
      <w:r w:rsidR="00147804">
        <w:rPr>
          <w:b/>
          <w:bCs/>
        </w:rPr>
        <w:t>crosses</w:t>
      </w:r>
      <w:r w:rsidR="00147804" w:rsidRPr="004C408E">
        <w:rPr>
          <w:b/>
          <w:bCs/>
        </w:rPr>
        <w:t xml:space="preserve"> </w:t>
      </w:r>
      <w:r w:rsidR="00816124" w:rsidRPr="004C408E">
        <w:rPr>
          <w:b/>
          <w:bCs/>
        </w:rPr>
        <w:t xml:space="preserve">the pre-compensation event. </w:t>
      </w:r>
    </w:p>
    <w:bookmarkEnd w:id="1"/>
    <w:p w14:paraId="5BDB3230" w14:textId="6AF9CC22" w:rsidR="00BB164F" w:rsidRPr="005D0035" w:rsidRDefault="671E6CB9" w:rsidP="00BB164F">
      <w:pPr>
        <w:pStyle w:val="Heading1"/>
        <w:spacing w:after="80"/>
        <w:jc w:val="left"/>
        <w:rPr>
          <w:sz w:val="24"/>
          <w:lang w:eastAsia="zh-CN"/>
        </w:rPr>
      </w:pPr>
      <w:r w:rsidRPr="12602D7F">
        <w:rPr>
          <w:sz w:val="24"/>
          <w:szCs w:val="24"/>
          <w:lang w:eastAsia="zh-CN"/>
        </w:rPr>
        <w:t>Conclusions</w:t>
      </w:r>
    </w:p>
    <w:p w14:paraId="1FC2F429" w14:textId="188F0C72" w:rsidR="00974849" w:rsidRDefault="001B36C7" w:rsidP="00BB164F">
      <w:pPr>
        <w:rPr>
          <w:bCs/>
        </w:rPr>
      </w:pPr>
      <w:r>
        <w:rPr>
          <w:bCs/>
        </w:rPr>
        <w:t xml:space="preserve">We have discussed </w:t>
      </w:r>
      <w:r w:rsidR="007407E5">
        <w:rPr>
          <w:bCs/>
        </w:rPr>
        <w:t xml:space="preserve">DMRS bundling for </w:t>
      </w:r>
      <w:r w:rsidR="001B643E">
        <w:rPr>
          <w:bCs/>
        </w:rPr>
        <w:t>NTN coverage enhancement</w:t>
      </w:r>
      <w:r w:rsidR="00BE6E6D">
        <w:rPr>
          <w:bCs/>
        </w:rPr>
        <w:t xml:space="preserve">. We </w:t>
      </w:r>
      <w:r w:rsidR="00CE5499">
        <w:rPr>
          <w:bCs/>
        </w:rPr>
        <w:t>make</w:t>
      </w:r>
      <w:r w:rsidR="00BE6E6D">
        <w:rPr>
          <w:bCs/>
        </w:rPr>
        <w:t xml:space="preserve"> the following</w:t>
      </w:r>
      <w:r w:rsidR="004C2080" w:rsidRPr="004C2080">
        <w:rPr>
          <w:bCs/>
        </w:rPr>
        <w:t xml:space="preserve"> </w:t>
      </w:r>
      <w:r w:rsidR="004C2080">
        <w:rPr>
          <w:bCs/>
        </w:rPr>
        <w:t>observations and</w:t>
      </w:r>
      <w:r w:rsidR="00BE6E6D">
        <w:rPr>
          <w:bCs/>
        </w:rPr>
        <w:t xml:space="preserve"> </w:t>
      </w:r>
      <w:r w:rsidR="00CE5499">
        <w:rPr>
          <w:bCs/>
        </w:rPr>
        <w:t>proposals</w:t>
      </w:r>
      <w:r w:rsidR="004C2080">
        <w:rPr>
          <w:bCs/>
        </w:rPr>
        <w:t>:</w:t>
      </w:r>
    </w:p>
    <w:p w14:paraId="57D56284" w14:textId="6BEC6B1F" w:rsidR="0067582B" w:rsidRDefault="0067582B" w:rsidP="0067582B">
      <w:pPr>
        <w:rPr>
          <w:b/>
          <w:bCs/>
        </w:rPr>
      </w:pPr>
      <w:r w:rsidRPr="007D50AD">
        <w:rPr>
          <w:b/>
          <w:bCs/>
        </w:rPr>
        <w:t>Observation 1: The frequency error is removed from the DMRS bundling test results</w:t>
      </w:r>
      <w:r>
        <w:rPr>
          <w:b/>
          <w:bCs/>
        </w:rPr>
        <w:t xml:space="preserve"> and</w:t>
      </w:r>
      <w:r w:rsidRPr="007D50AD">
        <w:rPr>
          <w:b/>
          <w:bCs/>
        </w:rPr>
        <w:t xml:space="preserve"> has no impact on the phase continuity requirement</w:t>
      </w:r>
      <w:r>
        <w:rPr>
          <w:b/>
          <w:bCs/>
        </w:rPr>
        <w:t xml:space="preserve">. </w:t>
      </w:r>
    </w:p>
    <w:p w14:paraId="2B2620AB" w14:textId="73991BE8" w:rsidR="0067582B" w:rsidRDefault="0067582B" w:rsidP="0067582B">
      <w:pPr>
        <w:rPr>
          <w:b/>
          <w:bCs/>
        </w:rPr>
      </w:pPr>
      <w:r w:rsidRPr="004C5912">
        <w:rPr>
          <w:b/>
          <w:bCs/>
        </w:rPr>
        <w:t xml:space="preserve">Observation 2: </w:t>
      </w:r>
      <w:r>
        <w:rPr>
          <w:b/>
          <w:bCs/>
        </w:rPr>
        <w:t xml:space="preserve">Neither UE autonomous TA adjustment nor network-commanded TA adjustment is allowed within the DMRS bundling in Rel-17. </w:t>
      </w:r>
    </w:p>
    <w:p w14:paraId="00DCAEA6" w14:textId="77777777" w:rsidR="0067582B" w:rsidRDefault="0067582B" w:rsidP="0067582B">
      <w:pPr>
        <w:rPr>
          <w:b/>
          <w:bCs/>
        </w:rPr>
      </w:pPr>
      <w:r w:rsidRPr="00D42020">
        <w:rPr>
          <w:b/>
          <w:bCs/>
        </w:rPr>
        <w:t xml:space="preserve">Observation </w:t>
      </w:r>
      <w:r>
        <w:rPr>
          <w:b/>
          <w:bCs/>
        </w:rPr>
        <w:t>3</w:t>
      </w:r>
      <w:r w:rsidRPr="00D42020">
        <w:rPr>
          <w:b/>
          <w:bCs/>
        </w:rPr>
        <w:t xml:space="preserve">: Providing NTN-specific configuration/indication regarding when UE can perform pre-compensation can ensure the network can control the actual TDW size. </w:t>
      </w:r>
    </w:p>
    <w:p w14:paraId="2D24B4E0" w14:textId="77777777" w:rsidR="0067582B" w:rsidRPr="00D42020" w:rsidRDefault="0067582B" w:rsidP="0067582B">
      <w:pPr>
        <w:rPr>
          <w:b/>
          <w:bCs/>
        </w:rPr>
      </w:pPr>
      <w:r w:rsidRPr="00CB2FC0">
        <w:rPr>
          <w:b/>
          <w:bCs/>
        </w:rPr>
        <w:t xml:space="preserve">Observation </w:t>
      </w:r>
      <w:r>
        <w:rPr>
          <w:b/>
          <w:bCs/>
        </w:rPr>
        <w:t>4</w:t>
      </w:r>
      <w:r w:rsidRPr="00CB2FC0">
        <w:rPr>
          <w:b/>
          <w:bCs/>
        </w:rPr>
        <w:t xml:space="preserve">: </w:t>
      </w:r>
      <w:r>
        <w:rPr>
          <w:b/>
          <w:bCs/>
        </w:rPr>
        <w:t>I</w:t>
      </w:r>
      <w:r w:rsidRPr="00CB2FC0">
        <w:rPr>
          <w:b/>
          <w:bCs/>
        </w:rPr>
        <w:t>ntroduc</w:t>
      </w:r>
      <w:r>
        <w:rPr>
          <w:b/>
          <w:bCs/>
        </w:rPr>
        <w:t>ing</w:t>
      </w:r>
      <w:r w:rsidRPr="00CB2FC0">
        <w:rPr>
          <w:b/>
          <w:bCs/>
        </w:rPr>
        <w:t xml:space="preserve"> </w:t>
      </w:r>
      <w:r>
        <w:rPr>
          <w:b/>
          <w:bCs/>
        </w:rPr>
        <w:t xml:space="preserve">a </w:t>
      </w:r>
      <w:r w:rsidRPr="00CB2FC0">
        <w:rPr>
          <w:b/>
          <w:bCs/>
        </w:rPr>
        <w:t xml:space="preserve">segmented uplink transmission scheme to NR NTN can indicate UE when it can perform pre-compensation. </w:t>
      </w:r>
    </w:p>
    <w:p w14:paraId="44BF1CED" w14:textId="077D6D7A" w:rsidR="0067582B" w:rsidRPr="004C408E" w:rsidRDefault="0067582B" w:rsidP="0067582B">
      <w:pPr>
        <w:rPr>
          <w:b/>
          <w:bCs/>
        </w:rPr>
      </w:pPr>
      <w:r w:rsidRPr="004C408E">
        <w:rPr>
          <w:b/>
          <w:bCs/>
        </w:rPr>
        <w:t xml:space="preserve">Observation 5: </w:t>
      </w:r>
      <w:r w:rsidR="00BD6BBE">
        <w:rPr>
          <w:b/>
          <w:bCs/>
        </w:rPr>
        <w:t>B</w:t>
      </w:r>
      <w:r w:rsidRPr="004C408E">
        <w:rPr>
          <w:b/>
          <w:bCs/>
        </w:rPr>
        <w:t>y knowing the time location when the UE perform</w:t>
      </w:r>
      <w:r>
        <w:rPr>
          <w:b/>
          <w:bCs/>
        </w:rPr>
        <w:t>s</w:t>
      </w:r>
      <w:r w:rsidRPr="004C408E">
        <w:rPr>
          <w:b/>
          <w:bCs/>
        </w:rPr>
        <w:t xml:space="preserve"> pre-compensation, the channel estimation gain can be improved if the actual TDW </w:t>
      </w:r>
      <w:r>
        <w:rPr>
          <w:b/>
          <w:bCs/>
        </w:rPr>
        <w:t>crosses</w:t>
      </w:r>
      <w:r w:rsidRPr="004C408E">
        <w:rPr>
          <w:b/>
          <w:bCs/>
        </w:rPr>
        <w:t xml:space="preserve"> the pre-compensation event. </w:t>
      </w:r>
    </w:p>
    <w:p w14:paraId="294FAF6D" w14:textId="362A46EA" w:rsidR="0067582B" w:rsidRDefault="0067582B" w:rsidP="0067582B">
      <w:pPr>
        <w:rPr>
          <w:b/>
          <w:bCs/>
        </w:rPr>
      </w:pPr>
      <w:r>
        <w:rPr>
          <w:b/>
          <w:bCs/>
        </w:rPr>
        <w:t>Proposal</w:t>
      </w:r>
      <w:r w:rsidRPr="0057624A">
        <w:rPr>
          <w:b/>
          <w:bCs/>
        </w:rPr>
        <w:t xml:space="preserve"> 1: </w:t>
      </w:r>
      <w:r>
        <w:rPr>
          <w:b/>
          <w:bCs/>
        </w:rPr>
        <w:t>RAN1 can</w:t>
      </w:r>
      <w:r w:rsidRPr="0049643C">
        <w:rPr>
          <w:b/>
          <w:bCs/>
        </w:rPr>
        <w:t xml:space="preserve"> assume that the same DMRS bundling requirement for Rel-17 TN UE should be applied to Rel-18 for NTN UEs</w:t>
      </w:r>
      <w:r>
        <w:t>.</w:t>
      </w:r>
      <w:r>
        <w:rPr>
          <w:b/>
          <w:bCs/>
        </w:rPr>
        <w:t xml:space="preserve"> </w:t>
      </w:r>
    </w:p>
    <w:p w14:paraId="19D236E4" w14:textId="77777777" w:rsidR="0025062F" w:rsidRPr="00B2019B" w:rsidRDefault="0025062F" w:rsidP="0025062F">
      <w:pPr>
        <w:rPr>
          <w:b/>
          <w:bCs/>
        </w:rPr>
      </w:pPr>
      <w:r w:rsidRPr="00B2019B">
        <w:rPr>
          <w:b/>
          <w:bCs/>
        </w:rPr>
        <w:t xml:space="preserve">Proposal </w:t>
      </w:r>
      <w:r>
        <w:rPr>
          <w:b/>
          <w:bCs/>
        </w:rPr>
        <w:t>2</w:t>
      </w:r>
      <w:r w:rsidRPr="00B2019B">
        <w:rPr>
          <w:b/>
          <w:bCs/>
        </w:rPr>
        <w:t xml:space="preserve">: </w:t>
      </w:r>
      <w:r>
        <w:rPr>
          <w:b/>
          <w:bCs/>
        </w:rPr>
        <w:t>S</w:t>
      </w:r>
      <w:r w:rsidRPr="00B2019B">
        <w:rPr>
          <w:b/>
          <w:bCs/>
        </w:rPr>
        <w:t>upport UE report</w:t>
      </w:r>
      <w:r>
        <w:rPr>
          <w:b/>
          <w:bCs/>
        </w:rPr>
        <w:t>ing of</w:t>
      </w:r>
      <w:r w:rsidRPr="00B2019B">
        <w:rPr>
          <w:b/>
          <w:bCs/>
        </w:rPr>
        <w:t xml:space="preserve"> information regarding when UE performs pre-compensation </w:t>
      </w:r>
      <w:r>
        <w:rPr>
          <w:b/>
          <w:bCs/>
        </w:rPr>
        <w:t>(e.g., the time location or the periodicity that UE perform pre-compensations) that can</w:t>
      </w:r>
      <w:r w:rsidRPr="00B2019B">
        <w:rPr>
          <w:b/>
          <w:bCs/>
        </w:rPr>
        <w:t xml:space="preserve"> </w:t>
      </w:r>
      <w:r>
        <w:rPr>
          <w:b/>
          <w:bCs/>
        </w:rPr>
        <w:t>cause</w:t>
      </w:r>
      <w:r w:rsidRPr="00B2019B">
        <w:rPr>
          <w:b/>
          <w:bCs/>
        </w:rPr>
        <w:t xml:space="preserve"> phase discontinuity and power inconsistency</w:t>
      </w:r>
      <w:r>
        <w:rPr>
          <w:b/>
          <w:bCs/>
        </w:rPr>
        <w:t xml:space="preserve"> in Rel-18 NR NTN. </w:t>
      </w:r>
    </w:p>
    <w:p w14:paraId="1A7ED4E3" w14:textId="41A90516" w:rsidR="002348EF" w:rsidRPr="004E0DC5" w:rsidRDefault="0F7E606F" w:rsidP="002348EF">
      <w:pPr>
        <w:pStyle w:val="Heading1"/>
        <w:spacing w:after="80"/>
        <w:jc w:val="left"/>
        <w:rPr>
          <w:sz w:val="24"/>
          <w:szCs w:val="24"/>
          <w:lang w:eastAsia="zh-CN"/>
        </w:rPr>
      </w:pPr>
      <w:r w:rsidRPr="12602D7F">
        <w:rPr>
          <w:sz w:val="24"/>
          <w:szCs w:val="24"/>
          <w:lang w:eastAsia="zh-CN"/>
        </w:rPr>
        <w:t>Reference</w:t>
      </w:r>
      <w:r w:rsidR="3565EA57" w:rsidRPr="12602D7F">
        <w:rPr>
          <w:sz w:val="24"/>
          <w:szCs w:val="24"/>
          <w:lang w:eastAsia="zh-CN"/>
        </w:rPr>
        <w:t>s</w:t>
      </w:r>
    </w:p>
    <w:p w14:paraId="358BCB40" w14:textId="45EC83F2" w:rsidR="006146E5" w:rsidRDefault="006146E5" w:rsidP="004C408E">
      <w:pPr>
        <w:pStyle w:val="ListParagraph"/>
        <w:numPr>
          <w:ilvl w:val="0"/>
          <w:numId w:val="6"/>
        </w:numPr>
        <w:ind w:left="426" w:hanging="426"/>
        <w:rPr>
          <w:rFonts w:ascii="Times New Roman" w:hAnsi="Times New Roman" w:cs="Times New Roman"/>
        </w:rPr>
      </w:pPr>
      <w:r w:rsidRPr="006146E5">
        <w:rPr>
          <w:rFonts w:ascii="Times New Roman" w:hAnsi="Times New Roman" w:cs="Times New Roman"/>
        </w:rPr>
        <w:t>RP-223534</w:t>
      </w:r>
      <w:r w:rsidRPr="006146E5">
        <w:rPr>
          <w:rFonts w:ascii="Times New Roman" w:hAnsi="Times New Roman" w:cs="Times New Roman"/>
        </w:rPr>
        <w:tab/>
      </w:r>
      <w:r>
        <w:rPr>
          <w:rFonts w:ascii="Times New Roman" w:hAnsi="Times New Roman" w:cs="Times New Roman"/>
        </w:rPr>
        <w:t xml:space="preserve">  </w:t>
      </w:r>
      <w:r w:rsidRPr="006146E5">
        <w:rPr>
          <w:rFonts w:ascii="Times New Roman" w:hAnsi="Times New Roman" w:cs="Times New Roman"/>
        </w:rPr>
        <w:tab/>
      </w:r>
      <w:r w:rsidR="00123B7C">
        <w:rPr>
          <w:rFonts w:ascii="Times New Roman" w:hAnsi="Times New Roman" w:cs="Times New Roman"/>
        </w:rPr>
        <w:t xml:space="preserve"> </w:t>
      </w:r>
      <w:r w:rsidRPr="006146E5">
        <w:rPr>
          <w:rFonts w:ascii="Times New Roman" w:hAnsi="Times New Roman" w:cs="Times New Roman"/>
        </w:rPr>
        <w:t>Revised WID: NR NTN (Non-Terrestrial Networks) enhancements</w:t>
      </w:r>
      <w:r w:rsidRPr="006146E5">
        <w:rPr>
          <w:rFonts w:ascii="Times New Roman" w:hAnsi="Times New Roman" w:cs="Times New Roman"/>
        </w:rPr>
        <w:tab/>
      </w:r>
      <w:r>
        <w:rPr>
          <w:rFonts w:ascii="Times New Roman" w:hAnsi="Times New Roman" w:cs="Times New Roman"/>
        </w:rPr>
        <w:t xml:space="preserve">  </w:t>
      </w:r>
      <w:r w:rsidRPr="006146E5">
        <w:rPr>
          <w:rFonts w:ascii="Times New Roman" w:hAnsi="Times New Roman" w:cs="Times New Roman"/>
        </w:rPr>
        <w:t>Thales</w:t>
      </w:r>
    </w:p>
    <w:p w14:paraId="7211D3AF" w14:textId="39D092AE" w:rsidR="00811D17" w:rsidRDefault="00443897" w:rsidP="004C408E">
      <w:pPr>
        <w:pStyle w:val="ListParagraph"/>
        <w:numPr>
          <w:ilvl w:val="0"/>
          <w:numId w:val="6"/>
        </w:numPr>
        <w:ind w:left="426" w:hanging="426"/>
        <w:rPr>
          <w:rFonts w:ascii="Times New Roman" w:hAnsi="Times New Roman" w:cs="Times New Roman"/>
        </w:rPr>
      </w:pPr>
      <w:r w:rsidRPr="00443897">
        <w:rPr>
          <w:rFonts w:ascii="Times New Roman" w:hAnsi="Times New Roman" w:cs="Times New Roman"/>
        </w:rPr>
        <w:t xml:space="preserve">Chair's notes RAN1#111 9.11 R18 NTN v04 </w:t>
      </w:r>
      <w:r>
        <w:rPr>
          <w:rFonts w:ascii="Times New Roman" w:hAnsi="Times New Roman" w:cs="Times New Roman"/>
        </w:rPr>
        <w:t xml:space="preserve"> </w:t>
      </w:r>
      <w:r w:rsidR="00017496">
        <w:rPr>
          <w:rFonts w:ascii="Times New Roman" w:hAnsi="Times New Roman" w:cs="Times New Roman"/>
        </w:rPr>
        <w:t>RAN1#11</w:t>
      </w:r>
      <w:bookmarkStart w:id="2" w:name="_Ref534892461"/>
      <w:r>
        <w:rPr>
          <w:rFonts w:ascii="Times New Roman" w:hAnsi="Times New Roman" w:cs="Times New Roman"/>
        </w:rPr>
        <w:t>1</w:t>
      </w:r>
    </w:p>
    <w:p w14:paraId="3E04A06A" w14:textId="69DF0171" w:rsidR="00811D17" w:rsidRPr="002F190B" w:rsidRDefault="00123B7C" w:rsidP="00811D17">
      <w:pPr>
        <w:pStyle w:val="ListParagraph"/>
        <w:numPr>
          <w:ilvl w:val="0"/>
          <w:numId w:val="6"/>
        </w:numPr>
        <w:ind w:left="426" w:hanging="426"/>
        <w:rPr>
          <w:rFonts w:ascii="Times New Roman" w:hAnsi="Times New Roman" w:cs="Times New Roman"/>
        </w:rPr>
      </w:pPr>
      <w:r w:rsidRPr="00123B7C">
        <w:rPr>
          <w:rFonts w:ascii="Times New Roman" w:hAnsi="Times New Roman" w:cs="Times New Roman"/>
        </w:rPr>
        <w:lastRenderedPageBreak/>
        <w:t>R1-2212865</w:t>
      </w:r>
      <w:r>
        <w:rPr>
          <w:rFonts w:ascii="Times New Roman" w:hAnsi="Times New Roman" w:cs="Times New Roman"/>
        </w:rPr>
        <w:tab/>
        <w:t xml:space="preserve">  </w:t>
      </w:r>
      <w:r w:rsidRPr="00123B7C">
        <w:rPr>
          <w:rFonts w:ascii="Times New Roman" w:hAnsi="Times New Roman" w:cs="Times New Roman"/>
        </w:rPr>
        <w:tab/>
        <w:t>discussion</w:t>
      </w:r>
      <w:r w:rsidRPr="00123B7C">
        <w:rPr>
          <w:rFonts w:ascii="Times New Roman" w:hAnsi="Times New Roman" w:cs="Times New Roman"/>
        </w:rPr>
        <w:tab/>
        <w:t>Summary #5 on 9.11.1 Coverage enhancement for NR NTN</w:t>
      </w:r>
      <w:r w:rsidRPr="00123B7C">
        <w:rPr>
          <w:rFonts w:ascii="Times New Roman" w:hAnsi="Times New Roman" w:cs="Times New Roman"/>
        </w:rPr>
        <w:tab/>
      </w:r>
      <w:r>
        <w:rPr>
          <w:rFonts w:ascii="Times New Roman" w:hAnsi="Times New Roman" w:cs="Times New Roman"/>
        </w:rPr>
        <w:t xml:space="preserve">       </w:t>
      </w:r>
      <w:r w:rsidRPr="00123B7C">
        <w:rPr>
          <w:rFonts w:ascii="Times New Roman" w:hAnsi="Times New Roman" w:cs="Times New Roman"/>
        </w:rPr>
        <w:t>NTT</w:t>
      </w:r>
      <w:r>
        <w:rPr>
          <w:rFonts w:ascii="Times New Roman" w:hAnsi="Times New Roman" w:cs="Times New Roman"/>
        </w:rPr>
        <w:t xml:space="preserve"> </w:t>
      </w:r>
      <w:r w:rsidRPr="00123B7C">
        <w:rPr>
          <w:rFonts w:ascii="Times New Roman" w:hAnsi="Times New Roman" w:cs="Times New Roman"/>
        </w:rPr>
        <w:t>DOCOMO</w:t>
      </w:r>
      <w:r>
        <w:rPr>
          <w:rFonts w:ascii="Times New Roman" w:hAnsi="Times New Roman" w:cs="Times New Roman"/>
        </w:rPr>
        <w:t xml:space="preserve"> </w:t>
      </w:r>
      <w:r w:rsidRPr="00123B7C">
        <w:rPr>
          <w:rFonts w:ascii="Times New Roman" w:hAnsi="Times New Roman" w:cs="Times New Roman"/>
        </w:rPr>
        <w:t>INC.</w:t>
      </w:r>
      <w:bookmarkEnd w:id="2"/>
    </w:p>
    <w:sectPr w:rsidR="00811D17" w:rsidRPr="002F19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DBCD" w14:textId="77777777" w:rsidR="00CD50BC" w:rsidRDefault="00CD50BC">
      <w:r>
        <w:separator/>
      </w:r>
    </w:p>
  </w:endnote>
  <w:endnote w:type="continuationSeparator" w:id="0">
    <w:p w14:paraId="07943679" w14:textId="77777777" w:rsidR="00CD50BC" w:rsidRDefault="00CD50BC">
      <w:r>
        <w:continuationSeparator/>
      </w:r>
    </w:p>
  </w:endnote>
  <w:endnote w:type="continuationNotice" w:id="1">
    <w:p w14:paraId="319E6156" w14:textId="77777777" w:rsidR="00CD50BC" w:rsidRDefault="00CD5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93D85" w14:textId="77777777" w:rsidR="00CD50BC" w:rsidRDefault="00CD50BC">
      <w:r>
        <w:separator/>
      </w:r>
    </w:p>
  </w:footnote>
  <w:footnote w:type="continuationSeparator" w:id="0">
    <w:p w14:paraId="1714E527" w14:textId="77777777" w:rsidR="00CD50BC" w:rsidRDefault="00CD50BC">
      <w:r>
        <w:continuationSeparator/>
      </w:r>
    </w:p>
  </w:footnote>
  <w:footnote w:type="continuationNotice" w:id="1">
    <w:p w14:paraId="1C249346" w14:textId="77777777" w:rsidR="00CD50BC" w:rsidRDefault="00CD5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3"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4"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5"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5"/>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iOzWgC4qa8VLQAAAA=="/>
  </w:docVars>
  <w:rsids>
    <w:rsidRoot w:val="00CF5263"/>
    <w:rsid w:val="00000127"/>
    <w:rsid w:val="000007B4"/>
    <w:rsid w:val="00000922"/>
    <w:rsid w:val="000009B4"/>
    <w:rsid w:val="00000D04"/>
    <w:rsid w:val="00000DB2"/>
    <w:rsid w:val="00001023"/>
    <w:rsid w:val="00001066"/>
    <w:rsid w:val="000015CF"/>
    <w:rsid w:val="000018AA"/>
    <w:rsid w:val="00001BB4"/>
    <w:rsid w:val="00001BE7"/>
    <w:rsid w:val="00001CFD"/>
    <w:rsid w:val="00001E27"/>
    <w:rsid w:val="00002564"/>
    <w:rsid w:val="00002893"/>
    <w:rsid w:val="00002AD6"/>
    <w:rsid w:val="00002B3B"/>
    <w:rsid w:val="0000311F"/>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A5E"/>
    <w:rsid w:val="00005E27"/>
    <w:rsid w:val="00005F18"/>
    <w:rsid w:val="0000602F"/>
    <w:rsid w:val="0000608A"/>
    <w:rsid w:val="000061C5"/>
    <w:rsid w:val="0000676E"/>
    <w:rsid w:val="00006C43"/>
    <w:rsid w:val="00006F3B"/>
    <w:rsid w:val="000072B6"/>
    <w:rsid w:val="0000770C"/>
    <w:rsid w:val="00007813"/>
    <w:rsid w:val="000078DE"/>
    <w:rsid w:val="0000799E"/>
    <w:rsid w:val="000103EC"/>
    <w:rsid w:val="00010641"/>
    <w:rsid w:val="000109E6"/>
    <w:rsid w:val="00010A61"/>
    <w:rsid w:val="00010ABF"/>
    <w:rsid w:val="00010C03"/>
    <w:rsid w:val="00011096"/>
    <w:rsid w:val="000115ED"/>
    <w:rsid w:val="00011A54"/>
    <w:rsid w:val="00011EB6"/>
    <w:rsid w:val="00011F67"/>
    <w:rsid w:val="0001215C"/>
    <w:rsid w:val="000121C3"/>
    <w:rsid w:val="0001241C"/>
    <w:rsid w:val="000127CC"/>
    <w:rsid w:val="00012862"/>
    <w:rsid w:val="000128E6"/>
    <w:rsid w:val="000128F5"/>
    <w:rsid w:val="00012A12"/>
    <w:rsid w:val="00012B6A"/>
    <w:rsid w:val="00012EF1"/>
    <w:rsid w:val="00013035"/>
    <w:rsid w:val="0001337F"/>
    <w:rsid w:val="000134B5"/>
    <w:rsid w:val="00013840"/>
    <w:rsid w:val="00013849"/>
    <w:rsid w:val="000138F4"/>
    <w:rsid w:val="00013E42"/>
    <w:rsid w:val="000142E9"/>
    <w:rsid w:val="000153CE"/>
    <w:rsid w:val="00015685"/>
    <w:rsid w:val="000158ED"/>
    <w:rsid w:val="000158FC"/>
    <w:rsid w:val="00015D26"/>
    <w:rsid w:val="00015E7D"/>
    <w:rsid w:val="00015EFB"/>
    <w:rsid w:val="000165E2"/>
    <w:rsid w:val="00016766"/>
    <w:rsid w:val="00017020"/>
    <w:rsid w:val="000172BE"/>
    <w:rsid w:val="00017496"/>
    <w:rsid w:val="00017538"/>
    <w:rsid w:val="00017935"/>
    <w:rsid w:val="00017CDF"/>
    <w:rsid w:val="00017D8A"/>
    <w:rsid w:val="00020036"/>
    <w:rsid w:val="00020A9F"/>
    <w:rsid w:val="000210DE"/>
    <w:rsid w:val="00021456"/>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53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2D9"/>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6F83"/>
    <w:rsid w:val="00037031"/>
    <w:rsid w:val="0003717F"/>
    <w:rsid w:val="00037216"/>
    <w:rsid w:val="000378A5"/>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4B7"/>
    <w:rsid w:val="000435C9"/>
    <w:rsid w:val="000435E4"/>
    <w:rsid w:val="00043A29"/>
    <w:rsid w:val="00044077"/>
    <w:rsid w:val="00044527"/>
    <w:rsid w:val="0004483A"/>
    <w:rsid w:val="00044CF3"/>
    <w:rsid w:val="00044E41"/>
    <w:rsid w:val="000453C4"/>
    <w:rsid w:val="000456F2"/>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6E"/>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C3A"/>
    <w:rsid w:val="00054E0C"/>
    <w:rsid w:val="00054E40"/>
    <w:rsid w:val="00055144"/>
    <w:rsid w:val="0005541D"/>
    <w:rsid w:val="00055445"/>
    <w:rsid w:val="0005582D"/>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7B7"/>
    <w:rsid w:val="00066C9A"/>
    <w:rsid w:val="00066DEB"/>
    <w:rsid w:val="00067571"/>
    <w:rsid w:val="00067A1E"/>
    <w:rsid w:val="00067C8A"/>
    <w:rsid w:val="00067DD1"/>
    <w:rsid w:val="00067F29"/>
    <w:rsid w:val="00070447"/>
    <w:rsid w:val="000706E7"/>
    <w:rsid w:val="00070810"/>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D4C"/>
    <w:rsid w:val="00085E04"/>
    <w:rsid w:val="00086019"/>
    <w:rsid w:val="0008636B"/>
    <w:rsid w:val="0008661A"/>
    <w:rsid w:val="00086800"/>
    <w:rsid w:val="00086EF9"/>
    <w:rsid w:val="0008740C"/>
    <w:rsid w:val="00087411"/>
    <w:rsid w:val="00087913"/>
    <w:rsid w:val="00087C4F"/>
    <w:rsid w:val="00087E65"/>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CD5"/>
    <w:rsid w:val="00095D26"/>
    <w:rsid w:val="00096348"/>
    <w:rsid w:val="00096356"/>
    <w:rsid w:val="0009657B"/>
    <w:rsid w:val="000965E5"/>
    <w:rsid w:val="00096753"/>
    <w:rsid w:val="000967FB"/>
    <w:rsid w:val="00096F44"/>
    <w:rsid w:val="00097138"/>
    <w:rsid w:val="0009731B"/>
    <w:rsid w:val="00097A88"/>
    <w:rsid w:val="00097C99"/>
    <w:rsid w:val="000A03DF"/>
    <w:rsid w:val="000A0623"/>
    <w:rsid w:val="000A0F14"/>
    <w:rsid w:val="000A1000"/>
    <w:rsid w:val="000A1182"/>
    <w:rsid w:val="000A1441"/>
    <w:rsid w:val="000A1584"/>
    <w:rsid w:val="000A19BD"/>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1FF"/>
    <w:rsid w:val="000A4205"/>
    <w:rsid w:val="000A4309"/>
    <w:rsid w:val="000A443F"/>
    <w:rsid w:val="000A44D4"/>
    <w:rsid w:val="000A4A19"/>
    <w:rsid w:val="000A4A9E"/>
    <w:rsid w:val="000A51DE"/>
    <w:rsid w:val="000A593D"/>
    <w:rsid w:val="000A5A8F"/>
    <w:rsid w:val="000A5B59"/>
    <w:rsid w:val="000A6063"/>
    <w:rsid w:val="000A6351"/>
    <w:rsid w:val="000A63D6"/>
    <w:rsid w:val="000A6478"/>
    <w:rsid w:val="000A70DC"/>
    <w:rsid w:val="000A7888"/>
    <w:rsid w:val="000A7B38"/>
    <w:rsid w:val="000A7F5B"/>
    <w:rsid w:val="000B0343"/>
    <w:rsid w:val="000B0376"/>
    <w:rsid w:val="000B0E53"/>
    <w:rsid w:val="000B17BB"/>
    <w:rsid w:val="000B1EC6"/>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39F"/>
    <w:rsid w:val="000B4732"/>
    <w:rsid w:val="000B5016"/>
    <w:rsid w:val="000B51FA"/>
    <w:rsid w:val="000B5905"/>
    <w:rsid w:val="000B5975"/>
    <w:rsid w:val="000B59A4"/>
    <w:rsid w:val="000B5C50"/>
    <w:rsid w:val="000B6D7C"/>
    <w:rsid w:val="000B6E2C"/>
    <w:rsid w:val="000B6EEA"/>
    <w:rsid w:val="000B7520"/>
    <w:rsid w:val="000B76C5"/>
    <w:rsid w:val="000B7A10"/>
    <w:rsid w:val="000B7C48"/>
    <w:rsid w:val="000B7E24"/>
    <w:rsid w:val="000B7EB8"/>
    <w:rsid w:val="000C04C8"/>
    <w:rsid w:val="000C064C"/>
    <w:rsid w:val="000C0773"/>
    <w:rsid w:val="000C084F"/>
    <w:rsid w:val="000C096C"/>
    <w:rsid w:val="000C0DFC"/>
    <w:rsid w:val="000C115D"/>
    <w:rsid w:val="000C1535"/>
    <w:rsid w:val="000C182F"/>
    <w:rsid w:val="000C1D16"/>
    <w:rsid w:val="000C201F"/>
    <w:rsid w:val="000C2064"/>
    <w:rsid w:val="000C2263"/>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97B"/>
    <w:rsid w:val="000C7C34"/>
    <w:rsid w:val="000C7D95"/>
    <w:rsid w:val="000D00BB"/>
    <w:rsid w:val="000D0565"/>
    <w:rsid w:val="000D0587"/>
    <w:rsid w:val="000D09C9"/>
    <w:rsid w:val="000D0E4E"/>
    <w:rsid w:val="000D0EED"/>
    <w:rsid w:val="000D113C"/>
    <w:rsid w:val="000D12D1"/>
    <w:rsid w:val="000D159A"/>
    <w:rsid w:val="000D16D5"/>
    <w:rsid w:val="000D18B6"/>
    <w:rsid w:val="000D18C3"/>
    <w:rsid w:val="000D1FE0"/>
    <w:rsid w:val="000D203B"/>
    <w:rsid w:val="000D20AC"/>
    <w:rsid w:val="000D210F"/>
    <w:rsid w:val="000D22CC"/>
    <w:rsid w:val="000D277B"/>
    <w:rsid w:val="000D29B2"/>
    <w:rsid w:val="000D2C9A"/>
    <w:rsid w:val="000D2D2D"/>
    <w:rsid w:val="000D30AA"/>
    <w:rsid w:val="000D36AE"/>
    <w:rsid w:val="000D38A1"/>
    <w:rsid w:val="000D38DD"/>
    <w:rsid w:val="000D3F5E"/>
    <w:rsid w:val="000D4C4E"/>
    <w:rsid w:val="000D5077"/>
    <w:rsid w:val="000D51EC"/>
    <w:rsid w:val="000D5362"/>
    <w:rsid w:val="000D557E"/>
    <w:rsid w:val="000D5746"/>
    <w:rsid w:val="000D57EE"/>
    <w:rsid w:val="000D57F8"/>
    <w:rsid w:val="000D5851"/>
    <w:rsid w:val="000D5A26"/>
    <w:rsid w:val="000D5C60"/>
    <w:rsid w:val="000D5CD6"/>
    <w:rsid w:val="000D5D6F"/>
    <w:rsid w:val="000D62D8"/>
    <w:rsid w:val="000D64BD"/>
    <w:rsid w:val="000D67D5"/>
    <w:rsid w:val="000D6BE9"/>
    <w:rsid w:val="000D71E2"/>
    <w:rsid w:val="000D73A5"/>
    <w:rsid w:val="000D79D6"/>
    <w:rsid w:val="000E004A"/>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6EB2"/>
    <w:rsid w:val="000E749C"/>
    <w:rsid w:val="000E7847"/>
    <w:rsid w:val="000E7937"/>
    <w:rsid w:val="000E7A84"/>
    <w:rsid w:val="000E7F8D"/>
    <w:rsid w:val="000F06E1"/>
    <w:rsid w:val="000F0F31"/>
    <w:rsid w:val="000F0F9D"/>
    <w:rsid w:val="000F1052"/>
    <w:rsid w:val="000F15BC"/>
    <w:rsid w:val="000F180A"/>
    <w:rsid w:val="000F187C"/>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02E"/>
    <w:rsid w:val="000F625B"/>
    <w:rsid w:val="000F6726"/>
    <w:rsid w:val="000F6EAD"/>
    <w:rsid w:val="000F70A3"/>
    <w:rsid w:val="000F7F58"/>
    <w:rsid w:val="00100128"/>
    <w:rsid w:val="00100186"/>
    <w:rsid w:val="0010080C"/>
    <w:rsid w:val="001009D1"/>
    <w:rsid w:val="00100BC7"/>
    <w:rsid w:val="00100E3F"/>
    <w:rsid w:val="00100FF3"/>
    <w:rsid w:val="00101586"/>
    <w:rsid w:val="001015AD"/>
    <w:rsid w:val="001017B9"/>
    <w:rsid w:val="0010184B"/>
    <w:rsid w:val="00101C5E"/>
    <w:rsid w:val="001026CA"/>
    <w:rsid w:val="00102868"/>
    <w:rsid w:val="00102B96"/>
    <w:rsid w:val="00102C4A"/>
    <w:rsid w:val="00102D51"/>
    <w:rsid w:val="00102D52"/>
    <w:rsid w:val="001034F3"/>
    <w:rsid w:val="00103E1D"/>
    <w:rsid w:val="00103EE9"/>
    <w:rsid w:val="001043C2"/>
    <w:rsid w:val="001043E1"/>
    <w:rsid w:val="00104789"/>
    <w:rsid w:val="00104CA6"/>
    <w:rsid w:val="00104D5C"/>
    <w:rsid w:val="00104FFD"/>
    <w:rsid w:val="0010505A"/>
    <w:rsid w:val="00105CC7"/>
    <w:rsid w:val="00105D40"/>
    <w:rsid w:val="001061B1"/>
    <w:rsid w:val="0010732C"/>
    <w:rsid w:val="00107779"/>
    <w:rsid w:val="001078C2"/>
    <w:rsid w:val="00107CC4"/>
    <w:rsid w:val="00107D55"/>
    <w:rsid w:val="00107E1C"/>
    <w:rsid w:val="00110156"/>
    <w:rsid w:val="00110243"/>
    <w:rsid w:val="0011049D"/>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779"/>
    <w:rsid w:val="00115D64"/>
    <w:rsid w:val="001163DF"/>
    <w:rsid w:val="0011640B"/>
    <w:rsid w:val="001166FF"/>
    <w:rsid w:val="00116711"/>
    <w:rsid w:val="00116806"/>
    <w:rsid w:val="00116EEF"/>
    <w:rsid w:val="00116FA9"/>
    <w:rsid w:val="0011780C"/>
    <w:rsid w:val="00117C85"/>
    <w:rsid w:val="00117D6D"/>
    <w:rsid w:val="00117F49"/>
    <w:rsid w:val="00120147"/>
    <w:rsid w:val="001206A4"/>
    <w:rsid w:val="00120B13"/>
    <w:rsid w:val="00120FA9"/>
    <w:rsid w:val="00121019"/>
    <w:rsid w:val="00121082"/>
    <w:rsid w:val="001211AE"/>
    <w:rsid w:val="0012144D"/>
    <w:rsid w:val="00121808"/>
    <w:rsid w:val="00121B8C"/>
    <w:rsid w:val="00122457"/>
    <w:rsid w:val="00122804"/>
    <w:rsid w:val="00122A63"/>
    <w:rsid w:val="00123538"/>
    <w:rsid w:val="001235B7"/>
    <w:rsid w:val="00123A34"/>
    <w:rsid w:val="00123AC3"/>
    <w:rsid w:val="00123B7C"/>
    <w:rsid w:val="00124A01"/>
    <w:rsid w:val="00124BB8"/>
    <w:rsid w:val="00124D84"/>
    <w:rsid w:val="001250DD"/>
    <w:rsid w:val="001251ED"/>
    <w:rsid w:val="00125446"/>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614"/>
    <w:rsid w:val="001317BE"/>
    <w:rsid w:val="001321D3"/>
    <w:rsid w:val="001323B6"/>
    <w:rsid w:val="00132456"/>
    <w:rsid w:val="00132D48"/>
    <w:rsid w:val="0013327A"/>
    <w:rsid w:val="001332BA"/>
    <w:rsid w:val="00133599"/>
    <w:rsid w:val="00133B3E"/>
    <w:rsid w:val="00133BF7"/>
    <w:rsid w:val="00133DA0"/>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80E"/>
    <w:rsid w:val="00137FE1"/>
    <w:rsid w:val="001400F0"/>
    <w:rsid w:val="00140128"/>
    <w:rsid w:val="0014063E"/>
    <w:rsid w:val="00140833"/>
    <w:rsid w:val="0014087D"/>
    <w:rsid w:val="00140F59"/>
    <w:rsid w:val="00140F74"/>
    <w:rsid w:val="00140FBC"/>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28C"/>
    <w:rsid w:val="0014384A"/>
    <w:rsid w:val="00143FA4"/>
    <w:rsid w:val="0014450F"/>
    <w:rsid w:val="00144518"/>
    <w:rsid w:val="0014485A"/>
    <w:rsid w:val="0014496A"/>
    <w:rsid w:val="00144D8B"/>
    <w:rsid w:val="00144D8F"/>
    <w:rsid w:val="001456F1"/>
    <w:rsid w:val="001457D8"/>
    <w:rsid w:val="00145C74"/>
    <w:rsid w:val="00145E06"/>
    <w:rsid w:val="00145E58"/>
    <w:rsid w:val="0014617E"/>
    <w:rsid w:val="001462E9"/>
    <w:rsid w:val="001463F9"/>
    <w:rsid w:val="00146BDF"/>
    <w:rsid w:val="00146E32"/>
    <w:rsid w:val="00147574"/>
    <w:rsid w:val="0014759C"/>
    <w:rsid w:val="00147646"/>
    <w:rsid w:val="00147804"/>
    <w:rsid w:val="00147942"/>
    <w:rsid w:val="00147CF5"/>
    <w:rsid w:val="0015040A"/>
    <w:rsid w:val="00150933"/>
    <w:rsid w:val="00150E2F"/>
    <w:rsid w:val="001510E7"/>
    <w:rsid w:val="001511DA"/>
    <w:rsid w:val="00151619"/>
    <w:rsid w:val="001521DF"/>
    <w:rsid w:val="00152835"/>
    <w:rsid w:val="00152BE0"/>
    <w:rsid w:val="00152E00"/>
    <w:rsid w:val="0015308E"/>
    <w:rsid w:val="0015327E"/>
    <w:rsid w:val="001536FB"/>
    <w:rsid w:val="00154746"/>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197"/>
    <w:rsid w:val="00161394"/>
    <w:rsid w:val="00161556"/>
    <w:rsid w:val="00161BA3"/>
    <w:rsid w:val="00161D47"/>
    <w:rsid w:val="00161F1D"/>
    <w:rsid w:val="0016268E"/>
    <w:rsid w:val="0016271E"/>
    <w:rsid w:val="00162734"/>
    <w:rsid w:val="00162B95"/>
    <w:rsid w:val="00162BF7"/>
    <w:rsid w:val="00162D7A"/>
    <w:rsid w:val="001631DF"/>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70A"/>
    <w:rsid w:val="001668D3"/>
    <w:rsid w:val="00166971"/>
    <w:rsid w:val="00166BBA"/>
    <w:rsid w:val="00166E83"/>
    <w:rsid w:val="001672D4"/>
    <w:rsid w:val="001674AF"/>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51"/>
    <w:rsid w:val="00172EFA"/>
    <w:rsid w:val="00172F76"/>
    <w:rsid w:val="00173181"/>
    <w:rsid w:val="001731EB"/>
    <w:rsid w:val="001735B6"/>
    <w:rsid w:val="00173608"/>
    <w:rsid w:val="00173A68"/>
    <w:rsid w:val="00173E85"/>
    <w:rsid w:val="00174206"/>
    <w:rsid w:val="00174386"/>
    <w:rsid w:val="001745EC"/>
    <w:rsid w:val="00174619"/>
    <w:rsid w:val="00174643"/>
    <w:rsid w:val="001747B7"/>
    <w:rsid w:val="0017483C"/>
    <w:rsid w:val="0017569D"/>
    <w:rsid w:val="00175C30"/>
    <w:rsid w:val="00175DA1"/>
    <w:rsid w:val="00175DCB"/>
    <w:rsid w:val="00176045"/>
    <w:rsid w:val="00176576"/>
    <w:rsid w:val="00176BD6"/>
    <w:rsid w:val="00176C9A"/>
    <w:rsid w:val="00177069"/>
    <w:rsid w:val="001774EB"/>
    <w:rsid w:val="00177759"/>
    <w:rsid w:val="00177A50"/>
    <w:rsid w:val="00177FC1"/>
    <w:rsid w:val="00180634"/>
    <w:rsid w:val="0018074C"/>
    <w:rsid w:val="0018075A"/>
    <w:rsid w:val="00180878"/>
    <w:rsid w:val="00180F35"/>
    <w:rsid w:val="001810D4"/>
    <w:rsid w:val="0018110C"/>
    <w:rsid w:val="0018136C"/>
    <w:rsid w:val="001815A2"/>
    <w:rsid w:val="00181E0C"/>
    <w:rsid w:val="00181E81"/>
    <w:rsid w:val="00181FC1"/>
    <w:rsid w:val="00182121"/>
    <w:rsid w:val="00182183"/>
    <w:rsid w:val="00182C7D"/>
    <w:rsid w:val="00182FAA"/>
    <w:rsid w:val="00183034"/>
    <w:rsid w:val="001830F7"/>
    <w:rsid w:val="0018348A"/>
    <w:rsid w:val="0018359C"/>
    <w:rsid w:val="00183E96"/>
    <w:rsid w:val="00183EE6"/>
    <w:rsid w:val="001845BF"/>
    <w:rsid w:val="00184A77"/>
    <w:rsid w:val="0018578D"/>
    <w:rsid w:val="0018588A"/>
    <w:rsid w:val="00185A59"/>
    <w:rsid w:val="00185FA5"/>
    <w:rsid w:val="001863BD"/>
    <w:rsid w:val="00186721"/>
    <w:rsid w:val="00186A53"/>
    <w:rsid w:val="00186C70"/>
    <w:rsid w:val="00186E32"/>
    <w:rsid w:val="00187227"/>
    <w:rsid w:val="00187252"/>
    <w:rsid w:val="001874F3"/>
    <w:rsid w:val="00187514"/>
    <w:rsid w:val="001875D7"/>
    <w:rsid w:val="00187C94"/>
    <w:rsid w:val="00187DF1"/>
    <w:rsid w:val="00187FCE"/>
    <w:rsid w:val="00190143"/>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68B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2EA"/>
    <w:rsid w:val="001A4972"/>
    <w:rsid w:val="001A4E3C"/>
    <w:rsid w:val="001A4F87"/>
    <w:rsid w:val="001A506E"/>
    <w:rsid w:val="001A5222"/>
    <w:rsid w:val="001A52F6"/>
    <w:rsid w:val="001A5531"/>
    <w:rsid w:val="001A56D0"/>
    <w:rsid w:val="001A5800"/>
    <w:rsid w:val="001A5C69"/>
    <w:rsid w:val="001A5DFC"/>
    <w:rsid w:val="001A5E6D"/>
    <w:rsid w:val="001A5FE7"/>
    <w:rsid w:val="001A629D"/>
    <w:rsid w:val="001A6552"/>
    <w:rsid w:val="001A6610"/>
    <w:rsid w:val="001A673E"/>
    <w:rsid w:val="001A67B2"/>
    <w:rsid w:val="001A6AC1"/>
    <w:rsid w:val="001A6D82"/>
    <w:rsid w:val="001A73C9"/>
    <w:rsid w:val="001A75DB"/>
    <w:rsid w:val="001A7724"/>
    <w:rsid w:val="001A7763"/>
    <w:rsid w:val="001A783A"/>
    <w:rsid w:val="001A7D26"/>
    <w:rsid w:val="001B0F40"/>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4FB"/>
    <w:rsid w:val="001B554A"/>
    <w:rsid w:val="001B55D1"/>
    <w:rsid w:val="001B5B29"/>
    <w:rsid w:val="001B5D16"/>
    <w:rsid w:val="001B5F20"/>
    <w:rsid w:val="001B6421"/>
    <w:rsid w:val="001B643E"/>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9D9"/>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A43"/>
    <w:rsid w:val="001C5A5B"/>
    <w:rsid w:val="001C5B59"/>
    <w:rsid w:val="001C5D4F"/>
    <w:rsid w:val="001C5D80"/>
    <w:rsid w:val="001C642F"/>
    <w:rsid w:val="001C64C0"/>
    <w:rsid w:val="001C69DA"/>
    <w:rsid w:val="001C69E9"/>
    <w:rsid w:val="001C6A8F"/>
    <w:rsid w:val="001C6E2D"/>
    <w:rsid w:val="001C6E87"/>
    <w:rsid w:val="001C6F06"/>
    <w:rsid w:val="001C75A7"/>
    <w:rsid w:val="001C7623"/>
    <w:rsid w:val="001C7D99"/>
    <w:rsid w:val="001C7D9C"/>
    <w:rsid w:val="001C7E40"/>
    <w:rsid w:val="001C7E66"/>
    <w:rsid w:val="001D032F"/>
    <w:rsid w:val="001D05F3"/>
    <w:rsid w:val="001D0687"/>
    <w:rsid w:val="001D068F"/>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617"/>
    <w:rsid w:val="001D48B9"/>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1B56"/>
    <w:rsid w:val="001E226A"/>
    <w:rsid w:val="001E252C"/>
    <w:rsid w:val="001E2815"/>
    <w:rsid w:val="001E2DEE"/>
    <w:rsid w:val="001E304C"/>
    <w:rsid w:val="001E34EC"/>
    <w:rsid w:val="001E36E4"/>
    <w:rsid w:val="001E379D"/>
    <w:rsid w:val="001E3A3C"/>
    <w:rsid w:val="001E3D80"/>
    <w:rsid w:val="001E4765"/>
    <w:rsid w:val="001E4B64"/>
    <w:rsid w:val="001E4F90"/>
    <w:rsid w:val="001E5036"/>
    <w:rsid w:val="001E5A5B"/>
    <w:rsid w:val="001E5ABE"/>
    <w:rsid w:val="001E5BE1"/>
    <w:rsid w:val="001E5C23"/>
    <w:rsid w:val="001E5CF7"/>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35A"/>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5D3"/>
    <w:rsid w:val="001F4634"/>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867"/>
    <w:rsid w:val="002059BD"/>
    <w:rsid w:val="002062F7"/>
    <w:rsid w:val="002066B4"/>
    <w:rsid w:val="00206A4B"/>
    <w:rsid w:val="00206CDF"/>
    <w:rsid w:val="00206FD7"/>
    <w:rsid w:val="0020778C"/>
    <w:rsid w:val="00207C7C"/>
    <w:rsid w:val="00210647"/>
    <w:rsid w:val="00210860"/>
    <w:rsid w:val="00210B6A"/>
    <w:rsid w:val="00210BA5"/>
    <w:rsid w:val="002110E9"/>
    <w:rsid w:val="002111C2"/>
    <w:rsid w:val="0021134A"/>
    <w:rsid w:val="00211480"/>
    <w:rsid w:val="002118BA"/>
    <w:rsid w:val="00212109"/>
    <w:rsid w:val="00212360"/>
    <w:rsid w:val="002126CE"/>
    <w:rsid w:val="002129C5"/>
    <w:rsid w:val="00212CB6"/>
    <w:rsid w:val="00212E37"/>
    <w:rsid w:val="00212ED3"/>
    <w:rsid w:val="00213986"/>
    <w:rsid w:val="002140FF"/>
    <w:rsid w:val="00214134"/>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4F5"/>
    <w:rsid w:val="00222A34"/>
    <w:rsid w:val="00222E93"/>
    <w:rsid w:val="00223012"/>
    <w:rsid w:val="00223F29"/>
    <w:rsid w:val="0022408A"/>
    <w:rsid w:val="002240FE"/>
    <w:rsid w:val="002241D5"/>
    <w:rsid w:val="0022425F"/>
    <w:rsid w:val="00224952"/>
    <w:rsid w:val="002249A1"/>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C1"/>
    <w:rsid w:val="0023468E"/>
    <w:rsid w:val="00234860"/>
    <w:rsid w:val="002348AF"/>
    <w:rsid w:val="002348EF"/>
    <w:rsid w:val="0023490F"/>
    <w:rsid w:val="00234D7C"/>
    <w:rsid w:val="00234F8C"/>
    <w:rsid w:val="00235542"/>
    <w:rsid w:val="0023606C"/>
    <w:rsid w:val="00236349"/>
    <w:rsid w:val="0023641F"/>
    <w:rsid w:val="0023698E"/>
    <w:rsid w:val="002369B0"/>
    <w:rsid w:val="00236A36"/>
    <w:rsid w:val="00236AD8"/>
    <w:rsid w:val="00236D7D"/>
    <w:rsid w:val="002374F5"/>
    <w:rsid w:val="0023791A"/>
    <w:rsid w:val="00237DF2"/>
    <w:rsid w:val="002401F5"/>
    <w:rsid w:val="00240623"/>
    <w:rsid w:val="00240C72"/>
    <w:rsid w:val="00240E54"/>
    <w:rsid w:val="0024293A"/>
    <w:rsid w:val="00242B4D"/>
    <w:rsid w:val="00243703"/>
    <w:rsid w:val="00243959"/>
    <w:rsid w:val="002439E1"/>
    <w:rsid w:val="00243E3F"/>
    <w:rsid w:val="00243FCB"/>
    <w:rsid w:val="00244848"/>
    <w:rsid w:val="00244955"/>
    <w:rsid w:val="002449E1"/>
    <w:rsid w:val="00244C7B"/>
    <w:rsid w:val="00244DC3"/>
    <w:rsid w:val="00244E8B"/>
    <w:rsid w:val="002451C5"/>
    <w:rsid w:val="0024522D"/>
    <w:rsid w:val="0024527E"/>
    <w:rsid w:val="002456B6"/>
    <w:rsid w:val="00245A0E"/>
    <w:rsid w:val="00245F1F"/>
    <w:rsid w:val="00246099"/>
    <w:rsid w:val="002462EB"/>
    <w:rsid w:val="00246416"/>
    <w:rsid w:val="0024663B"/>
    <w:rsid w:val="00246A05"/>
    <w:rsid w:val="00246BF0"/>
    <w:rsid w:val="00246F0C"/>
    <w:rsid w:val="00247020"/>
    <w:rsid w:val="00247103"/>
    <w:rsid w:val="00247201"/>
    <w:rsid w:val="00247694"/>
    <w:rsid w:val="00250067"/>
    <w:rsid w:val="00250120"/>
    <w:rsid w:val="0025062F"/>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496B"/>
    <w:rsid w:val="00254BA7"/>
    <w:rsid w:val="00254C48"/>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2EA"/>
    <w:rsid w:val="0026035D"/>
    <w:rsid w:val="00260390"/>
    <w:rsid w:val="002606D6"/>
    <w:rsid w:val="00261B34"/>
    <w:rsid w:val="00261C98"/>
    <w:rsid w:val="00261D01"/>
    <w:rsid w:val="0026248E"/>
    <w:rsid w:val="00262914"/>
    <w:rsid w:val="00262E50"/>
    <w:rsid w:val="002630B4"/>
    <w:rsid w:val="002632E9"/>
    <w:rsid w:val="00263482"/>
    <w:rsid w:val="00263E99"/>
    <w:rsid w:val="002641E0"/>
    <w:rsid w:val="0026423F"/>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77F"/>
    <w:rsid w:val="00266A61"/>
    <w:rsid w:val="00266B13"/>
    <w:rsid w:val="00266D70"/>
    <w:rsid w:val="00267368"/>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3955"/>
    <w:rsid w:val="002747A2"/>
    <w:rsid w:val="002750B1"/>
    <w:rsid w:val="00275528"/>
    <w:rsid w:val="00275552"/>
    <w:rsid w:val="002755C2"/>
    <w:rsid w:val="00275621"/>
    <w:rsid w:val="00275A6A"/>
    <w:rsid w:val="00275C51"/>
    <w:rsid w:val="00275CB7"/>
    <w:rsid w:val="00275D30"/>
    <w:rsid w:val="00275ED3"/>
    <w:rsid w:val="00276523"/>
    <w:rsid w:val="00276651"/>
    <w:rsid w:val="002768E2"/>
    <w:rsid w:val="00276A35"/>
    <w:rsid w:val="00276D04"/>
    <w:rsid w:val="00276EF1"/>
    <w:rsid w:val="00276F12"/>
    <w:rsid w:val="00276F83"/>
    <w:rsid w:val="00277835"/>
    <w:rsid w:val="002779AD"/>
    <w:rsid w:val="00277A3A"/>
    <w:rsid w:val="00277D35"/>
    <w:rsid w:val="0028001B"/>
    <w:rsid w:val="00280A17"/>
    <w:rsid w:val="00280AB1"/>
    <w:rsid w:val="00280BF9"/>
    <w:rsid w:val="0028106B"/>
    <w:rsid w:val="0028132C"/>
    <w:rsid w:val="00281D0E"/>
    <w:rsid w:val="00281DED"/>
    <w:rsid w:val="00282038"/>
    <w:rsid w:val="00282AD4"/>
    <w:rsid w:val="00283108"/>
    <w:rsid w:val="00283857"/>
    <w:rsid w:val="00283953"/>
    <w:rsid w:val="00283D1C"/>
    <w:rsid w:val="00283DB1"/>
    <w:rsid w:val="00284093"/>
    <w:rsid w:val="002840AC"/>
    <w:rsid w:val="002843E2"/>
    <w:rsid w:val="0028450C"/>
    <w:rsid w:val="002848AB"/>
    <w:rsid w:val="00284BAE"/>
    <w:rsid w:val="00284C48"/>
    <w:rsid w:val="00284D2D"/>
    <w:rsid w:val="00284E6A"/>
    <w:rsid w:val="00284F0C"/>
    <w:rsid w:val="002850D0"/>
    <w:rsid w:val="00285362"/>
    <w:rsid w:val="00285407"/>
    <w:rsid w:val="002858D5"/>
    <w:rsid w:val="002859AF"/>
    <w:rsid w:val="00285D64"/>
    <w:rsid w:val="00285F84"/>
    <w:rsid w:val="002862FE"/>
    <w:rsid w:val="002864AF"/>
    <w:rsid w:val="00286AE7"/>
    <w:rsid w:val="002870AB"/>
    <w:rsid w:val="002871DC"/>
    <w:rsid w:val="00287243"/>
    <w:rsid w:val="00287917"/>
    <w:rsid w:val="00287A77"/>
    <w:rsid w:val="00287BE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22A"/>
    <w:rsid w:val="0029536B"/>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3D0D"/>
    <w:rsid w:val="002A3D3B"/>
    <w:rsid w:val="002A4065"/>
    <w:rsid w:val="002A4095"/>
    <w:rsid w:val="002A4200"/>
    <w:rsid w:val="002A4982"/>
    <w:rsid w:val="002A49EF"/>
    <w:rsid w:val="002A4E10"/>
    <w:rsid w:val="002A4E90"/>
    <w:rsid w:val="002A5003"/>
    <w:rsid w:val="002A5524"/>
    <w:rsid w:val="002A59F0"/>
    <w:rsid w:val="002A5C48"/>
    <w:rsid w:val="002A5FD1"/>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616"/>
    <w:rsid w:val="002B3713"/>
    <w:rsid w:val="002B3F42"/>
    <w:rsid w:val="002B4165"/>
    <w:rsid w:val="002B457C"/>
    <w:rsid w:val="002B4AD2"/>
    <w:rsid w:val="002B5356"/>
    <w:rsid w:val="002B535A"/>
    <w:rsid w:val="002B538E"/>
    <w:rsid w:val="002B548D"/>
    <w:rsid w:val="002B5A9B"/>
    <w:rsid w:val="002B5DCA"/>
    <w:rsid w:val="002B64E4"/>
    <w:rsid w:val="002B662F"/>
    <w:rsid w:val="002B6BD4"/>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AA"/>
    <w:rsid w:val="002D11B7"/>
    <w:rsid w:val="002D1978"/>
    <w:rsid w:val="002D1B9B"/>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4EF2"/>
    <w:rsid w:val="002D5738"/>
    <w:rsid w:val="002D573C"/>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0FA8"/>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8E4"/>
    <w:rsid w:val="002E4C2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089"/>
    <w:rsid w:val="002E7542"/>
    <w:rsid w:val="002E7C3C"/>
    <w:rsid w:val="002E7CC1"/>
    <w:rsid w:val="002E7F89"/>
    <w:rsid w:val="002F0086"/>
    <w:rsid w:val="002F0C28"/>
    <w:rsid w:val="002F0CCE"/>
    <w:rsid w:val="002F1103"/>
    <w:rsid w:val="002F13CA"/>
    <w:rsid w:val="002F1702"/>
    <w:rsid w:val="002F1725"/>
    <w:rsid w:val="002F1757"/>
    <w:rsid w:val="002F190B"/>
    <w:rsid w:val="002F1B63"/>
    <w:rsid w:val="002F201A"/>
    <w:rsid w:val="002F2274"/>
    <w:rsid w:val="002F2353"/>
    <w:rsid w:val="002F2498"/>
    <w:rsid w:val="002F2CEA"/>
    <w:rsid w:val="002F35CA"/>
    <w:rsid w:val="002F36AE"/>
    <w:rsid w:val="002F3CDE"/>
    <w:rsid w:val="002F505B"/>
    <w:rsid w:val="002F51D5"/>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BB0"/>
    <w:rsid w:val="00301DC9"/>
    <w:rsid w:val="00301DD9"/>
    <w:rsid w:val="00301DFB"/>
    <w:rsid w:val="003028D7"/>
    <w:rsid w:val="00303251"/>
    <w:rsid w:val="003032F7"/>
    <w:rsid w:val="003033C9"/>
    <w:rsid w:val="00303440"/>
    <w:rsid w:val="003044AD"/>
    <w:rsid w:val="00304B71"/>
    <w:rsid w:val="00304D9B"/>
    <w:rsid w:val="00304F7D"/>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B52"/>
    <w:rsid w:val="00312D10"/>
    <w:rsid w:val="003139C1"/>
    <w:rsid w:val="00314374"/>
    <w:rsid w:val="00314485"/>
    <w:rsid w:val="0031451D"/>
    <w:rsid w:val="00314DCE"/>
    <w:rsid w:val="00315488"/>
    <w:rsid w:val="00315590"/>
    <w:rsid w:val="003155D3"/>
    <w:rsid w:val="0031567A"/>
    <w:rsid w:val="00315A45"/>
    <w:rsid w:val="003160A8"/>
    <w:rsid w:val="00316153"/>
    <w:rsid w:val="00316710"/>
    <w:rsid w:val="003169B8"/>
    <w:rsid w:val="00316A36"/>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751"/>
    <w:rsid w:val="00320CA7"/>
    <w:rsid w:val="00320D2E"/>
    <w:rsid w:val="0032100B"/>
    <w:rsid w:val="003215E8"/>
    <w:rsid w:val="00321BD7"/>
    <w:rsid w:val="00321D3C"/>
    <w:rsid w:val="00321DDA"/>
    <w:rsid w:val="0032260F"/>
    <w:rsid w:val="0032279E"/>
    <w:rsid w:val="003228D7"/>
    <w:rsid w:val="003228DA"/>
    <w:rsid w:val="003230AD"/>
    <w:rsid w:val="00323687"/>
    <w:rsid w:val="003237FE"/>
    <w:rsid w:val="00323860"/>
    <w:rsid w:val="00323871"/>
    <w:rsid w:val="00323CB4"/>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60B"/>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30"/>
    <w:rsid w:val="00346F7F"/>
    <w:rsid w:val="00347A77"/>
    <w:rsid w:val="00347C04"/>
    <w:rsid w:val="00350108"/>
    <w:rsid w:val="0035018E"/>
    <w:rsid w:val="00350498"/>
    <w:rsid w:val="00350762"/>
    <w:rsid w:val="003507C4"/>
    <w:rsid w:val="003507EE"/>
    <w:rsid w:val="00350889"/>
    <w:rsid w:val="00350CEA"/>
    <w:rsid w:val="003511A3"/>
    <w:rsid w:val="00351903"/>
    <w:rsid w:val="003519A1"/>
    <w:rsid w:val="00351AC0"/>
    <w:rsid w:val="00351B90"/>
    <w:rsid w:val="003523F6"/>
    <w:rsid w:val="00352480"/>
    <w:rsid w:val="0035296A"/>
    <w:rsid w:val="003529B8"/>
    <w:rsid w:val="003529BC"/>
    <w:rsid w:val="00352D96"/>
    <w:rsid w:val="003530D2"/>
    <w:rsid w:val="0035331A"/>
    <w:rsid w:val="003534E1"/>
    <w:rsid w:val="00353DA5"/>
    <w:rsid w:val="00353F27"/>
    <w:rsid w:val="00353F8F"/>
    <w:rsid w:val="00354403"/>
    <w:rsid w:val="003546D5"/>
    <w:rsid w:val="003548D8"/>
    <w:rsid w:val="003549C3"/>
    <w:rsid w:val="00354AB9"/>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555"/>
    <w:rsid w:val="00360A2E"/>
    <w:rsid w:val="00360D01"/>
    <w:rsid w:val="00360E11"/>
    <w:rsid w:val="00360E13"/>
    <w:rsid w:val="00360ED0"/>
    <w:rsid w:val="003612F4"/>
    <w:rsid w:val="00361404"/>
    <w:rsid w:val="00361756"/>
    <w:rsid w:val="00361A6E"/>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6EC8"/>
    <w:rsid w:val="00367035"/>
    <w:rsid w:val="00367372"/>
    <w:rsid w:val="00367441"/>
    <w:rsid w:val="00367B1D"/>
    <w:rsid w:val="00367FEF"/>
    <w:rsid w:val="00370821"/>
    <w:rsid w:val="0037094E"/>
    <w:rsid w:val="00370E4F"/>
    <w:rsid w:val="003710A4"/>
    <w:rsid w:val="00371215"/>
    <w:rsid w:val="00371288"/>
    <w:rsid w:val="00371390"/>
    <w:rsid w:val="0037149A"/>
    <w:rsid w:val="00371503"/>
    <w:rsid w:val="00371B60"/>
    <w:rsid w:val="00371FEF"/>
    <w:rsid w:val="00372123"/>
    <w:rsid w:val="003728F3"/>
    <w:rsid w:val="00372977"/>
    <w:rsid w:val="00372B71"/>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1D74"/>
    <w:rsid w:val="00382219"/>
    <w:rsid w:val="00382632"/>
    <w:rsid w:val="003826D2"/>
    <w:rsid w:val="00382A43"/>
    <w:rsid w:val="00382B2B"/>
    <w:rsid w:val="00382D60"/>
    <w:rsid w:val="00382D6B"/>
    <w:rsid w:val="00382F29"/>
    <w:rsid w:val="003834D5"/>
    <w:rsid w:val="00383851"/>
    <w:rsid w:val="00383AD4"/>
    <w:rsid w:val="00383B43"/>
    <w:rsid w:val="00383C8D"/>
    <w:rsid w:val="00383DB1"/>
    <w:rsid w:val="00383E9C"/>
    <w:rsid w:val="00384ADC"/>
    <w:rsid w:val="0038527A"/>
    <w:rsid w:val="003852FB"/>
    <w:rsid w:val="0038536E"/>
    <w:rsid w:val="00385429"/>
    <w:rsid w:val="0038544A"/>
    <w:rsid w:val="003854BC"/>
    <w:rsid w:val="0038567D"/>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325"/>
    <w:rsid w:val="0039072F"/>
    <w:rsid w:val="003907FC"/>
    <w:rsid w:val="00390A8D"/>
    <w:rsid w:val="00390F5F"/>
    <w:rsid w:val="00390F60"/>
    <w:rsid w:val="00391B88"/>
    <w:rsid w:val="0039243E"/>
    <w:rsid w:val="0039244E"/>
    <w:rsid w:val="0039281F"/>
    <w:rsid w:val="0039294F"/>
    <w:rsid w:val="00392D4C"/>
    <w:rsid w:val="003933C8"/>
    <w:rsid w:val="003940CE"/>
    <w:rsid w:val="003942FE"/>
    <w:rsid w:val="00394473"/>
    <w:rsid w:val="003946C5"/>
    <w:rsid w:val="00394A79"/>
    <w:rsid w:val="00394DE3"/>
    <w:rsid w:val="0039539D"/>
    <w:rsid w:val="00396949"/>
    <w:rsid w:val="003970C3"/>
    <w:rsid w:val="003971B8"/>
    <w:rsid w:val="0039727E"/>
    <w:rsid w:val="003977C6"/>
    <w:rsid w:val="00397A6B"/>
    <w:rsid w:val="00397C1D"/>
    <w:rsid w:val="00397F8B"/>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1"/>
    <w:rsid w:val="003A36F2"/>
    <w:rsid w:val="003A3BC7"/>
    <w:rsid w:val="003A3CE3"/>
    <w:rsid w:val="003A3D39"/>
    <w:rsid w:val="003A3EC7"/>
    <w:rsid w:val="003A40B4"/>
    <w:rsid w:val="003A4363"/>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B1D"/>
    <w:rsid w:val="003B4CD1"/>
    <w:rsid w:val="003B4E17"/>
    <w:rsid w:val="003B4E74"/>
    <w:rsid w:val="003B4FC7"/>
    <w:rsid w:val="003B50BC"/>
    <w:rsid w:val="003B5144"/>
    <w:rsid w:val="003B52B7"/>
    <w:rsid w:val="003B5469"/>
    <w:rsid w:val="003B58D3"/>
    <w:rsid w:val="003B5AF5"/>
    <w:rsid w:val="003B5D97"/>
    <w:rsid w:val="003B60AA"/>
    <w:rsid w:val="003B63A4"/>
    <w:rsid w:val="003B68FE"/>
    <w:rsid w:val="003B6A67"/>
    <w:rsid w:val="003B6D7D"/>
    <w:rsid w:val="003B709B"/>
    <w:rsid w:val="003B70C3"/>
    <w:rsid w:val="003B7236"/>
    <w:rsid w:val="003B734C"/>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7F3"/>
    <w:rsid w:val="003C4E23"/>
    <w:rsid w:val="003C4EBD"/>
    <w:rsid w:val="003C518B"/>
    <w:rsid w:val="003C5E6B"/>
    <w:rsid w:val="003C5F5B"/>
    <w:rsid w:val="003C6122"/>
    <w:rsid w:val="003C62CB"/>
    <w:rsid w:val="003C6475"/>
    <w:rsid w:val="003C6944"/>
    <w:rsid w:val="003C6B05"/>
    <w:rsid w:val="003C6F89"/>
    <w:rsid w:val="003C73FA"/>
    <w:rsid w:val="003C7678"/>
    <w:rsid w:val="003C77BA"/>
    <w:rsid w:val="003C7AD7"/>
    <w:rsid w:val="003D087B"/>
    <w:rsid w:val="003D08FC"/>
    <w:rsid w:val="003D0D44"/>
    <w:rsid w:val="003D0F24"/>
    <w:rsid w:val="003D0FC3"/>
    <w:rsid w:val="003D1023"/>
    <w:rsid w:val="003D139F"/>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D7FB3"/>
    <w:rsid w:val="003E0488"/>
    <w:rsid w:val="003E0768"/>
    <w:rsid w:val="003E07AE"/>
    <w:rsid w:val="003E14FC"/>
    <w:rsid w:val="003E166E"/>
    <w:rsid w:val="003E1683"/>
    <w:rsid w:val="003E1C9D"/>
    <w:rsid w:val="003E1D3D"/>
    <w:rsid w:val="003E2976"/>
    <w:rsid w:val="003E2F0B"/>
    <w:rsid w:val="003E2F93"/>
    <w:rsid w:val="003E3698"/>
    <w:rsid w:val="003E3C28"/>
    <w:rsid w:val="003E3F0C"/>
    <w:rsid w:val="003E43E0"/>
    <w:rsid w:val="003E4858"/>
    <w:rsid w:val="003E4956"/>
    <w:rsid w:val="003E499D"/>
    <w:rsid w:val="003E4AC7"/>
    <w:rsid w:val="003E4B19"/>
    <w:rsid w:val="003E5434"/>
    <w:rsid w:val="003E586D"/>
    <w:rsid w:val="003E5AB5"/>
    <w:rsid w:val="003E5D1B"/>
    <w:rsid w:val="003E5E42"/>
    <w:rsid w:val="003E6061"/>
    <w:rsid w:val="003E62C4"/>
    <w:rsid w:val="003E6316"/>
    <w:rsid w:val="003E634F"/>
    <w:rsid w:val="003E649E"/>
    <w:rsid w:val="003E66AE"/>
    <w:rsid w:val="003E6884"/>
    <w:rsid w:val="003E6972"/>
    <w:rsid w:val="003E6AC5"/>
    <w:rsid w:val="003E6B3E"/>
    <w:rsid w:val="003E6EBA"/>
    <w:rsid w:val="003E733D"/>
    <w:rsid w:val="003E7614"/>
    <w:rsid w:val="003E778C"/>
    <w:rsid w:val="003E78D6"/>
    <w:rsid w:val="003E7907"/>
    <w:rsid w:val="003E7A6A"/>
    <w:rsid w:val="003E7AF2"/>
    <w:rsid w:val="003E7B63"/>
    <w:rsid w:val="003E7DD7"/>
    <w:rsid w:val="003F0096"/>
    <w:rsid w:val="003F02FC"/>
    <w:rsid w:val="003F035A"/>
    <w:rsid w:val="003F0624"/>
    <w:rsid w:val="003F0850"/>
    <w:rsid w:val="003F097F"/>
    <w:rsid w:val="003F0D12"/>
    <w:rsid w:val="003F0FC4"/>
    <w:rsid w:val="003F11CA"/>
    <w:rsid w:val="003F160C"/>
    <w:rsid w:val="003F2853"/>
    <w:rsid w:val="003F324F"/>
    <w:rsid w:val="003F33BC"/>
    <w:rsid w:val="003F3607"/>
    <w:rsid w:val="003F36BD"/>
    <w:rsid w:val="003F3783"/>
    <w:rsid w:val="003F3C9F"/>
    <w:rsid w:val="003F3D4E"/>
    <w:rsid w:val="003F452F"/>
    <w:rsid w:val="003F477E"/>
    <w:rsid w:val="003F4870"/>
    <w:rsid w:val="003F4F2E"/>
    <w:rsid w:val="003F4F4B"/>
    <w:rsid w:val="003F5041"/>
    <w:rsid w:val="003F50DA"/>
    <w:rsid w:val="003F51C6"/>
    <w:rsid w:val="003F54F4"/>
    <w:rsid w:val="003F58B8"/>
    <w:rsid w:val="003F624E"/>
    <w:rsid w:val="003F688D"/>
    <w:rsid w:val="003F6CD2"/>
    <w:rsid w:val="003F745E"/>
    <w:rsid w:val="003F75CC"/>
    <w:rsid w:val="003F75FB"/>
    <w:rsid w:val="003F764C"/>
    <w:rsid w:val="003F786F"/>
    <w:rsid w:val="003F788D"/>
    <w:rsid w:val="003F78C0"/>
    <w:rsid w:val="003F7A0A"/>
    <w:rsid w:val="003F7FD2"/>
    <w:rsid w:val="00400118"/>
    <w:rsid w:val="0040037F"/>
    <w:rsid w:val="004005A2"/>
    <w:rsid w:val="00400EDE"/>
    <w:rsid w:val="0040126E"/>
    <w:rsid w:val="00401500"/>
    <w:rsid w:val="00401AA3"/>
    <w:rsid w:val="00401CC2"/>
    <w:rsid w:val="00401ED1"/>
    <w:rsid w:val="004020D4"/>
    <w:rsid w:val="004020E1"/>
    <w:rsid w:val="004021B6"/>
    <w:rsid w:val="004023F6"/>
    <w:rsid w:val="00402616"/>
    <w:rsid w:val="00402811"/>
    <w:rsid w:val="0040289B"/>
    <w:rsid w:val="00402E65"/>
    <w:rsid w:val="0040301A"/>
    <w:rsid w:val="00403106"/>
    <w:rsid w:val="00403A2F"/>
    <w:rsid w:val="00403A85"/>
    <w:rsid w:val="00403DC1"/>
    <w:rsid w:val="00403E77"/>
    <w:rsid w:val="00404009"/>
    <w:rsid w:val="0040403B"/>
    <w:rsid w:val="00404672"/>
    <w:rsid w:val="004047C4"/>
    <w:rsid w:val="00404891"/>
    <w:rsid w:val="00404A4B"/>
    <w:rsid w:val="00404D12"/>
    <w:rsid w:val="00404DA2"/>
    <w:rsid w:val="00405262"/>
    <w:rsid w:val="004052A4"/>
    <w:rsid w:val="0040570B"/>
    <w:rsid w:val="004059D2"/>
    <w:rsid w:val="00405EDB"/>
    <w:rsid w:val="00405EE5"/>
    <w:rsid w:val="00405FB1"/>
    <w:rsid w:val="0040618D"/>
    <w:rsid w:val="00406460"/>
    <w:rsid w:val="0040661D"/>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1C3"/>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DCA"/>
    <w:rsid w:val="00420F5F"/>
    <w:rsid w:val="0042131B"/>
    <w:rsid w:val="00421772"/>
    <w:rsid w:val="0042191E"/>
    <w:rsid w:val="00421B8B"/>
    <w:rsid w:val="00421D5F"/>
    <w:rsid w:val="00421DCF"/>
    <w:rsid w:val="004222A7"/>
    <w:rsid w:val="00422341"/>
    <w:rsid w:val="00422C29"/>
    <w:rsid w:val="00422FED"/>
    <w:rsid w:val="00423152"/>
    <w:rsid w:val="004231D9"/>
    <w:rsid w:val="004235B6"/>
    <w:rsid w:val="00423641"/>
    <w:rsid w:val="00423E6B"/>
    <w:rsid w:val="00423F78"/>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955"/>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5274"/>
    <w:rsid w:val="004352AD"/>
    <w:rsid w:val="004352F6"/>
    <w:rsid w:val="00435424"/>
    <w:rsid w:val="0043545D"/>
    <w:rsid w:val="0043557A"/>
    <w:rsid w:val="00435C52"/>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897"/>
    <w:rsid w:val="00443B1B"/>
    <w:rsid w:val="00443C85"/>
    <w:rsid w:val="00444318"/>
    <w:rsid w:val="004447AD"/>
    <w:rsid w:val="004449AA"/>
    <w:rsid w:val="00444B33"/>
    <w:rsid w:val="00444C38"/>
    <w:rsid w:val="00444CB0"/>
    <w:rsid w:val="00445424"/>
    <w:rsid w:val="004456F9"/>
    <w:rsid w:val="00445BE8"/>
    <w:rsid w:val="00445D33"/>
    <w:rsid w:val="00445D8A"/>
    <w:rsid w:val="0044608E"/>
    <w:rsid w:val="004461D9"/>
    <w:rsid w:val="004462FD"/>
    <w:rsid w:val="00446344"/>
    <w:rsid w:val="004465F7"/>
    <w:rsid w:val="004467B0"/>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26"/>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72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88F"/>
    <w:rsid w:val="00462A1F"/>
    <w:rsid w:val="00462A4E"/>
    <w:rsid w:val="00463680"/>
    <w:rsid w:val="00463995"/>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0ED6"/>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4D21"/>
    <w:rsid w:val="00474FC0"/>
    <w:rsid w:val="004752D3"/>
    <w:rsid w:val="004754E1"/>
    <w:rsid w:val="00475CE0"/>
    <w:rsid w:val="0047658C"/>
    <w:rsid w:val="00476827"/>
    <w:rsid w:val="00476BD4"/>
    <w:rsid w:val="00476C70"/>
    <w:rsid w:val="00476EFD"/>
    <w:rsid w:val="0047769B"/>
    <w:rsid w:val="0047783F"/>
    <w:rsid w:val="00477C35"/>
    <w:rsid w:val="00480988"/>
    <w:rsid w:val="00480E05"/>
    <w:rsid w:val="00480F2F"/>
    <w:rsid w:val="004814BB"/>
    <w:rsid w:val="00481504"/>
    <w:rsid w:val="0048197A"/>
    <w:rsid w:val="00481AC3"/>
    <w:rsid w:val="00481C43"/>
    <w:rsid w:val="00481E90"/>
    <w:rsid w:val="00482063"/>
    <w:rsid w:val="00482078"/>
    <w:rsid w:val="0048287E"/>
    <w:rsid w:val="00482A44"/>
    <w:rsid w:val="00482A6F"/>
    <w:rsid w:val="00482BAB"/>
    <w:rsid w:val="00482BBE"/>
    <w:rsid w:val="00482D85"/>
    <w:rsid w:val="00483095"/>
    <w:rsid w:val="0048317E"/>
    <w:rsid w:val="004834BA"/>
    <w:rsid w:val="004835FB"/>
    <w:rsid w:val="0048365C"/>
    <w:rsid w:val="004837FA"/>
    <w:rsid w:val="00483A12"/>
    <w:rsid w:val="00484458"/>
    <w:rsid w:val="0048477C"/>
    <w:rsid w:val="00484A4C"/>
    <w:rsid w:val="00484A77"/>
    <w:rsid w:val="00484A7A"/>
    <w:rsid w:val="00484F15"/>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627"/>
    <w:rsid w:val="00491B8D"/>
    <w:rsid w:val="00491CD4"/>
    <w:rsid w:val="00492435"/>
    <w:rsid w:val="00492613"/>
    <w:rsid w:val="00493063"/>
    <w:rsid w:val="0049367C"/>
    <w:rsid w:val="00493951"/>
    <w:rsid w:val="00493958"/>
    <w:rsid w:val="00493D6E"/>
    <w:rsid w:val="00493DE9"/>
    <w:rsid w:val="00494242"/>
    <w:rsid w:val="004943BC"/>
    <w:rsid w:val="0049441D"/>
    <w:rsid w:val="004947DC"/>
    <w:rsid w:val="00494E8E"/>
    <w:rsid w:val="004955BC"/>
    <w:rsid w:val="00495C9E"/>
    <w:rsid w:val="00495D63"/>
    <w:rsid w:val="0049643C"/>
    <w:rsid w:val="0049648F"/>
    <w:rsid w:val="00496509"/>
    <w:rsid w:val="00496606"/>
    <w:rsid w:val="00496762"/>
    <w:rsid w:val="004967EF"/>
    <w:rsid w:val="00496B15"/>
    <w:rsid w:val="00496F05"/>
    <w:rsid w:val="00497370"/>
    <w:rsid w:val="0049766F"/>
    <w:rsid w:val="00497C5D"/>
    <w:rsid w:val="004A01F1"/>
    <w:rsid w:val="004A0590"/>
    <w:rsid w:val="004A0765"/>
    <w:rsid w:val="004A08D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2AC"/>
    <w:rsid w:val="004B266A"/>
    <w:rsid w:val="004B267F"/>
    <w:rsid w:val="004B2BF2"/>
    <w:rsid w:val="004B2DE9"/>
    <w:rsid w:val="004B2EBA"/>
    <w:rsid w:val="004B3609"/>
    <w:rsid w:val="004B36A8"/>
    <w:rsid w:val="004B3B32"/>
    <w:rsid w:val="004B3ECF"/>
    <w:rsid w:val="004B3F99"/>
    <w:rsid w:val="004B4164"/>
    <w:rsid w:val="004B423E"/>
    <w:rsid w:val="004B428A"/>
    <w:rsid w:val="004B429C"/>
    <w:rsid w:val="004B43D3"/>
    <w:rsid w:val="004B49E6"/>
    <w:rsid w:val="004B4D69"/>
    <w:rsid w:val="004B4F89"/>
    <w:rsid w:val="004B50DB"/>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080"/>
    <w:rsid w:val="004C24A0"/>
    <w:rsid w:val="004C24C9"/>
    <w:rsid w:val="004C24F7"/>
    <w:rsid w:val="004C2ADA"/>
    <w:rsid w:val="004C31B6"/>
    <w:rsid w:val="004C32D7"/>
    <w:rsid w:val="004C34A1"/>
    <w:rsid w:val="004C4022"/>
    <w:rsid w:val="004C408E"/>
    <w:rsid w:val="004C4712"/>
    <w:rsid w:val="004C48AE"/>
    <w:rsid w:val="004C4E82"/>
    <w:rsid w:val="004C507F"/>
    <w:rsid w:val="004C5319"/>
    <w:rsid w:val="004C5494"/>
    <w:rsid w:val="004C5912"/>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EB2"/>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9B"/>
    <w:rsid w:val="004D77B5"/>
    <w:rsid w:val="004D7E91"/>
    <w:rsid w:val="004E003A"/>
    <w:rsid w:val="004E05BA"/>
    <w:rsid w:val="004E06A4"/>
    <w:rsid w:val="004E0768"/>
    <w:rsid w:val="004E086B"/>
    <w:rsid w:val="004E08C9"/>
    <w:rsid w:val="004E09B1"/>
    <w:rsid w:val="004E0DC5"/>
    <w:rsid w:val="004E0F44"/>
    <w:rsid w:val="004E1545"/>
    <w:rsid w:val="004E18EA"/>
    <w:rsid w:val="004E195F"/>
    <w:rsid w:val="004E1A31"/>
    <w:rsid w:val="004E1EC9"/>
    <w:rsid w:val="004E21D1"/>
    <w:rsid w:val="004E260A"/>
    <w:rsid w:val="004E266C"/>
    <w:rsid w:val="004E2804"/>
    <w:rsid w:val="004E2ACE"/>
    <w:rsid w:val="004E2C9B"/>
    <w:rsid w:val="004E2DE0"/>
    <w:rsid w:val="004E35BC"/>
    <w:rsid w:val="004E3676"/>
    <w:rsid w:val="004E3938"/>
    <w:rsid w:val="004E3A57"/>
    <w:rsid w:val="004E4060"/>
    <w:rsid w:val="004E409A"/>
    <w:rsid w:val="004E43B0"/>
    <w:rsid w:val="004E44EA"/>
    <w:rsid w:val="004E456F"/>
    <w:rsid w:val="004E4577"/>
    <w:rsid w:val="004E4EA0"/>
    <w:rsid w:val="004E4EF5"/>
    <w:rsid w:val="004E4F37"/>
    <w:rsid w:val="004E4F66"/>
    <w:rsid w:val="004E51EB"/>
    <w:rsid w:val="004E5455"/>
    <w:rsid w:val="004E56C7"/>
    <w:rsid w:val="004E58A1"/>
    <w:rsid w:val="004E58E9"/>
    <w:rsid w:val="004E5EFC"/>
    <w:rsid w:val="004E5F58"/>
    <w:rsid w:val="004E6685"/>
    <w:rsid w:val="004E6ED3"/>
    <w:rsid w:val="004E726B"/>
    <w:rsid w:val="004E72EC"/>
    <w:rsid w:val="004E77A3"/>
    <w:rsid w:val="004E7CEB"/>
    <w:rsid w:val="004F0235"/>
    <w:rsid w:val="004F0325"/>
    <w:rsid w:val="004F082C"/>
    <w:rsid w:val="004F0CD0"/>
    <w:rsid w:val="004F0FB9"/>
    <w:rsid w:val="004F0FCB"/>
    <w:rsid w:val="004F15F3"/>
    <w:rsid w:val="004F163D"/>
    <w:rsid w:val="004F1AA9"/>
    <w:rsid w:val="004F2392"/>
    <w:rsid w:val="004F2603"/>
    <w:rsid w:val="004F28E1"/>
    <w:rsid w:val="004F2BDE"/>
    <w:rsid w:val="004F2F7E"/>
    <w:rsid w:val="004F32B5"/>
    <w:rsid w:val="004F36BC"/>
    <w:rsid w:val="004F387A"/>
    <w:rsid w:val="004F3D4D"/>
    <w:rsid w:val="004F3DB0"/>
    <w:rsid w:val="004F407E"/>
    <w:rsid w:val="004F52C7"/>
    <w:rsid w:val="004F5479"/>
    <w:rsid w:val="004F5772"/>
    <w:rsid w:val="004F5812"/>
    <w:rsid w:val="004F593E"/>
    <w:rsid w:val="004F5946"/>
    <w:rsid w:val="004F5D90"/>
    <w:rsid w:val="004F6264"/>
    <w:rsid w:val="004F66EC"/>
    <w:rsid w:val="004F6754"/>
    <w:rsid w:val="004F6F3F"/>
    <w:rsid w:val="004F6FC8"/>
    <w:rsid w:val="004F7061"/>
    <w:rsid w:val="004F71F8"/>
    <w:rsid w:val="004F7528"/>
    <w:rsid w:val="004F78C6"/>
    <w:rsid w:val="004F79FD"/>
    <w:rsid w:val="004F7BCA"/>
    <w:rsid w:val="004F7D89"/>
    <w:rsid w:val="00500A28"/>
    <w:rsid w:val="00500B23"/>
    <w:rsid w:val="00500D2F"/>
    <w:rsid w:val="00501915"/>
    <w:rsid w:val="0050192B"/>
    <w:rsid w:val="00501981"/>
    <w:rsid w:val="00501A85"/>
    <w:rsid w:val="00501BB3"/>
    <w:rsid w:val="00501D66"/>
    <w:rsid w:val="00501E42"/>
    <w:rsid w:val="005020A0"/>
    <w:rsid w:val="0050215D"/>
    <w:rsid w:val="005021DD"/>
    <w:rsid w:val="005026CA"/>
    <w:rsid w:val="00502B72"/>
    <w:rsid w:val="00502B7E"/>
    <w:rsid w:val="00502D10"/>
    <w:rsid w:val="00503F1F"/>
    <w:rsid w:val="00504BC1"/>
    <w:rsid w:val="00505134"/>
    <w:rsid w:val="0050513A"/>
    <w:rsid w:val="00505971"/>
    <w:rsid w:val="00505C04"/>
    <w:rsid w:val="00505E47"/>
    <w:rsid w:val="005068AF"/>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4DC"/>
    <w:rsid w:val="005165CB"/>
    <w:rsid w:val="00516678"/>
    <w:rsid w:val="00516719"/>
    <w:rsid w:val="005168BC"/>
    <w:rsid w:val="005168FF"/>
    <w:rsid w:val="00516B00"/>
    <w:rsid w:val="00516CA0"/>
    <w:rsid w:val="00516E01"/>
    <w:rsid w:val="00516E84"/>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22"/>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8B6"/>
    <w:rsid w:val="00533941"/>
    <w:rsid w:val="00533B31"/>
    <w:rsid w:val="00533D4D"/>
    <w:rsid w:val="0053408C"/>
    <w:rsid w:val="005341F8"/>
    <w:rsid w:val="0053433E"/>
    <w:rsid w:val="005348A8"/>
    <w:rsid w:val="00534A5A"/>
    <w:rsid w:val="0053545A"/>
    <w:rsid w:val="00535B79"/>
    <w:rsid w:val="00535CF5"/>
    <w:rsid w:val="00535D7C"/>
    <w:rsid w:val="00535E24"/>
    <w:rsid w:val="00535EF1"/>
    <w:rsid w:val="00536579"/>
    <w:rsid w:val="00536835"/>
    <w:rsid w:val="00536C1E"/>
    <w:rsid w:val="005371CF"/>
    <w:rsid w:val="0053739B"/>
    <w:rsid w:val="00537816"/>
    <w:rsid w:val="00537C0C"/>
    <w:rsid w:val="0054015C"/>
    <w:rsid w:val="0054018D"/>
    <w:rsid w:val="005404A7"/>
    <w:rsid w:val="005407BB"/>
    <w:rsid w:val="005409F7"/>
    <w:rsid w:val="00541411"/>
    <w:rsid w:val="0054159A"/>
    <w:rsid w:val="00541D23"/>
    <w:rsid w:val="005429D9"/>
    <w:rsid w:val="005429E1"/>
    <w:rsid w:val="00543070"/>
    <w:rsid w:val="0054343A"/>
    <w:rsid w:val="00543974"/>
    <w:rsid w:val="00543AE1"/>
    <w:rsid w:val="00543EBF"/>
    <w:rsid w:val="00543F06"/>
    <w:rsid w:val="005447AA"/>
    <w:rsid w:val="00544A97"/>
    <w:rsid w:val="00544ABA"/>
    <w:rsid w:val="005453B0"/>
    <w:rsid w:val="00545574"/>
    <w:rsid w:val="0054593A"/>
    <w:rsid w:val="00545AA6"/>
    <w:rsid w:val="00545D32"/>
    <w:rsid w:val="00546434"/>
    <w:rsid w:val="005467FB"/>
    <w:rsid w:val="00546AE9"/>
    <w:rsid w:val="00546F15"/>
    <w:rsid w:val="005470BB"/>
    <w:rsid w:val="0054716D"/>
    <w:rsid w:val="0054777E"/>
    <w:rsid w:val="00547989"/>
    <w:rsid w:val="00547E23"/>
    <w:rsid w:val="005501EA"/>
    <w:rsid w:val="00550620"/>
    <w:rsid w:val="00551320"/>
    <w:rsid w:val="005518A4"/>
    <w:rsid w:val="00551E6C"/>
    <w:rsid w:val="00552314"/>
    <w:rsid w:val="005523FA"/>
    <w:rsid w:val="00552768"/>
    <w:rsid w:val="005527DB"/>
    <w:rsid w:val="00552935"/>
    <w:rsid w:val="00552A96"/>
    <w:rsid w:val="00552CAC"/>
    <w:rsid w:val="00553127"/>
    <w:rsid w:val="0055331A"/>
    <w:rsid w:val="00553410"/>
    <w:rsid w:val="0055370D"/>
    <w:rsid w:val="005537D5"/>
    <w:rsid w:val="00553819"/>
    <w:rsid w:val="00554291"/>
    <w:rsid w:val="0055461A"/>
    <w:rsid w:val="00554622"/>
    <w:rsid w:val="00554BE7"/>
    <w:rsid w:val="00554C71"/>
    <w:rsid w:val="00555087"/>
    <w:rsid w:val="005550DE"/>
    <w:rsid w:val="0055520B"/>
    <w:rsid w:val="0055525E"/>
    <w:rsid w:val="0055581A"/>
    <w:rsid w:val="005559C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67FCE"/>
    <w:rsid w:val="005700FE"/>
    <w:rsid w:val="00570218"/>
    <w:rsid w:val="00570E24"/>
    <w:rsid w:val="00571512"/>
    <w:rsid w:val="00571E06"/>
    <w:rsid w:val="00571ED7"/>
    <w:rsid w:val="005723DD"/>
    <w:rsid w:val="0057248A"/>
    <w:rsid w:val="00572760"/>
    <w:rsid w:val="00572882"/>
    <w:rsid w:val="00572CD3"/>
    <w:rsid w:val="00572DA9"/>
    <w:rsid w:val="00572FC5"/>
    <w:rsid w:val="0057303F"/>
    <w:rsid w:val="00573087"/>
    <w:rsid w:val="005730C4"/>
    <w:rsid w:val="0057394B"/>
    <w:rsid w:val="00573BAA"/>
    <w:rsid w:val="0057408B"/>
    <w:rsid w:val="005740E8"/>
    <w:rsid w:val="005743DE"/>
    <w:rsid w:val="0057477F"/>
    <w:rsid w:val="00574C8E"/>
    <w:rsid w:val="00574F3F"/>
    <w:rsid w:val="00575002"/>
    <w:rsid w:val="00575084"/>
    <w:rsid w:val="00575507"/>
    <w:rsid w:val="0057562C"/>
    <w:rsid w:val="005759F6"/>
    <w:rsid w:val="00575D3C"/>
    <w:rsid w:val="00575DCD"/>
    <w:rsid w:val="00575DDC"/>
    <w:rsid w:val="00575E3E"/>
    <w:rsid w:val="00575E93"/>
    <w:rsid w:val="00575FFB"/>
    <w:rsid w:val="0057624A"/>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3F7"/>
    <w:rsid w:val="005816A2"/>
    <w:rsid w:val="00581832"/>
    <w:rsid w:val="00581DE3"/>
    <w:rsid w:val="0058262D"/>
    <w:rsid w:val="0058264C"/>
    <w:rsid w:val="00582C3A"/>
    <w:rsid w:val="00582E1A"/>
    <w:rsid w:val="00583147"/>
    <w:rsid w:val="005832D6"/>
    <w:rsid w:val="005833E8"/>
    <w:rsid w:val="00583836"/>
    <w:rsid w:val="00583B2F"/>
    <w:rsid w:val="00584416"/>
    <w:rsid w:val="00584865"/>
    <w:rsid w:val="00584B39"/>
    <w:rsid w:val="00584C29"/>
    <w:rsid w:val="00584D87"/>
    <w:rsid w:val="00585000"/>
    <w:rsid w:val="00585028"/>
    <w:rsid w:val="00585180"/>
    <w:rsid w:val="005854D1"/>
    <w:rsid w:val="00585F5B"/>
    <w:rsid w:val="0058620A"/>
    <w:rsid w:val="00586A96"/>
    <w:rsid w:val="00586D31"/>
    <w:rsid w:val="00586DCD"/>
    <w:rsid w:val="00587A3D"/>
    <w:rsid w:val="00587FC0"/>
    <w:rsid w:val="0059044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7ED"/>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975BF"/>
    <w:rsid w:val="005A0258"/>
    <w:rsid w:val="005A049C"/>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503"/>
    <w:rsid w:val="005A4824"/>
    <w:rsid w:val="005A489D"/>
    <w:rsid w:val="005A4B40"/>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3AA"/>
    <w:rsid w:val="005B0542"/>
    <w:rsid w:val="005B063A"/>
    <w:rsid w:val="005B0DEF"/>
    <w:rsid w:val="005B10E2"/>
    <w:rsid w:val="005B11C0"/>
    <w:rsid w:val="005B124D"/>
    <w:rsid w:val="005B1339"/>
    <w:rsid w:val="005B1436"/>
    <w:rsid w:val="005B1B3D"/>
    <w:rsid w:val="005B2225"/>
    <w:rsid w:val="005B2799"/>
    <w:rsid w:val="005B2853"/>
    <w:rsid w:val="005B28A7"/>
    <w:rsid w:val="005B2B3A"/>
    <w:rsid w:val="005B2B77"/>
    <w:rsid w:val="005B2DF2"/>
    <w:rsid w:val="005B3035"/>
    <w:rsid w:val="005B38C3"/>
    <w:rsid w:val="005B3956"/>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05"/>
    <w:rsid w:val="005D2973"/>
    <w:rsid w:val="005D2BDE"/>
    <w:rsid w:val="005D35AE"/>
    <w:rsid w:val="005D35D8"/>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6CF"/>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575B"/>
    <w:rsid w:val="005E62BA"/>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01"/>
    <w:rsid w:val="005F6B77"/>
    <w:rsid w:val="005F6E7E"/>
    <w:rsid w:val="005F7062"/>
    <w:rsid w:val="005F70B6"/>
    <w:rsid w:val="005F7487"/>
    <w:rsid w:val="006002C7"/>
    <w:rsid w:val="0060088E"/>
    <w:rsid w:val="0060099D"/>
    <w:rsid w:val="00600F95"/>
    <w:rsid w:val="00601213"/>
    <w:rsid w:val="00601839"/>
    <w:rsid w:val="00601D06"/>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513"/>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6E5"/>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A7E"/>
    <w:rsid w:val="00622DB1"/>
    <w:rsid w:val="00622E2A"/>
    <w:rsid w:val="00622F02"/>
    <w:rsid w:val="00622F4E"/>
    <w:rsid w:val="00623089"/>
    <w:rsid w:val="0062308E"/>
    <w:rsid w:val="006231AF"/>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4FC0"/>
    <w:rsid w:val="0062508D"/>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253"/>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13C"/>
    <w:rsid w:val="00637240"/>
    <w:rsid w:val="0064041B"/>
    <w:rsid w:val="006406F5"/>
    <w:rsid w:val="00640ABA"/>
    <w:rsid w:val="00641256"/>
    <w:rsid w:val="006414A1"/>
    <w:rsid w:val="006414E5"/>
    <w:rsid w:val="0064164F"/>
    <w:rsid w:val="00641A15"/>
    <w:rsid w:val="00641F4C"/>
    <w:rsid w:val="00642179"/>
    <w:rsid w:val="0064225E"/>
    <w:rsid w:val="006425C6"/>
    <w:rsid w:val="006429BD"/>
    <w:rsid w:val="00642A35"/>
    <w:rsid w:val="00642CA7"/>
    <w:rsid w:val="006435FF"/>
    <w:rsid w:val="00643639"/>
    <w:rsid w:val="00643660"/>
    <w:rsid w:val="00643DCB"/>
    <w:rsid w:val="00644EE1"/>
    <w:rsid w:val="00645245"/>
    <w:rsid w:val="00645556"/>
    <w:rsid w:val="00645739"/>
    <w:rsid w:val="00645B12"/>
    <w:rsid w:val="00645C69"/>
    <w:rsid w:val="00646BE5"/>
    <w:rsid w:val="0064741F"/>
    <w:rsid w:val="0064781C"/>
    <w:rsid w:val="00647A5E"/>
    <w:rsid w:val="00647C1A"/>
    <w:rsid w:val="00647DB4"/>
    <w:rsid w:val="00650139"/>
    <w:rsid w:val="00650817"/>
    <w:rsid w:val="00650DC1"/>
    <w:rsid w:val="00650F1C"/>
    <w:rsid w:val="00651E5E"/>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8B7"/>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809"/>
    <w:rsid w:val="00662DF4"/>
    <w:rsid w:val="00663111"/>
    <w:rsid w:val="0066362E"/>
    <w:rsid w:val="006638AD"/>
    <w:rsid w:val="00663BC1"/>
    <w:rsid w:val="00663DE4"/>
    <w:rsid w:val="00663ECA"/>
    <w:rsid w:val="006643F8"/>
    <w:rsid w:val="00665415"/>
    <w:rsid w:val="00665A04"/>
    <w:rsid w:val="0066609E"/>
    <w:rsid w:val="00666388"/>
    <w:rsid w:val="006665B4"/>
    <w:rsid w:val="00666780"/>
    <w:rsid w:val="00667020"/>
    <w:rsid w:val="0066732C"/>
    <w:rsid w:val="006673A6"/>
    <w:rsid w:val="006679F5"/>
    <w:rsid w:val="00667B77"/>
    <w:rsid w:val="00667D85"/>
    <w:rsid w:val="00670009"/>
    <w:rsid w:val="006701E4"/>
    <w:rsid w:val="0067089A"/>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35C"/>
    <w:rsid w:val="00675558"/>
    <w:rsid w:val="006755BC"/>
    <w:rsid w:val="00675611"/>
    <w:rsid w:val="0067582B"/>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2E9F"/>
    <w:rsid w:val="00683430"/>
    <w:rsid w:val="0068407E"/>
    <w:rsid w:val="0068436C"/>
    <w:rsid w:val="0068447A"/>
    <w:rsid w:val="006846EB"/>
    <w:rsid w:val="00684C73"/>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AA4"/>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6EFA"/>
    <w:rsid w:val="00697733"/>
    <w:rsid w:val="00697C63"/>
    <w:rsid w:val="00697D0D"/>
    <w:rsid w:val="006A0018"/>
    <w:rsid w:val="006A07EA"/>
    <w:rsid w:val="006A0ECE"/>
    <w:rsid w:val="006A0F70"/>
    <w:rsid w:val="006A11A1"/>
    <w:rsid w:val="006A16F5"/>
    <w:rsid w:val="006A170D"/>
    <w:rsid w:val="006A1D6E"/>
    <w:rsid w:val="006A254E"/>
    <w:rsid w:val="006A293A"/>
    <w:rsid w:val="006A2C30"/>
    <w:rsid w:val="006A301C"/>
    <w:rsid w:val="006A301E"/>
    <w:rsid w:val="006A3278"/>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AAC"/>
    <w:rsid w:val="006B1B11"/>
    <w:rsid w:val="006B1B28"/>
    <w:rsid w:val="006B1DEE"/>
    <w:rsid w:val="006B1F4B"/>
    <w:rsid w:val="006B1FD5"/>
    <w:rsid w:val="006B2538"/>
    <w:rsid w:val="006B2766"/>
    <w:rsid w:val="006B2775"/>
    <w:rsid w:val="006B2B59"/>
    <w:rsid w:val="006B3665"/>
    <w:rsid w:val="006B36F0"/>
    <w:rsid w:val="006B3915"/>
    <w:rsid w:val="006B39E9"/>
    <w:rsid w:val="006B42B5"/>
    <w:rsid w:val="006B4CBA"/>
    <w:rsid w:val="006B4E07"/>
    <w:rsid w:val="006B4E72"/>
    <w:rsid w:val="006B5193"/>
    <w:rsid w:val="006B555A"/>
    <w:rsid w:val="006B556B"/>
    <w:rsid w:val="006B5D14"/>
    <w:rsid w:val="006B600A"/>
    <w:rsid w:val="006B6329"/>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DBF"/>
    <w:rsid w:val="006C4F45"/>
    <w:rsid w:val="006C5033"/>
    <w:rsid w:val="006C507B"/>
    <w:rsid w:val="006C5476"/>
    <w:rsid w:val="006C55A8"/>
    <w:rsid w:val="006C587C"/>
    <w:rsid w:val="006C5958"/>
    <w:rsid w:val="006C5B28"/>
    <w:rsid w:val="006C5B4F"/>
    <w:rsid w:val="006C625D"/>
    <w:rsid w:val="006C643C"/>
    <w:rsid w:val="006C6C65"/>
    <w:rsid w:val="006C6CCE"/>
    <w:rsid w:val="006C6E3A"/>
    <w:rsid w:val="006C6FD7"/>
    <w:rsid w:val="006C759D"/>
    <w:rsid w:val="006C7AE3"/>
    <w:rsid w:val="006C7BD8"/>
    <w:rsid w:val="006D00DB"/>
    <w:rsid w:val="006D0361"/>
    <w:rsid w:val="006D054B"/>
    <w:rsid w:val="006D0810"/>
    <w:rsid w:val="006D0B31"/>
    <w:rsid w:val="006D0C43"/>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9BD"/>
    <w:rsid w:val="006D4A55"/>
    <w:rsid w:val="006D5548"/>
    <w:rsid w:val="006D56E9"/>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569"/>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3E9B"/>
    <w:rsid w:val="006E40CF"/>
    <w:rsid w:val="006E4462"/>
    <w:rsid w:val="006E45F3"/>
    <w:rsid w:val="006E4853"/>
    <w:rsid w:val="006E4A2F"/>
    <w:rsid w:val="006E4BB5"/>
    <w:rsid w:val="006E4ED4"/>
    <w:rsid w:val="006E5432"/>
    <w:rsid w:val="006E56BB"/>
    <w:rsid w:val="006E588E"/>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1BC"/>
    <w:rsid w:val="006F126A"/>
    <w:rsid w:val="006F1749"/>
    <w:rsid w:val="006F1E7D"/>
    <w:rsid w:val="006F1EB7"/>
    <w:rsid w:val="006F2065"/>
    <w:rsid w:val="006F259E"/>
    <w:rsid w:val="006F28C8"/>
    <w:rsid w:val="006F2AEA"/>
    <w:rsid w:val="006F2DFB"/>
    <w:rsid w:val="006F31A9"/>
    <w:rsid w:val="006F3284"/>
    <w:rsid w:val="006F3531"/>
    <w:rsid w:val="006F371D"/>
    <w:rsid w:val="006F375C"/>
    <w:rsid w:val="006F3B4A"/>
    <w:rsid w:val="006F3DB6"/>
    <w:rsid w:val="006F4025"/>
    <w:rsid w:val="006F40D6"/>
    <w:rsid w:val="006F4AEF"/>
    <w:rsid w:val="006F4C0A"/>
    <w:rsid w:val="006F4D5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6FE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2BD"/>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56C"/>
    <w:rsid w:val="0070367C"/>
    <w:rsid w:val="00703751"/>
    <w:rsid w:val="00703909"/>
    <w:rsid w:val="00703C9D"/>
    <w:rsid w:val="00703CB7"/>
    <w:rsid w:val="00703DAB"/>
    <w:rsid w:val="00703DE9"/>
    <w:rsid w:val="0070421E"/>
    <w:rsid w:val="00704500"/>
    <w:rsid w:val="00704557"/>
    <w:rsid w:val="0070489A"/>
    <w:rsid w:val="0070490C"/>
    <w:rsid w:val="00704A42"/>
    <w:rsid w:val="00704D67"/>
    <w:rsid w:val="007054C2"/>
    <w:rsid w:val="00705731"/>
    <w:rsid w:val="0070592C"/>
    <w:rsid w:val="00705C38"/>
    <w:rsid w:val="00705E2C"/>
    <w:rsid w:val="00706465"/>
    <w:rsid w:val="007065E2"/>
    <w:rsid w:val="00706789"/>
    <w:rsid w:val="0070695A"/>
    <w:rsid w:val="00706C75"/>
    <w:rsid w:val="0070700F"/>
    <w:rsid w:val="00707350"/>
    <w:rsid w:val="00707637"/>
    <w:rsid w:val="0070782D"/>
    <w:rsid w:val="007079F3"/>
    <w:rsid w:val="00707B9C"/>
    <w:rsid w:val="00707EC1"/>
    <w:rsid w:val="007101B7"/>
    <w:rsid w:val="0071022D"/>
    <w:rsid w:val="007109C2"/>
    <w:rsid w:val="00711223"/>
    <w:rsid w:val="00711340"/>
    <w:rsid w:val="007113D1"/>
    <w:rsid w:val="00711413"/>
    <w:rsid w:val="007116DE"/>
    <w:rsid w:val="0071196D"/>
    <w:rsid w:val="00711BC6"/>
    <w:rsid w:val="00711CBC"/>
    <w:rsid w:val="00712262"/>
    <w:rsid w:val="007126A7"/>
    <w:rsid w:val="00712723"/>
    <w:rsid w:val="00712A5F"/>
    <w:rsid w:val="00712C42"/>
    <w:rsid w:val="00712CCE"/>
    <w:rsid w:val="007135E7"/>
    <w:rsid w:val="0071391C"/>
    <w:rsid w:val="00713CC8"/>
    <w:rsid w:val="00713DE4"/>
    <w:rsid w:val="00713FBD"/>
    <w:rsid w:val="00713FDE"/>
    <w:rsid w:val="00714190"/>
    <w:rsid w:val="007142D5"/>
    <w:rsid w:val="00714C47"/>
    <w:rsid w:val="00714EA4"/>
    <w:rsid w:val="007156D9"/>
    <w:rsid w:val="00715B90"/>
    <w:rsid w:val="00715BFD"/>
    <w:rsid w:val="00716268"/>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15"/>
    <w:rsid w:val="00722121"/>
    <w:rsid w:val="007224B9"/>
    <w:rsid w:val="00722993"/>
    <w:rsid w:val="007229FB"/>
    <w:rsid w:val="00722F94"/>
    <w:rsid w:val="00723791"/>
    <w:rsid w:val="00723AA7"/>
    <w:rsid w:val="00723BD2"/>
    <w:rsid w:val="00723E3F"/>
    <w:rsid w:val="00723FAF"/>
    <w:rsid w:val="007242E1"/>
    <w:rsid w:val="0072432E"/>
    <w:rsid w:val="0072446E"/>
    <w:rsid w:val="00724946"/>
    <w:rsid w:val="00724D62"/>
    <w:rsid w:val="00725348"/>
    <w:rsid w:val="0072538C"/>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584"/>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207"/>
    <w:rsid w:val="00734339"/>
    <w:rsid w:val="007345BE"/>
    <w:rsid w:val="00734761"/>
    <w:rsid w:val="00734EBE"/>
    <w:rsid w:val="007351A3"/>
    <w:rsid w:val="007352FB"/>
    <w:rsid w:val="00735522"/>
    <w:rsid w:val="00735A0F"/>
    <w:rsid w:val="00735A16"/>
    <w:rsid w:val="007361E1"/>
    <w:rsid w:val="00736247"/>
    <w:rsid w:val="0073634F"/>
    <w:rsid w:val="007365D2"/>
    <w:rsid w:val="007367F2"/>
    <w:rsid w:val="00736C15"/>
    <w:rsid w:val="00736DD8"/>
    <w:rsid w:val="0073714B"/>
    <w:rsid w:val="00737447"/>
    <w:rsid w:val="00737466"/>
    <w:rsid w:val="00737F9B"/>
    <w:rsid w:val="0074076A"/>
    <w:rsid w:val="007407E5"/>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00F"/>
    <w:rsid w:val="00744276"/>
    <w:rsid w:val="00744374"/>
    <w:rsid w:val="00744A64"/>
    <w:rsid w:val="00744D47"/>
    <w:rsid w:val="00744EA0"/>
    <w:rsid w:val="0074515C"/>
    <w:rsid w:val="007451CF"/>
    <w:rsid w:val="00745494"/>
    <w:rsid w:val="007455D7"/>
    <w:rsid w:val="00745A8C"/>
    <w:rsid w:val="00745D2E"/>
    <w:rsid w:val="00745F95"/>
    <w:rsid w:val="0074638D"/>
    <w:rsid w:val="00746484"/>
    <w:rsid w:val="00746D3D"/>
    <w:rsid w:val="00746F51"/>
    <w:rsid w:val="0074704F"/>
    <w:rsid w:val="00747793"/>
    <w:rsid w:val="00747A3A"/>
    <w:rsid w:val="00747D57"/>
    <w:rsid w:val="00747F48"/>
    <w:rsid w:val="00747F4C"/>
    <w:rsid w:val="007502A8"/>
    <w:rsid w:val="00750BDA"/>
    <w:rsid w:val="00750C30"/>
    <w:rsid w:val="00751017"/>
    <w:rsid w:val="00751020"/>
    <w:rsid w:val="00751091"/>
    <w:rsid w:val="007516D4"/>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934"/>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3DD5"/>
    <w:rsid w:val="007640E4"/>
    <w:rsid w:val="00764194"/>
    <w:rsid w:val="00764664"/>
    <w:rsid w:val="00764945"/>
    <w:rsid w:val="00764B56"/>
    <w:rsid w:val="00764D92"/>
    <w:rsid w:val="007650EF"/>
    <w:rsid w:val="00765291"/>
    <w:rsid w:val="00765646"/>
    <w:rsid w:val="00765842"/>
    <w:rsid w:val="00765907"/>
    <w:rsid w:val="0076598E"/>
    <w:rsid w:val="00765B80"/>
    <w:rsid w:val="00765ED3"/>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6D9A"/>
    <w:rsid w:val="00777370"/>
    <w:rsid w:val="00777405"/>
    <w:rsid w:val="00777BA0"/>
    <w:rsid w:val="00777C68"/>
    <w:rsid w:val="00777F2D"/>
    <w:rsid w:val="007803BD"/>
    <w:rsid w:val="00780A01"/>
    <w:rsid w:val="00780D56"/>
    <w:rsid w:val="007811DC"/>
    <w:rsid w:val="007812EF"/>
    <w:rsid w:val="007814C4"/>
    <w:rsid w:val="007815C3"/>
    <w:rsid w:val="007817F7"/>
    <w:rsid w:val="00781B55"/>
    <w:rsid w:val="00781D90"/>
    <w:rsid w:val="00781FD3"/>
    <w:rsid w:val="007820FA"/>
    <w:rsid w:val="00782133"/>
    <w:rsid w:val="007822D3"/>
    <w:rsid w:val="007822FB"/>
    <w:rsid w:val="0078237A"/>
    <w:rsid w:val="007827D9"/>
    <w:rsid w:val="0078285F"/>
    <w:rsid w:val="00782AA5"/>
    <w:rsid w:val="00782B07"/>
    <w:rsid w:val="00783207"/>
    <w:rsid w:val="0078397E"/>
    <w:rsid w:val="007839B8"/>
    <w:rsid w:val="00783A92"/>
    <w:rsid w:val="00783E1D"/>
    <w:rsid w:val="007843CE"/>
    <w:rsid w:val="0078483B"/>
    <w:rsid w:val="00784A7C"/>
    <w:rsid w:val="00784A92"/>
    <w:rsid w:val="00784B1F"/>
    <w:rsid w:val="00784EED"/>
    <w:rsid w:val="007851D7"/>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452"/>
    <w:rsid w:val="007925A4"/>
    <w:rsid w:val="0079262F"/>
    <w:rsid w:val="00792F3D"/>
    <w:rsid w:val="00793091"/>
    <w:rsid w:val="0079323D"/>
    <w:rsid w:val="0079335E"/>
    <w:rsid w:val="00793539"/>
    <w:rsid w:val="007937A5"/>
    <w:rsid w:val="0079387C"/>
    <w:rsid w:val="00793985"/>
    <w:rsid w:val="00793AC7"/>
    <w:rsid w:val="007943C5"/>
    <w:rsid w:val="007943DA"/>
    <w:rsid w:val="0079450C"/>
    <w:rsid w:val="0079468D"/>
    <w:rsid w:val="00794924"/>
    <w:rsid w:val="00794B41"/>
    <w:rsid w:val="00794C3B"/>
    <w:rsid w:val="00794C8A"/>
    <w:rsid w:val="007950B3"/>
    <w:rsid w:val="0079532D"/>
    <w:rsid w:val="0079590F"/>
    <w:rsid w:val="0079597C"/>
    <w:rsid w:val="00795F63"/>
    <w:rsid w:val="00795FAB"/>
    <w:rsid w:val="0079642B"/>
    <w:rsid w:val="00796891"/>
    <w:rsid w:val="00796B6A"/>
    <w:rsid w:val="00797111"/>
    <w:rsid w:val="007972D4"/>
    <w:rsid w:val="00797A8E"/>
    <w:rsid w:val="00797B89"/>
    <w:rsid w:val="00797ED9"/>
    <w:rsid w:val="007A0AAC"/>
    <w:rsid w:val="007A0B99"/>
    <w:rsid w:val="007A0BC2"/>
    <w:rsid w:val="007A1770"/>
    <w:rsid w:val="007A1822"/>
    <w:rsid w:val="007A1B75"/>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0C0"/>
    <w:rsid w:val="007A5141"/>
    <w:rsid w:val="007A5678"/>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041"/>
    <w:rsid w:val="007B50D4"/>
    <w:rsid w:val="007B52CD"/>
    <w:rsid w:val="007B58EB"/>
    <w:rsid w:val="007B5A80"/>
    <w:rsid w:val="007B60FF"/>
    <w:rsid w:val="007B6892"/>
    <w:rsid w:val="007B7380"/>
    <w:rsid w:val="007B740A"/>
    <w:rsid w:val="007B7A39"/>
    <w:rsid w:val="007B7DC1"/>
    <w:rsid w:val="007B7EDB"/>
    <w:rsid w:val="007C0284"/>
    <w:rsid w:val="007C02EB"/>
    <w:rsid w:val="007C06E6"/>
    <w:rsid w:val="007C19AD"/>
    <w:rsid w:val="007C20F4"/>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0AD"/>
    <w:rsid w:val="007D5A58"/>
    <w:rsid w:val="007D5AB5"/>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B2F"/>
    <w:rsid w:val="007E6EDE"/>
    <w:rsid w:val="007E6EEA"/>
    <w:rsid w:val="007E714C"/>
    <w:rsid w:val="007E71A0"/>
    <w:rsid w:val="007E74EB"/>
    <w:rsid w:val="007E7DDF"/>
    <w:rsid w:val="007E7DF5"/>
    <w:rsid w:val="007F06E1"/>
    <w:rsid w:val="007F08E6"/>
    <w:rsid w:val="007F11BA"/>
    <w:rsid w:val="007F11C8"/>
    <w:rsid w:val="007F120A"/>
    <w:rsid w:val="007F1548"/>
    <w:rsid w:val="007F1CFB"/>
    <w:rsid w:val="007F220B"/>
    <w:rsid w:val="007F2684"/>
    <w:rsid w:val="007F27DD"/>
    <w:rsid w:val="007F2AE3"/>
    <w:rsid w:val="007F2CFA"/>
    <w:rsid w:val="007F2D86"/>
    <w:rsid w:val="007F33F2"/>
    <w:rsid w:val="007F3522"/>
    <w:rsid w:val="007F35ED"/>
    <w:rsid w:val="007F36FD"/>
    <w:rsid w:val="007F380E"/>
    <w:rsid w:val="007F3D8B"/>
    <w:rsid w:val="007F3ECA"/>
    <w:rsid w:val="007F3EDD"/>
    <w:rsid w:val="007F4048"/>
    <w:rsid w:val="007F443C"/>
    <w:rsid w:val="007F450F"/>
    <w:rsid w:val="007F451C"/>
    <w:rsid w:val="007F5DA2"/>
    <w:rsid w:val="007F5FA5"/>
    <w:rsid w:val="007F5FDE"/>
    <w:rsid w:val="007F6880"/>
    <w:rsid w:val="007F69F1"/>
    <w:rsid w:val="007F70DF"/>
    <w:rsid w:val="007F7237"/>
    <w:rsid w:val="007F76B4"/>
    <w:rsid w:val="007F76E4"/>
    <w:rsid w:val="007F77D0"/>
    <w:rsid w:val="007F7D08"/>
    <w:rsid w:val="00800032"/>
    <w:rsid w:val="008001B4"/>
    <w:rsid w:val="0080044D"/>
    <w:rsid w:val="00800769"/>
    <w:rsid w:val="00800AAE"/>
    <w:rsid w:val="00800BAC"/>
    <w:rsid w:val="00800D7A"/>
    <w:rsid w:val="00800DA1"/>
    <w:rsid w:val="00800ED2"/>
    <w:rsid w:val="00800F67"/>
    <w:rsid w:val="00801409"/>
    <w:rsid w:val="00801CAD"/>
    <w:rsid w:val="0080237E"/>
    <w:rsid w:val="00802419"/>
    <w:rsid w:val="00802536"/>
    <w:rsid w:val="00802E74"/>
    <w:rsid w:val="0080301B"/>
    <w:rsid w:val="008031C2"/>
    <w:rsid w:val="0080355C"/>
    <w:rsid w:val="00803B17"/>
    <w:rsid w:val="00803B89"/>
    <w:rsid w:val="00803E1C"/>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078FB"/>
    <w:rsid w:val="008101EA"/>
    <w:rsid w:val="008101FD"/>
    <w:rsid w:val="00810316"/>
    <w:rsid w:val="008109DF"/>
    <w:rsid w:val="00810AA8"/>
    <w:rsid w:val="00810D8D"/>
    <w:rsid w:val="00810E09"/>
    <w:rsid w:val="00810E59"/>
    <w:rsid w:val="008112E8"/>
    <w:rsid w:val="008115D8"/>
    <w:rsid w:val="00811835"/>
    <w:rsid w:val="00811B80"/>
    <w:rsid w:val="00811D17"/>
    <w:rsid w:val="00812816"/>
    <w:rsid w:val="00812B21"/>
    <w:rsid w:val="00812B31"/>
    <w:rsid w:val="00813226"/>
    <w:rsid w:val="008132B9"/>
    <w:rsid w:val="008135C7"/>
    <w:rsid w:val="00813A98"/>
    <w:rsid w:val="00813AE5"/>
    <w:rsid w:val="00813C3E"/>
    <w:rsid w:val="00813CD3"/>
    <w:rsid w:val="00813F49"/>
    <w:rsid w:val="00814481"/>
    <w:rsid w:val="00814631"/>
    <w:rsid w:val="008146BA"/>
    <w:rsid w:val="00814801"/>
    <w:rsid w:val="0081481D"/>
    <w:rsid w:val="00814A89"/>
    <w:rsid w:val="00814C30"/>
    <w:rsid w:val="00814C3A"/>
    <w:rsid w:val="00815237"/>
    <w:rsid w:val="008152C6"/>
    <w:rsid w:val="008155C5"/>
    <w:rsid w:val="0081581D"/>
    <w:rsid w:val="00815E27"/>
    <w:rsid w:val="00816124"/>
    <w:rsid w:val="00816164"/>
    <w:rsid w:val="008162D1"/>
    <w:rsid w:val="008164E1"/>
    <w:rsid w:val="00816B6D"/>
    <w:rsid w:val="00817180"/>
    <w:rsid w:val="008172BE"/>
    <w:rsid w:val="008179DA"/>
    <w:rsid w:val="00817B63"/>
    <w:rsid w:val="00817B71"/>
    <w:rsid w:val="00820244"/>
    <w:rsid w:val="00820440"/>
    <w:rsid w:val="0082080D"/>
    <w:rsid w:val="00820C09"/>
    <w:rsid w:val="00820C0A"/>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8DA"/>
    <w:rsid w:val="008279A0"/>
    <w:rsid w:val="008279D2"/>
    <w:rsid w:val="008302D8"/>
    <w:rsid w:val="008307E7"/>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81B"/>
    <w:rsid w:val="00832F5C"/>
    <w:rsid w:val="00833052"/>
    <w:rsid w:val="00833107"/>
    <w:rsid w:val="008337F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9FF"/>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889"/>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9FD"/>
    <w:rsid w:val="00851B0C"/>
    <w:rsid w:val="00851C17"/>
    <w:rsid w:val="00851FE4"/>
    <w:rsid w:val="008524D2"/>
    <w:rsid w:val="0085264A"/>
    <w:rsid w:val="00852747"/>
    <w:rsid w:val="00852963"/>
    <w:rsid w:val="00852A3C"/>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9CF"/>
    <w:rsid w:val="00861F73"/>
    <w:rsid w:val="00862022"/>
    <w:rsid w:val="0086269A"/>
    <w:rsid w:val="0086275E"/>
    <w:rsid w:val="008629CB"/>
    <w:rsid w:val="00862BB6"/>
    <w:rsid w:val="00862C45"/>
    <w:rsid w:val="00862CEB"/>
    <w:rsid w:val="00862EF4"/>
    <w:rsid w:val="0086302E"/>
    <w:rsid w:val="008632FF"/>
    <w:rsid w:val="00863304"/>
    <w:rsid w:val="00863352"/>
    <w:rsid w:val="0086344B"/>
    <w:rsid w:val="00863B12"/>
    <w:rsid w:val="00863C1D"/>
    <w:rsid w:val="008640D7"/>
    <w:rsid w:val="008640DE"/>
    <w:rsid w:val="0086434A"/>
    <w:rsid w:val="008643E6"/>
    <w:rsid w:val="00864440"/>
    <w:rsid w:val="0086491F"/>
    <w:rsid w:val="00864D76"/>
    <w:rsid w:val="00864F6D"/>
    <w:rsid w:val="00865072"/>
    <w:rsid w:val="008650FC"/>
    <w:rsid w:val="00865CB7"/>
    <w:rsid w:val="0086607B"/>
    <w:rsid w:val="008661FD"/>
    <w:rsid w:val="0086626A"/>
    <w:rsid w:val="008668AD"/>
    <w:rsid w:val="0086691A"/>
    <w:rsid w:val="008669E2"/>
    <w:rsid w:val="00866B0A"/>
    <w:rsid w:val="00866C92"/>
    <w:rsid w:val="00866EB3"/>
    <w:rsid w:val="0086701A"/>
    <w:rsid w:val="0086732D"/>
    <w:rsid w:val="0086756F"/>
    <w:rsid w:val="008675E9"/>
    <w:rsid w:val="008677B8"/>
    <w:rsid w:val="008677DB"/>
    <w:rsid w:val="00867AC4"/>
    <w:rsid w:val="00867BD2"/>
    <w:rsid w:val="00867C54"/>
    <w:rsid w:val="0087106E"/>
    <w:rsid w:val="0087120C"/>
    <w:rsid w:val="0087126C"/>
    <w:rsid w:val="008712FD"/>
    <w:rsid w:val="008713EB"/>
    <w:rsid w:val="008716A1"/>
    <w:rsid w:val="00871966"/>
    <w:rsid w:val="00871CED"/>
    <w:rsid w:val="00871ED4"/>
    <w:rsid w:val="00872219"/>
    <w:rsid w:val="0087267D"/>
    <w:rsid w:val="008728A2"/>
    <w:rsid w:val="00872D3F"/>
    <w:rsid w:val="00872E22"/>
    <w:rsid w:val="0087308C"/>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20"/>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3C"/>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6A85"/>
    <w:rsid w:val="00886C9B"/>
    <w:rsid w:val="00886EEB"/>
    <w:rsid w:val="0088718A"/>
    <w:rsid w:val="0088759E"/>
    <w:rsid w:val="00887B48"/>
    <w:rsid w:val="00887FAD"/>
    <w:rsid w:val="008900E9"/>
    <w:rsid w:val="00890192"/>
    <w:rsid w:val="008902E1"/>
    <w:rsid w:val="0089033E"/>
    <w:rsid w:val="008903C4"/>
    <w:rsid w:val="008903F8"/>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7"/>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4E8"/>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AA7"/>
    <w:rsid w:val="008B3ADA"/>
    <w:rsid w:val="008B3C5C"/>
    <w:rsid w:val="008B3DD0"/>
    <w:rsid w:val="008B4A07"/>
    <w:rsid w:val="008B4E60"/>
    <w:rsid w:val="008B5299"/>
    <w:rsid w:val="008B56CC"/>
    <w:rsid w:val="008B56FF"/>
    <w:rsid w:val="008B5A5F"/>
    <w:rsid w:val="008B5AB0"/>
    <w:rsid w:val="008B5F8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1B7"/>
    <w:rsid w:val="008D25DB"/>
    <w:rsid w:val="008D2D5E"/>
    <w:rsid w:val="008D32DF"/>
    <w:rsid w:val="008D35E9"/>
    <w:rsid w:val="008D37CC"/>
    <w:rsid w:val="008D3959"/>
    <w:rsid w:val="008D3966"/>
    <w:rsid w:val="008D3A03"/>
    <w:rsid w:val="008D3B84"/>
    <w:rsid w:val="008D3B85"/>
    <w:rsid w:val="008D3D9E"/>
    <w:rsid w:val="008D4258"/>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5A9"/>
    <w:rsid w:val="008E0B77"/>
    <w:rsid w:val="008E0E8E"/>
    <w:rsid w:val="008E0EB8"/>
    <w:rsid w:val="008E10A6"/>
    <w:rsid w:val="008E1226"/>
    <w:rsid w:val="008E1271"/>
    <w:rsid w:val="008E13B2"/>
    <w:rsid w:val="008E16B8"/>
    <w:rsid w:val="008E173C"/>
    <w:rsid w:val="008E1AF2"/>
    <w:rsid w:val="008E20B3"/>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1C6"/>
    <w:rsid w:val="008F0A38"/>
    <w:rsid w:val="008F0E1B"/>
    <w:rsid w:val="008F0E2F"/>
    <w:rsid w:val="008F0F41"/>
    <w:rsid w:val="008F0F84"/>
    <w:rsid w:val="008F1014"/>
    <w:rsid w:val="008F11C9"/>
    <w:rsid w:val="008F12AF"/>
    <w:rsid w:val="008F17D3"/>
    <w:rsid w:val="008F20F7"/>
    <w:rsid w:val="008F23D8"/>
    <w:rsid w:val="008F2468"/>
    <w:rsid w:val="008F2749"/>
    <w:rsid w:val="008F2F3A"/>
    <w:rsid w:val="008F2FD5"/>
    <w:rsid w:val="008F3028"/>
    <w:rsid w:val="008F3651"/>
    <w:rsid w:val="008F37E5"/>
    <w:rsid w:val="008F3D5F"/>
    <w:rsid w:val="008F3F01"/>
    <w:rsid w:val="008F40AB"/>
    <w:rsid w:val="008F48C2"/>
    <w:rsid w:val="008F497F"/>
    <w:rsid w:val="008F4EE4"/>
    <w:rsid w:val="008F4F7F"/>
    <w:rsid w:val="008F4F91"/>
    <w:rsid w:val="008F506B"/>
    <w:rsid w:val="008F5184"/>
    <w:rsid w:val="008F55E8"/>
    <w:rsid w:val="008F5840"/>
    <w:rsid w:val="008F59CA"/>
    <w:rsid w:val="008F59CD"/>
    <w:rsid w:val="008F5B0B"/>
    <w:rsid w:val="008F5EEF"/>
    <w:rsid w:val="008F60E2"/>
    <w:rsid w:val="008F6524"/>
    <w:rsid w:val="008F66FE"/>
    <w:rsid w:val="008F6871"/>
    <w:rsid w:val="008F6C46"/>
    <w:rsid w:val="008F6CE7"/>
    <w:rsid w:val="008F6D11"/>
    <w:rsid w:val="008F6EC8"/>
    <w:rsid w:val="008F72CC"/>
    <w:rsid w:val="008F72CD"/>
    <w:rsid w:val="008F742A"/>
    <w:rsid w:val="008F79EC"/>
    <w:rsid w:val="0090030C"/>
    <w:rsid w:val="009005AA"/>
    <w:rsid w:val="009009F0"/>
    <w:rsid w:val="009014A6"/>
    <w:rsid w:val="0090160F"/>
    <w:rsid w:val="00901AD7"/>
    <w:rsid w:val="00901CA7"/>
    <w:rsid w:val="00902132"/>
    <w:rsid w:val="00902BEE"/>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5CCF"/>
    <w:rsid w:val="00906092"/>
    <w:rsid w:val="00906695"/>
    <w:rsid w:val="00906717"/>
    <w:rsid w:val="0090696D"/>
    <w:rsid w:val="0090699C"/>
    <w:rsid w:val="00906CD6"/>
    <w:rsid w:val="00906E4D"/>
    <w:rsid w:val="00906F31"/>
    <w:rsid w:val="00907209"/>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2FB"/>
    <w:rsid w:val="00914C54"/>
    <w:rsid w:val="00914E3A"/>
    <w:rsid w:val="0091552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1EA"/>
    <w:rsid w:val="00924249"/>
    <w:rsid w:val="00924302"/>
    <w:rsid w:val="009246E1"/>
    <w:rsid w:val="009247D5"/>
    <w:rsid w:val="00924FF8"/>
    <w:rsid w:val="009255D4"/>
    <w:rsid w:val="00925798"/>
    <w:rsid w:val="00925A55"/>
    <w:rsid w:val="00925B6C"/>
    <w:rsid w:val="00925BA8"/>
    <w:rsid w:val="00926193"/>
    <w:rsid w:val="00926374"/>
    <w:rsid w:val="009266F4"/>
    <w:rsid w:val="00926DA7"/>
    <w:rsid w:val="00927210"/>
    <w:rsid w:val="009277B6"/>
    <w:rsid w:val="009277F1"/>
    <w:rsid w:val="00927A6A"/>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233"/>
    <w:rsid w:val="0093331B"/>
    <w:rsid w:val="009336EC"/>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BEF"/>
    <w:rsid w:val="00953CA3"/>
    <w:rsid w:val="00953CB2"/>
    <w:rsid w:val="00953D92"/>
    <w:rsid w:val="009540D8"/>
    <w:rsid w:val="009540FE"/>
    <w:rsid w:val="00954293"/>
    <w:rsid w:val="00954353"/>
    <w:rsid w:val="009543E9"/>
    <w:rsid w:val="0095448E"/>
    <w:rsid w:val="009547C8"/>
    <w:rsid w:val="0095491E"/>
    <w:rsid w:val="00954D4D"/>
    <w:rsid w:val="00954DDB"/>
    <w:rsid w:val="00955479"/>
    <w:rsid w:val="009557EC"/>
    <w:rsid w:val="00955982"/>
    <w:rsid w:val="00955B30"/>
    <w:rsid w:val="00955C0A"/>
    <w:rsid w:val="00955C4F"/>
    <w:rsid w:val="00955DB4"/>
    <w:rsid w:val="00957322"/>
    <w:rsid w:val="00957712"/>
    <w:rsid w:val="009577BD"/>
    <w:rsid w:val="0096046E"/>
    <w:rsid w:val="00960AE8"/>
    <w:rsid w:val="0096101C"/>
    <w:rsid w:val="00961160"/>
    <w:rsid w:val="009611D2"/>
    <w:rsid w:val="00961402"/>
    <w:rsid w:val="00961D3E"/>
    <w:rsid w:val="009624A5"/>
    <w:rsid w:val="00962849"/>
    <w:rsid w:val="009630BB"/>
    <w:rsid w:val="009637EE"/>
    <w:rsid w:val="00963E2B"/>
    <w:rsid w:val="00964BFB"/>
    <w:rsid w:val="00964C06"/>
    <w:rsid w:val="00964D65"/>
    <w:rsid w:val="00964E65"/>
    <w:rsid w:val="0096578E"/>
    <w:rsid w:val="009657F1"/>
    <w:rsid w:val="00965A0C"/>
    <w:rsid w:val="00965B14"/>
    <w:rsid w:val="009660F3"/>
    <w:rsid w:val="0096625D"/>
    <w:rsid w:val="0096646A"/>
    <w:rsid w:val="00966839"/>
    <w:rsid w:val="009669FE"/>
    <w:rsid w:val="00966CE3"/>
    <w:rsid w:val="00966FA6"/>
    <w:rsid w:val="009674D0"/>
    <w:rsid w:val="0096764A"/>
    <w:rsid w:val="0096766D"/>
    <w:rsid w:val="0096787C"/>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374D"/>
    <w:rsid w:val="0098378A"/>
    <w:rsid w:val="0098412F"/>
    <w:rsid w:val="0098438A"/>
    <w:rsid w:val="009843D2"/>
    <w:rsid w:val="00984549"/>
    <w:rsid w:val="009847DD"/>
    <w:rsid w:val="0098481B"/>
    <w:rsid w:val="009848AB"/>
    <w:rsid w:val="00984975"/>
    <w:rsid w:val="00984A73"/>
    <w:rsid w:val="00984F28"/>
    <w:rsid w:val="00984F9E"/>
    <w:rsid w:val="00985965"/>
    <w:rsid w:val="00985CED"/>
    <w:rsid w:val="00985F28"/>
    <w:rsid w:val="00986149"/>
    <w:rsid w:val="00986176"/>
    <w:rsid w:val="00986547"/>
    <w:rsid w:val="00986858"/>
    <w:rsid w:val="00986AB9"/>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2E"/>
    <w:rsid w:val="00992286"/>
    <w:rsid w:val="009929C0"/>
    <w:rsid w:val="00992B98"/>
    <w:rsid w:val="0099307F"/>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5DB"/>
    <w:rsid w:val="009A068B"/>
    <w:rsid w:val="009A081F"/>
    <w:rsid w:val="009A08D2"/>
    <w:rsid w:val="009A0BF9"/>
    <w:rsid w:val="009A0C6F"/>
    <w:rsid w:val="009A0EF7"/>
    <w:rsid w:val="009A1265"/>
    <w:rsid w:val="009A1475"/>
    <w:rsid w:val="009A14EF"/>
    <w:rsid w:val="009A16C2"/>
    <w:rsid w:val="009A17A9"/>
    <w:rsid w:val="009A1A1B"/>
    <w:rsid w:val="009A2510"/>
    <w:rsid w:val="009A2763"/>
    <w:rsid w:val="009A286E"/>
    <w:rsid w:val="009A2A28"/>
    <w:rsid w:val="009A2CBB"/>
    <w:rsid w:val="009A2DF9"/>
    <w:rsid w:val="009A2F7D"/>
    <w:rsid w:val="009A3201"/>
    <w:rsid w:val="009A337E"/>
    <w:rsid w:val="009A3396"/>
    <w:rsid w:val="009A33FF"/>
    <w:rsid w:val="009A3572"/>
    <w:rsid w:val="009A3A86"/>
    <w:rsid w:val="009A3AEB"/>
    <w:rsid w:val="009A449A"/>
    <w:rsid w:val="009A483C"/>
    <w:rsid w:val="009A4869"/>
    <w:rsid w:val="009A4DAD"/>
    <w:rsid w:val="009A4F8A"/>
    <w:rsid w:val="009A505F"/>
    <w:rsid w:val="009A5126"/>
    <w:rsid w:val="009A532E"/>
    <w:rsid w:val="009A5753"/>
    <w:rsid w:val="009A609D"/>
    <w:rsid w:val="009A678F"/>
    <w:rsid w:val="009A6A6B"/>
    <w:rsid w:val="009A7269"/>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757"/>
    <w:rsid w:val="009B4BD3"/>
    <w:rsid w:val="009B506B"/>
    <w:rsid w:val="009B5111"/>
    <w:rsid w:val="009B54C2"/>
    <w:rsid w:val="009B55AB"/>
    <w:rsid w:val="009B57EF"/>
    <w:rsid w:val="009B5B85"/>
    <w:rsid w:val="009B5DCA"/>
    <w:rsid w:val="009B6230"/>
    <w:rsid w:val="009B6298"/>
    <w:rsid w:val="009B6339"/>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175A"/>
    <w:rsid w:val="009C2522"/>
    <w:rsid w:val="009C2622"/>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6FE0"/>
    <w:rsid w:val="009C7320"/>
    <w:rsid w:val="009C7AED"/>
    <w:rsid w:val="009D03C2"/>
    <w:rsid w:val="009D0729"/>
    <w:rsid w:val="009D0C54"/>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6F8A"/>
    <w:rsid w:val="009D7432"/>
    <w:rsid w:val="009D77B0"/>
    <w:rsid w:val="009D7D35"/>
    <w:rsid w:val="009E01E2"/>
    <w:rsid w:val="009E058F"/>
    <w:rsid w:val="009E0A9E"/>
    <w:rsid w:val="009E0B93"/>
    <w:rsid w:val="009E0BF4"/>
    <w:rsid w:val="009E0C88"/>
    <w:rsid w:val="009E0E1F"/>
    <w:rsid w:val="009E1028"/>
    <w:rsid w:val="009E1068"/>
    <w:rsid w:val="009E1920"/>
    <w:rsid w:val="009E19A2"/>
    <w:rsid w:val="009E19E8"/>
    <w:rsid w:val="009E1A67"/>
    <w:rsid w:val="009E1B47"/>
    <w:rsid w:val="009E1C14"/>
    <w:rsid w:val="009E1D40"/>
    <w:rsid w:val="009E1DCD"/>
    <w:rsid w:val="009E20AA"/>
    <w:rsid w:val="009E237A"/>
    <w:rsid w:val="009E3AFD"/>
    <w:rsid w:val="009E3CDD"/>
    <w:rsid w:val="009E3F45"/>
    <w:rsid w:val="009E47D0"/>
    <w:rsid w:val="009E4908"/>
    <w:rsid w:val="009E4B16"/>
    <w:rsid w:val="009E552F"/>
    <w:rsid w:val="009E56FF"/>
    <w:rsid w:val="009E5A69"/>
    <w:rsid w:val="009E5C60"/>
    <w:rsid w:val="009E5C9E"/>
    <w:rsid w:val="009E64DB"/>
    <w:rsid w:val="009E6794"/>
    <w:rsid w:val="009E7189"/>
    <w:rsid w:val="009E76B8"/>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75A"/>
    <w:rsid w:val="009F399E"/>
    <w:rsid w:val="009F3F62"/>
    <w:rsid w:val="009F3FB5"/>
    <w:rsid w:val="009F4080"/>
    <w:rsid w:val="009F44DE"/>
    <w:rsid w:val="009F4D6A"/>
    <w:rsid w:val="009F4F66"/>
    <w:rsid w:val="009F510E"/>
    <w:rsid w:val="009F520B"/>
    <w:rsid w:val="009F521F"/>
    <w:rsid w:val="009F553C"/>
    <w:rsid w:val="009F59F8"/>
    <w:rsid w:val="009F64CB"/>
    <w:rsid w:val="009F66D5"/>
    <w:rsid w:val="009F6878"/>
    <w:rsid w:val="009F6A6A"/>
    <w:rsid w:val="009F6B33"/>
    <w:rsid w:val="009F74D0"/>
    <w:rsid w:val="009F7619"/>
    <w:rsid w:val="009F7A21"/>
    <w:rsid w:val="009F7AE6"/>
    <w:rsid w:val="009F7E10"/>
    <w:rsid w:val="00A005B0"/>
    <w:rsid w:val="00A00851"/>
    <w:rsid w:val="00A00B9B"/>
    <w:rsid w:val="00A00F7B"/>
    <w:rsid w:val="00A01267"/>
    <w:rsid w:val="00A015B3"/>
    <w:rsid w:val="00A018DE"/>
    <w:rsid w:val="00A01D89"/>
    <w:rsid w:val="00A01F17"/>
    <w:rsid w:val="00A01F25"/>
    <w:rsid w:val="00A022A5"/>
    <w:rsid w:val="00A0247C"/>
    <w:rsid w:val="00A02509"/>
    <w:rsid w:val="00A02679"/>
    <w:rsid w:val="00A029D8"/>
    <w:rsid w:val="00A02A6F"/>
    <w:rsid w:val="00A02FF3"/>
    <w:rsid w:val="00A03237"/>
    <w:rsid w:val="00A03696"/>
    <w:rsid w:val="00A03871"/>
    <w:rsid w:val="00A03A22"/>
    <w:rsid w:val="00A0430A"/>
    <w:rsid w:val="00A04634"/>
    <w:rsid w:val="00A04B70"/>
    <w:rsid w:val="00A05561"/>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27F"/>
    <w:rsid w:val="00A13762"/>
    <w:rsid w:val="00A1378E"/>
    <w:rsid w:val="00A137E4"/>
    <w:rsid w:val="00A138D8"/>
    <w:rsid w:val="00A13B64"/>
    <w:rsid w:val="00A13D07"/>
    <w:rsid w:val="00A13DC7"/>
    <w:rsid w:val="00A13F78"/>
    <w:rsid w:val="00A1434F"/>
    <w:rsid w:val="00A14406"/>
    <w:rsid w:val="00A14422"/>
    <w:rsid w:val="00A144FA"/>
    <w:rsid w:val="00A1467A"/>
    <w:rsid w:val="00A14813"/>
    <w:rsid w:val="00A1483D"/>
    <w:rsid w:val="00A1487E"/>
    <w:rsid w:val="00A15294"/>
    <w:rsid w:val="00A15591"/>
    <w:rsid w:val="00A1566A"/>
    <w:rsid w:val="00A15A3C"/>
    <w:rsid w:val="00A15D0C"/>
    <w:rsid w:val="00A160BD"/>
    <w:rsid w:val="00A162DA"/>
    <w:rsid w:val="00A165BF"/>
    <w:rsid w:val="00A16B59"/>
    <w:rsid w:val="00A16BE0"/>
    <w:rsid w:val="00A172E8"/>
    <w:rsid w:val="00A179FF"/>
    <w:rsid w:val="00A17F42"/>
    <w:rsid w:val="00A204A0"/>
    <w:rsid w:val="00A2065C"/>
    <w:rsid w:val="00A206A6"/>
    <w:rsid w:val="00A20D9E"/>
    <w:rsid w:val="00A20ED3"/>
    <w:rsid w:val="00A212FA"/>
    <w:rsid w:val="00A2133C"/>
    <w:rsid w:val="00A21A36"/>
    <w:rsid w:val="00A21ECE"/>
    <w:rsid w:val="00A21F65"/>
    <w:rsid w:val="00A22A81"/>
    <w:rsid w:val="00A233EF"/>
    <w:rsid w:val="00A237B9"/>
    <w:rsid w:val="00A23B58"/>
    <w:rsid w:val="00A2406D"/>
    <w:rsid w:val="00A243A6"/>
    <w:rsid w:val="00A245B9"/>
    <w:rsid w:val="00A248D9"/>
    <w:rsid w:val="00A248F6"/>
    <w:rsid w:val="00A25007"/>
    <w:rsid w:val="00A251D5"/>
    <w:rsid w:val="00A25294"/>
    <w:rsid w:val="00A254EE"/>
    <w:rsid w:val="00A25816"/>
    <w:rsid w:val="00A25BE7"/>
    <w:rsid w:val="00A25D0D"/>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3172"/>
    <w:rsid w:val="00A33446"/>
    <w:rsid w:val="00A3353A"/>
    <w:rsid w:val="00A33689"/>
    <w:rsid w:val="00A33B43"/>
    <w:rsid w:val="00A33BB9"/>
    <w:rsid w:val="00A3432B"/>
    <w:rsid w:val="00A343BC"/>
    <w:rsid w:val="00A346BA"/>
    <w:rsid w:val="00A34816"/>
    <w:rsid w:val="00A348D1"/>
    <w:rsid w:val="00A34932"/>
    <w:rsid w:val="00A34B0B"/>
    <w:rsid w:val="00A34C67"/>
    <w:rsid w:val="00A34D62"/>
    <w:rsid w:val="00A34DC8"/>
    <w:rsid w:val="00A357BA"/>
    <w:rsid w:val="00A359CF"/>
    <w:rsid w:val="00A3611D"/>
    <w:rsid w:val="00A3620E"/>
    <w:rsid w:val="00A362C5"/>
    <w:rsid w:val="00A36339"/>
    <w:rsid w:val="00A366E4"/>
    <w:rsid w:val="00A36ED7"/>
    <w:rsid w:val="00A37203"/>
    <w:rsid w:val="00A375C1"/>
    <w:rsid w:val="00A40092"/>
    <w:rsid w:val="00A40179"/>
    <w:rsid w:val="00A4020A"/>
    <w:rsid w:val="00A4078D"/>
    <w:rsid w:val="00A40BC0"/>
    <w:rsid w:val="00A40F05"/>
    <w:rsid w:val="00A415A5"/>
    <w:rsid w:val="00A41B37"/>
    <w:rsid w:val="00A41D0E"/>
    <w:rsid w:val="00A42159"/>
    <w:rsid w:val="00A42458"/>
    <w:rsid w:val="00A42814"/>
    <w:rsid w:val="00A42912"/>
    <w:rsid w:val="00A42991"/>
    <w:rsid w:val="00A43221"/>
    <w:rsid w:val="00A4376F"/>
    <w:rsid w:val="00A43D5B"/>
    <w:rsid w:val="00A43DFC"/>
    <w:rsid w:val="00A4444D"/>
    <w:rsid w:val="00A44689"/>
    <w:rsid w:val="00A44B96"/>
    <w:rsid w:val="00A44E9F"/>
    <w:rsid w:val="00A44ECB"/>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6D"/>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448"/>
    <w:rsid w:val="00A54566"/>
    <w:rsid w:val="00A54599"/>
    <w:rsid w:val="00A548F8"/>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76"/>
    <w:rsid w:val="00A658AF"/>
    <w:rsid w:val="00A6590D"/>
    <w:rsid w:val="00A65911"/>
    <w:rsid w:val="00A65A21"/>
    <w:rsid w:val="00A6643C"/>
    <w:rsid w:val="00A667C4"/>
    <w:rsid w:val="00A66AA4"/>
    <w:rsid w:val="00A66AF3"/>
    <w:rsid w:val="00A66B9F"/>
    <w:rsid w:val="00A67117"/>
    <w:rsid w:val="00A674AD"/>
    <w:rsid w:val="00A674C6"/>
    <w:rsid w:val="00A67544"/>
    <w:rsid w:val="00A6764B"/>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038"/>
    <w:rsid w:val="00A74242"/>
    <w:rsid w:val="00A74559"/>
    <w:rsid w:val="00A74A92"/>
    <w:rsid w:val="00A74CDF"/>
    <w:rsid w:val="00A74E2A"/>
    <w:rsid w:val="00A751D8"/>
    <w:rsid w:val="00A75524"/>
    <w:rsid w:val="00A75645"/>
    <w:rsid w:val="00A75708"/>
    <w:rsid w:val="00A759EB"/>
    <w:rsid w:val="00A75CC1"/>
    <w:rsid w:val="00A75E88"/>
    <w:rsid w:val="00A75F62"/>
    <w:rsid w:val="00A761F1"/>
    <w:rsid w:val="00A7627C"/>
    <w:rsid w:val="00A76792"/>
    <w:rsid w:val="00A767C2"/>
    <w:rsid w:val="00A76AC9"/>
    <w:rsid w:val="00A77714"/>
    <w:rsid w:val="00A77A72"/>
    <w:rsid w:val="00A77B49"/>
    <w:rsid w:val="00A77EC0"/>
    <w:rsid w:val="00A77F53"/>
    <w:rsid w:val="00A803D5"/>
    <w:rsid w:val="00A803D9"/>
    <w:rsid w:val="00A8052B"/>
    <w:rsid w:val="00A8056E"/>
    <w:rsid w:val="00A8095B"/>
    <w:rsid w:val="00A80ADE"/>
    <w:rsid w:val="00A8100D"/>
    <w:rsid w:val="00A81353"/>
    <w:rsid w:val="00A817B5"/>
    <w:rsid w:val="00A81E6B"/>
    <w:rsid w:val="00A8240A"/>
    <w:rsid w:val="00A8253A"/>
    <w:rsid w:val="00A82907"/>
    <w:rsid w:val="00A82940"/>
    <w:rsid w:val="00A82ABC"/>
    <w:rsid w:val="00A82D58"/>
    <w:rsid w:val="00A82E6B"/>
    <w:rsid w:val="00A83295"/>
    <w:rsid w:val="00A833DA"/>
    <w:rsid w:val="00A83463"/>
    <w:rsid w:val="00A836FF"/>
    <w:rsid w:val="00A837DD"/>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A6E"/>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640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1F79"/>
    <w:rsid w:val="00AA200A"/>
    <w:rsid w:val="00AA2820"/>
    <w:rsid w:val="00AA2AA1"/>
    <w:rsid w:val="00AA2B9A"/>
    <w:rsid w:val="00AA2C23"/>
    <w:rsid w:val="00AA3016"/>
    <w:rsid w:val="00AA371B"/>
    <w:rsid w:val="00AA38AA"/>
    <w:rsid w:val="00AA3CE1"/>
    <w:rsid w:val="00AA3DB7"/>
    <w:rsid w:val="00AA3E4E"/>
    <w:rsid w:val="00AA41A6"/>
    <w:rsid w:val="00AA465E"/>
    <w:rsid w:val="00AA4D8A"/>
    <w:rsid w:val="00AA4E9C"/>
    <w:rsid w:val="00AA5165"/>
    <w:rsid w:val="00AA51F5"/>
    <w:rsid w:val="00AA5387"/>
    <w:rsid w:val="00AA5556"/>
    <w:rsid w:val="00AA5561"/>
    <w:rsid w:val="00AA5A40"/>
    <w:rsid w:val="00AA5DE3"/>
    <w:rsid w:val="00AA5E3B"/>
    <w:rsid w:val="00AA6365"/>
    <w:rsid w:val="00AA6424"/>
    <w:rsid w:val="00AA68B4"/>
    <w:rsid w:val="00AA6CDC"/>
    <w:rsid w:val="00AA71F3"/>
    <w:rsid w:val="00AA736F"/>
    <w:rsid w:val="00AA75B2"/>
    <w:rsid w:val="00AA7798"/>
    <w:rsid w:val="00AA7F05"/>
    <w:rsid w:val="00AA7F12"/>
    <w:rsid w:val="00AB0008"/>
    <w:rsid w:val="00AB0088"/>
    <w:rsid w:val="00AB0543"/>
    <w:rsid w:val="00AB09EF"/>
    <w:rsid w:val="00AB0A8A"/>
    <w:rsid w:val="00AB0AC9"/>
    <w:rsid w:val="00AB0D3B"/>
    <w:rsid w:val="00AB1439"/>
    <w:rsid w:val="00AB185A"/>
    <w:rsid w:val="00AB1A74"/>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EE9"/>
    <w:rsid w:val="00AB3F38"/>
    <w:rsid w:val="00AB40FD"/>
    <w:rsid w:val="00AB43EC"/>
    <w:rsid w:val="00AB446A"/>
    <w:rsid w:val="00AB4BF4"/>
    <w:rsid w:val="00AB599F"/>
    <w:rsid w:val="00AB5ADF"/>
    <w:rsid w:val="00AB5E57"/>
    <w:rsid w:val="00AB6AA5"/>
    <w:rsid w:val="00AB705A"/>
    <w:rsid w:val="00AB725F"/>
    <w:rsid w:val="00AB74A7"/>
    <w:rsid w:val="00AB774E"/>
    <w:rsid w:val="00AB7EF4"/>
    <w:rsid w:val="00AC0705"/>
    <w:rsid w:val="00AC084D"/>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C50"/>
    <w:rsid w:val="00AC5EBC"/>
    <w:rsid w:val="00AC5EC1"/>
    <w:rsid w:val="00AC64DB"/>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3E08"/>
    <w:rsid w:val="00AD3EF2"/>
    <w:rsid w:val="00AD4089"/>
    <w:rsid w:val="00AD4116"/>
    <w:rsid w:val="00AD4C4D"/>
    <w:rsid w:val="00AD4CFE"/>
    <w:rsid w:val="00AD4D2A"/>
    <w:rsid w:val="00AD4F5C"/>
    <w:rsid w:val="00AD542F"/>
    <w:rsid w:val="00AD5543"/>
    <w:rsid w:val="00AD5650"/>
    <w:rsid w:val="00AD5C61"/>
    <w:rsid w:val="00AD5D7B"/>
    <w:rsid w:val="00AD6094"/>
    <w:rsid w:val="00AD619D"/>
    <w:rsid w:val="00AD6849"/>
    <w:rsid w:val="00AD6AAA"/>
    <w:rsid w:val="00AD7118"/>
    <w:rsid w:val="00AD7305"/>
    <w:rsid w:val="00AD7539"/>
    <w:rsid w:val="00AD7E64"/>
    <w:rsid w:val="00AD7EEF"/>
    <w:rsid w:val="00AD7F1C"/>
    <w:rsid w:val="00AD7F2C"/>
    <w:rsid w:val="00AE043F"/>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C4B"/>
    <w:rsid w:val="00AE2F3F"/>
    <w:rsid w:val="00AE3338"/>
    <w:rsid w:val="00AE3776"/>
    <w:rsid w:val="00AE37B5"/>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5EB"/>
    <w:rsid w:val="00AE67B3"/>
    <w:rsid w:val="00AE67B4"/>
    <w:rsid w:val="00AE6A0F"/>
    <w:rsid w:val="00AE6E14"/>
    <w:rsid w:val="00AE7613"/>
    <w:rsid w:val="00AE764B"/>
    <w:rsid w:val="00AE7864"/>
    <w:rsid w:val="00AE7949"/>
    <w:rsid w:val="00AE7D23"/>
    <w:rsid w:val="00AF0248"/>
    <w:rsid w:val="00AF03AE"/>
    <w:rsid w:val="00AF03B8"/>
    <w:rsid w:val="00AF0A53"/>
    <w:rsid w:val="00AF0B51"/>
    <w:rsid w:val="00AF15DA"/>
    <w:rsid w:val="00AF17C2"/>
    <w:rsid w:val="00AF18D6"/>
    <w:rsid w:val="00AF18E5"/>
    <w:rsid w:val="00AF224C"/>
    <w:rsid w:val="00AF25D5"/>
    <w:rsid w:val="00AF27BF"/>
    <w:rsid w:val="00AF2A33"/>
    <w:rsid w:val="00AF2AD0"/>
    <w:rsid w:val="00AF2D02"/>
    <w:rsid w:val="00AF2F7B"/>
    <w:rsid w:val="00AF3351"/>
    <w:rsid w:val="00AF3511"/>
    <w:rsid w:val="00AF3618"/>
    <w:rsid w:val="00AF3DBB"/>
    <w:rsid w:val="00AF3FAF"/>
    <w:rsid w:val="00AF4205"/>
    <w:rsid w:val="00AF4588"/>
    <w:rsid w:val="00AF4739"/>
    <w:rsid w:val="00AF49D0"/>
    <w:rsid w:val="00AF4A58"/>
    <w:rsid w:val="00AF5194"/>
    <w:rsid w:val="00AF53EF"/>
    <w:rsid w:val="00AF58E4"/>
    <w:rsid w:val="00AF5B2A"/>
    <w:rsid w:val="00AF5EFD"/>
    <w:rsid w:val="00AF6195"/>
    <w:rsid w:val="00AF65AE"/>
    <w:rsid w:val="00AF6BA2"/>
    <w:rsid w:val="00AF6FDB"/>
    <w:rsid w:val="00AF73C3"/>
    <w:rsid w:val="00AF74D8"/>
    <w:rsid w:val="00AF758F"/>
    <w:rsid w:val="00AF795C"/>
    <w:rsid w:val="00AF7A0F"/>
    <w:rsid w:val="00AF7CBC"/>
    <w:rsid w:val="00B000A5"/>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477"/>
    <w:rsid w:val="00B0487E"/>
    <w:rsid w:val="00B04C25"/>
    <w:rsid w:val="00B050E9"/>
    <w:rsid w:val="00B05CBB"/>
    <w:rsid w:val="00B061D9"/>
    <w:rsid w:val="00B062D2"/>
    <w:rsid w:val="00B06797"/>
    <w:rsid w:val="00B069FA"/>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7D3"/>
    <w:rsid w:val="00B15934"/>
    <w:rsid w:val="00B15F83"/>
    <w:rsid w:val="00B160FF"/>
    <w:rsid w:val="00B161DE"/>
    <w:rsid w:val="00B16322"/>
    <w:rsid w:val="00B1657B"/>
    <w:rsid w:val="00B1662E"/>
    <w:rsid w:val="00B166BD"/>
    <w:rsid w:val="00B168A1"/>
    <w:rsid w:val="00B16C74"/>
    <w:rsid w:val="00B171A7"/>
    <w:rsid w:val="00B17351"/>
    <w:rsid w:val="00B17415"/>
    <w:rsid w:val="00B17B01"/>
    <w:rsid w:val="00B17FB8"/>
    <w:rsid w:val="00B2019B"/>
    <w:rsid w:val="00B20B28"/>
    <w:rsid w:val="00B20C4F"/>
    <w:rsid w:val="00B20F02"/>
    <w:rsid w:val="00B2119C"/>
    <w:rsid w:val="00B212B2"/>
    <w:rsid w:val="00B212D2"/>
    <w:rsid w:val="00B2135D"/>
    <w:rsid w:val="00B21609"/>
    <w:rsid w:val="00B21A6A"/>
    <w:rsid w:val="00B21B65"/>
    <w:rsid w:val="00B21CBF"/>
    <w:rsid w:val="00B22006"/>
    <w:rsid w:val="00B222C3"/>
    <w:rsid w:val="00B22450"/>
    <w:rsid w:val="00B2248A"/>
    <w:rsid w:val="00B225D9"/>
    <w:rsid w:val="00B22C0D"/>
    <w:rsid w:val="00B23088"/>
    <w:rsid w:val="00B23134"/>
    <w:rsid w:val="00B23AF4"/>
    <w:rsid w:val="00B23C15"/>
    <w:rsid w:val="00B241B8"/>
    <w:rsid w:val="00B248B7"/>
    <w:rsid w:val="00B24928"/>
    <w:rsid w:val="00B24AC8"/>
    <w:rsid w:val="00B24AE9"/>
    <w:rsid w:val="00B24C8C"/>
    <w:rsid w:val="00B250B9"/>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879"/>
    <w:rsid w:val="00B30B4E"/>
    <w:rsid w:val="00B31058"/>
    <w:rsid w:val="00B3111C"/>
    <w:rsid w:val="00B31246"/>
    <w:rsid w:val="00B317DC"/>
    <w:rsid w:val="00B3180F"/>
    <w:rsid w:val="00B31D75"/>
    <w:rsid w:val="00B32072"/>
    <w:rsid w:val="00B322E8"/>
    <w:rsid w:val="00B32367"/>
    <w:rsid w:val="00B324E9"/>
    <w:rsid w:val="00B326FF"/>
    <w:rsid w:val="00B3316A"/>
    <w:rsid w:val="00B336F9"/>
    <w:rsid w:val="00B33FC3"/>
    <w:rsid w:val="00B340AA"/>
    <w:rsid w:val="00B3440A"/>
    <w:rsid w:val="00B344AF"/>
    <w:rsid w:val="00B3453C"/>
    <w:rsid w:val="00B346D2"/>
    <w:rsid w:val="00B346D7"/>
    <w:rsid w:val="00B347DF"/>
    <w:rsid w:val="00B34A9F"/>
    <w:rsid w:val="00B34B80"/>
    <w:rsid w:val="00B34F63"/>
    <w:rsid w:val="00B3503C"/>
    <w:rsid w:val="00B3539A"/>
    <w:rsid w:val="00B356DD"/>
    <w:rsid w:val="00B35BAC"/>
    <w:rsid w:val="00B35CDA"/>
    <w:rsid w:val="00B3608D"/>
    <w:rsid w:val="00B3621B"/>
    <w:rsid w:val="00B36373"/>
    <w:rsid w:val="00B365CE"/>
    <w:rsid w:val="00B36D53"/>
    <w:rsid w:val="00B37218"/>
    <w:rsid w:val="00B373C0"/>
    <w:rsid w:val="00B37475"/>
    <w:rsid w:val="00B37761"/>
    <w:rsid w:val="00B37C4A"/>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663"/>
    <w:rsid w:val="00B426C3"/>
    <w:rsid w:val="00B4274B"/>
    <w:rsid w:val="00B427ED"/>
    <w:rsid w:val="00B42A6F"/>
    <w:rsid w:val="00B42EEB"/>
    <w:rsid w:val="00B43408"/>
    <w:rsid w:val="00B43591"/>
    <w:rsid w:val="00B435B1"/>
    <w:rsid w:val="00B4367F"/>
    <w:rsid w:val="00B438BA"/>
    <w:rsid w:val="00B43C69"/>
    <w:rsid w:val="00B43D03"/>
    <w:rsid w:val="00B43FA3"/>
    <w:rsid w:val="00B44ACE"/>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47BDC"/>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9FE"/>
    <w:rsid w:val="00B53B00"/>
    <w:rsid w:val="00B54ACC"/>
    <w:rsid w:val="00B54DCB"/>
    <w:rsid w:val="00B5577D"/>
    <w:rsid w:val="00B55943"/>
    <w:rsid w:val="00B55AC2"/>
    <w:rsid w:val="00B55E90"/>
    <w:rsid w:val="00B560C9"/>
    <w:rsid w:val="00B5652A"/>
    <w:rsid w:val="00B56533"/>
    <w:rsid w:val="00B568C7"/>
    <w:rsid w:val="00B56CFC"/>
    <w:rsid w:val="00B56D7D"/>
    <w:rsid w:val="00B56D9E"/>
    <w:rsid w:val="00B56E99"/>
    <w:rsid w:val="00B57777"/>
    <w:rsid w:val="00B577D1"/>
    <w:rsid w:val="00B5784C"/>
    <w:rsid w:val="00B57A17"/>
    <w:rsid w:val="00B57A1D"/>
    <w:rsid w:val="00B57D9E"/>
    <w:rsid w:val="00B60AE0"/>
    <w:rsid w:val="00B60D87"/>
    <w:rsid w:val="00B60E74"/>
    <w:rsid w:val="00B61099"/>
    <w:rsid w:val="00B61472"/>
    <w:rsid w:val="00B614DF"/>
    <w:rsid w:val="00B61B0B"/>
    <w:rsid w:val="00B61B7D"/>
    <w:rsid w:val="00B61BE2"/>
    <w:rsid w:val="00B61F56"/>
    <w:rsid w:val="00B61FEA"/>
    <w:rsid w:val="00B620D1"/>
    <w:rsid w:val="00B6266F"/>
    <w:rsid w:val="00B626BB"/>
    <w:rsid w:val="00B62821"/>
    <w:rsid w:val="00B628FE"/>
    <w:rsid w:val="00B62919"/>
    <w:rsid w:val="00B62E0B"/>
    <w:rsid w:val="00B63049"/>
    <w:rsid w:val="00B6350F"/>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568"/>
    <w:rsid w:val="00B67955"/>
    <w:rsid w:val="00B7037E"/>
    <w:rsid w:val="00B703FC"/>
    <w:rsid w:val="00B706E0"/>
    <w:rsid w:val="00B70812"/>
    <w:rsid w:val="00B70F27"/>
    <w:rsid w:val="00B7100A"/>
    <w:rsid w:val="00B711CE"/>
    <w:rsid w:val="00B7157B"/>
    <w:rsid w:val="00B71822"/>
    <w:rsid w:val="00B71883"/>
    <w:rsid w:val="00B719C5"/>
    <w:rsid w:val="00B71C0B"/>
    <w:rsid w:val="00B71DC8"/>
    <w:rsid w:val="00B721E5"/>
    <w:rsid w:val="00B7222E"/>
    <w:rsid w:val="00B722BE"/>
    <w:rsid w:val="00B723CC"/>
    <w:rsid w:val="00B72627"/>
    <w:rsid w:val="00B72FD4"/>
    <w:rsid w:val="00B7307D"/>
    <w:rsid w:val="00B73874"/>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39E"/>
    <w:rsid w:val="00B8044C"/>
    <w:rsid w:val="00B80910"/>
    <w:rsid w:val="00B809BB"/>
    <w:rsid w:val="00B816CD"/>
    <w:rsid w:val="00B81760"/>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3F79"/>
    <w:rsid w:val="00B84384"/>
    <w:rsid w:val="00B844D9"/>
    <w:rsid w:val="00B84A12"/>
    <w:rsid w:val="00B84C6E"/>
    <w:rsid w:val="00B8502A"/>
    <w:rsid w:val="00B85064"/>
    <w:rsid w:val="00B853BE"/>
    <w:rsid w:val="00B853E7"/>
    <w:rsid w:val="00B8584A"/>
    <w:rsid w:val="00B8641F"/>
    <w:rsid w:val="00B86476"/>
    <w:rsid w:val="00B86A3D"/>
    <w:rsid w:val="00B873F5"/>
    <w:rsid w:val="00B875C7"/>
    <w:rsid w:val="00B90285"/>
    <w:rsid w:val="00B909B8"/>
    <w:rsid w:val="00B90D10"/>
    <w:rsid w:val="00B90FE5"/>
    <w:rsid w:val="00B91101"/>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4FC4"/>
    <w:rsid w:val="00B956A1"/>
    <w:rsid w:val="00B957FE"/>
    <w:rsid w:val="00B95DB7"/>
    <w:rsid w:val="00B95E22"/>
    <w:rsid w:val="00B95E5D"/>
    <w:rsid w:val="00B95F02"/>
    <w:rsid w:val="00B95F31"/>
    <w:rsid w:val="00B96425"/>
    <w:rsid w:val="00B96BEF"/>
    <w:rsid w:val="00B96FC0"/>
    <w:rsid w:val="00B97260"/>
    <w:rsid w:val="00B97A69"/>
    <w:rsid w:val="00BA044C"/>
    <w:rsid w:val="00BA04EE"/>
    <w:rsid w:val="00BA0632"/>
    <w:rsid w:val="00BA0770"/>
    <w:rsid w:val="00BA0AAA"/>
    <w:rsid w:val="00BA0AD1"/>
    <w:rsid w:val="00BA0DFB"/>
    <w:rsid w:val="00BA13E9"/>
    <w:rsid w:val="00BA1490"/>
    <w:rsid w:val="00BA1598"/>
    <w:rsid w:val="00BA19CB"/>
    <w:rsid w:val="00BA1F56"/>
    <w:rsid w:val="00BA2A96"/>
    <w:rsid w:val="00BA2BC8"/>
    <w:rsid w:val="00BA2CD7"/>
    <w:rsid w:val="00BA2FEF"/>
    <w:rsid w:val="00BA3034"/>
    <w:rsid w:val="00BA33A2"/>
    <w:rsid w:val="00BA33B5"/>
    <w:rsid w:val="00BA3909"/>
    <w:rsid w:val="00BA3B0E"/>
    <w:rsid w:val="00BA3D1D"/>
    <w:rsid w:val="00BA41C3"/>
    <w:rsid w:val="00BA44AA"/>
    <w:rsid w:val="00BA46D4"/>
    <w:rsid w:val="00BA4809"/>
    <w:rsid w:val="00BA5769"/>
    <w:rsid w:val="00BA6527"/>
    <w:rsid w:val="00BA6692"/>
    <w:rsid w:val="00BA75A3"/>
    <w:rsid w:val="00BA76DE"/>
    <w:rsid w:val="00BA78F0"/>
    <w:rsid w:val="00BA7ACD"/>
    <w:rsid w:val="00BA7B1B"/>
    <w:rsid w:val="00BA7D30"/>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403"/>
    <w:rsid w:val="00BB5A46"/>
    <w:rsid w:val="00BB5DA6"/>
    <w:rsid w:val="00BB5F11"/>
    <w:rsid w:val="00BB5FCB"/>
    <w:rsid w:val="00BB604B"/>
    <w:rsid w:val="00BB60D5"/>
    <w:rsid w:val="00BB6495"/>
    <w:rsid w:val="00BB65DB"/>
    <w:rsid w:val="00BB6A8A"/>
    <w:rsid w:val="00BB6B95"/>
    <w:rsid w:val="00BB6D0E"/>
    <w:rsid w:val="00BB6E83"/>
    <w:rsid w:val="00BB73A3"/>
    <w:rsid w:val="00BB752E"/>
    <w:rsid w:val="00BB75C8"/>
    <w:rsid w:val="00BB7804"/>
    <w:rsid w:val="00BB7ADB"/>
    <w:rsid w:val="00BB7B43"/>
    <w:rsid w:val="00BB7F22"/>
    <w:rsid w:val="00BC00EC"/>
    <w:rsid w:val="00BC01BA"/>
    <w:rsid w:val="00BC08C5"/>
    <w:rsid w:val="00BC0E9A"/>
    <w:rsid w:val="00BC10CB"/>
    <w:rsid w:val="00BC12FB"/>
    <w:rsid w:val="00BC133A"/>
    <w:rsid w:val="00BC1C3C"/>
    <w:rsid w:val="00BC1E3E"/>
    <w:rsid w:val="00BC208C"/>
    <w:rsid w:val="00BC2758"/>
    <w:rsid w:val="00BC29BA"/>
    <w:rsid w:val="00BC2A20"/>
    <w:rsid w:val="00BC2AC1"/>
    <w:rsid w:val="00BC2CC3"/>
    <w:rsid w:val="00BC307F"/>
    <w:rsid w:val="00BC3106"/>
    <w:rsid w:val="00BC3159"/>
    <w:rsid w:val="00BC3257"/>
    <w:rsid w:val="00BC37A1"/>
    <w:rsid w:val="00BC3926"/>
    <w:rsid w:val="00BC39DB"/>
    <w:rsid w:val="00BC3A32"/>
    <w:rsid w:val="00BC42A8"/>
    <w:rsid w:val="00BC46EF"/>
    <w:rsid w:val="00BC4A94"/>
    <w:rsid w:val="00BC4BBF"/>
    <w:rsid w:val="00BC563B"/>
    <w:rsid w:val="00BC5C4C"/>
    <w:rsid w:val="00BC5C83"/>
    <w:rsid w:val="00BC6164"/>
    <w:rsid w:val="00BC6AA1"/>
    <w:rsid w:val="00BC6F3D"/>
    <w:rsid w:val="00BC6FD6"/>
    <w:rsid w:val="00BC75AA"/>
    <w:rsid w:val="00BC7B85"/>
    <w:rsid w:val="00BC7F4A"/>
    <w:rsid w:val="00BD008E"/>
    <w:rsid w:val="00BD02EA"/>
    <w:rsid w:val="00BD06A2"/>
    <w:rsid w:val="00BD084D"/>
    <w:rsid w:val="00BD10EB"/>
    <w:rsid w:val="00BD1B88"/>
    <w:rsid w:val="00BD22EA"/>
    <w:rsid w:val="00BD23D2"/>
    <w:rsid w:val="00BD267C"/>
    <w:rsid w:val="00BD2ADA"/>
    <w:rsid w:val="00BD2BA1"/>
    <w:rsid w:val="00BD2F3B"/>
    <w:rsid w:val="00BD3372"/>
    <w:rsid w:val="00BD3B9B"/>
    <w:rsid w:val="00BD3F48"/>
    <w:rsid w:val="00BD445D"/>
    <w:rsid w:val="00BD4627"/>
    <w:rsid w:val="00BD47CF"/>
    <w:rsid w:val="00BD50AA"/>
    <w:rsid w:val="00BD5135"/>
    <w:rsid w:val="00BD521A"/>
    <w:rsid w:val="00BD5AAA"/>
    <w:rsid w:val="00BD5C52"/>
    <w:rsid w:val="00BD61DB"/>
    <w:rsid w:val="00BD6279"/>
    <w:rsid w:val="00BD6BBE"/>
    <w:rsid w:val="00BD6E30"/>
    <w:rsid w:val="00BD7151"/>
    <w:rsid w:val="00BD7291"/>
    <w:rsid w:val="00BD7E28"/>
    <w:rsid w:val="00BD7EA3"/>
    <w:rsid w:val="00BD7FE2"/>
    <w:rsid w:val="00BE0844"/>
    <w:rsid w:val="00BE0868"/>
    <w:rsid w:val="00BE0875"/>
    <w:rsid w:val="00BE0B19"/>
    <w:rsid w:val="00BE0DD8"/>
    <w:rsid w:val="00BE0E4C"/>
    <w:rsid w:val="00BE1185"/>
    <w:rsid w:val="00BE1AFA"/>
    <w:rsid w:val="00BE1B9F"/>
    <w:rsid w:val="00BE1D82"/>
    <w:rsid w:val="00BE1EE4"/>
    <w:rsid w:val="00BE1F8B"/>
    <w:rsid w:val="00BE2072"/>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67A"/>
    <w:rsid w:val="00BE5DA3"/>
    <w:rsid w:val="00BE5EA3"/>
    <w:rsid w:val="00BE5FC4"/>
    <w:rsid w:val="00BE5FCC"/>
    <w:rsid w:val="00BE6115"/>
    <w:rsid w:val="00BE6285"/>
    <w:rsid w:val="00BE6607"/>
    <w:rsid w:val="00BE6A11"/>
    <w:rsid w:val="00BE6E6D"/>
    <w:rsid w:val="00BE72D6"/>
    <w:rsid w:val="00BE7C4D"/>
    <w:rsid w:val="00BE7F6A"/>
    <w:rsid w:val="00BF0274"/>
    <w:rsid w:val="00BF040B"/>
    <w:rsid w:val="00BF04BC"/>
    <w:rsid w:val="00BF08C4"/>
    <w:rsid w:val="00BF0BAF"/>
    <w:rsid w:val="00BF0D12"/>
    <w:rsid w:val="00BF1175"/>
    <w:rsid w:val="00BF11FB"/>
    <w:rsid w:val="00BF1989"/>
    <w:rsid w:val="00BF19CE"/>
    <w:rsid w:val="00BF1EB4"/>
    <w:rsid w:val="00BF1F04"/>
    <w:rsid w:val="00BF209A"/>
    <w:rsid w:val="00BF2B6F"/>
    <w:rsid w:val="00BF2F19"/>
    <w:rsid w:val="00BF34B8"/>
    <w:rsid w:val="00BF351A"/>
    <w:rsid w:val="00BF3914"/>
    <w:rsid w:val="00BF3A34"/>
    <w:rsid w:val="00BF3C0D"/>
    <w:rsid w:val="00BF3E1B"/>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71A"/>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DA9"/>
    <w:rsid w:val="00C03EE8"/>
    <w:rsid w:val="00C0441D"/>
    <w:rsid w:val="00C04464"/>
    <w:rsid w:val="00C044ED"/>
    <w:rsid w:val="00C04E6C"/>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07B0B"/>
    <w:rsid w:val="00C10300"/>
    <w:rsid w:val="00C10515"/>
    <w:rsid w:val="00C1070F"/>
    <w:rsid w:val="00C10872"/>
    <w:rsid w:val="00C1093A"/>
    <w:rsid w:val="00C1112B"/>
    <w:rsid w:val="00C11396"/>
    <w:rsid w:val="00C11566"/>
    <w:rsid w:val="00C11655"/>
    <w:rsid w:val="00C1165B"/>
    <w:rsid w:val="00C11A88"/>
    <w:rsid w:val="00C11E2F"/>
    <w:rsid w:val="00C11E35"/>
    <w:rsid w:val="00C11F3A"/>
    <w:rsid w:val="00C11FEB"/>
    <w:rsid w:val="00C12002"/>
    <w:rsid w:val="00C12012"/>
    <w:rsid w:val="00C12053"/>
    <w:rsid w:val="00C120C5"/>
    <w:rsid w:val="00C12734"/>
    <w:rsid w:val="00C12874"/>
    <w:rsid w:val="00C12A73"/>
    <w:rsid w:val="00C12B71"/>
    <w:rsid w:val="00C12BC1"/>
    <w:rsid w:val="00C13BDA"/>
    <w:rsid w:val="00C13C9A"/>
    <w:rsid w:val="00C13FFD"/>
    <w:rsid w:val="00C1407F"/>
    <w:rsid w:val="00C14632"/>
    <w:rsid w:val="00C14FAA"/>
    <w:rsid w:val="00C1536B"/>
    <w:rsid w:val="00C15616"/>
    <w:rsid w:val="00C159F5"/>
    <w:rsid w:val="00C15E7E"/>
    <w:rsid w:val="00C16291"/>
    <w:rsid w:val="00C162DC"/>
    <w:rsid w:val="00C164EE"/>
    <w:rsid w:val="00C16699"/>
    <w:rsid w:val="00C16A46"/>
    <w:rsid w:val="00C16B27"/>
    <w:rsid w:val="00C16B6D"/>
    <w:rsid w:val="00C16C30"/>
    <w:rsid w:val="00C17299"/>
    <w:rsid w:val="00C17437"/>
    <w:rsid w:val="00C17622"/>
    <w:rsid w:val="00C178BE"/>
    <w:rsid w:val="00C17DA6"/>
    <w:rsid w:val="00C20137"/>
    <w:rsid w:val="00C20175"/>
    <w:rsid w:val="00C20239"/>
    <w:rsid w:val="00C204E5"/>
    <w:rsid w:val="00C2080A"/>
    <w:rsid w:val="00C20A00"/>
    <w:rsid w:val="00C20EF8"/>
    <w:rsid w:val="00C20F87"/>
    <w:rsid w:val="00C21036"/>
    <w:rsid w:val="00C21673"/>
    <w:rsid w:val="00C21729"/>
    <w:rsid w:val="00C21915"/>
    <w:rsid w:val="00C21ACB"/>
    <w:rsid w:val="00C21C7A"/>
    <w:rsid w:val="00C22333"/>
    <w:rsid w:val="00C22857"/>
    <w:rsid w:val="00C22DC0"/>
    <w:rsid w:val="00C23130"/>
    <w:rsid w:val="00C23299"/>
    <w:rsid w:val="00C233A8"/>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344"/>
    <w:rsid w:val="00C315DC"/>
    <w:rsid w:val="00C31678"/>
    <w:rsid w:val="00C31AAE"/>
    <w:rsid w:val="00C31CA2"/>
    <w:rsid w:val="00C31E03"/>
    <w:rsid w:val="00C32361"/>
    <w:rsid w:val="00C32623"/>
    <w:rsid w:val="00C32763"/>
    <w:rsid w:val="00C33091"/>
    <w:rsid w:val="00C337E5"/>
    <w:rsid w:val="00C3400F"/>
    <w:rsid w:val="00C3415C"/>
    <w:rsid w:val="00C34933"/>
    <w:rsid w:val="00C349E9"/>
    <w:rsid w:val="00C34B64"/>
    <w:rsid w:val="00C34C36"/>
    <w:rsid w:val="00C34E49"/>
    <w:rsid w:val="00C352B3"/>
    <w:rsid w:val="00C354B6"/>
    <w:rsid w:val="00C35542"/>
    <w:rsid w:val="00C357AF"/>
    <w:rsid w:val="00C358A1"/>
    <w:rsid w:val="00C35B10"/>
    <w:rsid w:val="00C35F1C"/>
    <w:rsid w:val="00C36254"/>
    <w:rsid w:val="00C3654C"/>
    <w:rsid w:val="00C3690D"/>
    <w:rsid w:val="00C369C5"/>
    <w:rsid w:val="00C36BF5"/>
    <w:rsid w:val="00C36DAD"/>
    <w:rsid w:val="00C36DBC"/>
    <w:rsid w:val="00C36F6E"/>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530"/>
    <w:rsid w:val="00C41746"/>
    <w:rsid w:val="00C41941"/>
    <w:rsid w:val="00C41979"/>
    <w:rsid w:val="00C41E3A"/>
    <w:rsid w:val="00C42200"/>
    <w:rsid w:val="00C429B9"/>
    <w:rsid w:val="00C4304C"/>
    <w:rsid w:val="00C43176"/>
    <w:rsid w:val="00C43315"/>
    <w:rsid w:val="00C439F8"/>
    <w:rsid w:val="00C43D48"/>
    <w:rsid w:val="00C43DC8"/>
    <w:rsid w:val="00C445D9"/>
    <w:rsid w:val="00C44888"/>
    <w:rsid w:val="00C44992"/>
    <w:rsid w:val="00C452F5"/>
    <w:rsid w:val="00C45B1C"/>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9C2"/>
    <w:rsid w:val="00C50C24"/>
    <w:rsid w:val="00C50E99"/>
    <w:rsid w:val="00C5188D"/>
    <w:rsid w:val="00C51AB4"/>
    <w:rsid w:val="00C51F6F"/>
    <w:rsid w:val="00C520F5"/>
    <w:rsid w:val="00C5231B"/>
    <w:rsid w:val="00C52744"/>
    <w:rsid w:val="00C5280A"/>
    <w:rsid w:val="00C528AF"/>
    <w:rsid w:val="00C52A87"/>
    <w:rsid w:val="00C530AD"/>
    <w:rsid w:val="00C53B8C"/>
    <w:rsid w:val="00C53EB3"/>
    <w:rsid w:val="00C53FB6"/>
    <w:rsid w:val="00C542D4"/>
    <w:rsid w:val="00C54507"/>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A05"/>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4DA"/>
    <w:rsid w:val="00C67700"/>
    <w:rsid w:val="00C6775C"/>
    <w:rsid w:val="00C67EAB"/>
    <w:rsid w:val="00C67FA1"/>
    <w:rsid w:val="00C70065"/>
    <w:rsid w:val="00C7074B"/>
    <w:rsid w:val="00C70DFF"/>
    <w:rsid w:val="00C71271"/>
    <w:rsid w:val="00C7150C"/>
    <w:rsid w:val="00C7155C"/>
    <w:rsid w:val="00C71A97"/>
    <w:rsid w:val="00C725C9"/>
    <w:rsid w:val="00C726BC"/>
    <w:rsid w:val="00C72BD5"/>
    <w:rsid w:val="00C72EDF"/>
    <w:rsid w:val="00C73289"/>
    <w:rsid w:val="00C7368D"/>
    <w:rsid w:val="00C73FF3"/>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77BF1"/>
    <w:rsid w:val="00C80073"/>
    <w:rsid w:val="00C8017D"/>
    <w:rsid w:val="00C80754"/>
    <w:rsid w:val="00C809B3"/>
    <w:rsid w:val="00C809BC"/>
    <w:rsid w:val="00C80C52"/>
    <w:rsid w:val="00C80D49"/>
    <w:rsid w:val="00C80DEA"/>
    <w:rsid w:val="00C80F3E"/>
    <w:rsid w:val="00C81156"/>
    <w:rsid w:val="00C81417"/>
    <w:rsid w:val="00C81C34"/>
    <w:rsid w:val="00C82D70"/>
    <w:rsid w:val="00C82DE9"/>
    <w:rsid w:val="00C82E02"/>
    <w:rsid w:val="00C832AE"/>
    <w:rsid w:val="00C832DC"/>
    <w:rsid w:val="00C8377F"/>
    <w:rsid w:val="00C839C5"/>
    <w:rsid w:val="00C83C4D"/>
    <w:rsid w:val="00C843CF"/>
    <w:rsid w:val="00C84D5E"/>
    <w:rsid w:val="00C85210"/>
    <w:rsid w:val="00C8521C"/>
    <w:rsid w:val="00C85424"/>
    <w:rsid w:val="00C85AD4"/>
    <w:rsid w:val="00C85AF4"/>
    <w:rsid w:val="00C85E3E"/>
    <w:rsid w:val="00C86082"/>
    <w:rsid w:val="00C86251"/>
    <w:rsid w:val="00C8646D"/>
    <w:rsid w:val="00C86F4B"/>
    <w:rsid w:val="00C8715E"/>
    <w:rsid w:val="00C873F4"/>
    <w:rsid w:val="00C87488"/>
    <w:rsid w:val="00C8764D"/>
    <w:rsid w:val="00C8779B"/>
    <w:rsid w:val="00C8781C"/>
    <w:rsid w:val="00C8793A"/>
    <w:rsid w:val="00C879DD"/>
    <w:rsid w:val="00C87A5F"/>
    <w:rsid w:val="00C87DB7"/>
    <w:rsid w:val="00C87E93"/>
    <w:rsid w:val="00C87EF6"/>
    <w:rsid w:val="00C902FE"/>
    <w:rsid w:val="00C90478"/>
    <w:rsid w:val="00C9134A"/>
    <w:rsid w:val="00C91DE3"/>
    <w:rsid w:val="00C91E52"/>
    <w:rsid w:val="00C91F22"/>
    <w:rsid w:val="00C91FA0"/>
    <w:rsid w:val="00C9205B"/>
    <w:rsid w:val="00C92C7F"/>
    <w:rsid w:val="00C92CA2"/>
    <w:rsid w:val="00C9307D"/>
    <w:rsid w:val="00C9317F"/>
    <w:rsid w:val="00C93586"/>
    <w:rsid w:val="00C9369D"/>
    <w:rsid w:val="00C94030"/>
    <w:rsid w:val="00C944FA"/>
    <w:rsid w:val="00C94920"/>
    <w:rsid w:val="00C94996"/>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347"/>
    <w:rsid w:val="00C9746E"/>
    <w:rsid w:val="00C97872"/>
    <w:rsid w:val="00C97C96"/>
    <w:rsid w:val="00CA0532"/>
    <w:rsid w:val="00CA0A0D"/>
    <w:rsid w:val="00CA14A5"/>
    <w:rsid w:val="00CA161C"/>
    <w:rsid w:val="00CA195D"/>
    <w:rsid w:val="00CA2028"/>
    <w:rsid w:val="00CA21D8"/>
    <w:rsid w:val="00CA2241"/>
    <w:rsid w:val="00CA294F"/>
    <w:rsid w:val="00CA2F67"/>
    <w:rsid w:val="00CA3119"/>
    <w:rsid w:val="00CA319C"/>
    <w:rsid w:val="00CA3236"/>
    <w:rsid w:val="00CA396C"/>
    <w:rsid w:val="00CA3A72"/>
    <w:rsid w:val="00CA3ADA"/>
    <w:rsid w:val="00CA3BFF"/>
    <w:rsid w:val="00CA3CDD"/>
    <w:rsid w:val="00CA403B"/>
    <w:rsid w:val="00CA4DE4"/>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AEB"/>
    <w:rsid w:val="00CA7B4E"/>
    <w:rsid w:val="00CA7B93"/>
    <w:rsid w:val="00CA7EB5"/>
    <w:rsid w:val="00CB008E"/>
    <w:rsid w:val="00CB01FA"/>
    <w:rsid w:val="00CB02F1"/>
    <w:rsid w:val="00CB06B8"/>
    <w:rsid w:val="00CB0737"/>
    <w:rsid w:val="00CB097A"/>
    <w:rsid w:val="00CB1083"/>
    <w:rsid w:val="00CB1CCB"/>
    <w:rsid w:val="00CB1DD3"/>
    <w:rsid w:val="00CB1E6A"/>
    <w:rsid w:val="00CB1FA1"/>
    <w:rsid w:val="00CB20AB"/>
    <w:rsid w:val="00CB232A"/>
    <w:rsid w:val="00CB25B4"/>
    <w:rsid w:val="00CB26EC"/>
    <w:rsid w:val="00CB2878"/>
    <w:rsid w:val="00CB2D2A"/>
    <w:rsid w:val="00CB2DEC"/>
    <w:rsid w:val="00CB2FC0"/>
    <w:rsid w:val="00CB3991"/>
    <w:rsid w:val="00CB3A12"/>
    <w:rsid w:val="00CB3E2E"/>
    <w:rsid w:val="00CB4A62"/>
    <w:rsid w:val="00CB4C2F"/>
    <w:rsid w:val="00CB541B"/>
    <w:rsid w:val="00CB58E2"/>
    <w:rsid w:val="00CB593C"/>
    <w:rsid w:val="00CB5B1E"/>
    <w:rsid w:val="00CB62D7"/>
    <w:rsid w:val="00CB676D"/>
    <w:rsid w:val="00CB6C38"/>
    <w:rsid w:val="00CB751F"/>
    <w:rsid w:val="00CB787A"/>
    <w:rsid w:val="00CC0372"/>
    <w:rsid w:val="00CC039D"/>
    <w:rsid w:val="00CC0548"/>
    <w:rsid w:val="00CC0957"/>
    <w:rsid w:val="00CC0B58"/>
    <w:rsid w:val="00CC0C4A"/>
    <w:rsid w:val="00CC0DB5"/>
    <w:rsid w:val="00CC0E27"/>
    <w:rsid w:val="00CC0F88"/>
    <w:rsid w:val="00CC107D"/>
    <w:rsid w:val="00CC13B7"/>
    <w:rsid w:val="00CC16F9"/>
    <w:rsid w:val="00CC17F0"/>
    <w:rsid w:val="00CC1853"/>
    <w:rsid w:val="00CC18B9"/>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D4F"/>
    <w:rsid w:val="00CC6DCD"/>
    <w:rsid w:val="00CC70F6"/>
    <w:rsid w:val="00CC737C"/>
    <w:rsid w:val="00CC777B"/>
    <w:rsid w:val="00CC7A4E"/>
    <w:rsid w:val="00CD04F4"/>
    <w:rsid w:val="00CD05A0"/>
    <w:rsid w:val="00CD05E5"/>
    <w:rsid w:val="00CD075A"/>
    <w:rsid w:val="00CD087D"/>
    <w:rsid w:val="00CD0B93"/>
    <w:rsid w:val="00CD0CAE"/>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0BC"/>
    <w:rsid w:val="00CD52FE"/>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6CF"/>
    <w:rsid w:val="00CE2954"/>
    <w:rsid w:val="00CE2FE2"/>
    <w:rsid w:val="00CE324B"/>
    <w:rsid w:val="00CE3544"/>
    <w:rsid w:val="00CE3769"/>
    <w:rsid w:val="00CE3F86"/>
    <w:rsid w:val="00CE40F5"/>
    <w:rsid w:val="00CE43C8"/>
    <w:rsid w:val="00CE446F"/>
    <w:rsid w:val="00CE46E5"/>
    <w:rsid w:val="00CE485A"/>
    <w:rsid w:val="00CE4ED9"/>
    <w:rsid w:val="00CE5279"/>
    <w:rsid w:val="00CE5499"/>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E98"/>
    <w:rsid w:val="00CE7FCC"/>
    <w:rsid w:val="00CE7FD8"/>
    <w:rsid w:val="00CF0683"/>
    <w:rsid w:val="00CF0B1E"/>
    <w:rsid w:val="00CF0D05"/>
    <w:rsid w:val="00CF0D5E"/>
    <w:rsid w:val="00CF155D"/>
    <w:rsid w:val="00CF174A"/>
    <w:rsid w:val="00CF19DA"/>
    <w:rsid w:val="00CF1C7F"/>
    <w:rsid w:val="00CF1CC0"/>
    <w:rsid w:val="00CF2485"/>
    <w:rsid w:val="00CF24F8"/>
    <w:rsid w:val="00CF2653"/>
    <w:rsid w:val="00CF26AD"/>
    <w:rsid w:val="00CF2C12"/>
    <w:rsid w:val="00CF2DDE"/>
    <w:rsid w:val="00CF2EBF"/>
    <w:rsid w:val="00CF3061"/>
    <w:rsid w:val="00CF310C"/>
    <w:rsid w:val="00CF36FF"/>
    <w:rsid w:val="00CF3CE4"/>
    <w:rsid w:val="00CF4247"/>
    <w:rsid w:val="00CF4CB1"/>
    <w:rsid w:val="00CF4F6B"/>
    <w:rsid w:val="00CF50BA"/>
    <w:rsid w:val="00CF5263"/>
    <w:rsid w:val="00CF536E"/>
    <w:rsid w:val="00CF5B3B"/>
    <w:rsid w:val="00CF5E94"/>
    <w:rsid w:val="00CF60B5"/>
    <w:rsid w:val="00CF6204"/>
    <w:rsid w:val="00CF69A7"/>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3EFD"/>
    <w:rsid w:val="00D04B77"/>
    <w:rsid w:val="00D04DB1"/>
    <w:rsid w:val="00D050F8"/>
    <w:rsid w:val="00D05132"/>
    <w:rsid w:val="00D0544F"/>
    <w:rsid w:val="00D058FC"/>
    <w:rsid w:val="00D05E18"/>
    <w:rsid w:val="00D05EA9"/>
    <w:rsid w:val="00D05F70"/>
    <w:rsid w:val="00D0623D"/>
    <w:rsid w:val="00D06240"/>
    <w:rsid w:val="00D0668F"/>
    <w:rsid w:val="00D066ED"/>
    <w:rsid w:val="00D067E2"/>
    <w:rsid w:val="00D0681C"/>
    <w:rsid w:val="00D071F8"/>
    <w:rsid w:val="00D07252"/>
    <w:rsid w:val="00D074F4"/>
    <w:rsid w:val="00D076A7"/>
    <w:rsid w:val="00D0774B"/>
    <w:rsid w:val="00D07CE1"/>
    <w:rsid w:val="00D0B194"/>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B54"/>
    <w:rsid w:val="00D14DB1"/>
    <w:rsid w:val="00D15027"/>
    <w:rsid w:val="00D152FF"/>
    <w:rsid w:val="00D154DC"/>
    <w:rsid w:val="00D15A76"/>
    <w:rsid w:val="00D15C72"/>
    <w:rsid w:val="00D15F43"/>
    <w:rsid w:val="00D15FF6"/>
    <w:rsid w:val="00D1620A"/>
    <w:rsid w:val="00D164C3"/>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1F97"/>
    <w:rsid w:val="00D22181"/>
    <w:rsid w:val="00D222CD"/>
    <w:rsid w:val="00D22847"/>
    <w:rsid w:val="00D22B39"/>
    <w:rsid w:val="00D230C9"/>
    <w:rsid w:val="00D233F1"/>
    <w:rsid w:val="00D236E4"/>
    <w:rsid w:val="00D23B96"/>
    <w:rsid w:val="00D23FF7"/>
    <w:rsid w:val="00D243D4"/>
    <w:rsid w:val="00D2455E"/>
    <w:rsid w:val="00D24802"/>
    <w:rsid w:val="00D24929"/>
    <w:rsid w:val="00D24D2B"/>
    <w:rsid w:val="00D24D92"/>
    <w:rsid w:val="00D251EF"/>
    <w:rsid w:val="00D2545F"/>
    <w:rsid w:val="00D256F8"/>
    <w:rsid w:val="00D2604D"/>
    <w:rsid w:val="00D2605B"/>
    <w:rsid w:val="00D26651"/>
    <w:rsid w:val="00D267A0"/>
    <w:rsid w:val="00D2685C"/>
    <w:rsid w:val="00D26A3B"/>
    <w:rsid w:val="00D26BFC"/>
    <w:rsid w:val="00D26FB5"/>
    <w:rsid w:val="00D275A4"/>
    <w:rsid w:val="00D277AC"/>
    <w:rsid w:val="00D27BF1"/>
    <w:rsid w:val="00D27E70"/>
    <w:rsid w:val="00D302FD"/>
    <w:rsid w:val="00D30324"/>
    <w:rsid w:val="00D3038A"/>
    <w:rsid w:val="00D304F4"/>
    <w:rsid w:val="00D3098D"/>
    <w:rsid w:val="00D31561"/>
    <w:rsid w:val="00D317B1"/>
    <w:rsid w:val="00D31A02"/>
    <w:rsid w:val="00D31B48"/>
    <w:rsid w:val="00D321E4"/>
    <w:rsid w:val="00D32251"/>
    <w:rsid w:val="00D32ACA"/>
    <w:rsid w:val="00D3323C"/>
    <w:rsid w:val="00D33456"/>
    <w:rsid w:val="00D3396F"/>
    <w:rsid w:val="00D33D3C"/>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2A"/>
    <w:rsid w:val="00D35BD0"/>
    <w:rsid w:val="00D360EE"/>
    <w:rsid w:val="00D36234"/>
    <w:rsid w:val="00D36371"/>
    <w:rsid w:val="00D365A0"/>
    <w:rsid w:val="00D365B7"/>
    <w:rsid w:val="00D3710C"/>
    <w:rsid w:val="00D3775A"/>
    <w:rsid w:val="00D379AB"/>
    <w:rsid w:val="00D37C47"/>
    <w:rsid w:val="00D37E19"/>
    <w:rsid w:val="00D401AB"/>
    <w:rsid w:val="00D40262"/>
    <w:rsid w:val="00D4041D"/>
    <w:rsid w:val="00D405B3"/>
    <w:rsid w:val="00D4060D"/>
    <w:rsid w:val="00D40A2B"/>
    <w:rsid w:val="00D40BE1"/>
    <w:rsid w:val="00D40C38"/>
    <w:rsid w:val="00D40D05"/>
    <w:rsid w:val="00D41629"/>
    <w:rsid w:val="00D41AA1"/>
    <w:rsid w:val="00D41B28"/>
    <w:rsid w:val="00D41B67"/>
    <w:rsid w:val="00D42020"/>
    <w:rsid w:val="00D42333"/>
    <w:rsid w:val="00D423F3"/>
    <w:rsid w:val="00D42730"/>
    <w:rsid w:val="00D42A46"/>
    <w:rsid w:val="00D42FD2"/>
    <w:rsid w:val="00D43057"/>
    <w:rsid w:val="00D434D8"/>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6B5E"/>
    <w:rsid w:val="00D477AC"/>
    <w:rsid w:val="00D47DBF"/>
    <w:rsid w:val="00D47DD0"/>
    <w:rsid w:val="00D47E6C"/>
    <w:rsid w:val="00D50183"/>
    <w:rsid w:val="00D504B4"/>
    <w:rsid w:val="00D50579"/>
    <w:rsid w:val="00D50960"/>
    <w:rsid w:val="00D509A3"/>
    <w:rsid w:val="00D514D2"/>
    <w:rsid w:val="00D51D12"/>
    <w:rsid w:val="00D51E09"/>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7F1"/>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26D"/>
    <w:rsid w:val="00D61374"/>
    <w:rsid w:val="00D615A8"/>
    <w:rsid w:val="00D6168A"/>
    <w:rsid w:val="00D616A5"/>
    <w:rsid w:val="00D61A22"/>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8E2"/>
    <w:rsid w:val="00D729EB"/>
    <w:rsid w:val="00D732AA"/>
    <w:rsid w:val="00D7356F"/>
    <w:rsid w:val="00D73587"/>
    <w:rsid w:val="00D739F5"/>
    <w:rsid w:val="00D73B77"/>
    <w:rsid w:val="00D73C55"/>
    <w:rsid w:val="00D73EBB"/>
    <w:rsid w:val="00D7469D"/>
    <w:rsid w:val="00D749ED"/>
    <w:rsid w:val="00D74B23"/>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4AB"/>
    <w:rsid w:val="00D8173A"/>
    <w:rsid w:val="00D8178C"/>
    <w:rsid w:val="00D81792"/>
    <w:rsid w:val="00D817BB"/>
    <w:rsid w:val="00D819B1"/>
    <w:rsid w:val="00D81B05"/>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674"/>
    <w:rsid w:val="00D857B8"/>
    <w:rsid w:val="00D85B55"/>
    <w:rsid w:val="00D85C84"/>
    <w:rsid w:val="00D860DF"/>
    <w:rsid w:val="00D86152"/>
    <w:rsid w:val="00D862E6"/>
    <w:rsid w:val="00D867CC"/>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2F3"/>
    <w:rsid w:val="00D936E2"/>
    <w:rsid w:val="00D93763"/>
    <w:rsid w:val="00D93B2F"/>
    <w:rsid w:val="00D93BA0"/>
    <w:rsid w:val="00D93E9D"/>
    <w:rsid w:val="00D943DE"/>
    <w:rsid w:val="00D9454F"/>
    <w:rsid w:val="00D945A1"/>
    <w:rsid w:val="00D94748"/>
    <w:rsid w:val="00D94D4C"/>
    <w:rsid w:val="00D95104"/>
    <w:rsid w:val="00D952D3"/>
    <w:rsid w:val="00D9534A"/>
    <w:rsid w:val="00D955BE"/>
    <w:rsid w:val="00D95600"/>
    <w:rsid w:val="00D95ADC"/>
    <w:rsid w:val="00D95B6D"/>
    <w:rsid w:val="00D95C94"/>
    <w:rsid w:val="00D95DD3"/>
    <w:rsid w:val="00D96077"/>
    <w:rsid w:val="00D960E5"/>
    <w:rsid w:val="00D9619B"/>
    <w:rsid w:val="00D96328"/>
    <w:rsid w:val="00D967C7"/>
    <w:rsid w:val="00D9683C"/>
    <w:rsid w:val="00D968BC"/>
    <w:rsid w:val="00D96A7F"/>
    <w:rsid w:val="00D96F64"/>
    <w:rsid w:val="00D97765"/>
    <w:rsid w:val="00D97884"/>
    <w:rsid w:val="00D97F28"/>
    <w:rsid w:val="00DA04B8"/>
    <w:rsid w:val="00DA0A7F"/>
    <w:rsid w:val="00DA0F6E"/>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D1B"/>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41A"/>
    <w:rsid w:val="00DB474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A22"/>
    <w:rsid w:val="00DC0B85"/>
    <w:rsid w:val="00DC1143"/>
    <w:rsid w:val="00DC1240"/>
    <w:rsid w:val="00DC1327"/>
    <w:rsid w:val="00DC1350"/>
    <w:rsid w:val="00DC1566"/>
    <w:rsid w:val="00DC17B5"/>
    <w:rsid w:val="00DC183E"/>
    <w:rsid w:val="00DC203C"/>
    <w:rsid w:val="00DC24E9"/>
    <w:rsid w:val="00DC2758"/>
    <w:rsid w:val="00DC283A"/>
    <w:rsid w:val="00DC2C26"/>
    <w:rsid w:val="00DC2E69"/>
    <w:rsid w:val="00DC3005"/>
    <w:rsid w:val="00DC3237"/>
    <w:rsid w:val="00DC34B4"/>
    <w:rsid w:val="00DC3CAE"/>
    <w:rsid w:val="00DC3F73"/>
    <w:rsid w:val="00DC3F89"/>
    <w:rsid w:val="00DC41A4"/>
    <w:rsid w:val="00DC4241"/>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61"/>
    <w:rsid w:val="00DD1DCE"/>
    <w:rsid w:val="00DD2025"/>
    <w:rsid w:val="00DD22EA"/>
    <w:rsid w:val="00DD23A0"/>
    <w:rsid w:val="00DD2A28"/>
    <w:rsid w:val="00DD2A7E"/>
    <w:rsid w:val="00DD2E1F"/>
    <w:rsid w:val="00DD30D1"/>
    <w:rsid w:val="00DD352D"/>
    <w:rsid w:val="00DD397D"/>
    <w:rsid w:val="00DD3A96"/>
    <w:rsid w:val="00DD3EF5"/>
    <w:rsid w:val="00DD3F35"/>
    <w:rsid w:val="00DD3FAA"/>
    <w:rsid w:val="00DD44D3"/>
    <w:rsid w:val="00DD458A"/>
    <w:rsid w:val="00DD45C1"/>
    <w:rsid w:val="00DD45F2"/>
    <w:rsid w:val="00DD53FA"/>
    <w:rsid w:val="00DD5F42"/>
    <w:rsid w:val="00DD60B6"/>
    <w:rsid w:val="00DD617B"/>
    <w:rsid w:val="00DD67A1"/>
    <w:rsid w:val="00DD6B09"/>
    <w:rsid w:val="00DD6CCF"/>
    <w:rsid w:val="00DD6D1A"/>
    <w:rsid w:val="00DD7AA5"/>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748"/>
    <w:rsid w:val="00DE48C4"/>
    <w:rsid w:val="00DE4E31"/>
    <w:rsid w:val="00DE5129"/>
    <w:rsid w:val="00DE5161"/>
    <w:rsid w:val="00DE52E3"/>
    <w:rsid w:val="00DE53F9"/>
    <w:rsid w:val="00DE54CF"/>
    <w:rsid w:val="00DE5D60"/>
    <w:rsid w:val="00DE5E32"/>
    <w:rsid w:val="00DE6344"/>
    <w:rsid w:val="00DE66A6"/>
    <w:rsid w:val="00DE689E"/>
    <w:rsid w:val="00DE68FD"/>
    <w:rsid w:val="00DE6996"/>
    <w:rsid w:val="00DE6C08"/>
    <w:rsid w:val="00DE6C9E"/>
    <w:rsid w:val="00DE7363"/>
    <w:rsid w:val="00DE76CF"/>
    <w:rsid w:val="00DE76F1"/>
    <w:rsid w:val="00DE7895"/>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1FAC"/>
    <w:rsid w:val="00DF20A0"/>
    <w:rsid w:val="00DF2322"/>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29F"/>
    <w:rsid w:val="00DF5508"/>
    <w:rsid w:val="00DF5B71"/>
    <w:rsid w:val="00DF5F1F"/>
    <w:rsid w:val="00DF5FA1"/>
    <w:rsid w:val="00DF6006"/>
    <w:rsid w:val="00DF630C"/>
    <w:rsid w:val="00DF662C"/>
    <w:rsid w:val="00DF697E"/>
    <w:rsid w:val="00DF6BF9"/>
    <w:rsid w:val="00DF6C8B"/>
    <w:rsid w:val="00DF6CFD"/>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886"/>
    <w:rsid w:val="00E029AC"/>
    <w:rsid w:val="00E02A6E"/>
    <w:rsid w:val="00E02CBA"/>
    <w:rsid w:val="00E02EFD"/>
    <w:rsid w:val="00E04022"/>
    <w:rsid w:val="00E04463"/>
    <w:rsid w:val="00E04BC7"/>
    <w:rsid w:val="00E05258"/>
    <w:rsid w:val="00E05880"/>
    <w:rsid w:val="00E05A86"/>
    <w:rsid w:val="00E05D7A"/>
    <w:rsid w:val="00E05DFF"/>
    <w:rsid w:val="00E06552"/>
    <w:rsid w:val="00E065A5"/>
    <w:rsid w:val="00E068D7"/>
    <w:rsid w:val="00E0720A"/>
    <w:rsid w:val="00E0728F"/>
    <w:rsid w:val="00E0732C"/>
    <w:rsid w:val="00E0755C"/>
    <w:rsid w:val="00E07595"/>
    <w:rsid w:val="00E07758"/>
    <w:rsid w:val="00E078ED"/>
    <w:rsid w:val="00E07E58"/>
    <w:rsid w:val="00E07F6F"/>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5A37"/>
    <w:rsid w:val="00E160EB"/>
    <w:rsid w:val="00E163A5"/>
    <w:rsid w:val="00E16C77"/>
    <w:rsid w:val="00E17110"/>
    <w:rsid w:val="00E17216"/>
    <w:rsid w:val="00E175DB"/>
    <w:rsid w:val="00E17619"/>
    <w:rsid w:val="00E177CB"/>
    <w:rsid w:val="00E17805"/>
    <w:rsid w:val="00E179D7"/>
    <w:rsid w:val="00E17DC6"/>
    <w:rsid w:val="00E200D4"/>
    <w:rsid w:val="00E2077C"/>
    <w:rsid w:val="00E20933"/>
    <w:rsid w:val="00E20AED"/>
    <w:rsid w:val="00E20F79"/>
    <w:rsid w:val="00E21121"/>
    <w:rsid w:val="00E21278"/>
    <w:rsid w:val="00E2136A"/>
    <w:rsid w:val="00E215C9"/>
    <w:rsid w:val="00E216DA"/>
    <w:rsid w:val="00E21E5A"/>
    <w:rsid w:val="00E21E7F"/>
    <w:rsid w:val="00E22269"/>
    <w:rsid w:val="00E224A5"/>
    <w:rsid w:val="00E22876"/>
    <w:rsid w:val="00E22CCD"/>
    <w:rsid w:val="00E23383"/>
    <w:rsid w:val="00E2367E"/>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951"/>
    <w:rsid w:val="00E25AFC"/>
    <w:rsid w:val="00E25C91"/>
    <w:rsid w:val="00E25DBE"/>
    <w:rsid w:val="00E25E48"/>
    <w:rsid w:val="00E25F89"/>
    <w:rsid w:val="00E25F8B"/>
    <w:rsid w:val="00E264F4"/>
    <w:rsid w:val="00E269DA"/>
    <w:rsid w:val="00E26C0B"/>
    <w:rsid w:val="00E26FE7"/>
    <w:rsid w:val="00E2766A"/>
    <w:rsid w:val="00E30216"/>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CBD"/>
    <w:rsid w:val="00E42FBD"/>
    <w:rsid w:val="00E43325"/>
    <w:rsid w:val="00E437C2"/>
    <w:rsid w:val="00E43F37"/>
    <w:rsid w:val="00E440E7"/>
    <w:rsid w:val="00E44185"/>
    <w:rsid w:val="00E44C06"/>
    <w:rsid w:val="00E450ED"/>
    <w:rsid w:val="00E45A10"/>
    <w:rsid w:val="00E45AD3"/>
    <w:rsid w:val="00E45CD7"/>
    <w:rsid w:val="00E460C0"/>
    <w:rsid w:val="00E46217"/>
    <w:rsid w:val="00E46A16"/>
    <w:rsid w:val="00E46ADA"/>
    <w:rsid w:val="00E46BD0"/>
    <w:rsid w:val="00E47543"/>
    <w:rsid w:val="00E4768B"/>
    <w:rsid w:val="00E478CB"/>
    <w:rsid w:val="00E4791B"/>
    <w:rsid w:val="00E47932"/>
    <w:rsid w:val="00E479BB"/>
    <w:rsid w:val="00E47E31"/>
    <w:rsid w:val="00E50180"/>
    <w:rsid w:val="00E50AC6"/>
    <w:rsid w:val="00E51148"/>
    <w:rsid w:val="00E51AA9"/>
    <w:rsid w:val="00E51D74"/>
    <w:rsid w:val="00E51DDD"/>
    <w:rsid w:val="00E51FDD"/>
    <w:rsid w:val="00E5202D"/>
    <w:rsid w:val="00E522CB"/>
    <w:rsid w:val="00E52435"/>
    <w:rsid w:val="00E52C5C"/>
    <w:rsid w:val="00E52CCF"/>
    <w:rsid w:val="00E52D7F"/>
    <w:rsid w:val="00E53122"/>
    <w:rsid w:val="00E5312B"/>
    <w:rsid w:val="00E53455"/>
    <w:rsid w:val="00E5351B"/>
    <w:rsid w:val="00E538DF"/>
    <w:rsid w:val="00E53E46"/>
    <w:rsid w:val="00E53FA9"/>
    <w:rsid w:val="00E5410E"/>
    <w:rsid w:val="00E5414C"/>
    <w:rsid w:val="00E54649"/>
    <w:rsid w:val="00E547B3"/>
    <w:rsid w:val="00E55D5A"/>
    <w:rsid w:val="00E56619"/>
    <w:rsid w:val="00E56665"/>
    <w:rsid w:val="00E569F7"/>
    <w:rsid w:val="00E56CA2"/>
    <w:rsid w:val="00E56E14"/>
    <w:rsid w:val="00E5733D"/>
    <w:rsid w:val="00E57786"/>
    <w:rsid w:val="00E57A4F"/>
    <w:rsid w:val="00E57E48"/>
    <w:rsid w:val="00E60073"/>
    <w:rsid w:val="00E61001"/>
    <w:rsid w:val="00E61602"/>
    <w:rsid w:val="00E61CC0"/>
    <w:rsid w:val="00E61E85"/>
    <w:rsid w:val="00E6201E"/>
    <w:rsid w:val="00E6207A"/>
    <w:rsid w:val="00E6219E"/>
    <w:rsid w:val="00E624B2"/>
    <w:rsid w:val="00E6277B"/>
    <w:rsid w:val="00E62A7A"/>
    <w:rsid w:val="00E6344E"/>
    <w:rsid w:val="00E63998"/>
    <w:rsid w:val="00E63B87"/>
    <w:rsid w:val="00E63FCF"/>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5D7"/>
    <w:rsid w:val="00E67A36"/>
    <w:rsid w:val="00E67D94"/>
    <w:rsid w:val="00E67E23"/>
    <w:rsid w:val="00E67EAD"/>
    <w:rsid w:val="00E67EC8"/>
    <w:rsid w:val="00E70016"/>
    <w:rsid w:val="00E70B8A"/>
    <w:rsid w:val="00E70BC7"/>
    <w:rsid w:val="00E70C48"/>
    <w:rsid w:val="00E70D66"/>
    <w:rsid w:val="00E70E96"/>
    <w:rsid w:val="00E70FBC"/>
    <w:rsid w:val="00E71547"/>
    <w:rsid w:val="00E718D7"/>
    <w:rsid w:val="00E718F5"/>
    <w:rsid w:val="00E71DEB"/>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DFD"/>
    <w:rsid w:val="00E81E7C"/>
    <w:rsid w:val="00E81FFF"/>
    <w:rsid w:val="00E8224D"/>
    <w:rsid w:val="00E828D1"/>
    <w:rsid w:val="00E82960"/>
    <w:rsid w:val="00E82ACB"/>
    <w:rsid w:val="00E8317A"/>
    <w:rsid w:val="00E83338"/>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27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156"/>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12E"/>
    <w:rsid w:val="00EB14AA"/>
    <w:rsid w:val="00EB160C"/>
    <w:rsid w:val="00EB169E"/>
    <w:rsid w:val="00EB1B27"/>
    <w:rsid w:val="00EB1DA8"/>
    <w:rsid w:val="00EB2615"/>
    <w:rsid w:val="00EB2BD5"/>
    <w:rsid w:val="00EB2E6F"/>
    <w:rsid w:val="00EB3D55"/>
    <w:rsid w:val="00EB4825"/>
    <w:rsid w:val="00EB4C07"/>
    <w:rsid w:val="00EB4CFF"/>
    <w:rsid w:val="00EB50F7"/>
    <w:rsid w:val="00EB544B"/>
    <w:rsid w:val="00EB5476"/>
    <w:rsid w:val="00EB54AB"/>
    <w:rsid w:val="00EB591C"/>
    <w:rsid w:val="00EB5929"/>
    <w:rsid w:val="00EB5A81"/>
    <w:rsid w:val="00EB5E12"/>
    <w:rsid w:val="00EB625B"/>
    <w:rsid w:val="00EB632F"/>
    <w:rsid w:val="00EB638F"/>
    <w:rsid w:val="00EB6524"/>
    <w:rsid w:val="00EB6ABD"/>
    <w:rsid w:val="00EB70B0"/>
    <w:rsid w:val="00EB7612"/>
    <w:rsid w:val="00EB7633"/>
    <w:rsid w:val="00EB7736"/>
    <w:rsid w:val="00EB7FD4"/>
    <w:rsid w:val="00EC069D"/>
    <w:rsid w:val="00EC0985"/>
    <w:rsid w:val="00EC1096"/>
    <w:rsid w:val="00EC1198"/>
    <w:rsid w:val="00EC1F5E"/>
    <w:rsid w:val="00EC20D5"/>
    <w:rsid w:val="00EC2B31"/>
    <w:rsid w:val="00EC2CDE"/>
    <w:rsid w:val="00EC2D00"/>
    <w:rsid w:val="00EC2E2D"/>
    <w:rsid w:val="00EC2FFF"/>
    <w:rsid w:val="00EC34C3"/>
    <w:rsid w:val="00EC37AD"/>
    <w:rsid w:val="00EC411A"/>
    <w:rsid w:val="00EC462B"/>
    <w:rsid w:val="00EC4723"/>
    <w:rsid w:val="00EC4915"/>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AC2"/>
    <w:rsid w:val="00ED1CCF"/>
    <w:rsid w:val="00ED209B"/>
    <w:rsid w:val="00ED2A3B"/>
    <w:rsid w:val="00ED2E52"/>
    <w:rsid w:val="00ED3024"/>
    <w:rsid w:val="00ED3186"/>
    <w:rsid w:val="00ED3586"/>
    <w:rsid w:val="00ED3A7B"/>
    <w:rsid w:val="00ED3B6A"/>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8BC"/>
    <w:rsid w:val="00ED7BF3"/>
    <w:rsid w:val="00ED7DF8"/>
    <w:rsid w:val="00EE0360"/>
    <w:rsid w:val="00EE0476"/>
    <w:rsid w:val="00EE04C4"/>
    <w:rsid w:val="00EE0953"/>
    <w:rsid w:val="00EE1667"/>
    <w:rsid w:val="00EE16FA"/>
    <w:rsid w:val="00EE185D"/>
    <w:rsid w:val="00EE1CD1"/>
    <w:rsid w:val="00EE225F"/>
    <w:rsid w:val="00EE2553"/>
    <w:rsid w:val="00EE2607"/>
    <w:rsid w:val="00EE3615"/>
    <w:rsid w:val="00EE363C"/>
    <w:rsid w:val="00EE3A32"/>
    <w:rsid w:val="00EE3C42"/>
    <w:rsid w:val="00EE3D4F"/>
    <w:rsid w:val="00EE3E62"/>
    <w:rsid w:val="00EE449B"/>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09A"/>
    <w:rsid w:val="00EF12CC"/>
    <w:rsid w:val="00EF1885"/>
    <w:rsid w:val="00EF1F9C"/>
    <w:rsid w:val="00EF205E"/>
    <w:rsid w:val="00EF210F"/>
    <w:rsid w:val="00EF237E"/>
    <w:rsid w:val="00EF2393"/>
    <w:rsid w:val="00EF26BA"/>
    <w:rsid w:val="00EF279D"/>
    <w:rsid w:val="00EF2950"/>
    <w:rsid w:val="00EF29AD"/>
    <w:rsid w:val="00EF3231"/>
    <w:rsid w:val="00EF325B"/>
    <w:rsid w:val="00EF3DBD"/>
    <w:rsid w:val="00EF4366"/>
    <w:rsid w:val="00EF43A7"/>
    <w:rsid w:val="00EF4407"/>
    <w:rsid w:val="00EF48C6"/>
    <w:rsid w:val="00EF4CD6"/>
    <w:rsid w:val="00EF51D0"/>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AAF"/>
    <w:rsid w:val="00F10B3D"/>
    <w:rsid w:val="00F10DCD"/>
    <w:rsid w:val="00F10EDF"/>
    <w:rsid w:val="00F10FC1"/>
    <w:rsid w:val="00F112FD"/>
    <w:rsid w:val="00F114BB"/>
    <w:rsid w:val="00F11965"/>
    <w:rsid w:val="00F123AB"/>
    <w:rsid w:val="00F123AF"/>
    <w:rsid w:val="00F125E2"/>
    <w:rsid w:val="00F1269F"/>
    <w:rsid w:val="00F12882"/>
    <w:rsid w:val="00F12A51"/>
    <w:rsid w:val="00F12FAE"/>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25C"/>
    <w:rsid w:val="00F2030F"/>
    <w:rsid w:val="00F20368"/>
    <w:rsid w:val="00F20756"/>
    <w:rsid w:val="00F20EB9"/>
    <w:rsid w:val="00F218D4"/>
    <w:rsid w:val="00F21958"/>
    <w:rsid w:val="00F2250A"/>
    <w:rsid w:val="00F22675"/>
    <w:rsid w:val="00F22738"/>
    <w:rsid w:val="00F22875"/>
    <w:rsid w:val="00F22ACF"/>
    <w:rsid w:val="00F233D5"/>
    <w:rsid w:val="00F233F5"/>
    <w:rsid w:val="00F23787"/>
    <w:rsid w:val="00F238DC"/>
    <w:rsid w:val="00F23CE1"/>
    <w:rsid w:val="00F23F97"/>
    <w:rsid w:val="00F24788"/>
    <w:rsid w:val="00F24947"/>
    <w:rsid w:val="00F24A06"/>
    <w:rsid w:val="00F24DEB"/>
    <w:rsid w:val="00F250AB"/>
    <w:rsid w:val="00F255AF"/>
    <w:rsid w:val="00F255C5"/>
    <w:rsid w:val="00F2578E"/>
    <w:rsid w:val="00F25D9D"/>
    <w:rsid w:val="00F25E66"/>
    <w:rsid w:val="00F25EEA"/>
    <w:rsid w:val="00F25F62"/>
    <w:rsid w:val="00F2635F"/>
    <w:rsid w:val="00F26385"/>
    <w:rsid w:val="00F2640F"/>
    <w:rsid w:val="00F265BD"/>
    <w:rsid w:val="00F26B80"/>
    <w:rsid w:val="00F26FD1"/>
    <w:rsid w:val="00F273DC"/>
    <w:rsid w:val="00F27440"/>
    <w:rsid w:val="00F2782B"/>
    <w:rsid w:val="00F27C34"/>
    <w:rsid w:val="00F27E46"/>
    <w:rsid w:val="00F301C2"/>
    <w:rsid w:val="00F30206"/>
    <w:rsid w:val="00F302E1"/>
    <w:rsid w:val="00F30A0F"/>
    <w:rsid w:val="00F30A46"/>
    <w:rsid w:val="00F30B2A"/>
    <w:rsid w:val="00F30E7C"/>
    <w:rsid w:val="00F31233"/>
    <w:rsid w:val="00F312BA"/>
    <w:rsid w:val="00F31442"/>
    <w:rsid w:val="00F317C1"/>
    <w:rsid w:val="00F31A58"/>
    <w:rsid w:val="00F31B22"/>
    <w:rsid w:val="00F31B48"/>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62D"/>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65D"/>
    <w:rsid w:val="00F43AB3"/>
    <w:rsid w:val="00F43AD7"/>
    <w:rsid w:val="00F43E26"/>
    <w:rsid w:val="00F442B8"/>
    <w:rsid w:val="00F444DA"/>
    <w:rsid w:val="00F44B2F"/>
    <w:rsid w:val="00F44CE3"/>
    <w:rsid w:val="00F44EC5"/>
    <w:rsid w:val="00F4508A"/>
    <w:rsid w:val="00F45945"/>
    <w:rsid w:val="00F45C72"/>
    <w:rsid w:val="00F46306"/>
    <w:rsid w:val="00F46DC0"/>
    <w:rsid w:val="00F46E0F"/>
    <w:rsid w:val="00F47498"/>
    <w:rsid w:val="00F478F8"/>
    <w:rsid w:val="00F50322"/>
    <w:rsid w:val="00F503D2"/>
    <w:rsid w:val="00F5053F"/>
    <w:rsid w:val="00F50C1E"/>
    <w:rsid w:val="00F50E7E"/>
    <w:rsid w:val="00F512B2"/>
    <w:rsid w:val="00F51502"/>
    <w:rsid w:val="00F51E13"/>
    <w:rsid w:val="00F51E76"/>
    <w:rsid w:val="00F52040"/>
    <w:rsid w:val="00F520F4"/>
    <w:rsid w:val="00F52211"/>
    <w:rsid w:val="00F5283D"/>
    <w:rsid w:val="00F52ABA"/>
    <w:rsid w:val="00F52BC7"/>
    <w:rsid w:val="00F52E59"/>
    <w:rsid w:val="00F53064"/>
    <w:rsid w:val="00F5355D"/>
    <w:rsid w:val="00F536FC"/>
    <w:rsid w:val="00F53BF4"/>
    <w:rsid w:val="00F53BFB"/>
    <w:rsid w:val="00F53D62"/>
    <w:rsid w:val="00F54266"/>
    <w:rsid w:val="00F54A6A"/>
    <w:rsid w:val="00F54C7A"/>
    <w:rsid w:val="00F54CE5"/>
    <w:rsid w:val="00F55043"/>
    <w:rsid w:val="00F55A2F"/>
    <w:rsid w:val="00F55BE7"/>
    <w:rsid w:val="00F55C77"/>
    <w:rsid w:val="00F55CE9"/>
    <w:rsid w:val="00F56032"/>
    <w:rsid w:val="00F5617C"/>
    <w:rsid w:val="00F5645E"/>
    <w:rsid w:val="00F56665"/>
    <w:rsid w:val="00F569F8"/>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E06"/>
    <w:rsid w:val="00F61FD8"/>
    <w:rsid w:val="00F62007"/>
    <w:rsid w:val="00F62446"/>
    <w:rsid w:val="00F62A1F"/>
    <w:rsid w:val="00F62ABE"/>
    <w:rsid w:val="00F62DBF"/>
    <w:rsid w:val="00F631D4"/>
    <w:rsid w:val="00F641FC"/>
    <w:rsid w:val="00F64473"/>
    <w:rsid w:val="00F647F7"/>
    <w:rsid w:val="00F64891"/>
    <w:rsid w:val="00F64EB8"/>
    <w:rsid w:val="00F64F29"/>
    <w:rsid w:val="00F651ED"/>
    <w:rsid w:val="00F6566A"/>
    <w:rsid w:val="00F6583C"/>
    <w:rsid w:val="00F6589A"/>
    <w:rsid w:val="00F66015"/>
    <w:rsid w:val="00F6603D"/>
    <w:rsid w:val="00F6642C"/>
    <w:rsid w:val="00F66660"/>
    <w:rsid w:val="00F66699"/>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2AA0"/>
    <w:rsid w:val="00F7302F"/>
    <w:rsid w:val="00F73050"/>
    <w:rsid w:val="00F732BD"/>
    <w:rsid w:val="00F732EC"/>
    <w:rsid w:val="00F73315"/>
    <w:rsid w:val="00F7349D"/>
    <w:rsid w:val="00F73767"/>
    <w:rsid w:val="00F73800"/>
    <w:rsid w:val="00F73D08"/>
    <w:rsid w:val="00F741E0"/>
    <w:rsid w:val="00F74450"/>
    <w:rsid w:val="00F747A6"/>
    <w:rsid w:val="00F74816"/>
    <w:rsid w:val="00F74F7A"/>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58D"/>
    <w:rsid w:val="00F77920"/>
    <w:rsid w:val="00F77A69"/>
    <w:rsid w:val="00F77A94"/>
    <w:rsid w:val="00F77AB3"/>
    <w:rsid w:val="00F77FE5"/>
    <w:rsid w:val="00F80399"/>
    <w:rsid w:val="00F80442"/>
    <w:rsid w:val="00F80C9F"/>
    <w:rsid w:val="00F80EE6"/>
    <w:rsid w:val="00F80F05"/>
    <w:rsid w:val="00F812C8"/>
    <w:rsid w:val="00F8132D"/>
    <w:rsid w:val="00F8145D"/>
    <w:rsid w:val="00F817C5"/>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87FF5"/>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AEE"/>
    <w:rsid w:val="00F95B4D"/>
    <w:rsid w:val="00F95C1E"/>
    <w:rsid w:val="00F96249"/>
    <w:rsid w:val="00F96435"/>
    <w:rsid w:val="00F9649D"/>
    <w:rsid w:val="00F96547"/>
    <w:rsid w:val="00F96EDB"/>
    <w:rsid w:val="00F970AF"/>
    <w:rsid w:val="00F97757"/>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73"/>
    <w:rsid w:val="00FA329F"/>
    <w:rsid w:val="00FA359C"/>
    <w:rsid w:val="00FA3B76"/>
    <w:rsid w:val="00FA3F05"/>
    <w:rsid w:val="00FA4168"/>
    <w:rsid w:val="00FA41DF"/>
    <w:rsid w:val="00FA4622"/>
    <w:rsid w:val="00FA4AE9"/>
    <w:rsid w:val="00FA4D66"/>
    <w:rsid w:val="00FA4F17"/>
    <w:rsid w:val="00FA502A"/>
    <w:rsid w:val="00FA54DE"/>
    <w:rsid w:val="00FA5A4E"/>
    <w:rsid w:val="00FA6C81"/>
    <w:rsid w:val="00FA6DB4"/>
    <w:rsid w:val="00FA7189"/>
    <w:rsid w:val="00FA7C14"/>
    <w:rsid w:val="00FA7CA5"/>
    <w:rsid w:val="00FB0082"/>
    <w:rsid w:val="00FB0243"/>
    <w:rsid w:val="00FB043D"/>
    <w:rsid w:val="00FB0D6A"/>
    <w:rsid w:val="00FB0E87"/>
    <w:rsid w:val="00FB1368"/>
    <w:rsid w:val="00FB1527"/>
    <w:rsid w:val="00FB164C"/>
    <w:rsid w:val="00FB1B82"/>
    <w:rsid w:val="00FB24C7"/>
    <w:rsid w:val="00FB2537"/>
    <w:rsid w:val="00FB29CA"/>
    <w:rsid w:val="00FB2C68"/>
    <w:rsid w:val="00FB33DC"/>
    <w:rsid w:val="00FB342D"/>
    <w:rsid w:val="00FB365D"/>
    <w:rsid w:val="00FB3C7E"/>
    <w:rsid w:val="00FB4313"/>
    <w:rsid w:val="00FB4338"/>
    <w:rsid w:val="00FB43AD"/>
    <w:rsid w:val="00FB4738"/>
    <w:rsid w:val="00FB477E"/>
    <w:rsid w:val="00FB4B68"/>
    <w:rsid w:val="00FB4C9C"/>
    <w:rsid w:val="00FB4D0A"/>
    <w:rsid w:val="00FB51A2"/>
    <w:rsid w:val="00FB51B7"/>
    <w:rsid w:val="00FB59E8"/>
    <w:rsid w:val="00FB5BAE"/>
    <w:rsid w:val="00FB5CB5"/>
    <w:rsid w:val="00FB5F43"/>
    <w:rsid w:val="00FB6165"/>
    <w:rsid w:val="00FB63F0"/>
    <w:rsid w:val="00FB6446"/>
    <w:rsid w:val="00FB6818"/>
    <w:rsid w:val="00FB6B8D"/>
    <w:rsid w:val="00FB7333"/>
    <w:rsid w:val="00FB7434"/>
    <w:rsid w:val="00FB744F"/>
    <w:rsid w:val="00FB7703"/>
    <w:rsid w:val="00FB7CEA"/>
    <w:rsid w:val="00FB7D14"/>
    <w:rsid w:val="00FC0150"/>
    <w:rsid w:val="00FC033E"/>
    <w:rsid w:val="00FC034F"/>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6CF"/>
    <w:rsid w:val="00FC2E1E"/>
    <w:rsid w:val="00FC3D4A"/>
    <w:rsid w:val="00FC46C4"/>
    <w:rsid w:val="00FC4729"/>
    <w:rsid w:val="00FC4A8C"/>
    <w:rsid w:val="00FC4C2C"/>
    <w:rsid w:val="00FC518D"/>
    <w:rsid w:val="00FC53DB"/>
    <w:rsid w:val="00FC5BE0"/>
    <w:rsid w:val="00FC5FC2"/>
    <w:rsid w:val="00FC60EE"/>
    <w:rsid w:val="00FC6177"/>
    <w:rsid w:val="00FC620A"/>
    <w:rsid w:val="00FC63D1"/>
    <w:rsid w:val="00FC642B"/>
    <w:rsid w:val="00FC64B8"/>
    <w:rsid w:val="00FC6584"/>
    <w:rsid w:val="00FC6690"/>
    <w:rsid w:val="00FC6B78"/>
    <w:rsid w:val="00FC6C53"/>
    <w:rsid w:val="00FC6ECA"/>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40"/>
    <w:rsid w:val="00FE577F"/>
    <w:rsid w:val="00FE5AFB"/>
    <w:rsid w:val="00FE5DA8"/>
    <w:rsid w:val="00FE602C"/>
    <w:rsid w:val="00FE6354"/>
    <w:rsid w:val="00FE64C8"/>
    <w:rsid w:val="00FE67CF"/>
    <w:rsid w:val="00FE6A81"/>
    <w:rsid w:val="00FE6D20"/>
    <w:rsid w:val="00FE6FB9"/>
    <w:rsid w:val="00FE7211"/>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BD5"/>
    <w:rsid w:val="00FF6CC0"/>
    <w:rsid w:val="00FF7142"/>
    <w:rsid w:val="00FF7512"/>
    <w:rsid w:val="00FF7563"/>
    <w:rsid w:val="00FF76DF"/>
    <w:rsid w:val="00FF787B"/>
    <w:rsid w:val="00FF7D45"/>
    <w:rsid w:val="01A83FF2"/>
    <w:rsid w:val="024CF9A0"/>
    <w:rsid w:val="02857F58"/>
    <w:rsid w:val="03362AC7"/>
    <w:rsid w:val="0344AF08"/>
    <w:rsid w:val="039C49C7"/>
    <w:rsid w:val="03FF4E24"/>
    <w:rsid w:val="05BD019A"/>
    <w:rsid w:val="05ECCC04"/>
    <w:rsid w:val="06807DAF"/>
    <w:rsid w:val="072F3A70"/>
    <w:rsid w:val="07832A18"/>
    <w:rsid w:val="093B9B62"/>
    <w:rsid w:val="09556B2A"/>
    <w:rsid w:val="0C66A8C8"/>
    <w:rsid w:val="0CD9A6EE"/>
    <w:rsid w:val="0DA9D9D9"/>
    <w:rsid w:val="0F7E606F"/>
    <w:rsid w:val="1023678F"/>
    <w:rsid w:val="110002C7"/>
    <w:rsid w:val="111366C4"/>
    <w:rsid w:val="11D5447D"/>
    <w:rsid w:val="121970E0"/>
    <w:rsid w:val="124AFC9E"/>
    <w:rsid w:val="12602D7F"/>
    <w:rsid w:val="135B4AEB"/>
    <w:rsid w:val="13EE0EED"/>
    <w:rsid w:val="144825BC"/>
    <w:rsid w:val="15365825"/>
    <w:rsid w:val="15403505"/>
    <w:rsid w:val="154247C5"/>
    <w:rsid w:val="167621A4"/>
    <w:rsid w:val="16E72094"/>
    <w:rsid w:val="172502D4"/>
    <w:rsid w:val="17BB9442"/>
    <w:rsid w:val="17BD7E65"/>
    <w:rsid w:val="1862E5C5"/>
    <w:rsid w:val="18761F7F"/>
    <w:rsid w:val="19A0E04D"/>
    <w:rsid w:val="19E05662"/>
    <w:rsid w:val="19F78375"/>
    <w:rsid w:val="1CC847E5"/>
    <w:rsid w:val="1E4CA7D6"/>
    <w:rsid w:val="1E61105D"/>
    <w:rsid w:val="1F53FB3A"/>
    <w:rsid w:val="1F686999"/>
    <w:rsid w:val="1F6CAB23"/>
    <w:rsid w:val="1F75D136"/>
    <w:rsid w:val="20BCD2CB"/>
    <w:rsid w:val="20F9EF0B"/>
    <w:rsid w:val="21087B84"/>
    <w:rsid w:val="2182FC08"/>
    <w:rsid w:val="21A4A058"/>
    <w:rsid w:val="2296353D"/>
    <w:rsid w:val="22CE68D3"/>
    <w:rsid w:val="22ED74AF"/>
    <w:rsid w:val="23033FDB"/>
    <w:rsid w:val="23372901"/>
    <w:rsid w:val="236E104B"/>
    <w:rsid w:val="239A64E9"/>
    <w:rsid w:val="241C7212"/>
    <w:rsid w:val="241CB80C"/>
    <w:rsid w:val="241EDB75"/>
    <w:rsid w:val="245FD62C"/>
    <w:rsid w:val="252CD033"/>
    <w:rsid w:val="25DBECA7"/>
    <w:rsid w:val="2613A366"/>
    <w:rsid w:val="262BC5CE"/>
    <w:rsid w:val="26F58F78"/>
    <w:rsid w:val="27B517EA"/>
    <w:rsid w:val="27FBD2F9"/>
    <w:rsid w:val="281C0BD0"/>
    <w:rsid w:val="28D2593D"/>
    <w:rsid w:val="28EF0D9C"/>
    <w:rsid w:val="290E9E87"/>
    <w:rsid w:val="292007A2"/>
    <w:rsid w:val="2A17A04E"/>
    <w:rsid w:val="2A5BE7D0"/>
    <w:rsid w:val="2B403715"/>
    <w:rsid w:val="2BC877BA"/>
    <w:rsid w:val="2BEEF9FC"/>
    <w:rsid w:val="2C19056A"/>
    <w:rsid w:val="2C1AB37C"/>
    <w:rsid w:val="2C925C32"/>
    <w:rsid w:val="2DF9C249"/>
    <w:rsid w:val="2EBD222E"/>
    <w:rsid w:val="2F457DFC"/>
    <w:rsid w:val="2F500EB4"/>
    <w:rsid w:val="2FE80448"/>
    <w:rsid w:val="3043FAE5"/>
    <w:rsid w:val="3131DA9D"/>
    <w:rsid w:val="31E9EEFE"/>
    <w:rsid w:val="320BE6AD"/>
    <w:rsid w:val="32FFD6D6"/>
    <w:rsid w:val="330DE1B3"/>
    <w:rsid w:val="338057A2"/>
    <w:rsid w:val="349766ED"/>
    <w:rsid w:val="34DE8651"/>
    <w:rsid w:val="35012255"/>
    <w:rsid w:val="3505FA18"/>
    <w:rsid w:val="352A8955"/>
    <w:rsid w:val="3565EA57"/>
    <w:rsid w:val="357F56C4"/>
    <w:rsid w:val="361C8A0E"/>
    <w:rsid w:val="3751CD3A"/>
    <w:rsid w:val="3761E99A"/>
    <w:rsid w:val="3778F4D7"/>
    <w:rsid w:val="38CCEF49"/>
    <w:rsid w:val="39AB3B64"/>
    <w:rsid w:val="39F25C36"/>
    <w:rsid w:val="3A3037E3"/>
    <w:rsid w:val="3B197A45"/>
    <w:rsid w:val="3B2DEF0F"/>
    <w:rsid w:val="3D190C24"/>
    <w:rsid w:val="3E9701B4"/>
    <w:rsid w:val="3F867CDA"/>
    <w:rsid w:val="4045F853"/>
    <w:rsid w:val="4053BCDC"/>
    <w:rsid w:val="40661FAA"/>
    <w:rsid w:val="41164EF4"/>
    <w:rsid w:val="412EB738"/>
    <w:rsid w:val="413BA1A7"/>
    <w:rsid w:val="415707C8"/>
    <w:rsid w:val="4187E5F0"/>
    <w:rsid w:val="420D5ED0"/>
    <w:rsid w:val="420FE8BD"/>
    <w:rsid w:val="4218ADCF"/>
    <w:rsid w:val="423692E0"/>
    <w:rsid w:val="4290813A"/>
    <w:rsid w:val="42FCAE79"/>
    <w:rsid w:val="43224CF1"/>
    <w:rsid w:val="4386AE42"/>
    <w:rsid w:val="43B07130"/>
    <w:rsid w:val="441BBC5F"/>
    <w:rsid w:val="4444AF63"/>
    <w:rsid w:val="445442AF"/>
    <w:rsid w:val="44C24372"/>
    <w:rsid w:val="44CAFC7D"/>
    <w:rsid w:val="4548150C"/>
    <w:rsid w:val="46CFC14D"/>
    <w:rsid w:val="470A0403"/>
    <w:rsid w:val="4719333D"/>
    <w:rsid w:val="473C5EE5"/>
    <w:rsid w:val="4787F6D7"/>
    <w:rsid w:val="47AAD432"/>
    <w:rsid w:val="486576D5"/>
    <w:rsid w:val="49A3D03C"/>
    <w:rsid w:val="4A942452"/>
    <w:rsid w:val="4A9ED5DB"/>
    <w:rsid w:val="4B3D8822"/>
    <w:rsid w:val="4B524DC7"/>
    <w:rsid w:val="4C00A6C5"/>
    <w:rsid w:val="4C55463C"/>
    <w:rsid w:val="4C7E263A"/>
    <w:rsid w:val="4D250FB1"/>
    <w:rsid w:val="4DA06884"/>
    <w:rsid w:val="4E23C241"/>
    <w:rsid w:val="4E2586BB"/>
    <w:rsid w:val="4E3EC46A"/>
    <w:rsid w:val="4E464BA3"/>
    <w:rsid w:val="4E546B31"/>
    <w:rsid w:val="4E836E8C"/>
    <w:rsid w:val="4ED42AA2"/>
    <w:rsid w:val="4F04BB3F"/>
    <w:rsid w:val="4FE5F053"/>
    <w:rsid w:val="4FED8AB6"/>
    <w:rsid w:val="50B80A7C"/>
    <w:rsid w:val="516698B9"/>
    <w:rsid w:val="51EEB038"/>
    <w:rsid w:val="527CF35A"/>
    <w:rsid w:val="541A8575"/>
    <w:rsid w:val="54EA51CE"/>
    <w:rsid w:val="5543E785"/>
    <w:rsid w:val="55BC687D"/>
    <w:rsid w:val="563942D6"/>
    <w:rsid w:val="5789A25B"/>
    <w:rsid w:val="57AE1FA3"/>
    <w:rsid w:val="57C68B4F"/>
    <w:rsid w:val="589923AF"/>
    <w:rsid w:val="5A11A336"/>
    <w:rsid w:val="5A5F8E0B"/>
    <w:rsid w:val="5AD99CAA"/>
    <w:rsid w:val="5B259C9E"/>
    <w:rsid w:val="5B4CE2E6"/>
    <w:rsid w:val="5B645FA9"/>
    <w:rsid w:val="5B9163BF"/>
    <w:rsid w:val="5BBB28E7"/>
    <w:rsid w:val="5CD586E6"/>
    <w:rsid w:val="5D5ED7B8"/>
    <w:rsid w:val="5DCC753E"/>
    <w:rsid w:val="5DEF72DC"/>
    <w:rsid w:val="5E070839"/>
    <w:rsid w:val="5E6A03E7"/>
    <w:rsid w:val="5F52B048"/>
    <w:rsid w:val="5FCFC21F"/>
    <w:rsid w:val="606FC266"/>
    <w:rsid w:val="61574584"/>
    <w:rsid w:val="61F5F9A1"/>
    <w:rsid w:val="62DA8679"/>
    <w:rsid w:val="63AF8EF7"/>
    <w:rsid w:val="64C6C724"/>
    <w:rsid w:val="6501F9DB"/>
    <w:rsid w:val="6583C225"/>
    <w:rsid w:val="65BA973A"/>
    <w:rsid w:val="660E96D9"/>
    <w:rsid w:val="6633FB8E"/>
    <w:rsid w:val="671E6CB9"/>
    <w:rsid w:val="6892F2B7"/>
    <w:rsid w:val="69E2B6EE"/>
    <w:rsid w:val="6A0F42FD"/>
    <w:rsid w:val="6A391422"/>
    <w:rsid w:val="6A715B85"/>
    <w:rsid w:val="6A923BB3"/>
    <w:rsid w:val="6AA29EC1"/>
    <w:rsid w:val="6B7ECA7A"/>
    <w:rsid w:val="6BF094E3"/>
    <w:rsid w:val="6BFE9A13"/>
    <w:rsid w:val="6CE14DBB"/>
    <w:rsid w:val="6CEB8971"/>
    <w:rsid w:val="6D463B10"/>
    <w:rsid w:val="6D47738C"/>
    <w:rsid w:val="6DEE933C"/>
    <w:rsid w:val="6E6A7884"/>
    <w:rsid w:val="6ECCD9DB"/>
    <w:rsid w:val="6F393CDD"/>
    <w:rsid w:val="700648E5"/>
    <w:rsid w:val="7069B741"/>
    <w:rsid w:val="70D0A0EF"/>
    <w:rsid w:val="70DA05E6"/>
    <w:rsid w:val="72CA24CC"/>
    <w:rsid w:val="73E4ED31"/>
    <w:rsid w:val="74825AF5"/>
    <w:rsid w:val="75CB227A"/>
    <w:rsid w:val="762EC356"/>
    <w:rsid w:val="76B71BC8"/>
    <w:rsid w:val="77318E04"/>
    <w:rsid w:val="7852EC29"/>
    <w:rsid w:val="79126EEF"/>
    <w:rsid w:val="79969021"/>
    <w:rsid w:val="7A0112B1"/>
    <w:rsid w:val="7A4315C9"/>
    <w:rsid w:val="7B1CCF97"/>
    <w:rsid w:val="7C10C1AF"/>
    <w:rsid w:val="7DCB7052"/>
    <w:rsid w:val="7F695B10"/>
    <w:rsid w:val="7FD52C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606C8ADE-5A99-409B-B7DE-E26FE9E8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7"/>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 w:type="character" w:styleId="Mention">
    <w:name w:val="Mention"/>
    <w:basedOn w:val="DefaultParagraphFont"/>
    <w:uiPriority w:val="99"/>
    <w:unhideWhenUsed/>
    <w:rsid w:val="00026531"/>
    <w:rPr>
      <w:color w:val="2B579A"/>
      <w:shd w:val="clear" w:color="auto" w:fill="E1DFDD"/>
    </w:rPr>
  </w:style>
  <w:style w:type="character" w:customStyle="1" w:styleId="eop">
    <w:name w:val="eop"/>
    <w:basedOn w:val="DefaultParagraphFont"/>
    <w:rsid w:val="00FC6584"/>
  </w:style>
  <w:style w:type="paragraph" w:customStyle="1" w:styleId="paragraph">
    <w:name w:val="paragraph"/>
    <w:basedOn w:val="Normal"/>
    <w:rsid w:val="008643E6"/>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tabchar">
    <w:name w:val="tabchar"/>
    <w:basedOn w:val="DefaultParagraphFont"/>
    <w:rsid w:val="0086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1337947">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34704160">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266505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2577256">
      <w:bodyDiv w:val="1"/>
      <w:marLeft w:val="0"/>
      <w:marRight w:val="0"/>
      <w:marTop w:val="0"/>
      <w:marBottom w:val="0"/>
      <w:divBdr>
        <w:top w:val="none" w:sz="0" w:space="0" w:color="auto"/>
        <w:left w:val="none" w:sz="0" w:space="0" w:color="auto"/>
        <w:bottom w:val="none" w:sz="0" w:space="0" w:color="auto"/>
        <w:right w:val="none" w:sz="0" w:space="0" w:color="auto"/>
      </w:divBdr>
      <w:divsChild>
        <w:div w:id="127205411">
          <w:marLeft w:val="0"/>
          <w:marRight w:val="0"/>
          <w:marTop w:val="0"/>
          <w:marBottom w:val="0"/>
          <w:divBdr>
            <w:top w:val="none" w:sz="0" w:space="0" w:color="auto"/>
            <w:left w:val="none" w:sz="0" w:space="0" w:color="auto"/>
            <w:bottom w:val="none" w:sz="0" w:space="0" w:color="auto"/>
            <w:right w:val="none" w:sz="0" w:space="0" w:color="auto"/>
          </w:divBdr>
        </w:div>
        <w:div w:id="2125153929">
          <w:marLeft w:val="0"/>
          <w:marRight w:val="0"/>
          <w:marTop w:val="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15082585">
      <w:bodyDiv w:val="1"/>
      <w:marLeft w:val="0"/>
      <w:marRight w:val="0"/>
      <w:marTop w:val="0"/>
      <w:marBottom w:val="0"/>
      <w:divBdr>
        <w:top w:val="none" w:sz="0" w:space="0" w:color="auto"/>
        <w:left w:val="none" w:sz="0" w:space="0" w:color="auto"/>
        <w:bottom w:val="none" w:sz="0" w:space="0" w:color="auto"/>
        <w:right w:val="none" w:sz="0" w:space="0" w:color="auto"/>
      </w:divBdr>
      <w:divsChild>
        <w:div w:id="342821279">
          <w:marLeft w:val="0"/>
          <w:marRight w:val="0"/>
          <w:marTop w:val="0"/>
          <w:marBottom w:val="0"/>
          <w:divBdr>
            <w:top w:val="none" w:sz="0" w:space="0" w:color="auto"/>
            <w:left w:val="none" w:sz="0" w:space="0" w:color="auto"/>
            <w:bottom w:val="none" w:sz="0" w:space="0" w:color="auto"/>
            <w:right w:val="none" w:sz="0" w:space="0" w:color="auto"/>
          </w:divBdr>
        </w:div>
        <w:div w:id="562955610">
          <w:marLeft w:val="0"/>
          <w:marRight w:val="0"/>
          <w:marTop w:val="0"/>
          <w:marBottom w:val="0"/>
          <w:divBdr>
            <w:top w:val="none" w:sz="0" w:space="0" w:color="auto"/>
            <w:left w:val="none" w:sz="0" w:space="0" w:color="auto"/>
            <w:bottom w:val="none" w:sz="0" w:space="0" w:color="auto"/>
            <w:right w:val="none" w:sz="0" w:space="0" w:color="auto"/>
          </w:divBdr>
        </w:div>
      </w:divsChild>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0374920">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515135">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4113982">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D132E-2C7B-42F3-9B14-BAE589706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3.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4.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1690</Words>
  <Characters>9316</Characters>
  <Application>Microsoft Office Word</Application>
  <DocSecurity>0</DocSecurity>
  <Lines>77</Lines>
  <Paragraphs>21</Paragraphs>
  <ScaleCrop>false</ScaleCrop>
  <Company>Sony</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Zhao, Kun</cp:lastModifiedBy>
  <cp:revision>8</cp:revision>
  <cp:lastPrinted>2016-05-15T14:14:00Z</cp:lastPrinted>
  <dcterms:created xsi:type="dcterms:W3CDTF">2023-02-16T13:34:00Z</dcterms:created>
  <dcterms:modified xsi:type="dcterms:W3CDTF">2023-02-17T10:40:00Z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