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1D5E4" w14:textId="5B59EA86" w:rsidR="003A1311" w:rsidRPr="003A1311" w:rsidRDefault="003A1311" w:rsidP="003A1311">
      <w:pPr>
        <w:pStyle w:val="aff3"/>
        <w:snapToGrid w:val="0"/>
        <w:ind w:left="2384" w:hangingChars="993" w:hanging="2384"/>
        <w:rPr>
          <w:rFonts w:ascii="Arial" w:hAnsi="Arial" w:cs="Arial"/>
          <w:b/>
          <w:bCs/>
          <w:sz w:val="24"/>
          <w:szCs w:val="24"/>
          <w:lang w:val="en-GB"/>
        </w:rPr>
      </w:pPr>
      <w:bookmarkStart w:id="0" w:name="OLE_LINK2"/>
      <w:bookmarkStart w:id="1" w:name="OLE_LINK3"/>
      <w:r w:rsidRPr="003A1311">
        <w:rPr>
          <w:rFonts w:ascii="Arial" w:hAnsi="Arial" w:cs="Arial"/>
          <w:b/>
          <w:bCs/>
          <w:sz w:val="24"/>
          <w:szCs w:val="24"/>
          <w:lang w:val="en-GB"/>
        </w:rPr>
        <w:t>3GPP TSG RAN WG1 #112</w:t>
      </w:r>
      <w:r w:rsidRPr="003A1311">
        <w:rPr>
          <w:rFonts w:ascii="Arial" w:hAnsi="Arial" w:cs="Arial"/>
          <w:b/>
          <w:bCs/>
          <w:sz w:val="24"/>
          <w:szCs w:val="24"/>
          <w:lang w:val="en-GB"/>
        </w:rPr>
        <w:tab/>
      </w:r>
      <w:r w:rsidRPr="003A1311">
        <w:rPr>
          <w:rFonts w:ascii="Arial" w:hAnsi="Arial" w:cs="Arial"/>
          <w:b/>
          <w:bCs/>
          <w:sz w:val="24"/>
          <w:szCs w:val="24"/>
          <w:lang w:val="en-GB"/>
        </w:rPr>
        <w:tab/>
      </w:r>
      <w:r w:rsidRPr="003A1311">
        <w:rPr>
          <w:rFonts w:ascii="Arial" w:hAnsi="Arial" w:cs="Arial"/>
          <w:b/>
          <w:bCs/>
          <w:sz w:val="24"/>
          <w:szCs w:val="24"/>
          <w:lang w:val="en-GB"/>
        </w:rPr>
        <w:tab/>
      </w:r>
      <w:r w:rsidRPr="003A1311">
        <w:rPr>
          <w:rFonts w:ascii="Arial" w:hAnsi="Arial" w:cs="Arial"/>
          <w:b/>
          <w:bCs/>
          <w:sz w:val="24"/>
          <w:szCs w:val="24"/>
          <w:lang w:val="en-GB"/>
        </w:rPr>
        <w:tab/>
      </w:r>
      <w:r w:rsidRPr="003A1311">
        <w:rPr>
          <w:rFonts w:ascii="Arial" w:hAnsi="Arial" w:cs="Arial"/>
          <w:b/>
          <w:bCs/>
          <w:sz w:val="24"/>
          <w:szCs w:val="24"/>
          <w:lang w:val="en-GB"/>
        </w:rPr>
        <w:tab/>
      </w:r>
      <w:r w:rsidRPr="003A1311">
        <w:rPr>
          <w:rFonts w:ascii="Arial" w:hAnsi="Arial" w:cs="Arial"/>
          <w:b/>
          <w:bCs/>
          <w:sz w:val="24"/>
          <w:szCs w:val="24"/>
          <w:lang w:val="en-GB"/>
        </w:rPr>
        <w:tab/>
      </w:r>
      <w:r w:rsidRPr="003A1311">
        <w:rPr>
          <w:rFonts w:ascii="Arial" w:hAnsi="Arial" w:cs="Arial"/>
          <w:b/>
          <w:bCs/>
          <w:sz w:val="24"/>
          <w:szCs w:val="24"/>
          <w:lang w:val="en-GB"/>
        </w:rPr>
        <w:tab/>
      </w:r>
      <w:r w:rsidRPr="003A1311">
        <w:rPr>
          <w:rFonts w:ascii="Arial" w:hAnsi="Arial" w:cs="Arial"/>
          <w:b/>
          <w:bCs/>
          <w:sz w:val="24"/>
          <w:szCs w:val="24"/>
          <w:lang w:val="en-GB"/>
        </w:rPr>
        <w:tab/>
      </w:r>
      <w:r w:rsidRPr="003A1311">
        <w:rPr>
          <w:rFonts w:ascii="Arial" w:hAnsi="Arial" w:cs="Arial"/>
          <w:b/>
          <w:bCs/>
          <w:sz w:val="24"/>
          <w:szCs w:val="24"/>
          <w:lang w:val="en-GB"/>
        </w:rPr>
        <w:tab/>
      </w:r>
      <w:r w:rsidRPr="003A1311">
        <w:rPr>
          <w:rFonts w:ascii="Arial" w:hAnsi="Arial" w:cs="Arial"/>
          <w:b/>
          <w:bCs/>
          <w:sz w:val="24"/>
          <w:szCs w:val="24"/>
          <w:lang w:val="en-GB"/>
        </w:rPr>
        <w:tab/>
      </w:r>
      <w:r w:rsidRPr="003A1311">
        <w:rPr>
          <w:rFonts w:ascii="Arial" w:hAnsi="Arial" w:cs="Arial"/>
          <w:b/>
          <w:bCs/>
          <w:sz w:val="24"/>
          <w:szCs w:val="24"/>
          <w:lang w:val="en-GB"/>
        </w:rPr>
        <w:tab/>
        <w:t xml:space="preserve">     </w:t>
      </w:r>
      <w:r w:rsidR="001C777B">
        <w:rPr>
          <w:rFonts w:ascii="Arial" w:hAnsi="Arial" w:cs="Arial"/>
          <w:b/>
          <w:bCs/>
          <w:sz w:val="24"/>
          <w:szCs w:val="24"/>
          <w:lang w:val="en-GB"/>
        </w:rPr>
        <w:t xml:space="preserve"> </w:t>
      </w:r>
      <w:bookmarkStart w:id="2" w:name="_GoBack"/>
      <w:bookmarkEnd w:id="2"/>
      <w:r w:rsidR="001C777B">
        <w:rPr>
          <w:rFonts w:ascii="Arial" w:hAnsi="Arial" w:cs="Arial"/>
          <w:b/>
          <w:bCs/>
          <w:sz w:val="24"/>
          <w:szCs w:val="24"/>
          <w:lang w:val="en-GB"/>
        </w:rPr>
        <w:t>R1-2300815</w:t>
      </w:r>
    </w:p>
    <w:p w14:paraId="067EC42F" w14:textId="5BA84272" w:rsidR="0007797C" w:rsidRDefault="003A1311" w:rsidP="003A1311">
      <w:pPr>
        <w:pStyle w:val="aff3"/>
        <w:snapToGrid w:val="0"/>
        <w:ind w:left="2384" w:hangingChars="993" w:hanging="2384"/>
        <w:rPr>
          <w:rFonts w:ascii="Arial" w:hAnsi="Arial" w:cs="Arial"/>
          <w:b/>
          <w:bCs/>
          <w:sz w:val="24"/>
          <w:szCs w:val="24"/>
          <w:lang w:val="en-GB"/>
        </w:rPr>
      </w:pPr>
      <w:r w:rsidRPr="003A1311">
        <w:rPr>
          <w:rFonts w:ascii="Arial" w:hAnsi="Arial" w:cs="Arial"/>
          <w:b/>
          <w:bCs/>
          <w:sz w:val="24"/>
          <w:szCs w:val="24"/>
          <w:lang w:val="en-GB"/>
        </w:rPr>
        <w:t>Athens, Greece, February 27th – March 3rd, 2023</w:t>
      </w:r>
      <w:r w:rsidRPr="003A1311">
        <w:rPr>
          <w:rFonts w:ascii="Arial" w:hAnsi="Arial" w:cs="Arial"/>
          <w:b/>
          <w:bCs/>
          <w:sz w:val="24"/>
          <w:szCs w:val="24"/>
          <w:lang w:val="en-GB"/>
        </w:rPr>
        <w:tab/>
      </w:r>
    </w:p>
    <w:p w14:paraId="6109EA13" w14:textId="77777777" w:rsidR="003A1311" w:rsidRPr="003A1311" w:rsidRDefault="003A1311" w:rsidP="003A1311">
      <w:pPr>
        <w:pStyle w:val="aff3"/>
        <w:snapToGrid w:val="0"/>
        <w:ind w:left="2393" w:hangingChars="993" w:hanging="2393"/>
        <w:rPr>
          <w:rFonts w:ascii="Arial" w:eastAsiaTheme="minorEastAsia" w:hAnsi="Arial" w:cs="Arial"/>
          <w:b/>
          <w:bCs/>
          <w:sz w:val="24"/>
          <w:szCs w:val="24"/>
          <w:lang w:val="en-GB" w:eastAsia="zh-CN"/>
        </w:rPr>
      </w:pPr>
    </w:p>
    <w:p w14:paraId="47825095" w14:textId="389220E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4</w:t>
      </w:r>
      <w:r w:rsidR="001C49EE">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AD670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72163B" w:rsidRPr="0072163B">
        <w:rPr>
          <w:rFonts w:ascii="Arial" w:eastAsiaTheme="minorEastAsia" w:hAnsi="Arial" w:cs="Arial"/>
          <w:b/>
          <w:bCs/>
          <w:sz w:val="24"/>
          <w:szCs w:val="24"/>
          <w:lang w:val="en-GB" w:eastAsia="zh-CN"/>
        </w:rPr>
        <w:t>Discussion on SRI/TPMI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A366A04" w14:textId="559B835E" w:rsidR="00741FF6" w:rsidRDefault="009C3CB3"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will specify </w:t>
      </w:r>
      <w:r w:rsidR="004A0C83">
        <w:rPr>
          <w:rFonts w:eastAsiaTheme="minorEastAsia"/>
          <w:color w:val="000000" w:themeColor="text1"/>
          <w:sz w:val="22"/>
          <w:szCs w:val="22"/>
          <w:lang w:val="en-US" w:eastAsia="zh-CN"/>
        </w:rPr>
        <w:t xml:space="preserve">enhancements to support 8 </w:t>
      </w:r>
      <w:proofErr w:type="spellStart"/>
      <w:r w:rsidR="004A0C83">
        <w:rPr>
          <w:rFonts w:eastAsiaTheme="minorEastAsia"/>
          <w:color w:val="000000" w:themeColor="text1"/>
          <w:sz w:val="22"/>
          <w:szCs w:val="22"/>
          <w:lang w:val="en-US" w:eastAsia="zh-CN"/>
        </w:rPr>
        <w:t>Tx</w:t>
      </w:r>
      <w:proofErr w:type="spellEnd"/>
      <w:r w:rsidR="004A0C83">
        <w:rPr>
          <w:rFonts w:eastAsiaTheme="minorEastAsia"/>
          <w:color w:val="000000" w:themeColor="text1"/>
          <w:sz w:val="22"/>
          <w:szCs w:val="22"/>
          <w:lang w:val="en-US" w:eastAsia="zh-CN"/>
        </w:rPr>
        <w:t xml:space="preserve"> UL operation</w:t>
      </w:r>
      <w:r>
        <w:rPr>
          <w:rFonts w:eastAsiaTheme="minorEastAsia"/>
          <w:color w:val="000000" w:themeColor="text1"/>
          <w:sz w:val="22"/>
          <w:szCs w:val="22"/>
          <w:lang w:val="en-US" w:eastAsia="zh-CN"/>
        </w:rPr>
        <w:t xml:space="preserve">. </w:t>
      </w:r>
      <w:r w:rsidR="00741FF6">
        <w:rPr>
          <w:rFonts w:eastAsiaTheme="minorEastAsia"/>
          <w:color w:val="000000" w:themeColor="text1"/>
          <w:sz w:val="22"/>
          <w:szCs w:val="22"/>
          <w:lang w:val="en-US" w:eastAsia="zh-CN"/>
        </w:rPr>
        <w:t>And in RAN1#1</w:t>
      </w:r>
      <w:r w:rsidR="00F4219B">
        <w:rPr>
          <w:rFonts w:eastAsiaTheme="minorEastAsia"/>
          <w:color w:val="000000" w:themeColor="text1"/>
          <w:sz w:val="22"/>
          <w:szCs w:val="22"/>
          <w:lang w:val="en-US" w:eastAsia="zh-CN"/>
        </w:rPr>
        <w:t>1</w:t>
      </w:r>
      <w:r w:rsidR="00E53846">
        <w:rPr>
          <w:rFonts w:eastAsiaTheme="minorEastAsia"/>
          <w:color w:val="000000" w:themeColor="text1"/>
          <w:sz w:val="22"/>
          <w:szCs w:val="22"/>
          <w:lang w:val="en-US" w:eastAsia="zh-CN"/>
        </w:rPr>
        <w:t>1</w:t>
      </w:r>
      <w:r w:rsidR="00741FF6">
        <w:rPr>
          <w:rFonts w:eastAsiaTheme="minorEastAsia"/>
          <w:color w:val="000000" w:themeColor="text1"/>
          <w:sz w:val="22"/>
          <w:szCs w:val="22"/>
          <w:lang w:val="en-US" w:eastAsia="zh-CN"/>
        </w:rPr>
        <w:t xml:space="preserve"> meeting [1], agreements were achieved as:</w:t>
      </w:r>
    </w:p>
    <w:p w14:paraId="4195BC5C" w14:textId="77777777" w:rsidR="002A0453" w:rsidRPr="007862A6" w:rsidRDefault="002A0453" w:rsidP="002A0453">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867F5B5" w14:textId="77777777" w:rsidR="002A0453" w:rsidRPr="007862A6" w:rsidRDefault="002A0453" w:rsidP="002A0453">
      <w:pPr>
        <w:snapToGrid w:val="0"/>
        <w:spacing w:after="0"/>
        <w:contextualSpacing/>
        <w:rPr>
          <w:sz w:val="22"/>
          <w:szCs w:val="22"/>
          <w:lang w:val="en-US"/>
        </w:rPr>
      </w:pPr>
      <w:r w:rsidRPr="007862A6">
        <w:rPr>
          <w:sz w:val="22"/>
          <w:szCs w:val="22"/>
        </w:rPr>
        <w:t xml:space="preserve">For PUSCH transmission with rank&gt;4 by an 8TX UE, to support dual CW transmission, </w:t>
      </w:r>
    </w:p>
    <w:p w14:paraId="3749E3E4" w14:textId="77777777" w:rsidR="002A0453" w:rsidRPr="007862A6" w:rsidRDefault="002A0453" w:rsidP="002A0453">
      <w:pPr>
        <w:pStyle w:val="a7"/>
        <w:numPr>
          <w:ilvl w:val="0"/>
          <w:numId w:val="34"/>
        </w:numPr>
        <w:autoSpaceDE w:val="0"/>
        <w:autoSpaceDN w:val="0"/>
        <w:snapToGrid w:val="0"/>
        <w:spacing w:after="0"/>
      </w:pPr>
      <w:r w:rsidRPr="007862A6">
        <w:t xml:space="preserve">specify MCS, NDI, RV indication </w:t>
      </w:r>
      <w:r w:rsidRPr="007862A6">
        <w:rPr>
          <w:lang w:val="sv-SE"/>
        </w:rPr>
        <w:t>for the second CW</w:t>
      </w:r>
    </w:p>
    <w:p w14:paraId="28B87214" w14:textId="77777777" w:rsidR="002A0453" w:rsidRPr="007862A6" w:rsidRDefault="002A0453" w:rsidP="002A0453">
      <w:pPr>
        <w:pStyle w:val="a7"/>
        <w:numPr>
          <w:ilvl w:val="0"/>
          <w:numId w:val="34"/>
        </w:numPr>
        <w:autoSpaceDE w:val="0"/>
        <w:autoSpaceDN w:val="0"/>
        <w:snapToGrid w:val="0"/>
        <w:spacing w:after="0"/>
      </w:pPr>
      <w:r w:rsidRPr="007862A6">
        <w:t>specify PUSCH Scrambling for the second CW</w:t>
      </w:r>
    </w:p>
    <w:p w14:paraId="46FD3159" w14:textId="77777777" w:rsidR="002A0453" w:rsidRPr="007862A6" w:rsidRDefault="002A0453" w:rsidP="002A0453">
      <w:pPr>
        <w:pStyle w:val="a7"/>
        <w:numPr>
          <w:ilvl w:val="0"/>
          <w:numId w:val="34"/>
        </w:numPr>
        <w:autoSpaceDE w:val="0"/>
        <w:autoSpaceDN w:val="0"/>
        <w:snapToGrid w:val="0"/>
        <w:spacing w:after="0"/>
      </w:pPr>
      <w:r w:rsidRPr="007862A6">
        <w:t>specify UCI multiplexing on PUSCH for dual CW transmission</w:t>
      </w:r>
    </w:p>
    <w:p w14:paraId="7A5AF321" w14:textId="77777777" w:rsidR="002A0453" w:rsidRPr="007862A6" w:rsidRDefault="002A0453" w:rsidP="002A0453">
      <w:pPr>
        <w:pStyle w:val="a7"/>
        <w:numPr>
          <w:ilvl w:val="0"/>
          <w:numId w:val="34"/>
        </w:numPr>
        <w:autoSpaceDE w:val="0"/>
        <w:autoSpaceDN w:val="0"/>
        <w:snapToGrid w:val="0"/>
        <w:spacing w:after="0"/>
      </w:pPr>
      <w:r w:rsidRPr="007862A6">
        <w:t>study whether/how Enabling/Disabling the second CW</w:t>
      </w:r>
    </w:p>
    <w:p w14:paraId="0E2E23FD" w14:textId="77777777" w:rsidR="002A0453" w:rsidRPr="007862A6" w:rsidRDefault="002A0453" w:rsidP="002A0453">
      <w:pPr>
        <w:snapToGrid w:val="0"/>
        <w:spacing w:after="0"/>
        <w:contextualSpacing/>
        <w:rPr>
          <w:sz w:val="22"/>
          <w:szCs w:val="22"/>
        </w:rPr>
      </w:pPr>
      <w:r w:rsidRPr="007862A6">
        <w:rPr>
          <w:sz w:val="22"/>
          <w:szCs w:val="22"/>
        </w:rPr>
        <w:t>FFS: Optimization of DCI to indicate the above</w:t>
      </w:r>
    </w:p>
    <w:p w14:paraId="19E535D4" w14:textId="77777777" w:rsidR="002A0453" w:rsidRPr="007862A6" w:rsidRDefault="002A0453" w:rsidP="002A0453">
      <w:pPr>
        <w:snapToGrid w:val="0"/>
        <w:spacing w:after="0"/>
        <w:contextualSpacing/>
        <w:rPr>
          <w:sz w:val="22"/>
          <w:szCs w:val="22"/>
        </w:rPr>
      </w:pPr>
      <w:r w:rsidRPr="007862A6">
        <w:rPr>
          <w:sz w:val="22"/>
          <w:szCs w:val="22"/>
        </w:rPr>
        <w:t>Note: Strive to reuse Rel-15 NR DL schemes where possible.</w:t>
      </w:r>
    </w:p>
    <w:p w14:paraId="094ECFD3" w14:textId="77777777" w:rsidR="002A0453" w:rsidRDefault="002A0453" w:rsidP="002A0453">
      <w:pPr>
        <w:spacing w:after="0"/>
        <w:rPr>
          <w:iCs/>
        </w:rPr>
      </w:pPr>
    </w:p>
    <w:p w14:paraId="2F8781E8" w14:textId="77777777" w:rsidR="002A0453" w:rsidRPr="007862A6" w:rsidRDefault="002A0453" w:rsidP="002A0453">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C8F7A38" w14:textId="77777777" w:rsidR="002A0453" w:rsidRPr="007862A6" w:rsidRDefault="002A0453" w:rsidP="002A0453">
      <w:pPr>
        <w:snapToGrid w:val="0"/>
        <w:spacing w:after="0"/>
        <w:contextualSpacing/>
      </w:pPr>
      <w:r w:rsidRPr="007862A6">
        <w:t>For PUSCH transmission with rank&gt;4 by an 8TX UE, to support UCI multiplexing on PUSCH, down-select at least one of the following options in RAN1#112,</w:t>
      </w:r>
    </w:p>
    <w:p w14:paraId="2750A77D" w14:textId="77777777" w:rsidR="002A0453" w:rsidRPr="007862A6" w:rsidRDefault="002A0453" w:rsidP="002A0453">
      <w:pPr>
        <w:pStyle w:val="a7"/>
        <w:numPr>
          <w:ilvl w:val="0"/>
          <w:numId w:val="34"/>
        </w:numPr>
        <w:autoSpaceDE w:val="0"/>
        <w:autoSpaceDN w:val="0"/>
        <w:snapToGrid w:val="0"/>
        <w:spacing w:after="0"/>
      </w:pPr>
      <w:r w:rsidRPr="00CD6D58">
        <w:t>Option1: UCI is always multiplexed on one of the CWs</w:t>
      </w:r>
    </w:p>
    <w:p w14:paraId="5C3624AD" w14:textId="77777777" w:rsidR="002A0453" w:rsidRPr="007862A6" w:rsidRDefault="002A0453" w:rsidP="002A0453">
      <w:pPr>
        <w:pStyle w:val="a7"/>
        <w:numPr>
          <w:ilvl w:val="0"/>
          <w:numId w:val="34"/>
        </w:numPr>
        <w:autoSpaceDE w:val="0"/>
        <w:autoSpaceDN w:val="0"/>
        <w:snapToGrid w:val="0"/>
        <w:spacing w:after="0"/>
      </w:pPr>
      <w:r w:rsidRPr="00CD6D58">
        <w:t>Option2: UCI is multiplexed on both CWs</w:t>
      </w:r>
    </w:p>
    <w:p w14:paraId="2429D884" w14:textId="77777777" w:rsidR="002A0453" w:rsidRPr="007862A6" w:rsidRDefault="002A0453" w:rsidP="002A0453">
      <w:pPr>
        <w:pStyle w:val="a7"/>
        <w:numPr>
          <w:ilvl w:val="0"/>
          <w:numId w:val="34"/>
        </w:numPr>
        <w:autoSpaceDE w:val="0"/>
        <w:autoSpaceDN w:val="0"/>
        <w:snapToGrid w:val="0"/>
        <w:spacing w:after="0"/>
      </w:pPr>
      <w:r w:rsidRPr="00CD6D58">
        <w:t>Option3: Based on UCI (e.g., type, payload size, etc.) UCI is multiplexed on one or both CWs</w:t>
      </w:r>
    </w:p>
    <w:p w14:paraId="7464075B" w14:textId="77777777" w:rsidR="002A0453" w:rsidRPr="007862A6" w:rsidRDefault="002A0453" w:rsidP="002A0453">
      <w:pPr>
        <w:pStyle w:val="a7"/>
        <w:numPr>
          <w:ilvl w:val="0"/>
          <w:numId w:val="34"/>
        </w:numPr>
        <w:autoSpaceDE w:val="0"/>
        <w:autoSpaceDN w:val="0"/>
        <w:snapToGrid w:val="0"/>
        <w:spacing w:after="0"/>
      </w:pPr>
      <w:r w:rsidRPr="00CD6D58">
        <w:t>Option4: UCI is multiplexed only when single CW is enabled</w:t>
      </w:r>
    </w:p>
    <w:p w14:paraId="3C7B323C" w14:textId="77777777" w:rsidR="002A0453" w:rsidRPr="007862A6" w:rsidRDefault="002A0453" w:rsidP="002A0453">
      <w:pPr>
        <w:pStyle w:val="a7"/>
        <w:numPr>
          <w:ilvl w:val="0"/>
          <w:numId w:val="34"/>
        </w:numPr>
        <w:autoSpaceDE w:val="0"/>
        <w:autoSpaceDN w:val="0"/>
        <w:snapToGrid w:val="0"/>
        <w:spacing w:after="0"/>
      </w:pPr>
      <w:r w:rsidRPr="00CD6D58">
        <w:t>Option</w:t>
      </w:r>
      <w:r>
        <w:t>5</w:t>
      </w:r>
      <w:r w:rsidRPr="00CD6D58">
        <w:t xml:space="preserve">: UCI is </w:t>
      </w:r>
      <w:r>
        <w:t xml:space="preserve">repeated across the two </w:t>
      </w:r>
      <w:r w:rsidRPr="00CD6D58">
        <w:t>CW</w:t>
      </w:r>
      <w:r>
        <w:t>s</w:t>
      </w:r>
    </w:p>
    <w:p w14:paraId="5D42EB28" w14:textId="77777777" w:rsidR="002A0453" w:rsidRPr="007862A6" w:rsidRDefault="002A0453" w:rsidP="002A0453">
      <w:pPr>
        <w:pStyle w:val="a7"/>
        <w:numPr>
          <w:ilvl w:val="0"/>
          <w:numId w:val="34"/>
        </w:numPr>
        <w:autoSpaceDE w:val="0"/>
        <w:autoSpaceDN w:val="0"/>
        <w:snapToGrid w:val="0"/>
        <w:spacing w:after="0"/>
      </w:pPr>
      <w:r w:rsidRPr="00CD6D58">
        <w:t>Other options are not precluded</w:t>
      </w:r>
    </w:p>
    <w:p w14:paraId="6B4442AF" w14:textId="77777777" w:rsidR="002A0453" w:rsidRDefault="002A0453" w:rsidP="002A0453">
      <w:pPr>
        <w:spacing w:after="0"/>
        <w:rPr>
          <w:iCs/>
        </w:rPr>
      </w:pPr>
    </w:p>
    <w:p w14:paraId="34BF15A8" w14:textId="77777777" w:rsidR="002A0453" w:rsidRPr="007862A6" w:rsidRDefault="002A0453" w:rsidP="002A0453">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1AE9F08" w14:textId="77777777" w:rsidR="002A0453" w:rsidRPr="007862A6" w:rsidRDefault="002A0453" w:rsidP="002A0453">
      <w:pPr>
        <w:spacing w:after="0"/>
        <w:contextualSpacing/>
        <w:rPr>
          <w:rFonts w:cs="Times"/>
          <w:lang w:val="en-US"/>
        </w:rPr>
      </w:pPr>
      <w:r w:rsidRPr="007862A6">
        <w:rPr>
          <w:rFonts w:cs="Times"/>
        </w:rPr>
        <w:t>For CB-based 8TX PUSCH transmission, for rank indication, down-select among the following</w:t>
      </w:r>
    </w:p>
    <w:p w14:paraId="4317B6F2" w14:textId="77777777" w:rsidR="002A0453" w:rsidRPr="007862A6" w:rsidRDefault="002A0453" w:rsidP="002A0453">
      <w:pPr>
        <w:pStyle w:val="a7"/>
        <w:numPr>
          <w:ilvl w:val="0"/>
          <w:numId w:val="35"/>
        </w:numPr>
        <w:autoSpaceDE w:val="0"/>
        <w:autoSpaceDN w:val="0"/>
        <w:snapToGrid w:val="0"/>
        <w:spacing w:after="0"/>
        <w:jc w:val="both"/>
        <w:rPr>
          <w:rFonts w:cs="Times"/>
        </w:rPr>
      </w:pPr>
      <w:r w:rsidRPr="007862A6">
        <w:rPr>
          <w:rFonts w:cs="Times"/>
        </w:rPr>
        <w:t>Separate indication of TRI and TPMI</w:t>
      </w:r>
    </w:p>
    <w:p w14:paraId="7FD22EDD" w14:textId="77777777" w:rsidR="002A0453" w:rsidRPr="007862A6" w:rsidRDefault="002A0453" w:rsidP="002A0453">
      <w:pPr>
        <w:pStyle w:val="a7"/>
        <w:numPr>
          <w:ilvl w:val="0"/>
          <w:numId w:val="35"/>
        </w:numPr>
        <w:autoSpaceDE w:val="0"/>
        <w:autoSpaceDN w:val="0"/>
        <w:snapToGrid w:val="0"/>
        <w:spacing w:after="0"/>
        <w:jc w:val="both"/>
        <w:rPr>
          <w:rFonts w:cs="Times"/>
        </w:rPr>
      </w:pPr>
      <w:r w:rsidRPr="007862A6">
        <w:rPr>
          <w:rFonts w:cs="Times"/>
        </w:rPr>
        <w:t>Joint indication of TRI and TPMI</w:t>
      </w:r>
    </w:p>
    <w:p w14:paraId="3D5CC308" w14:textId="77777777" w:rsidR="002A0453" w:rsidRDefault="002A0453" w:rsidP="002A0453">
      <w:pPr>
        <w:spacing w:after="0"/>
        <w:rPr>
          <w:iCs/>
        </w:rPr>
      </w:pPr>
    </w:p>
    <w:p w14:paraId="5625387B" w14:textId="77777777" w:rsidR="00DF7EB5" w:rsidRPr="0009529E" w:rsidRDefault="00DF7EB5" w:rsidP="00DF7EB5">
      <w:pPr>
        <w:snapToGrid w:val="0"/>
        <w:spacing w:after="0"/>
        <w:rPr>
          <w:rFonts w:cs="Times"/>
          <w:b/>
          <w:bCs/>
          <w:iCs/>
          <w:highlight w:val="darkYellow"/>
          <w:lang w:val="en-US"/>
        </w:rPr>
      </w:pPr>
      <w:r w:rsidRPr="0009529E">
        <w:rPr>
          <w:rFonts w:cs="Times"/>
          <w:b/>
          <w:bCs/>
          <w:iCs/>
          <w:highlight w:val="darkYellow"/>
          <w:lang w:val="en-US"/>
        </w:rPr>
        <w:t>Working Assumption</w:t>
      </w:r>
    </w:p>
    <w:p w14:paraId="03E3B6A2" w14:textId="72363FAE" w:rsidR="00DF7EB5" w:rsidRPr="00DF7EB5" w:rsidRDefault="00DF7EB5" w:rsidP="00DF7EB5">
      <w:pPr>
        <w:snapToGrid w:val="0"/>
        <w:spacing w:after="0"/>
        <w:rPr>
          <w:rFonts w:cs="Times"/>
          <w:iCs/>
          <w:lang w:val="en-US"/>
        </w:rPr>
      </w:pPr>
      <w:r w:rsidRPr="0009529E">
        <w:rPr>
          <w:rFonts w:cs="Times"/>
          <w:iCs/>
          <w:lang w:val="en-US"/>
        </w:rPr>
        <w:t>For uplink transmission with rank&gt;4, supp</w:t>
      </w:r>
      <w:r>
        <w:rPr>
          <w:rFonts w:cs="Times"/>
          <w:iCs/>
          <w:lang w:val="en-US"/>
        </w:rPr>
        <w:t>ort dual CW transmission.</w:t>
      </w:r>
    </w:p>
    <w:p w14:paraId="001C94E4" w14:textId="0C43069B" w:rsidR="00307ABB" w:rsidRDefault="00352920" w:rsidP="002A0453">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4A0C83">
        <w:rPr>
          <w:rFonts w:eastAsiaTheme="minorEastAsia"/>
          <w:color w:val="000000" w:themeColor="text1"/>
          <w:sz w:val="22"/>
          <w:szCs w:val="22"/>
          <w:lang w:val="en-US" w:eastAsia="zh-CN"/>
        </w:rPr>
        <w:t>TPMI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6D1BD4E9" w14:textId="18B3ED18" w:rsidR="00F60D4D" w:rsidRDefault="00F60D4D"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w:t>
      </w:r>
      <w:r w:rsidR="00E137C5">
        <w:rPr>
          <w:rFonts w:eastAsiaTheme="minorEastAsia"/>
          <w:color w:val="000000" w:themeColor="text1"/>
          <w:sz w:val="22"/>
          <w:szCs w:val="22"/>
          <w:lang w:val="en-US" w:eastAsia="zh-CN"/>
        </w:rPr>
        <w:t>key</w:t>
      </w:r>
      <w:r>
        <w:rPr>
          <w:rFonts w:eastAsiaTheme="minorEastAsia"/>
          <w:color w:val="000000" w:themeColor="text1"/>
          <w:sz w:val="22"/>
          <w:szCs w:val="22"/>
          <w:lang w:val="en-US" w:eastAsia="zh-CN"/>
        </w:rPr>
        <w:t xml:space="preserve"> remaining</w:t>
      </w:r>
      <w:r w:rsidR="00E137C5">
        <w:rPr>
          <w:rFonts w:eastAsiaTheme="minorEastAsia"/>
          <w:color w:val="000000" w:themeColor="text1"/>
          <w:sz w:val="22"/>
          <w:szCs w:val="22"/>
          <w:lang w:val="en-US" w:eastAsia="zh-CN"/>
        </w:rPr>
        <w:t xml:space="preserve"> issue </w:t>
      </w:r>
      <w:r>
        <w:rPr>
          <w:rFonts w:eastAsiaTheme="minorEastAsia"/>
          <w:color w:val="000000" w:themeColor="text1"/>
          <w:sz w:val="22"/>
          <w:szCs w:val="22"/>
          <w:lang w:val="en-US" w:eastAsia="zh-CN"/>
        </w:rPr>
        <w:t>for 8Tx is to design partial coherent codebook. As we already have Rel-15 2Tx and 4Tx codebook, so the partial coherent codebook for Ng=2 and Ng=4 can be separately discussed, Ng=2 can be based on 4Tx codebook, and Ng=2 can be based on 2Tx codebook.</w:t>
      </w:r>
      <w:r w:rsidR="0071307C">
        <w:rPr>
          <w:rFonts w:eastAsiaTheme="minorEastAsia"/>
          <w:color w:val="000000" w:themeColor="text1"/>
          <w:sz w:val="22"/>
          <w:szCs w:val="22"/>
          <w:lang w:val="en-US" w:eastAsia="zh-CN"/>
        </w:rPr>
        <w:t xml:space="preserve"> And we think one SRS resource set for codebook based uplink transmission is sufficient.</w:t>
      </w:r>
    </w:p>
    <w:p w14:paraId="32F9A7B9" w14:textId="77777777" w:rsidR="0071307C" w:rsidRDefault="00961159" w:rsidP="0096115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D039A">
        <w:rPr>
          <w:rFonts w:eastAsiaTheme="minorEastAsia"/>
          <w:b/>
          <w:i/>
          <w:sz w:val="22"/>
          <w:szCs w:val="22"/>
          <w:lang w:val="en-US" w:eastAsia="zh-CN"/>
        </w:rPr>
        <w:t>1</w:t>
      </w:r>
      <w:r>
        <w:rPr>
          <w:rFonts w:eastAsiaTheme="minorEastAsia"/>
          <w:b/>
          <w:i/>
          <w:sz w:val="22"/>
          <w:szCs w:val="22"/>
          <w:lang w:val="en-US" w:eastAsia="zh-CN"/>
        </w:rPr>
        <w:t>:</w:t>
      </w:r>
      <w:r w:rsidR="0071307C">
        <w:rPr>
          <w:rFonts w:eastAsiaTheme="minorEastAsia"/>
          <w:b/>
          <w:i/>
          <w:sz w:val="22"/>
          <w:szCs w:val="22"/>
          <w:lang w:val="en-US" w:eastAsia="zh-CN"/>
        </w:rPr>
        <w:t xml:space="preserve"> Support only one SRS resource set for codebook based uplink transmission. And for 8Tx partial coherent codebook, Ng=2 codebook can be based on Rel-15 4Tx codebook and Ng=4 codebook can be based on Rel-15 2Tx codebook.</w:t>
      </w:r>
    </w:p>
    <w:p w14:paraId="6FF0A8B5" w14:textId="0B556CF2" w:rsidR="00961159" w:rsidRDefault="00323864"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full coherent codebook, we support both of (N1</w:t>
      </w:r>
      <w:proofErr w:type="gramStart"/>
      <w:r>
        <w:rPr>
          <w:rFonts w:eastAsiaTheme="minorEastAsia"/>
          <w:color w:val="000000" w:themeColor="text1"/>
          <w:sz w:val="22"/>
          <w:szCs w:val="22"/>
          <w:lang w:val="en-US" w:eastAsia="zh-CN"/>
        </w:rPr>
        <w:t>,N2</w:t>
      </w:r>
      <w:proofErr w:type="gramEnd"/>
      <w:r>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(4,1) and (2,2) to cater for different terminal device antenna layout. </w:t>
      </w:r>
      <w:r w:rsidR="008F00EB">
        <w:rPr>
          <w:rFonts w:eastAsiaTheme="minorEastAsia"/>
          <w:color w:val="000000" w:themeColor="text1"/>
          <w:sz w:val="22"/>
          <w:szCs w:val="22"/>
          <w:lang w:val="en-US" w:eastAsia="zh-CN"/>
        </w:rPr>
        <w:t>And for the oversampling value, we think (O1</w:t>
      </w:r>
      <w:proofErr w:type="gramStart"/>
      <w:r w:rsidR="008F00EB">
        <w:rPr>
          <w:rFonts w:eastAsiaTheme="minorEastAsia"/>
          <w:color w:val="000000" w:themeColor="text1"/>
          <w:sz w:val="22"/>
          <w:szCs w:val="22"/>
          <w:lang w:val="en-US" w:eastAsia="zh-CN"/>
        </w:rPr>
        <w:t>,O2</w:t>
      </w:r>
      <w:proofErr w:type="gramEnd"/>
      <w:r w:rsidR="008F00EB">
        <w:rPr>
          <w:rFonts w:eastAsiaTheme="minorEastAsia"/>
          <w:color w:val="000000" w:themeColor="text1"/>
          <w:sz w:val="22"/>
          <w:szCs w:val="22"/>
          <w:lang w:val="en-US" w:eastAsia="zh-CN"/>
        </w:rPr>
        <w:t>) = (1,1) should be supported as baseline, and we also support at least (O1,O2) = (2,1).</w:t>
      </w:r>
    </w:p>
    <w:p w14:paraId="1E528C67" w14:textId="1DF7423E" w:rsidR="00720A4C" w:rsidRDefault="00720A4C" w:rsidP="00720A4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both </w:t>
      </w:r>
      <w:r w:rsidRPr="00720A4C">
        <w:rPr>
          <w:rFonts w:eastAsiaTheme="minorEastAsia"/>
          <w:b/>
          <w:i/>
          <w:sz w:val="22"/>
          <w:szCs w:val="22"/>
          <w:lang w:val="en-US" w:eastAsia="zh-CN"/>
        </w:rPr>
        <w:t>(N1</w:t>
      </w:r>
      <w:proofErr w:type="gramStart"/>
      <w:r w:rsidRPr="00720A4C">
        <w:rPr>
          <w:rFonts w:eastAsiaTheme="minorEastAsia"/>
          <w:b/>
          <w:i/>
          <w:sz w:val="22"/>
          <w:szCs w:val="22"/>
          <w:lang w:val="en-US" w:eastAsia="zh-CN"/>
        </w:rPr>
        <w:t>,N2</w:t>
      </w:r>
      <w:proofErr w:type="gramEnd"/>
      <w:r w:rsidRPr="00720A4C">
        <w:rPr>
          <w:rFonts w:eastAsiaTheme="minorEastAsia"/>
          <w:b/>
          <w:i/>
          <w:sz w:val="22"/>
          <w:szCs w:val="22"/>
          <w:lang w:val="en-US" w:eastAsia="zh-CN"/>
        </w:rPr>
        <w:t xml:space="preserve">) = (4,1) and (2,2) </w:t>
      </w:r>
      <w:r>
        <w:rPr>
          <w:rFonts w:eastAsiaTheme="minorEastAsia"/>
          <w:b/>
          <w:i/>
          <w:sz w:val="22"/>
          <w:szCs w:val="22"/>
          <w:lang w:val="en-US" w:eastAsia="zh-CN"/>
        </w:rPr>
        <w:t xml:space="preserve">for full coherent 8Tx codebook. </w:t>
      </w:r>
      <w:r w:rsidR="008F00EB">
        <w:rPr>
          <w:rFonts w:eastAsiaTheme="minorEastAsia"/>
          <w:b/>
          <w:i/>
          <w:sz w:val="22"/>
          <w:szCs w:val="22"/>
          <w:lang w:val="en-US" w:eastAsia="zh-CN"/>
        </w:rPr>
        <w:t>Support (O1</w:t>
      </w:r>
      <w:proofErr w:type="gramStart"/>
      <w:r w:rsidR="008F00EB">
        <w:rPr>
          <w:rFonts w:eastAsiaTheme="minorEastAsia"/>
          <w:b/>
          <w:i/>
          <w:sz w:val="22"/>
          <w:szCs w:val="22"/>
          <w:lang w:val="en-US" w:eastAsia="zh-CN"/>
        </w:rPr>
        <w:t>,O2</w:t>
      </w:r>
      <w:proofErr w:type="gramEnd"/>
      <w:r w:rsidR="008F00EB">
        <w:rPr>
          <w:rFonts w:eastAsiaTheme="minorEastAsia"/>
          <w:b/>
          <w:i/>
          <w:sz w:val="22"/>
          <w:szCs w:val="22"/>
          <w:lang w:val="en-US" w:eastAsia="zh-CN"/>
        </w:rPr>
        <w:t xml:space="preserve">) = (1,1) as baseline, and also prefer </w:t>
      </w:r>
      <w:r w:rsidR="00A05A57">
        <w:rPr>
          <w:rFonts w:eastAsiaTheme="minorEastAsia"/>
          <w:b/>
          <w:i/>
          <w:sz w:val="22"/>
          <w:szCs w:val="22"/>
          <w:lang w:val="en-US" w:eastAsia="zh-CN"/>
        </w:rPr>
        <w:t xml:space="preserve">to support </w:t>
      </w:r>
      <w:r w:rsidR="008F00EB">
        <w:rPr>
          <w:rFonts w:eastAsiaTheme="minorEastAsia"/>
          <w:b/>
          <w:i/>
          <w:sz w:val="22"/>
          <w:szCs w:val="22"/>
          <w:lang w:val="en-US" w:eastAsia="zh-CN"/>
        </w:rPr>
        <w:t>(O1,O2) = (2,1).</w:t>
      </w:r>
    </w:p>
    <w:p w14:paraId="247CEAA8" w14:textId="44CFE8C7" w:rsidR="00490F6C" w:rsidRDefault="00490F6C" w:rsidP="0086542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Another issue is </w:t>
      </w:r>
      <w:r w:rsidR="00074F2D">
        <w:rPr>
          <w:rFonts w:eastAsiaTheme="minorEastAsia"/>
          <w:color w:val="000000" w:themeColor="text1"/>
          <w:sz w:val="22"/>
          <w:szCs w:val="22"/>
          <w:lang w:val="en-US" w:eastAsia="zh-CN"/>
        </w:rPr>
        <w:t xml:space="preserve">dual </w:t>
      </w:r>
      <w:proofErr w:type="spellStart"/>
      <w:r w:rsidR="00074F2D">
        <w:rPr>
          <w:rFonts w:eastAsiaTheme="minorEastAsia"/>
          <w:color w:val="000000" w:themeColor="text1"/>
          <w:sz w:val="22"/>
          <w:szCs w:val="22"/>
          <w:lang w:val="en-US" w:eastAsia="zh-CN"/>
        </w:rPr>
        <w:t>codeword</w:t>
      </w:r>
      <w:proofErr w:type="spellEnd"/>
      <w:r w:rsidR="00074F2D">
        <w:rPr>
          <w:rFonts w:eastAsiaTheme="minorEastAsia"/>
          <w:color w:val="000000" w:themeColor="text1"/>
          <w:sz w:val="22"/>
          <w:szCs w:val="22"/>
          <w:lang w:val="en-US" w:eastAsia="zh-CN"/>
        </w:rPr>
        <w:t xml:space="preserve"> transmission, firstly, we think the working assumption to support 2 </w:t>
      </w:r>
      <w:proofErr w:type="spellStart"/>
      <w:r w:rsidR="00074F2D">
        <w:rPr>
          <w:rFonts w:eastAsiaTheme="minorEastAsia"/>
          <w:color w:val="000000" w:themeColor="text1"/>
          <w:sz w:val="22"/>
          <w:szCs w:val="22"/>
          <w:lang w:val="en-US" w:eastAsia="zh-CN"/>
        </w:rPr>
        <w:t>codewords</w:t>
      </w:r>
      <w:proofErr w:type="spellEnd"/>
      <w:r w:rsidR="007E739B">
        <w:rPr>
          <w:rFonts w:eastAsiaTheme="minorEastAsia"/>
          <w:color w:val="000000" w:themeColor="text1"/>
          <w:sz w:val="22"/>
          <w:szCs w:val="22"/>
          <w:lang w:val="en-US" w:eastAsia="zh-CN"/>
        </w:rPr>
        <w:t>.</w:t>
      </w:r>
      <w:r w:rsidR="00074F2D">
        <w:rPr>
          <w:rFonts w:eastAsiaTheme="minorEastAsia"/>
          <w:color w:val="000000" w:themeColor="text1"/>
          <w:sz w:val="22"/>
          <w:szCs w:val="22"/>
          <w:lang w:val="en-US" w:eastAsia="zh-CN"/>
        </w:rPr>
        <w:t xml:space="preserve"> And for the second </w:t>
      </w:r>
      <w:proofErr w:type="spellStart"/>
      <w:r w:rsidR="00074F2D">
        <w:rPr>
          <w:rFonts w:eastAsiaTheme="minorEastAsia"/>
          <w:color w:val="000000" w:themeColor="text1"/>
          <w:sz w:val="22"/>
          <w:szCs w:val="22"/>
          <w:lang w:val="en-US" w:eastAsia="zh-CN"/>
        </w:rPr>
        <w:t>codeword</w:t>
      </w:r>
      <w:proofErr w:type="spellEnd"/>
      <w:r w:rsidR="00074F2D">
        <w:rPr>
          <w:rFonts w:eastAsiaTheme="minorEastAsia"/>
          <w:color w:val="000000" w:themeColor="text1"/>
          <w:sz w:val="22"/>
          <w:szCs w:val="22"/>
          <w:lang w:val="en-US" w:eastAsia="zh-CN"/>
        </w:rPr>
        <w:t xml:space="preserve">, a set of MCS, NDI and RV is needed. </w:t>
      </w:r>
    </w:p>
    <w:p w14:paraId="7721ECF0" w14:textId="10B8E775" w:rsidR="00074F2D" w:rsidRDefault="00074F2D" w:rsidP="0086542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UCI multiplexing on PUSCH in case of 2 </w:t>
      </w:r>
      <w:proofErr w:type="spellStart"/>
      <w:r>
        <w:rPr>
          <w:rFonts w:eastAsiaTheme="minorEastAsia"/>
          <w:color w:val="000000" w:themeColor="text1"/>
          <w:sz w:val="22"/>
          <w:szCs w:val="22"/>
          <w:lang w:val="en-US" w:eastAsia="zh-CN"/>
        </w:rPr>
        <w:t>codewords</w:t>
      </w:r>
      <w:proofErr w:type="spellEnd"/>
      <w:r>
        <w:rPr>
          <w:rFonts w:eastAsiaTheme="minorEastAsia"/>
          <w:color w:val="000000" w:themeColor="text1"/>
          <w:sz w:val="22"/>
          <w:szCs w:val="22"/>
          <w:lang w:val="en-US" w:eastAsia="zh-CN"/>
        </w:rPr>
        <w:t>, we prefer option 1 for less spec effort.</w:t>
      </w:r>
      <w:r w:rsidR="00714A67">
        <w:rPr>
          <w:rFonts w:eastAsiaTheme="minorEastAsia"/>
          <w:color w:val="000000" w:themeColor="text1"/>
          <w:sz w:val="22"/>
          <w:szCs w:val="22"/>
          <w:lang w:val="en-US" w:eastAsia="zh-CN"/>
        </w:rPr>
        <w:t xml:space="preserve"> And the one CW for multiplexing can be the CW with larger MCS.</w:t>
      </w:r>
    </w:p>
    <w:p w14:paraId="5C938E3A" w14:textId="77777777" w:rsidR="00074F2D" w:rsidRDefault="00865422" w:rsidP="00865422">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074F2D">
        <w:rPr>
          <w:rFonts w:eastAsiaTheme="minorEastAsia"/>
          <w:b/>
          <w:i/>
          <w:sz w:val="22"/>
          <w:szCs w:val="22"/>
          <w:lang w:val="en-US" w:eastAsia="zh-CN"/>
        </w:rPr>
        <w:t xml:space="preserve"> 3: Confirm the working assumption to support dual </w:t>
      </w:r>
      <w:proofErr w:type="spellStart"/>
      <w:r w:rsidR="00074F2D">
        <w:rPr>
          <w:rFonts w:eastAsiaTheme="minorEastAsia"/>
          <w:b/>
          <w:i/>
          <w:sz w:val="22"/>
          <w:szCs w:val="22"/>
          <w:lang w:val="en-US" w:eastAsia="zh-CN"/>
        </w:rPr>
        <w:t>codeword</w:t>
      </w:r>
      <w:proofErr w:type="spellEnd"/>
      <w:r w:rsidR="00074F2D">
        <w:rPr>
          <w:rFonts w:eastAsiaTheme="minorEastAsia"/>
          <w:b/>
          <w:i/>
          <w:sz w:val="22"/>
          <w:szCs w:val="22"/>
          <w:lang w:val="en-US" w:eastAsia="zh-CN"/>
        </w:rPr>
        <w:t xml:space="preserve"> transmission.</w:t>
      </w:r>
      <w:r>
        <w:rPr>
          <w:rFonts w:eastAsiaTheme="minorEastAsia"/>
          <w:b/>
          <w:i/>
          <w:sz w:val="22"/>
          <w:szCs w:val="22"/>
          <w:lang w:val="en-US" w:eastAsia="zh-CN"/>
        </w:rPr>
        <w:t xml:space="preserve"> </w:t>
      </w:r>
      <w:r w:rsidR="00074F2D">
        <w:rPr>
          <w:rFonts w:eastAsiaTheme="minorEastAsia"/>
          <w:b/>
          <w:i/>
          <w:sz w:val="22"/>
          <w:szCs w:val="22"/>
          <w:lang w:val="en-US" w:eastAsia="zh-CN"/>
        </w:rPr>
        <w:t xml:space="preserve">And a second set of MCS, NDI and RV should be supported for the second </w:t>
      </w:r>
      <w:proofErr w:type="spellStart"/>
      <w:r w:rsidR="00074F2D">
        <w:rPr>
          <w:rFonts w:eastAsiaTheme="minorEastAsia"/>
          <w:b/>
          <w:i/>
          <w:sz w:val="22"/>
          <w:szCs w:val="22"/>
          <w:lang w:val="en-US" w:eastAsia="zh-CN"/>
        </w:rPr>
        <w:t>codeword</w:t>
      </w:r>
      <w:proofErr w:type="spellEnd"/>
      <w:r w:rsidR="00074F2D">
        <w:rPr>
          <w:rFonts w:eastAsiaTheme="minorEastAsia"/>
          <w:b/>
          <w:i/>
          <w:sz w:val="22"/>
          <w:szCs w:val="22"/>
          <w:lang w:val="en-US" w:eastAsia="zh-CN"/>
        </w:rPr>
        <w:t xml:space="preserve">. </w:t>
      </w:r>
    </w:p>
    <w:p w14:paraId="4B337560" w14:textId="55250135" w:rsidR="00865422" w:rsidRDefault="00074F2D" w:rsidP="00865422">
      <w:pPr>
        <w:spacing w:after="120"/>
        <w:jc w:val="both"/>
        <w:rPr>
          <w:rFonts w:eastAsiaTheme="minorEastAsia"/>
          <w:b/>
          <w:i/>
          <w:sz w:val="22"/>
          <w:szCs w:val="22"/>
          <w:lang w:val="en-US" w:eastAsia="zh-CN"/>
        </w:rPr>
      </w:pPr>
      <w:r>
        <w:rPr>
          <w:rFonts w:eastAsiaTheme="minorEastAsia"/>
          <w:b/>
          <w:i/>
          <w:sz w:val="22"/>
          <w:szCs w:val="22"/>
          <w:lang w:val="en-US" w:eastAsia="zh-CN"/>
        </w:rPr>
        <w:t>Proposal 4: Regarding UCI multiplexing, support option1 (</w:t>
      </w:r>
      <w:r w:rsidR="00714A67" w:rsidRPr="00714A67">
        <w:rPr>
          <w:rFonts w:eastAsiaTheme="minorEastAsia"/>
          <w:b/>
          <w:i/>
          <w:sz w:val="22"/>
          <w:szCs w:val="22"/>
          <w:lang w:val="en-US" w:eastAsia="zh-CN"/>
        </w:rPr>
        <w:t>UCI is always multiplexed on one of the CWs</w:t>
      </w:r>
      <w:r>
        <w:rPr>
          <w:rFonts w:eastAsiaTheme="minorEastAsia"/>
          <w:b/>
          <w:i/>
          <w:sz w:val="22"/>
          <w:szCs w:val="22"/>
          <w:lang w:val="en-US" w:eastAsia="zh-CN"/>
        </w:rPr>
        <w:t>) for less spec effort.</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BDCFC40"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AD039A">
        <w:rPr>
          <w:rFonts w:eastAsiaTheme="minorEastAsia"/>
          <w:color w:val="000000" w:themeColor="text1"/>
          <w:sz w:val="22"/>
          <w:szCs w:val="22"/>
          <w:lang w:val="en-US" w:eastAsia="zh-CN"/>
        </w:rPr>
        <w:t>TPMI enhancements</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1449D927" w14:textId="77777777" w:rsidR="00A05A57" w:rsidRDefault="00A05A57" w:rsidP="00A05A57">
      <w:pPr>
        <w:spacing w:after="120"/>
        <w:jc w:val="both"/>
        <w:rPr>
          <w:rFonts w:eastAsiaTheme="minorEastAsia"/>
          <w:b/>
          <w:i/>
          <w:sz w:val="22"/>
          <w:szCs w:val="22"/>
          <w:lang w:val="en-US" w:eastAsia="zh-CN"/>
        </w:rPr>
      </w:pPr>
      <w:r>
        <w:rPr>
          <w:rFonts w:eastAsiaTheme="minorEastAsia"/>
          <w:b/>
          <w:i/>
          <w:sz w:val="22"/>
          <w:szCs w:val="22"/>
          <w:lang w:val="en-US" w:eastAsia="zh-CN"/>
        </w:rPr>
        <w:t>Proposal 1: Support only one SRS resource set for codebook based uplink transmission. And for 8Tx partial coherent codebook, Ng=2 codebook can be based on Rel-15 4Tx codebook and Ng=4 codebook can be based on Rel-15 2Tx codebook.</w:t>
      </w:r>
    </w:p>
    <w:p w14:paraId="6AB98045" w14:textId="77777777" w:rsidR="00A05A57" w:rsidRDefault="00A05A57" w:rsidP="00A05A5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both </w:t>
      </w:r>
      <w:r w:rsidRPr="00720A4C">
        <w:rPr>
          <w:rFonts w:eastAsiaTheme="minorEastAsia"/>
          <w:b/>
          <w:i/>
          <w:sz w:val="22"/>
          <w:szCs w:val="22"/>
          <w:lang w:val="en-US" w:eastAsia="zh-CN"/>
        </w:rPr>
        <w:t>(N1</w:t>
      </w:r>
      <w:proofErr w:type="gramStart"/>
      <w:r w:rsidRPr="00720A4C">
        <w:rPr>
          <w:rFonts w:eastAsiaTheme="minorEastAsia"/>
          <w:b/>
          <w:i/>
          <w:sz w:val="22"/>
          <w:szCs w:val="22"/>
          <w:lang w:val="en-US" w:eastAsia="zh-CN"/>
        </w:rPr>
        <w:t>,N2</w:t>
      </w:r>
      <w:proofErr w:type="gramEnd"/>
      <w:r w:rsidRPr="00720A4C">
        <w:rPr>
          <w:rFonts w:eastAsiaTheme="minorEastAsia"/>
          <w:b/>
          <w:i/>
          <w:sz w:val="22"/>
          <w:szCs w:val="22"/>
          <w:lang w:val="en-US" w:eastAsia="zh-CN"/>
        </w:rPr>
        <w:t xml:space="preserve">) = (4,1) and (2,2) </w:t>
      </w:r>
      <w:r>
        <w:rPr>
          <w:rFonts w:eastAsiaTheme="minorEastAsia"/>
          <w:b/>
          <w:i/>
          <w:sz w:val="22"/>
          <w:szCs w:val="22"/>
          <w:lang w:val="en-US" w:eastAsia="zh-CN"/>
        </w:rPr>
        <w:t>for full coherent 8Tx codebook. Support (O1</w:t>
      </w:r>
      <w:proofErr w:type="gramStart"/>
      <w:r>
        <w:rPr>
          <w:rFonts w:eastAsiaTheme="minorEastAsia"/>
          <w:b/>
          <w:i/>
          <w:sz w:val="22"/>
          <w:szCs w:val="22"/>
          <w:lang w:val="en-US" w:eastAsia="zh-CN"/>
        </w:rPr>
        <w:t>,O2</w:t>
      </w:r>
      <w:proofErr w:type="gramEnd"/>
      <w:r>
        <w:rPr>
          <w:rFonts w:eastAsiaTheme="minorEastAsia"/>
          <w:b/>
          <w:i/>
          <w:sz w:val="22"/>
          <w:szCs w:val="22"/>
          <w:lang w:val="en-US" w:eastAsia="zh-CN"/>
        </w:rPr>
        <w:t>) = (1,1) as baseline, and also prefer to support (O1,O2) = (2,1).</w:t>
      </w:r>
    </w:p>
    <w:p w14:paraId="38A1C75C" w14:textId="77777777" w:rsidR="00F76031" w:rsidRDefault="00F76031" w:rsidP="00F7603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Confirm the working assumption to support dual </w:t>
      </w:r>
      <w:proofErr w:type="spellStart"/>
      <w:r>
        <w:rPr>
          <w:rFonts w:eastAsiaTheme="minorEastAsia"/>
          <w:b/>
          <w:i/>
          <w:sz w:val="22"/>
          <w:szCs w:val="22"/>
          <w:lang w:val="en-US" w:eastAsia="zh-CN"/>
        </w:rPr>
        <w:t>codeword</w:t>
      </w:r>
      <w:proofErr w:type="spellEnd"/>
      <w:r>
        <w:rPr>
          <w:rFonts w:eastAsiaTheme="minorEastAsia"/>
          <w:b/>
          <w:i/>
          <w:sz w:val="22"/>
          <w:szCs w:val="22"/>
          <w:lang w:val="en-US" w:eastAsia="zh-CN"/>
        </w:rPr>
        <w:t xml:space="preserve"> transmission. And a second set of MCS, NDI and RV should be supported for the second </w:t>
      </w:r>
      <w:proofErr w:type="spellStart"/>
      <w:r>
        <w:rPr>
          <w:rFonts w:eastAsiaTheme="minorEastAsia"/>
          <w:b/>
          <w:i/>
          <w:sz w:val="22"/>
          <w:szCs w:val="22"/>
          <w:lang w:val="en-US" w:eastAsia="zh-CN"/>
        </w:rPr>
        <w:t>codeword</w:t>
      </w:r>
      <w:proofErr w:type="spellEnd"/>
      <w:r>
        <w:rPr>
          <w:rFonts w:eastAsiaTheme="minorEastAsia"/>
          <w:b/>
          <w:i/>
          <w:sz w:val="22"/>
          <w:szCs w:val="22"/>
          <w:lang w:val="en-US" w:eastAsia="zh-CN"/>
        </w:rPr>
        <w:t xml:space="preserve">. </w:t>
      </w:r>
    </w:p>
    <w:p w14:paraId="3169D78F" w14:textId="77777777" w:rsidR="00F76031" w:rsidRDefault="00F76031" w:rsidP="00F76031">
      <w:pPr>
        <w:spacing w:after="120"/>
        <w:jc w:val="both"/>
        <w:rPr>
          <w:rFonts w:eastAsiaTheme="minorEastAsia"/>
          <w:b/>
          <w:i/>
          <w:sz w:val="22"/>
          <w:szCs w:val="22"/>
          <w:lang w:val="en-US" w:eastAsia="zh-CN"/>
        </w:rPr>
      </w:pPr>
      <w:r>
        <w:rPr>
          <w:rFonts w:eastAsiaTheme="minorEastAsia"/>
          <w:b/>
          <w:i/>
          <w:sz w:val="22"/>
          <w:szCs w:val="22"/>
          <w:lang w:val="en-US" w:eastAsia="zh-CN"/>
        </w:rPr>
        <w:t>Proposal 4: Regarding UCI multiplexing, support option1 (</w:t>
      </w:r>
      <w:r w:rsidRPr="00714A67">
        <w:rPr>
          <w:rFonts w:eastAsiaTheme="minorEastAsia"/>
          <w:b/>
          <w:i/>
          <w:sz w:val="22"/>
          <w:szCs w:val="22"/>
          <w:lang w:val="en-US" w:eastAsia="zh-CN"/>
        </w:rPr>
        <w:t>UCI is always multiplexed on one of the CWs</w:t>
      </w:r>
      <w:r>
        <w:rPr>
          <w:rFonts w:eastAsiaTheme="minorEastAsia"/>
          <w:b/>
          <w:i/>
          <w:sz w:val="22"/>
          <w:szCs w:val="22"/>
          <w:lang w:val="en-US" w:eastAsia="zh-CN"/>
        </w:rPr>
        <w:t>) for less spec effort.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40FF163C" w14:textId="77777777" w:rsidR="0032623F" w:rsidRPr="00370587" w:rsidRDefault="0032623F" w:rsidP="0032623F">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130169">
        <w:rPr>
          <w:rFonts w:eastAsia="宋体"/>
          <w:color w:val="000000"/>
          <w:lang w:eastAsia="zh-CN"/>
        </w:rPr>
        <w:t>14th – 18th</w:t>
      </w:r>
      <w:r w:rsidRPr="00436777">
        <w:rPr>
          <w:rFonts w:eastAsia="宋体"/>
          <w:color w:val="000000"/>
          <w:lang w:eastAsia="zh-CN"/>
        </w:rPr>
        <w:t xml:space="preserve"> </w:t>
      </w:r>
      <w:r>
        <w:rPr>
          <w:rFonts w:eastAsia="宋体"/>
          <w:color w:val="000000"/>
          <w:lang w:eastAsia="zh-CN"/>
        </w:rPr>
        <w:t>November</w:t>
      </w:r>
      <w:r w:rsidRPr="00436777">
        <w:rPr>
          <w:rFonts w:eastAsia="宋体"/>
          <w:color w:val="000000"/>
          <w:lang w:eastAsia="zh-CN"/>
        </w:rPr>
        <w:t>, 2022</w:t>
      </w:r>
      <w:r>
        <w:rPr>
          <w:rFonts w:eastAsia="宋体"/>
          <w:color w:val="000000"/>
          <w:lang w:eastAsia="zh-CN"/>
        </w:rPr>
        <w:t xml:space="preserve"> </w:t>
      </w:r>
    </w:p>
    <w:sectPr w:rsidR="0032623F" w:rsidRPr="00370587"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8F029" w14:textId="77777777" w:rsidR="00FC2662" w:rsidRPr="00D733E0" w:rsidRDefault="00FC2662" w:rsidP="00D400AF">
      <w:pPr>
        <w:spacing w:after="0"/>
        <w:rPr>
          <w:rFonts w:ascii="Arial" w:eastAsia="宋体" w:hAnsi="Arial" w:cs="Arial"/>
          <w:color w:val="0000FF"/>
          <w:kern w:val="2"/>
          <w:lang w:val="en-US" w:eastAsia="zh-CN"/>
        </w:rPr>
      </w:pPr>
      <w:r>
        <w:separator/>
      </w:r>
    </w:p>
  </w:endnote>
  <w:endnote w:type="continuationSeparator" w:id="0">
    <w:p w14:paraId="7E01BA0F" w14:textId="77777777" w:rsidR="00FC2662" w:rsidRPr="00D733E0" w:rsidRDefault="00FC266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5CE76F3" w:rsidR="00490F6C" w:rsidRPr="007A56A3" w:rsidRDefault="00490F6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C777B" w:rsidRPr="001C777B">
          <w:rPr>
            <w:noProof/>
            <w:sz w:val="21"/>
            <w:lang w:val="zh-CN" w:eastAsia="zh-CN"/>
          </w:rPr>
          <w:t>2</w:t>
        </w:r>
        <w:r w:rsidRPr="007A56A3">
          <w:rPr>
            <w:sz w:val="21"/>
          </w:rPr>
          <w:fldChar w:fldCharType="end"/>
        </w:r>
      </w:p>
    </w:sdtContent>
  </w:sdt>
  <w:p w14:paraId="55D08AE3" w14:textId="77777777" w:rsidR="00490F6C" w:rsidRDefault="00490F6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66D79" w14:textId="77777777" w:rsidR="00FC2662" w:rsidRPr="00D733E0" w:rsidRDefault="00FC2662" w:rsidP="00D400AF">
      <w:pPr>
        <w:spacing w:after="0"/>
        <w:rPr>
          <w:rFonts w:ascii="Arial" w:eastAsia="宋体" w:hAnsi="Arial" w:cs="Arial"/>
          <w:color w:val="0000FF"/>
          <w:kern w:val="2"/>
          <w:lang w:val="en-US" w:eastAsia="zh-CN"/>
        </w:rPr>
      </w:pPr>
      <w:r>
        <w:separator/>
      </w:r>
    </w:p>
  </w:footnote>
  <w:footnote w:type="continuationSeparator" w:id="0">
    <w:p w14:paraId="1B555FC4" w14:textId="77777777" w:rsidR="00FC2662" w:rsidRPr="00D733E0" w:rsidRDefault="00FC266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0"/>
  </w:num>
  <w:num w:numId="3">
    <w:abstractNumId w:val="4"/>
  </w:num>
  <w:num w:numId="4">
    <w:abstractNumId w:val="2"/>
  </w:num>
  <w:num w:numId="5">
    <w:abstractNumId w:val="33"/>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13"/>
  </w:num>
  <w:num w:numId="10">
    <w:abstractNumId w:val="27"/>
  </w:num>
  <w:num w:numId="11">
    <w:abstractNumId w:val="31"/>
  </w:num>
  <w:num w:numId="12">
    <w:abstractNumId w:val="30"/>
  </w:num>
  <w:num w:numId="13">
    <w:abstractNumId w:val="18"/>
  </w:num>
  <w:num w:numId="14">
    <w:abstractNumId w:val="6"/>
  </w:num>
  <w:num w:numId="15">
    <w:abstractNumId w:val="28"/>
  </w:num>
  <w:num w:numId="16">
    <w:abstractNumId w:val="22"/>
  </w:num>
  <w:num w:numId="17">
    <w:abstractNumId w:val="8"/>
  </w:num>
  <w:num w:numId="18">
    <w:abstractNumId w:val="12"/>
  </w:num>
  <w:num w:numId="19">
    <w:abstractNumId w:val="25"/>
  </w:num>
  <w:num w:numId="20">
    <w:abstractNumId w:val="15"/>
  </w:num>
  <w:num w:numId="21">
    <w:abstractNumId w:val="23"/>
  </w:num>
  <w:num w:numId="22">
    <w:abstractNumId w:val="16"/>
  </w:num>
  <w:num w:numId="23">
    <w:abstractNumId w:val="21"/>
  </w:num>
  <w:num w:numId="24">
    <w:abstractNumId w:val="11"/>
  </w:num>
  <w:num w:numId="25">
    <w:abstractNumId w:val="5"/>
  </w:num>
  <w:num w:numId="26">
    <w:abstractNumId w:val="14"/>
  </w:num>
  <w:num w:numId="27">
    <w:abstractNumId w:val="17"/>
  </w:num>
  <w:num w:numId="28">
    <w:abstractNumId w:val="3"/>
  </w:num>
  <w:num w:numId="29">
    <w:abstractNumId w:val="24"/>
  </w:num>
  <w:num w:numId="30">
    <w:abstractNumId w:val="7"/>
  </w:num>
  <w:num w:numId="31">
    <w:abstractNumId w:val="9"/>
  </w:num>
  <w:num w:numId="3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422"/>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7FC"/>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B3B04-DBE0-43AC-9C13-B3407085D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2</Pages>
  <Words>615</Words>
  <Characters>3511</Characters>
  <Application>Microsoft Office Word</Application>
  <DocSecurity>0</DocSecurity>
  <Lines>29</Lines>
  <Paragraphs>8</Paragraphs>
  <ScaleCrop>false</ScaleCrop>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62</cp:revision>
  <cp:lastPrinted>2021-09-29T23:28:00Z</cp:lastPrinted>
  <dcterms:created xsi:type="dcterms:W3CDTF">2022-04-21T23:12:00Z</dcterms:created>
  <dcterms:modified xsi:type="dcterms:W3CDTF">2023-02-16T05:49:00Z</dcterms:modified>
</cp:coreProperties>
</file>