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2A3D" w:rsidRDefault="004C55B9">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112</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Pr>
          <w:rFonts w:ascii="Arial" w:eastAsia="宋体" w:hAnsi="Arial" w:cs="Arial" w:hint="eastAsia"/>
          <w:b/>
          <w:bCs/>
          <w:sz w:val="22"/>
          <w:szCs w:val="22"/>
        </w:rPr>
        <w:t>30</w:t>
      </w:r>
      <w:r>
        <w:rPr>
          <w:rFonts w:ascii="Arial" w:eastAsia="宋体" w:hAnsi="Arial" w:cs="Arial" w:hint="eastAsia"/>
          <w:b/>
          <w:bCs/>
          <w:sz w:val="22"/>
          <w:szCs w:val="22"/>
        </w:rPr>
        <w:t>0349</w:t>
      </w:r>
    </w:p>
    <w:p w:rsidR="00A42A3D" w:rsidRDefault="004C55B9">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lang w:eastAsia="ja-JP"/>
        </w:rPr>
        <w:t>Athens, Greece, February 27</w:t>
      </w:r>
      <w:r>
        <w:rPr>
          <w:rFonts w:ascii="Arial" w:hAnsi="Arial" w:cs="Arial"/>
          <w:b/>
          <w:bCs/>
          <w:sz w:val="22"/>
          <w:szCs w:val="22"/>
          <w:vertAlign w:val="superscript"/>
          <w:lang w:eastAsia="ja-JP"/>
        </w:rPr>
        <w:t>th</w:t>
      </w:r>
      <w:r>
        <w:rPr>
          <w:rFonts w:ascii="Arial" w:hAnsi="Arial" w:cs="Arial"/>
          <w:b/>
          <w:bCs/>
          <w:sz w:val="22"/>
          <w:szCs w:val="22"/>
          <w:lang w:eastAsia="ja-JP"/>
        </w:rPr>
        <w:t xml:space="preserve"> – March 3</w:t>
      </w:r>
      <w:r>
        <w:rPr>
          <w:rFonts w:ascii="Arial" w:hAnsi="Arial" w:cs="Arial"/>
          <w:b/>
          <w:bCs/>
          <w:sz w:val="22"/>
          <w:szCs w:val="22"/>
          <w:vertAlign w:val="superscript"/>
          <w:lang w:eastAsia="ja-JP"/>
        </w:rPr>
        <w:t>rd</w:t>
      </w:r>
      <w:r>
        <w:rPr>
          <w:rFonts w:ascii="Arial" w:hAnsi="Arial" w:cs="Arial"/>
          <w:b/>
          <w:bCs/>
          <w:sz w:val="22"/>
          <w:szCs w:val="22"/>
          <w:lang w:eastAsia="ja-JP"/>
        </w:rPr>
        <w:t>, 202</w:t>
      </w:r>
      <w:r>
        <w:rPr>
          <w:rFonts w:ascii="Arial" w:eastAsia="宋体" w:hAnsi="Arial" w:cs="Arial" w:hint="eastAsia"/>
          <w:b/>
          <w:bCs/>
          <w:sz w:val="22"/>
          <w:szCs w:val="22"/>
        </w:rPr>
        <w:t>3</w:t>
      </w:r>
    </w:p>
    <w:p w:rsidR="00A42A3D" w:rsidRDefault="00A42A3D">
      <w:pPr>
        <w:pStyle w:val="Arial1101987050"/>
        <w:spacing w:before="120"/>
        <w:rPr>
          <w:rFonts w:eastAsiaTheme="minorEastAsia"/>
        </w:rPr>
      </w:pPr>
    </w:p>
    <w:p w:rsidR="00A42A3D" w:rsidRDefault="004C55B9">
      <w:pPr>
        <w:pStyle w:val="Arial1101987050"/>
        <w:spacing w:before="120"/>
        <w:rPr>
          <w:rFonts w:eastAsia="宋体"/>
        </w:rPr>
      </w:pPr>
      <w:r>
        <w:t>Agenda item:</w:t>
      </w:r>
      <w:r>
        <w:tab/>
      </w:r>
      <w:r>
        <w:rPr>
          <w:rFonts w:eastAsia="宋体" w:hint="eastAsia"/>
        </w:rPr>
        <w:t>5</w:t>
      </w:r>
    </w:p>
    <w:p w:rsidR="00A42A3D" w:rsidRDefault="004C55B9">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A42A3D" w:rsidRDefault="004C55B9">
      <w:pPr>
        <w:pStyle w:val="Arial1101987050"/>
        <w:spacing w:before="120"/>
      </w:pPr>
      <w:r>
        <w:t xml:space="preserve">Title: </w:t>
      </w:r>
      <w:r>
        <w:tab/>
      </w:r>
      <w:r>
        <w:rPr>
          <w:rFonts w:hint="eastAsia"/>
        </w:rPr>
        <w:t>Discussion on RAN3 LS on RB set configuration</w:t>
      </w:r>
    </w:p>
    <w:p w:rsidR="00A42A3D" w:rsidRDefault="004C55B9">
      <w:pPr>
        <w:pStyle w:val="Arial1101987050"/>
        <w:spacing w:before="120"/>
      </w:pPr>
      <w:r>
        <w:t>Document for:</w:t>
      </w:r>
      <w:r>
        <w:tab/>
      </w:r>
      <w:r>
        <w:rPr>
          <w:rFonts w:hint="eastAsia"/>
        </w:rPr>
        <w:t>Discussion</w:t>
      </w:r>
      <w:r>
        <w:t xml:space="preserve"> and decision</w:t>
      </w:r>
    </w:p>
    <w:p w:rsidR="00A42A3D" w:rsidRDefault="004C55B9">
      <w:pPr>
        <w:pStyle w:val="1"/>
        <w:spacing w:before="120" w:after="120"/>
      </w:pPr>
      <w:r>
        <w:rPr>
          <w:rFonts w:hint="eastAsia"/>
        </w:rPr>
        <w:t>Introduction</w:t>
      </w:r>
    </w:p>
    <w:p w:rsidR="00A42A3D" w:rsidRDefault="004C55B9">
      <w:pPr>
        <w:spacing w:before="120" w:after="120"/>
        <w:rPr>
          <w:rFonts w:eastAsia="宋体"/>
        </w:rPr>
      </w:pPr>
      <w:r>
        <w:t>RAN1 has received the LS</w:t>
      </w:r>
      <w:r>
        <w:rPr>
          <w:rFonts w:eastAsia="宋体" w:hint="eastAsia"/>
        </w:rPr>
        <w:t xml:space="preserve"> on RB set configuration for IAB</w:t>
      </w:r>
      <w:r>
        <w:t xml:space="preserve"> from RAN</w:t>
      </w:r>
      <w:r>
        <w:rPr>
          <w:rFonts w:eastAsia="宋体" w:hint="eastAsia"/>
        </w:rPr>
        <w:t xml:space="preserve">3[1]. According to the LS, The F1AP (TS 38.473) and </w:t>
      </w:r>
      <w:proofErr w:type="spellStart"/>
      <w:r>
        <w:rPr>
          <w:rFonts w:eastAsia="宋体" w:hint="eastAsia"/>
        </w:rPr>
        <w:t>XnAP</w:t>
      </w:r>
      <w:proofErr w:type="spellEnd"/>
      <w:r>
        <w:rPr>
          <w:rFonts w:eastAsia="宋体" w:hint="eastAsia"/>
        </w:rPr>
        <w:t xml:space="preserve"> (TS 38.423) specifications state that </w:t>
      </w:r>
      <w:r>
        <w:rPr>
          <w:rFonts w:eastAsia="宋体"/>
        </w:rPr>
        <w:t>“</w:t>
      </w:r>
      <w:r>
        <w:rPr>
          <w:rFonts w:eastAsia="宋体" w:hint="eastAsia"/>
        </w:rPr>
        <w:t>the start RB index of the first RB set for the RB set configuration is the lowest index of RB of the IAB-DU cell</w:t>
      </w:r>
      <w:r>
        <w:rPr>
          <w:rFonts w:eastAsia="宋体"/>
        </w:rPr>
        <w:t>”</w:t>
      </w:r>
      <w:r>
        <w:rPr>
          <w:rFonts w:eastAsia="宋体" w:hint="eastAsia"/>
        </w:rPr>
        <w:t xml:space="preserve"> as copied from TS 38.473 in the below, and one IAB-DU cell can be configured one or more SCS-specific carriers via the</w:t>
      </w:r>
      <w:r>
        <w:rPr>
          <w:rFonts w:eastAsia="宋体" w:hint="eastAsia"/>
          <w:i/>
          <w:iCs/>
        </w:rPr>
        <w:t xml:space="preserve"> NR Carrier List</w:t>
      </w:r>
      <w:r>
        <w:rPr>
          <w:rFonts w:eastAsia="宋体" w:hint="eastAsia"/>
        </w:rPr>
        <w:t xml:space="preserve"> IE as copied from TS38.473 in the below.</w:t>
      </w:r>
    </w:p>
    <w:tbl>
      <w:tblPr>
        <w:tblStyle w:val="a9"/>
        <w:tblW w:w="0" w:type="auto"/>
        <w:tblLook w:val="04A0"/>
      </w:tblPr>
      <w:tblGrid>
        <w:gridCol w:w="9876"/>
      </w:tblGrid>
      <w:tr w:rsidR="00A42A3D">
        <w:tc>
          <w:tcPr>
            <w:tcW w:w="9857" w:type="dxa"/>
          </w:tcPr>
          <w:p w:rsidR="00A42A3D" w:rsidRDefault="004C55B9">
            <w:pPr>
              <w:pStyle w:val="4"/>
              <w:numPr>
                <w:ilvl w:val="255"/>
                <w:numId w:val="0"/>
              </w:numPr>
              <w:tabs>
                <w:tab w:val="left" w:pos="-4820"/>
                <w:tab w:val="left" w:pos="432"/>
                <w:tab w:val="left" w:pos="576"/>
                <w:tab w:val="left" w:pos="720"/>
                <w:tab w:val="left" w:pos="864"/>
              </w:tabs>
              <w:outlineLvl w:val="3"/>
              <w:rPr>
                <w:szCs w:val="18"/>
              </w:rPr>
            </w:pPr>
            <w:bookmarkStart w:id="0" w:name="_Toc106110375"/>
            <w:bookmarkStart w:id="1" w:name="_Toc113835812"/>
            <w:bookmarkStart w:id="2" w:name="_Toc105511303"/>
            <w:bookmarkStart w:id="3" w:name="_Toc105927835"/>
            <w:bookmarkStart w:id="4" w:name="_Toc99038909"/>
            <w:bookmarkStart w:id="5" w:name="_Toc99731172"/>
            <w:r>
              <w:rPr>
                <w:szCs w:val="18"/>
              </w:rPr>
              <w:lastRenderedPageBreak/>
              <w:t>9.3.1.230</w:t>
            </w:r>
            <w:r>
              <w:rPr>
                <w:szCs w:val="18"/>
              </w:rPr>
              <w:tab/>
              <w:t>RB Set Configuration</w:t>
            </w:r>
            <w:bookmarkEnd w:id="0"/>
            <w:bookmarkEnd w:id="1"/>
            <w:bookmarkEnd w:id="2"/>
            <w:bookmarkEnd w:id="3"/>
            <w:bookmarkEnd w:id="4"/>
            <w:bookmarkEnd w:id="5"/>
          </w:p>
          <w:p w:rsidR="00A42A3D" w:rsidRDefault="004C55B9">
            <w:pPr>
              <w:spacing w:before="120" w:after="120"/>
              <w:rPr>
                <w:lang w:eastAsia="ja-JP"/>
              </w:rPr>
            </w:pPr>
            <w:bookmarkStart w:id="6" w:name="_Hlk97496939"/>
            <w:r>
              <w:rPr>
                <w:lang w:eastAsia="ja-JP"/>
              </w:rPr>
              <w:t>This IE contains the RB Set Configuration. The I</w:t>
            </w:r>
            <w:r>
              <w:rPr>
                <w:lang w:eastAsia="ja-JP"/>
              </w:rPr>
              <w:t xml:space="preserve">E is only applicable </w:t>
            </w:r>
            <w:r>
              <w:t xml:space="preserve">if the </w:t>
            </w:r>
            <w:proofErr w:type="spellStart"/>
            <w:r>
              <w:t>gNB</w:t>
            </w:r>
            <w:proofErr w:type="spellEnd"/>
            <w:r>
              <w:t>-DU is an IAB-</w:t>
            </w:r>
            <w:r>
              <w:rPr>
                <w:lang w:eastAsia="ja-JP"/>
              </w:rPr>
              <w:t>DU.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3"/>
              <w:gridCol w:w="1072"/>
              <w:gridCol w:w="1388"/>
              <w:gridCol w:w="2137"/>
              <w:gridCol w:w="2778"/>
            </w:tblGrid>
            <w:tr w:rsidR="00A42A3D">
              <w:trPr>
                <w:trHeight w:val="334"/>
                <w:jc w:val="center"/>
              </w:trPr>
              <w:tc>
                <w:tcPr>
                  <w:tcW w:w="2450" w:type="dxa"/>
                </w:tcPr>
                <w:p w:rsidR="00A42A3D" w:rsidRDefault="004C55B9">
                  <w:pPr>
                    <w:pStyle w:val="TAH"/>
                    <w:spacing w:before="120" w:after="120"/>
                    <w:rPr>
                      <w:szCs w:val="18"/>
                      <w:lang w:eastAsia="ja-JP"/>
                    </w:rPr>
                  </w:pPr>
                  <w:r>
                    <w:rPr>
                      <w:szCs w:val="18"/>
                      <w:lang w:eastAsia="ja-JP"/>
                    </w:rPr>
                    <w:t>IE/Group Name</w:t>
                  </w:r>
                </w:p>
              </w:tc>
              <w:tc>
                <w:tcPr>
                  <w:tcW w:w="1077" w:type="dxa"/>
                </w:tcPr>
                <w:p w:rsidR="00A42A3D" w:rsidRDefault="004C55B9">
                  <w:pPr>
                    <w:pStyle w:val="TAH"/>
                    <w:spacing w:before="120" w:after="120"/>
                    <w:rPr>
                      <w:szCs w:val="18"/>
                      <w:lang w:eastAsia="ja-JP"/>
                    </w:rPr>
                  </w:pPr>
                  <w:r>
                    <w:rPr>
                      <w:szCs w:val="18"/>
                      <w:lang w:eastAsia="ja-JP"/>
                    </w:rPr>
                    <w:t>Presence</w:t>
                  </w:r>
                </w:p>
              </w:tc>
              <w:tc>
                <w:tcPr>
                  <w:tcW w:w="1440" w:type="dxa"/>
                </w:tcPr>
                <w:p w:rsidR="00A42A3D" w:rsidRDefault="004C55B9">
                  <w:pPr>
                    <w:pStyle w:val="TAH"/>
                    <w:spacing w:before="120" w:after="120"/>
                    <w:rPr>
                      <w:szCs w:val="18"/>
                      <w:lang w:eastAsia="ja-JP"/>
                    </w:rPr>
                  </w:pPr>
                  <w:r>
                    <w:rPr>
                      <w:szCs w:val="18"/>
                      <w:lang w:eastAsia="ja-JP"/>
                    </w:rPr>
                    <w:t>Range</w:t>
                  </w:r>
                </w:p>
              </w:tc>
              <w:tc>
                <w:tcPr>
                  <w:tcW w:w="1871" w:type="dxa"/>
                </w:tcPr>
                <w:p w:rsidR="00A42A3D" w:rsidRDefault="004C55B9">
                  <w:pPr>
                    <w:pStyle w:val="TAH"/>
                    <w:spacing w:before="120" w:after="120"/>
                    <w:rPr>
                      <w:szCs w:val="18"/>
                      <w:lang w:eastAsia="ja-JP"/>
                    </w:rPr>
                  </w:pPr>
                  <w:r>
                    <w:rPr>
                      <w:szCs w:val="18"/>
                      <w:lang w:eastAsia="ja-JP"/>
                    </w:rPr>
                    <w:t>IE type and reference</w:t>
                  </w:r>
                </w:p>
              </w:tc>
              <w:tc>
                <w:tcPr>
                  <w:tcW w:w="2880" w:type="dxa"/>
                </w:tcPr>
                <w:p w:rsidR="00A42A3D" w:rsidRDefault="004C55B9">
                  <w:pPr>
                    <w:pStyle w:val="TAH"/>
                    <w:spacing w:before="120" w:after="120"/>
                    <w:rPr>
                      <w:szCs w:val="18"/>
                      <w:lang w:eastAsia="ja-JP"/>
                    </w:rPr>
                  </w:pPr>
                  <w:r>
                    <w:rPr>
                      <w:szCs w:val="18"/>
                      <w:lang w:eastAsia="ja-JP"/>
                    </w:rPr>
                    <w:t>Semantics description</w:t>
                  </w:r>
                </w:p>
              </w:tc>
            </w:tr>
            <w:tr w:rsidR="00A42A3D">
              <w:trPr>
                <w:trHeight w:val="987"/>
                <w:jc w:val="center"/>
              </w:trPr>
              <w:tc>
                <w:tcPr>
                  <w:tcW w:w="2450" w:type="dxa"/>
                </w:tcPr>
                <w:p w:rsidR="00A42A3D" w:rsidRDefault="004C55B9">
                  <w:pPr>
                    <w:pStyle w:val="TAL"/>
                    <w:spacing w:before="120" w:after="120"/>
                    <w:rPr>
                      <w:rFonts w:cs="Arial"/>
                      <w:szCs w:val="18"/>
                      <w:lang w:eastAsia="ja-JP"/>
                    </w:rPr>
                  </w:pPr>
                  <w:r>
                    <w:rPr>
                      <w:rFonts w:cs="Arial"/>
                      <w:szCs w:val="18"/>
                      <w:lang w:eastAsia="ja-JP"/>
                    </w:rPr>
                    <w:t>Subcarrier Spacing</w:t>
                  </w:r>
                </w:p>
              </w:tc>
              <w:tc>
                <w:tcPr>
                  <w:tcW w:w="1077" w:type="dxa"/>
                </w:tcPr>
                <w:p w:rsidR="00A42A3D" w:rsidRDefault="004C55B9">
                  <w:pPr>
                    <w:pStyle w:val="TAL"/>
                    <w:spacing w:before="120" w:after="120"/>
                    <w:rPr>
                      <w:szCs w:val="18"/>
                      <w:lang w:eastAsia="ja-JP"/>
                    </w:rPr>
                  </w:pPr>
                  <w:r>
                    <w:rPr>
                      <w:szCs w:val="18"/>
                      <w:lang w:eastAsia="ja-JP"/>
                    </w:rPr>
                    <w:t>M</w:t>
                  </w:r>
                </w:p>
              </w:tc>
              <w:tc>
                <w:tcPr>
                  <w:tcW w:w="1440" w:type="dxa"/>
                </w:tcPr>
                <w:p w:rsidR="00A42A3D" w:rsidRDefault="00A42A3D">
                  <w:pPr>
                    <w:pStyle w:val="TAL"/>
                    <w:spacing w:before="120" w:after="120"/>
                    <w:rPr>
                      <w:i/>
                      <w:szCs w:val="18"/>
                      <w:lang w:eastAsia="ja-JP"/>
                    </w:rPr>
                  </w:pPr>
                </w:p>
              </w:tc>
              <w:tc>
                <w:tcPr>
                  <w:tcW w:w="1871" w:type="dxa"/>
                </w:tcPr>
                <w:p w:rsidR="00A42A3D" w:rsidRDefault="004C55B9">
                  <w:pPr>
                    <w:pStyle w:val="TAL"/>
                    <w:spacing w:before="120" w:after="120"/>
                    <w:rPr>
                      <w:szCs w:val="18"/>
                      <w:lang w:eastAsia="ja-JP"/>
                    </w:rPr>
                  </w:pPr>
                  <w:r>
                    <w:rPr>
                      <w:szCs w:val="18"/>
                      <w:lang w:eastAsia="ja-JP"/>
                    </w:rPr>
                    <w:t>ENUMERATED (kHz15, kHz30, kHz60, kHz120, kHz240, spare3, spare2, spare1, …)</w:t>
                  </w:r>
                </w:p>
              </w:tc>
              <w:tc>
                <w:tcPr>
                  <w:tcW w:w="2880" w:type="dxa"/>
                </w:tcPr>
                <w:p w:rsidR="00A42A3D" w:rsidRDefault="004C55B9">
                  <w:pPr>
                    <w:pStyle w:val="TAL"/>
                    <w:spacing w:before="120" w:after="120"/>
                    <w:rPr>
                      <w:szCs w:val="18"/>
                      <w:lang w:eastAsia="ja-JP"/>
                    </w:rPr>
                  </w:pPr>
                  <w:r>
                    <w:rPr>
                      <w:szCs w:val="18"/>
                      <w:lang w:eastAsia="ja-JP"/>
                    </w:rPr>
                    <w:t xml:space="preserve">Subcarrier spacing used as </w:t>
                  </w:r>
                  <w:r>
                    <w:rPr>
                      <w:szCs w:val="18"/>
                      <w:lang w:eastAsia="ja-JP"/>
                    </w:rPr>
                    <w:t>reference for the RB set configuration.</w:t>
                  </w:r>
                </w:p>
              </w:tc>
            </w:tr>
            <w:tr w:rsidR="00A42A3D">
              <w:trPr>
                <w:trHeight w:val="497"/>
                <w:jc w:val="center"/>
              </w:trPr>
              <w:tc>
                <w:tcPr>
                  <w:tcW w:w="2450" w:type="dxa"/>
                </w:tcPr>
                <w:p w:rsidR="00A42A3D" w:rsidRDefault="004C55B9">
                  <w:pPr>
                    <w:pStyle w:val="TAL"/>
                    <w:spacing w:before="120" w:after="120"/>
                    <w:rPr>
                      <w:rFonts w:cs="Arial"/>
                      <w:szCs w:val="18"/>
                      <w:lang w:eastAsia="ja-JP"/>
                    </w:rPr>
                  </w:pPr>
                  <w:r>
                    <w:rPr>
                      <w:rFonts w:cs="Arial"/>
                      <w:szCs w:val="18"/>
                      <w:lang w:eastAsia="ja-JP"/>
                    </w:rPr>
                    <w:t>RB Set Size</w:t>
                  </w:r>
                </w:p>
              </w:tc>
              <w:tc>
                <w:tcPr>
                  <w:tcW w:w="1077" w:type="dxa"/>
                </w:tcPr>
                <w:p w:rsidR="00A42A3D" w:rsidRDefault="004C55B9">
                  <w:pPr>
                    <w:pStyle w:val="TAL"/>
                    <w:spacing w:before="120" w:after="120"/>
                    <w:rPr>
                      <w:szCs w:val="18"/>
                      <w:lang w:eastAsia="ja-JP"/>
                    </w:rPr>
                  </w:pPr>
                  <w:r>
                    <w:rPr>
                      <w:szCs w:val="18"/>
                      <w:lang w:eastAsia="ja-JP"/>
                    </w:rPr>
                    <w:t>M</w:t>
                  </w:r>
                </w:p>
              </w:tc>
              <w:tc>
                <w:tcPr>
                  <w:tcW w:w="1440" w:type="dxa"/>
                </w:tcPr>
                <w:p w:rsidR="00A42A3D" w:rsidRDefault="00A42A3D">
                  <w:pPr>
                    <w:pStyle w:val="TAL"/>
                    <w:spacing w:before="120" w:after="120"/>
                    <w:rPr>
                      <w:i/>
                      <w:szCs w:val="18"/>
                      <w:lang w:eastAsia="ja-JP"/>
                    </w:rPr>
                  </w:pPr>
                </w:p>
              </w:tc>
              <w:tc>
                <w:tcPr>
                  <w:tcW w:w="1871" w:type="dxa"/>
                </w:tcPr>
                <w:p w:rsidR="00A42A3D" w:rsidRDefault="004C55B9">
                  <w:pPr>
                    <w:pStyle w:val="TAL"/>
                    <w:spacing w:before="120" w:after="120"/>
                    <w:rPr>
                      <w:szCs w:val="18"/>
                      <w:lang w:eastAsia="ja-JP"/>
                    </w:rPr>
                  </w:pPr>
                  <w:r>
                    <w:rPr>
                      <w:szCs w:val="18"/>
                      <w:lang w:eastAsia="ja-JP"/>
                    </w:rPr>
                    <w:t>ENUMERATED (rb2, rb4, rb8, rb16, rb32, rb64)</w:t>
                  </w:r>
                </w:p>
              </w:tc>
              <w:tc>
                <w:tcPr>
                  <w:tcW w:w="2880" w:type="dxa"/>
                </w:tcPr>
                <w:p w:rsidR="00A42A3D" w:rsidRDefault="004C55B9">
                  <w:pPr>
                    <w:pStyle w:val="TAL"/>
                    <w:spacing w:before="120" w:after="120"/>
                    <w:rPr>
                      <w:szCs w:val="18"/>
                      <w:lang w:eastAsia="ja-JP"/>
                    </w:rPr>
                  </w:pPr>
                  <w:r>
                    <w:rPr>
                      <w:szCs w:val="18"/>
                      <w:lang w:eastAsia="ja-JP"/>
                    </w:rPr>
                    <w:t>Number of PRBs in each RB set.</w:t>
                  </w:r>
                </w:p>
                <w:p w:rsidR="00A42A3D" w:rsidRDefault="004C55B9">
                  <w:pPr>
                    <w:pStyle w:val="TAL"/>
                    <w:spacing w:before="120" w:after="120"/>
                    <w:rPr>
                      <w:szCs w:val="18"/>
                      <w:lang w:eastAsia="ja-JP"/>
                    </w:rPr>
                  </w:pPr>
                  <w:r>
                    <w:rPr>
                      <w:rFonts w:hint="eastAsia"/>
                      <w:szCs w:val="18"/>
                    </w:rPr>
                    <w:t>If the RB sets of IAB-DU H/S/NA resource configuration do not cover the entire carrier bandwidth</w:t>
                  </w:r>
                  <w:r>
                    <w:rPr>
                      <w:szCs w:val="18"/>
                    </w:rPr>
                    <w:t>, t</w:t>
                  </w:r>
                  <w:r>
                    <w:rPr>
                      <w:rFonts w:hint="eastAsia"/>
                      <w:szCs w:val="18"/>
                    </w:rPr>
                    <w:t>he remaining RBs not part</w:t>
                  </w:r>
                  <w:r>
                    <w:rPr>
                      <w:rFonts w:hint="eastAsia"/>
                      <w:szCs w:val="18"/>
                    </w:rPr>
                    <w:t xml:space="preserve"> of an RB set configuration are considered as included in the last RB set</w:t>
                  </w:r>
                  <w:r>
                    <w:rPr>
                      <w:szCs w:val="18"/>
                    </w:rPr>
                    <w:t>.</w:t>
                  </w:r>
                </w:p>
              </w:tc>
            </w:tr>
            <w:tr w:rsidR="00A42A3D">
              <w:trPr>
                <w:trHeight w:val="497"/>
                <w:jc w:val="center"/>
              </w:trPr>
              <w:tc>
                <w:tcPr>
                  <w:tcW w:w="2450" w:type="dxa"/>
                </w:tcPr>
                <w:p w:rsidR="00A42A3D" w:rsidRDefault="004C55B9">
                  <w:pPr>
                    <w:pStyle w:val="TAL"/>
                    <w:spacing w:before="120" w:after="120"/>
                    <w:rPr>
                      <w:rFonts w:cs="Arial"/>
                      <w:szCs w:val="18"/>
                      <w:lang w:eastAsia="ja-JP"/>
                    </w:rPr>
                  </w:pPr>
                  <w:r>
                    <w:rPr>
                      <w:rFonts w:cs="Arial"/>
                      <w:szCs w:val="18"/>
                      <w:lang w:eastAsia="ja-JP"/>
                    </w:rPr>
                    <w:t>Number of RB Sets</w:t>
                  </w:r>
                </w:p>
              </w:tc>
              <w:tc>
                <w:tcPr>
                  <w:tcW w:w="1077" w:type="dxa"/>
                </w:tcPr>
                <w:p w:rsidR="00A42A3D" w:rsidRDefault="004C55B9">
                  <w:pPr>
                    <w:pStyle w:val="TAL"/>
                    <w:spacing w:before="120" w:after="120"/>
                    <w:rPr>
                      <w:szCs w:val="18"/>
                      <w:lang w:eastAsia="ja-JP"/>
                    </w:rPr>
                  </w:pPr>
                  <w:r>
                    <w:rPr>
                      <w:szCs w:val="18"/>
                      <w:lang w:eastAsia="ja-JP"/>
                    </w:rPr>
                    <w:t>M</w:t>
                  </w:r>
                </w:p>
              </w:tc>
              <w:tc>
                <w:tcPr>
                  <w:tcW w:w="1440" w:type="dxa"/>
                </w:tcPr>
                <w:p w:rsidR="00A42A3D" w:rsidRDefault="00A42A3D">
                  <w:pPr>
                    <w:pStyle w:val="TAL"/>
                    <w:spacing w:before="120" w:after="120"/>
                    <w:rPr>
                      <w:i/>
                      <w:szCs w:val="18"/>
                      <w:lang w:eastAsia="ja-JP"/>
                    </w:rPr>
                  </w:pPr>
                </w:p>
              </w:tc>
              <w:tc>
                <w:tcPr>
                  <w:tcW w:w="1871" w:type="dxa"/>
                </w:tcPr>
                <w:p w:rsidR="00A42A3D" w:rsidRDefault="004C55B9">
                  <w:pPr>
                    <w:pStyle w:val="TAL"/>
                    <w:spacing w:before="120" w:after="120"/>
                    <w:rPr>
                      <w:szCs w:val="18"/>
                      <w:lang w:eastAsia="ja-JP"/>
                    </w:rPr>
                  </w:pPr>
                  <w:r>
                    <w:rPr>
                      <w:szCs w:val="18"/>
                      <w:lang w:eastAsia="ja-JP"/>
                    </w:rPr>
                    <w:t>INTEGER(1..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2880" w:type="dxa"/>
                </w:tcPr>
                <w:p w:rsidR="00A42A3D" w:rsidRDefault="004C55B9">
                  <w:pPr>
                    <w:keepNext/>
                    <w:keepLines/>
                    <w:spacing w:before="120" w:after="120" w:line="256" w:lineRule="auto"/>
                    <w:rPr>
                      <w:rFonts w:ascii="Arial" w:hAnsi="Arial"/>
                      <w:sz w:val="18"/>
                      <w:szCs w:val="18"/>
                      <w:lang w:eastAsia="ja-JP"/>
                    </w:rPr>
                  </w:pPr>
                  <w:r>
                    <w:rPr>
                      <w:rFonts w:ascii="Arial" w:hAnsi="Arial"/>
                      <w:sz w:val="18"/>
                      <w:szCs w:val="18"/>
                      <w:lang w:eastAsia="ja-JP"/>
                    </w:rPr>
                    <w:t>Number of configured RB sets. The RB sets are contiguous and non-overlapping.</w:t>
                  </w:r>
                </w:p>
                <w:p w:rsidR="00A42A3D" w:rsidRDefault="004C55B9">
                  <w:pPr>
                    <w:pStyle w:val="TAL"/>
                    <w:spacing w:before="120" w:after="120"/>
                    <w:rPr>
                      <w:szCs w:val="18"/>
                      <w:lang w:eastAsia="ja-JP"/>
                    </w:rPr>
                  </w:pPr>
                  <w:r>
                    <w:rPr>
                      <w:szCs w:val="18"/>
                      <w:highlight w:val="yellow"/>
                      <w:lang w:eastAsia="ja-JP"/>
                    </w:rPr>
                    <w:t xml:space="preserve">The start RB index of the first RB set is the </w:t>
                  </w:r>
                  <w:r>
                    <w:rPr>
                      <w:szCs w:val="18"/>
                      <w:highlight w:val="yellow"/>
                      <w:lang w:eastAsia="ja-JP"/>
                    </w:rPr>
                    <w:t>lowest index of RB of the IAB-DU cell.</w:t>
                  </w:r>
                </w:p>
              </w:tc>
            </w:tr>
          </w:tbl>
          <w:p w:rsidR="00A42A3D" w:rsidRDefault="00A42A3D">
            <w:pPr>
              <w:spacing w:before="120" w:after="12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A42A3D">
              <w:trPr>
                <w:jc w:val="center"/>
              </w:trPr>
              <w:tc>
                <w:tcPr>
                  <w:tcW w:w="3686" w:type="dxa"/>
                </w:tcPr>
                <w:p w:rsidR="00A42A3D" w:rsidRDefault="004C55B9">
                  <w:pPr>
                    <w:pStyle w:val="TAH"/>
                    <w:spacing w:before="120" w:after="120"/>
                    <w:rPr>
                      <w:lang w:eastAsia="ja-JP"/>
                    </w:rPr>
                  </w:pPr>
                  <w:r>
                    <w:rPr>
                      <w:lang w:eastAsia="ja-JP"/>
                    </w:rPr>
                    <w:t>Range bound</w:t>
                  </w:r>
                </w:p>
              </w:tc>
              <w:tc>
                <w:tcPr>
                  <w:tcW w:w="5670" w:type="dxa"/>
                </w:tcPr>
                <w:p w:rsidR="00A42A3D" w:rsidRDefault="004C55B9">
                  <w:pPr>
                    <w:pStyle w:val="TAH"/>
                    <w:spacing w:before="120" w:after="120"/>
                    <w:rPr>
                      <w:lang w:eastAsia="ja-JP"/>
                    </w:rPr>
                  </w:pPr>
                  <w:r>
                    <w:rPr>
                      <w:lang w:eastAsia="ja-JP"/>
                    </w:rPr>
                    <w:t>Explanation</w:t>
                  </w:r>
                </w:p>
              </w:tc>
            </w:tr>
            <w:tr w:rsidR="00A42A3D">
              <w:trPr>
                <w:jc w:val="center"/>
              </w:trPr>
              <w:tc>
                <w:tcPr>
                  <w:tcW w:w="3686" w:type="dxa"/>
                </w:tcPr>
                <w:p w:rsidR="00A42A3D" w:rsidRDefault="004C55B9">
                  <w:pPr>
                    <w:pStyle w:val="TAL"/>
                    <w:spacing w:before="120" w:after="120"/>
                    <w:rPr>
                      <w:lang w:eastAsia="ja-JP"/>
                    </w:rPr>
                  </w:pPr>
                  <w:proofErr w:type="spellStart"/>
                  <w:r>
                    <w:rPr>
                      <w:lang w:eastAsia="ja-JP"/>
                    </w:rPr>
                    <w:t>maxnoofRBsetsPerCell</w:t>
                  </w:r>
                  <w:proofErr w:type="spellEnd"/>
                </w:p>
              </w:tc>
              <w:tc>
                <w:tcPr>
                  <w:tcW w:w="5670" w:type="dxa"/>
                </w:tcPr>
                <w:p w:rsidR="00A42A3D" w:rsidRDefault="004C55B9">
                  <w:pPr>
                    <w:pStyle w:val="TAL"/>
                    <w:tabs>
                      <w:tab w:val="left" w:pos="4486"/>
                    </w:tabs>
                    <w:spacing w:before="120" w:after="120"/>
                    <w:rPr>
                      <w:lang w:eastAsia="ja-JP"/>
                    </w:rPr>
                  </w:pPr>
                  <w:r>
                    <w:rPr>
                      <w:lang w:eastAsia="ja-JP"/>
                    </w:rPr>
                    <w:t>Maximum no. of RB sets per IAB-DU cell. Value is 8.</w:t>
                  </w:r>
                  <w:r>
                    <w:rPr>
                      <w:lang w:eastAsia="ja-JP"/>
                    </w:rPr>
                    <w:tab/>
                  </w:r>
                </w:p>
              </w:tc>
            </w:tr>
          </w:tbl>
          <w:p w:rsidR="00A42A3D" w:rsidRDefault="00A42A3D">
            <w:pPr>
              <w:spacing w:before="120" w:after="120"/>
            </w:pPr>
          </w:p>
          <w:p w:rsidR="00A42A3D" w:rsidRPr="00571A95" w:rsidRDefault="004C55B9">
            <w:pPr>
              <w:pStyle w:val="4"/>
              <w:numPr>
                <w:ilvl w:val="255"/>
                <w:numId w:val="0"/>
              </w:numPr>
              <w:tabs>
                <w:tab w:val="left" w:pos="-4820"/>
                <w:tab w:val="left" w:pos="432"/>
                <w:tab w:val="left" w:pos="576"/>
                <w:tab w:val="left" w:pos="720"/>
                <w:tab w:val="left" w:pos="864"/>
              </w:tabs>
              <w:outlineLvl w:val="3"/>
              <w:rPr>
                <w:lang w:val="en-GB"/>
              </w:rPr>
            </w:pPr>
            <w:bookmarkStart w:id="7" w:name="_Toc64448995"/>
            <w:bookmarkStart w:id="8" w:name="_Toc106110282"/>
            <w:bookmarkStart w:id="9" w:name="_Toc97911056"/>
            <w:bookmarkStart w:id="10" w:name="_Toc74154767"/>
            <w:bookmarkStart w:id="11" w:name="_Toc81383511"/>
            <w:bookmarkStart w:id="12" w:name="_Toc105511210"/>
            <w:bookmarkStart w:id="13" w:name="_Toc105927742"/>
            <w:bookmarkStart w:id="14" w:name="_Toc51763825"/>
            <w:bookmarkStart w:id="15" w:name="_Toc45832545"/>
            <w:bookmarkStart w:id="16" w:name="_Toc99731079"/>
            <w:bookmarkStart w:id="17" w:name="_Toc99038816"/>
            <w:bookmarkStart w:id="18" w:name="_Toc88658144"/>
            <w:bookmarkStart w:id="19" w:name="_Toc66289654"/>
            <w:r w:rsidRPr="00571A95">
              <w:rPr>
                <w:lang w:val="en-GB"/>
              </w:rPr>
              <w:t>9.3.1.137</w:t>
            </w:r>
            <w:r w:rsidRPr="00571A95">
              <w:rPr>
                <w:lang w:val="en-GB"/>
              </w:rPr>
              <w:tab/>
              <w:t>NR Carrier List</w:t>
            </w:r>
            <w:bookmarkEnd w:id="7"/>
            <w:bookmarkEnd w:id="8"/>
            <w:bookmarkEnd w:id="9"/>
            <w:bookmarkEnd w:id="10"/>
            <w:bookmarkEnd w:id="11"/>
            <w:bookmarkEnd w:id="12"/>
            <w:bookmarkEnd w:id="13"/>
            <w:bookmarkEnd w:id="14"/>
            <w:bookmarkEnd w:id="15"/>
            <w:bookmarkEnd w:id="16"/>
            <w:bookmarkEnd w:id="17"/>
            <w:bookmarkEnd w:id="18"/>
            <w:bookmarkEnd w:id="19"/>
          </w:p>
          <w:p w:rsidR="00A42A3D" w:rsidRDefault="004C55B9">
            <w:pPr>
              <w:spacing w:before="120" w:after="120"/>
            </w:pPr>
            <w:r>
              <w:t xml:space="preserve">This IE indicates the SCS-specific carriers per TDD, per DL, per UL or per SUL of an NR </w:t>
            </w:r>
            <w:r>
              <w:t>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037"/>
              <w:gridCol w:w="2037"/>
              <w:gridCol w:w="3188"/>
              <w:gridCol w:w="1830"/>
            </w:tblGrid>
            <w:tr w:rsidR="00A42A3D">
              <w:tc>
                <w:tcPr>
                  <w:tcW w:w="2448" w:type="dxa"/>
                </w:tcPr>
                <w:p w:rsidR="00A42A3D" w:rsidRDefault="004C55B9">
                  <w:pPr>
                    <w:pStyle w:val="TAH"/>
                    <w:spacing w:before="120" w:after="120"/>
                    <w:rPr>
                      <w:lang w:eastAsia="ja-JP"/>
                    </w:rPr>
                  </w:pPr>
                  <w:r>
                    <w:rPr>
                      <w:szCs w:val="18"/>
                      <w:lang w:eastAsia="ja-JP"/>
                    </w:rPr>
                    <w:t>IE/Group Name</w:t>
                  </w:r>
                </w:p>
              </w:tc>
              <w:tc>
                <w:tcPr>
                  <w:tcW w:w="1080" w:type="dxa"/>
                </w:tcPr>
                <w:p w:rsidR="00A42A3D" w:rsidRDefault="004C55B9">
                  <w:pPr>
                    <w:pStyle w:val="TAH"/>
                    <w:spacing w:before="120" w:after="120"/>
                    <w:rPr>
                      <w:lang w:eastAsia="ja-JP"/>
                    </w:rPr>
                  </w:pPr>
                  <w:r>
                    <w:rPr>
                      <w:szCs w:val="18"/>
                      <w:lang w:eastAsia="ja-JP"/>
                    </w:rPr>
                    <w:t>Presence</w:t>
                  </w:r>
                </w:p>
              </w:tc>
              <w:tc>
                <w:tcPr>
                  <w:tcW w:w="1440" w:type="dxa"/>
                </w:tcPr>
                <w:p w:rsidR="00A42A3D" w:rsidRDefault="004C55B9">
                  <w:pPr>
                    <w:pStyle w:val="TAH"/>
                    <w:spacing w:before="120" w:after="120"/>
                    <w:rPr>
                      <w:lang w:eastAsia="ja-JP"/>
                    </w:rPr>
                  </w:pPr>
                  <w:r>
                    <w:rPr>
                      <w:szCs w:val="18"/>
                      <w:lang w:eastAsia="ja-JP"/>
                    </w:rPr>
                    <w:t>Range</w:t>
                  </w:r>
                </w:p>
              </w:tc>
              <w:tc>
                <w:tcPr>
                  <w:tcW w:w="1872" w:type="dxa"/>
                </w:tcPr>
                <w:p w:rsidR="00A42A3D" w:rsidRDefault="004C55B9">
                  <w:pPr>
                    <w:pStyle w:val="TAH"/>
                    <w:spacing w:before="120" w:after="120"/>
                    <w:rPr>
                      <w:lang w:eastAsia="ja-JP"/>
                    </w:rPr>
                  </w:pPr>
                  <w:r>
                    <w:rPr>
                      <w:szCs w:val="18"/>
                      <w:lang w:eastAsia="ja-JP"/>
                    </w:rPr>
                    <w:t>IE Type and Reference</w:t>
                  </w:r>
                </w:p>
              </w:tc>
              <w:tc>
                <w:tcPr>
                  <w:tcW w:w="2880" w:type="dxa"/>
                </w:tcPr>
                <w:p w:rsidR="00A42A3D" w:rsidRDefault="004C55B9">
                  <w:pPr>
                    <w:pStyle w:val="TAH"/>
                    <w:spacing w:before="120" w:after="120"/>
                    <w:rPr>
                      <w:lang w:eastAsia="ja-JP"/>
                    </w:rPr>
                  </w:pPr>
                  <w:r>
                    <w:rPr>
                      <w:szCs w:val="18"/>
                      <w:lang w:eastAsia="ja-JP"/>
                    </w:rPr>
                    <w:t>Semantics Description</w:t>
                  </w:r>
                </w:p>
              </w:tc>
            </w:tr>
            <w:tr w:rsidR="00A42A3D">
              <w:tc>
                <w:tcPr>
                  <w:tcW w:w="2448"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b/>
                      <w:bCs/>
                    </w:rPr>
                  </w:pPr>
                  <w:r>
                    <w:rPr>
                      <w:b/>
                      <w:bCs/>
                    </w:rPr>
                    <w:t xml:space="preserve">NR </w:t>
                  </w:r>
                  <w:r>
                    <w:rPr>
                      <w:rFonts w:hint="eastAsia"/>
                      <w:b/>
                      <w:bCs/>
                    </w:rPr>
                    <w:t>Carrier</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lang w:eastAsia="ja-JP"/>
                    </w:rPr>
                  </w:pPr>
                </w:p>
              </w:tc>
              <w:tc>
                <w:tcPr>
                  <w:tcW w:w="144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i/>
                      <w:iCs/>
                      <w:lang w:eastAsia="ja-JP"/>
                    </w:rPr>
                  </w:pPr>
                  <w:r>
                    <w:rPr>
                      <w:rFonts w:hint="eastAsia"/>
                      <w:i/>
                      <w:iCs/>
                      <w:lang w:eastAsia="ja-JP"/>
                    </w:rPr>
                    <w:t>1</w:t>
                  </w:r>
                  <w:r>
                    <w:rPr>
                      <w:i/>
                      <w:iCs/>
                      <w:lang w:eastAsia="ja-JP"/>
                    </w:rPr>
                    <w:t>..&lt;</w:t>
                  </w:r>
                  <w:proofErr w:type="spellStart"/>
                  <w:r>
                    <w:rPr>
                      <w:i/>
                      <w:iCs/>
                      <w:lang w:eastAsia="ja-JP"/>
                    </w:rPr>
                    <w:t>maxnoofNR</w:t>
                  </w:r>
                  <w:r>
                    <w:rPr>
                      <w:rFonts w:hint="eastAsia"/>
                      <w:i/>
                      <w:iCs/>
                      <w:lang w:eastAsia="ja-JP"/>
                    </w:rPr>
                    <w:t>SCSs</w:t>
                  </w:r>
                  <w:proofErr w:type="spellEnd"/>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lang w:eastAsia="ja-JP"/>
                    </w:rPr>
                  </w:pPr>
                </w:p>
              </w:tc>
              <w:tc>
                <w:tcPr>
                  <w:tcW w:w="2880"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pPr>
                </w:p>
              </w:tc>
            </w:tr>
            <w:tr w:rsidR="00A42A3D">
              <w:tc>
                <w:tcPr>
                  <w:tcW w:w="2448"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ind w:left="100"/>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lang w:eastAsia="ja-JP"/>
                    </w:rPr>
                  </w:pPr>
                </w:p>
              </w:tc>
              <w:tc>
                <w:tcPr>
                  <w:tcW w:w="1872"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lang w:eastAsia="ja-JP"/>
                    </w:rPr>
                  </w:pPr>
                  <w:r>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pPr>
                  <w:r>
                    <w:rPr>
                      <w:rFonts w:hint="eastAsia"/>
                    </w:rPr>
                    <w:t>S</w:t>
                  </w:r>
                  <w:r>
                    <w:t>CS for the corresponding carrier.</w:t>
                  </w:r>
                </w:p>
              </w:tc>
            </w:tr>
            <w:tr w:rsidR="00A42A3D">
              <w:tc>
                <w:tcPr>
                  <w:tcW w:w="2448"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ind w:left="100"/>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lang w:eastAsia="ja-JP"/>
                    </w:rPr>
                  </w:pPr>
                </w:p>
              </w:tc>
              <w:tc>
                <w:tcPr>
                  <w:tcW w:w="1872"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pPr>
                  <w:r>
                    <w:t xml:space="preserve">Offset in frequency domain between Point A (lowest subcarrier of common RB 0) and the lowest usable subcarrier on this carrier in number of </w:t>
                  </w:r>
                  <w:r>
                    <w:lastRenderedPageBreak/>
                    <w:t xml:space="preserve">PRBs (using the </w:t>
                  </w:r>
                  <w:r>
                    <w:rPr>
                      <w:i/>
                      <w:iCs/>
                    </w:rPr>
                    <w:t>NR SCS</w:t>
                  </w:r>
                  <w:r>
                    <w:t xml:space="preserve"> IE defined for this carrier). The maximum value corresponds to 275×8−1. See TS 38.211 </w:t>
                  </w:r>
                  <w:r>
                    <w:rPr>
                      <w:lang w:eastAsia="ja-JP"/>
                    </w:rPr>
                    <w:t>[33]</w:t>
                  </w:r>
                  <w:r>
                    <w:t>, c</w:t>
                  </w:r>
                  <w:r>
                    <w:t>lause 4.4.2.</w:t>
                  </w:r>
                </w:p>
              </w:tc>
            </w:tr>
            <w:tr w:rsidR="00A42A3D">
              <w:tc>
                <w:tcPr>
                  <w:tcW w:w="2448"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ind w:left="100"/>
                    <w:rPr>
                      <w:rFonts w:cs="Arial"/>
                      <w:bCs/>
                      <w:lang w:eastAsia="ja-JP"/>
                    </w:rPr>
                  </w:pPr>
                  <w:r>
                    <w:rPr>
                      <w:rFonts w:cs="Arial"/>
                      <w:bCs/>
                      <w:lang w:eastAsia="ja-JP"/>
                    </w:rPr>
                    <w:lastRenderedPageBreak/>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lang w:eastAsia="ja-JP"/>
                    </w:rPr>
                  </w:pPr>
                </w:p>
              </w:tc>
              <w:tc>
                <w:tcPr>
                  <w:tcW w:w="1872"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lang w:eastAsia="ja-JP"/>
                    </w:rPr>
                  </w:pPr>
                  <w:r>
                    <w:rPr>
                      <w:lang w:eastAsia="ja-JP"/>
                    </w:rPr>
                    <w:t xml:space="preserve">INTEGER (1.. </w:t>
                  </w:r>
                  <w:proofErr w:type="spellStart"/>
                  <w:r>
                    <w:rPr>
                      <w:lang w:eastAsia="ja-JP"/>
                    </w:rPr>
                    <w:t>max</w:t>
                  </w:r>
                  <w:r>
                    <w:rPr>
                      <w:rFonts w:hint="eastAsia"/>
                      <w:lang w:eastAsia="ja-JP"/>
                    </w:rPr>
                    <w:t>no</w:t>
                  </w:r>
                  <w:r>
                    <w:rPr>
                      <w:lang w:eastAsia="ja-JP"/>
                    </w:rPr>
                    <w:t>ofPhysicalResourceBlocks</w:t>
                  </w:r>
                  <w:proofErr w:type="spellEnd"/>
                  <w:r>
                    <w:rPr>
                      <w:lang w:eastAsia="ja-JP"/>
                    </w:rPr>
                    <w:t>, ...)</w:t>
                  </w:r>
                </w:p>
              </w:tc>
              <w:tc>
                <w:tcPr>
                  <w:tcW w:w="2880"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[33]</w:t>
                  </w:r>
                  <w:r>
                    <w:t>, clause 4.4.2.</w:t>
                  </w:r>
                </w:p>
              </w:tc>
            </w:tr>
          </w:tbl>
          <w:p w:rsidR="00A42A3D" w:rsidRDefault="00A42A3D">
            <w:pPr>
              <w:spacing w:before="120" w:after="12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0"/>
              <w:gridCol w:w="5670"/>
            </w:tblGrid>
            <w:tr w:rsidR="00A42A3D">
              <w:tc>
                <w:tcPr>
                  <w:tcW w:w="3110" w:type="dxa"/>
                </w:tcPr>
                <w:p w:rsidR="00A42A3D" w:rsidRDefault="004C55B9">
                  <w:pPr>
                    <w:pStyle w:val="TAH"/>
                    <w:spacing w:before="120" w:after="120"/>
                  </w:pPr>
                  <w:r>
                    <w:t>Range bound</w:t>
                  </w:r>
                </w:p>
              </w:tc>
              <w:tc>
                <w:tcPr>
                  <w:tcW w:w="5670" w:type="dxa"/>
                </w:tcPr>
                <w:p w:rsidR="00A42A3D" w:rsidRDefault="004C55B9">
                  <w:pPr>
                    <w:pStyle w:val="TAH"/>
                    <w:spacing w:before="120" w:after="120"/>
                  </w:pPr>
                  <w:r>
                    <w:t>Explanation</w:t>
                  </w:r>
                </w:p>
              </w:tc>
            </w:tr>
            <w:tr w:rsidR="00A42A3D">
              <w:tc>
                <w:tcPr>
                  <w:tcW w:w="3110" w:type="dxa"/>
                </w:tcPr>
                <w:p w:rsidR="00A42A3D" w:rsidRDefault="004C55B9">
                  <w:pPr>
                    <w:pStyle w:val="TAL"/>
                    <w:spacing w:before="120" w:after="120"/>
                  </w:pPr>
                  <w:proofErr w:type="spellStart"/>
                  <w:r>
                    <w:t>maxnoofNRSCSs</w:t>
                  </w:r>
                  <w:proofErr w:type="spellEnd"/>
                </w:p>
              </w:tc>
              <w:tc>
                <w:tcPr>
                  <w:tcW w:w="5670" w:type="dxa"/>
                </w:tcPr>
                <w:p w:rsidR="00A42A3D" w:rsidRDefault="004C55B9">
                  <w:pPr>
                    <w:pStyle w:val="TAL"/>
                    <w:spacing w:before="120" w:after="120"/>
                  </w:pPr>
                  <w:r>
                    <w:t xml:space="preserve">Maximum </w:t>
                  </w:r>
                  <w:r>
                    <w:t>no. of SCS-specific carriers per TDD, per DL, per UL or per SUL of an NR cell. Value is 5.</w:t>
                  </w:r>
                </w:p>
              </w:tc>
            </w:tr>
            <w:tr w:rsidR="00A42A3D">
              <w:tc>
                <w:tcPr>
                  <w:tcW w:w="3110" w:type="dxa"/>
                </w:tcPr>
                <w:p w:rsidR="00A42A3D" w:rsidRDefault="004C55B9">
                  <w:pPr>
                    <w:pStyle w:val="TAL"/>
                    <w:spacing w:before="120" w:after="120"/>
                  </w:pPr>
                  <w:proofErr w:type="spellStart"/>
                  <w:r>
                    <w:rPr>
                      <w:rFonts w:cs="Arial"/>
                      <w:bCs/>
                      <w:lang w:eastAsia="ja-JP"/>
                    </w:rPr>
                    <w:t>maxnoofPhysicalResourceBlocks</w:t>
                  </w:r>
                  <w:proofErr w:type="spellEnd"/>
                </w:p>
              </w:tc>
              <w:tc>
                <w:tcPr>
                  <w:tcW w:w="5670" w:type="dxa"/>
                </w:tcPr>
                <w:p w:rsidR="00A42A3D" w:rsidRDefault="004C55B9">
                  <w:pPr>
                    <w:pStyle w:val="TAL"/>
                    <w:spacing w:before="120" w:after="120"/>
                  </w:pPr>
                  <w:r>
                    <w:rPr>
                      <w:rFonts w:cs="Arial"/>
                      <w:lang w:eastAsia="ja-JP"/>
                    </w:rPr>
                    <w:t>Maximum no. of Physical Resource Blocks. Value is 275.</w:t>
                  </w:r>
                </w:p>
              </w:tc>
            </w:tr>
            <w:bookmarkEnd w:id="6"/>
          </w:tbl>
          <w:p w:rsidR="00A42A3D" w:rsidRDefault="00A42A3D">
            <w:pPr>
              <w:spacing w:before="120" w:after="120"/>
              <w:rPr>
                <w:szCs w:val="18"/>
              </w:rPr>
            </w:pPr>
          </w:p>
        </w:tc>
      </w:tr>
    </w:tbl>
    <w:p w:rsidR="00A42A3D" w:rsidRDefault="004C55B9">
      <w:pPr>
        <w:spacing w:before="120" w:after="120"/>
        <w:rPr>
          <w:szCs w:val="18"/>
        </w:rPr>
      </w:pPr>
      <w:r>
        <w:rPr>
          <w:rFonts w:hint="eastAsia"/>
          <w:szCs w:val="18"/>
        </w:rPr>
        <w:lastRenderedPageBreak/>
        <w:t>The meaning of “</w:t>
      </w:r>
      <w:r>
        <w:rPr>
          <w:rFonts w:hint="eastAsia"/>
          <w:szCs w:val="18"/>
          <w:highlight w:val="yellow"/>
        </w:rPr>
        <w:t xml:space="preserve">the start RB index of the first RB set for the RB set </w:t>
      </w:r>
      <w:r>
        <w:rPr>
          <w:rFonts w:hint="eastAsia"/>
          <w:szCs w:val="18"/>
          <w:highlight w:val="yellow"/>
        </w:rPr>
        <w:t>configuration is the lowest index of RB of the IAB-DU cell</w:t>
      </w:r>
      <w:r>
        <w:rPr>
          <w:rFonts w:hint="eastAsia"/>
          <w:szCs w:val="18"/>
        </w:rPr>
        <w:t>” in above</w:t>
      </w:r>
      <w:r>
        <w:rPr>
          <w:rFonts w:hint="eastAsia"/>
          <w:i/>
          <w:iCs/>
          <w:szCs w:val="18"/>
        </w:rPr>
        <w:t xml:space="preserve"> </w:t>
      </w:r>
      <w:r>
        <w:rPr>
          <w:i/>
          <w:iCs/>
          <w:lang w:eastAsia="ja-JP"/>
        </w:rPr>
        <w:t>RB Set Configuration</w:t>
      </w:r>
      <w:r>
        <w:rPr>
          <w:rFonts w:hint="eastAsia"/>
          <w:szCs w:val="18"/>
        </w:rPr>
        <w:t xml:space="preserve"> IE is not clear because</w:t>
      </w:r>
      <w:r>
        <w:rPr>
          <w:szCs w:val="18"/>
        </w:rPr>
        <w:t xml:space="preserve"> </w:t>
      </w:r>
      <w:r>
        <w:t>RAN3 has uncertainty on how to define the start RB index for the Rel-17 IAB-DU HSNA resource configuration</w:t>
      </w:r>
      <w:r>
        <w:rPr>
          <w:rFonts w:hint="eastAsia"/>
          <w:szCs w:val="18"/>
        </w:rPr>
        <w:t xml:space="preserve"> as below.</w:t>
      </w:r>
    </w:p>
    <w:tbl>
      <w:tblPr>
        <w:tblStyle w:val="a9"/>
        <w:tblW w:w="0" w:type="auto"/>
        <w:tblLook w:val="04A0"/>
      </w:tblPr>
      <w:tblGrid>
        <w:gridCol w:w="9876"/>
      </w:tblGrid>
      <w:tr w:rsidR="00A42A3D">
        <w:tc>
          <w:tcPr>
            <w:tcW w:w="9876" w:type="dxa"/>
          </w:tcPr>
          <w:p w:rsidR="00A42A3D" w:rsidRDefault="004C55B9">
            <w:pPr>
              <w:spacing w:before="120" w:after="120"/>
            </w:pPr>
            <w:r>
              <w:t>RAN3’s discussion conside</w:t>
            </w:r>
            <w:r>
              <w:t>rs the following RAN1 agreements:</w:t>
            </w:r>
          </w:p>
          <w:p w:rsidR="00A42A3D" w:rsidRDefault="004C55B9">
            <w:pPr>
              <w:spacing w:before="120" w:after="120"/>
              <w:rPr>
                <w:color w:val="000000"/>
              </w:rPr>
            </w:pPr>
            <w:r>
              <w:rPr>
                <w:b/>
                <w:bCs/>
                <w:iCs/>
                <w:highlight w:val="green"/>
              </w:rPr>
              <w:t>Agreement</w:t>
            </w:r>
            <w:r>
              <w:rPr>
                <w:b/>
                <w:bCs/>
                <w:iCs/>
              </w:rPr>
              <w:t xml:space="preserve"> (RAN1#106-e)</w:t>
            </w:r>
            <w:r>
              <w:rPr>
                <w:b/>
                <w:bCs/>
                <w:color w:val="000000"/>
              </w:rPr>
              <w:br/>
            </w:r>
            <w:r>
              <w:rPr>
                <w:color w:val="000000"/>
              </w:rPr>
              <w:t xml:space="preserve">A </w:t>
            </w:r>
            <w:r>
              <w:rPr>
                <w:color w:val="000000"/>
                <w:highlight w:val="yellow"/>
              </w:rPr>
              <w:t>Reference SCS</w:t>
            </w:r>
            <w:r>
              <w:rPr>
                <w:color w:val="000000"/>
              </w:rPr>
              <w:t xml:space="preserve"> is configured for frequency domain H/S/NA configuration.</w:t>
            </w:r>
          </w:p>
          <w:p w:rsidR="00A42A3D" w:rsidRDefault="004C55B9">
            <w:pPr>
              <w:spacing w:before="120" w:after="120"/>
              <w:rPr>
                <w:rFonts w:eastAsia="宋体"/>
              </w:rPr>
            </w:pPr>
            <w:r>
              <w:rPr>
                <w:b/>
                <w:bCs/>
                <w:iCs/>
                <w:highlight w:val="green"/>
              </w:rPr>
              <w:t>Agreement</w:t>
            </w:r>
            <w:r>
              <w:rPr>
                <w:b/>
                <w:bCs/>
                <w:iCs/>
              </w:rPr>
              <w:t xml:space="preserve"> (RAN1#108-e)</w:t>
            </w:r>
            <w:r>
              <w:rPr>
                <w:b/>
                <w:bCs/>
                <w:iCs/>
              </w:rPr>
              <w:br/>
            </w:r>
            <w:r>
              <w:rPr>
                <w:rStyle w:val="fontstyle01"/>
                <w:rFonts w:ascii="Times New Roman" w:hAnsi="Times New Roman"/>
              </w:rPr>
              <w:t xml:space="preserve">The start RB index of the first RB set for the Rel-17 IAB-DU HSNA resource configuration is the lowest </w:t>
            </w:r>
            <w:r>
              <w:rPr>
                <w:rStyle w:val="fontstyle01"/>
                <w:rFonts w:ascii="Times New Roman" w:hAnsi="Times New Roman"/>
              </w:rPr>
              <w:t>index of RB of the IAB-DU cell</w:t>
            </w:r>
            <w:r>
              <w:rPr>
                <w:rStyle w:val="fontstyle01"/>
                <w:rFonts w:ascii="Times New Roman" w:eastAsia="宋体" w:hAnsi="Times New Roman"/>
              </w:rPr>
              <w:t>.</w:t>
            </w:r>
          </w:p>
          <w:p w:rsidR="00A42A3D" w:rsidRDefault="00A42A3D">
            <w:pPr>
              <w:spacing w:before="120" w:after="120"/>
            </w:pPr>
          </w:p>
          <w:p w:rsidR="00A42A3D" w:rsidRDefault="004C55B9">
            <w:pPr>
              <w:spacing w:before="120" w:after="120"/>
            </w:pPr>
            <w:r>
              <w:t xml:space="preserve">RAN3 has uncertainty on how to define the start RB index for the Rel-17 IAB-DU HSNA resource configuration of an IAB-DU cell. </w:t>
            </w:r>
          </w:p>
          <w:p w:rsidR="00A42A3D" w:rsidRDefault="004C55B9">
            <w:pPr>
              <w:spacing w:before="120" w:after="120"/>
            </w:pPr>
            <w:r>
              <w:t>RAN3 has two different understandings:</w:t>
            </w:r>
          </w:p>
          <w:p w:rsidR="00A42A3D" w:rsidRDefault="004C55B9">
            <w:pPr>
              <w:numPr>
                <w:ilvl w:val="0"/>
                <w:numId w:val="9"/>
              </w:numPr>
              <w:spacing w:before="120" w:after="120"/>
            </w:pPr>
            <w:r>
              <w:t>Understanding 1: the start RB index for the Rel-17 IAB-DU</w:t>
            </w:r>
            <w:r>
              <w:t xml:space="preserve"> HSNA resource configuration of the IAB-DU cell is point A plus the SCS-specific offset defined in the</w:t>
            </w:r>
            <w:r>
              <w:rPr>
                <w:i/>
                <w:iCs/>
              </w:rPr>
              <w:t xml:space="preserve"> NR Carrier List</w:t>
            </w:r>
            <w:r>
              <w:t xml:space="preserve"> IE based on the SCS included in the </w:t>
            </w:r>
            <w:r>
              <w:rPr>
                <w:i/>
                <w:iCs/>
              </w:rPr>
              <w:t>RB Set Configuration</w:t>
            </w:r>
            <w:r>
              <w:t xml:space="preserve"> IE.</w:t>
            </w:r>
          </w:p>
          <w:p w:rsidR="00A42A3D" w:rsidRDefault="004C55B9">
            <w:pPr>
              <w:numPr>
                <w:ilvl w:val="0"/>
                <w:numId w:val="10"/>
              </w:numPr>
              <w:spacing w:before="120" w:after="120"/>
            </w:pPr>
            <w:r>
              <w:t>Understanding 2: t</w:t>
            </w:r>
            <w:r>
              <w:rPr>
                <w:lang w:eastAsia="ja-JP"/>
              </w:rPr>
              <w:t xml:space="preserve">he start RB index </w:t>
            </w:r>
            <w:r>
              <w:t xml:space="preserve">for the </w:t>
            </w:r>
            <w:r>
              <w:rPr>
                <w:rStyle w:val="fontstyle01"/>
                <w:rFonts w:ascii="Times New Roman" w:hAnsi="Times New Roman"/>
              </w:rPr>
              <w:t>Rel-17 IAB-DU HSNA resource conf</w:t>
            </w:r>
            <w:r>
              <w:rPr>
                <w:rStyle w:val="fontstyle01"/>
                <w:rFonts w:ascii="Times New Roman" w:hAnsi="Times New Roman"/>
              </w:rPr>
              <w:t xml:space="preserve">iguration of the IAB-DU cell is point A plus the smallest SCS-specific frequency offset across all numerologies provided by the </w:t>
            </w:r>
            <w:r>
              <w:rPr>
                <w:rStyle w:val="fontstyle01"/>
                <w:rFonts w:ascii="Times New Roman" w:hAnsi="Times New Roman"/>
                <w:i/>
                <w:iCs/>
              </w:rPr>
              <w:t>NR Carrier List</w:t>
            </w:r>
            <w:r>
              <w:rPr>
                <w:rStyle w:val="fontstyle01"/>
                <w:rFonts w:ascii="Times New Roman" w:hAnsi="Times New Roman"/>
              </w:rPr>
              <w:t xml:space="preserve"> IE for this cell. </w:t>
            </w:r>
            <w:r>
              <w:t xml:space="preserve">Note that in this understanding, the start RB index does not depend on the SCS value included </w:t>
            </w:r>
            <w:r>
              <w:t xml:space="preserve">in the </w:t>
            </w:r>
            <w:r>
              <w:rPr>
                <w:i/>
                <w:iCs/>
              </w:rPr>
              <w:t>RB Set Configuration</w:t>
            </w:r>
            <w:r>
              <w:t xml:space="preserve"> IE in TS 38.473.</w:t>
            </w:r>
          </w:p>
          <w:p w:rsidR="00A42A3D" w:rsidRDefault="004C55B9">
            <w:pPr>
              <w:spacing w:before="120" w:after="120"/>
            </w:pPr>
            <w:r>
              <w:rPr>
                <w:rStyle w:val="fontstyle01"/>
                <w:rFonts w:ascii="Times New Roman" w:hAnsi="Times New Roman"/>
              </w:rPr>
              <w:t xml:space="preserve">In both understandings, the start RB is aligned with point A in case the </w:t>
            </w:r>
            <w:r>
              <w:rPr>
                <w:rStyle w:val="fontstyle01"/>
                <w:rFonts w:ascii="Times New Roman" w:hAnsi="Times New Roman"/>
                <w:i/>
                <w:iCs/>
              </w:rPr>
              <w:t>NR Carrier List</w:t>
            </w:r>
            <w:r>
              <w:rPr>
                <w:rStyle w:val="fontstyle01"/>
                <w:rFonts w:ascii="Times New Roman" w:hAnsi="Times New Roman"/>
              </w:rPr>
              <w:t xml:space="preserve"> IE is not present.</w:t>
            </w:r>
          </w:p>
          <w:p w:rsidR="00A42A3D" w:rsidRDefault="00A42A3D">
            <w:pPr>
              <w:spacing w:before="120" w:after="120"/>
              <w:rPr>
                <w:szCs w:val="18"/>
              </w:rPr>
            </w:pPr>
          </w:p>
        </w:tc>
      </w:tr>
    </w:tbl>
    <w:p w:rsidR="00A42A3D" w:rsidRDefault="004C55B9">
      <w:pPr>
        <w:snapToGrid w:val="0"/>
        <w:spacing w:before="120" w:after="120"/>
      </w:pPr>
      <w:r>
        <w:rPr>
          <w:rFonts w:hint="eastAsia"/>
        </w:rPr>
        <w:t>The requested action for RAN1 is given below</w:t>
      </w:r>
      <w:r>
        <w:rPr>
          <w:rFonts w:eastAsia="宋体" w:hint="eastAsia"/>
        </w:rPr>
        <w:t>:</w:t>
      </w:r>
    </w:p>
    <w:tbl>
      <w:tblPr>
        <w:tblStyle w:val="a9"/>
        <w:tblW w:w="0" w:type="auto"/>
        <w:tblLook w:val="04A0"/>
      </w:tblPr>
      <w:tblGrid>
        <w:gridCol w:w="9876"/>
      </w:tblGrid>
      <w:tr w:rsidR="00A42A3D">
        <w:tc>
          <w:tcPr>
            <w:tcW w:w="9876" w:type="dxa"/>
          </w:tcPr>
          <w:p w:rsidR="00A42A3D" w:rsidRDefault="004C55B9">
            <w:pPr>
              <w:widowControl w:val="0"/>
              <w:spacing w:before="120" w:after="120"/>
              <w:ind w:left="851" w:hanging="851"/>
              <w:rPr>
                <w:rFonts w:ascii="Arial" w:hAnsi="Arial" w:cs="Arial"/>
                <w:b/>
              </w:rPr>
            </w:pPr>
            <w:r>
              <w:rPr>
                <w:rFonts w:ascii="Arial" w:hAnsi="Arial" w:cs="Arial"/>
                <w:b/>
              </w:rPr>
              <w:lastRenderedPageBreak/>
              <w:t>A</w:t>
            </w:r>
            <w:r>
              <w:rPr>
                <w:rFonts w:ascii="Arial" w:eastAsia="宋体" w:hAnsi="Arial" w:cs="Arial" w:hint="eastAsia"/>
                <w:b/>
              </w:rPr>
              <w:t>ction</w:t>
            </w:r>
            <w:r>
              <w:rPr>
                <w:rFonts w:ascii="Arial" w:hAnsi="Arial" w:cs="Arial"/>
                <w:b/>
              </w:rPr>
              <w:t xml:space="preserve">: </w:t>
            </w:r>
          </w:p>
          <w:p w:rsidR="00A42A3D" w:rsidRDefault="004C55B9">
            <w:pPr>
              <w:widowControl w:val="0"/>
              <w:spacing w:before="120" w:after="120"/>
              <w:ind w:leftChars="100" w:left="1051" w:hanging="851"/>
              <w:rPr>
                <w:rFonts w:eastAsia="宋体"/>
              </w:rPr>
            </w:pPr>
            <w:r>
              <w:t>RAN3 kindly asks RAN1 to provide clarification</w:t>
            </w:r>
            <w:r>
              <w:t xml:space="preserve"> on which of the two understandings is correct</w:t>
            </w:r>
            <w:r>
              <w:rPr>
                <w:rFonts w:eastAsia="宋体"/>
              </w:rPr>
              <w:t>.</w:t>
            </w:r>
          </w:p>
          <w:p w:rsidR="00A42A3D" w:rsidRDefault="00A42A3D">
            <w:pPr>
              <w:pStyle w:val="ab"/>
              <w:widowControl w:val="0"/>
              <w:spacing w:after="120"/>
              <w:ind w:left="0"/>
              <w:rPr>
                <w:sz w:val="20"/>
              </w:rPr>
            </w:pPr>
          </w:p>
        </w:tc>
      </w:tr>
    </w:tbl>
    <w:p w:rsidR="00A42A3D" w:rsidRDefault="004C55B9">
      <w:pPr>
        <w:snapToGrid w:val="0"/>
        <w:spacing w:before="120" w:after="120"/>
      </w:pPr>
      <w:r>
        <w:rPr>
          <w:rFonts w:hint="eastAsia"/>
        </w:rPr>
        <w:t>This contribution shares our views and suggestions on the reply LS.</w:t>
      </w:r>
    </w:p>
    <w:p w:rsidR="00A42A3D" w:rsidRDefault="004C55B9">
      <w:pPr>
        <w:pStyle w:val="1"/>
        <w:spacing w:before="120" w:after="120"/>
      </w:pPr>
      <w:r>
        <w:rPr>
          <w:rFonts w:hint="eastAsia"/>
        </w:rPr>
        <w:t>Discussion</w:t>
      </w:r>
      <w:r>
        <w:t>s</w:t>
      </w:r>
      <w:r>
        <w:rPr>
          <w:rFonts w:hint="eastAsia"/>
        </w:rPr>
        <w:t xml:space="preserve"> </w:t>
      </w:r>
    </w:p>
    <w:p w:rsidR="00A42A3D" w:rsidRDefault="00A42A3D">
      <w:pPr>
        <w:spacing w:before="120" w:after="120"/>
      </w:pPr>
    </w:p>
    <w:p w:rsidR="00A42A3D" w:rsidRDefault="004C55B9">
      <w:pPr>
        <w:spacing w:before="120" w:after="120"/>
        <w:rPr>
          <w:rFonts w:eastAsia="宋体"/>
        </w:rPr>
      </w:pPr>
      <w:r>
        <w:rPr>
          <w:rFonts w:eastAsia="宋体" w:hint="eastAsia"/>
        </w:rPr>
        <w:t>A</w:t>
      </w:r>
      <w:r>
        <w:rPr>
          <w:rFonts w:eastAsia="宋体" w:hint="eastAsia"/>
        </w:rPr>
        <w:t>ccording to section 4.4.4.3 in TS38.211, common resource blocks are numbered from 0 and upwards in the frequency domain for</w:t>
      </w:r>
      <w:r>
        <w:rPr>
          <w:rFonts w:eastAsia="宋体" w:hint="eastAsia"/>
        </w:rPr>
        <w:t xml:space="preserve"> subcarrier spacing</w:t>
      </w:r>
      <w:r>
        <w:rPr>
          <w:rFonts w:eastAsia="宋体"/>
        </w:rPr>
        <w:t xml:space="preserve"> </w:t>
      </w:r>
      <w:r>
        <w:rPr>
          <w:rFonts w:eastAsia="宋体" w:hint="eastAsia"/>
        </w:rPr>
        <w:t xml:space="preserve">configuration </w:t>
      </w:r>
      <m:oMath>
        <m:r>
          <m:rPr>
            <m:sty m:val="p"/>
          </m:rPr>
          <w:rPr>
            <w:rFonts w:ascii="Cambria Math" w:eastAsia="宋体" w:hAnsi="Cambria Math" w:hint="eastAsia"/>
          </w:rPr>
          <m:t>μ</m:t>
        </m:r>
      </m:oMath>
      <w:r>
        <w:rPr>
          <w:rFonts w:eastAsia="宋体" w:hint="eastAsia"/>
        </w:rPr>
        <w:t xml:space="preserve">. The center of subcarrier 0 of common resource block 0 for subcarrier spacing configuration </w:t>
      </w:r>
      <m:oMath>
        <m:r>
          <m:rPr>
            <m:sty m:val="p"/>
          </m:rPr>
          <w:rPr>
            <w:rFonts w:ascii="Cambria Math" w:eastAsia="宋体" w:hAnsi="Cambria Math" w:hint="eastAsia"/>
          </w:rPr>
          <m:t>μ</m:t>
        </m:r>
      </m:oMath>
      <w:r>
        <w:rPr>
          <w:rFonts w:eastAsia="宋体" w:hint="eastAsia"/>
        </w:rPr>
        <w:t xml:space="preserve"> coincides with</w:t>
      </w:r>
      <w:r>
        <w:rPr>
          <w:rFonts w:eastAsia="宋体"/>
        </w:rPr>
        <w:t xml:space="preserve"> “</w:t>
      </w:r>
      <w:r>
        <w:rPr>
          <w:rFonts w:eastAsia="宋体" w:hint="eastAsia"/>
        </w:rPr>
        <w:t>point A</w:t>
      </w:r>
      <w:r>
        <w:rPr>
          <w:rFonts w:eastAsia="宋体"/>
        </w:rPr>
        <w:t>”</w:t>
      </w:r>
      <w:r>
        <w:rPr>
          <w:rFonts w:eastAsia="宋体" w:hint="eastAsia"/>
        </w:rPr>
        <w:t xml:space="preserve">. </w:t>
      </w:r>
      <w:r>
        <w:rPr>
          <w:rFonts w:eastAsia="宋体"/>
        </w:rPr>
        <w:t>From RAN1’s perspective</w:t>
      </w:r>
      <w:r>
        <w:rPr>
          <w:rFonts w:eastAsia="宋体" w:hint="eastAsia"/>
        </w:rPr>
        <w:t xml:space="preserve"> based on the following agreements</w:t>
      </w:r>
      <w:r>
        <w:rPr>
          <w:rFonts w:eastAsia="宋体"/>
        </w:rPr>
        <w:t xml:space="preserve">, </w:t>
      </w:r>
      <w:r>
        <w:rPr>
          <w:rFonts w:eastAsia="宋体" w:hint="eastAsia"/>
        </w:rPr>
        <w:t>the start RB index of the first RB set re</w:t>
      </w:r>
      <w:r>
        <w:rPr>
          <w:rFonts w:eastAsia="宋体" w:hint="eastAsia"/>
        </w:rPr>
        <w:t xml:space="preserve">fers to a common RB index </w:t>
      </w:r>
      <w:r>
        <w:rPr>
          <w:rFonts w:eastAsia="宋体" w:hint="eastAsia"/>
        </w:rPr>
        <w:t>using</w:t>
      </w:r>
      <w:r>
        <w:rPr>
          <w:rFonts w:eastAsia="宋体" w:hint="eastAsia"/>
        </w:rPr>
        <w:t xml:space="preserve"> the SCS</w:t>
      </w:r>
      <w:r>
        <w:rPr>
          <w:rFonts w:eastAsia="宋体" w:hint="eastAsia"/>
        </w:rPr>
        <w:t xml:space="preserve"> in </w:t>
      </w:r>
      <w:r>
        <w:t xml:space="preserve">the </w:t>
      </w:r>
      <w:r>
        <w:rPr>
          <w:i/>
          <w:iCs/>
        </w:rPr>
        <w:t>RB Set Configuration</w:t>
      </w:r>
      <w:r>
        <w:t xml:space="preserve"> IE</w:t>
      </w:r>
      <w:r>
        <w:rPr>
          <w:rFonts w:eastAsia="宋体" w:hint="eastAsia"/>
        </w:rPr>
        <w:t xml:space="preserve"> (i.e. reference SCS). In other words, the </w:t>
      </w:r>
      <w:r>
        <w:rPr>
          <w:rFonts w:eastAsia="宋体" w:hint="eastAsia"/>
        </w:rPr>
        <w:t>RB</w:t>
      </w:r>
      <w:r>
        <w:rPr>
          <w:rFonts w:eastAsia="宋体" w:hint="eastAsia"/>
        </w:rPr>
        <w:t xml:space="preserve"> in RB sets for an </w:t>
      </w:r>
      <w:r>
        <w:rPr>
          <w:rFonts w:eastAsia="宋体" w:hint="eastAsia"/>
        </w:rPr>
        <w:tab/>
        <w:t>RB set configuration</w:t>
      </w:r>
      <w:r>
        <w:rPr>
          <w:rFonts w:eastAsia="宋体" w:hint="eastAsia"/>
        </w:rPr>
        <w:t xml:space="preserve"> </w:t>
      </w:r>
      <w:r>
        <w:rPr>
          <w:rFonts w:eastAsia="宋体" w:hint="eastAsia"/>
        </w:rPr>
        <w:t>should be aligned with the</w:t>
      </w:r>
      <w:r>
        <w:rPr>
          <w:rFonts w:eastAsia="宋体" w:hint="eastAsia"/>
        </w:rPr>
        <w:t xml:space="preserve"> common RB </w:t>
      </w:r>
      <w:r>
        <w:rPr>
          <w:rFonts w:eastAsia="宋体" w:hint="eastAsia"/>
        </w:rPr>
        <w:t>using</w:t>
      </w:r>
      <w:r>
        <w:rPr>
          <w:rFonts w:eastAsia="宋体" w:hint="eastAsia"/>
        </w:rPr>
        <w:t xml:space="preserve"> the reference SCS for an IAB-DU cell</w:t>
      </w:r>
      <w:r>
        <w:rPr>
          <w:rFonts w:eastAsia="宋体" w:hint="eastAsia"/>
        </w:rPr>
        <w:t xml:space="preserve">. </w:t>
      </w:r>
    </w:p>
    <w:tbl>
      <w:tblPr>
        <w:tblStyle w:val="a9"/>
        <w:tblW w:w="0" w:type="auto"/>
        <w:tblLook w:val="04A0"/>
      </w:tblPr>
      <w:tblGrid>
        <w:gridCol w:w="9876"/>
      </w:tblGrid>
      <w:tr w:rsidR="00A42A3D">
        <w:tc>
          <w:tcPr>
            <w:tcW w:w="9876" w:type="dxa"/>
          </w:tcPr>
          <w:p w:rsidR="00A42A3D" w:rsidRDefault="004C55B9">
            <w:pPr>
              <w:spacing w:before="120" w:after="120"/>
              <w:rPr>
                <w:rFonts w:eastAsia="宋体"/>
              </w:rPr>
            </w:pPr>
            <w:r>
              <w:rPr>
                <w:b/>
                <w:bCs/>
                <w:iCs/>
                <w:highlight w:val="green"/>
              </w:rPr>
              <w:t>Agreement</w:t>
            </w:r>
            <w:r>
              <w:rPr>
                <w:b/>
                <w:bCs/>
                <w:iCs/>
              </w:rPr>
              <w:t xml:space="preserve"> (RAN1#10</w:t>
            </w:r>
            <w:r>
              <w:rPr>
                <w:b/>
                <w:bCs/>
                <w:iCs/>
              </w:rPr>
              <w:t>8-e)</w:t>
            </w:r>
            <w:r>
              <w:rPr>
                <w:b/>
                <w:bCs/>
                <w:iCs/>
              </w:rPr>
              <w:br/>
            </w:r>
            <w:r>
              <w:rPr>
                <w:rStyle w:val="fontstyle01"/>
                <w:rFonts w:ascii="Times New Roman" w:hAnsi="Times New Roman"/>
              </w:rPr>
              <w:t>The start RB index of the first RB set for the Rel-17 IAB-DU HSNA resource configuration is the lowest index of RB of the IAB-DU cell</w:t>
            </w:r>
            <w:r>
              <w:rPr>
                <w:rStyle w:val="fontstyle01"/>
                <w:rFonts w:ascii="Times New Roman" w:eastAsia="宋体" w:hAnsi="Times New Roman"/>
              </w:rPr>
              <w:t>.</w:t>
            </w:r>
          </w:p>
        </w:tc>
      </w:tr>
    </w:tbl>
    <w:p w:rsidR="00A42A3D" w:rsidRDefault="004C55B9">
      <w:pPr>
        <w:pStyle w:val="ZTE-Observation-2021"/>
      </w:pPr>
      <w:r>
        <w:rPr>
          <w:rFonts w:hint="eastAsia"/>
          <w:lang w:val="en-US" w:eastAsia="zh-CN"/>
        </w:rPr>
        <w:t xml:space="preserve">The </w:t>
      </w:r>
      <w:r>
        <w:rPr>
          <w:rFonts w:hint="eastAsia"/>
        </w:rPr>
        <w:t>RB</w:t>
      </w:r>
      <w:r>
        <w:rPr>
          <w:rFonts w:hint="eastAsia"/>
          <w:lang w:val="en-US" w:eastAsia="zh-CN"/>
        </w:rPr>
        <w:t xml:space="preserve"> in RB sets for an </w:t>
      </w:r>
      <w:r>
        <w:rPr>
          <w:rFonts w:hint="eastAsia"/>
          <w:lang w:val="en-US" w:eastAsia="zh-CN"/>
        </w:rPr>
        <w:tab/>
        <w:t>RB set configuration</w:t>
      </w:r>
      <w:r>
        <w:rPr>
          <w:rFonts w:hint="eastAsia"/>
        </w:rPr>
        <w:t xml:space="preserve"> </w:t>
      </w:r>
      <w:r>
        <w:rPr>
          <w:rFonts w:hint="eastAsia"/>
          <w:lang w:val="en-US" w:eastAsia="zh-CN"/>
        </w:rPr>
        <w:t>should be aligned with the</w:t>
      </w:r>
      <w:r>
        <w:rPr>
          <w:rFonts w:hint="eastAsia"/>
        </w:rPr>
        <w:t xml:space="preserve"> common RB </w:t>
      </w:r>
      <w:r>
        <w:rPr>
          <w:rFonts w:hint="eastAsia"/>
          <w:lang w:val="en-US" w:eastAsia="zh-CN"/>
        </w:rPr>
        <w:t>using</w:t>
      </w:r>
      <w:r>
        <w:rPr>
          <w:rFonts w:hint="eastAsia"/>
        </w:rPr>
        <w:t xml:space="preserve"> </w:t>
      </w:r>
      <w:r>
        <w:rPr>
          <w:rFonts w:hint="eastAsia"/>
          <w:lang w:val="en-US" w:eastAsia="zh-CN"/>
        </w:rPr>
        <w:t xml:space="preserve">the </w:t>
      </w:r>
      <w:r>
        <w:rPr>
          <w:rFonts w:eastAsia="宋体" w:hint="eastAsia"/>
        </w:rPr>
        <w:t>SCS</w:t>
      </w:r>
      <w:r>
        <w:rPr>
          <w:rFonts w:eastAsia="宋体" w:hint="eastAsia"/>
          <w:lang w:val="en-US" w:eastAsia="zh-CN"/>
        </w:rPr>
        <w:t xml:space="preserve"> in </w:t>
      </w:r>
      <w:r>
        <w:t xml:space="preserve">the </w:t>
      </w:r>
      <w:r>
        <w:t>RB Set Con</w:t>
      </w:r>
      <w:r>
        <w:t>figuration</w:t>
      </w:r>
      <w:r>
        <w:t xml:space="preserve"> IE</w:t>
      </w:r>
      <w:r>
        <w:rPr>
          <w:rFonts w:hint="eastAsia"/>
        </w:rPr>
        <w:t xml:space="preserve"> for an IAB-DU cell</w:t>
      </w:r>
      <w:r>
        <w:t>.</w:t>
      </w:r>
      <w:r>
        <w:rPr>
          <w:rFonts w:hint="eastAsia"/>
        </w:rPr>
        <w:t xml:space="preserve"> </w:t>
      </w:r>
    </w:p>
    <w:p w:rsidR="00A42A3D" w:rsidRDefault="004C55B9">
      <w:pPr>
        <w:spacing w:before="120" w:after="120"/>
        <w:rPr>
          <w:rFonts w:eastAsia="宋体"/>
        </w:rPr>
      </w:pPr>
      <w:r>
        <w:rPr>
          <w:rFonts w:eastAsia="宋体" w:hint="eastAsia"/>
        </w:rPr>
        <w:t>F</w:t>
      </w:r>
      <w:r>
        <w:rPr>
          <w:rFonts w:eastAsia="宋体" w:hint="eastAsia"/>
        </w:rPr>
        <w:t xml:space="preserve">or understanding 2, </w:t>
      </w:r>
      <w:r>
        <w:t>t</w:t>
      </w:r>
      <w:r>
        <w:rPr>
          <w:lang w:eastAsia="ja-JP"/>
        </w:rPr>
        <w:t xml:space="preserve">he start RB index </w:t>
      </w:r>
      <w:r>
        <w:t xml:space="preserve">for the </w:t>
      </w:r>
      <w:r>
        <w:rPr>
          <w:rStyle w:val="fontstyle01"/>
          <w:rFonts w:ascii="Times New Roman" w:hAnsi="Times New Roman"/>
        </w:rPr>
        <w:t xml:space="preserve">Rel-17 IAB-DU HSNA resource configuration of the IAB-DU cell is point A plus the smallest SCS-specific frequency offset across all numerologies provided by the </w:t>
      </w:r>
      <w:r>
        <w:rPr>
          <w:rStyle w:val="fontstyle01"/>
          <w:rFonts w:ascii="Times New Roman" w:hAnsi="Times New Roman"/>
          <w:i/>
          <w:iCs/>
        </w:rPr>
        <w:t xml:space="preserve">NR Carrier </w:t>
      </w:r>
      <w:r>
        <w:rPr>
          <w:rStyle w:val="fontstyle01"/>
          <w:rFonts w:ascii="Times New Roman" w:hAnsi="Times New Roman"/>
          <w:i/>
          <w:iCs/>
        </w:rPr>
        <w:t>List</w:t>
      </w:r>
      <w:r>
        <w:rPr>
          <w:rStyle w:val="fontstyle01"/>
          <w:rFonts w:ascii="Times New Roman" w:hAnsi="Times New Roman"/>
        </w:rPr>
        <w:t xml:space="preserve"> IE for this cell. </w:t>
      </w:r>
      <w:r>
        <w:rPr>
          <w:rStyle w:val="fontstyle01"/>
          <w:rFonts w:eastAsia="宋体" w:hint="eastAsia"/>
        </w:rPr>
        <w:t xml:space="preserve">When </w:t>
      </w:r>
      <w:r>
        <w:rPr>
          <w:rFonts w:eastAsia="宋体" w:hint="eastAsia"/>
        </w:rPr>
        <w:t xml:space="preserve">the SCS of the </w:t>
      </w:r>
      <w:r>
        <w:rPr>
          <w:rStyle w:val="fontstyle01"/>
          <w:rFonts w:ascii="Times New Roman" w:hAnsi="Times New Roman"/>
        </w:rPr>
        <w:t xml:space="preserve">smallest </w:t>
      </w:r>
      <w:r>
        <w:rPr>
          <w:rFonts w:eastAsia="宋体" w:hint="eastAsia"/>
        </w:rPr>
        <w:t xml:space="preserve">SCS-specific frequency offset is different from the </w:t>
      </w:r>
      <w:r>
        <w:rPr>
          <w:rFonts w:eastAsia="宋体" w:hint="eastAsia"/>
        </w:rPr>
        <w:tab/>
        <w:t>reference SCS</w:t>
      </w:r>
      <w:r>
        <w:rPr>
          <w:rFonts w:eastAsia="宋体" w:hint="eastAsia"/>
        </w:rPr>
        <w:t xml:space="preserve">, </w:t>
      </w:r>
      <w:r>
        <w:rPr>
          <w:rStyle w:val="fontstyle01"/>
          <w:rFonts w:ascii="Times New Roman" w:hAnsi="Times New Roman"/>
        </w:rPr>
        <w:t>point A plus the smallest SCS-specific frequency offset across all numerologies for this cell</w:t>
      </w:r>
      <w:r>
        <w:rPr>
          <w:rStyle w:val="fontstyle01"/>
          <w:rFonts w:eastAsia="宋体" w:hint="eastAsia"/>
        </w:rPr>
        <w:t xml:space="preserve"> may not be aligned with a common RB for th</w:t>
      </w:r>
      <w:r>
        <w:rPr>
          <w:rStyle w:val="fontstyle01"/>
          <w:rFonts w:eastAsia="宋体" w:hint="eastAsia"/>
        </w:rPr>
        <w:t>e reference SCS</w:t>
      </w:r>
      <w:r>
        <w:rPr>
          <w:rStyle w:val="fontstyle01"/>
          <w:rFonts w:eastAsia="宋体" w:hint="eastAsia"/>
        </w:rPr>
        <w:t>. For example</w:t>
      </w:r>
      <w:r>
        <w:rPr>
          <w:rStyle w:val="fontstyle01"/>
          <w:rFonts w:eastAsia="宋体" w:hint="eastAsia"/>
        </w:rPr>
        <w:t xml:space="preserve">, </w:t>
      </w:r>
      <w:r>
        <w:rPr>
          <w:rFonts w:hint="eastAsia"/>
        </w:rPr>
        <w:t>as shown in figure 1</w:t>
      </w:r>
      <w:r>
        <w:rPr>
          <w:rFonts w:eastAsia="宋体" w:hint="eastAsia"/>
        </w:rPr>
        <w:t xml:space="preserve">, </w:t>
      </w:r>
      <w:r>
        <w:rPr>
          <w:rFonts w:eastAsia="宋体" w:hint="eastAsia"/>
        </w:rPr>
        <w:t xml:space="preserve">reference SCS for </w:t>
      </w:r>
      <w:r>
        <w:t>RB Set Configuration</w:t>
      </w:r>
      <w:r>
        <w:rPr>
          <w:rFonts w:hint="eastAsia"/>
        </w:rPr>
        <w:t xml:space="preserve"> is 30 kHz, </w:t>
      </w:r>
      <w:r>
        <w:rPr>
          <w:rFonts w:eastAsia="宋体" w:hint="eastAsia"/>
        </w:rPr>
        <w:t xml:space="preserve">2 SCS-specific carriers using SCS 15 kHz and 30 kHz respectively are indicated by the </w:t>
      </w:r>
      <w:r>
        <w:rPr>
          <w:rFonts w:eastAsia="宋体" w:hint="eastAsia"/>
          <w:i/>
          <w:iCs/>
        </w:rPr>
        <w:t>NR Carrier List</w:t>
      </w:r>
      <w:r>
        <w:rPr>
          <w:rFonts w:eastAsia="宋体" w:hint="eastAsia"/>
        </w:rPr>
        <w:t xml:space="preserve"> IE, where, for SCS 15 kHz, </w:t>
      </w:r>
      <w:r>
        <w:rPr>
          <w:rFonts w:eastAsia="宋体" w:hint="eastAsia"/>
          <w:i/>
          <w:iCs/>
        </w:rPr>
        <w:t>offset to carrier</w:t>
      </w:r>
      <w:r>
        <w:rPr>
          <w:rFonts w:eastAsia="宋体" w:hint="eastAsia"/>
        </w:rPr>
        <w:t xml:space="preserve"> IE is 3</w:t>
      </w:r>
      <w:r>
        <w:rPr>
          <w:rFonts w:eastAsia="宋体" w:hint="eastAsia"/>
        </w:rPr>
        <w:t xml:space="preserve"> RBs, for SCS 30 kHz, </w:t>
      </w:r>
      <w:r>
        <w:rPr>
          <w:rFonts w:eastAsia="宋体" w:hint="eastAsia"/>
          <w:i/>
          <w:iCs/>
        </w:rPr>
        <w:t>offset to carrier</w:t>
      </w:r>
      <w:r>
        <w:rPr>
          <w:rFonts w:eastAsia="宋体" w:hint="eastAsia"/>
        </w:rPr>
        <w:t xml:space="preserve"> IE is</w:t>
      </w:r>
      <w:r>
        <w:rPr>
          <w:rFonts w:eastAsia="宋体"/>
        </w:rPr>
        <w:t xml:space="preserve"> </w:t>
      </w:r>
      <w:r>
        <w:rPr>
          <w:rFonts w:eastAsia="宋体" w:hint="eastAsia"/>
        </w:rPr>
        <w:t>2 RBs</w:t>
      </w:r>
      <w:r>
        <w:rPr>
          <w:rFonts w:hint="eastAsia"/>
        </w:rPr>
        <w:t xml:space="preserve">. According to understanding 2, </w:t>
      </w:r>
      <w:r>
        <w:rPr>
          <w:rStyle w:val="fontstyle01"/>
          <w:rFonts w:ascii="Times New Roman" w:hAnsi="Times New Roman"/>
        </w:rPr>
        <w:t xml:space="preserve">point A plus smallest </w:t>
      </w:r>
      <w:r>
        <w:rPr>
          <w:rFonts w:eastAsia="宋体" w:hint="eastAsia"/>
        </w:rPr>
        <w:t>SCS-specific frequency offset is 3 RBs</w:t>
      </w:r>
      <w:r>
        <w:rPr>
          <w:rFonts w:eastAsia="宋体"/>
        </w:rPr>
        <w:t xml:space="preserve"> </w:t>
      </w:r>
      <w:r>
        <w:rPr>
          <w:rFonts w:eastAsia="宋体" w:hint="eastAsia"/>
        </w:rPr>
        <w:t>using SCS 15 kHz</w:t>
      </w:r>
      <w:r>
        <w:rPr>
          <w:rFonts w:eastAsia="宋体"/>
        </w:rPr>
        <w:t xml:space="preserve"> (i.e. 540 kHz) </w:t>
      </w:r>
      <w:r>
        <w:rPr>
          <w:rFonts w:eastAsia="宋体" w:hint="eastAsia"/>
        </w:rPr>
        <w:t xml:space="preserve">which is </w:t>
      </w:r>
      <w:r>
        <w:rPr>
          <w:rFonts w:eastAsia="宋体" w:hint="eastAsia"/>
        </w:rPr>
        <w:t xml:space="preserve">equal to </w:t>
      </w:r>
      <w:r>
        <w:rPr>
          <w:rFonts w:eastAsia="宋体" w:hint="eastAsia"/>
        </w:rPr>
        <w:t xml:space="preserve">1.5 </w:t>
      </w:r>
      <w:r>
        <w:rPr>
          <w:rFonts w:eastAsia="宋体" w:hint="eastAsia"/>
        </w:rPr>
        <w:t xml:space="preserve">common </w:t>
      </w:r>
      <w:r>
        <w:rPr>
          <w:rFonts w:eastAsia="宋体" w:hint="eastAsia"/>
        </w:rPr>
        <w:t>RBs using reference SCS 30 kHz</w:t>
      </w:r>
      <w:r>
        <w:rPr>
          <w:rFonts w:eastAsia="宋体" w:hint="eastAsia"/>
        </w:rPr>
        <w:t xml:space="preserve">, i.e. </w:t>
      </w:r>
      <w:r>
        <w:rPr>
          <w:rStyle w:val="fontstyle01"/>
          <w:rFonts w:ascii="Times New Roman" w:hAnsi="Times New Roman"/>
        </w:rPr>
        <w:t>point A plus t</w:t>
      </w:r>
      <w:r>
        <w:rPr>
          <w:rStyle w:val="fontstyle01"/>
          <w:rFonts w:ascii="Times New Roman" w:hAnsi="Times New Roman"/>
        </w:rPr>
        <w:t xml:space="preserve">he smallest SCS-specific frequency offset </w:t>
      </w:r>
      <w:r>
        <w:rPr>
          <w:rStyle w:val="fontstyle01"/>
          <w:rFonts w:eastAsia="宋体" w:hint="eastAsia"/>
        </w:rPr>
        <w:t xml:space="preserve">is aligned with the center of common RB using </w:t>
      </w:r>
      <w:r>
        <w:rPr>
          <w:rFonts w:eastAsia="宋体" w:hint="eastAsia"/>
        </w:rPr>
        <w:t>SCS 30 kHz.</w:t>
      </w:r>
    </w:p>
    <w:p w:rsidR="00A42A3D" w:rsidRDefault="004C55B9">
      <w:pPr>
        <w:pStyle w:val="ZTE-Observation-2021"/>
      </w:pPr>
      <w:r>
        <w:rPr>
          <w:rFonts w:hint="eastAsia"/>
          <w:lang w:val="en-US" w:eastAsia="zh-CN"/>
        </w:rPr>
        <w:t xml:space="preserve">For understanding 2, </w:t>
      </w:r>
      <w:r>
        <w:rPr>
          <w:rStyle w:val="fontstyle01"/>
          <w:rFonts w:ascii="Times New Roman" w:hAnsi="Times New Roman"/>
        </w:rPr>
        <w:t xml:space="preserve">point A plus the smallest SCS-specific frequency offset across all numerologies provided by the </w:t>
      </w:r>
      <w:r>
        <w:rPr>
          <w:rStyle w:val="fontstyle01"/>
          <w:rFonts w:ascii="Times New Roman" w:hAnsi="Times New Roman"/>
        </w:rPr>
        <w:t>NR Carrier List</w:t>
      </w:r>
      <w:r>
        <w:rPr>
          <w:rStyle w:val="fontstyle01"/>
          <w:rFonts w:ascii="Times New Roman" w:hAnsi="Times New Roman"/>
        </w:rPr>
        <w:t xml:space="preserve"> IE</w:t>
      </w:r>
      <w:r>
        <w:rPr>
          <w:rStyle w:val="fontstyle01"/>
          <w:rFonts w:hint="eastAsia"/>
          <w:lang w:val="en-US" w:eastAsia="zh-CN"/>
        </w:rPr>
        <w:t xml:space="preserve"> may not be aligned w</w:t>
      </w:r>
      <w:r>
        <w:rPr>
          <w:rStyle w:val="fontstyle01"/>
          <w:rFonts w:hint="eastAsia"/>
          <w:lang w:val="en-US" w:eastAsia="zh-CN"/>
        </w:rPr>
        <w:t xml:space="preserve">ith the common RB using the </w:t>
      </w:r>
      <w:r>
        <w:rPr>
          <w:rFonts w:eastAsia="宋体" w:hint="eastAsia"/>
        </w:rPr>
        <w:t>SCS</w:t>
      </w:r>
      <w:r>
        <w:rPr>
          <w:rFonts w:eastAsia="宋体" w:hint="eastAsia"/>
          <w:lang w:val="en-US" w:eastAsia="zh-CN"/>
        </w:rPr>
        <w:t xml:space="preserve"> in </w:t>
      </w:r>
      <w:r>
        <w:t xml:space="preserve">the </w:t>
      </w:r>
      <w:r>
        <w:t>RB Set Configuration</w:t>
      </w:r>
      <w:r>
        <w:t xml:space="preserve"> IE</w:t>
      </w:r>
      <w:r>
        <w:rPr>
          <w:rFonts w:hint="eastAsia"/>
          <w:lang w:val="en-US" w:eastAsia="zh-CN"/>
        </w:rPr>
        <w:t xml:space="preserve"> for an IAB-DU cell</w:t>
      </w:r>
      <w:r>
        <w:t>.</w:t>
      </w:r>
      <w:r>
        <w:rPr>
          <w:rFonts w:hint="eastAsia"/>
        </w:rPr>
        <w:t xml:space="preserve"> </w:t>
      </w:r>
    </w:p>
    <w:p w:rsidR="00A42A3D" w:rsidRDefault="004C55B9">
      <w:pPr>
        <w:spacing w:before="120" w:after="120"/>
        <w:rPr>
          <w:rFonts w:eastAsia="宋体"/>
        </w:rPr>
      </w:pPr>
      <w:proofErr w:type="spellStart"/>
      <w:r>
        <w:rPr>
          <w:rFonts w:eastAsia="宋体" w:hint="eastAsia"/>
        </w:rPr>
        <w:t>Aa</w:t>
      </w:r>
      <w:proofErr w:type="spellEnd"/>
      <w:r>
        <w:rPr>
          <w:rFonts w:eastAsia="宋体" w:hint="eastAsia"/>
        </w:rPr>
        <w:t xml:space="preserve"> shown in figure 1, if the start RB of the first RB set starts from </w:t>
      </w:r>
      <w:r>
        <w:rPr>
          <w:rFonts w:eastAsia="宋体" w:hint="eastAsia"/>
        </w:rPr>
        <w:t xml:space="preserve">1.5 </w:t>
      </w:r>
      <w:r>
        <w:rPr>
          <w:rFonts w:eastAsia="宋体" w:hint="eastAsia"/>
        </w:rPr>
        <w:t xml:space="preserve">common </w:t>
      </w:r>
      <w:r>
        <w:rPr>
          <w:rFonts w:eastAsia="宋体" w:hint="eastAsia"/>
        </w:rPr>
        <w:t>RB</w:t>
      </w:r>
      <w:r>
        <w:rPr>
          <w:rFonts w:eastAsia="宋体" w:hint="eastAsia"/>
        </w:rPr>
        <w:t>s</w:t>
      </w:r>
      <w:r>
        <w:rPr>
          <w:rFonts w:eastAsia="宋体" w:hint="eastAsia"/>
        </w:rPr>
        <w:t xml:space="preserve"> using reference SCS 30 kHz</w:t>
      </w:r>
      <w:r>
        <w:rPr>
          <w:rFonts w:eastAsia="宋体" w:hint="eastAsia"/>
        </w:rPr>
        <w:t>, it is not inconsistent with the above RAN1 agreement, and c</w:t>
      </w:r>
      <w:r>
        <w:rPr>
          <w:rFonts w:eastAsia="宋体" w:hint="eastAsia"/>
        </w:rPr>
        <w:t xml:space="preserve">auses the first half and the second half of an RB using 30 kHz SCS to belong to two adjacent RB sets respectively. If the start RB of the first RB set is aligned with a common </w:t>
      </w:r>
      <w:r>
        <w:rPr>
          <w:rFonts w:eastAsia="宋体" w:hint="eastAsia"/>
        </w:rPr>
        <w:t>RB</w:t>
      </w:r>
      <w:r>
        <w:rPr>
          <w:rFonts w:eastAsia="宋体" w:hint="eastAsia"/>
        </w:rPr>
        <w:t>s</w:t>
      </w:r>
      <w:r>
        <w:rPr>
          <w:rFonts w:eastAsia="宋体" w:hint="eastAsia"/>
        </w:rPr>
        <w:t xml:space="preserve"> using reference SCS 30 kHz</w:t>
      </w:r>
      <w:r>
        <w:rPr>
          <w:rFonts w:eastAsia="宋体" w:hint="eastAsia"/>
        </w:rPr>
        <w:t xml:space="preserve">, it is not clear </w:t>
      </w:r>
      <w:r>
        <w:rPr>
          <w:rFonts w:eastAsia="宋体" w:hint="eastAsia"/>
        </w:rPr>
        <w:t xml:space="preserve">that the </w:t>
      </w:r>
      <w:r>
        <w:t>start RB index</w:t>
      </w:r>
      <w:r>
        <w:rPr>
          <w:rFonts w:hint="eastAsia"/>
        </w:rPr>
        <w:t xml:space="preserve"> of the first RB set for the RB set configuration is 1 or 2 </w:t>
      </w:r>
      <w:r>
        <w:rPr>
          <w:rFonts w:eastAsia="宋体" w:hint="eastAsia"/>
        </w:rPr>
        <w:t xml:space="preserve">for </w:t>
      </w:r>
      <w:r>
        <w:rPr>
          <w:rFonts w:hint="eastAsia"/>
        </w:rPr>
        <w:t>30 kHz</w:t>
      </w:r>
      <w:r>
        <w:rPr>
          <w:rFonts w:eastAsia="宋体" w:hint="eastAsia"/>
        </w:rPr>
        <w:t xml:space="preserve"> SCS. In addition, it seems that this is not a good choice regardless of </w:t>
      </w:r>
      <w:r>
        <w:rPr>
          <w:rFonts w:eastAsia="宋体" w:hint="eastAsia"/>
        </w:rPr>
        <w:t xml:space="preserve">the </w:t>
      </w:r>
      <w:r>
        <w:t>start RB index</w:t>
      </w:r>
      <w:r>
        <w:rPr>
          <w:rFonts w:hint="eastAsia"/>
        </w:rPr>
        <w:t xml:space="preserve"> of the first RB set</w:t>
      </w:r>
      <w:r>
        <w:rPr>
          <w:rFonts w:eastAsia="宋体" w:hint="eastAsia"/>
        </w:rPr>
        <w:t xml:space="preserve"> is 1 or 2.</w:t>
      </w:r>
    </w:p>
    <w:p w:rsidR="00A42A3D" w:rsidRDefault="00A42A3D">
      <w:pPr>
        <w:spacing w:before="120" w:after="120"/>
        <w:rPr>
          <w:rFonts w:eastAsia="宋体"/>
        </w:rPr>
      </w:pPr>
    </w:p>
    <w:p w:rsidR="00A42A3D" w:rsidRDefault="00A42A3D">
      <w:pPr>
        <w:spacing w:before="120" w:after="120"/>
        <w:jc w:val="center"/>
      </w:pPr>
      <w:r>
        <w:object w:dxaOrig="8038"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106.95pt" o:ole="">
            <v:imagedata r:id="rId8" o:title=""/>
          </v:shape>
          <o:OLEObject Type="Embed" ProgID="Visio.Drawing.11" ShapeID="_x0000_i1025" DrawAspect="Content" ObjectID="_1738171859" r:id="rId9"/>
        </w:object>
      </w:r>
    </w:p>
    <w:p w:rsidR="00A42A3D" w:rsidRDefault="004C55B9">
      <w:pPr>
        <w:spacing w:before="120" w:after="120"/>
        <w:jc w:val="center"/>
      </w:pPr>
      <w:r>
        <w:rPr>
          <w:rFonts w:hint="eastAsia"/>
        </w:rPr>
        <w:t>Figure 1</w:t>
      </w:r>
    </w:p>
    <w:p w:rsidR="00A42A3D" w:rsidRDefault="00A42A3D">
      <w:pPr>
        <w:spacing w:before="120" w:after="120"/>
      </w:pPr>
    </w:p>
    <w:p w:rsidR="00A42A3D" w:rsidRDefault="004C55B9">
      <w:pPr>
        <w:pStyle w:val="ZTE-Observation-2021"/>
      </w:pPr>
      <w:r>
        <w:rPr>
          <w:rFonts w:hint="eastAsia"/>
          <w:lang w:val="en-US" w:eastAsia="zh-CN"/>
        </w:rPr>
        <w:t xml:space="preserve">For understanding 2, </w:t>
      </w:r>
      <w:r>
        <w:rPr>
          <w:rFonts w:eastAsia="宋体" w:hint="eastAsia"/>
          <w:lang w:val="en-US" w:eastAsia="zh-CN"/>
        </w:rPr>
        <w:t xml:space="preserve">if </w:t>
      </w:r>
      <w:r>
        <w:rPr>
          <w:rStyle w:val="fontstyle01"/>
          <w:rFonts w:ascii="Times New Roman" w:hAnsi="Times New Roman"/>
        </w:rPr>
        <w:t xml:space="preserve">the smallest SCS-specific frequency offset across all numerologies provided by the </w:t>
      </w:r>
      <w:r>
        <w:rPr>
          <w:rStyle w:val="fontstyle01"/>
          <w:rFonts w:ascii="Times New Roman" w:hAnsi="Times New Roman"/>
        </w:rPr>
        <w:t>NR Carrier List</w:t>
      </w:r>
      <w:r>
        <w:rPr>
          <w:rStyle w:val="fontstyle01"/>
          <w:rFonts w:ascii="Times New Roman" w:hAnsi="Times New Roman"/>
        </w:rPr>
        <w:t xml:space="preserve"> IE for this cell</w:t>
      </w:r>
      <w:r>
        <w:rPr>
          <w:rStyle w:val="fontstyle01"/>
          <w:rFonts w:hint="eastAsia"/>
          <w:lang w:val="en-US" w:eastAsia="zh-CN"/>
        </w:rPr>
        <w:t xml:space="preserve"> is not </w:t>
      </w:r>
      <w:r>
        <w:rPr>
          <w:rFonts w:eastAsia="宋体" w:hint="eastAsia"/>
        </w:rPr>
        <w:t>convert</w:t>
      </w:r>
      <w:proofErr w:type="spellStart"/>
      <w:r>
        <w:rPr>
          <w:rFonts w:eastAsia="宋体" w:hint="eastAsia"/>
          <w:lang w:val="en-US" w:eastAsia="zh-CN"/>
        </w:rPr>
        <w:t>ed</w:t>
      </w:r>
      <w:proofErr w:type="spellEnd"/>
      <w:r>
        <w:rPr>
          <w:rFonts w:eastAsia="宋体" w:hint="eastAsia"/>
          <w:lang w:val="en-US" w:eastAsia="zh-CN"/>
        </w:rPr>
        <w:t xml:space="preserve"> to integer </w:t>
      </w:r>
      <w:r>
        <w:rPr>
          <w:rFonts w:eastAsia="宋体" w:hint="eastAsia"/>
        </w:rPr>
        <w:t>number of RBs using SCS</w:t>
      </w:r>
      <w:r>
        <w:rPr>
          <w:rStyle w:val="fontstyle01"/>
          <w:rFonts w:hint="eastAsia"/>
          <w:lang w:val="en-US" w:eastAsia="zh-CN"/>
        </w:rPr>
        <w:t xml:space="preserve"> </w:t>
      </w:r>
      <w:r>
        <w:rPr>
          <w:rFonts w:eastAsia="宋体" w:hint="eastAsia"/>
          <w:lang w:val="en-US" w:eastAsia="zh-CN"/>
        </w:rPr>
        <w:t xml:space="preserve">in </w:t>
      </w:r>
      <w:r>
        <w:t xml:space="preserve">the </w:t>
      </w:r>
      <w:r>
        <w:t>RB Set Configuration</w:t>
      </w:r>
      <w:r>
        <w:t xml:space="preserve"> IE</w:t>
      </w:r>
      <w:r>
        <w:rPr>
          <w:rFonts w:eastAsia="宋体" w:hint="eastAsia"/>
          <w:lang w:val="en-US" w:eastAsia="zh-CN"/>
        </w:rPr>
        <w:t>, it is not inconsistent with the above RAN1 agreement,</w:t>
      </w:r>
      <w:r>
        <w:rPr>
          <w:rFonts w:eastAsia="宋体" w:hint="eastAsia"/>
          <w:lang w:val="en-US" w:eastAsia="zh-CN"/>
        </w:rPr>
        <w:t xml:space="preserve"> and may cause the first half and the second half of an RB to belong to two adjacent RB sets respectively</w:t>
      </w:r>
      <w:r>
        <w:rPr>
          <w:rFonts w:hint="eastAsia"/>
        </w:rPr>
        <w:t xml:space="preserve"> </w:t>
      </w:r>
    </w:p>
    <w:p w:rsidR="00A42A3D" w:rsidRDefault="004C55B9">
      <w:pPr>
        <w:pStyle w:val="ZTE-Observation-2021"/>
      </w:pPr>
      <w:r>
        <w:rPr>
          <w:rFonts w:hint="eastAsia"/>
          <w:lang w:val="en-US" w:eastAsia="zh-CN"/>
        </w:rPr>
        <w:t xml:space="preserve">For understanding 2, </w:t>
      </w:r>
      <w:r>
        <w:rPr>
          <w:rFonts w:eastAsia="宋体" w:hint="eastAsia"/>
          <w:lang w:val="en-US" w:eastAsia="zh-CN"/>
        </w:rPr>
        <w:t xml:space="preserve">if </w:t>
      </w:r>
      <w:r>
        <w:rPr>
          <w:rStyle w:val="fontstyle01"/>
          <w:rFonts w:ascii="Times New Roman" w:hAnsi="Times New Roman"/>
        </w:rPr>
        <w:t xml:space="preserve">the smallest SCS-specific frequency offset across all numerologies provided by the </w:t>
      </w:r>
      <w:r>
        <w:rPr>
          <w:rStyle w:val="fontstyle01"/>
          <w:rFonts w:ascii="Times New Roman" w:hAnsi="Times New Roman"/>
        </w:rPr>
        <w:t>NR Carrier List</w:t>
      </w:r>
      <w:r>
        <w:rPr>
          <w:rStyle w:val="fontstyle01"/>
          <w:rFonts w:ascii="Times New Roman" w:hAnsi="Times New Roman"/>
        </w:rPr>
        <w:t xml:space="preserve"> IE for this cell</w:t>
      </w:r>
      <w:r>
        <w:rPr>
          <w:rStyle w:val="fontstyle01"/>
          <w:rFonts w:hint="eastAsia"/>
          <w:lang w:val="en-US" w:eastAsia="zh-CN"/>
        </w:rPr>
        <w:t xml:space="preserve"> needs to </w:t>
      </w:r>
      <w:r>
        <w:rPr>
          <w:rStyle w:val="fontstyle01"/>
          <w:rFonts w:hint="eastAsia"/>
          <w:lang w:val="en-US" w:eastAsia="zh-CN"/>
        </w:rPr>
        <w:t xml:space="preserve">be </w:t>
      </w:r>
      <w:r>
        <w:rPr>
          <w:rFonts w:eastAsia="宋体" w:hint="eastAsia"/>
        </w:rPr>
        <w:t>convert</w:t>
      </w:r>
      <w:proofErr w:type="spellStart"/>
      <w:r>
        <w:rPr>
          <w:rFonts w:eastAsia="宋体" w:hint="eastAsia"/>
          <w:lang w:val="en-US" w:eastAsia="zh-CN"/>
        </w:rPr>
        <w:t>ed</w:t>
      </w:r>
      <w:proofErr w:type="spellEnd"/>
      <w:r>
        <w:rPr>
          <w:rFonts w:eastAsia="宋体" w:hint="eastAsia"/>
          <w:lang w:val="en-US" w:eastAsia="zh-CN"/>
        </w:rPr>
        <w:t xml:space="preserve"> to integer </w:t>
      </w:r>
      <w:r>
        <w:rPr>
          <w:rFonts w:eastAsia="宋体" w:hint="eastAsia"/>
        </w:rPr>
        <w:t>number of RBs using SCS</w:t>
      </w:r>
      <w:r>
        <w:rPr>
          <w:rStyle w:val="fontstyle01"/>
          <w:rFonts w:hint="eastAsia"/>
          <w:lang w:val="en-US" w:eastAsia="zh-CN"/>
        </w:rPr>
        <w:t xml:space="preserve"> </w:t>
      </w:r>
      <w:r>
        <w:rPr>
          <w:rFonts w:eastAsia="宋体" w:hint="eastAsia"/>
          <w:lang w:val="en-US" w:eastAsia="zh-CN"/>
        </w:rPr>
        <w:t xml:space="preserve">in </w:t>
      </w:r>
      <w:r>
        <w:t xml:space="preserve">the </w:t>
      </w:r>
      <w:r>
        <w:t>RB Set Configuration</w:t>
      </w:r>
      <w:r>
        <w:t xml:space="preserve"> IE</w:t>
      </w:r>
      <w:r>
        <w:rPr>
          <w:rFonts w:hint="eastAsia"/>
          <w:lang w:val="en-US" w:eastAsia="zh-CN"/>
        </w:rPr>
        <w:t xml:space="preserve">, </w:t>
      </w:r>
      <w:r>
        <w:rPr>
          <w:rFonts w:eastAsia="宋体" w:hint="eastAsia"/>
        </w:rPr>
        <w:t xml:space="preserve">it is not clear </w:t>
      </w:r>
      <w:r>
        <w:rPr>
          <w:rFonts w:eastAsia="宋体" w:hint="eastAsia"/>
          <w:lang w:val="en-US" w:eastAsia="zh-CN"/>
        </w:rPr>
        <w:t>how</w:t>
      </w:r>
      <w:r>
        <w:rPr>
          <w:rFonts w:eastAsia="宋体" w:hint="eastAsia"/>
        </w:rPr>
        <w:t xml:space="preserve"> to</w:t>
      </w:r>
      <w:r>
        <w:rPr>
          <w:rFonts w:eastAsia="宋体" w:hint="eastAsia"/>
          <w:lang w:val="en-US" w:eastAsia="zh-CN"/>
        </w:rPr>
        <w:t xml:space="preserve"> convert</w:t>
      </w:r>
      <w:r>
        <w:rPr>
          <w:rStyle w:val="fontstyle01"/>
          <w:rFonts w:hint="eastAsia"/>
          <w:lang w:val="en-US" w:eastAsia="zh-CN"/>
        </w:rPr>
        <w:t>.</w:t>
      </w:r>
    </w:p>
    <w:p w:rsidR="00A42A3D" w:rsidRDefault="004C55B9">
      <w:pPr>
        <w:spacing w:before="120" w:after="120"/>
      </w:pPr>
      <w:r>
        <w:rPr>
          <w:rFonts w:eastAsia="宋体" w:hint="eastAsia"/>
        </w:rPr>
        <w:t xml:space="preserve">In understanding 1, </w:t>
      </w:r>
      <w:r>
        <w:t>the start RB index</w:t>
      </w:r>
      <w:r>
        <w:rPr>
          <w:rFonts w:hint="eastAsia"/>
        </w:rPr>
        <w:t xml:space="preserve"> of the first RB set for the RB set configuration is the lowest RB index </w:t>
      </w:r>
      <w:r>
        <w:rPr>
          <w:rFonts w:hint="eastAsia"/>
          <w:lang w:eastAsia="ja-JP"/>
        </w:rPr>
        <w:t>of</w:t>
      </w:r>
      <w:r>
        <w:rPr>
          <w:rFonts w:hint="eastAsia"/>
        </w:rPr>
        <w:t xml:space="preserve"> the carrier with the SCS </w:t>
      </w:r>
      <w:r>
        <w:t>in th</w:t>
      </w:r>
      <w:r>
        <w:t xml:space="preserve">e </w:t>
      </w:r>
      <w:r>
        <w:rPr>
          <w:i/>
          <w:iCs/>
        </w:rPr>
        <w:t>RB Set Configuration</w:t>
      </w:r>
      <w:r>
        <w:t xml:space="preserve"> IE</w:t>
      </w:r>
      <w:r>
        <w:rPr>
          <w:rFonts w:hint="eastAsia"/>
        </w:rPr>
        <w:t xml:space="preserve"> in IAB-DU cell. If the SCS </w:t>
      </w:r>
      <w:r>
        <w:t xml:space="preserve">in the </w:t>
      </w:r>
      <w:r>
        <w:rPr>
          <w:i/>
          <w:iCs/>
        </w:rPr>
        <w:t>RB Set Configuration</w:t>
      </w:r>
      <w:r>
        <w:t xml:space="preserve"> IE</w:t>
      </w:r>
      <w:r>
        <w:rPr>
          <w:rFonts w:hint="eastAsia"/>
        </w:rPr>
        <w:t xml:space="preserve"> in IAB-DU cell is configured as </w:t>
      </w:r>
      <w:r>
        <w:rPr>
          <w:rStyle w:val="fontstyle01"/>
          <w:rFonts w:ascii="Times New Roman" w:hAnsi="Times New Roman"/>
        </w:rPr>
        <w:t>the SCS</w:t>
      </w:r>
      <w:r>
        <w:rPr>
          <w:rStyle w:val="fontstyle01"/>
          <w:rFonts w:eastAsia="宋体" w:hint="eastAsia"/>
        </w:rPr>
        <w:t xml:space="preserve"> of the carrier with lowest frequency among all SCS-specific carriers indicated by</w:t>
      </w:r>
      <w:r>
        <w:rPr>
          <w:rStyle w:val="fontstyle01"/>
          <w:rFonts w:ascii="Times New Roman" w:hAnsi="Times New Roman"/>
        </w:rPr>
        <w:t xml:space="preserve"> the </w:t>
      </w:r>
      <w:r>
        <w:rPr>
          <w:rStyle w:val="fontstyle01"/>
          <w:rFonts w:ascii="Times New Roman" w:hAnsi="Times New Roman"/>
          <w:i/>
          <w:iCs/>
        </w:rPr>
        <w:t>NR Carrier List</w:t>
      </w:r>
      <w:r>
        <w:rPr>
          <w:rStyle w:val="fontstyle01"/>
          <w:rFonts w:ascii="Times New Roman" w:hAnsi="Times New Roman"/>
        </w:rPr>
        <w:t xml:space="preserve"> IE for</w:t>
      </w:r>
      <w:r>
        <w:rPr>
          <w:rStyle w:val="fontstyle01"/>
          <w:rFonts w:eastAsia="宋体" w:hint="eastAsia"/>
        </w:rPr>
        <w:t xml:space="preserve"> the</w:t>
      </w:r>
      <w:r>
        <w:rPr>
          <w:rStyle w:val="fontstyle01"/>
          <w:rFonts w:ascii="Times New Roman" w:hAnsi="Times New Roman"/>
        </w:rPr>
        <w:t xml:space="preserve"> </w:t>
      </w:r>
      <w:r>
        <w:rPr>
          <w:rStyle w:val="fontstyle01"/>
          <w:rFonts w:eastAsia="宋体" w:hint="eastAsia"/>
        </w:rPr>
        <w:t xml:space="preserve">IAB-DU </w:t>
      </w:r>
      <w:r>
        <w:rPr>
          <w:rStyle w:val="fontstyle01"/>
          <w:rFonts w:ascii="Times New Roman" w:hAnsi="Times New Roman"/>
        </w:rPr>
        <w:t>cell</w:t>
      </w:r>
      <w:r>
        <w:rPr>
          <w:rStyle w:val="fontstyle01"/>
          <w:rFonts w:eastAsia="宋体" w:hint="eastAsia"/>
        </w:rPr>
        <w:t>, RB set</w:t>
      </w:r>
      <w:r>
        <w:rPr>
          <w:rStyle w:val="fontstyle01"/>
          <w:rFonts w:eastAsia="宋体" w:hint="eastAsia"/>
        </w:rPr>
        <w:t xml:space="preserve"> configuration based</w:t>
      </w:r>
      <w:r>
        <w:rPr>
          <w:rStyle w:val="fontstyle01"/>
          <w:rFonts w:eastAsia="宋体"/>
        </w:rPr>
        <w:t xml:space="preserve"> on</w:t>
      </w:r>
      <w:r>
        <w:rPr>
          <w:rStyle w:val="fontstyle01"/>
          <w:rFonts w:eastAsia="宋体" w:hint="eastAsia"/>
        </w:rPr>
        <w:t xml:space="preserve"> understanding 2 can be determined based on understanding 1</w:t>
      </w:r>
      <w:r>
        <w:rPr>
          <w:rFonts w:hint="eastAsia"/>
        </w:rPr>
        <w:t xml:space="preserve"> by configuring appropriate RB set size and number of RB sets. Therefore, </w:t>
      </w:r>
      <w:r>
        <w:rPr>
          <w:rFonts w:eastAsia="宋体" w:hint="eastAsia"/>
        </w:rPr>
        <w:t xml:space="preserve">understanding </w:t>
      </w:r>
      <w:r>
        <w:rPr>
          <w:rFonts w:hint="eastAsia"/>
        </w:rPr>
        <w:t>1 is clear and more flexible.</w:t>
      </w:r>
    </w:p>
    <w:p w:rsidR="00A42A3D" w:rsidRDefault="004C55B9">
      <w:pPr>
        <w:pStyle w:val="ZTE-Observation-2021"/>
      </w:pPr>
      <w:r>
        <w:rPr>
          <w:rStyle w:val="fontstyle01"/>
          <w:rFonts w:eastAsia="宋体" w:cs="Times New Roman" w:hint="eastAsia"/>
          <w:lang w:val="en-US" w:eastAsia="zh-CN"/>
        </w:rPr>
        <w:t>Understanding 2 can be achieved via understanding 1</w:t>
      </w:r>
      <w:r>
        <w:rPr>
          <w:rFonts w:hint="eastAsia"/>
          <w:lang w:val="en-US" w:eastAsia="zh-CN"/>
        </w:rPr>
        <w:t xml:space="preserve"> with</w:t>
      </w:r>
      <w:r>
        <w:rPr>
          <w:rFonts w:hint="eastAsia"/>
          <w:lang w:val="en-US" w:eastAsia="zh-CN"/>
        </w:rPr>
        <w:t xml:space="preserve"> appropriate RB set configuration, e.g., the </w:t>
      </w:r>
      <w:r>
        <w:rPr>
          <w:rFonts w:eastAsia="宋体" w:hint="eastAsia"/>
          <w:lang w:val="en-US" w:eastAsia="zh-CN"/>
        </w:rPr>
        <w:t xml:space="preserve">SCS in </w:t>
      </w:r>
      <w:r>
        <w:t xml:space="preserve">the </w:t>
      </w:r>
      <w:r>
        <w:t>RB Set Configuration</w:t>
      </w:r>
      <w:r>
        <w:t xml:space="preserve"> IE</w:t>
      </w:r>
      <w:r>
        <w:rPr>
          <w:rFonts w:eastAsia="宋体" w:hint="eastAsia"/>
          <w:lang w:val="en-US" w:eastAsia="zh-CN"/>
        </w:rPr>
        <w:t xml:space="preserve"> </w:t>
      </w:r>
      <w:r>
        <w:rPr>
          <w:rFonts w:hint="eastAsia"/>
          <w:lang w:val="en-US" w:eastAsia="zh-CN"/>
        </w:rPr>
        <w:t xml:space="preserve">can be configured as </w:t>
      </w:r>
      <w:r>
        <w:rPr>
          <w:rStyle w:val="fontstyle01"/>
          <w:rFonts w:ascii="Times New Roman" w:hAnsi="Times New Roman" w:cs="Times New Roman"/>
        </w:rPr>
        <w:t>the SCS</w:t>
      </w:r>
      <w:r>
        <w:rPr>
          <w:rStyle w:val="fontstyle01"/>
          <w:rFonts w:eastAsia="宋体" w:cs="Times New Roman" w:hint="eastAsia"/>
          <w:lang w:val="en-US" w:eastAsia="zh-CN"/>
        </w:rPr>
        <w:t xml:space="preserve"> of the carrier with lowest frequency among all SCS-specific carriers indicated by</w:t>
      </w:r>
      <w:r>
        <w:rPr>
          <w:rStyle w:val="fontstyle01"/>
          <w:rFonts w:ascii="Times New Roman" w:hAnsi="Times New Roman" w:cs="Times New Roman"/>
        </w:rPr>
        <w:t xml:space="preserve"> the NR Carrier List IE for</w:t>
      </w:r>
      <w:r>
        <w:rPr>
          <w:rStyle w:val="fontstyle01"/>
          <w:rFonts w:eastAsia="宋体" w:cs="Times New Roman" w:hint="eastAsia"/>
          <w:lang w:val="en-US" w:eastAsia="zh-CN"/>
        </w:rPr>
        <w:t xml:space="preserve"> the</w:t>
      </w:r>
      <w:r>
        <w:rPr>
          <w:rStyle w:val="fontstyle01"/>
          <w:rFonts w:ascii="Times New Roman" w:hAnsi="Times New Roman" w:cs="Times New Roman"/>
        </w:rPr>
        <w:t xml:space="preserve"> </w:t>
      </w:r>
      <w:r>
        <w:rPr>
          <w:rStyle w:val="fontstyle01"/>
          <w:rFonts w:eastAsia="宋体" w:cs="Times New Roman" w:hint="eastAsia"/>
          <w:lang w:val="en-US" w:eastAsia="zh-CN"/>
        </w:rPr>
        <w:t xml:space="preserve">IAB-DU </w:t>
      </w:r>
      <w:r>
        <w:rPr>
          <w:rStyle w:val="fontstyle01"/>
          <w:rFonts w:ascii="Times New Roman" w:hAnsi="Times New Roman" w:cs="Times New Roman"/>
        </w:rPr>
        <w:t>cell</w:t>
      </w:r>
      <w:r>
        <w:rPr>
          <w:rStyle w:val="fontstyle01"/>
          <w:rFonts w:eastAsia="宋体" w:cs="Times New Roman" w:hint="eastAsia"/>
          <w:lang w:val="en-US" w:eastAsia="zh-CN"/>
        </w:rPr>
        <w:t>.</w:t>
      </w:r>
    </w:p>
    <w:p w:rsidR="00A42A3D" w:rsidRDefault="004C55B9">
      <w:pPr>
        <w:spacing w:before="120" w:after="120"/>
      </w:pPr>
      <w:r>
        <w:rPr>
          <w:rFonts w:eastAsia="宋体" w:hint="eastAsia"/>
        </w:rPr>
        <w:t>As we know, one IAB-D</w:t>
      </w:r>
      <w:r>
        <w:rPr>
          <w:rFonts w:eastAsia="宋体" w:hint="eastAsia"/>
        </w:rPr>
        <w:t xml:space="preserve">U cell can be configured one or more SCS-specific carriers via the </w:t>
      </w:r>
      <w:r>
        <w:rPr>
          <w:rFonts w:eastAsia="宋体" w:hint="eastAsia"/>
          <w:i/>
          <w:iCs/>
        </w:rPr>
        <w:t xml:space="preserve">NR Carrier List </w:t>
      </w:r>
      <w:r>
        <w:rPr>
          <w:rFonts w:eastAsia="宋体" w:hint="eastAsia"/>
        </w:rPr>
        <w:t xml:space="preserve">IE as copied from TS38.473 as above, and one IAB-DU cell can also be configured one carrier via </w:t>
      </w:r>
      <w:r>
        <w:rPr>
          <w:rFonts w:eastAsia="宋体" w:hint="eastAsia"/>
          <w:i/>
          <w:iCs/>
        </w:rPr>
        <w:t>Transmission Bandwidth</w:t>
      </w:r>
      <w:r>
        <w:rPr>
          <w:rFonts w:eastAsia="宋体" w:hint="eastAsia"/>
        </w:rPr>
        <w:t xml:space="preserve"> IE as copied from TS38.473 in the below, and if the </w:t>
      </w:r>
      <w:r>
        <w:rPr>
          <w:rFonts w:eastAsia="宋体" w:hint="eastAsia"/>
          <w:i/>
          <w:iCs/>
        </w:rPr>
        <w:t>NR</w:t>
      </w:r>
      <w:r>
        <w:rPr>
          <w:rFonts w:eastAsia="宋体" w:hint="eastAsia"/>
          <w:i/>
          <w:iCs/>
        </w:rPr>
        <w:t xml:space="preserve"> Carrier List </w:t>
      </w:r>
      <w:r>
        <w:rPr>
          <w:rFonts w:eastAsia="宋体" w:hint="eastAsia"/>
        </w:rPr>
        <w:t>IE is present, the</w:t>
      </w:r>
      <w:r>
        <w:rPr>
          <w:rFonts w:eastAsia="宋体" w:hint="eastAsia"/>
          <w:i/>
          <w:iCs/>
        </w:rPr>
        <w:t xml:space="preserve"> Transmission Bandwidth </w:t>
      </w:r>
      <w:r>
        <w:rPr>
          <w:rFonts w:eastAsia="宋体" w:hint="eastAsia"/>
        </w:rPr>
        <w:t xml:space="preserve">IE shall be ignored. Considering that </w:t>
      </w:r>
      <w:r>
        <w:rPr>
          <w:rFonts w:eastAsia="宋体" w:hint="eastAsia"/>
          <w:i/>
          <w:iCs/>
        </w:rPr>
        <w:t>NR ARFCN</w:t>
      </w:r>
      <w:r>
        <w:rPr>
          <w:rFonts w:eastAsia="宋体" w:hint="eastAsia"/>
        </w:rPr>
        <w:t xml:space="preserve"> IE in </w:t>
      </w:r>
      <w:r>
        <w:rPr>
          <w:rFonts w:eastAsia="宋体" w:hint="eastAsia"/>
          <w:i/>
          <w:iCs/>
        </w:rPr>
        <w:t>NR Frequency Info</w:t>
      </w:r>
      <w:r>
        <w:rPr>
          <w:rFonts w:eastAsia="宋体" w:hint="eastAsia"/>
        </w:rPr>
        <w:t xml:space="preserve"> IE as copied from TS38.473 in the below refers to RF Reference Frequency as defined in TS 38.104 section 5.4.2.1. The frequency p</w:t>
      </w:r>
      <w:r>
        <w:rPr>
          <w:rFonts w:eastAsia="宋体" w:hint="eastAsia"/>
        </w:rPr>
        <w:t xml:space="preserve">rovided in the </w:t>
      </w:r>
      <w:r>
        <w:rPr>
          <w:rFonts w:eastAsia="宋体" w:hint="eastAsia"/>
          <w:i/>
          <w:iCs/>
        </w:rPr>
        <w:t>NR ARFCN</w:t>
      </w:r>
      <w:r>
        <w:rPr>
          <w:rFonts w:eastAsia="宋体" w:hint="eastAsia"/>
        </w:rPr>
        <w:t xml:space="preserve"> IE identifies the absolute frequency position of the reference resource block (Common RB 0) of the carrier for an IAB-DU cell, and the lowest subcarrier of the Common RB 0 is also known as Point A, and </w:t>
      </w:r>
      <w:r>
        <w:rPr>
          <w:rStyle w:val="fontstyle01"/>
          <w:rFonts w:hint="eastAsia"/>
        </w:rPr>
        <w:t xml:space="preserve">the </w:t>
      </w:r>
      <w:r>
        <w:rPr>
          <w:rStyle w:val="fontstyle01"/>
          <w:rFonts w:hint="eastAsia"/>
          <w:i/>
          <w:iCs/>
        </w:rPr>
        <w:t>Transmission Bandwidth</w:t>
      </w:r>
      <w:r>
        <w:rPr>
          <w:rStyle w:val="fontstyle01"/>
          <w:rFonts w:hint="eastAsia"/>
        </w:rPr>
        <w:t xml:space="preserve"> IE </w:t>
      </w:r>
      <w:r>
        <w:rPr>
          <w:rFonts w:eastAsia="宋体" w:hint="eastAsia"/>
        </w:rPr>
        <w:t xml:space="preserve">for an IAB-DU cell provides only one carrier, therefore, the </w:t>
      </w:r>
      <w:r>
        <w:t>lowest usable subcarrier on</w:t>
      </w:r>
      <w:r>
        <w:rPr>
          <w:rStyle w:val="fontstyle01"/>
          <w:rFonts w:hint="eastAsia"/>
        </w:rPr>
        <w:t xml:space="preserve"> the carrier</w:t>
      </w:r>
      <w:r>
        <w:rPr>
          <w:rStyle w:val="fontstyle01"/>
          <w:rFonts w:eastAsia="宋体" w:hint="eastAsia"/>
        </w:rPr>
        <w:t xml:space="preserve"> </w:t>
      </w:r>
      <w:r>
        <w:rPr>
          <w:rStyle w:val="fontstyle01"/>
          <w:rFonts w:hint="eastAsia"/>
        </w:rPr>
        <w:t xml:space="preserve">indicated by the </w:t>
      </w:r>
      <w:r>
        <w:rPr>
          <w:rStyle w:val="fontstyle01"/>
          <w:rFonts w:hint="eastAsia"/>
          <w:i/>
          <w:iCs/>
        </w:rPr>
        <w:t>Transmission Bandwidth</w:t>
      </w:r>
      <w:r>
        <w:rPr>
          <w:rStyle w:val="fontstyle01"/>
          <w:rFonts w:hint="eastAsia"/>
        </w:rPr>
        <w:t xml:space="preserve"> IE </w:t>
      </w:r>
      <w:r>
        <w:rPr>
          <w:rFonts w:eastAsia="宋体" w:hint="eastAsia"/>
        </w:rPr>
        <w:t xml:space="preserve">for the IAB-DU cell is aligned </w:t>
      </w:r>
      <w:r>
        <w:rPr>
          <w:rStyle w:val="fontstyle01"/>
          <w:rFonts w:hint="eastAsia"/>
        </w:rPr>
        <w:t>with Point A.</w:t>
      </w:r>
    </w:p>
    <w:p w:rsidR="00A42A3D" w:rsidRDefault="00A42A3D">
      <w:pPr>
        <w:spacing w:before="120" w:after="120"/>
        <w:rPr>
          <w:rStyle w:val="fontstyle01"/>
          <w:rFonts w:ascii="Times New Roman" w:hAnsi="Times New Roman"/>
        </w:rPr>
      </w:pPr>
    </w:p>
    <w:tbl>
      <w:tblPr>
        <w:tblStyle w:val="a9"/>
        <w:tblW w:w="0" w:type="auto"/>
        <w:tblLook w:val="04A0"/>
      </w:tblPr>
      <w:tblGrid>
        <w:gridCol w:w="9876"/>
      </w:tblGrid>
      <w:tr w:rsidR="00A42A3D">
        <w:tc>
          <w:tcPr>
            <w:tcW w:w="9876" w:type="dxa"/>
          </w:tcPr>
          <w:p w:rsidR="00A42A3D" w:rsidRDefault="004C55B9">
            <w:pPr>
              <w:pStyle w:val="4"/>
              <w:numPr>
                <w:ilvl w:val="255"/>
                <w:numId w:val="0"/>
              </w:numPr>
              <w:tabs>
                <w:tab w:val="clear" w:pos="0"/>
                <w:tab w:val="left" w:pos="-4820"/>
              </w:tabs>
              <w:outlineLvl w:val="3"/>
              <w:rPr>
                <w:rFonts w:ascii="Times New Roman" w:hAnsi="Times New Roman"/>
              </w:rPr>
            </w:pPr>
            <w:r>
              <w:rPr>
                <w:rFonts w:ascii="Times New Roman" w:hAnsi="Times New Roman"/>
              </w:rPr>
              <w:lastRenderedPageBreak/>
              <w:t>9.3.1.15</w:t>
            </w:r>
            <w:r>
              <w:rPr>
                <w:rFonts w:ascii="Times New Roman" w:hAnsi="Times New Roman"/>
              </w:rPr>
              <w:tab/>
              <w:t>Transmission Bandwidth</w:t>
            </w:r>
          </w:p>
          <w:p w:rsidR="00A42A3D" w:rsidRDefault="004C55B9">
            <w:pPr>
              <w:spacing w:before="120" w:after="120" w:line="0" w:lineRule="atLeast"/>
            </w:pPr>
            <w:r>
              <w:t xml:space="preserve">The </w:t>
            </w:r>
            <w:r>
              <w:rPr>
                <w:i/>
              </w:rPr>
              <w:t>Transmission Bandwidth</w:t>
            </w:r>
            <w: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9"/>
              <w:gridCol w:w="1276"/>
              <w:gridCol w:w="852"/>
              <w:gridCol w:w="2124"/>
              <w:gridCol w:w="2623"/>
            </w:tblGrid>
            <w:tr w:rsidR="00A42A3D">
              <w:tc>
                <w:tcPr>
                  <w:tcW w:w="2339" w:type="dxa"/>
                  <w:tcBorders>
                    <w:top w:val="single" w:sz="4" w:space="0" w:color="auto"/>
                    <w:left w:val="single" w:sz="4" w:space="0" w:color="auto"/>
                    <w:bottom w:val="single" w:sz="4" w:space="0" w:color="auto"/>
                    <w:right w:val="single" w:sz="4" w:space="0" w:color="auto"/>
                  </w:tcBorders>
                </w:tcPr>
                <w:p w:rsidR="00A42A3D" w:rsidRDefault="004C55B9">
                  <w:pPr>
                    <w:pStyle w:val="TAH"/>
                    <w:spacing w:before="120" w:after="120"/>
                    <w:rPr>
                      <w:rFonts w:ascii="Times New Roman" w:hAnsi="Times New Roman"/>
                      <w:lang w:eastAsia="ja-JP"/>
                    </w:rPr>
                  </w:pPr>
                  <w:r>
                    <w:rPr>
                      <w:rFonts w:ascii="Times New Roman" w:hAnsi="Times New Roman"/>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rsidR="00A42A3D" w:rsidRDefault="004C55B9">
                  <w:pPr>
                    <w:pStyle w:val="TAH"/>
                    <w:spacing w:before="120" w:after="120"/>
                    <w:rPr>
                      <w:rFonts w:ascii="Times New Roman" w:hAnsi="Times New Roman"/>
                      <w:lang w:eastAsia="ja-JP"/>
                    </w:rPr>
                  </w:pPr>
                  <w:r>
                    <w:rPr>
                      <w:rFonts w:ascii="Times New Roman" w:hAnsi="Times New Roman"/>
                      <w:lang w:eastAsia="ja-JP"/>
                    </w:rPr>
                    <w:t>Presence</w:t>
                  </w:r>
                </w:p>
              </w:tc>
              <w:tc>
                <w:tcPr>
                  <w:tcW w:w="852" w:type="dxa"/>
                  <w:tcBorders>
                    <w:top w:val="single" w:sz="4" w:space="0" w:color="auto"/>
                    <w:left w:val="single" w:sz="4" w:space="0" w:color="auto"/>
                    <w:bottom w:val="single" w:sz="4" w:space="0" w:color="auto"/>
                    <w:right w:val="single" w:sz="4" w:space="0" w:color="auto"/>
                  </w:tcBorders>
                </w:tcPr>
                <w:p w:rsidR="00A42A3D" w:rsidRDefault="004C55B9">
                  <w:pPr>
                    <w:pStyle w:val="TAH"/>
                    <w:spacing w:before="120" w:after="120"/>
                    <w:rPr>
                      <w:rFonts w:ascii="Times New Roman" w:hAnsi="Times New Roman"/>
                      <w:lang w:eastAsia="ja-JP"/>
                    </w:rPr>
                  </w:pPr>
                  <w:r>
                    <w:rPr>
                      <w:rFonts w:ascii="Times New Roman" w:hAnsi="Times New Roman"/>
                      <w:lang w:eastAsia="ja-JP"/>
                    </w:rPr>
                    <w:t>Range</w:t>
                  </w:r>
                </w:p>
              </w:tc>
              <w:tc>
                <w:tcPr>
                  <w:tcW w:w="2124" w:type="dxa"/>
                  <w:tcBorders>
                    <w:top w:val="single" w:sz="4" w:space="0" w:color="auto"/>
                    <w:left w:val="single" w:sz="4" w:space="0" w:color="auto"/>
                    <w:bottom w:val="single" w:sz="4" w:space="0" w:color="auto"/>
                    <w:right w:val="single" w:sz="4" w:space="0" w:color="auto"/>
                  </w:tcBorders>
                </w:tcPr>
                <w:p w:rsidR="00A42A3D" w:rsidRDefault="004C55B9">
                  <w:pPr>
                    <w:pStyle w:val="TAH"/>
                    <w:spacing w:before="120" w:after="120"/>
                    <w:rPr>
                      <w:rFonts w:ascii="Times New Roman" w:hAnsi="Times New Roman"/>
                      <w:lang w:eastAsia="ja-JP"/>
                    </w:rPr>
                  </w:pPr>
                  <w:r>
                    <w:rPr>
                      <w:rFonts w:ascii="Times New Roman" w:hAnsi="Times New Roman"/>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rsidR="00A42A3D" w:rsidRDefault="004C55B9">
                  <w:pPr>
                    <w:pStyle w:val="TAH"/>
                    <w:spacing w:before="120" w:after="120"/>
                    <w:rPr>
                      <w:rFonts w:ascii="Times New Roman" w:hAnsi="Times New Roman"/>
                      <w:lang w:eastAsia="ja-JP"/>
                    </w:rPr>
                  </w:pPr>
                  <w:r>
                    <w:rPr>
                      <w:rFonts w:ascii="Times New Roman" w:hAnsi="Times New Roman"/>
                      <w:lang w:eastAsia="ja-JP"/>
                    </w:rPr>
                    <w:t>Semantics Description</w:t>
                  </w:r>
                </w:p>
              </w:tc>
            </w:tr>
            <w:tr w:rsidR="00A42A3D">
              <w:tc>
                <w:tcPr>
                  <w:tcW w:w="2339"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NR SCS</w:t>
                  </w:r>
                </w:p>
              </w:tc>
              <w:tc>
                <w:tcPr>
                  <w:tcW w:w="1276"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M</w:t>
                  </w:r>
                </w:p>
              </w:tc>
              <w:tc>
                <w:tcPr>
                  <w:tcW w:w="852"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rFonts w:ascii="Times New Roman" w:hAnsi="Times New Roman"/>
                      <w:lang w:eastAsia="ja-JP"/>
                    </w:rPr>
                  </w:pPr>
                </w:p>
              </w:tc>
              <w:tc>
                <w:tcPr>
                  <w:tcW w:w="2124"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ENUMERATED (scs15, scs30, scs60, scs120, ... , scs480, scs960)</w:t>
                  </w:r>
                </w:p>
              </w:tc>
              <w:tc>
                <w:tcPr>
                  <w:tcW w:w="2623"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 xml:space="preserve">The values scs15, scs30, scs60, scs120, scs480 </w:t>
                  </w:r>
                  <w:r>
                    <w:rPr>
                      <w:rFonts w:ascii="Times New Roman" w:hAnsi="Times New Roman"/>
                      <w:lang w:eastAsia="ja-JP"/>
                    </w:rPr>
                    <w:t>and scs960 corresponds to the sub carrier spacing in TS 38.104 [17].</w:t>
                  </w:r>
                </w:p>
              </w:tc>
            </w:tr>
            <w:tr w:rsidR="00A42A3D">
              <w:tc>
                <w:tcPr>
                  <w:tcW w:w="2339"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NRB</w:t>
                  </w:r>
                </w:p>
              </w:tc>
              <w:tc>
                <w:tcPr>
                  <w:tcW w:w="1276"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rsidR="00A42A3D" w:rsidRDefault="00A42A3D">
                  <w:pPr>
                    <w:pStyle w:val="TAL"/>
                    <w:spacing w:before="120" w:after="120"/>
                    <w:rPr>
                      <w:rFonts w:ascii="Times New Roman" w:hAnsi="Times New Roman"/>
                      <w:lang w:eastAsia="ja-JP"/>
                    </w:rPr>
                  </w:pPr>
                </w:p>
              </w:tc>
              <w:tc>
                <w:tcPr>
                  <w:tcW w:w="2124"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ENUMERATED (nrb11, nrb18, nrb24, nrb25, nrb31, nrb32, nrb38, nrb51, nrb52, nrb65, nrb66, nrb78, nrb79, nrb93, nrb106, nrb107, nrb121, nrb132, nrb133, nrb135, nrb160, nrb162, nrb18</w:t>
                  </w:r>
                  <w:r>
                    <w:rPr>
                      <w:rFonts w:ascii="Times New Roman" w:hAnsi="Times New Roman"/>
                      <w:lang w:eastAsia="ja-JP"/>
                    </w:rPr>
                    <w:t>9, nrb216, nrb217, nrb245, nrb264, nrb270, nrb273, ..., nrb33, nrb62, nrb124, nrb148, nrb248)</w:t>
                  </w:r>
                </w:p>
              </w:tc>
              <w:tc>
                <w:tcPr>
                  <w:tcW w:w="2623" w:type="dxa"/>
                  <w:tcBorders>
                    <w:top w:val="single" w:sz="4" w:space="0" w:color="auto"/>
                    <w:left w:val="single" w:sz="4" w:space="0" w:color="auto"/>
                    <w:bottom w:val="single" w:sz="4" w:space="0" w:color="auto"/>
                    <w:right w:val="single" w:sz="4" w:space="0" w:color="auto"/>
                  </w:tcBorders>
                </w:tcPr>
                <w:p w:rsidR="00A42A3D" w:rsidRDefault="004C55B9">
                  <w:pPr>
                    <w:pStyle w:val="TAL"/>
                    <w:spacing w:before="120" w:after="120"/>
                    <w:rPr>
                      <w:rFonts w:ascii="Times New Roman" w:hAnsi="Times New Roman"/>
                      <w:lang w:eastAsia="ja-JP"/>
                    </w:rPr>
                  </w:pPr>
                  <w:r>
                    <w:rPr>
                      <w:rFonts w:ascii="Times New Roman" w:hAnsi="Times New Roman"/>
                      <w:lang w:eastAsia="ja-JP"/>
                    </w:rPr>
                    <w:t>This IE is used to indicate the UL or DL transmission bandwidth expressed in units of resource blocks "N</w:t>
                  </w:r>
                  <w:r>
                    <w:rPr>
                      <w:rFonts w:ascii="Times New Roman" w:hAnsi="Times New Roman"/>
                      <w:vertAlign w:val="subscript"/>
                      <w:lang w:eastAsia="ja-JP"/>
                    </w:rPr>
                    <w:t>RB</w:t>
                  </w:r>
                  <w:r>
                    <w:rPr>
                      <w:rFonts w:ascii="Times New Roman" w:hAnsi="Times New Roman"/>
                      <w:lang w:eastAsia="ja-JP"/>
                    </w:rPr>
                    <w:t>" (TS 38.104 [17]). The values nrb11, nrb18, etc. corres</w:t>
                  </w:r>
                  <w:r>
                    <w:rPr>
                      <w:rFonts w:ascii="Times New Roman" w:hAnsi="Times New Roman"/>
                      <w:lang w:eastAsia="ja-JP"/>
                    </w:rPr>
                    <w:t>pond to the number of resource blocks "N</w:t>
                  </w:r>
                  <w:r>
                    <w:rPr>
                      <w:rFonts w:ascii="Times New Roman" w:hAnsi="Times New Roman"/>
                      <w:vertAlign w:val="subscript"/>
                      <w:lang w:eastAsia="ja-JP"/>
                    </w:rPr>
                    <w:t>RB</w:t>
                  </w:r>
                  <w:r>
                    <w:rPr>
                      <w:rFonts w:ascii="Times New Roman" w:hAnsi="Times New Roman"/>
                      <w:lang w:eastAsia="ja-JP"/>
                    </w:rPr>
                    <w:t>" 11, 18, etc.</w:t>
                  </w:r>
                </w:p>
              </w:tc>
            </w:tr>
          </w:tbl>
          <w:p w:rsidR="00A42A3D" w:rsidRDefault="00A42A3D">
            <w:pPr>
              <w:spacing w:before="120" w:after="120"/>
            </w:pPr>
          </w:p>
          <w:p w:rsidR="00A42A3D" w:rsidRDefault="004C55B9">
            <w:pPr>
              <w:pStyle w:val="4"/>
              <w:numPr>
                <w:ilvl w:val="255"/>
                <w:numId w:val="0"/>
              </w:numPr>
              <w:tabs>
                <w:tab w:val="clear" w:pos="0"/>
                <w:tab w:val="left" w:pos="-4820"/>
              </w:tabs>
              <w:outlineLvl w:val="3"/>
            </w:pPr>
            <w:r>
              <w:t>9.3.1.17</w:t>
            </w:r>
            <w:r>
              <w:tab/>
              <w:t>NR Frequency Info</w:t>
            </w:r>
          </w:p>
          <w:p w:rsidR="00A42A3D" w:rsidRDefault="004C55B9">
            <w:pPr>
              <w:spacing w:before="120" w:after="120"/>
            </w:pPr>
            <w:r>
              <w:t>The NR Frequency Info defines the carrier frequency used in a cell for a given direction (UL or DL) in FDD or for both UL and DL directions in TDD or for an SUL carrier.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3"/>
              <w:gridCol w:w="1027"/>
              <w:gridCol w:w="2328"/>
              <w:gridCol w:w="1498"/>
              <w:gridCol w:w="1286"/>
              <w:gridCol w:w="1044"/>
              <w:gridCol w:w="1044"/>
            </w:tblGrid>
            <w:tr w:rsidR="00A42A3D">
              <w:tc>
                <w:tcPr>
                  <w:tcW w:w="1493" w:type="dxa"/>
                </w:tcPr>
                <w:p w:rsidR="00A42A3D" w:rsidRDefault="004C55B9">
                  <w:pPr>
                    <w:pStyle w:val="TAH"/>
                    <w:spacing w:before="120" w:after="120"/>
                    <w:rPr>
                      <w:lang w:eastAsia="ja-JP"/>
                    </w:rPr>
                  </w:pPr>
                  <w:r>
                    <w:rPr>
                      <w:lang w:eastAsia="ja-JP"/>
                    </w:rPr>
                    <w:t>IE/Group Name</w:t>
                  </w:r>
                </w:p>
              </w:tc>
              <w:tc>
                <w:tcPr>
                  <w:tcW w:w="1027" w:type="dxa"/>
                </w:tcPr>
                <w:p w:rsidR="00A42A3D" w:rsidRDefault="004C55B9">
                  <w:pPr>
                    <w:pStyle w:val="TAH"/>
                    <w:spacing w:before="120" w:after="120"/>
                    <w:rPr>
                      <w:lang w:eastAsia="ja-JP"/>
                    </w:rPr>
                  </w:pPr>
                  <w:r>
                    <w:rPr>
                      <w:lang w:eastAsia="ja-JP"/>
                    </w:rPr>
                    <w:t>Presence</w:t>
                  </w:r>
                </w:p>
              </w:tc>
              <w:tc>
                <w:tcPr>
                  <w:tcW w:w="2328" w:type="dxa"/>
                </w:tcPr>
                <w:p w:rsidR="00A42A3D" w:rsidRDefault="004C55B9">
                  <w:pPr>
                    <w:pStyle w:val="TAH"/>
                    <w:spacing w:before="120" w:after="120"/>
                    <w:rPr>
                      <w:lang w:eastAsia="ja-JP"/>
                    </w:rPr>
                  </w:pPr>
                  <w:r>
                    <w:rPr>
                      <w:lang w:eastAsia="ja-JP"/>
                    </w:rPr>
                    <w:t>Range</w:t>
                  </w:r>
                </w:p>
              </w:tc>
              <w:tc>
                <w:tcPr>
                  <w:tcW w:w="1498" w:type="dxa"/>
                </w:tcPr>
                <w:p w:rsidR="00A42A3D" w:rsidRDefault="004C55B9">
                  <w:pPr>
                    <w:pStyle w:val="TAH"/>
                    <w:spacing w:before="120" w:after="120"/>
                    <w:rPr>
                      <w:lang w:eastAsia="ja-JP"/>
                    </w:rPr>
                  </w:pPr>
                  <w:r>
                    <w:rPr>
                      <w:lang w:eastAsia="ja-JP"/>
                    </w:rPr>
                    <w:t>IE Type and Reference</w:t>
                  </w:r>
                </w:p>
              </w:tc>
              <w:tc>
                <w:tcPr>
                  <w:tcW w:w="1286" w:type="dxa"/>
                </w:tcPr>
                <w:p w:rsidR="00A42A3D" w:rsidRDefault="004C55B9">
                  <w:pPr>
                    <w:pStyle w:val="TAH"/>
                    <w:spacing w:before="120" w:after="120"/>
                    <w:rPr>
                      <w:lang w:eastAsia="ja-JP"/>
                    </w:rPr>
                  </w:pPr>
                  <w:r>
                    <w:rPr>
                      <w:lang w:eastAsia="ja-JP"/>
                    </w:rPr>
                    <w:t>Semantics Description</w:t>
                  </w:r>
                </w:p>
              </w:tc>
              <w:tc>
                <w:tcPr>
                  <w:tcW w:w="1044" w:type="dxa"/>
                </w:tcPr>
                <w:p w:rsidR="00A42A3D" w:rsidRDefault="004C55B9">
                  <w:pPr>
                    <w:pStyle w:val="TAH"/>
                    <w:spacing w:before="120" w:after="120"/>
                    <w:rPr>
                      <w:lang w:eastAsia="ja-JP"/>
                    </w:rPr>
                  </w:pPr>
                  <w:r>
                    <w:rPr>
                      <w:lang w:eastAsia="ja-JP"/>
                    </w:rPr>
                    <w:t>Criticality</w:t>
                  </w:r>
                </w:p>
              </w:tc>
              <w:tc>
                <w:tcPr>
                  <w:tcW w:w="1044" w:type="dxa"/>
                </w:tcPr>
                <w:p w:rsidR="00A42A3D" w:rsidRDefault="004C55B9">
                  <w:pPr>
                    <w:pStyle w:val="TAH"/>
                    <w:spacing w:before="120" w:after="120"/>
                    <w:rPr>
                      <w:lang w:eastAsia="ja-JP"/>
                    </w:rPr>
                  </w:pPr>
                  <w:r>
                    <w:rPr>
                      <w:lang w:eastAsia="ja-JP"/>
                    </w:rPr>
                    <w:t>Assigned Criticality</w:t>
                  </w:r>
                </w:p>
              </w:tc>
            </w:tr>
            <w:tr w:rsidR="00A42A3D">
              <w:tc>
                <w:tcPr>
                  <w:tcW w:w="1493" w:type="dxa"/>
                </w:tcPr>
                <w:p w:rsidR="00A42A3D" w:rsidRDefault="004C55B9">
                  <w:pPr>
                    <w:keepNext/>
                    <w:keepLines/>
                    <w:spacing w:before="120" w:after="120"/>
                    <w:rPr>
                      <w:rFonts w:ascii="Arial" w:hAnsi="Arial"/>
                      <w:sz w:val="18"/>
                      <w:lang w:eastAsia="ja-JP"/>
                    </w:rPr>
                  </w:pPr>
                  <w:r>
                    <w:rPr>
                      <w:rFonts w:ascii="Arial" w:hAnsi="Arial"/>
                      <w:sz w:val="18"/>
                      <w:lang w:eastAsia="ja-JP"/>
                    </w:rPr>
                    <w:t>NR ARFCN</w:t>
                  </w:r>
                </w:p>
              </w:tc>
              <w:tc>
                <w:tcPr>
                  <w:tcW w:w="1027" w:type="dxa"/>
                </w:tcPr>
                <w:p w:rsidR="00A42A3D" w:rsidRDefault="004C55B9">
                  <w:pPr>
                    <w:keepNext/>
                    <w:keepLines/>
                    <w:spacing w:before="120" w:after="120"/>
                    <w:rPr>
                      <w:rFonts w:ascii="Arial" w:hAnsi="Arial"/>
                      <w:sz w:val="18"/>
                      <w:lang w:eastAsia="ja-JP"/>
                    </w:rPr>
                  </w:pPr>
                  <w:r>
                    <w:rPr>
                      <w:rFonts w:ascii="Arial" w:hAnsi="Arial"/>
                      <w:sz w:val="18"/>
                      <w:szCs w:val="18"/>
                      <w:lang w:eastAsia="ja-JP"/>
                    </w:rPr>
                    <w:t>M</w:t>
                  </w:r>
                </w:p>
              </w:tc>
              <w:tc>
                <w:tcPr>
                  <w:tcW w:w="2328" w:type="dxa"/>
                </w:tcPr>
                <w:p w:rsidR="00A42A3D" w:rsidRDefault="00A42A3D">
                  <w:pPr>
                    <w:keepNext/>
                    <w:keepLines/>
                    <w:spacing w:before="120" w:after="120"/>
                    <w:rPr>
                      <w:rFonts w:ascii="Arial" w:hAnsi="Arial"/>
                      <w:sz w:val="18"/>
                      <w:lang w:eastAsia="ja-JP"/>
                    </w:rPr>
                  </w:pPr>
                </w:p>
              </w:tc>
              <w:tc>
                <w:tcPr>
                  <w:tcW w:w="1498" w:type="dxa"/>
                </w:tcPr>
                <w:p w:rsidR="00A42A3D" w:rsidRDefault="004C55B9">
                  <w:pPr>
                    <w:keepNext/>
                    <w:keepLines/>
                    <w:spacing w:before="120" w:after="120"/>
                    <w:rPr>
                      <w:rFonts w:ascii="Arial" w:hAnsi="Arial"/>
                      <w:sz w:val="18"/>
                      <w:lang w:eastAsia="ja-JP"/>
                    </w:rPr>
                  </w:pPr>
                  <w:r>
                    <w:rPr>
                      <w:rFonts w:ascii="Arial" w:hAnsi="Arial"/>
                      <w:sz w:val="18"/>
                      <w:lang w:eastAsia="ja-JP"/>
                    </w:rPr>
                    <w:t>INTEGER (0..</w:t>
                  </w:r>
                  <w:r>
                    <w:t xml:space="preserve"> </w:t>
                  </w:r>
                  <w:proofErr w:type="spellStart"/>
                  <w:r>
                    <w:rPr>
                      <w:rFonts w:ascii="Arial" w:hAnsi="Arial"/>
                      <w:sz w:val="18"/>
                      <w:lang w:eastAsia="ja-JP"/>
                    </w:rPr>
                    <w:t>maxNRARFCN</w:t>
                  </w:r>
                  <w:proofErr w:type="spellEnd"/>
                  <w:r>
                    <w:rPr>
                      <w:rFonts w:ascii="Arial" w:hAnsi="Arial"/>
                      <w:sz w:val="18"/>
                      <w:lang w:eastAsia="ja-JP"/>
                    </w:rPr>
                    <w:t>)</w:t>
                  </w:r>
                </w:p>
              </w:tc>
              <w:tc>
                <w:tcPr>
                  <w:tcW w:w="1286" w:type="dxa"/>
                </w:tcPr>
                <w:p w:rsidR="00A42A3D" w:rsidRDefault="004C55B9">
                  <w:pPr>
                    <w:keepNext/>
                    <w:keepLines/>
                    <w:spacing w:before="120" w:after="120"/>
                    <w:rPr>
                      <w:rFonts w:ascii="Arial" w:eastAsia="MS Mincho" w:hAnsi="Arial"/>
                      <w:sz w:val="18"/>
                      <w:lang w:eastAsia="ja-JP"/>
                    </w:rPr>
                  </w:pPr>
                  <w:r>
                    <w:rPr>
                      <w:rFonts w:ascii="Arial" w:eastAsia="MS Mincho" w:hAnsi="Arial"/>
                      <w:sz w:val="18"/>
                      <w:lang w:eastAsia="ja-JP"/>
                    </w:rPr>
                    <w:t>RF Reference Frequency as defined in TS</w:t>
                  </w:r>
                  <w:r>
                    <w:rPr>
                      <w:rFonts w:ascii="Arial" w:hAnsi="Arial"/>
                      <w:sz w:val="18"/>
                    </w:rPr>
                    <w:t> </w:t>
                  </w:r>
                  <w:r>
                    <w:rPr>
                      <w:rFonts w:ascii="Arial" w:eastAsia="MS Mincho" w:hAnsi="Arial"/>
                      <w:sz w:val="18"/>
                      <w:lang w:eastAsia="ja-JP"/>
                    </w:rPr>
                    <w:t xml:space="preserve">38.104 [17] section 5.4.2.1. The frequency provided in this IE </w:t>
                  </w:r>
                  <w:r>
                    <w:rPr>
                      <w:rFonts w:ascii="Arial" w:eastAsia="MS Mincho" w:hAnsi="Arial"/>
                      <w:sz w:val="18"/>
                      <w:lang w:eastAsia="ja-JP"/>
                    </w:rPr>
                    <w:t>identifies the absolute frequency position of the reference resource block (Common RB 0) of the carrier. Its lowest subcarrier is also known as Point A.</w:t>
                  </w:r>
                </w:p>
              </w:tc>
              <w:tc>
                <w:tcPr>
                  <w:tcW w:w="1044" w:type="dxa"/>
                </w:tcPr>
                <w:p w:rsidR="00A42A3D" w:rsidRDefault="004C55B9">
                  <w:pPr>
                    <w:pStyle w:val="TAC"/>
                    <w:spacing w:before="120" w:after="120"/>
                    <w:rPr>
                      <w:rFonts w:eastAsia="MS Mincho"/>
                      <w:lang w:eastAsia="ja-JP"/>
                    </w:rPr>
                  </w:pPr>
                  <w:r>
                    <w:rPr>
                      <w:lang w:eastAsia="ja-JP"/>
                    </w:rPr>
                    <w:t>–</w:t>
                  </w:r>
                </w:p>
              </w:tc>
              <w:tc>
                <w:tcPr>
                  <w:tcW w:w="1044" w:type="dxa"/>
                </w:tcPr>
                <w:p w:rsidR="00A42A3D" w:rsidRDefault="00A42A3D">
                  <w:pPr>
                    <w:pStyle w:val="TAC"/>
                    <w:spacing w:before="120" w:after="120"/>
                    <w:rPr>
                      <w:rFonts w:eastAsia="MS Mincho"/>
                      <w:lang w:eastAsia="ja-JP"/>
                    </w:rPr>
                  </w:pPr>
                </w:p>
              </w:tc>
            </w:tr>
            <w:tr w:rsidR="00A42A3D">
              <w:tc>
                <w:tcPr>
                  <w:tcW w:w="1493" w:type="dxa"/>
                </w:tcPr>
                <w:p w:rsidR="00A42A3D" w:rsidRDefault="004C55B9">
                  <w:pPr>
                    <w:pStyle w:val="TAL"/>
                    <w:spacing w:before="120" w:after="120"/>
                    <w:rPr>
                      <w:rFonts w:eastAsia="宋体"/>
                    </w:rPr>
                  </w:pPr>
                  <w:r>
                    <w:rPr>
                      <w:rFonts w:eastAsia="宋体" w:hint="eastAsia"/>
                    </w:rPr>
                    <w:lastRenderedPageBreak/>
                    <w:t>...</w:t>
                  </w:r>
                </w:p>
              </w:tc>
              <w:tc>
                <w:tcPr>
                  <w:tcW w:w="1027" w:type="dxa"/>
                </w:tcPr>
                <w:p w:rsidR="00A42A3D" w:rsidRDefault="00A42A3D">
                  <w:pPr>
                    <w:keepNext/>
                    <w:keepLines/>
                    <w:spacing w:before="120" w:after="120"/>
                    <w:rPr>
                      <w:rFonts w:ascii="Arial" w:hAnsi="Arial"/>
                      <w:sz w:val="18"/>
                      <w:szCs w:val="18"/>
                      <w:lang w:eastAsia="ja-JP"/>
                    </w:rPr>
                  </w:pPr>
                </w:p>
              </w:tc>
              <w:tc>
                <w:tcPr>
                  <w:tcW w:w="2328" w:type="dxa"/>
                </w:tcPr>
                <w:p w:rsidR="00A42A3D" w:rsidRDefault="00A42A3D">
                  <w:pPr>
                    <w:keepNext/>
                    <w:keepLines/>
                    <w:spacing w:before="120" w:after="120"/>
                    <w:rPr>
                      <w:rFonts w:ascii="Arial" w:eastAsia="宋体" w:hAnsi="Arial"/>
                      <w:sz w:val="18"/>
                    </w:rPr>
                  </w:pPr>
                </w:p>
              </w:tc>
              <w:tc>
                <w:tcPr>
                  <w:tcW w:w="1498" w:type="dxa"/>
                </w:tcPr>
                <w:p w:rsidR="00A42A3D" w:rsidRDefault="00A42A3D">
                  <w:pPr>
                    <w:keepNext/>
                    <w:keepLines/>
                    <w:spacing w:before="120" w:after="120"/>
                    <w:rPr>
                      <w:rFonts w:ascii="Arial" w:hAnsi="Arial"/>
                      <w:sz w:val="18"/>
                      <w:lang w:eastAsia="ja-JP"/>
                    </w:rPr>
                  </w:pPr>
                </w:p>
              </w:tc>
              <w:tc>
                <w:tcPr>
                  <w:tcW w:w="1286" w:type="dxa"/>
                </w:tcPr>
                <w:p w:rsidR="00A42A3D" w:rsidRDefault="00A42A3D">
                  <w:pPr>
                    <w:keepNext/>
                    <w:keepLines/>
                    <w:spacing w:before="120" w:after="120"/>
                    <w:rPr>
                      <w:rFonts w:ascii="Arial" w:eastAsia="MS Mincho" w:hAnsi="Arial"/>
                      <w:sz w:val="18"/>
                      <w:lang w:eastAsia="ja-JP"/>
                    </w:rPr>
                  </w:pPr>
                </w:p>
              </w:tc>
              <w:tc>
                <w:tcPr>
                  <w:tcW w:w="1044" w:type="dxa"/>
                </w:tcPr>
                <w:p w:rsidR="00A42A3D" w:rsidRDefault="00A42A3D">
                  <w:pPr>
                    <w:pStyle w:val="TAC"/>
                    <w:spacing w:before="120" w:after="120"/>
                    <w:rPr>
                      <w:rFonts w:eastAsia="MS Mincho"/>
                      <w:lang w:eastAsia="ja-JP"/>
                    </w:rPr>
                  </w:pPr>
                </w:p>
              </w:tc>
              <w:tc>
                <w:tcPr>
                  <w:tcW w:w="1044" w:type="dxa"/>
                </w:tcPr>
                <w:p w:rsidR="00A42A3D" w:rsidRDefault="00A42A3D">
                  <w:pPr>
                    <w:pStyle w:val="TAC"/>
                    <w:spacing w:before="120" w:after="120"/>
                    <w:rPr>
                      <w:rFonts w:eastAsia="MS Mincho"/>
                      <w:lang w:eastAsia="ja-JP"/>
                    </w:rPr>
                  </w:pPr>
                </w:p>
              </w:tc>
            </w:tr>
          </w:tbl>
          <w:p w:rsidR="00A42A3D" w:rsidRDefault="00A42A3D">
            <w:pPr>
              <w:spacing w:before="120" w:after="120"/>
              <w:rPr>
                <w:rStyle w:val="fontstyle01"/>
                <w:rFonts w:ascii="Times New Roman" w:hAnsi="Times New Roman"/>
              </w:rPr>
            </w:pPr>
          </w:p>
        </w:tc>
      </w:tr>
    </w:tbl>
    <w:p w:rsidR="00A42A3D" w:rsidRDefault="00A42A3D">
      <w:pPr>
        <w:spacing w:before="120" w:after="120"/>
        <w:rPr>
          <w:rStyle w:val="fontstyle01"/>
          <w:rFonts w:ascii="Times New Roman" w:hAnsi="Times New Roman"/>
        </w:rPr>
      </w:pPr>
    </w:p>
    <w:p w:rsidR="00A42A3D" w:rsidRDefault="004C55B9">
      <w:pPr>
        <w:pStyle w:val="ZTE-Observation-2021"/>
      </w:pPr>
      <w:r>
        <w:rPr>
          <w:rFonts w:hint="eastAsia"/>
          <w:lang w:val="en-US"/>
        </w:rPr>
        <w:t>I</w:t>
      </w:r>
      <w:r>
        <w:rPr>
          <w:rStyle w:val="fontstyle01"/>
          <w:rFonts w:ascii="Times New Roman" w:hAnsi="Times New Roman" w:cs="Times New Roman"/>
        </w:rPr>
        <w:t xml:space="preserve">n case the NR Carrier List IE is not </w:t>
      </w:r>
      <w:proofErr w:type="spellStart"/>
      <w:r>
        <w:rPr>
          <w:rStyle w:val="fontstyle01"/>
          <w:rFonts w:ascii="Times New Roman" w:hAnsi="Times New Roman" w:cs="Times New Roman"/>
        </w:rPr>
        <w:t>presen</w:t>
      </w:r>
      <w:proofErr w:type="spellEnd"/>
      <w:r>
        <w:rPr>
          <w:rStyle w:val="fontstyle01"/>
          <w:rFonts w:cs="Times New Roman" w:hint="eastAsia"/>
          <w:lang w:val="en-US"/>
        </w:rPr>
        <w:t>t,</w:t>
      </w:r>
      <w:r>
        <w:t xml:space="preserve"> the lowest usable subcarrier on</w:t>
      </w:r>
      <w:r>
        <w:rPr>
          <w:rStyle w:val="fontstyle01"/>
          <w:rFonts w:cs="Times New Roman" w:hint="eastAsia"/>
          <w:lang w:val="en-US"/>
        </w:rPr>
        <w:t xml:space="preserve"> the carrier indicated by the Transmission Bandwidth IE for </w:t>
      </w:r>
      <w:r>
        <w:rPr>
          <w:rStyle w:val="fontstyle01"/>
          <w:rFonts w:cs="Times New Roman" w:hint="eastAsia"/>
          <w:lang w:val="en-US" w:eastAsia="zh-CN"/>
        </w:rPr>
        <w:t xml:space="preserve">an IAB-DU </w:t>
      </w:r>
      <w:r>
        <w:rPr>
          <w:rStyle w:val="fontstyle01"/>
          <w:rFonts w:cs="Times New Roman" w:hint="eastAsia"/>
          <w:lang w:val="en-US"/>
        </w:rPr>
        <w:t xml:space="preserve">cell </w:t>
      </w:r>
      <w:r>
        <w:rPr>
          <w:rStyle w:val="fontstyle01"/>
          <w:rFonts w:ascii="Times New Roman" w:hAnsi="Times New Roman" w:cs="Times New Roman"/>
        </w:rPr>
        <w:t>is aligned with point A</w:t>
      </w:r>
      <w:r>
        <w:t>.</w:t>
      </w:r>
      <w:r>
        <w:rPr>
          <w:rFonts w:hint="eastAsia"/>
        </w:rPr>
        <w:t xml:space="preserve"> </w:t>
      </w:r>
    </w:p>
    <w:p w:rsidR="00A42A3D" w:rsidRDefault="00A42A3D" w:rsidP="00571A95">
      <w:pPr>
        <w:pStyle w:val="ZTE-Observation-2021"/>
        <w:numPr>
          <w:ilvl w:val="255"/>
          <w:numId w:val="0"/>
        </w:numPr>
        <w:ind w:leftChars="-634" w:left="-1268"/>
      </w:pPr>
    </w:p>
    <w:p w:rsidR="00A42A3D" w:rsidRDefault="004C55B9">
      <w:pPr>
        <w:pStyle w:val="ZTE-Proposal-20210505"/>
      </w:pPr>
      <w:r>
        <w:rPr>
          <w:rFonts w:hint="eastAsia"/>
          <w:lang w:val="en-US"/>
        </w:rPr>
        <w:t xml:space="preserve">Confirm with RAN3 understanding 1 is correct, and </w:t>
      </w:r>
      <w:r>
        <w:rPr>
          <w:rStyle w:val="fontstyle01"/>
          <w:rFonts w:ascii="Times New Roman" w:hAnsi="Times New Roman"/>
        </w:rPr>
        <w:t>the start RB is aligned with point A in case the NR Carrier List IE is not present</w:t>
      </w:r>
    </w:p>
    <w:p w:rsidR="00A42A3D" w:rsidRDefault="00A42A3D">
      <w:pPr>
        <w:spacing w:before="120" w:after="120"/>
      </w:pPr>
    </w:p>
    <w:p w:rsidR="00A42A3D" w:rsidRDefault="00A42A3D">
      <w:pPr>
        <w:spacing w:before="120" w:after="120"/>
        <w:rPr>
          <w:rStyle w:val="fontstyle01"/>
          <w:rFonts w:ascii="Times New Roman" w:hAnsi="Times New Roman"/>
        </w:rPr>
      </w:pPr>
    </w:p>
    <w:p w:rsidR="00A42A3D" w:rsidRDefault="00A42A3D">
      <w:pPr>
        <w:spacing w:before="120" w:after="120"/>
      </w:pPr>
      <w:bookmarkStart w:id="20" w:name="_Toc61870095"/>
      <w:bookmarkStart w:id="21" w:name="_Toc61869984"/>
      <w:bookmarkStart w:id="22" w:name="_Toc61870567"/>
      <w:bookmarkStart w:id="23" w:name="_Toc20503"/>
      <w:bookmarkStart w:id="24" w:name="_Toc15096"/>
      <w:bookmarkStart w:id="25" w:name="_Toc16191"/>
      <w:bookmarkStart w:id="26" w:name="_Toc61870757"/>
      <w:bookmarkStart w:id="27" w:name="_Toc15935"/>
      <w:bookmarkStart w:id="28" w:name="_Toc24703"/>
      <w:bookmarkStart w:id="29" w:name="_Toc61870537"/>
      <w:bookmarkStart w:id="30" w:name="_Toc61870287"/>
      <w:bookmarkStart w:id="31" w:name="_Toc61870302"/>
      <w:bookmarkStart w:id="32" w:name="_Toc18214"/>
      <w:bookmarkStart w:id="33" w:name="_Toc14775"/>
      <w:bookmarkStart w:id="34" w:name="_Toc61872237"/>
      <w:bookmarkStart w:id="35" w:name="_Toc6187022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A42A3D" w:rsidRDefault="004C55B9">
      <w:pPr>
        <w:pStyle w:val="1"/>
        <w:spacing w:before="120" w:after="120"/>
        <w:rPr>
          <w:rFonts w:eastAsia="宋体"/>
        </w:rPr>
      </w:pPr>
      <w:r>
        <w:rPr>
          <w:rFonts w:eastAsia="宋体" w:hint="eastAsia"/>
        </w:rPr>
        <w:t>Conclusion</w:t>
      </w:r>
    </w:p>
    <w:p w:rsidR="00A42A3D" w:rsidRDefault="00A42A3D">
      <w:pPr>
        <w:spacing w:before="120" w:after="120"/>
      </w:pPr>
    </w:p>
    <w:p w:rsidR="00BB3F0A" w:rsidRDefault="00A42A3D" w:rsidP="00571A95">
      <w:pPr>
        <w:pStyle w:val="10"/>
        <w:tabs>
          <w:tab w:val="right" w:pos="9660"/>
        </w:tabs>
        <w:spacing w:before="120" w:after="120"/>
        <w:rPr>
          <w:rFonts w:eastAsia="宋体" w:hint="eastAsia"/>
        </w:rPr>
      </w:pPr>
      <w:r w:rsidRPr="00A42A3D">
        <w:fldChar w:fldCharType="begin"/>
      </w:r>
      <w:r w:rsidR="004C55B9">
        <w:instrText xml:space="preserve"> TOC \n \t "!ZTE-Observation-2021,1,sub-observation,2,3rd level observation,3" </w:instrText>
      </w:r>
      <w:r w:rsidRPr="00A42A3D">
        <w:fldChar w:fldCharType="separate"/>
      </w:r>
      <w:r w:rsidR="004C55B9">
        <w:t xml:space="preserve">Observation 1: </w:t>
      </w:r>
      <w:r w:rsidR="004C55B9">
        <w:rPr>
          <w:rFonts w:hint="eastAsia"/>
        </w:rPr>
        <w:t xml:space="preserve">The </w:t>
      </w:r>
      <w:r w:rsidR="004C55B9">
        <w:rPr>
          <w:rFonts w:hint="eastAsia"/>
        </w:rPr>
        <w:t>RB</w:t>
      </w:r>
      <w:r w:rsidR="004C55B9">
        <w:rPr>
          <w:rFonts w:hint="eastAsia"/>
        </w:rPr>
        <w:t xml:space="preserve"> in RB sets for an </w:t>
      </w:r>
      <w:r w:rsidR="004C55B9">
        <w:rPr>
          <w:rFonts w:hint="eastAsia"/>
        </w:rPr>
        <w:tab/>
        <w:t>RB set configuration</w:t>
      </w:r>
      <w:r w:rsidR="004C55B9">
        <w:rPr>
          <w:rFonts w:hint="eastAsia"/>
        </w:rPr>
        <w:t xml:space="preserve"> </w:t>
      </w:r>
      <w:r w:rsidR="004C55B9">
        <w:rPr>
          <w:rFonts w:hint="eastAsia"/>
        </w:rPr>
        <w:t>should be aligned with the</w:t>
      </w:r>
      <w:r w:rsidR="004C55B9">
        <w:rPr>
          <w:rFonts w:hint="eastAsia"/>
        </w:rPr>
        <w:t xml:space="preserve"> common RB </w:t>
      </w:r>
      <w:r w:rsidR="004C55B9">
        <w:rPr>
          <w:rFonts w:hint="eastAsia"/>
        </w:rPr>
        <w:t>using</w:t>
      </w:r>
      <w:r w:rsidR="004C55B9">
        <w:rPr>
          <w:rFonts w:hint="eastAsia"/>
        </w:rPr>
        <w:t xml:space="preserve"> </w:t>
      </w:r>
      <w:r w:rsidR="004C55B9">
        <w:rPr>
          <w:rFonts w:hint="eastAsia"/>
        </w:rPr>
        <w:t xml:space="preserve">the </w:t>
      </w:r>
      <w:r w:rsidR="004C55B9">
        <w:rPr>
          <w:rFonts w:eastAsia="宋体" w:hint="eastAsia"/>
        </w:rPr>
        <w:t>SCS</w:t>
      </w:r>
      <w:r w:rsidR="004C55B9">
        <w:rPr>
          <w:rFonts w:eastAsia="宋体" w:hint="eastAsia"/>
        </w:rPr>
        <w:t xml:space="preserve"> </w:t>
      </w:r>
    </w:p>
    <w:p w:rsidR="00A42A3D" w:rsidRDefault="004C55B9" w:rsidP="00571A95">
      <w:pPr>
        <w:pStyle w:val="10"/>
        <w:tabs>
          <w:tab w:val="right" w:pos="9660"/>
        </w:tabs>
        <w:spacing w:before="120" w:after="120"/>
      </w:pPr>
      <w:r>
        <w:rPr>
          <w:rFonts w:eastAsia="宋体" w:hint="eastAsia"/>
        </w:rPr>
        <w:t xml:space="preserve">in </w:t>
      </w:r>
      <w:r>
        <w:t xml:space="preserve">the </w:t>
      </w:r>
      <w:r>
        <w:rPr>
          <w:iCs/>
        </w:rPr>
        <w:t>RB Set Configuration</w:t>
      </w:r>
      <w:r>
        <w:t xml:space="preserve"> IE</w:t>
      </w:r>
      <w:r>
        <w:rPr>
          <w:rFonts w:hint="eastAsia"/>
        </w:rPr>
        <w:t xml:space="preserve"> for an IAB-DU cell</w:t>
      </w:r>
      <w:r>
        <w:t>.</w:t>
      </w:r>
    </w:p>
    <w:p w:rsidR="00A42A3D" w:rsidRDefault="004C55B9" w:rsidP="00571A95">
      <w:pPr>
        <w:pStyle w:val="10"/>
        <w:tabs>
          <w:tab w:val="right" w:pos="9660"/>
        </w:tabs>
        <w:spacing w:before="120" w:after="120"/>
      </w:pPr>
      <w:r>
        <w:t>Observation 2</w:t>
      </w:r>
      <w:r>
        <w:t xml:space="preserve">: </w:t>
      </w:r>
      <w:r>
        <w:rPr>
          <w:rFonts w:hint="eastAsia"/>
        </w:rPr>
        <w:t xml:space="preserve">For understanding 2, </w:t>
      </w:r>
      <w:r>
        <w:t xml:space="preserve">point A plus the smallest SCS-specific frequency offset across all numerologies provided by the </w:t>
      </w:r>
      <w:r>
        <w:rPr>
          <w:iCs/>
        </w:rPr>
        <w:t>NR Carrier List</w:t>
      </w:r>
      <w:r>
        <w:t xml:space="preserve"> IE</w:t>
      </w:r>
      <w:r>
        <w:rPr>
          <w:rFonts w:hint="eastAsia"/>
        </w:rPr>
        <w:t xml:space="preserve"> may not be aligned with the common RB using the </w:t>
      </w:r>
      <w:r>
        <w:rPr>
          <w:rFonts w:eastAsia="宋体" w:hint="eastAsia"/>
        </w:rPr>
        <w:t>SCS</w:t>
      </w:r>
      <w:r>
        <w:rPr>
          <w:rFonts w:eastAsia="宋体" w:hint="eastAsia"/>
        </w:rPr>
        <w:t xml:space="preserve"> in </w:t>
      </w:r>
      <w:r>
        <w:t xml:space="preserve">the </w:t>
      </w:r>
      <w:r>
        <w:rPr>
          <w:iCs/>
        </w:rPr>
        <w:t>RB Set Configuration</w:t>
      </w:r>
      <w:r>
        <w:t xml:space="preserve"> IE</w:t>
      </w:r>
      <w:r>
        <w:rPr>
          <w:rFonts w:hint="eastAsia"/>
        </w:rPr>
        <w:t xml:space="preserve"> for an IAB-DU cell</w:t>
      </w:r>
      <w:r>
        <w:t>.</w:t>
      </w:r>
    </w:p>
    <w:p w:rsidR="00A42A3D" w:rsidRDefault="004C55B9" w:rsidP="00571A95">
      <w:pPr>
        <w:pStyle w:val="10"/>
        <w:tabs>
          <w:tab w:val="right" w:pos="9660"/>
        </w:tabs>
        <w:spacing w:before="120" w:after="120"/>
      </w:pPr>
      <w:r>
        <w:t xml:space="preserve">Observation 3: </w:t>
      </w:r>
      <w:r>
        <w:rPr>
          <w:rFonts w:hint="eastAsia"/>
        </w:rPr>
        <w:t xml:space="preserve">For understanding 2, </w:t>
      </w:r>
      <w:r>
        <w:rPr>
          <w:rFonts w:eastAsia="宋体" w:hint="eastAsia"/>
        </w:rPr>
        <w:t xml:space="preserve">if </w:t>
      </w:r>
      <w:r>
        <w:t xml:space="preserve">the smallest SCS-specific frequency offset across all numerologies provided by the </w:t>
      </w:r>
      <w:r>
        <w:rPr>
          <w:iCs/>
        </w:rPr>
        <w:t>NR Carrier List</w:t>
      </w:r>
      <w:r>
        <w:t xml:space="preserve"> IE for this cell</w:t>
      </w:r>
      <w:r>
        <w:rPr>
          <w:rFonts w:hint="eastAsia"/>
        </w:rPr>
        <w:t xml:space="preserve"> is not </w:t>
      </w:r>
      <w:r>
        <w:rPr>
          <w:rFonts w:eastAsia="宋体" w:hint="eastAsia"/>
        </w:rPr>
        <w:t>convert</w:t>
      </w:r>
      <w:r>
        <w:rPr>
          <w:rFonts w:eastAsia="宋体" w:hint="eastAsia"/>
        </w:rPr>
        <w:t xml:space="preserve">ed to integer </w:t>
      </w:r>
      <w:r>
        <w:rPr>
          <w:rFonts w:eastAsia="宋体" w:hint="eastAsia"/>
        </w:rPr>
        <w:t>number of RBs using SCS</w:t>
      </w:r>
      <w:r>
        <w:rPr>
          <w:rFonts w:hint="eastAsia"/>
        </w:rPr>
        <w:t xml:space="preserve"> </w:t>
      </w:r>
      <w:r>
        <w:rPr>
          <w:rFonts w:eastAsia="宋体" w:hint="eastAsia"/>
        </w:rPr>
        <w:t xml:space="preserve">in </w:t>
      </w:r>
      <w:r>
        <w:t xml:space="preserve">the </w:t>
      </w:r>
      <w:r>
        <w:rPr>
          <w:iCs/>
        </w:rPr>
        <w:t>RB Set Configuration</w:t>
      </w:r>
      <w:r>
        <w:t xml:space="preserve"> IE</w:t>
      </w:r>
      <w:r>
        <w:rPr>
          <w:rFonts w:eastAsia="宋体" w:hint="eastAsia"/>
        </w:rPr>
        <w:t xml:space="preserve">, it is not inconsistent with the </w:t>
      </w:r>
      <w:r>
        <w:rPr>
          <w:rFonts w:eastAsia="宋体" w:hint="eastAsia"/>
        </w:rPr>
        <w:t>above RAN1 agreement, and may cause the first half and the second half of an RB to belong to two adjacent RB sets respectively</w:t>
      </w:r>
    </w:p>
    <w:p w:rsidR="00A42A3D" w:rsidRDefault="004C55B9" w:rsidP="00571A95">
      <w:pPr>
        <w:pStyle w:val="10"/>
        <w:tabs>
          <w:tab w:val="right" w:pos="9660"/>
        </w:tabs>
        <w:spacing w:before="120" w:after="120"/>
      </w:pPr>
      <w:r>
        <w:t xml:space="preserve">Observation 4: </w:t>
      </w:r>
      <w:r>
        <w:rPr>
          <w:rFonts w:hint="eastAsia"/>
        </w:rPr>
        <w:t xml:space="preserve">For understanding 2, </w:t>
      </w:r>
      <w:r>
        <w:rPr>
          <w:rFonts w:eastAsia="宋体" w:hint="eastAsia"/>
        </w:rPr>
        <w:t xml:space="preserve">if </w:t>
      </w:r>
      <w:r>
        <w:t xml:space="preserve">the smallest SCS-specific frequency offset across all numerologies provided by the </w:t>
      </w:r>
      <w:r>
        <w:rPr>
          <w:iCs/>
        </w:rPr>
        <w:t xml:space="preserve">NR </w:t>
      </w:r>
      <w:r>
        <w:rPr>
          <w:iCs/>
        </w:rPr>
        <w:t>Carrier List</w:t>
      </w:r>
      <w:r>
        <w:t xml:space="preserve"> IE for this cell</w:t>
      </w:r>
      <w:r>
        <w:rPr>
          <w:rFonts w:hint="eastAsia"/>
        </w:rPr>
        <w:t xml:space="preserve"> needs to be </w:t>
      </w:r>
      <w:r>
        <w:rPr>
          <w:rFonts w:eastAsia="宋体" w:hint="eastAsia"/>
        </w:rPr>
        <w:t>convert</w:t>
      </w:r>
      <w:r>
        <w:rPr>
          <w:rFonts w:eastAsia="宋体" w:hint="eastAsia"/>
        </w:rPr>
        <w:t xml:space="preserve">ed to integer </w:t>
      </w:r>
      <w:r>
        <w:rPr>
          <w:rFonts w:eastAsia="宋体" w:hint="eastAsia"/>
        </w:rPr>
        <w:t>number of RBs using SCS</w:t>
      </w:r>
      <w:r>
        <w:rPr>
          <w:rFonts w:hint="eastAsia"/>
        </w:rPr>
        <w:t xml:space="preserve"> </w:t>
      </w:r>
      <w:r>
        <w:rPr>
          <w:rFonts w:eastAsia="宋体" w:hint="eastAsia"/>
        </w:rPr>
        <w:t xml:space="preserve">in </w:t>
      </w:r>
      <w:r>
        <w:t xml:space="preserve">the </w:t>
      </w:r>
      <w:r>
        <w:rPr>
          <w:iCs/>
        </w:rPr>
        <w:t>RB Set Configuration</w:t>
      </w:r>
      <w:r>
        <w:t xml:space="preserve"> IE</w:t>
      </w:r>
      <w:r>
        <w:rPr>
          <w:rFonts w:hint="eastAsia"/>
        </w:rPr>
        <w:t xml:space="preserve">, </w:t>
      </w:r>
      <w:r>
        <w:rPr>
          <w:rFonts w:eastAsia="宋体" w:hint="eastAsia"/>
        </w:rPr>
        <w:t xml:space="preserve">it is not clear </w:t>
      </w:r>
      <w:r>
        <w:rPr>
          <w:rFonts w:eastAsia="宋体" w:hint="eastAsia"/>
        </w:rPr>
        <w:t>how</w:t>
      </w:r>
      <w:r>
        <w:rPr>
          <w:rFonts w:eastAsia="宋体" w:hint="eastAsia"/>
        </w:rPr>
        <w:t xml:space="preserve"> to</w:t>
      </w:r>
      <w:r>
        <w:rPr>
          <w:rFonts w:eastAsia="宋体" w:hint="eastAsia"/>
        </w:rPr>
        <w:t xml:space="preserve"> convert</w:t>
      </w:r>
      <w:r>
        <w:rPr>
          <w:rFonts w:hint="eastAsia"/>
        </w:rPr>
        <w:t>.</w:t>
      </w:r>
    </w:p>
    <w:p w:rsidR="00A42A3D" w:rsidRDefault="004C55B9" w:rsidP="00571A95">
      <w:pPr>
        <w:pStyle w:val="10"/>
        <w:tabs>
          <w:tab w:val="right" w:pos="9660"/>
        </w:tabs>
        <w:spacing w:before="120" w:after="120"/>
      </w:pPr>
      <w:r>
        <w:t xml:space="preserve">Observation 5: </w:t>
      </w:r>
      <w:r>
        <w:rPr>
          <w:rFonts w:eastAsia="宋体" w:hint="eastAsia"/>
        </w:rPr>
        <w:t>Understanding 2 can be achieved via understanding 1</w:t>
      </w:r>
      <w:r>
        <w:rPr>
          <w:rFonts w:hint="eastAsia"/>
        </w:rPr>
        <w:t xml:space="preserve"> with appropriate RB set configuration,</w:t>
      </w:r>
      <w:r>
        <w:rPr>
          <w:rFonts w:hint="eastAsia"/>
        </w:rPr>
        <w:t xml:space="preserve"> e.g., the </w:t>
      </w:r>
      <w:r>
        <w:rPr>
          <w:rFonts w:eastAsia="宋体" w:hint="eastAsia"/>
        </w:rPr>
        <w:t xml:space="preserve">SCS in </w:t>
      </w:r>
      <w:r>
        <w:t xml:space="preserve">the </w:t>
      </w:r>
      <w:r>
        <w:rPr>
          <w:iCs/>
        </w:rPr>
        <w:t>RB Set Configuration</w:t>
      </w:r>
      <w:r>
        <w:t xml:space="preserve"> IE</w:t>
      </w:r>
      <w:r>
        <w:rPr>
          <w:rFonts w:eastAsia="宋体" w:hint="eastAsia"/>
        </w:rPr>
        <w:t xml:space="preserve"> </w:t>
      </w:r>
      <w:r>
        <w:rPr>
          <w:rFonts w:hint="eastAsia"/>
        </w:rPr>
        <w:t xml:space="preserve">can be configured as </w:t>
      </w:r>
      <w:r>
        <w:t>the SCS</w:t>
      </w:r>
      <w:r>
        <w:rPr>
          <w:rFonts w:eastAsia="宋体" w:hint="eastAsia"/>
        </w:rPr>
        <w:t xml:space="preserve"> of the carrier with lowest frequency among all SCS-specific carriers indicated by</w:t>
      </w:r>
      <w:r>
        <w:t xml:space="preserve"> the NR Carrier List IE for</w:t>
      </w:r>
      <w:r>
        <w:rPr>
          <w:rFonts w:eastAsia="宋体" w:hint="eastAsia"/>
        </w:rPr>
        <w:t xml:space="preserve"> the</w:t>
      </w:r>
      <w:r>
        <w:t xml:space="preserve"> </w:t>
      </w:r>
      <w:r>
        <w:rPr>
          <w:rFonts w:eastAsia="宋体" w:hint="eastAsia"/>
        </w:rPr>
        <w:t xml:space="preserve">IAB-DU </w:t>
      </w:r>
      <w:r>
        <w:t>cell</w:t>
      </w:r>
      <w:r>
        <w:rPr>
          <w:rFonts w:eastAsia="宋体" w:hint="eastAsia"/>
        </w:rPr>
        <w:t>.</w:t>
      </w:r>
    </w:p>
    <w:p w:rsidR="00A42A3D" w:rsidRDefault="004C55B9" w:rsidP="00571A95">
      <w:pPr>
        <w:pStyle w:val="10"/>
        <w:tabs>
          <w:tab w:val="right" w:pos="9660"/>
        </w:tabs>
        <w:spacing w:before="120" w:after="120"/>
      </w:pPr>
      <w:r>
        <w:t xml:space="preserve">Observation 6: </w:t>
      </w:r>
      <w:r>
        <w:rPr>
          <w:rFonts w:hint="eastAsia"/>
        </w:rPr>
        <w:t>I</w:t>
      </w:r>
      <w:r>
        <w:t>n case the NR Carrier List IE is not pr</w:t>
      </w:r>
      <w:r>
        <w:t>esen</w:t>
      </w:r>
      <w:r>
        <w:rPr>
          <w:rFonts w:hint="eastAsia"/>
        </w:rPr>
        <w:t>t,</w:t>
      </w:r>
      <w:r>
        <w:t xml:space="preserve"> the lowest usable subcarrier on</w:t>
      </w:r>
      <w:r>
        <w:rPr>
          <w:rFonts w:hint="eastAsia"/>
        </w:rPr>
        <w:t xml:space="preserve"> the carrier indicated by the Transmission Bandwidth IE for </w:t>
      </w:r>
      <w:r>
        <w:rPr>
          <w:rFonts w:hint="eastAsia"/>
        </w:rPr>
        <w:t xml:space="preserve">an IAB-DU </w:t>
      </w:r>
      <w:r>
        <w:rPr>
          <w:rFonts w:hint="eastAsia"/>
        </w:rPr>
        <w:t xml:space="preserve">cell </w:t>
      </w:r>
      <w:r>
        <w:t>is aligned with point A</w:t>
      </w:r>
      <w:r>
        <w:t>.</w:t>
      </w:r>
    </w:p>
    <w:p w:rsidR="00A42A3D" w:rsidRDefault="00A42A3D">
      <w:pPr>
        <w:spacing w:before="120" w:after="120"/>
      </w:pPr>
      <w:r>
        <w:fldChar w:fldCharType="end"/>
      </w:r>
    </w:p>
    <w:p w:rsidR="00A42A3D" w:rsidRDefault="00A42A3D" w:rsidP="00571A95">
      <w:pPr>
        <w:pStyle w:val="10"/>
        <w:tabs>
          <w:tab w:val="right" w:pos="9660"/>
        </w:tabs>
        <w:spacing w:before="120" w:after="120"/>
      </w:pPr>
      <w:r w:rsidRPr="00A42A3D">
        <w:fldChar w:fldCharType="begin"/>
      </w:r>
      <w:r w:rsidR="004C55B9">
        <w:instrText xml:space="preserve"> TOC \n \t "!ZTE-Proposal-2021 + </w:instrText>
      </w:r>
      <w:r w:rsidR="004C55B9">
        <w:rPr>
          <w:rFonts w:ascii="宋体" w:eastAsia="宋体" w:hAnsi="宋体" w:cs="宋体" w:hint="eastAsia"/>
        </w:rPr>
        <w:instrText>段前</w:instrText>
      </w:r>
      <w:r w:rsidR="004C55B9">
        <w:instrText xml:space="preserve">: 0.5 </w:instrText>
      </w:r>
      <w:r w:rsidR="004C55B9">
        <w:rPr>
          <w:rFonts w:ascii="宋体" w:eastAsia="宋体" w:hAnsi="宋体" w:cs="宋体" w:hint="eastAsia"/>
        </w:rPr>
        <w:instrText>行</w:instrText>
      </w:r>
      <w:r w:rsidR="004C55B9">
        <w:instrText xml:space="preserve"> </w:instrText>
      </w:r>
      <w:r w:rsidR="004C55B9">
        <w:rPr>
          <w:rFonts w:ascii="宋体" w:eastAsia="宋体" w:hAnsi="宋体" w:cs="宋体" w:hint="eastAsia"/>
        </w:rPr>
        <w:instrText>段后</w:instrText>
      </w:r>
      <w:r w:rsidR="004C55B9">
        <w:instrText xml:space="preserve">: 0.5 </w:instrText>
      </w:r>
      <w:r w:rsidR="004C55B9">
        <w:rPr>
          <w:rFonts w:ascii="宋体" w:eastAsia="宋体" w:hAnsi="宋体" w:cs="宋体" w:hint="eastAsia"/>
        </w:rPr>
        <w:instrText>行</w:instrText>
      </w:r>
      <w:r w:rsidR="004C55B9">
        <w:instrText xml:space="preserve">,1,sub-proposal,2,3rd level proposal,3" </w:instrText>
      </w:r>
      <w:r w:rsidRPr="00A42A3D">
        <w:fldChar w:fldCharType="separate"/>
      </w:r>
      <w:r w:rsidR="004C55B9">
        <w:rPr>
          <w:rFonts w:hint="eastAsia"/>
          <w:color w:val="000000"/>
        </w:rPr>
        <w:t xml:space="preserve">Proposal 1: </w:t>
      </w:r>
      <w:r w:rsidR="004C55B9">
        <w:rPr>
          <w:rFonts w:hint="eastAsia"/>
        </w:rPr>
        <w:t xml:space="preserve">Confirm with RAN3 understanding 1 is correct, and </w:t>
      </w:r>
      <w:r w:rsidR="004C55B9">
        <w:t>the start RB is aligned with point A in case the NR Carrier List IE is not present</w:t>
      </w:r>
    </w:p>
    <w:p w:rsidR="00A42A3D" w:rsidRDefault="00A42A3D">
      <w:pPr>
        <w:spacing w:before="120" w:after="120"/>
      </w:pPr>
      <w:r>
        <w:fldChar w:fldCharType="end"/>
      </w:r>
    </w:p>
    <w:p w:rsidR="00A42A3D" w:rsidRDefault="00A42A3D">
      <w:pPr>
        <w:spacing w:before="120" w:after="120"/>
      </w:pPr>
    </w:p>
    <w:p w:rsidR="00A42A3D" w:rsidRDefault="004C55B9">
      <w:pPr>
        <w:pStyle w:val="1"/>
        <w:spacing w:before="120" w:after="120"/>
        <w:rPr>
          <w:rFonts w:eastAsia="宋体"/>
        </w:rPr>
      </w:pPr>
      <w:r>
        <w:rPr>
          <w:rFonts w:eastAsia="宋体" w:hint="eastAsia"/>
        </w:rPr>
        <w:t>Reference</w:t>
      </w:r>
      <w:r>
        <w:rPr>
          <w:rFonts w:eastAsia="宋体"/>
        </w:rPr>
        <w:t>s</w:t>
      </w:r>
    </w:p>
    <w:p w:rsidR="00A42A3D" w:rsidRDefault="004C55B9">
      <w:pPr>
        <w:pStyle w:val="References"/>
        <w:spacing w:before="120" w:after="120"/>
        <w:ind w:left="363" w:hanging="363"/>
        <w:rPr>
          <w:szCs w:val="20"/>
        </w:rPr>
      </w:pPr>
      <w:bookmarkStart w:id="36" w:name="_Ref31645"/>
      <w:bookmarkStart w:id="37" w:name="_Ref17466"/>
      <w:r>
        <w:rPr>
          <w:rFonts w:hint="eastAsia"/>
          <w:szCs w:val="20"/>
        </w:rPr>
        <w:t xml:space="preserve"> </w:t>
      </w:r>
      <w:bookmarkEnd w:id="36"/>
      <w:r>
        <w:rPr>
          <w:rFonts w:eastAsia="宋体" w:hint="eastAsia"/>
          <w:szCs w:val="20"/>
        </w:rPr>
        <w:t>R1-2300006(R3-226781) LS on RB set configuration</w:t>
      </w:r>
    </w:p>
    <w:p w:rsidR="00A42A3D" w:rsidRDefault="004C55B9">
      <w:pPr>
        <w:pStyle w:val="References"/>
        <w:spacing w:before="120" w:after="120"/>
      </w:pPr>
      <w:bookmarkStart w:id="38" w:name="_Ref8297"/>
      <w:bookmarkEnd w:id="37"/>
      <w:r>
        <w:rPr>
          <w:rFonts w:hint="eastAsia"/>
          <w:szCs w:val="20"/>
        </w:rPr>
        <w:t xml:space="preserve"> </w:t>
      </w:r>
      <w:bookmarkEnd w:id="38"/>
      <w:r>
        <w:rPr>
          <w:rFonts w:hint="eastAsia"/>
          <w:szCs w:val="20"/>
        </w:rPr>
        <w:t>Chair's Notes RAN1#10</w:t>
      </w:r>
      <w:r>
        <w:rPr>
          <w:rFonts w:eastAsia="宋体" w:hint="eastAsia"/>
          <w:szCs w:val="20"/>
        </w:rPr>
        <w:t>6</w:t>
      </w:r>
      <w:r>
        <w:rPr>
          <w:rFonts w:hint="eastAsia"/>
          <w:szCs w:val="20"/>
        </w:rPr>
        <w:t>-e</w:t>
      </w:r>
    </w:p>
    <w:p w:rsidR="00A42A3D" w:rsidRDefault="004C55B9">
      <w:pPr>
        <w:pStyle w:val="References"/>
        <w:spacing w:before="120" w:after="120"/>
        <w:rPr>
          <w:szCs w:val="20"/>
        </w:rPr>
      </w:pPr>
      <w:r>
        <w:rPr>
          <w:rFonts w:hint="eastAsia"/>
          <w:szCs w:val="20"/>
        </w:rPr>
        <w:t>Chair's Notes RAN1#10</w:t>
      </w:r>
      <w:r>
        <w:rPr>
          <w:rFonts w:eastAsia="宋体" w:hint="eastAsia"/>
          <w:szCs w:val="20"/>
        </w:rPr>
        <w:t>8</w:t>
      </w:r>
      <w:r>
        <w:rPr>
          <w:rFonts w:hint="eastAsia"/>
          <w:szCs w:val="20"/>
        </w:rPr>
        <w:t xml:space="preserve">-e </w:t>
      </w:r>
    </w:p>
    <w:p w:rsidR="00A42A3D" w:rsidRDefault="00A42A3D">
      <w:pPr>
        <w:spacing w:before="120" w:after="120"/>
      </w:pPr>
    </w:p>
    <w:p w:rsidR="00A42A3D" w:rsidRDefault="00A42A3D">
      <w:pPr>
        <w:spacing w:before="120" w:after="120"/>
      </w:pPr>
      <w:bookmarkStart w:id="39" w:name="_GoBack"/>
      <w:bookmarkEnd w:id="39"/>
    </w:p>
    <w:sectPr w:rsidR="00A42A3D" w:rsidSect="00A42A3D">
      <w:headerReference w:type="even" r:id="rId10"/>
      <w:footerReference w:type="even"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5B9" w:rsidRDefault="004C55B9" w:rsidP="00571A95">
      <w:pPr>
        <w:spacing w:before="120" w:after="120"/>
      </w:pPr>
      <w:r>
        <w:separator/>
      </w:r>
    </w:p>
  </w:endnote>
  <w:endnote w:type="continuationSeparator" w:id="0">
    <w:p w:rsidR="004C55B9" w:rsidRDefault="004C55B9" w:rsidP="00571A95">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3D" w:rsidRDefault="00A42A3D">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3D" w:rsidRDefault="00A42A3D">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5B9" w:rsidRDefault="004C55B9" w:rsidP="00571A95">
      <w:pPr>
        <w:spacing w:before="120" w:after="120"/>
      </w:pPr>
      <w:r>
        <w:separator/>
      </w:r>
    </w:p>
  </w:footnote>
  <w:footnote w:type="continuationSeparator" w:id="0">
    <w:p w:rsidR="004C55B9" w:rsidRDefault="004C55B9" w:rsidP="00571A95">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3D" w:rsidRDefault="00A42A3D">
    <w:pPr>
      <w:pStyle w:val="a6"/>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3D" w:rsidRDefault="00A42A3D">
    <w:pPr>
      <w:pStyle w:val="a6"/>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11EBE7"/>
    <w:multiLevelType w:val="multilevel"/>
    <w:tmpl w:val="AB11EBE7"/>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3">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8"/>
  </w:num>
  <w:num w:numId="4">
    <w:abstractNumId w:val="7"/>
  </w:num>
  <w:num w:numId="5">
    <w:abstractNumId w:val="9"/>
  </w:num>
  <w:num w:numId="6">
    <w:abstractNumId w:val="1"/>
  </w:num>
  <w:num w:numId="7">
    <w:abstractNumId w:val="6"/>
  </w:num>
  <w:num w:numId="8">
    <w:abstractNumId w:val="4"/>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315ED"/>
    <w:rsid w:val="000445EB"/>
    <w:rsid w:val="00044B96"/>
    <w:rsid w:val="0005104C"/>
    <w:rsid w:val="00053593"/>
    <w:rsid w:val="000B1599"/>
    <w:rsid w:val="000D65FC"/>
    <w:rsid w:val="001636DD"/>
    <w:rsid w:val="00172A27"/>
    <w:rsid w:val="001768FE"/>
    <w:rsid w:val="0018528B"/>
    <w:rsid w:val="00193046"/>
    <w:rsid w:val="001A2BEB"/>
    <w:rsid w:val="001B502E"/>
    <w:rsid w:val="002376AE"/>
    <w:rsid w:val="002C0735"/>
    <w:rsid w:val="002D087D"/>
    <w:rsid w:val="002E478D"/>
    <w:rsid w:val="00301063"/>
    <w:rsid w:val="003161BA"/>
    <w:rsid w:val="00324214"/>
    <w:rsid w:val="00395F21"/>
    <w:rsid w:val="003C0B54"/>
    <w:rsid w:val="003D17AE"/>
    <w:rsid w:val="004202CF"/>
    <w:rsid w:val="00422D64"/>
    <w:rsid w:val="00475B67"/>
    <w:rsid w:val="004C55B9"/>
    <w:rsid w:val="00525E65"/>
    <w:rsid w:val="005317CA"/>
    <w:rsid w:val="00571A95"/>
    <w:rsid w:val="00572097"/>
    <w:rsid w:val="005813E4"/>
    <w:rsid w:val="0059672B"/>
    <w:rsid w:val="005A4839"/>
    <w:rsid w:val="005B065E"/>
    <w:rsid w:val="005D5EC1"/>
    <w:rsid w:val="005F7B99"/>
    <w:rsid w:val="00624033"/>
    <w:rsid w:val="006807E6"/>
    <w:rsid w:val="006F26CE"/>
    <w:rsid w:val="00724E53"/>
    <w:rsid w:val="007E1FB9"/>
    <w:rsid w:val="007E7A15"/>
    <w:rsid w:val="00820E09"/>
    <w:rsid w:val="00824F3A"/>
    <w:rsid w:val="00851C37"/>
    <w:rsid w:val="00885FE5"/>
    <w:rsid w:val="00890F3B"/>
    <w:rsid w:val="008F30BC"/>
    <w:rsid w:val="008F3CF6"/>
    <w:rsid w:val="009141DD"/>
    <w:rsid w:val="009401EC"/>
    <w:rsid w:val="00945B44"/>
    <w:rsid w:val="00954A8B"/>
    <w:rsid w:val="0096044C"/>
    <w:rsid w:val="0096499E"/>
    <w:rsid w:val="009C07C1"/>
    <w:rsid w:val="009D3B70"/>
    <w:rsid w:val="009E342A"/>
    <w:rsid w:val="009F756D"/>
    <w:rsid w:val="00A37B97"/>
    <w:rsid w:val="00A40102"/>
    <w:rsid w:val="00A42A3D"/>
    <w:rsid w:val="00A50086"/>
    <w:rsid w:val="00AC4CB5"/>
    <w:rsid w:val="00AE312D"/>
    <w:rsid w:val="00AF2690"/>
    <w:rsid w:val="00B03CE5"/>
    <w:rsid w:val="00B23BAD"/>
    <w:rsid w:val="00B428B5"/>
    <w:rsid w:val="00B66CB1"/>
    <w:rsid w:val="00B71FE5"/>
    <w:rsid w:val="00BB0B7F"/>
    <w:rsid w:val="00BB3F0A"/>
    <w:rsid w:val="00BB6518"/>
    <w:rsid w:val="00C6294E"/>
    <w:rsid w:val="00CB6631"/>
    <w:rsid w:val="00CE25BC"/>
    <w:rsid w:val="00D20EC2"/>
    <w:rsid w:val="00D316E9"/>
    <w:rsid w:val="00D40F69"/>
    <w:rsid w:val="00D44606"/>
    <w:rsid w:val="00D53E1A"/>
    <w:rsid w:val="00DA7FC2"/>
    <w:rsid w:val="00DC2D41"/>
    <w:rsid w:val="00DD5091"/>
    <w:rsid w:val="00DE79EC"/>
    <w:rsid w:val="00DF0709"/>
    <w:rsid w:val="00DF6B80"/>
    <w:rsid w:val="00DF75DB"/>
    <w:rsid w:val="00E06776"/>
    <w:rsid w:val="00E35DE6"/>
    <w:rsid w:val="00E479BD"/>
    <w:rsid w:val="00E74F94"/>
    <w:rsid w:val="00ED34D5"/>
    <w:rsid w:val="00EE5F9D"/>
    <w:rsid w:val="00F509E9"/>
    <w:rsid w:val="00F65BA8"/>
    <w:rsid w:val="00F822AF"/>
    <w:rsid w:val="00FA1E6D"/>
    <w:rsid w:val="00FC6E1D"/>
    <w:rsid w:val="00FD2DE4"/>
    <w:rsid w:val="00FE3A28"/>
    <w:rsid w:val="00FE6EAD"/>
    <w:rsid w:val="00FF38B8"/>
    <w:rsid w:val="016862EA"/>
    <w:rsid w:val="01764F01"/>
    <w:rsid w:val="024D6B6A"/>
    <w:rsid w:val="029B04E7"/>
    <w:rsid w:val="03073BDC"/>
    <w:rsid w:val="030C5976"/>
    <w:rsid w:val="033F44DC"/>
    <w:rsid w:val="03C6073D"/>
    <w:rsid w:val="03FC1588"/>
    <w:rsid w:val="043168B5"/>
    <w:rsid w:val="047900FF"/>
    <w:rsid w:val="0555228E"/>
    <w:rsid w:val="059D1E39"/>
    <w:rsid w:val="05E078B3"/>
    <w:rsid w:val="06191484"/>
    <w:rsid w:val="06264EAA"/>
    <w:rsid w:val="068C2CFE"/>
    <w:rsid w:val="077D0583"/>
    <w:rsid w:val="079724D0"/>
    <w:rsid w:val="07DE7B20"/>
    <w:rsid w:val="082A352F"/>
    <w:rsid w:val="082C4411"/>
    <w:rsid w:val="084E7D15"/>
    <w:rsid w:val="08C349D1"/>
    <w:rsid w:val="08FD1F99"/>
    <w:rsid w:val="09F67CD5"/>
    <w:rsid w:val="0AC167FE"/>
    <w:rsid w:val="0B163410"/>
    <w:rsid w:val="0B3F5F1E"/>
    <w:rsid w:val="0B584155"/>
    <w:rsid w:val="0B904506"/>
    <w:rsid w:val="0B9E71DF"/>
    <w:rsid w:val="0C9D30C2"/>
    <w:rsid w:val="0D9D65F4"/>
    <w:rsid w:val="0DAD3F4D"/>
    <w:rsid w:val="0E14552A"/>
    <w:rsid w:val="0E172BD0"/>
    <w:rsid w:val="0EC904D1"/>
    <w:rsid w:val="0EDF02B5"/>
    <w:rsid w:val="0EE53854"/>
    <w:rsid w:val="0F657693"/>
    <w:rsid w:val="10936355"/>
    <w:rsid w:val="10A50104"/>
    <w:rsid w:val="111B084C"/>
    <w:rsid w:val="115B3410"/>
    <w:rsid w:val="119D7849"/>
    <w:rsid w:val="12390FD6"/>
    <w:rsid w:val="1242135C"/>
    <w:rsid w:val="128808AC"/>
    <w:rsid w:val="13122C36"/>
    <w:rsid w:val="13A1683F"/>
    <w:rsid w:val="14376B46"/>
    <w:rsid w:val="14960C8D"/>
    <w:rsid w:val="14DA3DA1"/>
    <w:rsid w:val="158125AD"/>
    <w:rsid w:val="17155857"/>
    <w:rsid w:val="174F29CE"/>
    <w:rsid w:val="17950508"/>
    <w:rsid w:val="17AD7BB9"/>
    <w:rsid w:val="1830723B"/>
    <w:rsid w:val="185F4569"/>
    <w:rsid w:val="18671C16"/>
    <w:rsid w:val="18A20699"/>
    <w:rsid w:val="19010C43"/>
    <w:rsid w:val="19084C73"/>
    <w:rsid w:val="196C36C2"/>
    <w:rsid w:val="19923301"/>
    <w:rsid w:val="1A054259"/>
    <w:rsid w:val="1A8A50F8"/>
    <w:rsid w:val="1AA20BEC"/>
    <w:rsid w:val="1B192595"/>
    <w:rsid w:val="1B231E7F"/>
    <w:rsid w:val="1B7F6005"/>
    <w:rsid w:val="1B865037"/>
    <w:rsid w:val="1B9D73EE"/>
    <w:rsid w:val="1BC738A2"/>
    <w:rsid w:val="1C132CB9"/>
    <w:rsid w:val="1C592E11"/>
    <w:rsid w:val="1CCC26CA"/>
    <w:rsid w:val="1D545CF7"/>
    <w:rsid w:val="1E056606"/>
    <w:rsid w:val="1E276E56"/>
    <w:rsid w:val="1E54362A"/>
    <w:rsid w:val="1E703C99"/>
    <w:rsid w:val="1E9D6342"/>
    <w:rsid w:val="1F001DEB"/>
    <w:rsid w:val="1F841F36"/>
    <w:rsid w:val="204E6676"/>
    <w:rsid w:val="20AC5329"/>
    <w:rsid w:val="20AF0AC0"/>
    <w:rsid w:val="2168669E"/>
    <w:rsid w:val="21697A99"/>
    <w:rsid w:val="2195668B"/>
    <w:rsid w:val="21BE5AD4"/>
    <w:rsid w:val="22405740"/>
    <w:rsid w:val="22465648"/>
    <w:rsid w:val="22663A52"/>
    <w:rsid w:val="23081A49"/>
    <w:rsid w:val="23267AB9"/>
    <w:rsid w:val="2334383D"/>
    <w:rsid w:val="23464113"/>
    <w:rsid w:val="235A5381"/>
    <w:rsid w:val="23CE335E"/>
    <w:rsid w:val="245C52F8"/>
    <w:rsid w:val="2463385E"/>
    <w:rsid w:val="250D568B"/>
    <w:rsid w:val="2510772C"/>
    <w:rsid w:val="25134332"/>
    <w:rsid w:val="257E508F"/>
    <w:rsid w:val="25F67A42"/>
    <w:rsid w:val="26BF5712"/>
    <w:rsid w:val="27A442C3"/>
    <w:rsid w:val="27AB7429"/>
    <w:rsid w:val="27C93D40"/>
    <w:rsid w:val="280542B6"/>
    <w:rsid w:val="280A4A33"/>
    <w:rsid w:val="285C053E"/>
    <w:rsid w:val="285C78D0"/>
    <w:rsid w:val="285C7A8B"/>
    <w:rsid w:val="291134EF"/>
    <w:rsid w:val="29FA7F26"/>
    <w:rsid w:val="2A0F29F0"/>
    <w:rsid w:val="2A822B83"/>
    <w:rsid w:val="2B774832"/>
    <w:rsid w:val="2B9B7C39"/>
    <w:rsid w:val="2BB708BB"/>
    <w:rsid w:val="2C357514"/>
    <w:rsid w:val="2C3E7B79"/>
    <w:rsid w:val="2C594748"/>
    <w:rsid w:val="2C6E2567"/>
    <w:rsid w:val="2C946521"/>
    <w:rsid w:val="2CDE11E4"/>
    <w:rsid w:val="2DAD167F"/>
    <w:rsid w:val="2F1251F2"/>
    <w:rsid w:val="2F374E1E"/>
    <w:rsid w:val="2F9C1967"/>
    <w:rsid w:val="3011436C"/>
    <w:rsid w:val="3012656A"/>
    <w:rsid w:val="30962F3E"/>
    <w:rsid w:val="30D17E68"/>
    <w:rsid w:val="30FF2795"/>
    <w:rsid w:val="31C40963"/>
    <w:rsid w:val="32332EBB"/>
    <w:rsid w:val="324254F3"/>
    <w:rsid w:val="329A6ACE"/>
    <w:rsid w:val="32CB6763"/>
    <w:rsid w:val="32E07D18"/>
    <w:rsid w:val="33607071"/>
    <w:rsid w:val="337F1FD8"/>
    <w:rsid w:val="35E82082"/>
    <w:rsid w:val="35EB3B29"/>
    <w:rsid w:val="360B1D73"/>
    <w:rsid w:val="361F3323"/>
    <w:rsid w:val="363A2F24"/>
    <w:rsid w:val="36923616"/>
    <w:rsid w:val="36E93760"/>
    <w:rsid w:val="36F465EA"/>
    <w:rsid w:val="375F39EF"/>
    <w:rsid w:val="377E620D"/>
    <w:rsid w:val="3784394E"/>
    <w:rsid w:val="381D6B33"/>
    <w:rsid w:val="38AE3BB0"/>
    <w:rsid w:val="38FD3090"/>
    <w:rsid w:val="393328E5"/>
    <w:rsid w:val="39DC55B4"/>
    <w:rsid w:val="3A0606BF"/>
    <w:rsid w:val="3AC71DA2"/>
    <w:rsid w:val="3ACB5746"/>
    <w:rsid w:val="3AE55B2F"/>
    <w:rsid w:val="3BB20883"/>
    <w:rsid w:val="3C935077"/>
    <w:rsid w:val="3CCC3EC3"/>
    <w:rsid w:val="3CD06756"/>
    <w:rsid w:val="3D5877B1"/>
    <w:rsid w:val="3D606F77"/>
    <w:rsid w:val="3D6E1C05"/>
    <w:rsid w:val="3DA8275C"/>
    <w:rsid w:val="3DB93DCB"/>
    <w:rsid w:val="3DBE15F8"/>
    <w:rsid w:val="3DC15EDC"/>
    <w:rsid w:val="3E441C7D"/>
    <w:rsid w:val="3E48375E"/>
    <w:rsid w:val="3F264EE4"/>
    <w:rsid w:val="3F3570C3"/>
    <w:rsid w:val="3FC956FF"/>
    <w:rsid w:val="40A36A71"/>
    <w:rsid w:val="410E4736"/>
    <w:rsid w:val="41245104"/>
    <w:rsid w:val="41D3631F"/>
    <w:rsid w:val="41F466FD"/>
    <w:rsid w:val="42A67A24"/>
    <w:rsid w:val="42C11812"/>
    <w:rsid w:val="42D846B9"/>
    <w:rsid w:val="42E41383"/>
    <w:rsid w:val="430D7A82"/>
    <w:rsid w:val="432F23E8"/>
    <w:rsid w:val="43A55B32"/>
    <w:rsid w:val="43C2584B"/>
    <w:rsid w:val="440D5045"/>
    <w:rsid w:val="44996E9A"/>
    <w:rsid w:val="44F3408E"/>
    <w:rsid w:val="452765EE"/>
    <w:rsid w:val="455B1156"/>
    <w:rsid w:val="456D26F5"/>
    <w:rsid w:val="45837CCA"/>
    <w:rsid w:val="45BA27F4"/>
    <w:rsid w:val="45BE6191"/>
    <w:rsid w:val="460C5979"/>
    <w:rsid w:val="46FF560C"/>
    <w:rsid w:val="471F2A90"/>
    <w:rsid w:val="47C01792"/>
    <w:rsid w:val="47E34173"/>
    <w:rsid w:val="4808150F"/>
    <w:rsid w:val="48F004DE"/>
    <w:rsid w:val="48F869EA"/>
    <w:rsid w:val="49E9233D"/>
    <w:rsid w:val="4A297886"/>
    <w:rsid w:val="4A42266B"/>
    <w:rsid w:val="4A580050"/>
    <w:rsid w:val="4A864172"/>
    <w:rsid w:val="4AA31047"/>
    <w:rsid w:val="4AAD1944"/>
    <w:rsid w:val="4AC31003"/>
    <w:rsid w:val="4AE93159"/>
    <w:rsid w:val="4BD0339A"/>
    <w:rsid w:val="4C3C7520"/>
    <w:rsid w:val="4CAA1E07"/>
    <w:rsid w:val="4CB613E8"/>
    <w:rsid w:val="4D462159"/>
    <w:rsid w:val="4D5C5FAC"/>
    <w:rsid w:val="4DC605B6"/>
    <w:rsid w:val="4DEC0985"/>
    <w:rsid w:val="4E1C60CC"/>
    <w:rsid w:val="4E27683A"/>
    <w:rsid w:val="4F225734"/>
    <w:rsid w:val="4F2765B1"/>
    <w:rsid w:val="4F285975"/>
    <w:rsid w:val="4F357330"/>
    <w:rsid w:val="4FCC6A40"/>
    <w:rsid w:val="50031E55"/>
    <w:rsid w:val="503849A6"/>
    <w:rsid w:val="507D32EE"/>
    <w:rsid w:val="51796EDE"/>
    <w:rsid w:val="517D384B"/>
    <w:rsid w:val="51867298"/>
    <w:rsid w:val="51AC0F10"/>
    <w:rsid w:val="51EF1952"/>
    <w:rsid w:val="52195EDF"/>
    <w:rsid w:val="52313387"/>
    <w:rsid w:val="529F0593"/>
    <w:rsid w:val="52C051D0"/>
    <w:rsid w:val="52C06A88"/>
    <w:rsid w:val="52E04D27"/>
    <w:rsid w:val="535114B1"/>
    <w:rsid w:val="539A390F"/>
    <w:rsid w:val="53AB7663"/>
    <w:rsid w:val="53CF14EE"/>
    <w:rsid w:val="53DB3477"/>
    <w:rsid w:val="54330562"/>
    <w:rsid w:val="54AF6B42"/>
    <w:rsid w:val="55DD6F2A"/>
    <w:rsid w:val="55ED66AB"/>
    <w:rsid w:val="56093396"/>
    <w:rsid w:val="56E23970"/>
    <w:rsid w:val="57155486"/>
    <w:rsid w:val="573E4DD7"/>
    <w:rsid w:val="577A3C7D"/>
    <w:rsid w:val="578F220A"/>
    <w:rsid w:val="57FC07D9"/>
    <w:rsid w:val="581F3840"/>
    <w:rsid w:val="582E76E8"/>
    <w:rsid w:val="58500F22"/>
    <w:rsid w:val="58B80438"/>
    <w:rsid w:val="58F16C7A"/>
    <w:rsid w:val="591C0009"/>
    <w:rsid w:val="59A6230C"/>
    <w:rsid w:val="5A6C7A6F"/>
    <w:rsid w:val="5ACF0F3A"/>
    <w:rsid w:val="5C6B1600"/>
    <w:rsid w:val="5C921AD0"/>
    <w:rsid w:val="5DFD51DB"/>
    <w:rsid w:val="5E0D36E5"/>
    <w:rsid w:val="5E7F7360"/>
    <w:rsid w:val="5EB903DA"/>
    <w:rsid w:val="5F0A6266"/>
    <w:rsid w:val="5F547067"/>
    <w:rsid w:val="5FA625C2"/>
    <w:rsid w:val="5FD204F2"/>
    <w:rsid w:val="5FF53D41"/>
    <w:rsid w:val="60140907"/>
    <w:rsid w:val="605B138A"/>
    <w:rsid w:val="607C3753"/>
    <w:rsid w:val="60C30855"/>
    <w:rsid w:val="611E3D4D"/>
    <w:rsid w:val="61421EFD"/>
    <w:rsid w:val="615C5041"/>
    <w:rsid w:val="638273C5"/>
    <w:rsid w:val="63FD4654"/>
    <w:rsid w:val="647F0B6F"/>
    <w:rsid w:val="64934878"/>
    <w:rsid w:val="64E939E2"/>
    <w:rsid w:val="650C1E4E"/>
    <w:rsid w:val="66144359"/>
    <w:rsid w:val="664805B8"/>
    <w:rsid w:val="66C40DA9"/>
    <w:rsid w:val="672A5187"/>
    <w:rsid w:val="67B77AEE"/>
    <w:rsid w:val="67CB7A93"/>
    <w:rsid w:val="684112D8"/>
    <w:rsid w:val="68BA74B8"/>
    <w:rsid w:val="68CB171E"/>
    <w:rsid w:val="68E777AA"/>
    <w:rsid w:val="690F418B"/>
    <w:rsid w:val="69FB7936"/>
    <w:rsid w:val="6A154B1E"/>
    <w:rsid w:val="6A417063"/>
    <w:rsid w:val="6A7A2736"/>
    <w:rsid w:val="6A7B4B9C"/>
    <w:rsid w:val="6A850390"/>
    <w:rsid w:val="6AA70FDE"/>
    <w:rsid w:val="6C89456C"/>
    <w:rsid w:val="6CD8623E"/>
    <w:rsid w:val="6CF51FA2"/>
    <w:rsid w:val="6D270AA3"/>
    <w:rsid w:val="6D663271"/>
    <w:rsid w:val="6D8C6249"/>
    <w:rsid w:val="6DA53F45"/>
    <w:rsid w:val="6DC52C98"/>
    <w:rsid w:val="6DC676EA"/>
    <w:rsid w:val="6DCE64BE"/>
    <w:rsid w:val="6DEE207F"/>
    <w:rsid w:val="6E9468E8"/>
    <w:rsid w:val="6EAF46BE"/>
    <w:rsid w:val="6EE174CF"/>
    <w:rsid w:val="6F0E76F0"/>
    <w:rsid w:val="6F403311"/>
    <w:rsid w:val="6F901B66"/>
    <w:rsid w:val="6FA629D4"/>
    <w:rsid w:val="6FBC1BA6"/>
    <w:rsid w:val="6FC05247"/>
    <w:rsid w:val="6FD10552"/>
    <w:rsid w:val="705C05E6"/>
    <w:rsid w:val="70681E7A"/>
    <w:rsid w:val="70BB2EF0"/>
    <w:rsid w:val="71473A67"/>
    <w:rsid w:val="717933F9"/>
    <w:rsid w:val="717F0FB3"/>
    <w:rsid w:val="71BE423B"/>
    <w:rsid w:val="71C93AC2"/>
    <w:rsid w:val="72AB22E1"/>
    <w:rsid w:val="73414765"/>
    <w:rsid w:val="73455C21"/>
    <w:rsid w:val="737B3A06"/>
    <w:rsid w:val="739D46AB"/>
    <w:rsid w:val="73D425F7"/>
    <w:rsid w:val="750A2023"/>
    <w:rsid w:val="76511FA9"/>
    <w:rsid w:val="7676736A"/>
    <w:rsid w:val="76827869"/>
    <w:rsid w:val="76933951"/>
    <w:rsid w:val="76FA3873"/>
    <w:rsid w:val="771D661B"/>
    <w:rsid w:val="771F7714"/>
    <w:rsid w:val="77317864"/>
    <w:rsid w:val="777E145F"/>
    <w:rsid w:val="77ED6D7C"/>
    <w:rsid w:val="78782A0D"/>
    <w:rsid w:val="793F707A"/>
    <w:rsid w:val="79A2171F"/>
    <w:rsid w:val="79A252FF"/>
    <w:rsid w:val="79D33056"/>
    <w:rsid w:val="7ADE0D63"/>
    <w:rsid w:val="7C130146"/>
    <w:rsid w:val="7C26369C"/>
    <w:rsid w:val="7C9E5A24"/>
    <w:rsid w:val="7CAC00CB"/>
    <w:rsid w:val="7D194A12"/>
    <w:rsid w:val="7D575412"/>
    <w:rsid w:val="7D62117D"/>
    <w:rsid w:val="7D6A3A1A"/>
    <w:rsid w:val="7DB275A7"/>
    <w:rsid w:val="7DB54254"/>
    <w:rsid w:val="7DEE1E7A"/>
    <w:rsid w:val="7E3E1EF2"/>
    <w:rsid w:val="7E7824CA"/>
    <w:rsid w:val="7E8070E2"/>
    <w:rsid w:val="7E951513"/>
    <w:rsid w:val="7ED001FD"/>
    <w:rsid w:val="7EF74FC9"/>
    <w:rsid w:val="7FA241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A3D"/>
    <w:pPr>
      <w:spacing w:beforeLines="50" w:afterLines="50"/>
      <w:jc w:val="both"/>
    </w:pPr>
    <w:rPr>
      <w:rFonts w:eastAsia="Times New Roman"/>
      <w:kern w:val="2"/>
    </w:rPr>
  </w:style>
  <w:style w:type="paragraph" w:styleId="1">
    <w:name w:val="heading 1"/>
    <w:basedOn w:val="a"/>
    <w:next w:val="a"/>
    <w:qFormat/>
    <w:rsid w:val="00A42A3D"/>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A42A3D"/>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A42A3D"/>
    <w:pPr>
      <w:numPr>
        <w:ilvl w:val="2"/>
      </w:numPr>
      <w:outlineLvl w:val="2"/>
    </w:pPr>
    <w:rPr>
      <w:rFonts w:eastAsia="宋体"/>
      <w:sz w:val="22"/>
    </w:rPr>
  </w:style>
  <w:style w:type="paragraph" w:styleId="4">
    <w:name w:val="heading 4"/>
    <w:basedOn w:val="3"/>
    <w:next w:val="a"/>
    <w:uiPriority w:val="99"/>
    <w:semiHidden/>
    <w:unhideWhenUsed/>
    <w:qFormat/>
    <w:rsid w:val="00A42A3D"/>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A42A3D"/>
    <w:pPr>
      <w:jc w:val="left"/>
    </w:pPr>
  </w:style>
  <w:style w:type="paragraph" w:styleId="30">
    <w:name w:val="toc 3"/>
    <w:basedOn w:val="a"/>
    <w:next w:val="a"/>
    <w:link w:val="3Char"/>
    <w:uiPriority w:val="39"/>
    <w:unhideWhenUsed/>
    <w:qFormat/>
    <w:rsid w:val="00A42A3D"/>
    <w:pPr>
      <w:ind w:leftChars="400" w:left="880"/>
    </w:pPr>
    <w:rPr>
      <w:b/>
      <w:i/>
    </w:rPr>
  </w:style>
  <w:style w:type="paragraph" w:styleId="a4">
    <w:name w:val="Balloon Text"/>
    <w:basedOn w:val="a"/>
    <w:link w:val="Char0"/>
    <w:uiPriority w:val="99"/>
    <w:semiHidden/>
    <w:unhideWhenUsed/>
    <w:qFormat/>
    <w:rsid w:val="00A42A3D"/>
    <w:rPr>
      <w:sz w:val="18"/>
      <w:szCs w:val="18"/>
    </w:rPr>
  </w:style>
  <w:style w:type="paragraph" w:styleId="a5">
    <w:name w:val="footer"/>
    <w:link w:val="Char1"/>
    <w:uiPriority w:val="99"/>
    <w:unhideWhenUsed/>
    <w:qFormat/>
    <w:rsid w:val="00A42A3D"/>
    <w:pPr>
      <w:tabs>
        <w:tab w:val="center" w:pos="4153"/>
        <w:tab w:val="right" w:pos="8306"/>
      </w:tabs>
      <w:snapToGrid w:val="0"/>
    </w:pPr>
    <w:rPr>
      <w:rFonts w:eastAsia="Times New Roman"/>
      <w:kern w:val="2"/>
      <w:sz w:val="18"/>
      <w:szCs w:val="18"/>
    </w:rPr>
  </w:style>
  <w:style w:type="paragraph" w:styleId="a6">
    <w:name w:val="header"/>
    <w:link w:val="Char2"/>
    <w:uiPriority w:val="99"/>
    <w:qFormat/>
    <w:rsid w:val="00A42A3D"/>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A42A3D"/>
    <w:rPr>
      <w:b/>
      <w:i/>
    </w:rPr>
  </w:style>
  <w:style w:type="paragraph" w:styleId="a7">
    <w:name w:val="table of figures"/>
    <w:basedOn w:val="a"/>
    <w:next w:val="a"/>
    <w:uiPriority w:val="99"/>
    <w:semiHidden/>
    <w:unhideWhenUsed/>
    <w:qFormat/>
    <w:rsid w:val="00A42A3D"/>
    <w:pPr>
      <w:ind w:leftChars="200" w:left="200" w:hangingChars="200" w:hanging="200"/>
    </w:pPr>
  </w:style>
  <w:style w:type="paragraph" w:styleId="20">
    <w:name w:val="toc 2"/>
    <w:basedOn w:val="a"/>
    <w:next w:val="a"/>
    <w:link w:val="2Char"/>
    <w:uiPriority w:val="39"/>
    <w:unhideWhenUsed/>
    <w:qFormat/>
    <w:rsid w:val="00A42A3D"/>
    <w:pPr>
      <w:snapToGrid w:val="0"/>
      <w:ind w:leftChars="200" w:left="618"/>
    </w:pPr>
    <w:rPr>
      <w:b/>
      <w:i/>
    </w:rPr>
  </w:style>
  <w:style w:type="paragraph" w:styleId="a8">
    <w:name w:val="annotation subject"/>
    <w:basedOn w:val="a3"/>
    <w:next w:val="a3"/>
    <w:link w:val="Char3"/>
    <w:uiPriority w:val="99"/>
    <w:semiHidden/>
    <w:unhideWhenUsed/>
    <w:qFormat/>
    <w:rsid w:val="00A42A3D"/>
    <w:rPr>
      <w:b/>
      <w:bCs/>
    </w:rPr>
  </w:style>
  <w:style w:type="table" w:styleId="a9">
    <w:name w:val="Table Grid"/>
    <w:basedOn w:val="a1"/>
    <w:qFormat/>
    <w:rsid w:val="00A42A3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qFormat/>
    <w:rsid w:val="00A42A3D"/>
    <w:rPr>
      <w:sz w:val="21"/>
      <w:szCs w:val="21"/>
    </w:rPr>
  </w:style>
  <w:style w:type="character" w:customStyle="1" w:styleId="Char0">
    <w:name w:val="批注框文本 Char"/>
    <w:basedOn w:val="a0"/>
    <w:link w:val="a4"/>
    <w:uiPriority w:val="99"/>
    <w:semiHidden/>
    <w:qFormat/>
    <w:rsid w:val="00A42A3D"/>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A42A3D"/>
    <w:pPr>
      <w:spacing w:afterLines="0"/>
      <w:ind w:left="1985" w:hanging="1985"/>
    </w:pPr>
    <w:rPr>
      <w:rFonts w:ascii="Arial" w:hAnsi="Arial" w:cs="宋体"/>
      <w:b/>
      <w:bCs/>
      <w:sz w:val="22"/>
    </w:rPr>
  </w:style>
  <w:style w:type="paragraph" w:customStyle="1" w:styleId="ZTE-Observation-2021">
    <w:name w:val="!ZTE-Observation-2021"/>
    <w:basedOn w:val="a"/>
    <w:qFormat/>
    <w:rsid w:val="00A42A3D"/>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A42A3D"/>
    <w:pPr>
      <w:numPr>
        <w:numId w:val="4"/>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A42A3D"/>
    <w:pPr>
      <w:numPr>
        <w:numId w:val="5"/>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A42A3D"/>
  </w:style>
  <w:style w:type="paragraph" w:customStyle="1" w:styleId="3rdlevelproposal">
    <w:name w:val="3rd level proposal"/>
    <w:basedOn w:val="sub-proposal"/>
    <w:qFormat/>
    <w:rsid w:val="00A42A3D"/>
    <w:pPr>
      <w:numPr>
        <w:numId w:val="6"/>
      </w:numPr>
      <w:ind w:leftChars="496" w:left="1199" w:hangingChars="103" w:hanging="207"/>
    </w:pPr>
  </w:style>
  <w:style w:type="paragraph" w:customStyle="1" w:styleId="3rdlevelobservation">
    <w:name w:val="3rd level observation"/>
    <w:basedOn w:val="sub-observation"/>
    <w:qFormat/>
    <w:rsid w:val="00A42A3D"/>
    <w:pPr>
      <w:numPr>
        <w:numId w:val="7"/>
      </w:numPr>
      <w:tabs>
        <w:tab w:val="clear" w:pos="993"/>
        <w:tab w:val="left" w:pos="1134"/>
      </w:tabs>
      <w:ind w:leftChars="496" w:left="1131" w:hangingChars="69" w:hanging="139"/>
    </w:pPr>
  </w:style>
  <w:style w:type="paragraph" w:customStyle="1" w:styleId="References">
    <w:name w:val="References"/>
    <w:basedOn w:val="a"/>
    <w:qFormat/>
    <w:rsid w:val="00A42A3D"/>
    <w:pPr>
      <w:numPr>
        <w:numId w:val="8"/>
      </w:numPr>
      <w:spacing w:after="60"/>
    </w:pPr>
    <w:rPr>
      <w:szCs w:val="16"/>
    </w:rPr>
  </w:style>
  <w:style w:type="paragraph" w:styleId="ab">
    <w:name w:val="List Paragraph"/>
    <w:basedOn w:val="a"/>
    <w:uiPriority w:val="34"/>
    <w:qFormat/>
    <w:rsid w:val="00A42A3D"/>
    <w:pPr>
      <w:spacing w:beforeLines="0"/>
      <w:ind w:left="720"/>
      <w:contextualSpacing/>
    </w:pPr>
    <w:rPr>
      <w:sz w:val="24"/>
      <w:szCs w:val="24"/>
    </w:rPr>
  </w:style>
  <w:style w:type="character" w:customStyle="1" w:styleId="Char2">
    <w:name w:val="页眉 Char"/>
    <w:basedOn w:val="a0"/>
    <w:link w:val="a6"/>
    <w:uiPriority w:val="99"/>
    <w:qFormat/>
    <w:rsid w:val="00A42A3D"/>
    <w:rPr>
      <w:rFonts w:eastAsia="Times New Roman"/>
      <w:kern w:val="2"/>
      <w:sz w:val="18"/>
      <w:szCs w:val="18"/>
    </w:rPr>
  </w:style>
  <w:style w:type="paragraph" w:customStyle="1" w:styleId="ZTE-C-proposal">
    <w:name w:val="ZTE-C-proposal"/>
    <w:basedOn w:val="10"/>
    <w:link w:val="ZTE-C-proposal0"/>
    <w:qFormat/>
    <w:rsid w:val="00A42A3D"/>
    <w:pPr>
      <w:spacing w:before="120" w:after="120"/>
      <w:ind w:left="1104" w:hangingChars="550" w:hanging="1104"/>
    </w:pPr>
  </w:style>
  <w:style w:type="paragraph" w:customStyle="1" w:styleId="ZTE-C-subProposal">
    <w:name w:val="ZTE-C-subProposal"/>
    <w:basedOn w:val="20"/>
    <w:link w:val="ZTE-C-subProposal0"/>
    <w:qFormat/>
    <w:rsid w:val="00A42A3D"/>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A42A3D"/>
    <w:rPr>
      <w:rFonts w:eastAsia="Times New Roman"/>
      <w:b/>
      <w:i/>
      <w:kern w:val="2"/>
    </w:rPr>
  </w:style>
  <w:style w:type="character" w:customStyle="1" w:styleId="ZTE-C-proposal0">
    <w:name w:val="ZTE-C-proposal 字符"/>
    <w:basedOn w:val="1Char"/>
    <w:link w:val="ZTE-C-proposal"/>
    <w:qFormat/>
    <w:rsid w:val="00A42A3D"/>
    <w:rPr>
      <w:rFonts w:eastAsia="Times New Roman"/>
      <w:color w:val="000000"/>
      <w:kern w:val="2"/>
    </w:rPr>
  </w:style>
  <w:style w:type="paragraph" w:customStyle="1" w:styleId="ZTE-C-3rdlevelproposal">
    <w:name w:val="ZTE-C-3rd level proposal"/>
    <w:basedOn w:val="30"/>
    <w:link w:val="ZTE-C-3rdlevelproposal0"/>
    <w:qFormat/>
    <w:rsid w:val="00A42A3D"/>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A42A3D"/>
    <w:rPr>
      <w:rFonts w:eastAsia="Times New Roman"/>
      <w:b/>
      <w:i/>
      <w:kern w:val="2"/>
    </w:rPr>
  </w:style>
  <w:style w:type="character" w:customStyle="1" w:styleId="ZTE-C-subProposal0">
    <w:name w:val="ZTE-C-subProposal 字符"/>
    <w:basedOn w:val="2Char"/>
    <w:link w:val="ZTE-C-subProposal"/>
    <w:qFormat/>
    <w:rsid w:val="00A42A3D"/>
    <w:rPr>
      <w:rFonts w:eastAsia="Times New Roman"/>
      <w:kern w:val="2"/>
    </w:rPr>
  </w:style>
  <w:style w:type="paragraph" w:customStyle="1" w:styleId="ZTE-C-Observation">
    <w:name w:val="ZTE-C-Observation"/>
    <w:basedOn w:val="10"/>
    <w:link w:val="ZTE-C-Observation0"/>
    <w:qFormat/>
    <w:rsid w:val="00A42A3D"/>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A42A3D"/>
    <w:rPr>
      <w:rFonts w:eastAsia="Times New Roman"/>
      <w:b/>
      <w:i/>
      <w:kern w:val="2"/>
    </w:rPr>
  </w:style>
  <w:style w:type="character" w:customStyle="1" w:styleId="ZTE-C-3rdlevelproposal0">
    <w:name w:val="ZTE-C-3rd level proposal 字符"/>
    <w:basedOn w:val="3Char"/>
    <w:link w:val="ZTE-C-3rdlevelproposal"/>
    <w:qFormat/>
    <w:rsid w:val="00A42A3D"/>
    <w:rPr>
      <w:rFonts w:eastAsia="Times New Roman"/>
      <w:kern w:val="2"/>
    </w:rPr>
  </w:style>
  <w:style w:type="paragraph" w:customStyle="1" w:styleId="ZTE-C-sub-Observation">
    <w:name w:val="ZTE-C-sub-Observation"/>
    <w:basedOn w:val="20"/>
    <w:link w:val="ZTE-C-sub-Observation0"/>
    <w:qFormat/>
    <w:rsid w:val="00A42A3D"/>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A42A3D"/>
    <w:rPr>
      <w:rFonts w:eastAsia="Times New Roman"/>
      <w:kern w:val="2"/>
    </w:rPr>
  </w:style>
  <w:style w:type="paragraph" w:customStyle="1" w:styleId="ZTE-C-3rdlevelObservation">
    <w:name w:val="ZTE-C-3rd level Observation"/>
    <w:basedOn w:val="30"/>
    <w:link w:val="ZTE-C-3rdlevelObservation0"/>
    <w:qFormat/>
    <w:rsid w:val="00A42A3D"/>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A42A3D"/>
    <w:rPr>
      <w:rFonts w:eastAsia="Times New Roman"/>
      <w:kern w:val="2"/>
    </w:rPr>
  </w:style>
  <w:style w:type="character" w:customStyle="1" w:styleId="ZTE-C-3rdlevelObservation0">
    <w:name w:val="ZTE-C-3rd level Observation 字符"/>
    <w:basedOn w:val="3Char"/>
    <w:link w:val="ZTE-C-3rdlevelObservation"/>
    <w:qFormat/>
    <w:rsid w:val="00A42A3D"/>
    <w:rPr>
      <w:rFonts w:eastAsia="Times New Roman"/>
      <w:kern w:val="2"/>
    </w:rPr>
  </w:style>
  <w:style w:type="character" w:customStyle="1" w:styleId="Char1">
    <w:name w:val="页脚 Char"/>
    <w:basedOn w:val="a0"/>
    <w:link w:val="a5"/>
    <w:uiPriority w:val="99"/>
    <w:qFormat/>
    <w:rsid w:val="00A42A3D"/>
    <w:rPr>
      <w:rFonts w:eastAsia="Times New Roman"/>
      <w:kern w:val="2"/>
      <w:sz w:val="18"/>
      <w:szCs w:val="18"/>
    </w:rPr>
  </w:style>
  <w:style w:type="paragraph" w:customStyle="1" w:styleId="TAH">
    <w:name w:val="TAH"/>
    <w:basedOn w:val="TAC"/>
    <w:qFormat/>
    <w:rsid w:val="00A42A3D"/>
    <w:rPr>
      <w:b/>
    </w:rPr>
  </w:style>
  <w:style w:type="paragraph" w:customStyle="1" w:styleId="TAC">
    <w:name w:val="TAC"/>
    <w:basedOn w:val="TAL"/>
    <w:qFormat/>
    <w:rsid w:val="00A42A3D"/>
    <w:pPr>
      <w:jc w:val="center"/>
    </w:pPr>
  </w:style>
  <w:style w:type="paragraph" w:customStyle="1" w:styleId="TAL">
    <w:name w:val="TAL"/>
    <w:basedOn w:val="a"/>
    <w:qFormat/>
    <w:rsid w:val="00A42A3D"/>
    <w:pPr>
      <w:keepNext/>
      <w:keepLines/>
    </w:pPr>
    <w:rPr>
      <w:rFonts w:ascii="Arial" w:hAnsi="Arial"/>
      <w:sz w:val="18"/>
    </w:rPr>
  </w:style>
  <w:style w:type="character" w:customStyle="1" w:styleId="fontstyle01">
    <w:name w:val="fontstyle01"/>
    <w:qFormat/>
    <w:rsid w:val="00A42A3D"/>
    <w:rPr>
      <w:rFonts w:ascii="Times" w:hAnsi="Times" w:hint="default"/>
      <w:color w:val="000000"/>
      <w:sz w:val="20"/>
      <w:szCs w:val="20"/>
    </w:rPr>
  </w:style>
  <w:style w:type="character" w:customStyle="1" w:styleId="Char">
    <w:name w:val="批注文字 Char"/>
    <w:basedOn w:val="a0"/>
    <w:link w:val="a3"/>
    <w:uiPriority w:val="99"/>
    <w:semiHidden/>
    <w:qFormat/>
    <w:rsid w:val="00A42A3D"/>
    <w:rPr>
      <w:rFonts w:eastAsia="Times New Roman"/>
      <w:kern w:val="2"/>
    </w:rPr>
  </w:style>
  <w:style w:type="character" w:customStyle="1" w:styleId="Char3">
    <w:name w:val="批注主题 Char"/>
    <w:basedOn w:val="Char"/>
    <w:link w:val="a8"/>
    <w:uiPriority w:val="99"/>
    <w:semiHidden/>
    <w:qFormat/>
    <w:rsid w:val="00A42A3D"/>
    <w:rPr>
      <w:rFonts w:eastAsia="Times New Roman"/>
      <w:b/>
      <w:bCs/>
      <w:kern w:val="2"/>
    </w:rPr>
  </w:style>
  <w:style w:type="paragraph" w:styleId="ac">
    <w:name w:val="Document Map"/>
    <w:basedOn w:val="a"/>
    <w:link w:val="Char4"/>
    <w:uiPriority w:val="99"/>
    <w:semiHidden/>
    <w:unhideWhenUsed/>
    <w:rsid w:val="00571A95"/>
    <w:rPr>
      <w:rFonts w:ascii="宋体" w:eastAsia="宋体"/>
      <w:sz w:val="18"/>
      <w:szCs w:val="18"/>
    </w:rPr>
  </w:style>
  <w:style w:type="character" w:customStyle="1" w:styleId="Char4">
    <w:name w:val="文档结构图 Char"/>
    <w:basedOn w:val="a0"/>
    <w:link w:val="ac"/>
    <w:uiPriority w:val="99"/>
    <w:semiHidden/>
    <w:rsid w:val="00571A95"/>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41234-7644-4F5F-8045-3B9F2C8C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2050</Words>
  <Characters>11689</Characters>
  <Application>Microsoft Office Word</Application>
  <DocSecurity>0</DocSecurity>
  <Lines>97</Lines>
  <Paragraphs>27</Paragraphs>
  <ScaleCrop>false</ScaleCrop>
  <Company>ZTE</Company>
  <LinksUpToDate>false</LinksUpToDate>
  <CharactersWithSpaces>13712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51</cp:revision>
  <dcterms:created xsi:type="dcterms:W3CDTF">2022-09-27T08:30:00Z</dcterms:created>
  <dcterms:modified xsi:type="dcterms:W3CDTF">2023-02-17T12:45:00Z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27A91F8C32A7495382D1327889A0C54D</vt:lpwstr>
  </property>
</Properties>
</file>