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eastAsiaTheme="minorEastAsia"/>
          <w:b/>
          <w:lang w:val="en-US" w:eastAsia="zh-CN"/>
        </w:rPr>
      </w:pPr>
      <w:r>
        <w:rPr>
          <w:b/>
        </w:rPr>
        <w:t>3GPP TSG RAN WG1 #1</w:t>
      </w:r>
      <w:r>
        <w:rPr>
          <w:rFonts w:hint="eastAsia"/>
          <w:b/>
          <w:lang w:val="en-US" w:eastAsia="zh-CN"/>
        </w:rPr>
        <w:t>11</w:t>
      </w:r>
      <w:r>
        <w:rPr>
          <w:b/>
        </w:rPr>
        <w:tab/>
      </w:r>
      <w:r>
        <w:rPr>
          <w:b/>
        </w:rPr>
        <w:tab/>
      </w:r>
      <w:r>
        <w:rPr>
          <w:b/>
        </w:rPr>
        <w:tab/>
      </w:r>
      <w:r>
        <w:rPr>
          <w:b/>
        </w:rPr>
        <w:t xml:space="preserve">                                   R1-2</w:t>
      </w:r>
      <w:r>
        <w:rPr>
          <w:rFonts w:hint="eastAsia"/>
          <w:b/>
          <w:lang w:val="en-US" w:eastAsia="zh-CN"/>
        </w:rPr>
        <w:t>211707</w:t>
      </w:r>
    </w:p>
    <w:p>
      <w:pPr>
        <w:tabs>
          <w:tab w:val="left" w:pos="1985"/>
        </w:tabs>
        <w:spacing w:after="0"/>
        <w:ind w:left="1700" w:hanging="1701" w:hangingChars="850"/>
        <w:rPr>
          <w:rFonts w:hint="default"/>
          <w:b/>
          <w:lang w:eastAsia="en-US"/>
        </w:rPr>
      </w:pPr>
      <w:r>
        <w:rPr>
          <w:rFonts w:hint="default"/>
          <w:b/>
          <w:lang w:eastAsia="en-US"/>
        </w:rPr>
        <w:t>Toulouse, France, November 14th</w:t>
      </w:r>
      <w:r>
        <w:rPr>
          <w:rFonts w:hint="default"/>
          <w:b/>
          <w:lang w:val="en-US" w:eastAsia="en-US"/>
        </w:rPr>
        <w:t xml:space="preserve"> </w:t>
      </w:r>
      <w:r>
        <w:rPr>
          <w:rFonts w:hint="default"/>
          <w:b/>
          <w:lang w:eastAsia="en-US"/>
        </w:rPr>
        <w:t>– 18th, 2022</w:t>
      </w:r>
    </w:p>
    <w:p>
      <w:pPr>
        <w:tabs>
          <w:tab w:val="left" w:pos="1985"/>
        </w:tabs>
        <w:spacing w:after="0"/>
        <w:ind w:left="1700" w:hanging="1701" w:hangingChars="850"/>
        <w:rPr>
          <w:b/>
          <w:lang w:val="en-US" w:eastAsia="zh-CN"/>
        </w:rPr>
      </w:pPr>
      <w:r>
        <w:rPr>
          <w:b/>
        </w:rPr>
        <w:t>Agenda item:</w:t>
      </w:r>
      <w:r>
        <w:rPr>
          <w:b/>
        </w:rPr>
        <w:tab/>
      </w:r>
      <w:r>
        <w:rPr>
          <w:rFonts w:hint="eastAsia"/>
          <w:b/>
          <w:lang w:val="en-US" w:eastAsia="zh-CN"/>
        </w:rPr>
        <w:t>9.14.3</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rFonts w:hint="eastAsia"/>
          <w:b/>
        </w:rPr>
        <w:t>Discussion on dynamic switching between DFT-S-OFDM and CP-OFDM</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 xml:space="preserve">The WI of </w:t>
      </w:r>
      <w:r>
        <w:rPr>
          <w:rFonts w:hint="eastAsia"/>
          <w:lang w:val="en-US" w:eastAsia="zh-CN"/>
        </w:rPr>
        <w:t xml:space="preserve">further </w:t>
      </w:r>
      <w:r>
        <w:rPr>
          <w:lang w:val="en-US" w:eastAsia="zh-CN"/>
        </w:rPr>
        <w:t>NR coverage enhancements was agreed in RANP#9</w:t>
      </w:r>
      <w:r>
        <w:rPr>
          <w:rFonts w:hint="eastAsia"/>
          <w:lang w:val="en-US" w:eastAsia="zh-CN"/>
        </w:rPr>
        <w:t>6</w:t>
      </w:r>
      <w:r>
        <w:rPr>
          <w:lang w:val="en-US" w:eastAsia="zh-CN"/>
        </w:rPr>
        <w:t>. The detailed objectives of the work item are as follows [1].</w:t>
      </w:r>
    </w:p>
    <w:p>
      <w:pPr>
        <w:numPr>
          <w:ilvl w:val="0"/>
          <w:numId w:val="5"/>
        </w:numPr>
        <w:adjustRightInd w:val="0"/>
        <w:snapToGrid w:val="0"/>
        <w:spacing w:after="0"/>
        <w:ind w:hanging="357"/>
        <w:jc w:val="both"/>
        <w:rPr>
          <w:rFonts w:eastAsia="宋体"/>
          <w:lang w:val="en-US" w:eastAsia="zh-CN"/>
        </w:rPr>
      </w:pPr>
      <w:r>
        <w:rPr>
          <w:rFonts w:hint="eastAsia" w:eastAsia="宋体"/>
          <w:lang w:val="en-US" w:eastAsia="zh-CN"/>
        </w:rPr>
        <w:t>S</w:t>
      </w:r>
      <w:r>
        <w:rPr>
          <w:rFonts w:eastAsia="宋体"/>
          <w:lang w:val="en-US" w:eastAsia="zh-CN"/>
        </w:rPr>
        <w:t>pecify following PRACH coverage enhancements (RAN1, RAN2)</w:t>
      </w:r>
    </w:p>
    <w:p>
      <w:pPr>
        <w:numPr>
          <w:ilvl w:val="1"/>
          <w:numId w:val="5"/>
        </w:numPr>
        <w:adjustRightInd w:val="0"/>
        <w:snapToGrid w:val="0"/>
        <w:spacing w:after="0"/>
        <w:ind w:hanging="357"/>
        <w:jc w:val="both"/>
        <w:rPr>
          <w:rFonts w:eastAsia="宋体"/>
          <w:lang w:eastAsia="zh-CN"/>
        </w:rPr>
      </w:pPr>
      <w:r>
        <w:rPr>
          <w:iCs/>
          <w:lang w:val="en-US"/>
        </w:rPr>
        <w:t xml:space="preserve">Multiple PRACH transmissions with same beams </w:t>
      </w:r>
      <w:r>
        <w:rPr>
          <w:rFonts w:hint="eastAsia" w:eastAsia="宋体"/>
          <w:iCs/>
          <w:lang w:val="en-US" w:eastAsia="zh-CN"/>
        </w:rPr>
        <w:t xml:space="preserve">for </w:t>
      </w:r>
      <w:r>
        <w:rPr>
          <w:iCs/>
          <w:lang w:val="en-US"/>
        </w:rPr>
        <w:t>4-step RACH procedure</w:t>
      </w:r>
    </w:p>
    <w:p>
      <w:pPr>
        <w:numPr>
          <w:ilvl w:val="1"/>
          <w:numId w:val="5"/>
        </w:numPr>
        <w:adjustRightInd w:val="0"/>
        <w:snapToGrid w:val="0"/>
        <w:spacing w:after="0"/>
        <w:ind w:hanging="357"/>
        <w:jc w:val="both"/>
        <w:rPr>
          <w:rFonts w:eastAsia="宋体"/>
          <w:lang w:eastAsia="zh-CN"/>
        </w:rPr>
      </w:pPr>
      <w:r>
        <w:rPr>
          <w:iCs/>
          <w:lang w:val="en-US"/>
        </w:rPr>
        <w:t xml:space="preserve">Study, and if justified, specify PRACH transmissions with different beams </w:t>
      </w:r>
      <w:r>
        <w:rPr>
          <w:rFonts w:hint="eastAsia" w:eastAsia="宋体"/>
          <w:iCs/>
          <w:lang w:val="en-US" w:eastAsia="zh-CN"/>
        </w:rPr>
        <w:t xml:space="preserve">for </w:t>
      </w:r>
      <w:r>
        <w:rPr>
          <w:iCs/>
          <w:lang w:val="en-US"/>
        </w:rPr>
        <w:t>4-step RACH procedure</w:t>
      </w:r>
    </w:p>
    <w:p>
      <w:pPr>
        <w:numPr>
          <w:ilvl w:val="1"/>
          <w:numId w:val="5"/>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1</w:t>
      </w:r>
      <w:r>
        <w:rPr>
          <w:iCs/>
          <w:lang w:val="en-US"/>
        </w:rPr>
        <w:t>: The enhancements of PRACH are targeting for FR2, and can also apply to FR1 when applicable.</w:t>
      </w:r>
    </w:p>
    <w:p>
      <w:pPr>
        <w:numPr>
          <w:ilvl w:val="1"/>
          <w:numId w:val="5"/>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2</w:t>
      </w:r>
      <w:r>
        <w:rPr>
          <w:iCs/>
          <w:lang w:val="en-US"/>
        </w:rPr>
        <w:t xml:space="preserve">: The enhancements of PRACH are targeting short </w:t>
      </w:r>
      <w:r>
        <w:rPr>
          <w:rFonts w:hint="eastAsia" w:eastAsia="宋体"/>
          <w:iCs/>
          <w:lang w:val="en-US" w:eastAsia="zh-CN"/>
        </w:rPr>
        <w:t>PRACH</w:t>
      </w:r>
      <w:r>
        <w:rPr>
          <w:iCs/>
          <w:lang w:val="en-US"/>
        </w:rPr>
        <w:t xml:space="preserve"> formats</w:t>
      </w:r>
      <w:r>
        <w:rPr>
          <w:rFonts w:hint="eastAsia" w:eastAsia="宋体"/>
          <w:iCs/>
          <w:lang w:val="en-US" w:eastAsia="zh-CN"/>
        </w:rPr>
        <w:t xml:space="preserve">, and </w:t>
      </w:r>
      <w:r>
        <w:rPr>
          <w:rFonts w:eastAsia="宋体"/>
          <w:szCs w:val="21"/>
        </w:rPr>
        <w:t>can also apply to other formats</w:t>
      </w:r>
      <w:r>
        <w:rPr>
          <w:iCs/>
          <w:lang w:val="en-US"/>
        </w:rPr>
        <w:t xml:space="preserve"> when applicable.</w:t>
      </w:r>
    </w:p>
    <w:p>
      <w:pPr>
        <w:numPr>
          <w:ilvl w:val="0"/>
          <w:numId w:val="5"/>
        </w:numPr>
        <w:adjustRightInd w:val="0"/>
        <w:snapToGrid w:val="0"/>
        <w:spacing w:after="0"/>
        <w:ind w:hanging="357"/>
        <w:jc w:val="both"/>
        <w:rPr>
          <w:rFonts w:eastAsia="宋体"/>
          <w:lang w:val="en-US" w:eastAsia="zh-CN"/>
        </w:rPr>
      </w:pPr>
      <w:r>
        <w:rPr>
          <w:rFonts w:eastAsia="宋体"/>
          <w:lang w:val="en-US" w:eastAsia="zh-CN"/>
        </w:rPr>
        <w:t xml:space="preserve"> Study and if necessary specify following power domain enhancements</w:t>
      </w:r>
    </w:p>
    <w:p>
      <w:pPr>
        <w:numPr>
          <w:ilvl w:val="1"/>
          <w:numId w:val="5"/>
        </w:numPr>
        <w:adjustRightInd w:val="0"/>
        <w:snapToGrid w:val="0"/>
        <w:spacing w:after="0"/>
        <w:jc w:val="both"/>
        <w:rPr>
          <w:iCs/>
          <w:lang w:val="en-US"/>
        </w:rPr>
      </w:pPr>
      <w:r>
        <w:rPr>
          <w:iCs/>
          <w:lang w:val="en-US"/>
        </w:rPr>
        <w:t xml:space="preserve">Enhancements to realize </w:t>
      </w:r>
      <w:r>
        <w:rPr>
          <w:rFonts w:hint="eastAsia" w:eastAsia="宋体"/>
          <w:iCs/>
          <w:lang w:val="en-US" w:eastAsia="zh-CN"/>
        </w:rPr>
        <w:t>i</w:t>
      </w:r>
      <w:r>
        <w:rPr>
          <w:iCs/>
          <w:lang w:val="en-US"/>
        </w:rPr>
        <w:t xml:space="preserve">ncreasing UE power high limit for CA and DC based on Rel-17 RAN4 work on “Increasing UE power high limit for CA and DC”, </w:t>
      </w:r>
      <w:r>
        <w:rPr>
          <w:rFonts w:hint="eastAsia" w:eastAsia="宋体"/>
          <w:iCs/>
          <w:lang w:val="en-US" w:eastAsia="zh-CN"/>
        </w:rPr>
        <w:t xml:space="preserve">in compliance with </w:t>
      </w:r>
      <w:r>
        <w:rPr>
          <w:iCs/>
          <w:lang w:val="en-US"/>
        </w:rPr>
        <w:t>relevant regulations (RAN4, RAN1)</w:t>
      </w:r>
    </w:p>
    <w:p>
      <w:pPr>
        <w:numPr>
          <w:ilvl w:val="1"/>
          <w:numId w:val="5"/>
        </w:numPr>
        <w:adjustRightInd w:val="0"/>
        <w:snapToGrid w:val="0"/>
        <w:spacing w:after="0"/>
        <w:jc w:val="both"/>
        <w:rPr>
          <w:iCs/>
          <w:lang w:val="en-US"/>
        </w:rPr>
      </w:pPr>
      <w:r>
        <w:rPr>
          <w:iCs/>
          <w:lang w:val="en-US"/>
        </w:rPr>
        <w:t xml:space="preserve">Enhancements to reduce MPR/PAR, including </w:t>
      </w:r>
      <w:r>
        <w:rPr>
          <w:rFonts w:hint="eastAsia" w:eastAsia="宋体"/>
          <w:iCs/>
          <w:lang w:val="en-US" w:eastAsia="zh-CN"/>
        </w:rPr>
        <w:t xml:space="preserve">frequency domain </w:t>
      </w:r>
      <w:r>
        <w:rPr>
          <w:iCs/>
          <w:lang w:val="en-US"/>
        </w:rPr>
        <w:t>spectrum shaping</w:t>
      </w:r>
      <w:r>
        <w:t xml:space="preserve"> </w:t>
      </w:r>
      <w:r>
        <w:rPr>
          <w:iCs/>
          <w:lang w:val="en-US"/>
        </w:rPr>
        <w:t>with and without spectrum extension for DFT-S-OFDM and tone reservation (RAN4, RAN1)</w:t>
      </w:r>
    </w:p>
    <w:p>
      <w:pPr>
        <w:numPr>
          <w:ilvl w:val="0"/>
          <w:numId w:val="5"/>
        </w:numPr>
        <w:adjustRightInd w:val="0"/>
        <w:snapToGrid w:val="0"/>
        <w:ind w:hanging="357"/>
        <w:jc w:val="both"/>
        <w:rPr>
          <w:lang w:val="en-US" w:eastAsia="zh-CN"/>
        </w:rPr>
      </w:pPr>
      <w:r>
        <w:rPr>
          <w:rFonts w:hint="eastAsia"/>
          <w:iCs/>
          <w:lang w:val="en-US" w:eastAsia="ja-JP"/>
        </w:rPr>
        <w:t xml:space="preserve"> </w:t>
      </w:r>
      <w:r>
        <w:rPr>
          <w:rFonts w:eastAsia="宋体"/>
          <w:lang w:val="en-US" w:eastAsia="zh-CN"/>
        </w:rPr>
        <w:t xml:space="preserve">Specify </w:t>
      </w:r>
      <w:r>
        <w:rPr>
          <w:rFonts w:eastAsia="宋体"/>
          <w:sz w:val="21"/>
          <w:szCs w:val="21"/>
        </w:rPr>
        <w:t>enhancements to support dynamic switching between DFT-</w:t>
      </w:r>
      <w:r>
        <w:rPr>
          <w:rFonts w:hint="eastAsia" w:eastAsia="宋体"/>
          <w:sz w:val="21"/>
          <w:szCs w:val="21"/>
          <w:lang w:eastAsia="zh-CN"/>
        </w:rPr>
        <w:t>S</w:t>
      </w:r>
      <w:r>
        <w:rPr>
          <w:rFonts w:eastAsia="宋体"/>
          <w:sz w:val="21"/>
          <w:szCs w:val="21"/>
        </w:rPr>
        <w:t>-OFDM and CP-OFDM (RAN1)</w:t>
      </w:r>
    </w:p>
    <w:p>
      <w:pPr>
        <w:adjustRightInd w:val="0"/>
        <w:snapToGrid w:val="0"/>
        <w:spacing w:after="0"/>
        <w:jc w:val="both"/>
        <w:rPr>
          <w:lang w:val="en-US" w:eastAsia="zh-CN"/>
        </w:rPr>
      </w:pPr>
      <w:r>
        <w:rPr>
          <w:lang w:val="en-US" w:eastAsia="zh-CN"/>
        </w:rPr>
        <w:t>In the RAN1#1</w:t>
      </w:r>
      <w:r>
        <w:rPr>
          <w:rFonts w:hint="eastAsia"/>
          <w:lang w:val="en-US" w:eastAsia="zh-CN"/>
        </w:rPr>
        <w:t>10-bis</w:t>
      </w:r>
      <w:r>
        <w:rPr>
          <w:lang w:val="en-US" w:eastAsia="zh-CN"/>
        </w:rPr>
        <w:t xml:space="preserve"> meeting, the </w:t>
      </w:r>
      <w:r>
        <w:rPr>
          <w:rFonts w:eastAsia="宋体"/>
          <w:sz w:val="21"/>
          <w:szCs w:val="21"/>
        </w:rPr>
        <w:t>enhancements</w:t>
      </w:r>
      <w:r>
        <w:rPr>
          <w:rFonts w:hint="eastAsia" w:eastAsia="宋体"/>
          <w:sz w:val="21"/>
          <w:szCs w:val="21"/>
          <w:lang w:val="en-US" w:eastAsia="zh-CN"/>
        </w:rPr>
        <w:t xml:space="preserve"> </w:t>
      </w:r>
      <w:r>
        <w:rPr>
          <w:lang w:val="en-US" w:eastAsia="zh-CN"/>
        </w:rPr>
        <w:t>to support dynamic switching between DFT-</w:t>
      </w:r>
      <w:r>
        <w:rPr>
          <w:rFonts w:hint="eastAsia"/>
          <w:lang w:val="en-US" w:eastAsia="zh-CN"/>
        </w:rPr>
        <w:t>S</w:t>
      </w:r>
      <w:r>
        <w:rPr>
          <w:lang w:val="en-US" w:eastAsia="zh-CN"/>
        </w:rPr>
        <w:t>-OFDM and CP-OFDM w</w:t>
      </w:r>
      <w:r>
        <w:rPr>
          <w:rFonts w:hint="eastAsia"/>
          <w:lang w:val="en-US" w:eastAsia="zh-CN"/>
        </w:rPr>
        <w:t>ere</w:t>
      </w:r>
      <w:r>
        <w:rPr>
          <w:lang w:val="en-US" w:eastAsia="zh-CN"/>
        </w:rPr>
        <w:t xml:space="preserve"> discussed. And several agreements have been achieved [</w:t>
      </w:r>
      <w:r>
        <w:rPr>
          <w:rFonts w:hint="eastAsia"/>
          <w:lang w:val="en-US" w:eastAsia="zh-CN"/>
        </w:rPr>
        <w:t>2</w:t>
      </w:r>
      <w:r>
        <w:rPr>
          <w:lang w:val="en-US" w:eastAsia="zh-CN"/>
        </w:rPr>
        <w:t>]. The agreements are listed in the correspondent sections.</w:t>
      </w:r>
    </w:p>
    <w:p>
      <w:pPr>
        <w:adjustRightInd w:val="0"/>
        <w:snapToGrid w:val="0"/>
        <w:spacing w:after="156" w:afterLines="50"/>
        <w:jc w:val="both"/>
        <w:rPr>
          <w:lang w:eastAsia="zh-CN"/>
        </w:rPr>
      </w:pPr>
      <w:r>
        <w:rPr>
          <w:lang w:val="en-US" w:eastAsia="zh-CN"/>
        </w:rPr>
        <w:t xml:space="preserve">In this contribution, we provide our views on the </w:t>
      </w:r>
      <w:r>
        <w:rPr>
          <w:rFonts w:hint="eastAsia"/>
          <w:lang w:val="en-US" w:eastAsia="zh-CN"/>
        </w:rPr>
        <w:t>dynamic switching between DFT-S-OFDM and CP-OFDM</w:t>
      </w:r>
      <w:r>
        <w:rPr>
          <w:lang w:val="en-US" w:eastAsia="zh-CN"/>
        </w:rPr>
        <w:t>.</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adjustRightInd w:val="0"/>
        <w:snapToGrid w:val="0"/>
        <w:jc w:val="both"/>
        <w:rPr>
          <w:rFonts w:hint="eastAsia"/>
          <w:lang w:val="en-US" w:eastAsia="zh-CN"/>
        </w:rPr>
      </w:pPr>
      <w:r>
        <w:rPr>
          <w:rFonts w:hint="eastAsia"/>
          <w:lang w:val="en-US" w:eastAsia="zh-CN"/>
        </w:rPr>
        <w:t xml:space="preserve">The main </w:t>
      </w:r>
      <w:r>
        <w:rPr>
          <w:lang w:val="en-US" w:eastAsia="zh-CN"/>
        </w:rPr>
        <w:t>issu</w:t>
      </w:r>
      <w:r>
        <w:rPr>
          <w:rFonts w:hint="eastAsia"/>
          <w:lang w:val="en-US" w:eastAsia="zh-CN"/>
        </w:rPr>
        <w:t>e</w:t>
      </w:r>
      <w:r>
        <w:rPr>
          <w:lang w:val="en-US" w:eastAsia="zh-CN"/>
        </w:rPr>
        <w:t xml:space="preserve"> should be solved under th</w:t>
      </w:r>
      <w:r>
        <w:rPr>
          <w:rFonts w:hint="eastAsia"/>
          <w:lang w:val="en-US" w:eastAsia="zh-CN"/>
        </w:rPr>
        <w:t>is</w:t>
      </w:r>
      <w:r>
        <w:rPr>
          <w:lang w:val="en-US" w:eastAsia="zh-CN"/>
        </w:rPr>
        <w:t xml:space="preserve"> scope </w:t>
      </w:r>
      <w:r>
        <w:rPr>
          <w:rFonts w:hint="eastAsia"/>
          <w:lang w:val="en-US" w:eastAsia="zh-CN"/>
        </w:rPr>
        <w:t xml:space="preserve">is to specify </w:t>
      </w:r>
      <w:r>
        <w:rPr>
          <w:rFonts w:eastAsia="宋体"/>
          <w:sz w:val="21"/>
          <w:szCs w:val="21"/>
        </w:rPr>
        <w:t xml:space="preserve">enhancements to support </w:t>
      </w:r>
      <w:r>
        <w:rPr>
          <w:rFonts w:hint="eastAsia"/>
        </w:rPr>
        <w:t>dynamic switching between DFT-S-OFDM and CP-OFDM</w:t>
      </w:r>
      <w:r>
        <w:rPr>
          <w:rFonts w:hint="eastAsia"/>
          <w:lang w:val="en-US" w:eastAsia="zh-CN"/>
        </w:rPr>
        <w:t>. In legacy spec, transform precoder is configured via RRC signaling like</w:t>
      </w:r>
      <w:r>
        <w:rPr>
          <w:rFonts w:hint="eastAsia"/>
          <w:i/>
          <w:iCs/>
          <w:lang w:val="en-US" w:eastAsia="zh-CN"/>
        </w:rPr>
        <w:t xml:space="preserve"> transformPrecoder</w:t>
      </w:r>
      <w:r>
        <w:rPr>
          <w:rFonts w:hint="eastAsia"/>
          <w:lang w:val="en-US" w:eastAsia="zh-CN"/>
        </w:rPr>
        <w:t xml:space="preserve"> or </w:t>
      </w:r>
      <w:r>
        <w:rPr>
          <w:rFonts w:hint="eastAsia"/>
          <w:i/>
          <w:iCs/>
          <w:lang w:val="en-US" w:eastAsia="zh-CN"/>
        </w:rPr>
        <w:t>msg3-transformPrecoder</w:t>
      </w:r>
      <w:r>
        <w:rPr>
          <w:rFonts w:hint="eastAsia"/>
          <w:lang w:val="en-US" w:eastAsia="zh-CN"/>
        </w:rPr>
        <w:t xml:space="preserve">. For DCI format 0_0, </w:t>
      </w:r>
      <w:r>
        <w:rPr>
          <w:rFonts w:hint="eastAsia"/>
          <w:i/>
          <w:iCs/>
          <w:lang w:val="en-US" w:eastAsia="zh-CN"/>
        </w:rPr>
        <w:t>msg3-transformPrecoder</w:t>
      </w:r>
      <w:r>
        <w:rPr>
          <w:rFonts w:hint="eastAsia"/>
          <w:lang w:val="en-US" w:eastAsia="zh-CN"/>
        </w:rPr>
        <w:t xml:space="preserve"> is applied, and it is also applied to the DCI format 0_1 and 0_2 if the </w:t>
      </w:r>
      <w:r>
        <w:rPr>
          <w:rFonts w:hint="eastAsia"/>
          <w:i/>
          <w:iCs/>
          <w:lang w:val="en-US" w:eastAsia="zh-CN"/>
        </w:rPr>
        <w:t>transformPrecoder</w:t>
      </w:r>
      <w:r>
        <w:rPr>
          <w:rFonts w:hint="eastAsia"/>
          <w:lang w:val="en-US" w:eastAsia="zh-CN"/>
        </w:rPr>
        <w:t xml:space="preserve"> is absent.</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val="0"/>
          <w:bCs w:val="0"/>
          <w:lang w:val="en-US" w:eastAsia="zh-CN"/>
        </w:rPr>
      </w:pPr>
      <w:r>
        <w:rPr>
          <w:rFonts w:hint="eastAsia"/>
          <w:b w:val="0"/>
          <w:bCs w:val="0"/>
          <w:lang w:val="en-US" w:eastAsia="zh-CN"/>
        </w:rPr>
        <w:t xml:space="preserve">In the last meeting, indication mechanism for </w:t>
      </w:r>
      <w:r>
        <w:rPr>
          <w:rFonts w:ascii="Times New Roman" w:hAnsi="Times New Roman" w:eastAsia="바탕"/>
          <w:color w:val="000000"/>
          <w:sz w:val="20"/>
          <w:szCs w:val="20"/>
          <w:lang w:val="en-GB" w:eastAsia="en-US"/>
        </w:rPr>
        <w:t>dynamic waveform</w:t>
      </w:r>
      <w:r>
        <w:rPr>
          <w:rFonts w:hint="eastAsia" w:ascii="Times New Roman" w:hAnsi="Times New Roman" w:eastAsia="宋体"/>
          <w:color w:val="000000"/>
          <w:sz w:val="20"/>
          <w:szCs w:val="20"/>
          <w:lang w:val="en-US" w:eastAsia="zh-CN"/>
        </w:rPr>
        <w:t xml:space="preserve"> switching</w:t>
      </w:r>
      <w:r>
        <w:rPr>
          <w:rFonts w:hint="eastAsia"/>
          <w:b w:val="0"/>
          <w:bCs w:val="0"/>
          <w:lang w:val="en-US" w:eastAsia="zh-CN"/>
        </w:rPr>
        <w:t xml:space="preserve"> was discussed, and the following working assumption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Times New Roman" w:hAnsi="Times New Roman" w:eastAsia="바탕"/>
                <w:sz w:val="20"/>
                <w:szCs w:val="20"/>
                <w:highlight w:val="darkYellow"/>
                <w:lang w:val="en-GB" w:eastAsia="en-US"/>
              </w:rPr>
            </w:pPr>
            <w:r>
              <w:rPr>
                <w:rFonts w:ascii="Times New Roman" w:hAnsi="Times New Roman" w:eastAsia="바탕"/>
                <w:b/>
                <w:bCs/>
                <w:sz w:val="20"/>
                <w:szCs w:val="20"/>
                <w:highlight w:val="darkYellow"/>
                <w:lang w:val="en-GB" w:eastAsia="en-US"/>
              </w:rPr>
              <w:t>Working Assumption</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Times New Roman" w:hAnsi="Times New Roman" w:eastAsia="바탕"/>
                <w:color w:val="000000"/>
                <w:sz w:val="20"/>
                <w:szCs w:val="20"/>
                <w:lang w:val="en-GB" w:eastAsia="en-US"/>
              </w:rPr>
            </w:pPr>
            <w:r>
              <w:rPr>
                <w:rFonts w:ascii="Times New Roman" w:hAnsi="Times New Roman" w:eastAsia="바탕"/>
                <w:color w:val="000000"/>
                <w:sz w:val="20"/>
                <w:szCs w:val="20"/>
                <w:lang w:val="en-GB" w:eastAsia="en-US"/>
              </w:rPr>
              <w:t>Support at least one of the following options for the dynamic waveform indication in R18:</w:t>
            </w:r>
          </w:p>
          <w:p>
            <w:pPr>
              <w:keepNext w:val="0"/>
              <w:keepLines w:val="0"/>
              <w:pageBreakBefore w:val="0"/>
              <w:widowControl/>
              <w:kinsoku/>
              <w:wordWrap/>
              <w:overflowPunct/>
              <w:topLinePunct w:val="0"/>
              <w:autoSpaceDE/>
              <w:autoSpaceDN/>
              <w:bidi w:val="0"/>
              <w:adjustRightInd w:val="0"/>
              <w:snapToGrid w:val="0"/>
              <w:spacing w:after="0"/>
              <w:jc w:val="left"/>
              <w:textAlignment w:val="auto"/>
              <w:rPr>
                <w:rFonts w:ascii="Times New Roman" w:hAnsi="Times New Roman" w:eastAsia="바탕"/>
                <w:color w:val="000000"/>
                <w:sz w:val="20"/>
                <w:szCs w:val="20"/>
                <w:lang w:val="en-GB" w:eastAsia="zh-CN"/>
              </w:rPr>
            </w:pPr>
            <w:r>
              <w:rPr>
                <w:rFonts w:ascii="Times New Roman" w:hAnsi="Times New Roman" w:eastAsia="바탕"/>
                <w:color w:val="000000"/>
                <w:sz w:val="20"/>
                <w:szCs w:val="20"/>
                <w:lang w:val="en-GB" w:eastAsia="zh-CN"/>
              </w:rPr>
              <w:t>Alt 1: Indication from an UL scheduling DCI</w:t>
            </w:r>
          </w:p>
          <w:p>
            <w:pPr>
              <w:keepNext w:val="0"/>
              <w:keepLines w:val="0"/>
              <w:pageBreakBefore w:val="0"/>
              <w:widowControl/>
              <w:numPr>
                <w:ilvl w:val="0"/>
                <w:numId w:val="6"/>
              </w:numPr>
              <w:kinsoku/>
              <w:wordWrap/>
              <w:overflowPunct/>
              <w:topLinePunct w:val="0"/>
              <w:autoSpaceDE/>
              <w:autoSpaceDN/>
              <w:bidi w:val="0"/>
              <w:adjustRightInd w:val="0"/>
              <w:snapToGrid w:val="0"/>
              <w:spacing w:after="0"/>
              <w:ind w:left="720" w:leftChars="0" w:hanging="360"/>
              <w:textAlignment w:val="auto"/>
              <w:rPr>
                <w:rFonts w:ascii="Times New Roman" w:hAnsi="Times New Roman" w:eastAsia="바탕" w:cs="Times New Roman"/>
                <w:color w:val="000000"/>
                <w:szCs w:val="20"/>
                <w:lang w:val="en-GB" w:eastAsia="zh-CN" w:bidi="ar-SA"/>
              </w:rPr>
            </w:pPr>
            <w:r>
              <w:rPr>
                <w:rFonts w:ascii="Times New Roman" w:hAnsi="Times New Roman" w:eastAsia="바탕" w:cs="Times New Roman"/>
                <w:color w:val="000000"/>
                <w:szCs w:val="20"/>
                <w:lang w:val="en-GB" w:eastAsia="zh-CN" w:bidi="ar-SA"/>
              </w:rPr>
              <w:t>Alt 1-A: New field in scheduling DCI</w:t>
            </w:r>
          </w:p>
          <w:p>
            <w:pPr>
              <w:keepNext w:val="0"/>
              <w:keepLines w:val="0"/>
              <w:pageBreakBefore w:val="0"/>
              <w:widowControl/>
              <w:numPr>
                <w:ilvl w:val="0"/>
                <w:numId w:val="6"/>
              </w:numPr>
              <w:kinsoku/>
              <w:wordWrap/>
              <w:overflowPunct/>
              <w:topLinePunct w:val="0"/>
              <w:autoSpaceDE/>
              <w:autoSpaceDN/>
              <w:bidi w:val="0"/>
              <w:adjustRightInd w:val="0"/>
              <w:snapToGrid w:val="0"/>
              <w:spacing w:after="0"/>
              <w:ind w:left="72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Alt 1-B: Reuse existing field in scheduling DCI</w:t>
            </w:r>
          </w:p>
          <w:p>
            <w:pPr>
              <w:keepNext w:val="0"/>
              <w:keepLines w:val="0"/>
              <w:pageBreakBefore w:val="0"/>
              <w:widowControl/>
              <w:numPr>
                <w:ilvl w:val="1"/>
                <w:numId w:val="6"/>
              </w:numPr>
              <w:kinsoku/>
              <w:wordWrap/>
              <w:overflowPunct/>
              <w:topLinePunct w:val="0"/>
              <w:autoSpaceDE/>
              <w:autoSpaceDN/>
              <w:bidi w:val="0"/>
              <w:adjustRightInd w:val="0"/>
              <w:snapToGrid w:val="0"/>
              <w:spacing w:after="0"/>
              <w:ind w:left="144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Alt 1-B-1: Explicit indication by repurposing field, e.g.</w:t>
            </w:r>
          </w:p>
          <w:p>
            <w:pPr>
              <w:keepNext w:val="0"/>
              <w:keepLines w:val="0"/>
              <w:pageBreakBefore w:val="0"/>
              <w:widowControl/>
              <w:numPr>
                <w:ilvl w:val="2"/>
                <w:numId w:val="6"/>
              </w:numPr>
              <w:kinsoku/>
              <w:wordWrap/>
              <w:overflowPunct/>
              <w:topLinePunct w:val="0"/>
              <w:autoSpaceDE/>
              <w:autoSpaceDN/>
              <w:bidi w:val="0"/>
              <w:adjustRightInd w:val="0"/>
              <w:snapToGrid w:val="0"/>
              <w:spacing w:after="0"/>
              <w:ind w:left="216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Add one column to TDRA table</w:t>
            </w:r>
          </w:p>
          <w:p>
            <w:pPr>
              <w:keepNext w:val="0"/>
              <w:keepLines w:val="0"/>
              <w:pageBreakBefore w:val="0"/>
              <w:widowControl/>
              <w:numPr>
                <w:ilvl w:val="2"/>
                <w:numId w:val="6"/>
              </w:numPr>
              <w:kinsoku/>
              <w:wordWrap/>
              <w:overflowPunct/>
              <w:topLinePunct w:val="0"/>
              <w:autoSpaceDE/>
              <w:autoSpaceDN/>
              <w:bidi w:val="0"/>
              <w:adjustRightInd w:val="0"/>
              <w:snapToGrid w:val="0"/>
              <w:spacing w:after="0"/>
              <w:ind w:left="216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Add one column to MCS table(s)</w:t>
            </w:r>
          </w:p>
          <w:p>
            <w:pPr>
              <w:keepNext w:val="0"/>
              <w:keepLines w:val="0"/>
              <w:pageBreakBefore w:val="0"/>
              <w:widowControl/>
              <w:numPr>
                <w:ilvl w:val="2"/>
                <w:numId w:val="6"/>
              </w:numPr>
              <w:kinsoku/>
              <w:wordWrap/>
              <w:overflowPunct/>
              <w:topLinePunct w:val="0"/>
              <w:autoSpaceDE/>
              <w:autoSpaceDN/>
              <w:bidi w:val="0"/>
              <w:adjustRightInd w:val="0"/>
              <w:snapToGrid w:val="0"/>
              <w:spacing w:after="0"/>
              <w:ind w:left="216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Other solutions not precluded</w:t>
            </w:r>
          </w:p>
          <w:p>
            <w:pPr>
              <w:keepNext w:val="0"/>
              <w:keepLines w:val="0"/>
              <w:pageBreakBefore w:val="0"/>
              <w:widowControl/>
              <w:numPr>
                <w:ilvl w:val="1"/>
                <w:numId w:val="6"/>
              </w:numPr>
              <w:kinsoku/>
              <w:wordWrap/>
              <w:overflowPunct/>
              <w:topLinePunct w:val="0"/>
              <w:autoSpaceDE/>
              <w:autoSpaceDN/>
              <w:bidi w:val="0"/>
              <w:adjustRightInd w:val="0"/>
              <w:snapToGrid w:val="0"/>
              <w:spacing w:after="0"/>
              <w:ind w:left="144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Alt 1-B-2: Implicit determination from condition(s) on scheduling information, e.g.</w:t>
            </w:r>
          </w:p>
          <w:p>
            <w:pPr>
              <w:keepNext w:val="0"/>
              <w:keepLines w:val="0"/>
              <w:pageBreakBefore w:val="0"/>
              <w:widowControl/>
              <w:numPr>
                <w:ilvl w:val="2"/>
                <w:numId w:val="6"/>
              </w:numPr>
              <w:kinsoku/>
              <w:wordWrap/>
              <w:overflowPunct/>
              <w:topLinePunct w:val="0"/>
              <w:autoSpaceDE/>
              <w:autoSpaceDN/>
              <w:bidi w:val="0"/>
              <w:adjustRightInd w:val="0"/>
              <w:snapToGrid w:val="0"/>
              <w:spacing w:after="0"/>
              <w:ind w:left="216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RA type, MSB of RA</w:t>
            </w:r>
          </w:p>
          <w:p>
            <w:pPr>
              <w:keepNext w:val="0"/>
              <w:keepLines w:val="0"/>
              <w:pageBreakBefore w:val="0"/>
              <w:widowControl/>
              <w:numPr>
                <w:ilvl w:val="2"/>
                <w:numId w:val="6"/>
              </w:numPr>
              <w:kinsoku/>
              <w:wordWrap/>
              <w:overflowPunct/>
              <w:topLinePunct w:val="0"/>
              <w:autoSpaceDE/>
              <w:autoSpaceDN/>
              <w:bidi w:val="0"/>
              <w:adjustRightInd w:val="0"/>
              <w:snapToGrid w:val="0"/>
              <w:spacing w:after="0"/>
              <w:ind w:left="216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Number of RBs (below threshold or multiple of 2,3,5)</w:t>
            </w:r>
          </w:p>
          <w:p>
            <w:pPr>
              <w:keepNext w:val="0"/>
              <w:keepLines w:val="0"/>
              <w:pageBreakBefore w:val="0"/>
              <w:widowControl/>
              <w:numPr>
                <w:ilvl w:val="2"/>
                <w:numId w:val="6"/>
              </w:numPr>
              <w:kinsoku/>
              <w:wordWrap/>
              <w:overflowPunct/>
              <w:topLinePunct w:val="0"/>
              <w:autoSpaceDE/>
              <w:autoSpaceDN/>
              <w:bidi w:val="0"/>
              <w:adjustRightInd w:val="0"/>
              <w:snapToGrid w:val="0"/>
              <w:spacing w:after="0"/>
              <w:ind w:left="216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Location of RB allocation within carrier and the associated MPR</w:t>
            </w:r>
          </w:p>
          <w:p>
            <w:pPr>
              <w:keepNext w:val="0"/>
              <w:keepLines w:val="0"/>
              <w:pageBreakBefore w:val="0"/>
              <w:widowControl/>
              <w:numPr>
                <w:ilvl w:val="2"/>
                <w:numId w:val="6"/>
              </w:numPr>
              <w:kinsoku/>
              <w:wordWrap/>
              <w:overflowPunct/>
              <w:topLinePunct w:val="0"/>
              <w:autoSpaceDE/>
              <w:autoSpaceDN/>
              <w:bidi w:val="0"/>
              <w:adjustRightInd w:val="0"/>
              <w:snapToGrid w:val="0"/>
              <w:spacing w:after="0"/>
              <w:ind w:left="216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MCS below threshold</w:t>
            </w:r>
          </w:p>
          <w:p>
            <w:pPr>
              <w:keepNext w:val="0"/>
              <w:keepLines w:val="0"/>
              <w:pageBreakBefore w:val="0"/>
              <w:widowControl/>
              <w:numPr>
                <w:ilvl w:val="2"/>
                <w:numId w:val="6"/>
              </w:numPr>
              <w:kinsoku/>
              <w:wordWrap/>
              <w:overflowPunct/>
              <w:topLinePunct w:val="0"/>
              <w:autoSpaceDE/>
              <w:autoSpaceDN/>
              <w:bidi w:val="0"/>
              <w:adjustRightInd w:val="0"/>
              <w:snapToGrid w:val="0"/>
              <w:spacing w:after="0"/>
              <w:ind w:left="216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Number of PUSCH repetitio</w:t>
            </w:r>
            <w:r>
              <w:rPr>
                <w:rFonts w:hint="eastAsia" w:eastAsia="宋体" w:cs="Times New Roman"/>
                <w:color w:val="000000"/>
                <w:szCs w:val="20"/>
                <w:lang w:val="en-US" w:eastAsia="zh-CN" w:bidi="ar-SA"/>
              </w:rPr>
              <w:t>n</w:t>
            </w:r>
            <w:r>
              <w:rPr>
                <w:rFonts w:ascii="Times New Roman" w:hAnsi="Times New Roman" w:eastAsia="바탕" w:cs="Times New Roman"/>
                <w:color w:val="000000"/>
                <w:szCs w:val="20"/>
                <w:lang w:val="en-GB" w:eastAsia="en-US" w:bidi="ar-SA"/>
              </w:rPr>
              <w:t>s (or whether PUSCH repetition is used)</w:t>
            </w:r>
            <w:r>
              <w:rPr>
                <w:rFonts w:hint="eastAsia" w:ascii="Times New Roman" w:hAnsi="Times New Roman" w:eastAsia="等线" w:cs="Times New Roman"/>
                <w:color w:val="000000"/>
                <w:szCs w:val="20"/>
                <w:lang w:val="en-GB" w:eastAsia="zh-CN" w:bidi="ar-SA"/>
              </w:rPr>
              <w:t xml:space="preserve"> </w:t>
            </w:r>
            <w:r>
              <w:rPr>
                <w:rFonts w:ascii="Times New Roman" w:hAnsi="Times New Roman" w:eastAsia="等线" w:cs="Times New Roman"/>
                <w:color w:val="000000"/>
                <w:szCs w:val="20"/>
                <w:lang w:val="en-GB" w:eastAsia="zh-CN" w:bidi="ar-SA"/>
              </w:rPr>
              <w:t xml:space="preserve">and/or </w:t>
            </w:r>
            <w:r>
              <w:rPr>
                <w:rFonts w:ascii="Times New Roman" w:hAnsi="Times New Roman" w:eastAsia="바탕" w:cs="Times New Roman"/>
                <w:color w:val="000000"/>
                <w:szCs w:val="20"/>
                <w:lang w:val="en-GB" w:eastAsia="en-US" w:bidi="ar-SA"/>
              </w:rPr>
              <w:t>TBoMS</w:t>
            </w:r>
          </w:p>
          <w:p>
            <w:pPr>
              <w:keepNext w:val="0"/>
              <w:keepLines w:val="0"/>
              <w:pageBreakBefore w:val="0"/>
              <w:widowControl/>
              <w:numPr>
                <w:ilvl w:val="2"/>
                <w:numId w:val="6"/>
              </w:numPr>
              <w:kinsoku/>
              <w:wordWrap/>
              <w:overflowPunct/>
              <w:topLinePunct w:val="0"/>
              <w:autoSpaceDE/>
              <w:autoSpaceDN/>
              <w:bidi w:val="0"/>
              <w:adjustRightInd w:val="0"/>
              <w:snapToGrid w:val="0"/>
              <w:spacing w:after="0"/>
              <w:ind w:left="216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Number of DMRS CDM group(s) without data</w:t>
            </w:r>
          </w:p>
          <w:p>
            <w:pPr>
              <w:keepNext w:val="0"/>
              <w:keepLines w:val="0"/>
              <w:pageBreakBefore w:val="0"/>
              <w:widowControl/>
              <w:numPr>
                <w:ilvl w:val="2"/>
                <w:numId w:val="6"/>
              </w:numPr>
              <w:kinsoku/>
              <w:wordWrap/>
              <w:overflowPunct/>
              <w:topLinePunct w:val="0"/>
              <w:autoSpaceDE/>
              <w:autoSpaceDN/>
              <w:bidi w:val="0"/>
              <w:adjustRightInd w:val="0"/>
              <w:snapToGrid w:val="0"/>
              <w:spacing w:after="0"/>
              <w:ind w:left="216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Precoding information and number of layers</w:t>
            </w:r>
          </w:p>
          <w:p>
            <w:pPr>
              <w:keepNext w:val="0"/>
              <w:keepLines w:val="0"/>
              <w:pageBreakBefore w:val="0"/>
              <w:widowControl/>
              <w:numPr>
                <w:ilvl w:val="2"/>
                <w:numId w:val="6"/>
              </w:numPr>
              <w:kinsoku/>
              <w:wordWrap/>
              <w:overflowPunct/>
              <w:topLinePunct w:val="0"/>
              <w:autoSpaceDE/>
              <w:autoSpaceDN/>
              <w:bidi w:val="0"/>
              <w:adjustRightInd w:val="0"/>
              <w:snapToGrid w:val="0"/>
              <w:spacing w:after="0"/>
              <w:ind w:left="216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SRI</w:t>
            </w:r>
          </w:p>
          <w:p>
            <w:pPr>
              <w:keepNext w:val="0"/>
              <w:keepLines w:val="0"/>
              <w:pageBreakBefore w:val="0"/>
              <w:widowControl/>
              <w:numPr>
                <w:ilvl w:val="2"/>
                <w:numId w:val="6"/>
              </w:numPr>
              <w:kinsoku/>
              <w:wordWrap/>
              <w:overflowPunct/>
              <w:topLinePunct w:val="0"/>
              <w:autoSpaceDE/>
              <w:autoSpaceDN/>
              <w:bidi w:val="0"/>
              <w:adjustRightInd w:val="0"/>
              <w:snapToGrid w:val="0"/>
              <w:spacing w:after="0"/>
              <w:ind w:left="216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Condition over multiple types of scheduling information</w:t>
            </w:r>
          </w:p>
          <w:p>
            <w:pPr>
              <w:keepNext w:val="0"/>
              <w:keepLines w:val="0"/>
              <w:pageBreakBefore w:val="0"/>
              <w:widowControl/>
              <w:numPr>
                <w:ilvl w:val="2"/>
                <w:numId w:val="6"/>
              </w:numPr>
              <w:kinsoku/>
              <w:wordWrap/>
              <w:overflowPunct/>
              <w:topLinePunct w:val="0"/>
              <w:autoSpaceDE/>
              <w:autoSpaceDN/>
              <w:bidi w:val="0"/>
              <w:adjustRightInd w:val="0"/>
              <w:snapToGrid w:val="0"/>
              <w:spacing w:after="0"/>
              <w:ind w:left="216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Other types of scheduling information not precluded</w:t>
            </w:r>
          </w:p>
          <w:p>
            <w:pPr>
              <w:keepNext w:val="0"/>
              <w:keepLines w:val="0"/>
              <w:pageBreakBefore w:val="0"/>
              <w:widowControl/>
              <w:numPr>
                <w:ilvl w:val="0"/>
                <w:numId w:val="6"/>
              </w:numPr>
              <w:kinsoku/>
              <w:wordWrap/>
              <w:overflowPunct/>
              <w:topLinePunct w:val="0"/>
              <w:autoSpaceDE/>
              <w:autoSpaceDN/>
              <w:bidi w:val="0"/>
              <w:adjustRightInd w:val="0"/>
              <w:snapToGrid w:val="0"/>
              <w:spacing w:after="0"/>
              <w:ind w:left="72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Indicated waveform applies at least to the scheduled PUSCH transmission</w:t>
            </w:r>
          </w:p>
          <w:p>
            <w:pPr>
              <w:keepNext w:val="0"/>
              <w:keepLines w:val="0"/>
              <w:pageBreakBefore w:val="0"/>
              <w:widowControl/>
              <w:numPr>
                <w:ilvl w:val="1"/>
                <w:numId w:val="6"/>
              </w:numPr>
              <w:kinsoku/>
              <w:wordWrap/>
              <w:overflowPunct/>
              <w:topLinePunct w:val="0"/>
              <w:autoSpaceDE/>
              <w:autoSpaceDN/>
              <w:bidi w:val="0"/>
              <w:adjustRightInd w:val="0"/>
              <w:snapToGrid w:val="0"/>
              <w:spacing w:after="0"/>
              <w:ind w:left="144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FFS: Whether it also applies to subsequent transmissions, and of which type</w:t>
            </w:r>
          </w:p>
          <w:p>
            <w:pPr>
              <w:keepNext w:val="0"/>
              <w:keepLines w:val="0"/>
              <w:pageBreakBefore w:val="0"/>
              <w:widowControl/>
              <w:numPr>
                <w:ilvl w:val="0"/>
                <w:numId w:val="6"/>
              </w:numPr>
              <w:kinsoku/>
              <w:wordWrap/>
              <w:overflowPunct/>
              <w:topLinePunct w:val="0"/>
              <w:autoSpaceDE/>
              <w:autoSpaceDN/>
              <w:bidi w:val="0"/>
              <w:adjustRightInd w:val="0"/>
              <w:snapToGrid w:val="0"/>
              <w:spacing w:after="0"/>
              <w:ind w:left="72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 xml:space="preserve">FFS: DCI formats can contain the indication </w:t>
            </w:r>
          </w:p>
          <w:p>
            <w:pPr>
              <w:keepNext w:val="0"/>
              <w:keepLines w:val="0"/>
              <w:pageBreakBefore w:val="0"/>
              <w:widowControl/>
              <w:numPr>
                <w:ilvl w:val="0"/>
                <w:numId w:val="6"/>
              </w:numPr>
              <w:kinsoku/>
              <w:wordWrap/>
              <w:overflowPunct/>
              <w:topLinePunct w:val="0"/>
              <w:autoSpaceDE/>
              <w:autoSpaceDN/>
              <w:bidi w:val="0"/>
              <w:adjustRightInd w:val="0"/>
              <w:snapToGrid w:val="0"/>
              <w:spacing w:after="0"/>
              <w:ind w:left="72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FFS: Indication applies only if condition(s) are satisfied (e.g. PDCCH occasion, /RNTI, /Search space of the scheduling DCI, latest PHR reported by the UE, etc.)</w:t>
            </w:r>
          </w:p>
          <w:p>
            <w:pPr>
              <w:keepNext w:val="0"/>
              <w:keepLines w:val="0"/>
              <w:pageBreakBefore w:val="0"/>
              <w:widowControl/>
              <w:kinsoku/>
              <w:wordWrap/>
              <w:overflowPunct/>
              <w:topLinePunct w:val="0"/>
              <w:autoSpaceDE/>
              <w:autoSpaceDN/>
              <w:bidi w:val="0"/>
              <w:adjustRightInd w:val="0"/>
              <w:snapToGrid w:val="0"/>
              <w:spacing w:before="240" w:after="0"/>
              <w:jc w:val="left"/>
              <w:textAlignment w:val="auto"/>
              <w:rPr>
                <w:rFonts w:ascii="Times New Roman" w:hAnsi="Times New Roman" w:eastAsia="바탕"/>
                <w:color w:val="000000"/>
                <w:sz w:val="20"/>
                <w:szCs w:val="20"/>
                <w:lang w:val="en-GB" w:eastAsia="en-US"/>
              </w:rPr>
            </w:pPr>
            <w:r>
              <w:rPr>
                <w:rFonts w:ascii="Times New Roman" w:hAnsi="Times New Roman" w:eastAsia="바탕"/>
                <w:color w:val="000000"/>
                <w:sz w:val="20"/>
                <w:szCs w:val="20"/>
                <w:lang w:val="en-GB" w:eastAsia="en-US"/>
              </w:rPr>
              <w:t>Alt 2: Indication from a non-UL scheduling DCI</w:t>
            </w:r>
          </w:p>
          <w:p>
            <w:pPr>
              <w:keepNext w:val="0"/>
              <w:keepLines w:val="0"/>
              <w:pageBreakBefore w:val="0"/>
              <w:widowControl/>
              <w:numPr>
                <w:ilvl w:val="0"/>
                <w:numId w:val="6"/>
              </w:numPr>
              <w:kinsoku/>
              <w:wordWrap/>
              <w:overflowPunct/>
              <w:topLinePunct w:val="0"/>
              <w:autoSpaceDE/>
              <w:autoSpaceDN/>
              <w:bidi w:val="0"/>
              <w:adjustRightInd w:val="0"/>
              <w:snapToGrid w:val="0"/>
              <w:spacing w:after="0"/>
              <w:ind w:left="720" w:leftChars="0" w:hanging="360"/>
              <w:textAlignment w:val="auto"/>
              <w:rPr>
                <w:rFonts w:ascii="Times New Roman" w:hAnsi="Times New Roman" w:eastAsia="바탕" w:cs="Times New Roman"/>
                <w:color w:val="000000"/>
                <w:szCs w:val="20"/>
                <w:lang w:val="en-GB" w:eastAsia="en-US" w:bidi="ar-SA"/>
              </w:rPr>
            </w:pPr>
            <w:r>
              <w:rPr>
                <w:rFonts w:ascii="Times New Roman" w:hAnsi="Times New Roman" w:eastAsia="바탕" w:cs="Times New Roman"/>
                <w:color w:val="000000"/>
                <w:szCs w:val="20"/>
                <w:lang w:val="en-GB" w:eastAsia="en-US" w:bidi="ar-SA"/>
              </w:rPr>
              <w:t>FFS: DCI formats that can provide the indication (e.g. Downlink DCI, UE-group common DCI)</w:t>
            </w:r>
          </w:p>
          <w:p>
            <w:pPr>
              <w:keepNext w:val="0"/>
              <w:keepLines w:val="0"/>
              <w:pageBreakBefore w:val="0"/>
              <w:widowControl/>
              <w:numPr>
                <w:ilvl w:val="0"/>
                <w:numId w:val="6"/>
              </w:numPr>
              <w:kinsoku/>
              <w:wordWrap/>
              <w:overflowPunct/>
              <w:topLinePunct w:val="0"/>
              <w:autoSpaceDE/>
              <w:autoSpaceDN/>
              <w:bidi w:val="0"/>
              <w:adjustRightInd w:val="0"/>
              <w:snapToGrid w:val="0"/>
              <w:spacing w:after="0"/>
              <w:ind w:left="720" w:leftChars="0" w:hanging="360"/>
              <w:textAlignment w:val="auto"/>
              <w:rPr>
                <w:rFonts w:hint="default"/>
                <w:vertAlign w:val="baseline"/>
                <w:lang w:val="en-US" w:eastAsia="zh-CN"/>
              </w:rPr>
            </w:pPr>
            <w:r>
              <w:rPr>
                <w:rFonts w:ascii="Times New Roman" w:hAnsi="Times New Roman" w:eastAsia="바탕" w:cs="Times New Roman"/>
                <w:color w:val="000000"/>
                <w:szCs w:val="20"/>
                <w:lang w:val="en-GB" w:eastAsia="en-US" w:bidi="ar-SA"/>
              </w:rPr>
              <w:t>FFS: Types of subsequent transmissions to which indication is applicable</w:t>
            </w:r>
          </w:p>
        </w:tc>
      </w:tr>
    </w:tbl>
    <w:p>
      <w:pPr>
        <w:adjustRightInd w:val="0"/>
        <w:snapToGrid w:val="0"/>
        <w:jc w:val="both"/>
        <w:rPr>
          <w:rFonts w:hint="default" w:eastAsia="宋体"/>
          <w:lang w:val="en-US" w:eastAsia="zh-CN"/>
        </w:rPr>
      </w:pPr>
      <w:r>
        <w:rPr>
          <w:rFonts w:hint="eastAsia"/>
          <w:lang w:val="en-US" w:eastAsia="zh-CN"/>
        </w:rPr>
        <w:t xml:space="preserve">In the last meeting, many companies propose that MAC-CE based signalling is out of scope, so it does not be included in the WA. All the options have their pros and cors. </w:t>
      </w:r>
      <w:r>
        <w:rPr>
          <w:rFonts w:ascii="Times New Roman" w:hAnsi="Times New Roman" w:eastAsia="바탕" w:cs="Times New Roman"/>
          <w:color w:val="000000"/>
          <w:szCs w:val="20"/>
          <w:lang w:val="en-GB" w:eastAsia="zh-CN" w:bidi="ar-SA"/>
        </w:rPr>
        <w:t>Alt 1-A</w:t>
      </w:r>
      <w:r>
        <w:rPr>
          <w:rFonts w:hint="eastAsia" w:ascii="Times New Roman" w:hAnsi="Times New Roman" w:eastAsia="바탕" w:cs="Times New Roman"/>
          <w:color w:val="000000"/>
          <w:szCs w:val="20"/>
          <w:lang w:val="en-US" w:eastAsia="zh-CN" w:bidi="ar-SA"/>
        </w:rPr>
        <w:t xml:space="preserve"> is a simple and straightforward way, but it should not be applied in DCI 0_0 since this is the fallback DCI. </w:t>
      </w:r>
      <w:r>
        <w:rPr>
          <w:rFonts w:ascii="Times New Roman" w:hAnsi="Times New Roman" w:eastAsia="바탕" w:cs="Times New Roman"/>
          <w:color w:val="000000"/>
          <w:szCs w:val="20"/>
          <w:lang w:val="en-GB" w:eastAsia="en-US" w:bidi="ar-SA"/>
        </w:rPr>
        <w:t>Alt 1-B</w:t>
      </w:r>
      <w:r>
        <w:rPr>
          <w:rFonts w:hint="eastAsia" w:ascii="Times New Roman" w:hAnsi="Times New Roman" w:eastAsia="宋体" w:cs="Times New Roman"/>
          <w:color w:val="000000"/>
          <w:szCs w:val="20"/>
          <w:lang w:val="en-US" w:eastAsia="zh-CN" w:bidi="ar-SA"/>
        </w:rPr>
        <w:t xml:space="preserve"> may have no overhead from additional field, but it may reduce flexibility of existing field and scheduling. Both of the Alt-1 have the same problem about DCI size alignment.</w:t>
      </w:r>
      <w:r>
        <w:rPr>
          <w:rFonts w:hint="eastAsia"/>
          <w:lang w:val="en-US" w:eastAsia="zh-CN"/>
        </w:rPr>
        <w:t xml:space="preserve">The DCI format 0_1 and 0_2 may have different size due to the change of waveform. The size of some information fields in DCI are related with transform precoder e.g., </w:t>
      </w:r>
      <w:r>
        <w:rPr>
          <w:rFonts w:hint="eastAsia"/>
          <w:i/>
          <w:iCs/>
          <w:lang w:val="en-US" w:eastAsia="zh-CN"/>
        </w:rPr>
        <w:t xml:space="preserve">DMRS sequence initialization , Precoding information </w:t>
      </w:r>
      <w:r>
        <w:rPr>
          <w:rFonts w:hint="eastAsia"/>
          <w:lang w:val="en-US" w:eastAsia="zh-CN"/>
        </w:rPr>
        <w:t xml:space="preserve">and </w:t>
      </w:r>
      <w:r>
        <w:rPr>
          <w:rFonts w:hint="eastAsia"/>
          <w:i/>
          <w:iCs/>
          <w:lang w:val="en-US" w:eastAsia="zh-CN"/>
        </w:rPr>
        <w:t>number of layers</w:t>
      </w:r>
      <w:r>
        <w:rPr>
          <w:rFonts w:hint="eastAsia"/>
          <w:lang w:val="en-US" w:eastAsia="zh-CN"/>
        </w:rPr>
        <w:t xml:space="preserve">. If the DCI size for DFT-S-OFDM increase to align with CP-OFDM, coverage may be reduced, which is completely running in the opposite direction to our goal. </w:t>
      </w:r>
      <w:r>
        <w:rPr>
          <w:rFonts w:ascii="Times New Roman" w:hAnsi="Times New Roman" w:eastAsia="바탕"/>
          <w:color w:val="000000"/>
          <w:sz w:val="20"/>
          <w:szCs w:val="20"/>
          <w:lang w:val="en-GB" w:eastAsia="en-US"/>
        </w:rPr>
        <w:t>Alt 2</w:t>
      </w:r>
      <w:r>
        <w:rPr>
          <w:rFonts w:hint="eastAsia" w:ascii="Times New Roman" w:hAnsi="Times New Roman" w:eastAsia="宋体"/>
          <w:color w:val="000000"/>
          <w:sz w:val="20"/>
          <w:szCs w:val="20"/>
          <w:lang w:val="en-US" w:eastAsia="zh-CN"/>
        </w:rPr>
        <w:t xml:space="preserve"> have not such a problem, since UE already know what kind of waveform DCI would carry before gNB send it. But it may not only increase DCI size but also need to define application time.</w:t>
      </w:r>
    </w:p>
    <w:p>
      <w:pPr>
        <w:adjustRightInd w:val="0"/>
        <w:snapToGrid w:val="0"/>
        <w:spacing w:after="0"/>
        <w:jc w:val="both"/>
        <w:rPr>
          <w:b/>
          <w:bCs/>
          <w:lang w:val="en-US" w:eastAsia="zh-CN"/>
        </w:rPr>
      </w:pPr>
      <w:r>
        <w:rPr>
          <w:rFonts w:hint="eastAsia"/>
          <w:b/>
          <w:bCs/>
          <w:lang w:val="en-US" w:eastAsia="zh-CN"/>
        </w:rPr>
        <w:t xml:space="preserve">Observation </w:t>
      </w:r>
      <w:r>
        <w:rPr>
          <w:b/>
          <w:bCs/>
          <w:lang w:val="en-US" w:eastAsia="zh-CN"/>
        </w:rPr>
        <w:t>1</w:t>
      </w:r>
      <w:r>
        <w:rPr>
          <w:rFonts w:hint="eastAsia"/>
          <w:b/>
          <w:bCs/>
          <w:lang w:val="en-US" w:eastAsia="zh-CN"/>
        </w:rPr>
        <w:t>:</w:t>
      </w:r>
    </w:p>
    <w:p>
      <w:pPr>
        <w:adjustRightInd w:val="0"/>
        <w:snapToGrid w:val="0"/>
        <w:spacing w:after="0"/>
        <w:jc w:val="both"/>
        <w:rPr>
          <w:lang w:val="en-US" w:eastAsia="zh-CN"/>
        </w:rPr>
      </w:pPr>
      <w:r>
        <w:rPr>
          <w:rFonts w:hint="eastAsia"/>
          <w:b/>
          <w:bCs/>
          <w:lang w:val="en-US" w:eastAsia="zh-CN"/>
        </w:rPr>
        <w:t>DCI size changes due to the UL waveform switching.</w:t>
      </w:r>
      <w:r>
        <w:rPr>
          <w:rFonts w:hint="eastAsia"/>
          <w:lang w:val="en-US" w:eastAsia="zh-CN"/>
        </w:rPr>
        <w:t xml:space="preserve"> </w:t>
      </w:r>
    </w:p>
    <w:p>
      <w:pPr>
        <w:adjustRightInd w:val="0"/>
        <w:snapToGrid w:val="0"/>
        <w:spacing w:after="0"/>
        <w:jc w:val="both"/>
        <w:rPr>
          <w:rFonts w:hint="eastAsia"/>
          <w:b/>
          <w:bCs/>
          <w:lang w:val="en-US" w:eastAsia="zh-CN"/>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bCs/>
          <w:lang w:val="en-US" w:eastAsia="zh-CN"/>
        </w:rPr>
      </w:pPr>
      <w:r>
        <w:rPr>
          <w:rFonts w:hint="eastAsia"/>
          <w:b/>
          <w:bCs/>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bCs/>
          <w:lang w:val="en-US" w:eastAsia="zh-CN"/>
        </w:rPr>
      </w:pPr>
      <w:r>
        <w:rPr>
          <w:rFonts w:hint="eastAsia"/>
          <w:b/>
          <w:bCs/>
          <w:lang w:val="en-US" w:eastAsia="zh-CN"/>
        </w:rPr>
        <w:t>Confirm the working assumption. Further study the above options.</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bCs/>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val="0"/>
          <w:bCs w:val="0"/>
          <w:lang w:val="en-US" w:eastAsia="zh-CN"/>
        </w:rPr>
      </w:pPr>
      <w:r>
        <w:rPr>
          <w:rFonts w:hint="eastAsia"/>
          <w:b w:val="0"/>
          <w:bCs w:val="0"/>
          <w:lang w:val="en-US" w:eastAsia="zh-CN"/>
        </w:rPr>
        <w:t xml:space="preserve">In the last meeting, assistive message for </w:t>
      </w:r>
      <w:r>
        <w:rPr>
          <w:rFonts w:ascii="Times New Roman" w:hAnsi="Times New Roman" w:eastAsia="바탕"/>
          <w:color w:val="000000"/>
          <w:sz w:val="20"/>
          <w:szCs w:val="20"/>
          <w:lang w:val="en-GB" w:eastAsia="en-US"/>
        </w:rPr>
        <w:t>dynamic waveform</w:t>
      </w:r>
      <w:r>
        <w:rPr>
          <w:rFonts w:hint="eastAsia" w:ascii="Times New Roman" w:hAnsi="Times New Roman" w:eastAsia="宋体"/>
          <w:color w:val="000000"/>
          <w:sz w:val="20"/>
          <w:szCs w:val="20"/>
          <w:lang w:val="en-US" w:eastAsia="zh-CN"/>
        </w:rPr>
        <w:t xml:space="preserve"> switching</w:t>
      </w:r>
      <w:r>
        <w:rPr>
          <w:rFonts w:hint="eastAsia"/>
          <w:b w:val="0"/>
          <w:bCs w:val="0"/>
          <w:lang w:val="en-US" w:eastAsia="zh-CN"/>
        </w:rPr>
        <w:t xml:space="preserve"> was discussed, and the following agreement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Times New Roman" w:hAnsi="Times New Roman" w:eastAsia="바탕"/>
                <w:sz w:val="20"/>
                <w:szCs w:val="20"/>
                <w:highlight w:val="green"/>
                <w:lang w:val="en-GB" w:eastAsia="en-US"/>
              </w:rPr>
            </w:pPr>
            <w:r>
              <w:rPr>
                <w:rFonts w:ascii="Times New Roman" w:hAnsi="Times New Roman" w:eastAsia="바탕"/>
                <w:b/>
                <w:bCs/>
                <w:sz w:val="20"/>
                <w:szCs w:val="20"/>
                <w:highlight w:val="green"/>
                <w:lang w:val="en-GB" w:eastAsia="en-US"/>
              </w:rPr>
              <w:t>Agreement</w:t>
            </w:r>
            <w:r>
              <w:rPr>
                <w:rFonts w:ascii="Times New Roman" w:hAnsi="Times New Roman" w:eastAsia="바탕"/>
                <w:sz w:val="20"/>
                <w:szCs w:val="20"/>
                <w:highlight w:val="green"/>
                <w:lang w:val="en-GB" w:eastAsia="en-US"/>
              </w:rPr>
              <w:t xml:space="preserve"> </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Times New Roman" w:hAnsi="Times New Roman" w:eastAsia="바탕"/>
                <w:sz w:val="20"/>
                <w:szCs w:val="20"/>
                <w:lang w:val="en-GB" w:eastAsia="en-US"/>
              </w:rPr>
            </w:pPr>
            <w:r>
              <w:rPr>
                <w:rFonts w:ascii="Times New Roman" w:hAnsi="Times New Roman" w:eastAsia="바탕"/>
                <w:sz w:val="20"/>
                <w:szCs w:val="20"/>
                <w:lang w:val="en-GB" w:eastAsia="en-US"/>
              </w:rPr>
              <w:t>To study and if necessary, specify, enhancements to assist the scheduler in determining waveform switching, such as:</w:t>
            </w:r>
          </w:p>
          <w:p>
            <w:pPr>
              <w:keepNext w:val="0"/>
              <w:keepLines w:val="0"/>
              <w:pageBreakBefore w:val="0"/>
              <w:widowControl/>
              <w:numPr>
                <w:ilvl w:val="0"/>
                <w:numId w:val="7"/>
              </w:numPr>
              <w:kinsoku/>
              <w:wordWrap/>
              <w:overflowPunct/>
              <w:topLinePunct w:val="0"/>
              <w:autoSpaceDE/>
              <w:autoSpaceDN/>
              <w:bidi w:val="0"/>
              <w:adjustRightInd w:val="0"/>
              <w:snapToGrid w:val="0"/>
              <w:spacing w:after="0"/>
              <w:ind w:left="720" w:leftChars="0" w:hanging="360"/>
              <w:jc w:val="both"/>
              <w:textAlignment w:val="auto"/>
              <w:rPr>
                <w:rFonts w:ascii="Times New Roman" w:hAnsi="Times New Roman" w:eastAsia="바탕" w:cs="Times New Roman"/>
                <w:szCs w:val="20"/>
                <w:lang w:val="en-GB" w:eastAsia="en-US" w:bidi="ar-SA"/>
              </w:rPr>
            </w:pPr>
            <w:r>
              <w:rPr>
                <w:rFonts w:ascii="Times New Roman" w:hAnsi="Times New Roman" w:eastAsia="바탕" w:cs="Times New Roman"/>
                <w:szCs w:val="20"/>
                <w:lang w:val="en-GB" w:eastAsia="en-US" w:bidi="ar-SA"/>
              </w:rPr>
              <w:t xml:space="preserve">Reporting power headroom related information </w:t>
            </w:r>
          </w:p>
          <w:p>
            <w:pPr>
              <w:keepNext w:val="0"/>
              <w:keepLines w:val="0"/>
              <w:pageBreakBefore w:val="0"/>
              <w:widowControl/>
              <w:numPr>
                <w:ilvl w:val="0"/>
                <w:numId w:val="7"/>
              </w:numPr>
              <w:kinsoku/>
              <w:wordWrap/>
              <w:overflowPunct/>
              <w:topLinePunct w:val="0"/>
              <w:autoSpaceDE/>
              <w:autoSpaceDN/>
              <w:bidi w:val="0"/>
              <w:adjustRightInd w:val="0"/>
              <w:snapToGrid w:val="0"/>
              <w:spacing w:after="0"/>
              <w:ind w:left="720" w:leftChars="0" w:hanging="360"/>
              <w:jc w:val="both"/>
              <w:textAlignment w:val="auto"/>
              <w:rPr>
                <w:rFonts w:hint="default"/>
                <w:b/>
                <w:bCs/>
                <w:vertAlign w:val="baseline"/>
                <w:lang w:val="en-US" w:eastAsia="zh-CN"/>
              </w:rPr>
            </w:pPr>
            <w:r>
              <w:rPr>
                <w:rFonts w:ascii="Times New Roman" w:hAnsi="Times New Roman" w:eastAsia="바탕" w:cs="Times New Roman"/>
                <w:szCs w:val="20"/>
                <w:lang w:val="en-GB" w:eastAsia="en-US" w:bidi="ar-SA"/>
              </w:rPr>
              <w:t>Other solutions are not precluded</w:t>
            </w:r>
          </w:p>
        </w:tc>
      </w:tr>
    </w:tbl>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val="0"/>
          <w:bCs w:val="0"/>
          <w:lang w:val="en-US" w:eastAsia="zh-CN"/>
        </w:rPr>
      </w:pPr>
      <w:r>
        <w:rPr>
          <w:rFonts w:hint="eastAsia"/>
          <w:b w:val="0"/>
          <w:bCs w:val="0"/>
          <w:lang w:val="en-US" w:eastAsia="zh-CN"/>
        </w:rPr>
        <w:t xml:space="preserve">In the legacy spec, power headroom reporting is a periodic event. According to the TS 38.321, a Power Headroom Report (PHR) shall be triggered if the </w:t>
      </w:r>
      <w:r>
        <w:rPr>
          <w:rFonts w:hint="eastAsia"/>
          <w:b w:val="0"/>
          <w:bCs w:val="0"/>
          <w:i/>
          <w:iCs/>
          <w:lang w:val="en-US" w:eastAsia="zh-CN"/>
        </w:rPr>
        <w:t>phr-ProhibitTimer</w:t>
      </w:r>
      <w:r>
        <w:rPr>
          <w:rFonts w:hint="eastAsia"/>
          <w:b w:val="0"/>
          <w:bCs w:val="0"/>
          <w:lang w:val="en-US" w:eastAsia="zh-CN"/>
        </w:rPr>
        <w:t xml:space="preserve"> expires or has expired and the path loss has changed more than </w:t>
      </w:r>
      <w:r>
        <w:rPr>
          <w:rFonts w:hint="eastAsia"/>
          <w:b w:val="0"/>
          <w:bCs w:val="0"/>
          <w:i/>
          <w:iCs/>
          <w:lang w:val="en-US" w:eastAsia="zh-CN"/>
        </w:rPr>
        <w:t>phr-Tx-P</w:t>
      </w:r>
      <w:bookmarkStart w:id="1" w:name="_GoBack"/>
      <w:bookmarkEnd w:id="1"/>
      <w:r>
        <w:rPr>
          <w:rFonts w:hint="eastAsia"/>
          <w:b w:val="0"/>
          <w:bCs w:val="0"/>
          <w:i/>
          <w:iCs/>
          <w:lang w:val="en-US" w:eastAsia="zh-CN"/>
        </w:rPr>
        <w:t>owerFactorChange</w:t>
      </w:r>
      <w:r>
        <w:rPr>
          <w:rFonts w:hint="eastAsia"/>
          <w:b w:val="0"/>
          <w:bCs w:val="0"/>
          <w:lang w:val="en-US" w:eastAsia="zh-CN"/>
        </w:rPr>
        <w:t xml:space="preserve"> dB, or </w:t>
      </w:r>
      <w:r>
        <w:rPr>
          <w:rFonts w:hint="eastAsia"/>
          <w:b w:val="0"/>
          <w:bCs w:val="0"/>
          <w:i/>
          <w:iCs/>
          <w:lang w:val="en-US" w:eastAsia="zh-CN"/>
        </w:rPr>
        <w:t>phr-PeriodicTimer</w:t>
      </w:r>
      <w:r>
        <w:rPr>
          <w:rFonts w:hint="eastAsia"/>
          <w:b w:val="0"/>
          <w:bCs w:val="0"/>
          <w:lang w:val="en-US" w:eastAsia="zh-CN"/>
        </w:rPr>
        <w:t xml:space="preserve"> expires. In a typical cell configuration, a UE may report its PHR every 100 subframes. gNB may have no idea about the UE</w:t>
      </w:r>
      <w:r>
        <w:rPr>
          <w:rFonts w:hint="default"/>
          <w:b w:val="0"/>
          <w:bCs w:val="0"/>
          <w:lang w:val="en-US" w:eastAsia="zh-CN"/>
        </w:rPr>
        <w:t>’</w:t>
      </w:r>
      <w:r>
        <w:rPr>
          <w:rFonts w:hint="eastAsia"/>
          <w:b w:val="0"/>
          <w:bCs w:val="0"/>
          <w:lang w:val="en-US" w:eastAsia="zh-CN"/>
        </w:rPr>
        <w:t>s power reduction due to the waveform switching. To solve this problem, two options could be considered. The first option is adding a event triggered PHR, e.g. , after the waveform switching, UE reports its PHR instead of waiting until any of the legacy events occur. The second option is based on UE capability reporting. Power reduction due to the waveform switching should be reported to the gNB when a UE reporting its capability of dynamic waveform switching.</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val="0"/>
          <w:bCs w:val="0"/>
          <w:lang w:val="en-US" w:eastAsia="zh-CN"/>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bCs/>
          <w:lang w:val="en-US" w:eastAsia="zh-CN"/>
        </w:rPr>
      </w:pPr>
      <w:r>
        <w:rPr>
          <w:rFonts w:hint="eastAsia"/>
          <w:b/>
          <w:bCs/>
          <w:lang w:val="en-US" w:eastAsia="zh-CN"/>
        </w:rPr>
        <w:t>Proposal 2:</w:t>
      </w:r>
    </w:p>
    <w:p>
      <w:pPr>
        <w:keepNext w:val="0"/>
        <w:keepLines w:val="0"/>
        <w:pageBreakBefore w:val="0"/>
        <w:widowControl/>
        <w:kinsoku/>
        <w:wordWrap/>
        <w:overflowPunct/>
        <w:topLinePunct w:val="0"/>
        <w:autoSpaceDE/>
        <w:autoSpaceDN/>
        <w:bidi w:val="0"/>
        <w:adjustRightInd w:val="0"/>
        <w:snapToGrid w:val="0"/>
        <w:spacing w:after="0"/>
        <w:textAlignment w:val="auto"/>
        <w:rPr>
          <w:rFonts w:hint="default" w:eastAsia="宋体"/>
          <w:b/>
          <w:bCs/>
          <w:lang w:val="en-US" w:eastAsia="zh-CN"/>
        </w:rPr>
      </w:pPr>
      <w:r>
        <w:rPr>
          <w:rFonts w:hint="eastAsia" w:ascii="Times New Roman" w:hAnsi="Times New Roman" w:eastAsia="宋体"/>
          <w:b/>
          <w:bCs/>
          <w:sz w:val="20"/>
          <w:szCs w:val="20"/>
          <w:lang w:val="en-US" w:eastAsia="zh-CN"/>
        </w:rPr>
        <w:t>E</w:t>
      </w:r>
      <w:r>
        <w:rPr>
          <w:rFonts w:ascii="Times New Roman" w:hAnsi="Times New Roman" w:eastAsia="바탕"/>
          <w:b/>
          <w:bCs/>
          <w:sz w:val="20"/>
          <w:szCs w:val="20"/>
          <w:lang w:val="en-GB" w:eastAsia="en-US"/>
        </w:rPr>
        <w:t>nhancements to assist the scheduler in determining waveform switching</w:t>
      </w:r>
      <w:r>
        <w:rPr>
          <w:rFonts w:hint="eastAsia" w:ascii="Times New Roman" w:hAnsi="Times New Roman" w:eastAsia="宋体"/>
          <w:b/>
          <w:bCs/>
          <w:sz w:val="20"/>
          <w:szCs w:val="20"/>
          <w:lang w:val="en-US" w:eastAsia="zh-CN"/>
        </w:rPr>
        <w:t xml:space="preserve"> is necessary. Two options could be considered.</w:t>
      </w:r>
    </w:p>
    <w:p>
      <w:pPr>
        <w:keepNext w:val="0"/>
        <w:keepLines w:val="0"/>
        <w:pageBreakBefore w:val="0"/>
        <w:widowControl/>
        <w:kinsoku/>
        <w:wordWrap/>
        <w:overflowPunct/>
        <w:topLinePunct w:val="0"/>
        <w:autoSpaceDE/>
        <w:autoSpaceDN/>
        <w:bidi w:val="0"/>
        <w:adjustRightInd w:val="0"/>
        <w:snapToGrid w:val="0"/>
        <w:spacing w:after="0"/>
        <w:ind w:firstLine="420" w:firstLineChars="0"/>
        <w:textAlignment w:val="auto"/>
        <w:rPr>
          <w:rFonts w:hint="default"/>
          <w:b/>
          <w:bCs/>
          <w:lang w:val="en-US" w:eastAsia="zh-CN"/>
        </w:rPr>
      </w:pPr>
      <w:r>
        <w:rPr>
          <w:rFonts w:hint="eastAsia"/>
          <w:b/>
          <w:bCs/>
          <w:lang w:val="en-US" w:eastAsia="zh-CN"/>
        </w:rPr>
        <w:t>Option 1: a new event to trigger PHR.</w:t>
      </w:r>
    </w:p>
    <w:p>
      <w:pPr>
        <w:keepNext w:val="0"/>
        <w:keepLines w:val="0"/>
        <w:pageBreakBefore w:val="0"/>
        <w:widowControl/>
        <w:kinsoku/>
        <w:wordWrap/>
        <w:overflowPunct/>
        <w:topLinePunct w:val="0"/>
        <w:autoSpaceDE/>
        <w:autoSpaceDN/>
        <w:bidi w:val="0"/>
        <w:adjustRightInd w:val="0"/>
        <w:snapToGrid w:val="0"/>
        <w:spacing w:after="0"/>
        <w:ind w:firstLine="420" w:firstLineChars="0"/>
        <w:textAlignment w:val="auto"/>
        <w:rPr>
          <w:rFonts w:hint="eastAsia"/>
          <w:b/>
          <w:bCs/>
          <w:lang w:val="en-US" w:eastAsia="zh-CN"/>
        </w:rPr>
      </w:pPr>
      <w:r>
        <w:rPr>
          <w:rFonts w:hint="eastAsia"/>
          <w:b/>
          <w:bCs/>
          <w:lang w:val="en-US" w:eastAsia="zh-CN"/>
        </w:rPr>
        <w:t>Option 2: UE capability reporting.</w:t>
      </w:r>
    </w:p>
    <w:p>
      <w:pPr>
        <w:keepNext w:val="0"/>
        <w:keepLines w:val="0"/>
        <w:pageBreakBefore w:val="0"/>
        <w:widowControl/>
        <w:kinsoku/>
        <w:wordWrap/>
        <w:overflowPunct/>
        <w:topLinePunct w:val="0"/>
        <w:autoSpaceDE/>
        <w:autoSpaceDN/>
        <w:bidi w:val="0"/>
        <w:adjustRightInd w:val="0"/>
        <w:snapToGrid w:val="0"/>
        <w:spacing w:after="0"/>
        <w:ind w:firstLine="420" w:firstLineChars="0"/>
        <w:textAlignment w:val="auto"/>
        <w:rPr>
          <w:rFonts w:hint="eastAsia"/>
          <w:b/>
          <w:bCs/>
          <w:lang w:val="en-US" w:eastAsia="zh-CN"/>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bCs/>
          <w:lang w:val="en-US" w:eastAsia="zh-CN"/>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default"/>
          <w:b/>
          <w:bCs/>
          <w:lang w:val="en-US" w:eastAsia="zh-CN"/>
        </w:rPr>
      </w:pP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156" w:afterLines="50"/>
        <w:jc w:val="both"/>
        <w:rPr>
          <w:rFonts w:hint="eastAsia"/>
          <w:lang w:val="en-US" w:eastAsia="zh-CN"/>
        </w:rPr>
      </w:pPr>
      <w:r>
        <w:rPr>
          <w:lang w:val="en-US" w:eastAsia="zh-CN"/>
        </w:rPr>
        <w:t xml:space="preserve">In this contribution, we provide our views on the </w:t>
      </w:r>
      <w:r>
        <w:rPr>
          <w:rFonts w:hint="eastAsia"/>
          <w:lang w:val="en-US" w:eastAsia="zh-CN"/>
        </w:rPr>
        <w:t>dynamic switching between DFT-S-OFDM and CP-OFDM</w:t>
      </w:r>
      <w:r>
        <w:rPr>
          <w:lang w:val="en-US" w:eastAsia="zh-CN"/>
        </w:rPr>
        <w:t xml:space="preserve">. The observations </w:t>
      </w:r>
      <w:r>
        <w:rPr>
          <w:rFonts w:hint="eastAsia"/>
          <w:lang w:val="en-US" w:eastAsia="zh-CN"/>
        </w:rPr>
        <w:t xml:space="preserve">and </w:t>
      </w:r>
      <w:r>
        <w:rPr>
          <w:lang w:val="en-US" w:eastAsia="zh-CN"/>
        </w:rPr>
        <w:t>proposals are as below.</w:t>
      </w:r>
    </w:p>
    <w:p>
      <w:pPr>
        <w:adjustRightInd w:val="0"/>
        <w:snapToGrid w:val="0"/>
        <w:spacing w:after="0"/>
        <w:jc w:val="both"/>
        <w:rPr>
          <w:b/>
          <w:bCs/>
          <w:lang w:val="en-US" w:eastAsia="zh-CN"/>
        </w:rPr>
      </w:pPr>
      <w:r>
        <w:rPr>
          <w:rFonts w:hint="eastAsia"/>
          <w:b/>
          <w:bCs/>
          <w:lang w:val="en-US" w:eastAsia="zh-CN"/>
        </w:rPr>
        <w:t xml:space="preserve">Observation </w:t>
      </w:r>
      <w:r>
        <w:rPr>
          <w:b/>
          <w:bCs/>
          <w:lang w:val="en-US" w:eastAsia="zh-CN"/>
        </w:rPr>
        <w:t>1</w:t>
      </w:r>
      <w:r>
        <w:rPr>
          <w:rFonts w:hint="eastAsia"/>
          <w:b/>
          <w:bCs/>
          <w:lang w:val="en-US" w:eastAsia="zh-CN"/>
        </w:rPr>
        <w:t>:</w:t>
      </w:r>
    </w:p>
    <w:p>
      <w:pPr>
        <w:adjustRightInd w:val="0"/>
        <w:snapToGrid w:val="0"/>
        <w:spacing w:after="0"/>
        <w:jc w:val="both"/>
        <w:rPr>
          <w:lang w:val="en-US" w:eastAsia="zh-CN"/>
        </w:rPr>
      </w:pPr>
      <w:r>
        <w:rPr>
          <w:rFonts w:hint="eastAsia"/>
          <w:b/>
          <w:bCs/>
          <w:lang w:val="en-US" w:eastAsia="zh-CN"/>
        </w:rPr>
        <w:t>DCI size changes due to the UL waveform switching.</w:t>
      </w:r>
      <w:r>
        <w:rPr>
          <w:rFonts w:hint="eastAsia"/>
          <w:lang w:val="en-US" w:eastAsia="zh-CN"/>
        </w:rPr>
        <w:t xml:space="preserve"> </w:t>
      </w:r>
    </w:p>
    <w:p>
      <w:pPr>
        <w:adjustRightInd w:val="0"/>
        <w:snapToGrid w:val="0"/>
        <w:spacing w:after="0"/>
        <w:jc w:val="both"/>
        <w:rPr>
          <w:b/>
          <w:bCs/>
          <w:lang w:val="en-US" w:eastAsia="zh-CN"/>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bCs/>
          <w:lang w:val="en-US" w:eastAsia="zh-CN"/>
        </w:rPr>
      </w:pPr>
      <w:r>
        <w:rPr>
          <w:rFonts w:hint="eastAsia"/>
          <w:b/>
          <w:bCs/>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textAlignment w:val="auto"/>
        <w:rPr>
          <w:rFonts w:hint="default"/>
          <w:b/>
          <w:bCs/>
          <w:lang w:val="en-US" w:eastAsia="zh-CN"/>
        </w:rPr>
      </w:pPr>
      <w:r>
        <w:rPr>
          <w:rFonts w:hint="eastAsia"/>
          <w:b/>
          <w:bCs/>
          <w:lang w:val="en-US" w:eastAsia="zh-CN"/>
        </w:rPr>
        <w:t>Confirm the working assumption. Further study the above options.</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bCs/>
          <w:lang w:val="en-US" w:eastAsia="zh-CN"/>
        </w:rPr>
      </w:pPr>
      <w:r>
        <w:rPr>
          <w:rFonts w:hint="eastAsia"/>
          <w:b/>
          <w:bCs/>
          <w:lang w:val="en-US" w:eastAsia="zh-CN"/>
        </w:rPr>
        <w:t>Proposal 2:</w:t>
      </w:r>
    </w:p>
    <w:p>
      <w:pPr>
        <w:keepNext w:val="0"/>
        <w:keepLines w:val="0"/>
        <w:pageBreakBefore w:val="0"/>
        <w:widowControl/>
        <w:kinsoku/>
        <w:wordWrap/>
        <w:overflowPunct/>
        <w:topLinePunct w:val="0"/>
        <w:autoSpaceDE/>
        <w:autoSpaceDN/>
        <w:bidi w:val="0"/>
        <w:adjustRightInd w:val="0"/>
        <w:snapToGrid w:val="0"/>
        <w:spacing w:after="0"/>
        <w:textAlignment w:val="auto"/>
        <w:rPr>
          <w:rFonts w:hint="default" w:eastAsia="宋体"/>
          <w:b/>
          <w:bCs/>
          <w:lang w:val="en-US" w:eastAsia="zh-CN"/>
        </w:rPr>
      </w:pPr>
      <w:r>
        <w:rPr>
          <w:rFonts w:hint="eastAsia" w:ascii="Times New Roman" w:hAnsi="Times New Roman" w:eastAsia="宋体"/>
          <w:b/>
          <w:bCs/>
          <w:sz w:val="20"/>
          <w:szCs w:val="20"/>
          <w:lang w:val="en-US" w:eastAsia="zh-CN"/>
        </w:rPr>
        <w:t>E</w:t>
      </w:r>
      <w:r>
        <w:rPr>
          <w:rFonts w:ascii="Times New Roman" w:hAnsi="Times New Roman" w:eastAsia="바탕"/>
          <w:b/>
          <w:bCs/>
          <w:sz w:val="20"/>
          <w:szCs w:val="20"/>
          <w:lang w:val="en-GB" w:eastAsia="en-US"/>
        </w:rPr>
        <w:t>nhancements to assist the scheduler in determining waveform switching</w:t>
      </w:r>
      <w:r>
        <w:rPr>
          <w:rFonts w:hint="eastAsia" w:ascii="Times New Roman" w:hAnsi="Times New Roman" w:eastAsia="宋体"/>
          <w:b/>
          <w:bCs/>
          <w:sz w:val="20"/>
          <w:szCs w:val="20"/>
          <w:lang w:val="en-US" w:eastAsia="zh-CN"/>
        </w:rPr>
        <w:t xml:space="preserve"> is necessary. Two options could be considered.</w:t>
      </w:r>
    </w:p>
    <w:p>
      <w:pPr>
        <w:keepNext w:val="0"/>
        <w:keepLines w:val="0"/>
        <w:pageBreakBefore w:val="0"/>
        <w:widowControl/>
        <w:kinsoku/>
        <w:wordWrap/>
        <w:overflowPunct/>
        <w:topLinePunct w:val="0"/>
        <w:autoSpaceDE/>
        <w:autoSpaceDN/>
        <w:bidi w:val="0"/>
        <w:adjustRightInd w:val="0"/>
        <w:snapToGrid w:val="0"/>
        <w:spacing w:after="0"/>
        <w:ind w:firstLine="420" w:firstLineChars="0"/>
        <w:textAlignment w:val="auto"/>
        <w:rPr>
          <w:rFonts w:hint="default"/>
          <w:b/>
          <w:bCs/>
          <w:lang w:val="en-US" w:eastAsia="zh-CN"/>
        </w:rPr>
      </w:pPr>
      <w:r>
        <w:rPr>
          <w:rFonts w:hint="eastAsia"/>
          <w:b/>
          <w:bCs/>
          <w:lang w:val="en-US" w:eastAsia="zh-CN"/>
        </w:rPr>
        <w:t>Option 1: a new event to trigger PHR.</w:t>
      </w:r>
    </w:p>
    <w:p>
      <w:pPr>
        <w:keepNext w:val="0"/>
        <w:keepLines w:val="0"/>
        <w:pageBreakBefore w:val="0"/>
        <w:widowControl/>
        <w:kinsoku/>
        <w:wordWrap/>
        <w:overflowPunct/>
        <w:topLinePunct w:val="0"/>
        <w:autoSpaceDE/>
        <w:autoSpaceDN/>
        <w:bidi w:val="0"/>
        <w:adjustRightInd w:val="0"/>
        <w:snapToGrid w:val="0"/>
        <w:spacing w:after="0"/>
        <w:ind w:firstLine="420" w:firstLineChars="0"/>
        <w:textAlignment w:val="auto"/>
        <w:rPr>
          <w:rFonts w:hint="default"/>
          <w:b/>
          <w:bCs/>
          <w:lang w:val="en-US" w:eastAsia="zh-CN"/>
        </w:rPr>
      </w:pPr>
      <w:r>
        <w:rPr>
          <w:rFonts w:hint="eastAsia"/>
          <w:b/>
          <w:bCs/>
          <w:lang w:val="en-US" w:eastAsia="zh-CN"/>
        </w:rPr>
        <w:t>Option 2: UE capability reporting.</w:t>
      </w:r>
    </w:p>
    <w:p>
      <w:pPr>
        <w:adjustRightInd w:val="0"/>
        <w:snapToGrid w:val="0"/>
        <w:spacing w:after="156" w:afterLines="50"/>
        <w:jc w:val="both"/>
        <w:rPr>
          <w:rFonts w:hint="eastAsia"/>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6"/>
        <w:numPr>
          <w:ilvl w:val="0"/>
          <w:numId w:val="0"/>
        </w:numPr>
        <w:ind w:left="100" w:leftChars="50"/>
        <w:rPr>
          <w:iCs/>
          <w:lang w:eastAsia="zh-CN"/>
        </w:rPr>
      </w:pPr>
      <w:r>
        <w:rPr>
          <w:rFonts w:hint="eastAsia"/>
          <w:iCs/>
          <w:lang w:eastAsia="zh-CN"/>
        </w:rPr>
        <w:t>[</w:t>
      </w:r>
      <w:r>
        <w:rPr>
          <w:iCs/>
          <w:lang w:eastAsia="zh-CN"/>
        </w:rPr>
        <w:t>1</w:t>
      </w:r>
      <w:r>
        <w:rPr>
          <w:rFonts w:hint="eastAsia"/>
          <w:iCs/>
          <w:lang w:eastAsia="zh-CN"/>
        </w:rPr>
        <w:t>]</w:t>
      </w:r>
      <w:r>
        <w:rPr>
          <w:iCs/>
          <w:lang w:eastAsia="zh-CN"/>
        </w:rPr>
        <w:t xml:space="preserve"> RP-2</w:t>
      </w:r>
      <w:r>
        <w:rPr>
          <w:rFonts w:hint="eastAsia"/>
          <w:iCs/>
          <w:lang w:eastAsia="zh-CN"/>
        </w:rPr>
        <w:t>21858</w:t>
      </w:r>
      <w:r>
        <w:rPr>
          <w:iCs/>
          <w:lang w:eastAsia="zh-CN"/>
        </w:rPr>
        <w:t>, Revised WID on</w:t>
      </w:r>
      <w:r>
        <w:rPr>
          <w:rFonts w:hint="eastAsia"/>
          <w:iCs/>
          <w:lang w:eastAsia="zh-CN"/>
        </w:rPr>
        <w:t xml:space="preserve"> </w:t>
      </w:r>
      <w:r>
        <w:rPr>
          <w:iCs/>
          <w:lang w:eastAsia="zh-CN"/>
        </w:rPr>
        <w:t>Further NR coverage enhancements, China Telecom, 3GPP TSG RAN meeting #9</w:t>
      </w:r>
      <w:r>
        <w:rPr>
          <w:rFonts w:hint="eastAsia"/>
          <w:iCs/>
          <w:lang w:eastAsia="zh-CN"/>
        </w:rPr>
        <w:t>6</w:t>
      </w:r>
      <w:r>
        <w:rPr>
          <w:iCs/>
          <w:lang w:eastAsia="zh-CN"/>
        </w:rPr>
        <w:t>, Budapest, Hungary, June 6-9, 2022</w:t>
      </w:r>
    </w:p>
    <w:p>
      <w:pPr>
        <w:pStyle w:val="46"/>
        <w:numPr>
          <w:ilvl w:val="0"/>
          <w:numId w:val="0"/>
        </w:numPr>
        <w:ind w:left="100" w:leftChars="50"/>
        <w:rPr>
          <w:color w:val="000000" w:themeColor="text1"/>
          <w:highlight w:val="yellow"/>
          <w:lang w:eastAsia="zh-CN"/>
          <w14:textFill>
            <w14:solidFill>
              <w14:schemeClr w14:val="tx1"/>
            </w14:solidFill>
          </w14:textFill>
        </w:rPr>
      </w:pPr>
    </w:p>
    <w:p>
      <w:pPr>
        <w:pStyle w:val="46"/>
        <w:numPr>
          <w:ilvl w:val="0"/>
          <w:numId w:val="0"/>
        </w:numPr>
        <w:ind w:left="100" w:leftChars="50"/>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바탕">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07ABC"/>
    <w:multiLevelType w:val="multilevel"/>
    <w:tmpl w:val="0C507ABC"/>
    <w:lvl w:ilvl="0" w:tentative="0">
      <w:start w:val="4"/>
      <w:numFmt w:val="bullet"/>
      <w:lvlText w:val="-"/>
      <w:lvlJc w:val="left"/>
      <w:pPr>
        <w:tabs>
          <w:tab w:val="left" w:pos="357"/>
        </w:tabs>
        <w:ind w:left="357" w:hanging="360"/>
      </w:pPr>
      <w:rPr>
        <w:rFonts w:hint="default" w:ascii="Times New Roman" w:hAnsi="Times New Roman" w:eastAsia="MS Mincho" w:cs="Times New Roman"/>
      </w:rPr>
    </w:lvl>
    <w:lvl w:ilvl="1" w:tentative="0">
      <w:start w:val="1"/>
      <w:numFmt w:val="bullet"/>
      <w:lvlText w:val="o"/>
      <w:lvlJc w:val="left"/>
      <w:pPr>
        <w:tabs>
          <w:tab w:val="left" w:pos="1077"/>
        </w:tabs>
        <w:ind w:left="1077" w:hanging="360"/>
      </w:pPr>
      <w:rPr>
        <w:rFonts w:hint="default" w:ascii="Courier New" w:hAnsi="Courier New" w:cs="Courier New"/>
      </w:rPr>
    </w:lvl>
    <w:lvl w:ilvl="2" w:tentative="0">
      <w:start w:val="1"/>
      <w:numFmt w:val="bullet"/>
      <w:lvlText w:val=""/>
      <w:lvlJc w:val="left"/>
      <w:pPr>
        <w:tabs>
          <w:tab w:val="left" w:pos="1797"/>
        </w:tabs>
        <w:ind w:left="1797" w:hanging="360"/>
      </w:pPr>
      <w:rPr>
        <w:rFonts w:hint="default" w:ascii="Wingdings" w:hAnsi="Wingdings"/>
      </w:rPr>
    </w:lvl>
    <w:lvl w:ilvl="3" w:tentative="0">
      <w:start w:val="1"/>
      <w:numFmt w:val="bullet"/>
      <w:lvlText w:val=""/>
      <w:lvlJc w:val="left"/>
      <w:pPr>
        <w:tabs>
          <w:tab w:val="left" w:pos="2517"/>
        </w:tabs>
        <w:ind w:left="2517" w:hanging="360"/>
      </w:pPr>
      <w:rPr>
        <w:rFonts w:hint="default" w:ascii="Symbol" w:hAnsi="Symbol"/>
      </w:rPr>
    </w:lvl>
    <w:lvl w:ilvl="4" w:tentative="0">
      <w:start w:val="1"/>
      <w:numFmt w:val="bullet"/>
      <w:lvlText w:val="o"/>
      <w:lvlJc w:val="left"/>
      <w:pPr>
        <w:tabs>
          <w:tab w:val="left" w:pos="3237"/>
        </w:tabs>
        <w:ind w:left="3237" w:hanging="360"/>
      </w:pPr>
      <w:rPr>
        <w:rFonts w:hint="default" w:ascii="Courier New" w:hAnsi="Courier New" w:cs="Courier New"/>
      </w:rPr>
    </w:lvl>
    <w:lvl w:ilvl="5" w:tentative="0">
      <w:start w:val="1"/>
      <w:numFmt w:val="bullet"/>
      <w:lvlText w:val=""/>
      <w:lvlJc w:val="left"/>
      <w:pPr>
        <w:tabs>
          <w:tab w:val="left" w:pos="3957"/>
        </w:tabs>
        <w:ind w:left="3957" w:hanging="360"/>
      </w:pPr>
      <w:rPr>
        <w:rFonts w:hint="default" w:ascii="Wingdings" w:hAnsi="Wingdings"/>
      </w:rPr>
    </w:lvl>
    <w:lvl w:ilvl="6" w:tentative="0">
      <w:start w:val="1"/>
      <w:numFmt w:val="bullet"/>
      <w:lvlText w:val=""/>
      <w:lvlJc w:val="left"/>
      <w:pPr>
        <w:tabs>
          <w:tab w:val="left" w:pos="4677"/>
        </w:tabs>
        <w:ind w:left="4677" w:hanging="360"/>
      </w:pPr>
      <w:rPr>
        <w:rFonts w:hint="default" w:ascii="Symbol" w:hAnsi="Symbol"/>
      </w:rPr>
    </w:lvl>
    <w:lvl w:ilvl="7" w:tentative="0">
      <w:start w:val="1"/>
      <w:numFmt w:val="bullet"/>
      <w:lvlText w:val="o"/>
      <w:lvlJc w:val="left"/>
      <w:pPr>
        <w:tabs>
          <w:tab w:val="left" w:pos="5397"/>
        </w:tabs>
        <w:ind w:left="5397" w:hanging="360"/>
      </w:pPr>
      <w:rPr>
        <w:rFonts w:hint="default" w:ascii="Courier New" w:hAnsi="Courier New" w:cs="Courier New"/>
      </w:rPr>
    </w:lvl>
    <w:lvl w:ilvl="8" w:tentative="0">
      <w:start w:val="1"/>
      <w:numFmt w:val="bullet"/>
      <w:lvlText w:val=""/>
      <w:lvlJc w:val="left"/>
      <w:pPr>
        <w:tabs>
          <w:tab w:val="left" w:pos="6117"/>
        </w:tabs>
        <w:ind w:left="6117" w:hanging="360"/>
      </w:pPr>
      <w:rPr>
        <w:rFonts w:hint="default" w:ascii="Wingdings" w:hAnsi="Wingdings"/>
      </w:rPr>
    </w:lvl>
  </w:abstractNum>
  <w:abstractNum w:abstractNumId="1">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3">
    <w:nsid w:val="30880505"/>
    <w:multiLevelType w:val="multilevel"/>
    <w:tmpl w:val="30880505"/>
    <w:lvl w:ilvl="0" w:tentative="0">
      <w:start w:val="1"/>
      <w:numFmt w:val="bullet"/>
      <w:lvlText w:val="-"/>
      <w:lvlJc w:val="left"/>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7C07816"/>
    <w:multiLevelType w:val="multilevel"/>
    <w:tmpl w:val="37C07816"/>
    <w:lvl w:ilvl="0" w:tentative="0">
      <w:start w:val="1"/>
      <w:numFmt w:val="bullet"/>
      <w:lvlText w:val="-"/>
      <w:lvlJc w:val="left"/>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6">
    <w:nsid w:val="417F6AFB"/>
    <w:multiLevelType w:val="multilevel"/>
    <w:tmpl w:val="417F6AFB"/>
    <w:lvl w:ilvl="0" w:tentative="0">
      <w:start w:val="1"/>
      <w:numFmt w:val="bullet"/>
      <w:pStyle w:val="5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2"/>
  </w:num>
  <w:num w:numId="2">
    <w:abstractNumId w:val="1"/>
  </w:num>
  <w:num w:numId="3">
    <w:abstractNumId w:val="5"/>
  </w:num>
  <w:num w:numId="4">
    <w:abstractNumId w:val="6"/>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A56CC"/>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5923"/>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B77D3"/>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0E12"/>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5A3C"/>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65B15E4"/>
    <w:rsid w:val="0C246A5F"/>
    <w:rsid w:val="1D9B3708"/>
    <w:rsid w:val="29713B4C"/>
    <w:rsid w:val="2C5F6BB6"/>
    <w:rsid w:val="32C1138B"/>
    <w:rsid w:val="36AA782F"/>
    <w:rsid w:val="3A7A0374"/>
    <w:rsid w:val="49DE29F1"/>
    <w:rsid w:val="53BF4C42"/>
    <w:rsid w:val="5D4743CC"/>
    <w:rsid w:val="653F5B7B"/>
    <w:rsid w:val="67555751"/>
    <w:rsid w:val="67D54A9C"/>
    <w:rsid w:val="6F276CE8"/>
    <w:rsid w:val="720B4D05"/>
    <w:rsid w:val="7BB34ACA"/>
    <w:rsid w:val="7F245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6"/>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5"/>
    <w:qFormat/>
    <w:uiPriority w:val="0"/>
    <w:pPr>
      <w:numPr>
        <w:ilvl w:val="1"/>
        <w:numId w:val="2"/>
      </w:numPr>
      <w:tabs>
        <w:tab w:val="clear" w:pos="426"/>
      </w:tabs>
      <w:spacing w:before="180"/>
      <w:outlineLvl w:val="1"/>
    </w:pPr>
    <w:rPr>
      <w:sz w:val="24"/>
    </w:rPr>
  </w:style>
  <w:style w:type="paragraph" w:styleId="4">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49"/>
    <w:semiHidden/>
    <w:unhideWhenUsed/>
    <w:qFormat/>
    <w:uiPriority w:val="99"/>
    <w:rPr>
      <w:rFonts w:ascii="宋体" w:eastAsia="宋体"/>
      <w:sz w:val="18"/>
      <w:szCs w:val="18"/>
    </w:rPr>
  </w:style>
  <w:style w:type="paragraph" w:styleId="8">
    <w:name w:val="annotation text"/>
    <w:basedOn w:val="1"/>
    <w:link w:val="36"/>
    <w:semiHidden/>
    <w:unhideWhenUsed/>
    <w:qFormat/>
    <w:uiPriority w:val="99"/>
  </w:style>
  <w:style w:type="paragraph" w:styleId="9">
    <w:name w:val="Body Text"/>
    <w:basedOn w:val="1"/>
    <w:link w:val="42"/>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2"/>
    <w:semiHidden/>
    <w:unhideWhenUsed/>
    <w:qFormat/>
    <w:uiPriority w:val="99"/>
    <w:pPr>
      <w:spacing w:after="0"/>
    </w:pPr>
    <w:rPr>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37"/>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批注框文本 字符"/>
    <w:basedOn w:val="18"/>
    <w:link w:val="12"/>
    <w:semiHidden/>
    <w:qFormat/>
    <w:uiPriority w:val="99"/>
    <w:rPr>
      <w:rFonts w:ascii="Times New Roman" w:hAnsi="Times New Roman" w:cs="Times New Roman"/>
      <w:kern w:val="0"/>
      <w:sz w:val="18"/>
      <w:szCs w:val="18"/>
      <w:lang w:val="en-GB" w:eastAsia="en-US"/>
    </w:rPr>
  </w:style>
  <w:style w:type="paragraph" w:customStyle="1" w:styleId="23">
    <w:name w:val="B1"/>
    <w:basedOn w:val="1"/>
    <w:link w:val="24"/>
    <w:qFormat/>
    <w:uiPriority w:val="0"/>
    <w:pPr>
      <w:ind w:left="568" w:hanging="284"/>
    </w:pPr>
  </w:style>
  <w:style w:type="character" w:customStyle="1" w:styleId="24">
    <w:name w:val="B1 Zchn"/>
    <w:link w:val="23"/>
    <w:qFormat/>
    <w:uiPriority w:val="0"/>
    <w:rPr>
      <w:rFonts w:ascii="Times New Roman" w:hAnsi="Times New Roman" w:cs="Times New Roman"/>
      <w:kern w:val="0"/>
      <w:sz w:val="20"/>
      <w:szCs w:val="20"/>
      <w:lang w:eastAsia="en-US"/>
    </w:rPr>
  </w:style>
  <w:style w:type="paragraph" w:customStyle="1" w:styleId="25">
    <w:name w:val="CR Cover Page"/>
    <w:qFormat/>
    <w:uiPriority w:val="0"/>
    <w:pPr>
      <w:spacing w:after="120"/>
    </w:pPr>
    <w:rPr>
      <w:rFonts w:ascii="Arial" w:hAnsi="Arial" w:eastAsia="Malgun Gothic" w:cs="Times New Roman"/>
      <w:lang w:val="en-GB" w:eastAsia="en-US" w:bidi="ar-SA"/>
    </w:rPr>
  </w:style>
  <w:style w:type="character" w:customStyle="1" w:styleId="26">
    <w:name w:val="标题 1 字符"/>
    <w:basedOn w:val="18"/>
    <w:link w:val="2"/>
    <w:qFormat/>
    <w:uiPriority w:val="0"/>
    <w:rPr>
      <w:rFonts w:ascii="Arial" w:hAnsi="Arial" w:eastAsia="Batang" w:cs="Times New Roman"/>
      <w:kern w:val="0"/>
      <w:sz w:val="32"/>
      <w:szCs w:val="32"/>
      <w:lang w:val="en-GB" w:eastAsia="ko-KR"/>
    </w:rPr>
  </w:style>
  <w:style w:type="character" w:customStyle="1" w:styleId="27">
    <w:name w:val="页眉 字符"/>
    <w:basedOn w:val="18"/>
    <w:link w:val="14"/>
    <w:qFormat/>
    <w:uiPriority w:val="99"/>
    <w:rPr>
      <w:rFonts w:ascii="Times New Roman" w:hAnsi="Times New Roman" w:cs="Times New Roman"/>
      <w:kern w:val="0"/>
      <w:sz w:val="18"/>
      <w:szCs w:val="18"/>
      <w:lang w:val="en-GB" w:eastAsia="en-US"/>
    </w:rPr>
  </w:style>
  <w:style w:type="character" w:customStyle="1" w:styleId="28">
    <w:name w:val="页脚 字符"/>
    <w:basedOn w:val="18"/>
    <w:link w:val="13"/>
    <w:qFormat/>
    <w:uiPriority w:val="99"/>
    <w:rPr>
      <w:rFonts w:ascii="Times New Roman" w:hAnsi="Times New Roman" w:cs="Times New Roman"/>
      <w:kern w:val="0"/>
      <w:sz w:val="18"/>
      <w:szCs w:val="18"/>
      <w:lang w:val="en-GB" w:eastAsia="en-US"/>
    </w:rPr>
  </w:style>
  <w:style w:type="character" w:customStyle="1" w:styleId="29">
    <w:name w:val="标题 3 字符"/>
    <w:basedOn w:val="18"/>
    <w:link w:val="4"/>
    <w:semiHidden/>
    <w:qFormat/>
    <w:uiPriority w:val="9"/>
    <w:rPr>
      <w:rFonts w:ascii="Times New Roman" w:hAnsi="Times New Roman" w:cs="Times New Roman"/>
      <w:b/>
      <w:bCs/>
      <w:kern w:val="0"/>
      <w:sz w:val="32"/>
      <w:szCs w:val="32"/>
      <w:lang w:val="en-GB" w:eastAsia="en-US"/>
    </w:rPr>
  </w:style>
  <w:style w:type="character" w:customStyle="1" w:styleId="30">
    <w:name w:val="标题 4 字符"/>
    <w:basedOn w:val="18"/>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1">
    <w:name w:val="B1 (文字)"/>
    <w:qFormat/>
    <w:locked/>
    <w:uiPriority w:val="0"/>
    <w:rPr>
      <w:lang w:val="en-GB"/>
    </w:rPr>
  </w:style>
  <w:style w:type="paragraph" w:styleId="32">
    <w:name w:val="List Paragraph"/>
    <w:basedOn w:val="1"/>
    <w:link w:val="44"/>
    <w:qFormat/>
    <w:uiPriority w:val="34"/>
    <w:pPr>
      <w:ind w:firstLine="420" w:firstLineChars="200"/>
    </w:pPr>
  </w:style>
  <w:style w:type="paragraph" w:customStyle="1" w:styleId="33">
    <w:name w:val="main text"/>
    <w:basedOn w:val="1"/>
    <w:link w:val="34"/>
    <w:qFormat/>
    <w:uiPriority w:val="0"/>
    <w:pPr>
      <w:spacing w:before="60" w:after="60" w:line="288" w:lineRule="auto"/>
      <w:ind w:firstLine="200" w:firstLineChars="200"/>
      <w:jc w:val="both"/>
    </w:pPr>
    <w:rPr>
      <w:rFonts w:eastAsia="Malgun Gothic"/>
      <w:lang w:eastAsia="ko-KR"/>
    </w:rPr>
  </w:style>
  <w:style w:type="character" w:customStyle="1" w:styleId="34">
    <w:name w:val="main text Char"/>
    <w:link w:val="33"/>
    <w:qFormat/>
    <w:uiPriority w:val="0"/>
    <w:rPr>
      <w:rFonts w:ascii="Times New Roman" w:hAnsi="Times New Roman" w:eastAsia="Malgun Gothic" w:cs="Times New Roman"/>
      <w:kern w:val="0"/>
      <w:sz w:val="20"/>
      <w:szCs w:val="20"/>
      <w:lang w:val="en-GB" w:eastAsia="ko-KR"/>
    </w:rPr>
  </w:style>
  <w:style w:type="character" w:customStyle="1" w:styleId="35">
    <w:name w:val="标题 2 字符"/>
    <w:basedOn w:val="18"/>
    <w:link w:val="3"/>
    <w:qFormat/>
    <w:uiPriority w:val="0"/>
    <w:rPr>
      <w:rFonts w:ascii="Arial" w:hAnsi="Arial" w:eastAsia="Batang" w:cs="Times New Roman"/>
      <w:kern w:val="0"/>
      <w:sz w:val="24"/>
      <w:szCs w:val="32"/>
      <w:lang w:val="en-GB" w:eastAsia="ko-KR"/>
    </w:rPr>
  </w:style>
  <w:style w:type="character" w:customStyle="1" w:styleId="36">
    <w:name w:val="批注文字 字符"/>
    <w:basedOn w:val="18"/>
    <w:link w:val="8"/>
    <w:qFormat/>
    <w:uiPriority w:val="99"/>
    <w:rPr>
      <w:rFonts w:ascii="Times New Roman" w:hAnsi="Times New Roman" w:cs="Times New Roman"/>
      <w:kern w:val="0"/>
      <w:sz w:val="20"/>
      <w:szCs w:val="20"/>
      <w:lang w:val="en-GB" w:eastAsia="en-US"/>
    </w:rPr>
  </w:style>
  <w:style w:type="character" w:customStyle="1" w:styleId="37">
    <w:name w:val="批注主题 字符"/>
    <w:basedOn w:val="36"/>
    <w:link w:val="15"/>
    <w:semiHidden/>
    <w:qFormat/>
    <w:uiPriority w:val="99"/>
    <w:rPr>
      <w:rFonts w:ascii="Times New Roman" w:hAnsi="Times New Roman" w:cs="Times New Roman"/>
      <w:b/>
      <w:bCs/>
      <w:kern w:val="0"/>
      <w:sz w:val="20"/>
      <w:szCs w:val="20"/>
      <w:lang w:val="en-GB" w:eastAsia="en-US"/>
    </w:rPr>
  </w:style>
  <w:style w:type="paragraph" w:customStyle="1" w:styleId="38">
    <w:name w:val="3GPP_Header"/>
    <w:basedOn w:val="1"/>
    <w:link w:val="3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9">
    <w:name w:val="3GPP_Header Char"/>
    <w:link w:val="38"/>
    <w:qFormat/>
    <w:uiPriority w:val="0"/>
    <w:rPr>
      <w:rFonts w:ascii="Times New Roman" w:hAnsi="Times New Roman" w:eastAsia="Times New Roman" w:cs="Times New Roman"/>
      <w:b/>
      <w:kern w:val="0"/>
      <w:sz w:val="24"/>
      <w:szCs w:val="20"/>
      <w:lang w:val="en-GB"/>
    </w:rPr>
  </w:style>
  <w:style w:type="paragraph" w:customStyle="1" w:styleId="40">
    <w:name w:val="3GPP Normal Text"/>
    <w:basedOn w:val="9"/>
    <w:link w:val="41"/>
    <w:qFormat/>
    <w:uiPriority w:val="0"/>
    <w:pPr>
      <w:ind w:left="720" w:hanging="720"/>
      <w:jc w:val="both"/>
    </w:pPr>
    <w:rPr>
      <w:rFonts w:eastAsia="MS Mincho"/>
      <w:sz w:val="22"/>
      <w:szCs w:val="24"/>
    </w:rPr>
  </w:style>
  <w:style w:type="character" w:customStyle="1" w:styleId="41">
    <w:name w:val="3GPP Normal Text Char"/>
    <w:link w:val="40"/>
    <w:qFormat/>
    <w:uiPriority w:val="0"/>
    <w:rPr>
      <w:rFonts w:ascii="Times New Roman" w:hAnsi="Times New Roman" w:eastAsia="MS Mincho" w:cs="Times New Roman"/>
      <w:kern w:val="0"/>
      <w:sz w:val="22"/>
      <w:szCs w:val="24"/>
    </w:rPr>
  </w:style>
  <w:style w:type="character" w:customStyle="1" w:styleId="42">
    <w:name w:val="正文文本 字符"/>
    <w:basedOn w:val="18"/>
    <w:link w:val="9"/>
    <w:semiHidden/>
    <w:qFormat/>
    <w:uiPriority w:val="99"/>
    <w:rPr>
      <w:rFonts w:ascii="Times New Roman" w:hAnsi="Times New Roman" w:cs="Times New Roman"/>
      <w:kern w:val="0"/>
      <w:sz w:val="20"/>
      <w:szCs w:val="20"/>
      <w:lang w:val="en-GB"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列出段落 字符"/>
    <w:link w:val="32"/>
    <w:qFormat/>
    <w:uiPriority w:val="34"/>
    <w:rPr>
      <w:rFonts w:ascii="Times New Roman" w:hAnsi="Times New Roman" w:cs="Times New Roman"/>
      <w:kern w:val="0"/>
      <w:sz w:val="20"/>
      <w:szCs w:val="20"/>
      <w:lang w:val="en-GB" w:eastAsia="en-US"/>
    </w:rPr>
  </w:style>
  <w:style w:type="paragraph" w:customStyle="1" w:styleId="45">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7">
    <w:name w:val="TAH"/>
    <w:basedOn w:val="1"/>
    <w:link w:val="48"/>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8">
    <w:name w:val="TAH Car"/>
    <w:basedOn w:val="18"/>
    <w:link w:val="47"/>
    <w:qFormat/>
    <w:uiPriority w:val="0"/>
    <w:rPr>
      <w:rFonts w:ascii="Arial" w:hAnsi="Arial"/>
      <w:b/>
      <w:sz w:val="18"/>
    </w:rPr>
  </w:style>
  <w:style w:type="character" w:customStyle="1" w:styleId="49">
    <w:name w:val="文档结构图 字符"/>
    <w:basedOn w:val="18"/>
    <w:link w:val="7"/>
    <w:semiHidden/>
    <w:qFormat/>
    <w:uiPriority w:val="99"/>
    <w:rPr>
      <w:rFonts w:ascii="宋体" w:hAnsi="Times New Roman" w:eastAsia="宋体" w:cs="Times New Roman"/>
      <w:kern w:val="0"/>
      <w:sz w:val="18"/>
      <w:szCs w:val="18"/>
      <w:lang w:val="en-GB" w:eastAsia="en-US"/>
    </w:rPr>
  </w:style>
  <w:style w:type="paragraph" w:customStyle="1" w:styleId="50">
    <w:name w:val="3GPP Agreements"/>
    <w:basedOn w:val="1"/>
    <w:link w:val="51"/>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1">
    <w:name w:val="3GPP Agreements Char"/>
    <w:link w:val="50"/>
    <w:qFormat/>
    <w:uiPriority w:val="0"/>
    <w:rPr>
      <w:rFonts w:ascii="Times New Roman" w:hAnsi="Times New Roman" w:eastAsia="宋体" w:cs="Times New Roman"/>
      <w:kern w:val="0"/>
      <w:sz w:val="2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19B4A-FA46-42DC-BF46-80739DCCF152}">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633</Words>
  <Characters>3381</Characters>
  <Lines>28</Lines>
  <Paragraphs>8</Paragraphs>
  <TotalTime>114</TotalTime>
  <ScaleCrop>false</ScaleCrop>
  <LinksUpToDate>false</LinksUpToDate>
  <CharactersWithSpaces>4021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2021-01-06T01:23:00Z</dcterms:created>
  <dc:creator>zhengyi</dc:creator>
  <cp:lastModifiedBy>刘永畅</cp:lastModifiedBy>
  <dcterms:modified xsi:type="dcterms:W3CDTF">2022-11-07T09:01:27Z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16C38DE812044007B775FC8089118889</vt:lpwstr>
  </property>
</Properties>
</file>