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504" w14:textId="082C7D8E" w:rsidR="00E60D24" w:rsidRDefault="00AD32C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宋体"/>
                <w:lang w:val="en-US" w:eastAsia="zh-CN"/>
              </w:rPr>
            </w:pPr>
            <w:r>
              <w:rPr>
                <w:rFonts w:eastAsia="宋体" w:hint="eastAsia"/>
                <w:lang w:val="en-US" w:eastAsia="zh-CN"/>
              </w:rPr>
              <w:t>ZTE</w:t>
            </w:r>
          </w:p>
        </w:tc>
        <w:tc>
          <w:tcPr>
            <w:tcW w:w="2977" w:type="dxa"/>
          </w:tcPr>
          <w:p w14:paraId="6D728EC7" w14:textId="77777777" w:rsidR="00E60D24" w:rsidRDefault="00AD32C9">
            <w:pPr>
              <w:spacing w:after="0"/>
              <w:jc w:val="center"/>
              <w:rPr>
                <w:rFonts w:eastAsia="宋体"/>
                <w:lang w:val="en-US" w:eastAsia="zh-CN"/>
              </w:rPr>
            </w:pPr>
            <w:r>
              <w:rPr>
                <w:rFonts w:eastAsia="宋体" w:hint="eastAsia"/>
                <w:lang w:val="en-US" w:eastAsia="zh-CN"/>
              </w:rPr>
              <w:t>Youjun Hu</w:t>
            </w:r>
          </w:p>
        </w:tc>
        <w:tc>
          <w:tcPr>
            <w:tcW w:w="4139" w:type="dxa"/>
          </w:tcPr>
          <w:p w14:paraId="5EDC5ED4" w14:textId="77777777" w:rsidR="00E60D24" w:rsidRDefault="00AD32C9">
            <w:pPr>
              <w:spacing w:after="0"/>
              <w:jc w:val="center"/>
              <w:rPr>
                <w:rFonts w:eastAsia="宋体"/>
                <w:lang w:val="en-US" w:eastAsia="zh-CN"/>
              </w:rPr>
            </w:pPr>
            <w:r>
              <w:rPr>
                <w:rFonts w:eastAsia="宋体"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宋体"/>
                <w:lang w:val="en-US" w:eastAsia="zh-CN"/>
              </w:rPr>
            </w:pPr>
            <w:r>
              <w:rPr>
                <w:rFonts w:eastAsia="宋体"/>
                <w:lang w:val="en-US" w:eastAsia="zh-CN"/>
              </w:rPr>
              <w:t xml:space="preserve">Apple </w:t>
            </w:r>
          </w:p>
        </w:tc>
        <w:tc>
          <w:tcPr>
            <w:tcW w:w="2977" w:type="dxa"/>
          </w:tcPr>
          <w:p w14:paraId="29E3E7B5" w14:textId="77777777" w:rsidR="00E60D24" w:rsidRDefault="00AD32C9">
            <w:pPr>
              <w:spacing w:after="0"/>
              <w:jc w:val="center"/>
              <w:rPr>
                <w:rFonts w:eastAsia="宋体"/>
                <w:lang w:val="en-US" w:eastAsia="zh-CN"/>
              </w:rPr>
            </w:pPr>
            <w:r>
              <w:rPr>
                <w:rFonts w:eastAsia="宋体"/>
                <w:lang w:val="en-US" w:eastAsia="zh-CN"/>
              </w:rPr>
              <w:t>Hong He</w:t>
            </w:r>
          </w:p>
        </w:tc>
        <w:tc>
          <w:tcPr>
            <w:tcW w:w="4139" w:type="dxa"/>
          </w:tcPr>
          <w:p w14:paraId="273CD130" w14:textId="77777777" w:rsidR="00E60D24" w:rsidRDefault="00AD32C9">
            <w:pPr>
              <w:spacing w:after="0"/>
              <w:jc w:val="center"/>
              <w:rPr>
                <w:rFonts w:eastAsia="宋体"/>
                <w:lang w:val="en-US" w:eastAsia="zh-CN"/>
              </w:rPr>
            </w:pPr>
            <w:r>
              <w:rPr>
                <w:rFonts w:eastAsia="宋体"/>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7DEFD767" w14:textId="77777777" w:rsidR="00E60D24" w:rsidRDefault="00AD32C9">
      <w:pPr>
        <w:pStyle w:val="af6"/>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6"/>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6"/>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af6"/>
        <w:rPr>
          <w:rFonts w:ascii="Times New Roman" w:hAnsi="Times New Roman" w:cs="Times New Roman"/>
          <w:sz w:val="20"/>
          <w:szCs w:val="20"/>
          <w:lang w:val="en-US"/>
        </w:rPr>
      </w:pPr>
    </w:p>
    <w:p w14:paraId="1B95AD6C" w14:textId="77777777" w:rsidR="00E60D24" w:rsidRDefault="00AD32C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 xml:space="preserve">Most received responses indicate that Issue #2 should have medium priority in this RAN1 </w:t>
            </w:r>
            <w:r>
              <w:rPr>
                <w:rFonts w:eastAsia="Malgun Gothic"/>
                <w:lang w:val="en-US" w:eastAsia="ko-KR"/>
              </w:rPr>
              <w:lastRenderedPageBreak/>
              <w:t>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r>
                    <w:rPr>
                      <w:i/>
                      <w:lang w:val="en-US"/>
                    </w:rPr>
                    <w:lastRenderedPageBreak/>
                    <w:t>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lastRenderedPageBreak/>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25586221" w14:textId="77777777" w:rsidR="00E60D24" w:rsidRDefault="00AD32C9">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af6"/>
              <w:numPr>
                <w:ilvl w:val="0"/>
                <w:numId w:val="16"/>
              </w:numPr>
              <w:rPr>
                <w:b/>
                <w:bCs/>
                <w:sz w:val="20"/>
                <w:szCs w:val="22"/>
                <w:lang w:val="en-US"/>
              </w:rPr>
            </w:pPr>
            <w:r>
              <w:rPr>
                <w:b/>
                <w:bCs/>
                <w:sz w:val="20"/>
                <w:szCs w:val="22"/>
                <w:lang w:val="en-US"/>
              </w:rPr>
              <w:t xml:space="preserve">Agree the draft CR in </w:t>
            </w:r>
            <w:hyperlink r:id="rId41" w:history="1">
              <w:r>
                <w:rPr>
                  <w:rStyle w:val="af3"/>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af6"/>
              <w:numPr>
                <w:ilvl w:val="0"/>
                <w:numId w:val="16"/>
              </w:numPr>
              <w:rPr>
                <w:b/>
                <w:bCs/>
                <w:sz w:val="20"/>
                <w:szCs w:val="22"/>
                <w:lang w:val="en-US"/>
              </w:rPr>
            </w:pPr>
            <w:r>
              <w:rPr>
                <w:b/>
                <w:bCs/>
                <w:sz w:val="20"/>
                <w:szCs w:val="22"/>
                <w:lang w:val="en-US"/>
              </w:rPr>
              <w:lastRenderedPageBreak/>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af3"/>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6"/>
        <w:numPr>
          <w:ilvl w:val="0"/>
          <w:numId w:val="15"/>
        </w:numPr>
        <w:rPr>
          <w:sz w:val="20"/>
          <w:szCs w:val="22"/>
          <w:lang w:val="en-US"/>
        </w:rPr>
      </w:pPr>
      <w:r>
        <w:rPr>
          <w:sz w:val="20"/>
          <w:szCs w:val="22"/>
          <w:lang w:val="en-US"/>
        </w:rPr>
        <w:t>Contribution [</w:t>
      </w:r>
      <w:hyperlink r:id="rId43" w:history="1">
        <w:r>
          <w:rPr>
            <w:rStyle w:val="af3"/>
            <w:sz w:val="20"/>
            <w:szCs w:val="22"/>
            <w:lang w:val="en-US"/>
          </w:rPr>
          <w:t>8</w:t>
        </w:r>
      </w:hyperlink>
      <w:r>
        <w:rPr>
          <w:sz w:val="20"/>
          <w:szCs w:val="22"/>
          <w:lang w:val="en-US"/>
        </w:rPr>
        <w:t xml:space="preserve">] provides a draft CR for </w:t>
      </w:r>
      <w:hyperlink r:id="rId44" w:history="1">
        <w:r>
          <w:rPr>
            <w:rStyle w:val="af3"/>
            <w:sz w:val="20"/>
            <w:szCs w:val="22"/>
            <w:lang w:val="en-US"/>
          </w:rPr>
          <w:t>38.214</w:t>
        </w:r>
      </w:hyperlink>
      <w:r>
        <w:rPr>
          <w:sz w:val="20"/>
          <w:szCs w:val="22"/>
          <w:lang w:val="en-US"/>
        </w:rPr>
        <w:t xml:space="preserve"> clause 6.1.2.1.</w:t>
      </w:r>
    </w:p>
    <w:p w14:paraId="27314ECA" w14:textId="77777777" w:rsidR="00E60D24" w:rsidRDefault="00AD32C9">
      <w:pPr>
        <w:pStyle w:val="af6"/>
        <w:numPr>
          <w:ilvl w:val="0"/>
          <w:numId w:val="17"/>
        </w:numPr>
        <w:rPr>
          <w:sz w:val="20"/>
          <w:szCs w:val="22"/>
          <w:lang w:val="en-US"/>
        </w:rPr>
      </w:pPr>
      <w:r>
        <w:rPr>
          <w:sz w:val="20"/>
          <w:szCs w:val="22"/>
          <w:lang w:val="en-US"/>
        </w:rPr>
        <w:t>Contribution [</w:t>
      </w:r>
      <w:hyperlink r:id="rId45" w:history="1">
        <w:r>
          <w:rPr>
            <w:rStyle w:val="af3"/>
            <w:sz w:val="20"/>
            <w:szCs w:val="22"/>
            <w:lang w:val="en-US"/>
          </w:rPr>
          <w:t>13</w:t>
        </w:r>
      </w:hyperlink>
      <w:r>
        <w:rPr>
          <w:sz w:val="20"/>
          <w:szCs w:val="22"/>
          <w:lang w:val="en-US"/>
        </w:rPr>
        <w:t xml:space="preserve">] proposes additional potential corrections for </w:t>
      </w:r>
      <w:hyperlink r:id="rId46" w:history="1">
        <w:r>
          <w:rPr>
            <w:rStyle w:val="af3"/>
            <w:sz w:val="20"/>
            <w:szCs w:val="22"/>
            <w:lang w:val="en-US"/>
          </w:rPr>
          <w:t>38.214</w:t>
        </w:r>
      </w:hyperlink>
      <w:r>
        <w:rPr>
          <w:sz w:val="20"/>
          <w:szCs w:val="22"/>
          <w:lang w:val="en-US"/>
        </w:rPr>
        <w:t xml:space="preserve"> clause 6.1.2.1.</w:t>
      </w:r>
    </w:p>
    <w:p w14:paraId="29A851B5" w14:textId="77777777" w:rsidR="00E60D24" w:rsidRDefault="00AD32C9">
      <w:pPr>
        <w:pStyle w:val="af6"/>
        <w:numPr>
          <w:ilvl w:val="1"/>
          <w:numId w:val="17"/>
        </w:numPr>
        <w:rPr>
          <w:sz w:val="20"/>
          <w:szCs w:val="22"/>
          <w:lang w:val="en-US"/>
        </w:rPr>
      </w:pPr>
      <w:r>
        <w:rPr>
          <w:sz w:val="20"/>
          <w:szCs w:val="22"/>
          <w:lang w:val="en-US"/>
        </w:rPr>
        <w:t>Contribution [</w:t>
      </w:r>
      <w:hyperlink r:id="rId47" w:history="1">
        <w:r>
          <w:rPr>
            <w:rStyle w:val="af3"/>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lastRenderedPageBreak/>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af3"/>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af3"/>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af3"/>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af3"/>
            <w:lang w:val="en-US"/>
          </w:rPr>
          <w:t>6</w:t>
        </w:r>
      </w:hyperlink>
      <w:r>
        <w:rPr>
          <w:lang w:val="en-US"/>
        </w:rPr>
        <w:t>]</w:t>
      </w:r>
      <w:r>
        <w:rPr>
          <w:rFonts w:eastAsia="Yu Mincho"/>
          <w:lang w:val="en-US" w:eastAsia="ja-JP"/>
        </w:rPr>
        <w:t xml:space="preserve"> proposes to clarify in </w:t>
      </w:r>
      <w:hyperlink r:id="rId53"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lastRenderedPageBreak/>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D85298">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lastRenderedPageBreak/>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lastRenderedPageBreak/>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af3"/>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等线"/>
              </w:rPr>
            </w:pPr>
            <w:r>
              <w:rPr>
                <w:rFonts w:eastAsia="等线"/>
              </w:rPr>
              <w:t>We think the following sentences can be added in Clause 17.1 of TS 38.213 for clarification:</w:t>
            </w:r>
          </w:p>
          <w:p w14:paraId="0FAF8444" w14:textId="77777777" w:rsidR="00E60D24" w:rsidRDefault="00E60D24">
            <w:pPr>
              <w:spacing w:after="0" w:line="240" w:lineRule="auto"/>
              <w:jc w:val="left"/>
              <w:rPr>
                <w:rFonts w:eastAsia="等线"/>
                <w:sz w:val="22"/>
                <w:szCs w:val="22"/>
              </w:rPr>
            </w:pPr>
          </w:p>
          <w:p w14:paraId="5B71D747" w14:textId="77777777" w:rsidR="00E60D24" w:rsidRDefault="00AD32C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等线"/>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等线"/>
                <w:b/>
                <w:bCs/>
                <w:color w:val="FF0000"/>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w:t>
            </w:r>
            <w:r>
              <w:rPr>
                <w:rFonts w:eastAsiaTheme="minorEastAsia"/>
                <w:lang w:val="en-US" w:eastAsia="zh-CN"/>
              </w:rPr>
              <w:lastRenderedPageBreak/>
              <w:t xml:space="preserve">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w:t>
            </w:r>
            <w:r>
              <w:rPr>
                <w:rFonts w:eastAsiaTheme="minorEastAsia"/>
                <w:lang w:val="en-US" w:eastAsia="zh-CN"/>
              </w:rPr>
              <w:lastRenderedPageBreak/>
              <w:t xml:space="preserve">case that if there is no SSB in DL BWP, what shall UE do? We suggest to have some common understanding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72" w:type="dxa"/>
          </w:tcPr>
          <w:p w14:paraId="2F3CB796" w14:textId="77777777" w:rsidR="00B45488" w:rsidRDefault="00B45488" w:rsidP="00B45488">
            <w:pPr>
              <w:tabs>
                <w:tab w:val="left" w:pos="551"/>
              </w:tabs>
              <w:rPr>
                <w:rFonts w:eastAsia="Malgun Gothic"/>
                <w:lang w:val="en-US" w:eastAsia="ko-KR"/>
              </w:rPr>
            </w:pPr>
          </w:p>
        </w:tc>
        <w:tc>
          <w:tcPr>
            <w:tcW w:w="6780"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xml:space="preserve">? If the answer is yes, please comment on </w:t>
            </w:r>
            <w:bookmarkStart w:id="4" w:name="_GoBack"/>
            <w:bookmarkEnd w:id="4"/>
            <w:r>
              <w:rPr>
                <w:b/>
                <w:bCs/>
                <w:lang w:val="en-US"/>
              </w:rPr>
              <w:t>what sort of clarification is needed</w:t>
            </w:r>
            <w:r w:rsidR="00B55F69">
              <w:rPr>
                <w:b/>
                <w:bCs/>
                <w:lang w:val="en-US"/>
              </w:rPr>
              <w:t>, and where.</w:t>
            </w:r>
          </w:p>
        </w:tc>
      </w:tr>
      <w:tr w:rsidR="00E7370F" w14:paraId="421FFFB6" w14:textId="77777777">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72"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OK for withoutSSB</w:t>
            </w:r>
          </w:p>
        </w:tc>
        <w:tc>
          <w:tcPr>
            <w:tcW w:w="6780"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bl>
    <w:p w14:paraId="39EDF90B" w14:textId="77777777" w:rsidR="00E60D24" w:rsidRDefault="00E60D24">
      <w:pPr>
        <w:rPr>
          <w:lang w:val="en-US"/>
        </w:rPr>
      </w:pPr>
    </w:p>
    <w:p w14:paraId="7977F522" w14:textId="77777777" w:rsidR="00E60D24" w:rsidRDefault="00AD32C9">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5"/>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3C0964">
            <w:pPr>
              <w:jc w:val="left"/>
              <w:rPr>
                <w:color w:val="0000FF"/>
                <w:u w:val="single"/>
                <w:lang w:val="en-US"/>
              </w:rPr>
            </w:pPr>
            <w:hyperlink r:id="rId57" w:history="1">
              <w:r w:rsidR="00AD32C9">
                <w:rPr>
                  <w:rStyle w:val="af3"/>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3C0964">
            <w:pPr>
              <w:jc w:val="left"/>
              <w:rPr>
                <w:lang w:val="en-US"/>
              </w:rPr>
            </w:pPr>
            <w:hyperlink r:id="rId58" w:history="1">
              <w:r w:rsidR="00AD32C9">
                <w:rPr>
                  <w:rStyle w:val="af3"/>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3C0964">
            <w:pPr>
              <w:jc w:val="left"/>
              <w:rPr>
                <w:rFonts w:eastAsia="Calibri"/>
                <w:color w:val="0000FF"/>
                <w:szCs w:val="22"/>
                <w:u w:val="single"/>
                <w:lang w:val="en-US"/>
              </w:rPr>
            </w:pPr>
            <w:hyperlink r:id="rId59" w:history="1">
              <w:r w:rsidR="00AD32C9">
                <w:rPr>
                  <w:rStyle w:val="af3"/>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3C0964">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3C0964">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3C0964">
            <w:pPr>
              <w:jc w:val="left"/>
              <w:rPr>
                <w:rStyle w:val="af3"/>
                <w:color w:val="0000FF"/>
                <w:lang w:val="en-US" w:eastAsia="sv-SE"/>
              </w:rPr>
            </w:pPr>
            <w:hyperlink r:id="rId62" w:history="1">
              <w:r w:rsidR="00AD32C9">
                <w:rPr>
                  <w:rStyle w:val="af3"/>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3C0964">
            <w:pPr>
              <w:jc w:val="left"/>
              <w:rPr>
                <w:rStyle w:val="af3"/>
                <w:color w:val="0000FF"/>
                <w:lang w:val="en-US" w:eastAsia="sv-SE"/>
              </w:rPr>
            </w:pPr>
            <w:hyperlink r:id="rId63" w:history="1">
              <w:r w:rsidR="00AD32C9">
                <w:rPr>
                  <w:rStyle w:val="af3"/>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3C0964">
            <w:pPr>
              <w:jc w:val="left"/>
              <w:rPr>
                <w:rStyle w:val="af3"/>
                <w:color w:val="0000FF"/>
                <w:lang w:val="en-US" w:eastAsia="sv-SE"/>
              </w:rPr>
            </w:pPr>
            <w:hyperlink r:id="rId64" w:history="1">
              <w:r w:rsidR="00AD32C9">
                <w:rPr>
                  <w:rStyle w:val="af3"/>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3C0964">
            <w:pPr>
              <w:jc w:val="left"/>
              <w:rPr>
                <w:rStyle w:val="af3"/>
                <w:color w:val="0000FF"/>
                <w:lang w:val="en-US" w:eastAsia="sv-SE"/>
              </w:rPr>
            </w:pPr>
            <w:hyperlink r:id="rId65" w:history="1">
              <w:r w:rsidR="00AD32C9">
                <w:rPr>
                  <w:rStyle w:val="af3"/>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3C0964">
            <w:pPr>
              <w:jc w:val="left"/>
              <w:rPr>
                <w:rStyle w:val="af3"/>
                <w:color w:val="0000FF"/>
                <w:lang w:val="en-US" w:eastAsia="sv-SE"/>
              </w:rPr>
            </w:pPr>
            <w:hyperlink r:id="rId66" w:history="1">
              <w:r w:rsidR="00AD32C9">
                <w:rPr>
                  <w:rStyle w:val="af3"/>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3C0964">
            <w:pPr>
              <w:jc w:val="left"/>
              <w:rPr>
                <w:rStyle w:val="af3"/>
                <w:color w:val="0000FF"/>
                <w:lang w:val="en-US" w:eastAsia="sv-SE"/>
              </w:rPr>
            </w:pPr>
            <w:hyperlink r:id="rId67" w:history="1">
              <w:r w:rsidR="00AD32C9">
                <w:rPr>
                  <w:rStyle w:val="af3"/>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3C0964">
            <w:pPr>
              <w:jc w:val="left"/>
              <w:rPr>
                <w:rStyle w:val="af3"/>
                <w:color w:val="0000FF"/>
                <w:lang w:val="en-US" w:eastAsia="sv-SE"/>
              </w:rPr>
            </w:pPr>
            <w:hyperlink r:id="rId68" w:history="1">
              <w:r w:rsidR="00AD32C9">
                <w:rPr>
                  <w:rStyle w:val="af3"/>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3C0964">
            <w:pPr>
              <w:jc w:val="left"/>
              <w:rPr>
                <w:rStyle w:val="af3"/>
                <w:color w:val="0000FF"/>
                <w:lang w:val="en-US" w:eastAsia="sv-SE"/>
              </w:rPr>
            </w:pPr>
            <w:hyperlink r:id="rId69" w:history="1">
              <w:r w:rsidR="00AD32C9">
                <w:rPr>
                  <w:rStyle w:val="af3"/>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3C0964">
            <w:pPr>
              <w:jc w:val="left"/>
              <w:rPr>
                <w:rStyle w:val="af3"/>
                <w:color w:val="0000FF"/>
                <w:lang w:val="en-US" w:eastAsia="sv-SE"/>
              </w:rPr>
            </w:pPr>
            <w:hyperlink r:id="rId70" w:history="1">
              <w:r w:rsidR="00AD32C9">
                <w:rPr>
                  <w:rStyle w:val="af3"/>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3C0964">
            <w:pPr>
              <w:jc w:val="left"/>
              <w:rPr>
                <w:rStyle w:val="af3"/>
                <w:color w:val="0000FF"/>
                <w:lang w:val="en-US" w:eastAsia="sv-SE"/>
              </w:rPr>
            </w:pPr>
            <w:hyperlink r:id="rId71" w:history="1">
              <w:r w:rsidR="00AD32C9">
                <w:rPr>
                  <w:rStyle w:val="af3"/>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3C0964">
            <w:pPr>
              <w:jc w:val="left"/>
              <w:rPr>
                <w:rStyle w:val="af3"/>
                <w:color w:val="0000FF"/>
                <w:lang w:val="en-US" w:eastAsia="sv-SE"/>
              </w:rPr>
            </w:pPr>
            <w:hyperlink r:id="rId72" w:history="1">
              <w:r w:rsidR="00AD32C9">
                <w:rPr>
                  <w:rStyle w:val="af3"/>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3C0964">
            <w:pPr>
              <w:jc w:val="left"/>
              <w:rPr>
                <w:rStyle w:val="af3"/>
                <w:color w:val="0000FF"/>
                <w:lang w:val="en-US" w:eastAsia="sv-SE"/>
              </w:rPr>
            </w:pPr>
            <w:hyperlink r:id="rId73" w:history="1">
              <w:r w:rsidR="00AD32C9">
                <w:rPr>
                  <w:rStyle w:val="af3"/>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3C0964">
            <w:pPr>
              <w:jc w:val="left"/>
              <w:rPr>
                <w:rStyle w:val="af3"/>
                <w:color w:val="0000FF"/>
                <w:lang w:val="en-US" w:eastAsia="sv-SE"/>
              </w:rPr>
            </w:pPr>
            <w:hyperlink r:id="rId74" w:history="1">
              <w:r w:rsidR="00AD32C9">
                <w:rPr>
                  <w:rStyle w:val="af3"/>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3C0964">
            <w:pPr>
              <w:jc w:val="left"/>
              <w:rPr>
                <w:rStyle w:val="af3"/>
                <w:color w:val="0000FF"/>
                <w:lang w:val="en-US" w:eastAsia="sv-SE"/>
              </w:rPr>
            </w:pPr>
            <w:hyperlink r:id="rId75" w:history="1">
              <w:r w:rsidR="00AD32C9">
                <w:rPr>
                  <w:rStyle w:val="af3"/>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3C0964">
            <w:pPr>
              <w:jc w:val="left"/>
              <w:rPr>
                <w:rStyle w:val="af3"/>
                <w:color w:val="0000FF"/>
                <w:lang w:val="en-US" w:eastAsia="sv-SE"/>
              </w:rPr>
            </w:pPr>
            <w:hyperlink r:id="rId76" w:history="1">
              <w:r w:rsidR="00AD32C9">
                <w:rPr>
                  <w:rStyle w:val="af3"/>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3C0964">
            <w:pPr>
              <w:jc w:val="left"/>
              <w:rPr>
                <w:rStyle w:val="af3"/>
                <w:color w:val="0000FF"/>
                <w:lang w:val="en-US" w:eastAsia="sv-SE"/>
              </w:rPr>
            </w:pPr>
            <w:hyperlink r:id="rId77" w:history="1">
              <w:r w:rsidR="00AD32C9">
                <w:rPr>
                  <w:rStyle w:val="af3"/>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3C0964">
            <w:pPr>
              <w:jc w:val="left"/>
            </w:pPr>
            <w:hyperlink r:id="rId78" w:history="1">
              <w:r w:rsidR="00AD32C9">
                <w:rPr>
                  <w:rStyle w:val="af3"/>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3C0964">
            <w:pPr>
              <w:jc w:val="left"/>
            </w:pPr>
            <w:hyperlink r:id="rId79" w:history="1">
              <w:r w:rsidR="00AD32C9">
                <w:rPr>
                  <w:rStyle w:val="af3"/>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3C0964">
            <w:pPr>
              <w:jc w:val="left"/>
            </w:pPr>
            <w:hyperlink r:id="rId80" w:history="1">
              <w:r w:rsidR="00AD32C9">
                <w:rPr>
                  <w:rStyle w:val="af3"/>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14:paraId="2C5B2DE2" w14:textId="77777777" w:rsidR="00E60D24" w:rsidRDefault="003C0964">
            <w:pPr>
              <w:jc w:val="left"/>
            </w:pPr>
            <w:hyperlink r:id="rId81" w:history="1">
              <w:r w:rsidR="00AD32C9">
                <w:rPr>
                  <w:rStyle w:val="af3"/>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3C0964">
            <w:pPr>
              <w:jc w:val="left"/>
            </w:pPr>
            <w:hyperlink r:id="rId82" w:history="1">
              <w:r w:rsidR="00AD32C9">
                <w:rPr>
                  <w:rStyle w:val="af3"/>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CD007" w14:textId="77777777" w:rsidR="003C0964" w:rsidRDefault="003C0964">
      <w:pPr>
        <w:spacing w:line="240" w:lineRule="auto"/>
      </w:pPr>
      <w:r>
        <w:separator/>
      </w:r>
    </w:p>
  </w:endnote>
  <w:endnote w:type="continuationSeparator" w:id="0">
    <w:p w14:paraId="0657614A" w14:textId="77777777" w:rsidR="003C0964" w:rsidRDefault="003C0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0D3B5" w14:textId="77777777" w:rsidR="003C0964" w:rsidRDefault="003C0964">
      <w:pPr>
        <w:spacing w:after="0"/>
      </w:pPr>
      <w:r>
        <w:separator/>
      </w:r>
    </w:p>
  </w:footnote>
  <w:footnote w:type="continuationSeparator" w:id="0">
    <w:p w14:paraId="57D6038D" w14:textId="77777777" w:rsidR="003C0964" w:rsidRDefault="003C09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0477F7-F0EC-4BF8-BDAD-18F3DDAB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6738</Words>
  <Characters>38407</Characters>
  <Application>Microsoft Office Word</Application>
  <DocSecurity>0</DocSecurity>
  <Lines>320</Lines>
  <Paragraphs>90</Paragraphs>
  <ScaleCrop>false</ScaleCrop>
  <Company>Panasonic Corporation</Company>
  <LinksUpToDate>false</LinksUpToDate>
  <CharactersWithSpaces>45055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Huawei-post110Email</cp:lastModifiedBy>
  <cp:revision>2</cp:revision>
  <dcterms:created xsi:type="dcterms:W3CDTF">2022-10-12T16:15:00Z</dcterms:created>
  <dcterms:modified xsi:type="dcterms:W3CDTF">2022-10-12T16:15:00Z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