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6AD5" w14:textId="77777777" w:rsidR="00186642" w:rsidRDefault="0038634A">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the final FLS from the previous RAN1 meeting can be found in [</w:t>
      </w:r>
      <w:hyperlink r:id="rId15" w:history="1">
        <w:r>
          <w:rPr>
            <w:rStyle w:val="afa"/>
            <w:lang w:val="en-US"/>
          </w:rPr>
          <w:t>4</w:t>
        </w:r>
      </w:hyperlink>
      <w:r>
        <w:rPr>
          <w:lang w:val="en-US"/>
        </w:rPr>
        <w:t>], and the 38.213 CR that was agreed in the previous RAN1 meeting can be found in [</w:t>
      </w:r>
      <w:hyperlink r:id="rId16" w:history="1">
        <w:r>
          <w:rPr>
            <w:rStyle w:val="afa"/>
            <w:lang w:val="en-US"/>
          </w:rPr>
          <w:t>5</w:t>
        </w:r>
      </w:hyperlink>
      <w:r>
        <w:rPr>
          <w:lang w:val="en-US"/>
        </w:rPr>
        <w:t>].</w:t>
      </w:r>
    </w:p>
    <w:p w14:paraId="59379247" w14:textId="77777777" w:rsidR="00186642" w:rsidRDefault="0038634A">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afa"/>
            <w:lang w:val="en-US"/>
          </w:rPr>
          <w:t>22</w:t>
        </w:r>
      </w:hyperlink>
      <w:r>
        <w:rPr>
          <w:lang w:val="en-US"/>
        </w:rPr>
        <w:t>]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CF0D70A"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游明朝"/>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游明朝"/>
                <w:lang w:val="en-US" w:eastAsia="ja-JP"/>
              </w:rPr>
            </w:pPr>
            <w:r>
              <w:rPr>
                <w:rFonts w:eastAsia="游明朝"/>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游明朝"/>
                <w:lang w:val="en-US" w:eastAsia="ja-JP"/>
              </w:rPr>
            </w:pPr>
            <w:r>
              <w:rPr>
                <w:rFonts w:eastAsia="游明朝"/>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游明朝"/>
                <w:lang w:val="en-US" w:eastAsia="ja-JP"/>
              </w:rPr>
            </w:pPr>
            <w:r>
              <w:rPr>
                <w:rFonts w:eastAsia="游明朝"/>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游明朝"/>
                <w:lang w:val="en-US" w:eastAsia="ja-JP"/>
              </w:rPr>
            </w:pPr>
            <w:r>
              <w:rPr>
                <w:rFonts w:eastAsia="游明朝"/>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游明朝"/>
                <w:lang w:val="en-US" w:eastAsia="ja-JP"/>
              </w:rPr>
            </w:pPr>
            <w:r>
              <w:rPr>
                <w:rFonts w:eastAsia="游明朝"/>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59DA4E81" w14:textId="77777777" w:rsidR="00186642" w:rsidRDefault="0038634A">
            <w:pPr>
              <w:spacing w:after="0"/>
              <w:jc w:val="center"/>
              <w:rPr>
                <w:rFonts w:eastAsiaTheme="minorEastAsia"/>
                <w:lang w:val="en-US" w:eastAsia="zh-CN"/>
              </w:rPr>
            </w:pPr>
            <w:r>
              <w:rPr>
                <w:rFonts w:eastAsia="游明朝"/>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游明朝"/>
                <w:lang w:eastAsia="ja-JP"/>
              </w:rPr>
            </w:pPr>
            <w:r>
              <w:rPr>
                <w:rFonts w:eastAsia="游明朝"/>
                <w:lang w:eastAsia="ja-JP"/>
              </w:rPr>
              <w:t>Intel</w:t>
            </w:r>
          </w:p>
        </w:tc>
        <w:tc>
          <w:tcPr>
            <w:tcW w:w="2977" w:type="dxa"/>
          </w:tcPr>
          <w:p w14:paraId="5932BF4F" w14:textId="77777777" w:rsidR="00186642" w:rsidRDefault="0038634A">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139" w:type="dxa"/>
          </w:tcPr>
          <w:p w14:paraId="0AE215F1" w14:textId="77777777" w:rsidR="00186642" w:rsidRDefault="0038634A">
            <w:pPr>
              <w:spacing w:after="0"/>
              <w:jc w:val="center"/>
              <w:rPr>
                <w:rFonts w:eastAsia="游明朝"/>
                <w:lang w:val="en-US" w:eastAsia="ja-JP"/>
              </w:rPr>
            </w:pPr>
            <w:r>
              <w:rPr>
                <w:rFonts w:eastAsia="游明朝"/>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游明朝"/>
                <w:lang w:val="en-US" w:eastAsia="ja-JP"/>
              </w:rPr>
            </w:pPr>
            <w:r>
              <w:rPr>
                <w:rFonts w:eastAsia="游明朝"/>
                <w:lang w:val="en-US" w:eastAsia="ja-JP"/>
              </w:rPr>
              <w:t>CMCC</w:t>
            </w:r>
          </w:p>
        </w:tc>
        <w:tc>
          <w:tcPr>
            <w:tcW w:w="2977" w:type="dxa"/>
          </w:tcPr>
          <w:p w14:paraId="282373C9" w14:textId="77777777" w:rsidR="00186642" w:rsidRDefault="0038634A">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731DB42B" w14:textId="77777777" w:rsidR="00186642" w:rsidRDefault="0038634A">
            <w:pPr>
              <w:spacing w:after="0"/>
              <w:jc w:val="center"/>
              <w:rPr>
                <w:rFonts w:eastAsia="游明朝"/>
                <w:lang w:val="en-US" w:eastAsia="ja-JP"/>
              </w:rPr>
            </w:pPr>
            <w:r>
              <w:rPr>
                <w:rFonts w:eastAsia="游明朝"/>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游明朝"/>
                <w:lang w:val="en-US" w:eastAsia="ja-JP"/>
              </w:rPr>
            </w:pPr>
            <w:r>
              <w:rPr>
                <w:rFonts w:eastAsia="游明朝"/>
                <w:lang w:val="en-US" w:eastAsia="ja-JP"/>
              </w:rPr>
              <w:t>Sharp</w:t>
            </w:r>
          </w:p>
        </w:tc>
        <w:tc>
          <w:tcPr>
            <w:tcW w:w="2977" w:type="dxa"/>
          </w:tcPr>
          <w:p w14:paraId="437EBB02" w14:textId="77777777" w:rsidR="00186642" w:rsidRDefault="0038634A">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39" w:type="dxa"/>
          </w:tcPr>
          <w:p w14:paraId="6FD90BAC" w14:textId="77777777" w:rsidR="00186642" w:rsidRDefault="0038634A">
            <w:pPr>
              <w:spacing w:after="0"/>
              <w:jc w:val="center"/>
              <w:rPr>
                <w:rFonts w:eastAsia="游明朝"/>
                <w:lang w:val="en-US" w:eastAsia="ja-JP"/>
              </w:rPr>
            </w:pPr>
            <w:r>
              <w:rPr>
                <w:rFonts w:eastAsia="游明朝"/>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游明朝"/>
                <w:lang w:eastAsia="ja-JP"/>
              </w:rPr>
            </w:pPr>
            <w:r>
              <w:rPr>
                <w:rFonts w:eastAsia="游明朝"/>
                <w:lang w:eastAsia="ja-JP"/>
              </w:rPr>
              <w:t>NEC</w:t>
            </w:r>
          </w:p>
        </w:tc>
        <w:tc>
          <w:tcPr>
            <w:tcW w:w="2977" w:type="dxa"/>
          </w:tcPr>
          <w:p w14:paraId="7D73547B" w14:textId="77777777" w:rsidR="00186642" w:rsidRDefault="0038634A">
            <w:pPr>
              <w:spacing w:after="0"/>
              <w:jc w:val="center"/>
              <w:rPr>
                <w:rFonts w:eastAsia="游明朝"/>
                <w:lang w:val="en-US" w:eastAsia="ja-JP"/>
              </w:rPr>
            </w:pPr>
            <w:r>
              <w:rPr>
                <w:rFonts w:eastAsia="游明朝"/>
                <w:lang w:val="en-US" w:eastAsia="ja-JP"/>
              </w:rPr>
              <w:t>Takahiro Sasaki</w:t>
            </w:r>
          </w:p>
        </w:tc>
        <w:tc>
          <w:tcPr>
            <w:tcW w:w="4139" w:type="dxa"/>
          </w:tcPr>
          <w:p w14:paraId="4C7CE819" w14:textId="77777777" w:rsidR="00186642" w:rsidRDefault="0038634A">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游明朝"/>
          <w:lang w:val="en-US" w:eastAsia="ja-JP"/>
        </w:rPr>
        <w:t xml:space="preserve">RAN1#110 agreed the 38.213 CR in </w:t>
      </w:r>
      <w:r>
        <w:rPr>
          <w:lang w:val="en-US"/>
        </w:rPr>
        <w:t>[</w:t>
      </w:r>
      <w:hyperlink r:id="rId19" w:history="1">
        <w:r>
          <w:rPr>
            <w:rStyle w:val="afa"/>
            <w:lang w:val="en-US"/>
          </w:rPr>
          <w:t>5</w:t>
        </w:r>
      </w:hyperlink>
      <w:r>
        <w:rPr>
          <w:lang w:val="en-US"/>
        </w:rPr>
        <w:t>] which contains an incomplete sentence. The incomplete sentence is a remainder from a longer sentence in Proposal 2.1-1d in the FLS in [</w:t>
      </w:r>
      <w:hyperlink r:id="rId20"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proofErr w:type="spellStart"/>
            <w:r>
              <w:rPr>
                <w:rFonts w:cs="Arial"/>
                <w:b/>
                <w:i/>
                <w:szCs w:val="18"/>
                <w:lang w:eastAsia="sv-SE"/>
              </w:rPr>
              <w:t>nonCellDefiningSSB</w:t>
            </w:r>
            <w:proofErr w:type="spellEnd"/>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游明朝"/>
          <w:lang w:val="en-US" w:eastAsia="ja-JP"/>
        </w:rPr>
      </w:pPr>
      <w:r>
        <w:rPr>
          <w:rFonts w:eastAsia="游明朝"/>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3"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14:paraId="6750CA66" w14:textId="77777777" w:rsidR="00186642" w:rsidRDefault="0038634A">
      <w:pPr>
        <w:rPr>
          <w:rFonts w:eastAsia="游明朝"/>
          <w:lang w:val="en-US" w:eastAsia="ja-JP"/>
        </w:rPr>
      </w:pPr>
      <w:r>
        <w:rPr>
          <w:rFonts w:eastAsia="游明朝"/>
          <w:lang w:val="en-US" w:eastAsia="ja-JP"/>
        </w:rPr>
        <w:br/>
        <w:t>Now, contributions [</w:t>
      </w:r>
      <w:hyperlink r:id="rId24" w:history="1">
        <w:r>
          <w:rPr>
            <w:rStyle w:val="afa"/>
            <w:rFonts w:eastAsia="游明朝"/>
            <w:lang w:val="en-US" w:eastAsia="ja-JP"/>
          </w:rPr>
          <w:t>7</w:t>
        </w:r>
      </w:hyperlink>
      <w:r>
        <w:rPr>
          <w:rFonts w:eastAsia="游明朝"/>
          <w:lang w:val="en-US" w:eastAsia="ja-JP"/>
        </w:rPr>
        <w:t xml:space="preserve">, </w:t>
      </w:r>
      <w:hyperlink r:id="rId25" w:history="1">
        <w:r>
          <w:rPr>
            <w:rStyle w:val="afa"/>
            <w:rFonts w:eastAsia="游明朝"/>
            <w:lang w:val="en-US" w:eastAsia="ja-JP"/>
          </w:rPr>
          <w:t>9</w:t>
        </w:r>
      </w:hyperlink>
      <w:r>
        <w:rPr>
          <w:rFonts w:eastAsia="游明朝"/>
          <w:lang w:val="en-US" w:eastAsia="ja-JP"/>
        </w:rPr>
        <w:t xml:space="preserve">, </w:t>
      </w:r>
      <w:hyperlink r:id="rId26" w:history="1">
        <w:r>
          <w:rPr>
            <w:rStyle w:val="afa"/>
            <w:rFonts w:eastAsia="游明朝"/>
            <w:lang w:val="en-US" w:eastAsia="ja-JP"/>
          </w:rPr>
          <w:t>15</w:t>
        </w:r>
      </w:hyperlink>
      <w:r>
        <w:rPr>
          <w:rFonts w:eastAsia="游明朝"/>
          <w:lang w:val="en-US" w:eastAsia="ja-JP"/>
        </w:rPr>
        <w:t xml:space="preserve">, </w:t>
      </w:r>
      <w:hyperlink r:id="rId27" w:history="1">
        <w:r>
          <w:rPr>
            <w:rStyle w:val="afa"/>
            <w:rFonts w:eastAsia="游明朝"/>
            <w:lang w:val="en-US" w:eastAsia="ja-JP"/>
          </w:rPr>
          <w:t>16</w:t>
        </w:r>
      </w:hyperlink>
      <w:r>
        <w:rPr>
          <w:rFonts w:eastAsia="游明朝"/>
          <w:lang w:val="en-US" w:eastAsia="ja-JP"/>
        </w:rPr>
        <w:t xml:space="preserve">, </w:t>
      </w:r>
      <w:hyperlink r:id="rId28"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29"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Furthermore, other parts of the BWP configuration that refer to an SSB (</w:t>
            </w:r>
            <w:proofErr w:type="gramStart"/>
            <w:r>
              <w:rPr>
                <w:rFonts w:cs="Arial"/>
                <w:i/>
                <w:sz w:val="20"/>
                <w:szCs w:val="18"/>
                <w:highlight w:val="yellow"/>
                <w:lang w:eastAsia="sv-SE"/>
              </w:rPr>
              <w:t>e.g.</w:t>
            </w:r>
            <w:proofErr w:type="gramEnd"/>
            <w:r>
              <w:rPr>
                <w:rFonts w:cs="Arial"/>
                <w:i/>
                <w:sz w:val="20"/>
                <w:szCs w:val="18"/>
                <w:highlight w:val="yellow"/>
                <w:lang w:eastAsia="sv-SE"/>
              </w:rPr>
              <w:t xml:space="preserve">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游明朝"/>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游明朝"/>
                <w:lang w:val="en-US" w:eastAsia="ja-JP"/>
              </w:rPr>
              <w:t>Agree with vivo and CATT.</w:t>
            </w:r>
          </w:p>
        </w:tc>
      </w:tr>
      <w:tr w:rsidR="00186642" w14:paraId="2A3CD9E2" w14:textId="77777777">
        <w:tc>
          <w:tcPr>
            <w:tcW w:w="1479" w:type="dxa"/>
          </w:tcPr>
          <w:p w14:paraId="2AF47A28" w14:textId="77777777" w:rsidR="00186642" w:rsidRDefault="0038634A">
            <w:pPr>
              <w:rPr>
                <w:rFonts w:eastAsia="游明朝"/>
                <w:lang w:eastAsia="ja-JP"/>
              </w:rPr>
            </w:pPr>
            <w:r>
              <w:rPr>
                <w:rFonts w:eastAsia="游明朝"/>
                <w:lang w:eastAsia="ja-JP"/>
              </w:rPr>
              <w:t>OPPO</w:t>
            </w:r>
          </w:p>
        </w:tc>
        <w:tc>
          <w:tcPr>
            <w:tcW w:w="1372" w:type="dxa"/>
          </w:tcPr>
          <w:p w14:paraId="7FFF09EC" w14:textId="77777777" w:rsidR="00186642" w:rsidRDefault="00186642">
            <w:pPr>
              <w:tabs>
                <w:tab w:val="left" w:pos="551"/>
              </w:tabs>
              <w:rPr>
                <w:rFonts w:eastAsia="游明朝"/>
                <w:lang w:val="en-US" w:eastAsia="ja-JP"/>
              </w:rPr>
            </w:pPr>
          </w:p>
        </w:tc>
        <w:tc>
          <w:tcPr>
            <w:tcW w:w="6780" w:type="dxa"/>
          </w:tcPr>
          <w:p w14:paraId="762CA82E" w14:textId="77777777" w:rsidR="00186642" w:rsidRDefault="0038634A">
            <w:pPr>
              <w:rPr>
                <w:rFonts w:eastAsia="游明朝"/>
                <w:lang w:val="en-US" w:eastAsia="ja-JP"/>
              </w:rPr>
            </w:pPr>
            <w:r>
              <w:rPr>
                <w:rFonts w:eastAsia="游明朝"/>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游明朝"/>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27E1828F" w14:textId="77777777" w:rsidR="00186642" w:rsidRDefault="0038634A">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游明朝"/>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1E8B10B5" w14:textId="77777777" w:rsidR="00186642" w:rsidRDefault="0038634A">
            <w:pPr>
              <w:rPr>
                <w:rFonts w:eastAsia="游明朝"/>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af7"/>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游明朝"/>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游明朝"/>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游明朝"/>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游明朝"/>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游明朝"/>
                <w:lang w:val="en-US" w:eastAsia="ja-JP"/>
              </w:rPr>
              <w:t xml:space="preserve">o align the </w:t>
            </w:r>
            <w:r>
              <w:rPr>
                <w:rFonts w:eastAsiaTheme="minorEastAsia" w:hint="eastAsia"/>
                <w:lang w:val="en-US" w:eastAsia="zh-CN"/>
              </w:rPr>
              <w:t>terminology</w:t>
            </w:r>
            <w:r>
              <w:rPr>
                <w:rFonts w:eastAsia="游明朝"/>
                <w:lang w:val="en-US" w:eastAsia="ja-JP"/>
              </w:rPr>
              <w:t xml:space="preserve"> </w:t>
            </w:r>
            <w:r>
              <w:rPr>
                <w:rFonts w:eastAsiaTheme="minorEastAsia" w:hint="eastAsia"/>
                <w:lang w:val="en-US" w:eastAsia="zh-CN"/>
              </w:rPr>
              <w:t xml:space="preserve">that </w:t>
            </w:r>
            <w:r>
              <w:rPr>
                <w:rFonts w:eastAsia="游明朝"/>
                <w:lang w:val="en-US" w:eastAsia="ja-JP"/>
              </w:rPr>
              <w:t xml:space="preserve">already used in TS 38.214, </w:t>
            </w:r>
            <w:r>
              <w:rPr>
                <w:rFonts w:eastAsiaTheme="minorEastAsia" w:hint="eastAsia"/>
                <w:lang w:val="en-US" w:eastAsia="zh-CN"/>
              </w:rPr>
              <w:t xml:space="preserve">it is better to use </w:t>
            </w:r>
            <w:r>
              <w:rPr>
                <w:rFonts w:eastAsia="游明朝"/>
                <w:lang w:val="en-US" w:eastAsia="ja-JP"/>
              </w:rPr>
              <w:t>‘quasi co-location’</w:t>
            </w:r>
            <w:r>
              <w:rPr>
                <w:rFonts w:eastAsiaTheme="minorEastAsia" w:hint="eastAsia"/>
                <w:lang w:val="en-US" w:eastAsia="zh-CN"/>
              </w:rPr>
              <w:t xml:space="preserve"> instead of </w:t>
            </w:r>
            <w:r>
              <w:rPr>
                <w:rFonts w:eastAsia="游明朝"/>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6520868" w14:textId="2EB81186"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游明朝"/>
                <w:lang w:val="en-US" w:eastAsia="ja-JP"/>
              </w:rPr>
            </w:pPr>
            <w:r>
              <w:rPr>
                <w:rFonts w:eastAsia="游明朝"/>
                <w:lang w:val="en-US" w:eastAsia="ja-JP"/>
              </w:rPr>
              <w:t xml:space="preserve">Apple </w:t>
            </w:r>
          </w:p>
        </w:tc>
        <w:tc>
          <w:tcPr>
            <w:tcW w:w="1372" w:type="dxa"/>
          </w:tcPr>
          <w:p w14:paraId="79674234" w14:textId="0402CCE3"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游明朝"/>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游明朝"/>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游明朝"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游明朝"/>
                <w:lang w:val="en-US" w:eastAsia="ja-JP"/>
              </w:rPr>
              <w:t>Support</w:t>
            </w:r>
            <w:r>
              <w:rPr>
                <w:rFonts w:eastAsia="游明朝"/>
                <w:lang w:val="en-US" w:eastAsia="ja-JP"/>
              </w:rPr>
              <w:t xml:space="preserve"> suggestion by CATT. In 38.213 also, QCL is spelled out “</w:t>
            </w:r>
            <w:r>
              <w:t>Quasi co-location</w:t>
            </w:r>
            <w:r>
              <w:rPr>
                <w:rFonts w:eastAsia="游明朝"/>
                <w:lang w:val="en-US" w:eastAsia="ja-JP"/>
              </w:rPr>
              <w:t>” in sub-clause 3.3.</w:t>
            </w:r>
          </w:p>
        </w:tc>
      </w:tr>
    </w:tbl>
    <w:p w14:paraId="418C99F7" w14:textId="77777777" w:rsidR="00186642" w:rsidRDefault="00186642">
      <w:pPr>
        <w:rPr>
          <w:lang w:val="en-US"/>
        </w:rPr>
      </w:pPr>
    </w:p>
    <w:p w14:paraId="49FB6070" w14:textId="77777777" w:rsidR="00186642" w:rsidRDefault="0038634A">
      <w:pPr>
        <w:pStyle w:val="1"/>
        <w:numPr>
          <w:ilvl w:val="0"/>
          <w:numId w:val="0"/>
        </w:numPr>
        <w:ind w:left="1134" w:hanging="1134"/>
        <w:rPr>
          <w:lang w:val="en-US"/>
        </w:rPr>
      </w:pPr>
      <w:r>
        <w:rPr>
          <w:lang w:val="en-US"/>
        </w:rPr>
        <w:lastRenderedPageBreak/>
        <w:t>Issue #2: Collision between DL transmission and NCD-SSB</w:t>
      </w:r>
    </w:p>
    <w:p w14:paraId="4BAF7C02" w14:textId="77777777" w:rsidR="00186642" w:rsidRDefault="0038634A">
      <w:pPr>
        <w:rPr>
          <w:lang w:val="en-US"/>
        </w:rPr>
      </w:pPr>
      <w:r>
        <w:rPr>
          <w:rFonts w:eastAsia="游明朝"/>
          <w:lang w:val="en-US" w:eastAsia="ja-JP"/>
        </w:rPr>
        <w:t xml:space="preserve">RAN1#110 agreed the 38.213 CR in </w:t>
      </w:r>
      <w:r>
        <w:rPr>
          <w:lang w:val="en-US"/>
        </w:rPr>
        <w:t>[</w:t>
      </w:r>
      <w:hyperlink r:id="rId30" w:history="1">
        <w:r>
          <w:rPr>
            <w:rStyle w:val="afa"/>
            <w:lang w:val="en-US"/>
          </w:rPr>
          <w:t>5</w:t>
        </w:r>
      </w:hyperlink>
      <w:r>
        <w:rPr>
          <w:lang w:val="en-US"/>
        </w:rPr>
        <w:t>] which clarifies the handling of several NCD-SSB collision cases:</w:t>
      </w:r>
    </w:p>
    <w:p w14:paraId="263531F8" w14:textId="77777777" w:rsidR="00186642" w:rsidRDefault="0038634A">
      <w:pPr>
        <w:pStyle w:val="afe"/>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afe"/>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afe"/>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afa"/>
            <w:rFonts w:eastAsia="游明朝"/>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afe"/>
        <w:numPr>
          <w:ilvl w:val="0"/>
          <w:numId w:val="14"/>
        </w:numPr>
        <w:rPr>
          <w:sz w:val="20"/>
          <w:szCs w:val="20"/>
          <w:lang w:val="en-US"/>
        </w:rPr>
      </w:pPr>
      <w:r>
        <w:rPr>
          <w:sz w:val="20"/>
          <w:szCs w:val="20"/>
          <w:lang w:val="en-US"/>
        </w:rPr>
        <w:t>Contribution [</w:t>
      </w:r>
      <w:hyperlink r:id="rId32" w:history="1">
        <w:r>
          <w:rPr>
            <w:rStyle w:val="afa"/>
            <w:sz w:val="20"/>
            <w:szCs w:val="20"/>
            <w:lang w:val="en-US"/>
          </w:rPr>
          <w:t>17</w:t>
        </w:r>
      </w:hyperlink>
      <w:r>
        <w:rPr>
          <w:sz w:val="20"/>
          <w:szCs w:val="20"/>
          <w:lang w:val="en-US"/>
        </w:rPr>
        <w:t>] proposes to add a new paragraph for DL inspired by the existing paragraph for TDD UL:</w:t>
      </w:r>
    </w:p>
    <w:tbl>
      <w:tblPr>
        <w:tblStyle w:val="af7"/>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38ABBB3C" w14:textId="77777777" w:rsidR="00186642" w:rsidRDefault="00186642">
      <w:pPr>
        <w:pStyle w:val="afe"/>
        <w:rPr>
          <w:rFonts w:ascii="Times New Roman" w:hAnsi="Times New Roman" w:cs="Times New Roman"/>
          <w:sz w:val="20"/>
          <w:szCs w:val="20"/>
          <w:lang w:val="en-US"/>
        </w:rPr>
      </w:pPr>
    </w:p>
    <w:p w14:paraId="2F3AB9AD" w14:textId="77777777" w:rsidR="00186642" w:rsidRDefault="0038634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7"/>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608" w:type="dxa"/>
          </w:tcPr>
          <w:p w14:paraId="6144F88B" w14:textId="77777777" w:rsidR="00186642" w:rsidRDefault="0038634A">
            <w:pPr>
              <w:rPr>
                <w:rFonts w:eastAsiaTheme="minorEastAsia"/>
                <w:lang w:val="en-US" w:eastAsia="zh-CN"/>
              </w:rPr>
            </w:pPr>
            <w:r>
              <w:rPr>
                <w:rFonts w:eastAsia="游明朝"/>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游明朝"/>
                <w:lang w:val="en-US" w:eastAsia="ja-JP"/>
              </w:rPr>
            </w:pPr>
            <w:r>
              <w:rPr>
                <w:rFonts w:eastAsiaTheme="minorEastAsia"/>
                <w:lang w:val="en-US" w:eastAsia="zh-CN"/>
              </w:rPr>
              <w:lastRenderedPageBreak/>
              <w:t>OPPO</w:t>
            </w:r>
          </w:p>
        </w:tc>
        <w:tc>
          <w:tcPr>
            <w:tcW w:w="1342" w:type="dxa"/>
          </w:tcPr>
          <w:p w14:paraId="6E9D31B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游明朝"/>
                <w:lang w:val="en-US" w:eastAsia="ja-JP"/>
              </w:rPr>
            </w:pPr>
            <w:r>
              <w:rPr>
                <w:rFonts w:eastAsia="游明朝"/>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608" w:type="dxa"/>
          </w:tcPr>
          <w:p w14:paraId="32D00CE6" w14:textId="77777777" w:rsidR="00186642" w:rsidRDefault="0038634A">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186642" w14:paraId="5D27F302" w14:textId="77777777">
        <w:tc>
          <w:tcPr>
            <w:tcW w:w="1446" w:type="dxa"/>
          </w:tcPr>
          <w:p w14:paraId="7148E73A" w14:textId="77777777" w:rsidR="00186642" w:rsidRDefault="0038634A">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14DB8832" w14:textId="77777777" w:rsidR="00186642" w:rsidRDefault="0038634A">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608" w:type="dxa"/>
          </w:tcPr>
          <w:p w14:paraId="45049DD6" w14:textId="77777777" w:rsidR="00186642" w:rsidRDefault="0038634A">
            <w:pPr>
              <w:rPr>
                <w:rFonts w:eastAsia="游明朝"/>
                <w:lang w:val="en-US" w:eastAsia="ja-JP"/>
              </w:rPr>
            </w:pPr>
            <w:r>
              <w:rPr>
                <w:rFonts w:eastAsia="游明朝"/>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7"/>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42" w:type="dxa"/>
          </w:tcPr>
          <w:p w14:paraId="218BD0CA" w14:textId="3D480DEB"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游明朝"/>
                <w:lang w:val="en-US" w:eastAsia="ja-JP"/>
              </w:rPr>
            </w:pPr>
            <w:r>
              <w:rPr>
                <w:rFonts w:eastAsia="游明朝"/>
                <w:lang w:val="en-US" w:eastAsia="ja-JP"/>
              </w:rPr>
              <w:t xml:space="preserve">Apple </w:t>
            </w:r>
          </w:p>
        </w:tc>
        <w:tc>
          <w:tcPr>
            <w:tcW w:w="1342" w:type="dxa"/>
          </w:tcPr>
          <w:p w14:paraId="4770E872" w14:textId="1A6D663F" w:rsidR="00B45A19" w:rsidRDefault="00B45A19">
            <w:pPr>
              <w:tabs>
                <w:tab w:val="left" w:pos="551"/>
              </w:tabs>
              <w:rPr>
                <w:rFonts w:eastAsia="游明朝"/>
                <w:lang w:val="en-US" w:eastAsia="ja-JP"/>
              </w:rPr>
            </w:pPr>
            <w:r>
              <w:rPr>
                <w:rFonts w:eastAsia="游明朝"/>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游明朝"/>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游明朝"/>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Malgun Gothic"/>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游明朝" w:hint="eastAsia"/>
                <w:lang w:val="en-US" w:eastAsia="ja-JP"/>
              </w:rPr>
              <w:t>Y</w:t>
            </w:r>
          </w:p>
        </w:tc>
        <w:tc>
          <w:tcPr>
            <w:tcW w:w="6608" w:type="dxa"/>
          </w:tcPr>
          <w:p w14:paraId="64C16E90" w14:textId="473B76FD" w:rsidR="007B3E18" w:rsidRDefault="007B3E18" w:rsidP="007B3E18">
            <w:pPr>
              <w:rPr>
                <w:rFonts w:eastAsia="Malgun Gothic"/>
                <w:lang w:val="en-US" w:eastAsia="ko-KR"/>
              </w:rPr>
            </w:pPr>
            <w:r>
              <w:rPr>
                <w:rFonts w:eastAsia="游明朝" w:hint="eastAsia"/>
                <w:lang w:val="en-US" w:eastAsia="ja-JP"/>
              </w:rPr>
              <w:t>F</w:t>
            </w:r>
            <w:r>
              <w:rPr>
                <w:rFonts w:eastAsia="游明朝"/>
                <w:lang w:val="en-US" w:eastAsia="ja-JP"/>
              </w:rPr>
              <w:t>ine with Intel’s suggestion.</w:t>
            </w:r>
          </w:p>
        </w:tc>
      </w:tr>
    </w:tbl>
    <w:p w14:paraId="479B89EC" w14:textId="77777777" w:rsidR="00186642" w:rsidRDefault="00186642">
      <w:pPr>
        <w:rPr>
          <w:lang w:val="en-US"/>
        </w:rPr>
      </w:pPr>
    </w:p>
    <w:p w14:paraId="3507100E" w14:textId="77777777" w:rsidR="00186642" w:rsidRDefault="0038634A">
      <w:pPr>
        <w:pStyle w:val="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afa"/>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3F4D7744" w14:textId="77777777" w:rsidR="00186642" w:rsidRDefault="0038634A">
      <w:pPr>
        <w:pStyle w:val="afe"/>
        <w:numPr>
          <w:ilvl w:val="0"/>
          <w:numId w:val="15"/>
        </w:numPr>
        <w:rPr>
          <w:sz w:val="20"/>
          <w:szCs w:val="22"/>
          <w:lang w:val="en-US"/>
        </w:rPr>
      </w:pPr>
      <w:r>
        <w:rPr>
          <w:sz w:val="20"/>
          <w:szCs w:val="22"/>
          <w:lang w:val="en-US"/>
        </w:rPr>
        <w:t>Contribution [</w:t>
      </w:r>
      <w:hyperlink r:id="rId35" w:history="1">
        <w:r>
          <w:rPr>
            <w:rStyle w:val="afa"/>
            <w:sz w:val="20"/>
            <w:szCs w:val="22"/>
            <w:lang w:val="en-US"/>
          </w:rPr>
          <w:t>19</w:t>
        </w:r>
      </w:hyperlink>
      <w:r>
        <w:rPr>
          <w:sz w:val="20"/>
          <w:szCs w:val="22"/>
          <w:lang w:val="en-US"/>
        </w:rPr>
        <w:t xml:space="preserve">] provides a draft CR for </w:t>
      </w:r>
      <w:hyperlink r:id="rId36" w:history="1">
        <w:r>
          <w:rPr>
            <w:rStyle w:val="afa"/>
            <w:sz w:val="20"/>
            <w:szCs w:val="22"/>
            <w:lang w:val="en-US"/>
          </w:rPr>
          <w:t>38.214</w:t>
        </w:r>
      </w:hyperlink>
      <w:r>
        <w:rPr>
          <w:sz w:val="20"/>
          <w:szCs w:val="22"/>
          <w:lang w:val="en-US"/>
        </w:rPr>
        <w:t xml:space="preserve"> clauses 6.1.2.1, 6.1.2.3.1 and 6.1.2.3.3.</w:t>
      </w:r>
    </w:p>
    <w:p w14:paraId="19E54399" w14:textId="77777777" w:rsidR="00186642" w:rsidRDefault="0038634A">
      <w:pPr>
        <w:pStyle w:val="afe"/>
        <w:numPr>
          <w:ilvl w:val="1"/>
          <w:numId w:val="15"/>
        </w:numPr>
        <w:rPr>
          <w:sz w:val="20"/>
          <w:szCs w:val="22"/>
          <w:lang w:val="en-US"/>
        </w:rPr>
      </w:pPr>
      <w:r>
        <w:rPr>
          <w:sz w:val="20"/>
          <w:szCs w:val="22"/>
          <w:lang w:val="en-US"/>
        </w:rPr>
        <w:t>Contribution [</w:t>
      </w:r>
      <w:hyperlink r:id="rId37" w:history="1">
        <w:r>
          <w:rPr>
            <w:rStyle w:val="afa"/>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afe"/>
        <w:numPr>
          <w:ilvl w:val="0"/>
          <w:numId w:val="15"/>
        </w:numPr>
        <w:rPr>
          <w:sz w:val="20"/>
          <w:szCs w:val="22"/>
          <w:lang w:val="en-US"/>
        </w:rPr>
      </w:pPr>
      <w:r>
        <w:rPr>
          <w:sz w:val="20"/>
          <w:szCs w:val="22"/>
          <w:lang w:val="en-US"/>
        </w:rPr>
        <w:t>The last paragraph in contribution [</w:t>
      </w:r>
      <w:hyperlink r:id="rId38" w:history="1">
        <w:r>
          <w:rPr>
            <w:rStyle w:val="afa"/>
            <w:sz w:val="20"/>
            <w:szCs w:val="22"/>
            <w:lang w:val="en-US"/>
          </w:rPr>
          <w:t>22</w:t>
        </w:r>
      </w:hyperlink>
      <w:r>
        <w:rPr>
          <w:sz w:val="20"/>
          <w:szCs w:val="22"/>
          <w:lang w:val="en-US"/>
        </w:rPr>
        <w:t xml:space="preserve">] proposes a similar correction for </w:t>
      </w:r>
      <w:hyperlink r:id="rId39" w:history="1">
        <w:r>
          <w:rPr>
            <w:rStyle w:val="afa"/>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4A08BD92" w14:textId="77777777" w:rsidR="00186642" w:rsidRDefault="0038634A">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252A8E1"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lastRenderedPageBreak/>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afe"/>
              <w:numPr>
                <w:ilvl w:val="0"/>
                <w:numId w:val="16"/>
              </w:numPr>
              <w:rPr>
                <w:b/>
                <w:bCs/>
                <w:sz w:val="20"/>
                <w:szCs w:val="22"/>
                <w:lang w:val="en-US"/>
              </w:rPr>
            </w:pPr>
            <w:r>
              <w:rPr>
                <w:b/>
                <w:bCs/>
                <w:sz w:val="20"/>
                <w:szCs w:val="22"/>
                <w:lang w:val="en-US"/>
              </w:rPr>
              <w:t xml:space="preserve">Agree the draft CR in </w:t>
            </w:r>
            <w:hyperlink r:id="rId40" w:history="1">
              <w:r>
                <w:rPr>
                  <w:rStyle w:val="afa"/>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afe"/>
              <w:numPr>
                <w:ilvl w:val="0"/>
                <w:numId w:val="16"/>
              </w:numPr>
              <w:rPr>
                <w:b/>
                <w:bCs/>
                <w:sz w:val="20"/>
                <w:szCs w:val="22"/>
                <w:lang w:val="en-US"/>
              </w:rPr>
            </w:pPr>
            <w:r>
              <w:rPr>
                <w:b/>
                <w:bCs/>
                <w:sz w:val="20"/>
                <w:szCs w:val="22"/>
                <w:lang w:val="en-US"/>
              </w:rPr>
              <w:t>Agree the following TP for 38.214 clause 6.1.2.3.3.</w:t>
            </w:r>
          </w:p>
          <w:tbl>
            <w:tblPr>
              <w:tblStyle w:val="af7"/>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CFD5C8" w14:textId="50605A72"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游明朝"/>
                <w:lang w:val="en-US" w:eastAsia="ja-JP"/>
              </w:rPr>
            </w:pPr>
            <w:r>
              <w:rPr>
                <w:rFonts w:eastAsia="游明朝"/>
                <w:lang w:val="en-US" w:eastAsia="ja-JP"/>
              </w:rPr>
              <w:t xml:space="preserve">Apple </w:t>
            </w:r>
          </w:p>
        </w:tc>
        <w:tc>
          <w:tcPr>
            <w:tcW w:w="1372" w:type="dxa"/>
          </w:tcPr>
          <w:p w14:paraId="42157C9D" w14:textId="4201BE14"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4D5A60A9" w14:textId="77777777" w:rsidR="00B45A19" w:rsidRDefault="00B45A19">
            <w:pPr>
              <w:rPr>
                <w:rFonts w:eastAsia="Malgun Gothic"/>
                <w:lang w:val="en-US" w:eastAsia="ko-KR"/>
              </w:rPr>
            </w:pPr>
          </w:p>
        </w:tc>
      </w:tr>
      <w:tr w:rsidR="00B16225" w14:paraId="64C39C7C" w14:textId="77777777">
        <w:tc>
          <w:tcPr>
            <w:tcW w:w="1479" w:type="dxa"/>
          </w:tcPr>
          <w:p w14:paraId="3171F817" w14:textId="71BB0A62" w:rsidR="00B16225" w:rsidRDefault="00B16225" w:rsidP="00B16225">
            <w:pPr>
              <w:rPr>
                <w:rFonts w:eastAsia="游明朝"/>
                <w:lang w:val="en-US" w:eastAsia="ja-JP"/>
              </w:rPr>
            </w:pPr>
            <w:r>
              <w:rPr>
                <w:rFonts w:eastAsia="Malgun Gothic" w:hint="eastAsia"/>
                <w:lang w:val="en-US" w:eastAsia="ko-KR"/>
              </w:rPr>
              <w:t>Samsung</w:t>
            </w:r>
          </w:p>
        </w:tc>
        <w:tc>
          <w:tcPr>
            <w:tcW w:w="1372" w:type="dxa"/>
          </w:tcPr>
          <w:p w14:paraId="7C4745D8" w14:textId="2F8A3ED9" w:rsidR="00B16225" w:rsidRDefault="00B16225" w:rsidP="00B16225">
            <w:pPr>
              <w:tabs>
                <w:tab w:val="left" w:pos="551"/>
              </w:tabs>
              <w:rPr>
                <w:rFonts w:eastAsia="游明朝"/>
                <w:lang w:val="en-US" w:eastAsia="ja-JP"/>
              </w:rPr>
            </w:pPr>
            <w:r>
              <w:rPr>
                <w:rFonts w:eastAsia="Malgun Gothic" w:hint="eastAsia"/>
                <w:lang w:val="en-US" w:eastAsia="ko-KR"/>
              </w:rPr>
              <w:t>Y in general</w:t>
            </w:r>
          </w:p>
        </w:tc>
        <w:tc>
          <w:tcPr>
            <w:tcW w:w="6780" w:type="dxa"/>
          </w:tcPr>
          <w:p w14:paraId="554F7836" w14:textId="6599DE60" w:rsidR="00B16225" w:rsidRDefault="00B16225" w:rsidP="00B16225">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bl>
    <w:p w14:paraId="2BDF17D0" w14:textId="77777777" w:rsidR="00186642" w:rsidRDefault="00186642">
      <w:pPr>
        <w:rPr>
          <w:lang w:val="en-US"/>
        </w:rPr>
      </w:pPr>
    </w:p>
    <w:p w14:paraId="28A14C8C" w14:textId="77777777" w:rsidR="00186642" w:rsidRDefault="0038634A">
      <w:pPr>
        <w:pStyle w:val="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afa"/>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afe"/>
        <w:numPr>
          <w:ilvl w:val="0"/>
          <w:numId w:val="15"/>
        </w:numPr>
        <w:rPr>
          <w:sz w:val="20"/>
          <w:szCs w:val="22"/>
          <w:lang w:val="en-US"/>
        </w:rPr>
      </w:pPr>
      <w:r>
        <w:rPr>
          <w:sz w:val="20"/>
          <w:szCs w:val="22"/>
          <w:lang w:val="en-US"/>
        </w:rPr>
        <w:t>Contribution [</w:t>
      </w:r>
      <w:hyperlink r:id="rId42" w:history="1">
        <w:r>
          <w:rPr>
            <w:rStyle w:val="afa"/>
            <w:sz w:val="20"/>
            <w:szCs w:val="22"/>
            <w:lang w:val="en-US"/>
          </w:rPr>
          <w:t>8</w:t>
        </w:r>
      </w:hyperlink>
      <w:r>
        <w:rPr>
          <w:sz w:val="20"/>
          <w:szCs w:val="22"/>
          <w:lang w:val="en-US"/>
        </w:rPr>
        <w:t xml:space="preserve">] provides a draft CR for </w:t>
      </w:r>
      <w:hyperlink r:id="rId43" w:history="1">
        <w:r>
          <w:rPr>
            <w:rStyle w:val="afa"/>
            <w:sz w:val="20"/>
            <w:szCs w:val="22"/>
            <w:lang w:val="en-US"/>
          </w:rPr>
          <w:t>38.214</w:t>
        </w:r>
      </w:hyperlink>
      <w:r>
        <w:rPr>
          <w:sz w:val="20"/>
          <w:szCs w:val="22"/>
          <w:lang w:val="en-US"/>
        </w:rPr>
        <w:t xml:space="preserve"> clause 6.1.2.1.</w:t>
      </w:r>
    </w:p>
    <w:p w14:paraId="45BE8301" w14:textId="77777777" w:rsidR="00186642" w:rsidRDefault="0038634A">
      <w:pPr>
        <w:pStyle w:val="afe"/>
        <w:numPr>
          <w:ilvl w:val="0"/>
          <w:numId w:val="17"/>
        </w:numPr>
        <w:rPr>
          <w:sz w:val="20"/>
          <w:szCs w:val="22"/>
          <w:lang w:val="en-US"/>
        </w:rPr>
      </w:pPr>
      <w:r>
        <w:rPr>
          <w:sz w:val="20"/>
          <w:szCs w:val="22"/>
          <w:lang w:val="en-US"/>
        </w:rPr>
        <w:t>Contribution [</w:t>
      </w:r>
      <w:hyperlink r:id="rId44" w:history="1">
        <w:r>
          <w:rPr>
            <w:rStyle w:val="afa"/>
            <w:sz w:val="20"/>
            <w:szCs w:val="22"/>
            <w:lang w:val="en-US"/>
          </w:rPr>
          <w:t>13</w:t>
        </w:r>
      </w:hyperlink>
      <w:r>
        <w:rPr>
          <w:sz w:val="20"/>
          <w:szCs w:val="22"/>
          <w:lang w:val="en-US"/>
        </w:rPr>
        <w:t xml:space="preserve">] proposes additional potential corrections for </w:t>
      </w:r>
      <w:hyperlink r:id="rId45" w:history="1">
        <w:r>
          <w:rPr>
            <w:rStyle w:val="afa"/>
            <w:sz w:val="20"/>
            <w:szCs w:val="22"/>
            <w:lang w:val="en-US"/>
          </w:rPr>
          <w:t>38.214</w:t>
        </w:r>
      </w:hyperlink>
      <w:r>
        <w:rPr>
          <w:sz w:val="20"/>
          <w:szCs w:val="22"/>
          <w:lang w:val="en-US"/>
        </w:rPr>
        <w:t xml:space="preserve"> clause 6.1.2.1.</w:t>
      </w:r>
    </w:p>
    <w:p w14:paraId="38B49627" w14:textId="77777777" w:rsidR="00186642" w:rsidRDefault="0038634A">
      <w:pPr>
        <w:pStyle w:val="afe"/>
        <w:numPr>
          <w:ilvl w:val="1"/>
          <w:numId w:val="17"/>
        </w:numPr>
        <w:rPr>
          <w:sz w:val="20"/>
          <w:szCs w:val="22"/>
          <w:lang w:val="en-US"/>
        </w:rPr>
      </w:pPr>
      <w:r>
        <w:rPr>
          <w:sz w:val="20"/>
          <w:szCs w:val="22"/>
          <w:lang w:val="en-US"/>
        </w:rPr>
        <w:t>Contribution [</w:t>
      </w:r>
      <w:hyperlink r:id="rId46" w:history="1">
        <w:r>
          <w:rPr>
            <w:rStyle w:val="afa"/>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lastRenderedPageBreak/>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3725A3A"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34FC4B4C"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afa"/>
                  <w:szCs w:val="22"/>
                  <w:lang w:val="en-US"/>
                </w:rPr>
                <w:t>13</w:t>
              </w:r>
            </w:hyperlink>
            <w:r>
              <w:rPr>
                <w:szCs w:val="22"/>
                <w:lang w:val="en-US"/>
              </w:rPr>
              <w:t>] and insufficient switching gap case.</w:t>
            </w:r>
            <w:r>
              <w:rPr>
                <w:rFonts w:eastAsia="游明朝" w:hint="eastAsia"/>
                <w:lang w:val="en-US" w:eastAsia="ja-JP"/>
              </w:rPr>
              <w:t xml:space="preserve"> T</w:t>
            </w:r>
            <w:r>
              <w:rPr>
                <w:rFonts w:eastAsia="游明朝"/>
                <w:lang w:val="en-US" w:eastAsia="ja-JP"/>
              </w:rPr>
              <w:t xml:space="preserve">he second correction in </w:t>
            </w:r>
            <w:r>
              <w:rPr>
                <w:szCs w:val="22"/>
                <w:lang w:val="en-US"/>
              </w:rPr>
              <w:t>[</w:t>
            </w:r>
            <w:hyperlink r:id="rId48" w:history="1">
              <w:r>
                <w:rPr>
                  <w:rStyle w:val="afa"/>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186642" w14:paraId="03ABA2C1" w14:textId="77777777">
        <w:tc>
          <w:tcPr>
            <w:tcW w:w="1479" w:type="dxa"/>
          </w:tcPr>
          <w:p w14:paraId="5C7ECFD2"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1054EC5" w14:textId="77777777" w:rsidR="00186642" w:rsidRDefault="00186642">
            <w:pPr>
              <w:rPr>
                <w:rFonts w:eastAsia="游明朝"/>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afa"/>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5C9CABF" w14:textId="65F416B6"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游明朝"/>
                <w:lang w:val="en-US" w:eastAsia="ja-JP"/>
              </w:rPr>
            </w:pPr>
            <w:r>
              <w:rPr>
                <w:rFonts w:eastAsia="游明朝"/>
                <w:lang w:val="en-US" w:eastAsia="ja-JP"/>
              </w:rPr>
              <w:t xml:space="preserve">Apple </w:t>
            </w:r>
          </w:p>
        </w:tc>
        <w:tc>
          <w:tcPr>
            <w:tcW w:w="1372" w:type="dxa"/>
          </w:tcPr>
          <w:p w14:paraId="46132CD7" w14:textId="2F685EA6"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68AC0626" w14:textId="77777777" w:rsidR="00B45A19" w:rsidRDefault="00B45A19">
            <w:pPr>
              <w:rPr>
                <w:rFonts w:eastAsia="Malgun Gothic"/>
                <w:lang w:val="en-US" w:eastAsia="ko-KR"/>
              </w:rPr>
            </w:pPr>
          </w:p>
        </w:tc>
      </w:tr>
      <w:tr w:rsidR="00B16225" w14:paraId="1FF33AB5" w14:textId="77777777">
        <w:tc>
          <w:tcPr>
            <w:tcW w:w="1479" w:type="dxa"/>
          </w:tcPr>
          <w:p w14:paraId="178BFF7D" w14:textId="239F047F" w:rsidR="00B16225" w:rsidRDefault="00B16225" w:rsidP="00B16225">
            <w:pPr>
              <w:rPr>
                <w:rFonts w:eastAsia="游明朝"/>
                <w:lang w:val="en-US" w:eastAsia="ja-JP"/>
              </w:rPr>
            </w:pPr>
            <w:r>
              <w:rPr>
                <w:rFonts w:eastAsia="Malgun Gothic" w:hint="eastAsia"/>
                <w:lang w:val="en-US" w:eastAsia="ko-KR"/>
              </w:rPr>
              <w:lastRenderedPageBreak/>
              <w:t>Samsung</w:t>
            </w:r>
          </w:p>
        </w:tc>
        <w:tc>
          <w:tcPr>
            <w:tcW w:w="1372" w:type="dxa"/>
          </w:tcPr>
          <w:p w14:paraId="70D51D1F" w14:textId="267C48DD" w:rsidR="00B16225" w:rsidRDefault="00B16225" w:rsidP="00B16225">
            <w:pPr>
              <w:tabs>
                <w:tab w:val="left" w:pos="551"/>
              </w:tabs>
              <w:rPr>
                <w:rFonts w:eastAsia="游明朝"/>
                <w:lang w:val="en-US" w:eastAsia="ja-JP"/>
              </w:rPr>
            </w:pPr>
            <w:r>
              <w:rPr>
                <w:rFonts w:eastAsia="Malgun Gothic" w:hint="eastAsia"/>
                <w:lang w:val="en-US" w:eastAsia="ko-KR"/>
              </w:rPr>
              <w:t>Y in general</w:t>
            </w:r>
          </w:p>
        </w:tc>
        <w:tc>
          <w:tcPr>
            <w:tcW w:w="6780" w:type="dxa"/>
          </w:tcPr>
          <w:p w14:paraId="3ACB2FBD" w14:textId="09042021" w:rsidR="00B16225" w:rsidRDefault="00B16225" w:rsidP="00B16225">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bl>
    <w:p w14:paraId="10275258" w14:textId="77777777" w:rsidR="00186642" w:rsidRDefault="00186642">
      <w:pPr>
        <w:rPr>
          <w:lang w:val="en-US"/>
        </w:rPr>
      </w:pPr>
    </w:p>
    <w:p w14:paraId="4F8EBAC8" w14:textId="77777777" w:rsidR="00186642" w:rsidRDefault="0038634A">
      <w:pPr>
        <w:pStyle w:val="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游明朝"/>
          <w:lang w:val="en-US" w:eastAsia="ja-JP"/>
        </w:rPr>
        <w:t xml:space="preserve">Contribution </w:t>
      </w:r>
      <w:r>
        <w:rPr>
          <w:lang w:val="en-US"/>
        </w:rPr>
        <w:t>[</w:t>
      </w:r>
      <w:hyperlink r:id="rId50" w:history="1">
        <w:r>
          <w:rPr>
            <w:rStyle w:val="afa"/>
            <w:lang w:val="en-US"/>
          </w:rPr>
          <w:t>6</w:t>
        </w:r>
      </w:hyperlink>
      <w:r>
        <w:rPr>
          <w:lang w:val="en-US"/>
        </w:rPr>
        <w:t>]</w:t>
      </w:r>
      <w:r>
        <w:rPr>
          <w:rFonts w:eastAsia="游明朝"/>
          <w:lang w:val="en-US" w:eastAsia="ja-JP"/>
        </w:rPr>
        <w:t xml:space="preserve"> proposes to clarify in </w:t>
      </w:r>
      <w:hyperlink r:id="rId51" w:history="1">
        <w:r>
          <w:rPr>
            <w:rStyle w:val="afa"/>
            <w:rFonts w:eastAsia="游明朝"/>
            <w:lang w:val="en-US" w:eastAsia="ja-JP"/>
          </w:rPr>
          <w:t>38.213</w:t>
        </w:r>
      </w:hyperlink>
      <w:r>
        <w:rPr>
          <w:lang w:val="en-US" w:eastAsia="ja-JP"/>
        </w:rPr>
        <w:t xml:space="preserve"> clause 17.1 </w:t>
      </w:r>
      <w:r>
        <w:rPr>
          <w:rFonts w:eastAsia="游明朝"/>
          <w:lang w:val="en-US" w:eastAsia="ja-JP"/>
        </w:rPr>
        <w:t xml:space="preserve">that the separate initial UL BWP for </w:t>
      </w:r>
      <w:proofErr w:type="spellStart"/>
      <w:r>
        <w:rPr>
          <w:rFonts w:eastAsia="游明朝"/>
          <w:lang w:val="en-US" w:eastAsia="ja-JP"/>
        </w:rPr>
        <w:t>RedCap</w:t>
      </w:r>
      <w:proofErr w:type="spellEnd"/>
      <w:r>
        <w:rPr>
          <w:rFonts w:eastAsia="游明朝"/>
          <w:lang w:val="en-US" w:eastAsia="ja-JP"/>
        </w:rPr>
        <w:t xml:space="preserve">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游明朝"/>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2339DE1E"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186642" w14:paraId="6C4A5FF1" w14:textId="77777777">
        <w:tc>
          <w:tcPr>
            <w:tcW w:w="1479" w:type="dxa"/>
          </w:tcPr>
          <w:p w14:paraId="02D098E5"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游明朝"/>
                <w:lang w:val="en-US" w:eastAsia="ja-JP"/>
              </w:rPr>
            </w:pPr>
            <w:r>
              <w:rPr>
                <w:rFonts w:eastAsiaTheme="minorEastAsia"/>
                <w:lang w:val="en-US" w:eastAsia="zh-CN"/>
              </w:rPr>
              <w:t>Low</w:t>
            </w:r>
          </w:p>
        </w:tc>
        <w:tc>
          <w:tcPr>
            <w:tcW w:w="6780" w:type="dxa"/>
          </w:tcPr>
          <w:p w14:paraId="11E3D40B" w14:textId="77777777" w:rsidR="00186642" w:rsidRDefault="0038634A">
            <w:pPr>
              <w:rPr>
                <w:rFonts w:eastAsia="游明朝"/>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303BCD9A" w14:textId="77777777" w:rsidR="00186642" w:rsidRDefault="0038634A">
            <w:pPr>
              <w:rPr>
                <w:rFonts w:eastAsiaTheme="minorEastAsia"/>
                <w:lang w:val="en-US" w:eastAsia="zh-CN"/>
              </w:rPr>
            </w:pPr>
            <w:r>
              <w:rPr>
                <w:rFonts w:eastAsia="游明朝"/>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lastRenderedPageBreak/>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 </w:t>
                  </w:r>
                  <w:proofErr w:type="spellStart"/>
                  <w:r>
                    <w:rPr>
                      <w:rFonts w:eastAsia="ＭＳ 明朝"/>
                      <w:i/>
                      <w:iCs/>
                    </w:rPr>
                    <w:t>DownlinkConfigCommonSIB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bookmarkStart w:id="3" w:name="_Hlk86909075"/>
                  <w:proofErr w:type="spellStart"/>
                  <w:r>
                    <w:rPr>
                      <w:rFonts w:eastAsia="ＭＳ 明朝"/>
                      <w:i/>
                      <w:iCs/>
                    </w:rPr>
                    <w:t>Uplink</w:t>
                  </w:r>
                  <w:bookmarkEnd w:id="3"/>
                  <w:r>
                    <w:rPr>
                      <w:rFonts w:eastAsia="ＭＳ 明朝"/>
                      <w:i/>
                      <w:iCs/>
                    </w:rPr>
                    <w:t>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2822AD6" w14:textId="78C02D6B"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游明朝"/>
                <w:lang w:val="en-US" w:eastAsia="ja-JP"/>
              </w:rPr>
            </w:pPr>
            <w:r>
              <w:rPr>
                <w:rFonts w:eastAsia="游明朝"/>
                <w:lang w:val="en-US" w:eastAsia="ja-JP"/>
              </w:rPr>
              <w:t xml:space="preserve">Apple </w:t>
            </w:r>
          </w:p>
        </w:tc>
        <w:tc>
          <w:tcPr>
            <w:tcW w:w="1372" w:type="dxa"/>
          </w:tcPr>
          <w:p w14:paraId="6C5F3269" w14:textId="3D9B9A87"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1B1DE167" w14:textId="77777777" w:rsidR="00B45A19" w:rsidRDefault="00B45A19">
            <w:pPr>
              <w:rPr>
                <w:rFonts w:eastAsia="Malgun Gothic"/>
                <w:lang w:val="en-US" w:eastAsia="ko-KR"/>
              </w:rPr>
            </w:pPr>
          </w:p>
        </w:tc>
      </w:tr>
      <w:tr w:rsidR="007B3E18" w14:paraId="276A3A5C" w14:textId="77777777">
        <w:tc>
          <w:tcPr>
            <w:tcW w:w="1479" w:type="dxa"/>
          </w:tcPr>
          <w:p w14:paraId="0EE262B2" w14:textId="7A25EF9D" w:rsidR="007B3E18" w:rsidRDefault="007B3E18" w:rsidP="007B3E18">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DF0F532" w14:textId="1C664752" w:rsidR="007B3E18" w:rsidRDefault="007B3E18" w:rsidP="007B3E18">
            <w:pPr>
              <w:tabs>
                <w:tab w:val="left" w:pos="551"/>
              </w:tabs>
              <w:rPr>
                <w:rFonts w:eastAsia="游明朝"/>
                <w:lang w:val="en-US" w:eastAsia="ja-JP"/>
              </w:rPr>
            </w:pPr>
            <w:r>
              <w:rPr>
                <w:rFonts w:eastAsia="游明朝" w:hint="eastAsia"/>
                <w:lang w:val="en-US" w:eastAsia="ja-JP"/>
              </w:rPr>
              <w:t>Y</w:t>
            </w:r>
          </w:p>
        </w:tc>
        <w:tc>
          <w:tcPr>
            <w:tcW w:w="6780" w:type="dxa"/>
          </w:tcPr>
          <w:p w14:paraId="3FFB5149" w14:textId="77777777" w:rsidR="007B3E18" w:rsidRDefault="007B3E18" w:rsidP="007B3E18">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3" w:history="1">
        <w:r>
          <w:rPr>
            <w:rStyle w:val="afa"/>
            <w:rFonts w:eastAsia="游明朝"/>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lastRenderedPageBreak/>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01C45B3" w14:textId="77777777" w:rsidR="00186642" w:rsidRDefault="0038634A">
            <w:pPr>
              <w:rPr>
                <w:rFonts w:eastAsiaTheme="minorEastAsia"/>
                <w:lang w:val="en-US" w:eastAsia="zh-CN"/>
              </w:rPr>
            </w:pPr>
            <w:r>
              <w:rPr>
                <w:rFonts w:eastAsia="游明朝"/>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D920079"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186642" w14:paraId="30A5E817" w14:textId="77777777">
        <w:tc>
          <w:tcPr>
            <w:tcW w:w="1479" w:type="dxa"/>
          </w:tcPr>
          <w:p w14:paraId="3E9BA670"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游明朝"/>
                <w:lang w:val="en-US" w:eastAsia="ja-JP"/>
              </w:rPr>
            </w:pPr>
            <w:r>
              <w:rPr>
                <w:rFonts w:eastAsiaTheme="minorEastAsia"/>
                <w:lang w:val="en-US" w:eastAsia="zh-CN"/>
              </w:rPr>
              <w:t>Medium</w:t>
            </w:r>
          </w:p>
        </w:tc>
        <w:tc>
          <w:tcPr>
            <w:tcW w:w="6780" w:type="dxa"/>
          </w:tcPr>
          <w:p w14:paraId="488BA781" w14:textId="77777777" w:rsidR="00186642" w:rsidRDefault="0038634A">
            <w:pPr>
              <w:rPr>
                <w:rFonts w:eastAsia="游明朝"/>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 xml:space="preserve">When a </w:t>
                  </w:r>
                  <w:proofErr w:type="spellStart"/>
                  <w:r>
                    <w:rPr>
                      <w:color w:val="C00000"/>
                      <w:u w:val="single"/>
                      <w:lang w:eastAsia="zh-CN"/>
                    </w:rPr>
                    <w:t>RedCap</w:t>
                  </w:r>
                  <w:proofErr w:type="spellEnd"/>
                  <w:r>
                    <w:rPr>
                      <w:color w:val="C00000"/>
                      <w:u w:val="single"/>
                      <w:lang w:eastAsia="zh-CN"/>
                    </w:rPr>
                    <w:t xml:space="preserve">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ＭＳ 明朝"/>
                <w:bCs/>
                <w:iCs/>
                <w:lang w:eastAsia="ja-JP"/>
              </w:rPr>
              <w:t xml:space="preserve">in case the active BWP </w:t>
            </w:r>
            <w:r>
              <w:rPr>
                <w:rFonts w:eastAsia="ＭＳ 明朝"/>
                <w:bCs/>
                <w:iCs/>
                <w:u w:val="single"/>
                <w:lang w:eastAsia="ja-JP"/>
              </w:rPr>
              <w:t>without SSB</w:t>
            </w:r>
            <w:r>
              <w:rPr>
                <w:rFonts w:eastAsia="ＭＳ 明朝"/>
                <w:bCs/>
                <w:iCs/>
                <w:lang w:eastAsia="ja-JP"/>
              </w:rPr>
              <w:t xml:space="preserve"> for </w:t>
            </w:r>
            <w:proofErr w:type="spellStart"/>
            <w:r>
              <w:rPr>
                <w:rFonts w:eastAsia="ＭＳ 明朝"/>
                <w:bCs/>
                <w:iCs/>
                <w:lang w:eastAsia="ja-JP"/>
              </w:rPr>
              <w:t>RedCap</w:t>
            </w:r>
            <w:proofErr w:type="spellEnd"/>
            <w:r>
              <w:rPr>
                <w:rFonts w:eastAsia="ＭＳ 明朝"/>
                <w:bCs/>
                <w:iCs/>
                <w:lang w:eastAsia="ja-JP"/>
              </w:rPr>
              <w:t xml:space="preserve"> UE and for the legacy UE supporting FG6-1a.</w:t>
            </w:r>
            <w:r>
              <w:rPr>
                <w:rFonts w:eastAsia="ＭＳ 明朝"/>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lastRenderedPageBreak/>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lastRenderedPageBreak/>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lastRenderedPageBreak/>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0539DBF0" w14:textId="11525FAF" w:rsidR="0038634A" w:rsidRDefault="0038634A" w:rsidP="0038634A">
            <w:pPr>
              <w:rPr>
                <w:rFonts w:eastAsiaTheme="minorEastAsia"/>
                <w:lang w:val="en-US" w:eastAsia="zh-CN"/>
              </w:rPr>
            </w:pPr>
            <w:r>
              <w:rPr>
                <w:rFonts w:eastAsia="游明朝" w:hint="eastAsia"/>
                <w:lang w:val="en-US" w:eastAsia="ja-JP"/>
              </w:rPr>
              <w:t>O</w:t>
            </w:r>
            <w:r>
              <w:rPr>
                <w:rFonts w:eastAsia="游明朝"/>
                <w:lang w:val="en-US" w:eastAsia="ja-JP"/>
              </w:rPr>
              <w:t xml:space="preserve">n the other hand, the only difference of SSB-based RA between </w:t>
            </w:r>
            <w:proofErr w:type="spellStart"/>
            <w:r>
              <w:rPr>
                <w:rFonts w:eastAsia="游明朝"/>
                <w:lang w:val="en-US" w:eastAsia="ja-JP"/>
              </w:rPr>
              <w:t>RedCap</w:t>
            </w:r>
            <w:proofErr w:type="spellEnd"/>
            <w:r>
              <w:rPr>
                <w:rFonts w:eastAsia="游明朝"/>
                <w:lang w:val="en-US" w:eastAsia="ja-JP"/>
              </w:rPr>
              <w:t xml:space="preserve"> UEs and non-</w:t>
            </w:r>
            <w:proofErr w:type="spellStart"/>
            <w:r>
              <w:rPr>
                <w:rFonts w:eastAsia="游明朝"/>
                <w:lang w:val="en-US" w:eastAsia="ja-JP"/>
              </w:rPr>
              <w:t>RedCap</w:t>
            </w:r>
            <w:proofErr w:type="spellEnd"/>
            <w:r>
              <w:rPr>
                <w:rFonts w:eastAsia="游明朝"/>
                <w:lang w:val="en-US" w:eastAsia="ja-JP"/>
              </w:rPr>
              <w:t xml:space="preserve"> UEs lies in the fact that the </w:t>
            </w:r>
            <w:proofErr w:type="spellStart"/>
            <w:r>
              <w:rPr>
                <w:rFonts w:eastAsia="游明朝"/>
                <w:lang w:val="en-US" w:eastAsia="ja-JP"/>
              </w:rPr>
              <w:t>RedCap</w:t>
            </w:r>
            <w:proofErr w:type="spellEnd"/>
            <w:r>
              <w:rPr>
                <w:rFonts w:eastAsia="游明朝"/>
                <w:lang w:val="en-US" w:eastAsia="ja-JP"/>
              </w:rPr>
              <w:t xml:space="preserve"> UEs can be configured with SSB-based RA for initial DL BWP without SSB. Then the part to be clarified may be the </w:t>
            </w:r>
            <w:r w:rsidRPr="00EB0CEE">
              <w:rPr>
                <w:rFonts w:eastAsia="游明朝"/>
                <w:lang w:val="en-US" w:eastAsia="ja-JP"/>
              </w:rPr>
              <w:t xml:space="preserve">timeline requirement for MSG1/A retransmission for </w:t>
            </w:r>
            <w:r>
              <w:rPr>
                <w:rFonts w:eastAsia="游明朝"/>
                <w:lang w:val="en-US" w:eastAsia="ja-JP"/>
              </w:rPr>
              <w:t xml:space="preserve">initial DL BWP </w:t>
            </w:r>
            <w:r w:rsidRPr="00B3103D">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w:t>
            </w:r>
            <w:r w:rsidRPr="0038634A">
              <w:rPr>
                <w:rFonts w:eastAsia="游明朝"/>
                <w:lang w:val="en-US" w:eastAsia="ja-JP"/>
              </w:rPr>
              <w:t xml:space="preserve">Procedures for a </w:t>
            </w:r>
            <w:proofErr w:type="spellStart"/>
            <w:r w:rsidRPr="0038634A">
              <w:rPr>
                <w:rFonts w:eastAsia="游明朝"/>
                <w:lang w:val="en-US" w:eastAsia="ja-JP"/>
              </w:rPr>
              <w:t>RedCap</w:t>
            </w:r>
            <w:proofErr w:type="spellEnd"/>
            <w:r w:rsidRPr="0038634A">
              <w:rPr>
                <w:rFonts w:eastAsia="游明朝"/>
                <w:lang w:val="en-US" w:eastAsia="ja-JP"/>
              </w:rPr>
              <w:t xml:space="preserve"> UE are same as described for a UE in all other clauses of this document unless stated otherwise.</w:t>
            </w:r>
            <w:r>
              <w:rPr>
                <w:rFonts w:eastAsia="游明朝"/>
                <w:lang w:val="en-US" w:eastAsia="ja-JP"/>
              </w:rPr>
              <w:t xml:space="preserve">” in clause 17.1, the </w:t>
            </w:r>
            <w:proofErr w:type="spellStart"/>
            <w:r>
              <w:rPr>
                <w:rFonts w:eastAsia="游明朝"/>
                <w:lang w:val="en-US" w:eastAsia="ja-JP"/>
              </w:rPr>
              <w:t>RedCap</w:t>
            </w:r>
            <w:proofErr w:type="spellEnd"/>
            <w:r>
              <w:rPr>
                <w:rFonts w:eastAsia="游明朝"/>
                <w:lang w:val="en-US" w:eastAsia="ja-JP"/>
              </w:rPr>
              <w:t xml:space="preserve"> UEs follow the same behaviors as non-</w:t>
            </w:r>
            <w:proofErr w:type="spellStart"/>
            <w:r>
              <w:rPr>
                <w:rFonts w:eastAsia="游明朝"/>
                <w:lang w:val="en-US" w:eastAsia="ja-JP"/>
              </w:rPr>
              <w:t>RedCap</w:t>
            </w:r>
            <w:proofErr w:type="spellEnd"/>
            <w:r>
              <w:rPr>
                <w:rFonts w:eastAsia="游明朝"/>
                <w:lang w:val="en-US" w:eastAsia="ja-JP"/>
              </w:rPr>
              <w:t xml:space="preserve"> UEs in clauses 8.2 and 8.2A.</w:t>
            </w:r>
          </w:p>
        </w:tc>
      </w:tr>
      <w:tr w:rsidR="00B16225" w14:paraId="7D21EC12" w14:textId="77777777">
        <w:tc>
          <w:tcPr>
            <w:tcW w:w="1479" w:type="dxa"/>
          </w:tcPr>
          <w:p w14:paraId="37E284E3" w14:textId="09090B5C" w:rsidR="00B16225" w:rsidRDefault="00B16225" w:rsidP="00B16225">
            <w:pPr>
              <w:rPr>
                <w:rFonts w:eastAsia="游明朝"/>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Malgun Gothic"/>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EF7086" w14:textId="77777777" w:rsidR="007B3E18" w:rsidRDefault="007B3E18" w:rsidP="007B3E18">
            <w:pPr>
              <w:tabs>
                <w:tab w:val="left" w:pos="551"/>
              </w:tabs>
              <w:rPr>
                <w:rFonts w:eastAsia="Malgun Gothic"/>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游明朝" w:hint="eastAsia"/>
                <w:lang w:val="en-US" w:eastAsia="ja-JP"/>
              </w:rPr>
              <w:t>T</w:t>
            </w:r>
            <w:r>
              <w:rPr>
                <w:rFonts w:eastAsia="游明朝"/>
                <w:lang w:val="en-US" w:eastAsia="ja-JP"/>
              </w:rPr>
              <w:t>he same behavior as non-</w:t>
            </w:r>
            <w:proofErr w:type="spellStart"/>
            <w:r>
              <w:rPr>
                <w:rFonts w:eastAsia="游明朝"/>
                <w:lang w:val="en-US" w:eastAsia="ja-JP"/>
              </w:rPr>
              <w:t>RedCap</w:t>
            </w:r>
            <w:proofErr w:type="spellEnd"/>
            <w:r>
              <w:rPr>
                <w:rFonts w:eastAsia="游明朝"/>
                <w:lang w:val="en-US" w:eastAsia="ja-JP"/>
              </w:rPr>
              <w:t xml:space="preserve"> UE does not need to be captured in sub-clause 17.1. We are fine with capturing it into chairman’s notes as conclusion as suggested by ZTE.</w:t>
            </w:r>
          </w:p>
        </w:tc>
      </w:tr>
    </w:tbl>
    <w:p w14:paraId="192B72C3" w14:textId="77777777" w:rsidR="00186642" w:rsidRDefault="00186642"/>
    <w:p w14:paraId="32DE63F4" w14:textId="77777777" w:rsidR="00186642" w:rsidRDefault="0038634A">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8544A8">
            <w:pPr>
              <w:jc w:val="left"/>
              <w:rPr>
                <w:color w:val="0000FF"/>
                <w:u w:val="single"/>
                <w:lang w:val="en-US"/>
              </w:rPr>
            </w:pPr>
            <w:hyperlink r:id="rId55" w:history="1">
              <w:r w:rsidR="0038634A">
                <w:rPr>
                  <w:rStyle w:val="afa"/>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8544A8">
            <w:pPr>
              <w:jc w:val="left"/>
              <w:rPr>
                <w:lang w:val="en-US"/>
              </w:rPr>
            </w:pPr>
            <w:hyperlink r:id="rId56" w:history="1">
              <w:r w:rsidR="0038634A">
                <w:rPr>
                  <w:rStyle w:val="afa"/>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8544A8">
            <w:pPr>
              <w:jc w:val="left"/>
              <w:rPr>
                <w:rFonts w:eastAsia="Calibri"/>
                <w:color w:val="0000FF"/>
                <w:szCs w:val="22"/>
                <w:u w:val="single"/>
                <w:lang w:val="en-US"/>
              </w:rPr>
            </w:pPr>
            <w:hyperlink r:id="rId57" w:history="1">
              <w:r w:rsidR="0038634A">
                <w:rPr>
                  <w:rStyle w:val="afa"/>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8544A8">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8544A8">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lastRenderedPageBreak/>
              <w:t>[6]</w:t>
            </w:r>
          </w:p>
        </w:tc>
        <w:tc>
          <w:tcPr>
            <w:tcW w:w="1456" w:type="dxa"/>
            <w:tcMar>
              <w:top w:w="0" w:type="dxa"/>
              <w:left w:w="70" w:type="dxa"/>
              <w:bottom w:w="0" w:type="dxa"/>
              <w:right w:w="70" w:type="dxa"/>
            </w:tcMar>
          </w:tcPr>
          <w:p w14:paraId="06812FFD" w14:textId="77777777" w:rsidR="00186642" w:rsidRDefault="008544A8">
            <w:pPr>
              <w:jc w:val="left"/>
              <w:rPr>
                <w:rStyle w:val="afa"/>
                <w:color w:val="0000FF"/>
                <w:lang w:val="en-US" w:eastAsia="sv-SE"/>
              </w:rPr>
            </w:pPr>
            <w:hyperlink r:id="rId60" w:history="1">
              <w:r w:rsidR="0038634A">
                <w:rPr>
                  <w:rStyle w:val="afa"/>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8544A8">
            <w:pPr>
              <w:jc w:val="left"/>
              <w:rPr>
                <w:rStyle w:val="afa"/>
                <w:color w:val="0000FF"/>
                <w:lang w:val="en-US" w:eastAsia="sv-SE"/>
              </w:rPr>
            </w:pPr>
            <w:hyperlink r:id="rId61" w:history="1">
              <w:r w:rsidR="0038634A">
                <w:rPr>
                  <w:rStyle w:val="afa"/>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proofErr w:type="spellStart"/>
            <w:r>
              <w:t>Spreadtrum</w:t>
            </w:r>
            <w:proofErr w:type="spellEnd"/>
            <w:r>
              <w:t xml:space="preserve">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8544A8">
            <w:pPr>
              <w:jc w:val="left"/>
              <w:rPr>
                <w:rStyle w:val="afa"/>
                <w:color w:val="0000FF"/>
                <w:lang w:val="en-US" w:eastAsia="sv-SE"/>
              </w:rPr>
            </w:pPr>
            <w:hyperlink r:id="rId62" w:history="1">
              <w:r w:rsidR="0038634A">
                <w:rPr>
                  <w:rStyle w:val="afa"/>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8544A8">
            <w:pPr>
              <w:jc w:val="left"/>
              <w:rPr>
                <w:rStyle w:val="afa"/>
                <w:color w:val="0000FF"/>
                <w:lang w:val="en-US" w:eastAsia="sv-SE"/>
              </w:rPr>
            </w:pPr>
            <w:hyperlink r:id="rId63" w:history="1">
              <w:r w:rsidR="0038634A">
                <w:rPr>
                  <w:rStyle w:val="afa"/>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8544A8">
            <w:pPr>
              <w:jc w:val="left"/>
              <w:rPr>
                <w:rStyle w:val="afa"/>
                <w:color w:val="0000FF"/>
                <w:lang w:val="en-US" w:eastAsia="sv-SE"/>
              </w:rPr>
            </w:pPr>
            <w:hyperlink r:id="rId64" w:history="1">
              <w:r w:rsidR="0038634A">
                <w:rPr>
                  <w:rStyle w:val="afa"/>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8544A8">
            <w:pPr>
              <w:jc w:val="left"/>
              <w:rPr>
                <w:rStyle w:val="afa"/>
                <w:color w:val="0000FF"/>
                <w:lang w:val="en-US" w:eastAsia="sv-SE"/>
              </w:rPr>
            </w:pPr>
            <w:hyperlink r:id="rId65" w:history="1">
              <w:r w:rsidR="0038634A">
                <w:rPr>
                  <w:rStyle w:val="afa"/>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 xml:space="preserve">ZTE, </w:t>
            </w:r>
            <w:proofErr w:type="spellStart"/>
            <w:r>
              <w:t>Sanechips</w:t>
            </w:r>
            <w:proofErr w:type="spellEnd"/>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8544A8">
            <w:pPr>
              <w:jc w:val="left"/>
              <w:rPr>
                <w:rStyle w:val="afa"/>
                <w:color w:val="0000FF"/>
                <w:lang w:val="en-US" w:eastAsia="sv-SE"/>
              </w:rPr>
            </w:pPr>
            <w:hyperlink r:id="rId66" w:history="1">
              <w:r w:rsidR="0038634A">
                <w:rPr>
                  <w:rStyle w:val="afa"/>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 xml:space="preserve">ZTE, </w:t>
            </w:r>
            <w:proofErr w:type="spellStart"/>
            <w:r>
              <w:t>Sanechips</w:t>
            </w:r>
            <w:proofErr w:type="spellEnd"/>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8544A8">
            <w:pPr>
              <w:jc w:val="left"/>
              <w:rPr>
                <w:rStyle w:val="afa"/>
                <w:color w:val="0000FF"/>
                <w:lang w:val="en-US" w:eastAsia="sv-SE"/>
              </w:rPr>
            </w:pPr>
            <w:hyperlink r:id="rId67" w:history="1">
              <w:r w:rsidR="0038634A">
                <w:rPr>
                  <w:rStyle w:val="afa"/>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 xml:space="preserve">ZTE, </w:t>
            </w:r>
            <w:proofErr w:type="spellStart"/>
            <w:r>
              <w:t>Sanechips</w:t>
            </w:r>
            <w:proofErr w:type="spellEnd"/>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8544A8">
            <w:pPr>
              <w:jc w:val="left"/>
              <w:rPr>
                <w:rStyle w:val="afa"/>
                <w:color w:val="0000FF"/>
                <w:lang w:val="en-US" w:eastAsia="sv-SE"/>
              </w:rPr>
            </w:pPr>
            <w:hyperlink r:id="rId68" w:history="1">
              <w:r w:rsidR="0038634A">
                <w:rPr>
                  <w:rStyle w:val="afa"/>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3CD2FA6C" w14:textId="77777777" w:rsidR="00186642" w:rsidRDefault="0038634A">
            <w:pPr>
              <w:jc w:val="left"/>
              <w:rPr>
                <w:lang w:val="en-US"/>
              </w:rPr>
            </w:pPr>
            <w:r>
              <w:t xml:space="preserve">ZTE, </w:t>
            </w:r>
            <w:proofErr w:type="spellStart"/>
            <w:r>
              <w:t>Sanechips</w:t>
            </w:r>
            <w:proofErr w:type="spellEnd"/>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8544A8">
            <w:pPr>
              <w:jc w:val="left"/>
              <w:rPr>
                <w:rStyle w:val="afa"/>
                <w:color w:val="0000FF"/>
                <w:lang w:val="en-US" w:eastAsia="sv-SE"/>
              </w:rPr>
            </w:pPr>
            <w:hyperlink r:id="rId69" w:history="1">
              <w:r w:rsidR="0038634A">
                <w:rPr>
                  <w:rStyle w:val="afa"/>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8544A8">
            <w:pPr>
              <w:jc w:val="left"/>
              <w:rPr>
                <w:rStyle w:val="afa"/>
                <w:color w:val="0000FF"/>
                <w:lang w:val="en-US" w:eastAsia="sv-SE"/>
              </w:rPr>
            </w:pPr>
            <w:hyperlink r:id="rId70" w:history="1">
              <w:r w:rsidR="0038634A">
                <w:rPr>
                  <w:rStyle w:val="afa"/>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8544A8">
            <w:pPr>
              <w:jc w:val="left"/>
              <w:rPr>
                <w:rStyle w:val="afa"/>
                <w:color w:val="0000FF"/>
                <w:lang w:val="en-US" w:eastAsia="sv-SE"/>
              </w:rPr>
            </w:pPr>
            <w:hyperlink r:id="rId71" w:history="1">
              <w:r w:rsidR="0038634A">
                <w:rPr>
                  <w:rStyle w:val="afa"/>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8544A8">
            <w:pPr>
              <w:jc w:val="left"/>
              <w:rPr>
                <w:rStyle w:val="afa"/>
                <w:color w:val="0000FF"/>
                <w:lang w:val="en-US" w:eastAsia="sv-SE"/>
              </w:rPr>
            </w:pPr>
            <w:hyperlink r:id="rId72" w:history="1">
              <w:r w:rsidR="0038634A">
                <w:rPr>
                  <w:rStyle w:val="afa"/>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8544A8">
            <w:pPr>
              <w:jc w:val="left"/>
              <w:rPr>
                <w:rStyle w:val="afa"/>
                <w:color w:val="0000FF"/>
                <w:lang w:val="en-US" w:eastAsia="sv-SE"/>
              </w:rPr>
            </w:pPr>
            <w:hyperlink r:id="rId73" w:history="1">
              <w:r w:rsidR="0038634A">
                <w:rPr>
                  <w:rStyle w:val="afa"/>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8544A8">
            <w:pPr>
              <w:jc w:val="left"/>
              <w:rPr>
                <w:rStyle w:val="afa"/>
                <w:color w:val="0000FF"/>
                <w:lang w:val="en-US" w:eastAsia="sv-SE"/>
              </w:rPr>
            </w:pPr>
            <w:hyperlink r:id="rId74" w:history="1">
              <w:r w:rsidR="0038634A">
                <w:rPr>
                  <w:rStyle w:val="afa"/>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65D629A4" w14:textId="77777777" w:rsidR="00186642" w:rsidRDefault="0038634A">
            <w:pPr>
              <w:jc w:val="left"/>
              <w:rPr>
                <w:lang w:val="en-US"/>
              </w:rPr>
            </w:pPr>
            <w:r>
              <w:t xml:space="preserve">Huawei, </w:t>
            </w:r>
            <w:proofErr w:type="spellStart"/>
            <w:r>
              <w:t>HiSilicon</w:t>
            </w:r>
            <w:proofErr w:type="spellEnd"/>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8544A8">
            <w:pPr>
              <w:jc w:val="left"/>
              <w:rPr>
                <w:rStyle w:val="afa"/>
                <w:color w:val="0000FF"/>
                <w:lang w:val="en-US" w:eastAsia="sv-SE"/>
              </w:rPr>
            </w:pPr>
            <w:hyperlink r:id="rId75" w:history="1">
              <w:r w:rsidR="0038634A">
                <w:rPr>
                  <w:rStyle w:val="afa"/>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8544A8">
            <w:pPr>
              <w:jc w:val="left"/>
            </w:pPr>
            <w:hyperlink r:id="rId76" w:history="1">
              <w:r w:rsidR="0038634A">
                <w:rPr>
                  <w:rStyle w:val="afa"/>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8544A8">
            <w:pPr>
              <w:jc w:val="left"/>
            </w:pPr>
            <w:hyperlink r:id="rId77" w:history="1">
              <w:r w:rsidR="0038634A">
                <w:rPr>
                  <w:rStyle w:val="afa"/>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 xml:space="preserve">ZTE, </w:t>
            </w:r>
            <w:proofErr w:type="spellStart"/>
            <w:r>
              <w:t>Sanechips</w:t>
            </w:r>
            <w:proofErr w:type="spellEnd"/>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8544A8">
            <w:pPr>
              <w:jc w:val="left"/>
            </w:pPr>
            <w:hyperlink r:id="rId78" w:history="1">
              <w:r w:rsidR="0038634A">
                <w:rPr>
                  <w:rStyle w:val="afa"/>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 xml:space="preserve">ZTE, </w:t>
            </w:r>
            <w:proofErr w:type="spellStart"/>
            <w:r>
              <w:t>Sanechips</w:t>
            </w:r>
            <w:proofErr w:type="spellEnd"/>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8544A8">
            <w:pPr>
              <w:jc w:val="left"/>
            </w:pPr>
            <w:hyperlink r:id="rId79" w:history="1">
              <w:r w:rsidR="0038634A">
                <w:rPr>
                  <w:rStyle w:val="afa"/>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8544A8">
            <w:pPr>
              <w:jc w:val="left"/>
            </w:pPr>
            <w:hyperlink r:id="rId80" w:history="1">
              <w:r w:rsidR="0038634A">
                <w:rPr>
                  <w:rStyle w:val="afa"/>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276A" w14:textId="77777777" w:rsidR="008544A8" w:rsidRDefault="008544A8" w:rsidP="00E71A67">
      <w:pPr>
        <w:spacing w:after="0" w:line="240" w:lineRule="auto"/>
      </w:pPr>
      <w:r>
        <w:separator/>
      </w:r>
    </w:p>
  </w:endnote>
  <w:endnote w:type="continuationSeparator" w:id="0">
    <w:p w14:paraId="37A906C7" w14:textId="77777777" w:rsidR="008544A8" w:rsidRDefault="008544A8"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E76D" w14:textId="77777777" w:rsidR="008544A8" w:rsidRDefault="008544A8" w:rsidP="00E71A67">
      <w:pPr>
        <w:spacing w:after="0" w:line="240" w:lineRule="auto"/>
      </w:pPr>
      <w:r>
        <w:separator/>
      </w:r>
    </w:p>
  </w:footnote>
  <w:footnote w:type="continuationSeparator" w:id="0">
    <w:p w14:paraId="12EAF051" w14:textId="77777777" w:rsidR="008544A8" w:rsidRDefault="008544A8" w:rsidP="00E7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Pr>
      <w:color w:val="605E5C"/>
      <w:shd w:val="clear" w:color="auto" w:fill="E1DFDD"/>
    </w:rPr>
  </w:style>
  <w:style w:type="character" w:customStyle="1" w:styleId="UnresolvedMention24">
    <w:name w:val="Unresolved Mention2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467C5-D588-400D-A581-BFA7996957D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5741</Words>
  <Characters>32727</Characters>
  <Application>Microsoft Office Word</Application>
  <DocSecurity>0</DocSecurity>
  <Lines>272</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2022-10-12T05:21:00Z</dcterms:created>
  <dcterms:modified xsi:type="dcterms:W3CDTF">2022-10-12T07:36:00Z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