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6E250C1B"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7B343D">
        <w:rPr>
          <w:rFonts w:asciiTheme="majorHAnsi" w:eastAsia="宋体" w:hAnsiTheme="majorHAnsi" w:cstheme="majorHAnsi"/>
          <w:b/>
          <w:bCs/>
          <w:szCs w:val="24"/>
          <w:lang w:eastAsia="zh-CN"/>
        </w:rPr>
        <w:t>10</w:t>
      </w:r>
      <w:r w:rsidR="00A32A42">
        <w:rPr>
          <w:rFonts w:asciiTheme="majorHAnsi" w:eastAsia="宋体" w:hAnsiTheme="majorHAnsi" w:cstheme="majorHAnsi"/>
          <w:b/>
          <w:bCs/>
          <w:szCs w:val="24"/>
          <w:lang w:eastAsia="zh-CN"/>
        </w:rPr>
        <w:t>bis-e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D95A37" w:rsidRPr="00D95A37">
        <w:rPr>
          <w:rFonts w:ascii="Arial" w:hAnsi="Arial" w:cs="Arial"/>
          <w:b/>
          <w:bCs/>
          <w:szCs w:val="24"/>
        </w:rPr>
        <w:t>R1-2209923</w:t>
      </w:r>
    </w:p>
    <w:p w14:paraId="1A84D5DB" w14:textId="77777777" w:rsidR="00B95421" w:rsidRPr="00EF4A20" w:rsidRDefault="00B95421" w:rsidP="00B95421">
      <w:pPr>
        <w:tabs>
          <w:tab w:val="center" w:pos="4536"/>
          <w:tab w:val="right" w:pos="9072"/>
        </w:tabs>
        <w:jc w:val="both"/>
        <w:rPr>
          <w:rFonts w:ascii="Arial" w:eastAsia="MS Mincho" w:hAnsi="Arial" w:cs="Arial"/>
          <w:b/>
          <w:bCs/>
          <w:szCs w:val="24"/>
        </w:rPr>
      </w:pPr>
      <w:r>
        <w:rPr>
          <w:rFonts w:ascii="Arial" w:eastAsia="MS Mincho" w:hAnsi="Arial" w:cs="Arial"/>
          <w:b/>
          <w:bCs/>
          <w:szCs w:val="24"/>
        </w:rPr>
        <w:t>e-Meeting</w:t>
      </w:r>
      <w:r w:rsidRPr="00107681">
        <w:rPr>
          <w:rFonts w:ascii="Arial" w:eastAsia="MS Mincho" w:hAnsi="Arial" w:cs="Arial"/>
          <w:b/>
          <w:bCs/>
          <w:szCs w:val="24"/>
        </w:rPr>
        <w:t xml:space="preserve">, </w:t>
      </w:r>
      <w:r>
        <w:rPr>
          <w:rFonts w:ascii="Arial" w:eastAsia="MS Mincho" w:hAnsi="Arial" w:cs="Arial"/>
          <w:b/>
          <w:bCs/>
          <w:szCs w:val="24"/>
        </w:rPr>
        <w:t>October</w:t>
      </w:r>
      <w:r w:rsidRPr="00107681">
        <w:rPr>
          <w:rFonts w:ascii="Arial" w:eastAsia="MS Mincho" w:hAnsi="Arial" w:cs="Arial"/>
          <w:b/>
          <w:bCs/>
          <w:szCs w:val="24"/>
        </w:rPr>
        <w:t xml:space="preserve"> </w:t>
      </w:r>
      <w:r>
        <w:rPr>
          <w:rFonts w:ascii="Arial" w:eastAsia="MS Mincho" w:hAnsi="Arial" w:cs="Arial"/>
          <w:b/>
          <w:bCs/>
          <w:szCs w:val="24"/>
        </w:rPr>
        <w:t>10</w:t>
      </w:r>
      <w:r>
        <w:rPr>
          <w:rFonts w:ascii="Arial" w:eastAsia="MS Mincho" w:hAnsi="Arial" w:cs="Arial"/>
          <w:b/>
          <w:bCs/>
          <w:szCs w:val="24"/>
          <w:vertAlign w:val="superscript"/>
        </w:rPr>
        <w:t>th</w:t>
      </w:r>
      <w:r>
        <w:rPr>
          <w:rFonts w:ascii="Arial" w:eastAsia="MS Mincho" w:hAnsi="Arial" w:cs="Arial"/>
          <w:b/>
          <w:bCs/>
          <w:szCs w:val="24"/>
        </w:rPr>
        <w:t xml:space="preserve"> </w:t>
      </w:r>
      <w:r w:rsidRPr="00107681">
        <w:rPr>
          <w:rFonts w:ascii="Arial" w:eastAsia="MS Mincho" w:hAnsi="Arial" w:cs="Arial"/>
          <w:b/>
          <w:bCs/>
          <w:szCs w:val="24"/>
        </w:rPr>
        <w:t xml:space="preserve">– </w:t>
      </w:r>
      <w:r>
        <w:rPr>
          <w:rFonts w:ascii="Arial" w:eastAsia="MS Mincho" w:hAnsi="Arial" w:cs="Arial"/>
          <w:b/>
          <w:bCs/>
          <w:szCs w:val="24"/>
        </w:rPr>
        <w:t>19</w:t>
      </w:r>
      <w:r w:rsidRPr="00107681">
        <w:rPr>
          <w:rFonts w:ascii="Arial" w:eastAsia="MS Mincho" w:hAnsi="Arial" w:cs="Arial"/>
          <w:b/>
          <w:bCs/>
          <w:szCs w:val="24"/>
          <w:vertAlign w:val="superscript"/>
        </w:rPr>
        <w:t>th</w:t>
      </w:r>
      <w:r w:rsidRPr="00107681">
        <w:rPr>
          <w:rFonts w:ascii="Arial" w:eastAsia="MS Mincho" w:hAnsi="Arial" w:cs="Arial"/>
          <w:b/>
          <w:bCs/>
          <w:szCs w:val="24"/>
        </w:rPr>
        <w:t xml:space="preserve">, </w:t>
      </w:r>
      <w:r w:rsidRPr="00EF4A20">
        <w:rPr>
          <w:rFonts w:ascii="Arial" w:eastAsia="MS Mincho" w:hAnsi="Arial" w:cs="Arial"/>
          <w:b/>
          <w:bCs/>
          <w:szCs w:val="24"/>
        </w:rPr>
        <w:t>202</w:t>
      </w:r>
      <w:r>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70229B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2D70C2">
        <w:rPr>
          <w:sz w:val="24"/>
          <w:szCs w:val="24"/>
          <w:lang w:val="en-US"/>
        </w:rPr>
        <w:t xml:space="preserve">L1 enhancements for inter-cell </w:t>
      </w:r>
      <w:r w:rsidR="005745BB">
        <w:rPr>
          <w:sz w:val="24"/>
          <w:szCs w:val="24"/>
          <w:lang w:val="en-US"/>
        </w:rPr>
        <w:t>mobility</w:t>
      </w:r>
    </w:p>
    <w:p w14:paraId="33948831" w14:textId="59D14081"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230745">
        <w:rPr>
          <w:sz w:val="24"/>
          <w:szCs w:val="24"/>
          <w:lang w:val="en-US" w:eastAsia="ja-JP"/>
        </w:rPr>
        <w:t>2</w:t>
      </w:r>
      <w:r w:rsidR="001C3D7C">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7F009F98" w14:textId="13908EF2" w:rsidR="00B52839" w:rsidRDefault="007B565C" w:rsidP="007B565C">
      <w:pPr>
        <w:spacing w:afterLines="50" w:after="120"/>
        <w:jc w:val="both"/>
        <w:rPr>
          <w:rFonts w:eastAsia="宋体"/>
          <w:sz w:val="22"/>
          <w:szCs w:val="22"/>
          <w:lang w:val="en-US" w:eastAsia="zh-CN"/>
        </w:rPr>
      </w:pPr>
      <w:r w:rsidRPr="00F813C3">
        <w:rPr>
          <w:rFonts w:eastAsia="宋体"/>
          <w:noProof/>
          <w:sz w:val="22"/>
          <w:szCs w:val="22"/>
          <w:lang w:val="en-US" w:eastAsia="zh-CN"/>
        </w:rPr>
        <mc:AlternateContent>
          <mc:Choice Requires="wps">
            <w:drawing>
              <wp:anchor distT="45720" distB="45720" distL="114300" distR="114300" simplePos="0" relativeHeight="251659264" behindDoc="0" locked="0" layoutInCell="1" allowOverlap="1" wp14:anchorId="6D31BA39" wp14:editId="6B2ACF91">
                <wp:simplePos x="0" y="0"/>
                <wp:positionH relativeFrom="column">
                  <wp:posOffset>-19050</wp:posOffset>
                </wp:positionH>
                <wp:positionV relativeFrom="paragraph">
                  <wp:posOffset>406400</wp:posOffset>
                </wp:positionV>
                <wp:extent cx="6206490" cy="3515360"/>
                <wp:effectExtent l="0" t="0" r="22860" b="2794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3515360"/>
                        </a:xfrm>
                        <a:prstGeom prst="rect">
                          <a:avLst/>
                        </a:prstGeom>
                        <a:solidFill>
                          <a:srgbClr val="FFFFFF"/>
                        </a:solidFill>
                        <a:ln w="9525">
                          <a:solidFill>
                            <a:srgbClr val="000000"/>
                          </a:solidFill>
                          <a:miter lim="800000"/>
                          <a:headEnd/>
                          <a:tailEnd/>
                        </a:ln>
                      </wps:spPr>
                      <wps:txbx>
                        <w:txbxContent>
                          <w:p w14:paraId="414492BA" w14:textId="77777777" w:rsidR="00A31744" w:rsidRPr="00EB0143" w:rsidRDefault="00A31744" w:rsidP="00A31744">
                            <w:pPr>
                              <w:numPr>
                                <w:ilvl w:val="0"/>
                                <w:numId w:val="40"/>
                              </w:numPr>
                              <w:jc w:val="both"/>
                              <w:rPr>
                                <w:bCs/>
                                <w:sz w:val="22"/>
                                <w:szCs w:val="22"/>
                                <w:lang w:val="en-US"/>
                              </w:rPr>
                            </w:pPr>
                            <w:r w:rsidRPr="00EB0143">
                              <w:rPr>
                                <w:bCs/>
                                <w:sz w:val="22"/>
                                <w:szCs w:val="22"/>
                                <w:lang w:val="en-US"/>
                              </w:rPr>
                              <w:t>To specify mechanism and procedures of L1/L2 based inter-cell mobility for mobility latency reduction:</w:t>
                            </w:r>
                          </w:p>
                          <w:p w14:paraId="7EBDB4F2" w14:textId="77777777" w:rsidR="00A31744" w:rsidRPr="00EB0143" w:rsidRDefault="00A31744" w:rsidP="00A31744">
                            <w:pPr>
                              <w:numPr>
                                <w:ilvl w:val="0"/>
                                <w:numId w:val="41"/>
                              </w:numPr>
                              <w:jc w:val="both"/>
                              <w:rPr>
                                <w:bCs/>
                                <w:sz w:val="22"/>
                                <w:szCs w:val="22"/>
                                <w:lang w:val="en-US"/>
                              </w:rPr>
                            </w:pPr>
                            <w:r w:rsidRPr="00EB0143">
                              <w:rPr>
                                <w:bCs/>
                                <w:sz w:val="22"/>
                                <w:szCs w:val="22"/>
                                <w:lang w:val="en-US"/>
                              </w:rPr>
                              <w:t>Configuration and maintenance for multiple candidate cells to allow fast application of configurations for candidate cells [RAN2, RAN3]</w:t>
                            </w:r>
                          </w:p>
                          <w:p w14:paraId="4ED39DC7" w14:textId="77777777" w:rsidR="00A31744" w:rsidRPr="00EB0143" w:rsidRDefault="00A31744" w:rsidP="00A31744">
                            <w:pPr>
                              <w:numPr>
                                <w:ilvl w:val="0"/>
                                <w:numId w:val="41"/>
                              </w:numPr>
                              <w:jc w:val="both"/>
                              <w:rPr>
                                <w:bCs/>
                                <w:sz w:val="22"/>
                                <w:szCs w:val="22"/>
                                <w:lang w:val="en-US"/>
                              </w:rPr>
                            </w:pPr>
                            <w:r w:rsidRPr="00EB0143">
                              <w:rPr>
                                <w:bCs/>
                                <w:sz w:val="22"/>
                                <w:szCs w:val="22"/>
                                <w:lang w:val="en-US"/>
                              </w:rPr>
                              <w:t>Dynamic switch mechanism among candidate serving cells (including SpCell and SCell) for the potential applicable scenarios based on L1/L2 signalling [RAN2, RAN1]</w:t>
                            </w:r>
                          </w:p>
                          <w:p w14:paraId="2758AA7E" w14:textId="77777777" w:rsidR="00A31744" w:rsidRPr="00EB0143" w:rsidRDefault="00A31744" w:rsidP="00A31744">
                            <w:pPr>
                              <w:numPr>
                                <w:ilvl w:val="0"/>
                                <w:numId w:val="41"/>
                              </w:numPr>
                              <w:jc w:val="both"/>
                              <w:rPr>
                                <w:bCs/>
                                <w:sz w:val="22"/>
                                <w:szCs w:val="22"/>
                                <w:lang w:val="en-US"/>
                              </w:rPr>
                            </w:pPr>
                            <w:r w:rsidRPr="00EB0143">
                              <w:rPr>
                                <w:bCs/>
                                <w:sz w:val="22"/>
                                <w:szCs w:val="22"/>
                                <w:lang w:val="en-US"/>
                              </w:rPr>
                              <w:t>L1 enhancements for inter-cell beam management, including L1 measurement and reporting, and beam indication [RAN1, RAN2]</w:t>
                            </w:r>
                          </w:p>
                          <w:p w14:paraId="0F917D64" w14:textId="77777777" w:rsidR="00A31744" w:rsidRPr="00EB0143" w:rsidRDefault="00A31744" w:rsidP="00A31744">
                            <w:pPr>
                              <w:numPr>
                                <w:ilvl w:val="1"/>
                                <w:numId w:val="41"/>
                              </w:numPr>
                              <w:jc w:val="both"/>
                              <w:rPr>
                                <w:bCs/>
                                <w:i/>
                                <w:sz w:val="22"/>
                                <w:szCs w:val="22"/>
                                <w:lang w:val="en-US"/>
                              </w:rPr>
                            </w:pPr>
                            <w:r w:rsidRPr="00EB0143">
                              <w:rPr>
                                <w:bCs/>
                                <w:i/>
                                <w:sz w:val="22"/>
                                <w:szCs w:val="22"/>
                                <w:lang w:val="en-US"/>
                              </w:rPr>
                              <w:t>Note 1: Early RAN2 involvement is necessary, including the possibility of further clarifying the interaction between this bullet with the previous bullet</w:t>
                            </w:r>
                          </w:p>
                          <w:p w14:paraId="5B842218" w14:textId="77777777" w:rsidR="00A31744" w:rsidRPr="00E10D13" w:rsidRDefault="00A31744" w:rsidP="00A31744">
                            <w:pPr>
                              <w:numPr>
                                <w:ilvl w:val="0"/>
                                <w:numId w:val="41"/>
                              </w:numPr>
                              <w:jc w:val="both"/>
                              <w:rPr>
                                <w:bCs/>
                                <w:sz w:val="22"/>
                                <w:szCs w:val="22"/>
                                <w:lang w:val="en-US"/>
                              </w:rPr>
                            </w:pPr>
                            <w:r w:rsidRPr="00E10D13">
                              <w:rPr>
                                <w:bCs/>
                                <w:sz w:val="22"/>
                                <w:szCs w:val="22"/>
                                <w:lang w:val="en-US"/>
                              </w:rPr>
                              <w:t>Timing Advance management [RAN1, RAN2]</w:t>
                            </w:r>
                          </w:p>
                          <w:p w14:paraId="771CD878" w14:textId="77777777" w:rsidR="00A31744" w:rsidRPr="00EB0143" w:rsidRDefault="00A31744" w:rsidP="00A31744">
                            <w:pPr>
                              <w:numPr>
                                <w:ilvl w:val="0"/>
                                <w:numId w:val="41"/>
                              </w:numPr>
                              <w:jc w:val="both"/>
                              <w:rPr>
                                <w:bCs/>
                                <w:sz w:val="22"/>
                                <w:szCs w:val="22"/>
                                <w:lang w:val="en-US"/>
                              </w:rPr>
                            </w:pPr>
                            <w:r w:rsidRPr="00EB0143">
                              <w:rPr>
                                <w:bCs/>
                                <w:sz w:val="22"/>
                                <w:szCs w:val="22"/>
                                <w:lang w:val="en-US"/>
                              </w:rPr>
                              <w:t>CU-DU interface signaling to support L1/L2 mobility, if needed [RAN3]</w:t>
                            </w:r>
                          </w:p>
                          <w:p w14:paraId="28A9670F" w14:textId="77777777" w:rsidR="00A31744" w:rsidRPr="00EB0143" w:rsidRDefault="00A31744" w:rsidP="00A31744">
                            <w:pPr>
                              <w:jc w:val="both"/>
                              <w:rPr>
                                <w:bCs/>
                                <w:sz w:val="22"/>
                                <w:szCs w:val="22"/>
                                <w:lang w:val="en-US"/>
                              </w:rPr>
                            </w:pPr>
                          </w:p>
                          <w:p w14:paraId="05E380D8" w14:textId="77777777" w:rsidR="00A31744" w:rsidRPr="00EB0143" w:rsidRDefault="00A31744" w:rsidP="00A31744">
                            <w:pPr>
                              <w:ind w:left="720"/>
                              <w:jc w:val="both"/>
                              <w:rPr>
                                <w:bCs/>
                                <w:i/>
                                <w:sz w:val="22"/>
                                <w:szCs w:val="22"/>
                                <w:lang w:val="en-US"/>
                              </w:rPr>
                            </w:pPr>
                            <w:r w:rsidRPr="00EB0143">
                              <w:rPr>
                                <w:bCs/>
                                <w:i/>
                                <w:sz w:val="22"/>
                                <w:szCs w:val="22"/>
                                <w:lang w:val="en-US"/>
                              </w:rPr>
                              <w:t>Note 2: FR2 specific enhancements are not precluded, if any.</w:t>
                            </w:r>
                          </w:p>
                          <w:p w14:paraId="03D2A282" w14:textId="77777777" w:rsidR="00A31744" w:rsidRPr="00EB0143" w:rsidRDefault="00A31744" w:rsidP="00A31744">
                            <w:pPr>
                              <w:ind w:left="720"/>
                              <w:jc w:val="both"/>
                              <w:rPr>
                                <w:bCs/>
                                <w:i/>
                                <w:sz w:val="22"/>
                                <w:szCs w:val="22"/>
                                <w:lang w:val="en-US"/>
                              </w:rPr>
                            </w:pPr>
                            <w:r w:rsidRPr="00EB0143">
                              <w:rPr>
                                <w:bCs/>
                                <w:i/>
                                <w:sz w:val="22"/>
                                <w:szCs w:val="22"/>
                                <w:lang w:val="en-US"/>
                              </w:rPr>
                              <w:t>Note 3: The procedure of L1/L2 based inter-cell mobility are applicable to the following scenarios:</w:t>
                            </w:r>
                          </w:p>
                          <w:p w14:paraId="42B10601"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Standalone, CA and NR-DC case with serving cell change within one CG</w:t>
                            </w:r>
                          </w:p>
                          <w:p w14:paraId="1C4037B8"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Intra-DU case and intra-CU inter-DU case (applicable for Standalone and CA: no new RAN interfaces are expected)</w:t>
                            </w:r>
                          </w:p>
                          <w:p w14:paraId="66A66223"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Both intra-frequency and inter-frequency</w:t>
                            </w:r>
                          </w:p>
                          <w:p w14:paraId="180FBFD2"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Both FR1 and FR2</w:t>
                            </w:r>
                          </w:p>
                          <w:p w14:paraId="2F3E8C5E"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Source and target cells may be synchronized or non-synchronized</w:t>
                            </w:r>
                          </w:p>
                          <w:p w14:paraId="0D9BCB04" w14:textId="77777777" w:rsidR="00A31744" w:rsidRPr="00EB0143" w:rsidRDefault="00A31744" w:rsidP="00A31744">
                            <w:pPr>
                              <w:ind w:left="720"/>
                              <w:jc w:val="both"/>
                              <w:rPr>
                                <w:bCs/>
                                <w:sz w:val="22"/>
                                <w:szCs w:val="22"/>
                                <w:lang w:val="en-US"/>
                              </w:rPr>
                            </w:pPr>
                          </w:p>
                          <w:p w14:paraId="10897275" w14:textId="6B6D554C" w:rsidR="00DE0778" w:rsidRPr="00A31744" w:rsidRDefault="00DE0778" w:rsidP="006B4F98">
                            <w:pPr>
                              <w:overflowPunct w:val="0"/>
                              <w:autoSpaceDE w:val="0"/>
                              <w:autoSpaceDN w:val="0"/>
                              <w:adjustRightInd w:val="0"/>
                              <w:snapToGrid w:val="0"/>
                              <w:spacing w:beforeLines="50" w:before="120"/>
                              <w:jc w:val="both"/>
                              <w:textAlignment w:val="baseline"/>
                              <w:rPr>
                                <w:bCs/>
                                <w:sz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1BA39" id="_x0000_t202" coordsize="21600,21600" o:spt="202" path="m,l,21600r21600,l21600,xe">
                <v:stroke joinstyle="miter"/>
                <v:path gradientshapeok="t" o:connecttype="rect"/>
              </v:shapetype>
              <v:shape id="文本框 2" o:spid="_x0000_s1026" type="#_x0000_t202" style="position:absolute;left:0;text-align:left;margin-left:-1.5pt;margin-top:32pt;width:488.7pt;height:276.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m/EQIAACA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">
                <v:textbox>
                  <w:txbxContent>
                    <w:p w14:paraId="414492BA" w14:textId="77777777" w:rsidR="00A31744" w:rsidRPr="00EB0143" w:rsidRDefault="00A31744" w:rsidP="00A31744">
                      <w:pPr>
                        <w:numPr>
                          <w:ilvl w:val="0"/>
                          <w:numId w:val="40"/>
                        </w:numPr>
                        <w:jc w:val="both"/>
                        <w:rPr>
                          <w:bCs/>
                          <w:sz w:val="22"/>
                          <w:szCs w:val="22"/>
                          <w:lang w:val="en-US"/>
                        </w:rPr>
                      </w:pPr>
                      <w:r w:rsidRPr="00EB0143">
                        <w:rPr>
                          <w:bCs/>
                          <w:sz w:val="22"/>
                          <w:szCs w:val="22"/>
                          <w:lang w:val="en-US"/>
                        </w:rPr>
                        <w:t>To specify mechanism and procedures of L1/L2 based inter-cell mobility for mobility latency reduction:</w:t>
                      </w:r>
                    </w:p>
                    <w:p w14:paraId="7EBDB4F2" w14:textId="77777777" w:rsidR="00A31744" w:rsidRPr="00EB0143" w:rsidRDefault="00A31744" w:rsidP="00A31744">
                      <w:pPr>
                        <w:numPr>
                          <w:ilvl w:val="0"/>
                          <w:numId w:val="41"/>
                        </w:numPr>
                        <w:jc w:val="both"/>
                        <w:rPr>
                          <w:bCs/>
                          <w:sz w:val="22"/>
                          <w:szCs w:val="22"/>
                          <w:lang w:val="en-US"/>
                        </w:rPr>
                      </w:pPr>
                      <w:r w:rsidRPr="00EB0143">
                        <w:rPr>
                          <w:bCs/>
                          <w:sz w:val="22"/>
                          <w:szCs w:val="22"/>
                          <w:lang w:val="en-US"/>
                        </w:rPr>
                        <w:t>Configuration and maintenance for multiple candidate cells to allow fast application of configurations for candidate cells [RAN2, RAN3]</w:t>
                      </w:r>
                    </w:p>
                    <w:p w14:paraId="4ED39DC7" w14:textId="77777777" w:rsidR="00A31744" w:rsidRPr="00EB0143" w:rsidRDefault="00A31744" w:rsidP="00A31744">
                      <w:pPr>
                        <w:numPr>
                          <w:ilvl w:val="0"/>
                          <w:numId w:val="41"/>
                        </w:numPr>
                        <w:jc w:val="both"/>
                        <w:rPr>
                          <w:bCs/>
                          <w:sz w:val="22"/>
                          <w:szCs w:val="22"/>
                          <w:lang w:val="en-US"/>
                        </w:rPr>
                      </w:pPr>
                      <w:r w:rsidRPr="00EB0143">
                        <w:rPr>
                          <w:bCs/>
                          <w:sz w:val="22"/>
                          <w:szCs w:val="22"/>
                          <w:lang w:val="en-US"/>
                        </w:rPr>
                        <w:t>Dynamic switch mechanism among candidate serving cells (including SpCell and SCell) for the potential applicable scenarios based on L1/L2 signalling [RAN2, RAN1]</w:t>
                      </w:r>
                    </w:p>
                    <w:p w14:paraId="2758AA7E" w14:textId="77777777" w:rsidR="00A31744" w:rsidRPr="00EB0143" w:rsidRDefault="00A31744" w:rsidP="00A31744">
                      <w:pPr>
                        <w:numPr>
                          <w:ilvl w:val="0"/>
                          <w:numId w:val="41"/>
                        </w:numPr>
                        <w:jc w:val="both"/>
                        <w:rPr>
                          <w:bCs/>
                          <w:sz w:val="22"/>
                          <w:szCs w:val="22"/>
                          <w:lang w:val="en-US"/>
                        </w:rPr>
                      </w:pPr>
                      <w:r w:rsidRPr="00EB0143">
                        <w:rPr>
                          <w:bCs/>
                          <w:sz w:val="22"/>
                          <w:szCs w:val="22"/>
                          <w:lang w:val="en-US"/>
                        </w:rPr>
                        <w:t>L1 enhancements for inter-cell beam management, including L1 measurement and reporting, and beam indication [RAN1, RAN2]</w:t>
                      </w:r>
                    </w:p>
                    <w:p w14:paraId="0F917D64" w14:textId="77777777" w:rsidR="00A31744" w:rsidRPr="00EB0143" w:rsidRDefault="00A31744" w:rsidP="00A31744">
                      <w:pPr>
                        <w:numPr>
                          <w:ilvl w:val="1"/>
                          <w:numId w:val="41"/>
                        </w:numPr>
                        <w:jc w:val="both"/>
                        <w:rPr>
                          <w:bCs/>
                          <w:i/>
                          <w:sz w:val="22"/>
                          <w:szCs w:val="22"/>
                          <w:lang w:val="en-US"/>
                        </w:rPr>
                      </w:pPr>
                      <w:r w:rsidRPr="00EB0143">
                        <w:rPr>
                          <w:bCs/>
                          <w:i/>
                          <w:sz w:val="22"/>
                          <w:szCs w:val="22"/>
                          <w:lang w:val="en-US"/>
                        </w:rPr>
                        <w:t>Note 1: Early RAN2 involvement is necessary, including the possibility of further clarifying the interaction between this bullet with the previous bullet</w:t>
                      </w:r>
                    </w:p>
                    <w:p w14:paraId="5B842218" w14:textId="77777777" w:rsidR="00A31744" w:rsidRPr="00E10D13" w:rsidRDefault="00A31744" w:rsidP="00A31744">
                      <w:pPr>
                        <w:numPr>
                          <w:ilvl w:val="0"/>
                          <w:numId w:val="41"/>
                        </w:numPr>
                        <w:jc w:val="both"/>
                        <w:rPr>
                          <w:bCs/>
                          <w:sz w:val="22"/>
                          <w:szCs w:val="22"/>
                          <w:lang w:val="en-US"/>
                        </w:rPr>
                      </w:pPr>
                      <w:r w:rsidRPr="00E10D13">
                        <w:rPr>
                          <w:bCs/>
                          <w:sz w:val="22"/>
                          <w:szCs w:val="22"/>
                          <w:lang w:val="en-US"/>
                        </w:rPr>
                        <w:t>Timing Advance management [RAN1, RAN2]</w:t>
                      </w:r>
                    </w:p>
                    <w:p w14:paraId="771CD878" w14:textId="77777777" w:rsidR="00A31744" w:rsidRPr="00EB0143" w:rsidRDefault="00A31744" w:rsidP="00A31744">
                      <w:pPr>
                        <w:numPr>
                          <w:ilvl w:val="0"/>
                          <w:numId w:val="41"/>
                        </w:numPr>
                        <w:jc w:val="both"/>
                        <w:rPr>
                          <w:bCs/>
                          <w:sz w:val="22"/>
                          <w:szCs w:val="22"/>
                          <w:lang w:val="en-US"/>
                        </w:rPr>
                      </w:pPr>
                      <w:r w:rsidRPr="00EB0143">
                        <w:rPr>
                          <w:bCs/>
                          <w:sz w:val="22"/>
                          <w:szCs w:val="22"/>
                          <w:lang w:val="en-US"/>
                        </w:rPr>
                        <w:t>CU-DU interface signaling to support L1/L2 mobility, if needed [RAN3]</w:t>
                      </w:r>
                    </w:p>
                    <w:p w14:paraId="28A9670F" w14:textId="77777777" w:rsidR="00A31744" w:rsidRPr="00EB0143" w:rsidRDefault="00A31744" w:rsidP="00A31744">
                      <w:pPr>
                        <w:jc w:val="both"/>
                        <w:rPr>
                          <w:bCs/>
                          <w:sz w:val="22"/>
                          <w:szCs w:val="22"/>
                          <w:lang w:val="en-US"/>
                        </w:rPr>
                      </w:pPr>
                    </w:p>
                    <w:p w14:paraId="05E380D8" w14:textId="77777777" w:rsidR="00A31744" w:rsidRPr="00EB0143" w:rsidRDefault="00A31744" w:rsidP="00A31744">
                      <w:pPr>
                        <w:ind w:left="720"/>
                        <w:jc w:val="both"/>
                        <w:rPr>
                          <w:bCs/>
                          <w:i/>
                          <w:sz w:val="22"/>
                          <w:szCs w:val="22"/>
                          <w:lang w:val="en-US"/>
                        </w:rPr>
                      </w:pPr>
                      <w:r w:rsidRPr="00EB0143">
                        <w:rPr>
                          <w:bCs/>
                          <w:i/>
                          <w:sz w:val="22"/>
                          <w:szCs w:val="22"/>
                          <w:lang w:val="en-US"/>
                        </w:rPr>
                        <w:t>Note 2: FR2 specific enhancements are not precluded, if any.</w:t>
                      </w:r>
                    </w:p>
                    <w:p w14:paraId="03D2A282" w14:textId="77777777" w:rsidR="00A31744" w:rsidRPr="00EB0143" w:rsidRDefault="00A31744" w:rsidP="00A31744">
                      <w:pPr>
                        <w:ind w:left="720"/>
                        <w:jc w:val="both"/>
                        <w:rPr>
                          <w:bCs/>
                          <w:i/>
                          <w:sz w:val="22"/>
                          <w:szCs w:val="22"/>
                          <w:lang w:val="en-US"/>
                        </w:rPr>
                      </w:pPr>
                      <w:r w:rsidRPr="00EB0143">
                        <w:rPr>
                          <w:bCs/>
                          <w:i/>
                          <w:sz w:val="22"/>
                          <w:szCs w:val="22"/>
                          <w:lang w:val="en-US"/>
                        </w:rPr>
                        <w:t>Note 3: The procedure of L1/L2 based inter-cell mobility are applicable to the following scenarios:</w:t>
                      </w:r>
                    </w:p>
                    <w:p w14:paraId="42B10601"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Standalone, CA and NR-DC case with serving cell change within one CG</w:t>
                      </w:r>
                    </w:p>
                    <w:p w14:paraId="1C4037B8"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Intra-DU case and intra-CU inter-DU case (applicable for Standalone and CA: no new RAN interfaces are expected)</w:t>
                      </w:r>
                    </w:p>
                    <w:p w14:paraId="66A66223"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Both intra-frequency and inter-frequency</w:t>
                      </w:r>
                    </w:p>
                    <w:p w14:paraId="180FBFD2"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Both FR1 and FR2</w:t>
                      </w:r>
                    </w:p>
                    <w:p w14:paraId="2F3E8C5E" w14:textId="77777777" w:rsidR="00A31744" w:rsidRPr="00EB0143" w:rsidRDefault="00A31744" w:rsidP="00A31744">
                      <w:pPr>
                        <w:numPr>
                          <w:ilvl w:val="2"/>
                          <w:numId w:val="42"/>
                        </w:numPr>
                        <w:ind w:left="1443"/>
                        <w:jc w:val="both"/>
                        <w:rPr>
                          <w:bCs/>
                          <w:i/>
                          <w:sz w:val="22"/>
                          <w:szCs w:val="22"/>
                          <w:lang w:val="en-US"/>
                        </w:rPr>
                      </w:pPr>
                      <w:r w:rsidRPr="00EB0143">
                        <w:rPr>
                          <w:bCs/>
                          <w:i/>
                          <w:sz w:val="22"/>
                          <w:szCs w:val="22"/>
                          <w:lang w:val="en-US"/>
                        </w:rPr>
                        <w:t>Source and target cells may be synchronized or non-synchronized</w:t>
                      </w:r>
                    </w:p>
                    <w:p w14:paraId="0D9BCB04" w14:textId="77777777" w:rsidR="00A31744" w:rsidRPr="00EB0143" w:rsidRDefault="00A31744" w:rsidP="00A31744">
                      <w:pPr>
                        <w:ind w:left="720"/>
                        <w:jc w:val="both"/>
                        <w:rPr>
                          <w:bCs/>
                          <w:sz w:val="22"/>
                          <w:szCs w:val="22"/>
                          <w:lang w:val="en-US"/>
                        </w:rPr>
                      </w:pPr>
                    </w:p>
                    <w:p w14:paraId="10897275" w14:textId="6B6D554C" w:rsidR="00DE0778" w:rsidRPr="00A31744" w:rsidRDefault="00DE0778" w:rsidP="006B4F98">
                      <w:pPr>
                        <w:overflowPunct w:val="0"/>
                        <w:autoSpaceDE w:val="0"/>
                        <w:autoSpaceDN w:val="0"/>
                        <w:adjustRightInd w:val="0"/>
                        <w:snapToGrid w:val="0"/>
                        <w:spacing w:beforeLines="50" w:before="120"/>
                        <w:jc w:val="both"/>
                        <w:textAlignment w:val="baseline"/>
                        <w:rPr>
                          <w:bCs/>
                          <w:sz w:val="20"/>
                          <w:lang w:val="en-US"/>
                        </w:rPr>
                      </w:pPr>
                    </w:p>
                  </w:txbxContent>
                </v:textbox>
                <w10:wrap type="topAndBottom"/>
              </v:shape>
            </w:pict>
          </mc:Fallback>
        </mc:AlternateContent>
      </w:r>
      <w:r w:rsidRPr="00EF4A20">
        <w:rPr>
          <w:rFonts w:eastAsia="宋体"/>
          <w:sz w:val="22"/>
          <w:szCs w:val="22"/>
          <w:lang w:val="en-US" w:eastAsia="zh-CN"/>
        </w:rPr>
        <w:t xml:space="preserve">In </w:t>
      </w:r>
      <w:r>
        <w:rPr>
          <w:rFonts w:eastAsia="宋体"/>
          <w:sz w:val="22"/>
          <w:szCs w:val="22"/>
          <w:lang w:val="en-US" w:eastAsia="zh-CN"/>
        </w:rPr>
        <w:t xml:space="preserve">RAN#94-e meeting, a new Rel-18 WID </w:t>
      </w:r>
      <w:r w:rsidR="00B52839" w:rsidRPr="00B52839">
        <w:rPr>
          <w:rFonts w:eastAsia="宋体"/>
          <w:sz w:val="22"/>
          <w:szCs w:val="22"/>
          <w:lang w:val="en-US" w:eastAsia="zh-CN"/>
        </w:rPr>
        <w:t>of ‘Further NR mobility enhancements’ was approved</w:t>
      </w:r>
      <w:r w:rsidR="00B52839">
        <w:rPr>
          <w:rFonts w:eastAsia="宋体"/>
          <w:sz w:val="22"/>
          <w:szCs w:val="22"/>
          <w:lang w:val="en-US" w:eastAsia="zh-CN"/>
        </w:rPr>
        <w:t xml:space="preserve"> and the WID was further updated in RAN#97-e meeting</w:t>
      </w:r>
      <w:r w:rsidR="00141FD3">
        <w:rPr>
          <w:rFonts w:eastAsia="宋体"/>
          <w:sz w:val="22"/>
          <w:szCs w:val="22"/>
          <w:lang w:val="en-US" w:eastAsia="zh-CN"/>
        </w:rPr>
        <w:t xml:space="preserve"> [1]</w:t>
      </w:r>
      <w:r w:rsidR="00B52839" w:rsidRPr="00B52839">
        <w:rPr>
          <w:rFonts w:eastAsia="宋体"/>
          <w:sz w:val="22"/>
          <w:szCs w:val="22"/>
          <w:lang w:val="en-US" w:eastAsia="zh-CN"/>
        </w:rPr>
        <w:t>. The detailed objectives for RAN1 are as follows.</w:t>
      </w:r>
      <w:r>
        <w:rPr>
          <w:rFonts w:eastAsia="宋体"/>
          <w:sz w:val="22"/>
          <w:szCs w:val="22"/>
          <w:lang w:val="en-US" w:eastAsia="zh-CN"/>
        </w:rPr>
        <w:t xml:space="preserve"> </w:t>
      </w:r>
    </w:p>
    <w:p w14:paraId="03BC6314" w14:textId="32FC1A7E" w:rsidR="007B565C" w:rsidRPr="00B47A27" w:rsidRDefault="0053183A" w:rsidP="007F282F">
      <w:pPr>
        <w:spacing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this</w:t>
      </w:r>
      <w:r w:rsidR="005E6B05">
        <w:rPr>
          <w:rFonts w:eastAsia="宋体"/>
          <w:sz w:val="22"/>
          <w:szCs w:val="22"/>
          <w:lang w:val="en-US" w:eastAsia="zh-CN"/>
        </w:rPr>
        <w:t xml:space="preserve"> contribution, we mainly discuss the </w:t>
      </w:r>
      <w:r w:rsidR="007F282F" w:rsidRPr="007F282F">
        <w:rPr>
          <w:rFonts w:eastAsia="宋体"/>
          <w:sz w:val="22"/>
          <w:szCs w:val="22"/>
          <w:lang w:val="en-US" w:eastAsia="zh-CN"/>
        </w:rPr>
        <w:t xml:space="preserve">L1 </w:t>
      </w:r>
      <w:r w:rsidR="007F282F">
        <w:rPr>
          <w:rFonts w:eastAsia="宋体"/>
          <w:sz w:val="22"/>
          <w:szCs w:val="22"/>
          <w:lang w:val="en-US" w:eastAsia="zh-CN"/>
        </w:rPr>
        <w:t xml:space="preserve">beam </w:t>
      </w:r>
      <w:r w:rsidR="007F282F" w:rsidRPr="007F282F">
        <w:rPr>
          <w:rFonts w:eastAsia="宋体"/>
          <w:sz w:val="22"/>
          <w:szCs w:val="22"/>
          <w:lang w:val="en-US" w:eastAsia="zh-CN"/>
        </w:rPr>
        <w:t>measurement</w:t>
      </w:r>
      <w:r w:rsidR="007F282F">
        <w:rPr>
          <w:rFonts w:eastAsia="宋体"/>
          <w:sz w:val="22"/>
          <w:szCs w:val="22"/>
          <w:lang w:val="en-US" w:eastAsia="zh-CN"/>
        </w:rPr>
        <w:t xml:space="preserve"> and </w:t>
      </w:r>
      <w:r w:rsidR="007F282F" w:rsidRPr="007F282F">
        <w:rPr>
          <w:rFonts w:eastAsia="宋体"/>
          <w:sz w:val="22"/>
          <w:szCs w:val="22"/>
          <w:lang w:val="en-US" w:eastAsia="zh-CN"/>
        </w:rPr>
        <w:t xml:space="preserve">reporting, </w:t>
      </w:r>
      <w:r w:rsidR="007F282F">
        <w:rPr>
          <w:rFonts w:eastAsia="宋体"/>
          <w:sz w:val="22"/>
          <w:szCs w:val="22"/>
          <w:lang w:val="en-US" w:eastAsia="zh-CN"/>
        </w:rPr>
        <w:t xml:space="preserve">L1 beam indication, and L1/L2 cell switch indication.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111DE8F3" w:rsidR="00997E25" w:rsidRDefault="00674492" w:rsidP="00997E25">
      <w:pPr>
        <w:pStyle w:val="1"/>
        <w:numPr>
          <w:ilvl w:val="0"/>
          <w:numId w:val="6"/>
        </w:numPr>
        <w:spacing w:before="180" w:after="120"/>
        <w:jc w:val="both"/>
        <w:rPr>
          <w:rFonts w:eastAsia="MS Mincho"/>
          <w:b/>
          <w:bCs/>
          <w:szCs w:val="24"/>
          <w:lang w:val="en-US"/>
        </w:rPr>
      </w:pPr>
      <w:r>
        <w:rPr>
          <w:rFonts w:eastAsia="MS Mincho"/>
          <w:b/>
          <w:bCs/>
          <w:szCs w:val="24"/>
          <w:lang w:val="en-US"/>
        </w:rPr>
        <w:t>Target scenario</w:t>
      </w:r>
    </w:p>
    <w:p w14:paraId="2ECC150D" w14:textId="024AD3B4" w:rsidR="00674492" w:rsidRDefault="009778B5" w:rsidP="00C67F83">
      <w:pPr>
        <w:jc w:val="both"/>
        <w:rPr>
          <w:rFonts w:eastAsia="宋体"/>
          <w:sz w:val="22"/>
          <w:szCs w:val="22"/>
          <w:lang w:val="en-US" w:eastAsia="zh-CN"/>
        </w:rPr>
      </w:pPr>
      <w:r>
        <w:rPr>
          <w:rFonts w:eastAsia="宋体"/>
          <w:sz w:val="22"/>
          <w:szCs w:val="22"/>
          <w:lang w:val="en-US" w:eastAsia="zh-CN"/>
        </w:rPr>
        <w:t xml:space="preserve">In </w:t>
      </w:r>
      <w:r w:rsidR="00674492">
        <w:rPr>
          <w:rFonts w:eastAsia="宋体"/>
          <w:sz w:val="22"/>
          <w:szCs w:val="22"/>
          <w:lang w:val="en-US" w:eastAsia="zh-CN"/>
        </w:rPr>
        <w:t xml:space="preserve">Rel-17, inter-cell </w:t>
      </w:r>
      <w:r w:rsidR="002E0C54">
        <w:rPr>
          <w:rFonts w:eastAsia="宋体"/>
          <w:sz w:val="22"/>
          <w:szCs w:val="22"/>
          <w:lang w:val="en-US" w:eastAsia="zh-CN"/>
        </w:rPr>
        <w:t>beam management (ICBM)</w:t>
      </w:r>
      <w:r w:rsidR="00674492">
        <w:rPr>
          <w:rFonts w:eastAsia="宋体"/>
          <w:sz w:val="22"/>
          <w:szCs w:val="22"/>
          <w:lang w:val="en-US" w:eastAsia="zh-CN"/>
        </w:rPr>
        <w:t xml:space="preserve"> is supported, as shown in Figure 1. </w:t>
      </w:r>
      <w:r w:rsidR="00FD7C8F">
        <w:rPr>
          <w:rFonts w:eastAsia="宋体"/>
          <w:sz w:val="22"/>
          <w:szCs w:val="22"/>
          <w:lang w:val="en-US" w:eastAsia="zh-CN"/>
        </w:rPr>
        <w:t xml:space="preserve">In </w:t>
      </w:r>
      <w:r w:rsidR="002E0C54">
        <w:rPr>
          <w:rFonts w:eastAsia="宋体"/>
          <w:sz w:val="22"/>
          <w:szCs w:val="22"/>
          <w:lang w:val="en-US" w:eastAsia="zh-CN"/>
        </w:rPr>
        <w:t>Rel-17 ICBM, a</w:t>
      </w:r>
      <w:r w:rsidR="00A6100D">
        <w:rPr>
          <w:rFonts w:eastAsia="宋体"/>
          <w:sz w:val="22"/>
          <w:szCs w:val="22"/>
          <w:lang w:val="en-US" w:eastAsia="zh-CN"/>
        </w:rPr>
        <w:t xml:space="preserve"> UE can be configured with multiple candidate cells</w:t>
      </w:r>
      <w:r w:rsidR="008F0066">
        <w:rPr>
          <w:rFonts w:eastAsia="宋体"/>
          <w:sz w:val="22"/>
          <w:szCs w:val="22"/>
          <w:lang w:val="en-US" w:eastAsia="zh-CN"/>
        </w:rPr>
        <w:t>, and each candidate cell is associated with an</w:t>
      </w:r>
      <w:r w:rsidR="00A6100D">
        <w:rPr>
          <w:rFonts w:eastAsia="宋体"/>
          <w:sz w:val="22"/>
          <w:szCs w:val="22"/>
          <w:lang w:val="en-US" w:eastAsia="zh-CN"/>
        </w:rPr>
        <w:t xml:space="preserve"> additional PCI. UE can receive</w:t>
      </w:r>
      <w:r w:rsidR="009B2C47">
        <w:rPr>
          <w:rFonts w:eastAsia="宋体"/>
          <w:sz w:val="22"/>
          <w:szCs w:val="22"/>
          <w:lang w:val="en-US" w:eastAsia="zh-CN"/>
        </w:rPr>
        <w:t>/</w:t>
      </w:r>
      <w:r w:rsidR="00A6100D">
        <w:rPr>
          <w:rFonts w:eastAsia="宋体"/>
          <w:sz w:val="22"/>
          <w:szCs w:val="22"/>
          <w:lang w:val="en-US" w:eastAsia="zh-CN"/>
        </w:rPr>
        <w:t xml:space="preserve">transmit UE-dedicated channel/RS from/to additional PCI cell, via </w:t>
      </w:r>
      <w:r w:rsidR="00A733F0">
        <w:rPr>
          <w:rFonts w:eastAsia="宋体"/>
          <w:sz w:val="22"/>
          <w:szCs w:val="22"/>
          <w:lang w:val="en-US" w:eastAsia="zh-CN"/>
        </w:rPr>
        <w:t>DCI indication of a TCI state associated with an additional PCI</w:t>
      </w:r>
      <w:r w:rsidR="00A6100D">
        <w:rPr>
          <w:rFonts w:eastAsia="宋体"/>
          <w:sz w:val="22"/>
          <w:szCs w:val="22"/>
          <w:lang w:val="en-US" w:eastAsia="zh-CN"/>
        </w:rPr>
        <w:t xml:space="preserve">. But UE should </w:t>
      </w:r>
      <w:r w:rsidR="00A733F0">
        <w:rPr>
          <w:rFonts w:eastAsia="宋体"/>
          <w:sz w:val="22"/>
          <w:szCs w:val="22"/>
          <w:lang w:val="en-US" w:eastAsia="zh-CN"/>
        </w:rPr>
        <w:t xml:space="preserve">always </w:t>
      </w:r>
      <w:r w:rsidR="00A6100D">
        <w:rPr>
          <w:rFonts w:eastAsia="宋体"/>
          <w:sz w:val="22"/>
          <w:szCs w:val="22"/>
          <w:lang w:val="en-US" w:eastAsia="zh-CN"/>
        </w:rPr>
        <w:t>stay in the coverage of serving cell to receive UE-common channel, e.g., system information/paging/short message</w:t>
      </w:r>
      <w:r w:rsidR="00B97C21">
        <w:rPr>
          <w:rFonts w:eastAsia="宋体"/>
          <w:sz w:val="22"/>
          <w:szCs w:val="22"/>
          <w:lang w:val="en-US" w:eastAsia="zh-CN"/>
        </w:rPr>
        <w:t>/etc.</w:t>
      </w:r>
      <w:r w:rsidR="00A6100D">
        <w:rPr>
          <w:rFonts w:eastAsia="宋体"/>
          <w:sz w:val="22"/>
          <w:szCs w:val="22"/>
          <w:lang w:val="en-US" w:eastAsia="zh-CN"/>
        </w:rPr>
        <w:t>, and serving cell</w:t>
      </w:r>
      <w:r w:rsidR="00A733F0">
        <w:rPr>
          <w:rFonts w:eastAsia="宋体"/>
          <w:sz w:val="22"/>
          <w:szCs w:val="22"/>
          <w:lang w:val="en-US" w:eastAsia="zh-CN"/>
        </w:rPr>
        <w:t xml:space="preserve"> is not switched by DCI indication</w:t>
      </w:r>
      <w:r w:rsidR="00A6100D">
        <w:rPr>
          <w:rFonts w:eastAsia="宋体"/>
          <w:sz w:val="22"/>
          <w:szCs w:val="22"/>
          <w:lang w:val="en-US" w:eastAsia="zh-CN"/>
        </w:rPr>
        <w:t>.</w:t>
      </w:r>
    </w:p>
    <w:p w14:paraId="33306159" w14:textId="03FD9DD4" w:rsidR="00C235F5" w:rsidRDefault="006B0EB1" w:rsidP="006B0EB1">
      <w:pPr>
        <w:jc w:val="center"/>
        <w:rPr>
          <w:rFonts w:eastAsia="宋体"/>
          <w:sz w:val="22"/>
          <w:szCs w:val="22"/>
          <w:lang w:val="en-US" w:eastAsia="zh-CN"/>
        </w:rPr>
      </w:pPr>
      <w:r>
        <w:rPr>
          <w:rFonts w:eastAsia="宋体"/>
          <w:noProof/>
          <w:sz w:val="22"/>
          <w:szCs w:val="22"/>
          <w:lang w:val="en-US" w:eastAsia="zh-CN"/>
        </w:rPr>
        <w:drawing>
          <wp:inline distT="0" distB="0" distL="0" distR="0" wp14:anchorId="5376A9C8" wp14:editId="58DA2778">
            <wp:extent cx="2943419" cy="125267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b="22426"/>
                    <a:stretch/>
                  </pic:blipFill>
                  <pic:spPr bwMode="auto">
                    <a:xfrm>
                      <a:off x="0" y="0"/>
                      <a:ext cx="2946576" cy="1254019"/>
                    </a:xfrm>
                    <a:prstGeom prst="rect">
                      <a:avLst/>
                    </a:prstGeom>
                    <a:noFill/>
                    <a:ln>
                      <a:noFill/>
                    </a:ln>
                    <a:extLst>
                      <a:ext uri="{53640926-AAD7-44D8-BBD7-CCE9431645EC}">
                        <a14:shadowObscured xmlns:a14="http://schemas.microsoft.com/office/drawing/2010/main"/>
                      </a:ext>
                    </a:extLst>
                  </pic:spPr>
                </pic:pic>
              </a:graphicData>
            </a:graphic>
          </wp:inline>
        </w:drawing>
      </w:r>
    </w:p>
    <w:p w14:paraId="339C7A13" w14:textId="05EBCC97" w:rsidR="006B0EB1" w:rsidRDefault="006B0EB1" w:rsidP="006B0EB1">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igure 1: </w:t>
      </w:r>
      <w:r w:rsidR="001D4420">
        <w:rPr>
          <w:rFonts w:eastAsia="宋体"/>
          <w:sz w:val="22"/>
          <w:szCs w:val="22"/>
          <w:lang w:val="en-US" w:eastAsia="zh-CN"/>
        </w:rPr>
        <w:t xml:space="preserve">Rel-17 ICBM </w:t>
      </w:r>
      <w:r w:rsidR="00911CAB">
        <w:rPr>
          <w:rFonts w:eastAsia="宋体"/>
          <w:sz w:val="22"/>
          <w:szCs w:val="22"/>
          <w:lang w:val="en-US" w:eastAsia="zh-CN"/>
        </w:rPr>
        <w:t>(serving cell is not switched by L1/L2 signaling)</w:t>
      </w:r>
    </w:p>
    <w:p w14:paraId="3A3BC55C" w14:textId="77777777" w:rsidR="001D4420" w:rsidRDefault="00AD7321" w:rsidP="006B0EB1">
      <w:pPr>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42D560DD" wp14:editId="1FF76190">
            <wp:extent cx="2945651" cy="1293109"/>
            <wp:effectExtent l="0" t="0" r="762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8613" cy="1298799"/>
                    </a:xfrm>
                    <a:prstGeom prst="rect">
                      <a:avLst/>
                    </a:prstGeom>
                    <a:noFill/>
                  </pic:spPr>
                </pic:pic>
              </a:graphicData>
            </a:graphic>
          </wp:inline>
        </w:drawing>
      </w:r>
    </w:p>
    <w:p w14:paraId="39C55D80" w14:textId="17965BD4" w:rsidR="001D4420" w:rsidRDefault="001D4420" w:rsidP="006B0EB1">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igure 2: Rel-18 L1/L2 inter-cell mobility (serving cell is switched by L1/L2 signaling)</w:t>
      </w:r>
    </w:p>
    <w:p w14:paraId="7E4D8743" w14:textId="77777777" w:rsidR="002F5E81" w:rsidRDefault="002F5E81" w:rsidP="006B0EB1">
      <w:pPr>
        <w:jc w:val="center"/>
        <w:rPr>
          <w:rFonts w:eastAsia="宋体"/>
          <w:sz w:val="22"/>
          <w:szCs w:val="22"/>
          <w:lang w:val="en-US" w:eastAsia="zh-CN"/>
        </w:rPr>
      </w:pPr>
    </w:p>
    <w:p w14:paraId="09693542" w14:textId="64AB57E4" w:rsidR="002F5E81" w:rsidRDefault="002A7D15" w:rsidP="00C67F83">
      <w:pPr>
        <w:jc w:val="both"/>
        <w:rPr>
          <w:rFonts w:eastAsia="宋体"/>
          <w:sz w:val="22"/>
          <w:szCs w:val="22"/>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1312" behindDoc="0" locked="0" layoutInCell="1" allowOverlap="1" wp14:anchorId="31309694" wp14:editId="1CB01EDC">
                <wp:simplePos x="0" y="0"/>
                <wp:positionH relativeFrom="column">
                  <wp:posOffset>13970</wp:posOffset>
                </wp:positionH>
                <wp:positionV relativeFrom="paragraph">
                  <wp:posOffset>1113155</wp:posOffset>
                </wp:positionV>
                <wp:extent cx="6294755" cy="1404620"/>
                <wp:effectExtent l="0" t="0" r="10795" b="2476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45C52F76" w14:textId="6B4DD079" w:rsidR="000B6ABD" w:rsidRPr="000B6ABD" w:rsidRDefault="000B6ABD">
                            <w:pPr>
                              <w:rPr>
                                <w:sz w:val="22"/>
                                <w:szCs w:val="22"/>
                              </w:rPr>
                            </w:pPr>
                            <w:r w:rsidRPr="000B6ABD">
                              <w:rPr>
                                <w:b/>
                                <w:bCs/>
                                <w:sz w:val="22"/>
                                <w:szCs w:val="22"/>
                              </w:rPr>
                              <w:t>RAN2 agreement</w:t>
                            </w:r>
                          </w:p>
                          <w:p w14:paraId="0513343A" w14:textId="4CC748C5" w:rsidR="000B6ABD" w:rsidRPr="000B6ABD" w:rsidRDefault="000B6ABD">
                            <w:pPr>
                              <w:rPr>
                                <w:sz w:val="22"/>
                                <w:szCs w:val="22"/>
                              </w:rPr>
                            </w:pPr>
                            <w:r w:rsidRPr="000B6ABD">
                              <w:rPr>
                                <w:rFonts w:eastAsia="MS Mincho"/>
                                <w:sz w:val="22"/>
                                <w:szCs w:val="22"/>
                                <w:lang w:eastAsia="en-GB"/>
                              </w:rPr>
                              <w:t>ICBM is one scenario considered for L1L2 mobility, but is not the only one, and is not a prerequisite for using L1L2 mobility.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309694" id="_x0000_s1027" type="#_x0000_t202" style="position:absolute;left:0;text-align:left;margin-left:1.1pt;margin-top:87.65pt;width:495.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">
                <v:textbox style="mso-fit-shape-to-text:t">
                  <w:txbxContent>
                    <w:p w14:paraId="45C52F76" w14:textId="6B4DD079" w:rsidR="000B6ABD" w:rsidRPr="000B6ABD" w:rsidRDefault="000B6ABD">
                      <w:pPr>
                        <w:rPr>
                          <w:sz w:val="22"/>
                          <w:szCs w:val="22"/>
                        </w:rPr>
                      </w:pPr>
                      <w:r w:rsidRPr="000B6ABD">
                        <w:rPr>
                          <w:b/>
                          <w:bCs/>
                          <w:sz w:val="22"/>
                          <w:szCs w:val="22"/>
                        </w:rPr>
                        <w:t>RAN2 agreement</w:t>
                      </w:r>
                    </w:p>
                    <w:p w14:paraId="0513343A" w14:textId="4CC748C5" w:rsidR="000B6ABD" w:rsidRPr="000B6ABD" w:rsidRDefault="000B6ABD">
                      <w:pPr>
                        <w:rPr>
                          <w:sz w:val="22"/>
                          <w:szCs w:val="22"/>
                        </w:rPr>
                      </w:pPr>
                      <w:r w:rsidRPr="000B6ABD">
                        <w:rPr>
                          <w:rFonts w:eastAsia="MS Mincho"/>
                          <w:sz w:val="22"/>
                          <w:szCs w:val="22"/>
                          <w:lang w:eastAsia="en-GB"/>
                        </w:rPr>
                        <w:t>ICBM is one scenario considered for L1L2 mobility, but is not the only one, and is not a prerequisite for using L1L2 mobility.</w:t>
                      </w:r>
                    </w:p>
                  </w:txbxContent>
                </v:textbox>
                <w10:wrap type="topAndBottom"/>
              </v:shape>
            </w:pict>
          </mc:Fallback>
        </mc:AlternateContent>
      </w:r>
      <w:r w:rsidR="002F5E81">
        <w:rPr>
          <w:rFonts w:eastAsia="宋体"/>
          <w:sz w:val="22"/>
          <w:szCs w:val="22"/>
          <w:lang w:val="en-US" w:eastAsia="zh-CN"/>
        </w:rPr>
        <w:t xml:space="preserve">In Rel-18 inter-cell mobility, serving cell can be switched by L1/L2 signaling, so that UE can be out of coverage of previous serving cell after cell switch, as shown in Figure 2. </w:t>
      </w:r>
      <w:r w:rsidR="00DE2058">
        <w:rPr>
          <w:rFonts w:eastAsia="宋体"/>
          <w:sz w:val="22"/>
          <w:szCs w:val="22"/>
          <w:lang w:val="en-US" w:eastAsia="zh-CN"/>
        </w:rPr>
        <w:t xml:space="preserve">And UE could receive/transmit both UE-dedicated and UE-common </w:t>
      </w:r>
      <w:r w:rsidR="008A07E6">
        <w:rPr>
          <w:rFonts w:eastAsia="宋体"/>
          <w:sz w:val="22"/>
          <w:szCs w:val="22"/>
          <w:lang w:val="en-US" w:eastAsia="zh-CN"/>
        </w:rPr>
        <w:t>channel/RS</w:t>
      </w:r>
      <w:r w:rsidR="00DE2058">
        <w:rPr>
          <w:rFonts w:eastAsia="宋体"/>
          <w:sz w:val="22"/>
          <w:szCs w:val="22"/>
          <w:lang w:val="en-US" w:eastAsia="zh-CN"/>
        </w:rPr>
        <w:t xml:space="preserve"> from/to the new </w:t>
      </w:r>
      <w:r w:rsidR="00D468C2">
        <w:rPr>
          <w:rFonts w:eastAsia="宋体"/>
          <w:sz w:val="22"/>
          <w:szCs w:val="22"/>
          <w:lang w:val="en-US" w:eastAsia="zh-CN"/>
        </w:rPr>
        <w:t>serving</w:t>
      </w:r>
      <w:r w:rsidR="00DE2058">
        <w:rPr>
          <w:rFonts w:eastAsia="宋体"/>
          <w:sz w:val="22"/>
          <w:szCs w:val="22"/>
          <w:lang w:val="en-US" w:eastAsia="zh-CN"/>
        </w:rPr>
        <w:t xml:space="preserve"> cell.</w:t>
      </w:r>
      <w:r w:rsidR="008A07E6">
        <w:rPr>
          <w:rFonts w:eastAsia="宋体"/>
          <w:sz w:val="22"/>
          <w:szCs w:val="22"/>
          <w:lang w:val="en-US" w:eastAsia="zh-CN"/>
        </w:rPr>
        <w:t xml:space="preserve"> </w:t>
      </w:r>
      <w:r w:rsidR="00E0271B">
        <w:rPr>
          <w:rFonts w:eastAsia="宋体"/>
          <w:sz w:val="22"/>
          <w:szCs w:val="22"/>
          <w:lang w:val="en-US" w:eastAsia="zh-CN"/>
        </w:rPr>
        <w:t>A big</w:t>
      </w:r>
      <w:r w:rsidR="00C82EDA">
        <w:rPr>
          <w:rFonts w:eastAsia="宋体"/>
          <w:sz w:val="22"/>
          <w:szCs w:val="22"/>
          <w:lang w:val="en-US" w:eastAsia="zh-CN"/>
        </w:rPr>
        <w:t xml:space="preserve"> difference from Rel-17 ICBM </w:t>
      </w:r>
      <w:r w:rsidR="00E0271B">
        <w:rPr>
          <w:rFonts w:eastAsia="宋体"/>
          <w:sz w:val="22"/>
          <w:szCs w:val="22"/>
          <w:lang w:val="en-US" w:eastAsia="zh-CN"/>
        </w:rPr>
        <w:t>is</w:t>
      </w:r>
      <w:r w:rsidR="00C82EDA">
        <w:rPr>
          <w:rFonts w:eastAsia="宋体"/>
          <w:sz w:val="22"/>
          <w:szCs w:val="22"/>
          <w:lang w:val="en-US" w:eastAsia="zh-CN"/>
        </w:rPr>
        <w:t xml:space="preserve"> that the new</w:t>
      </w:r>
      <w:r w:rsidR="00B62FD5">
        <w:rPr>
          <w:rFonts w:eastAsia="宋体"/>
          <w:sz w:val="22"/>
          <w:szCs w:val="22"/>
          <w:lang w:val="en-US" w:eastAsia="zh-CN"/>
        </w:rPr>
        <w:t xml:space="preserve"> serving cell</w:t>
      </w:r>
      <w:r w:rsidR="0076389B">
        <w:rPr>
          <w:rFonts w:eastAsia="宋体"/>
          <w:sz w:val="22"/>
          <w:szCs w:val="22"/>
          <w:lang w:val="en-US" w:eastAsia="zh-CN"/>
        </w:rPr>
        <w:t xml:space="preserve"> (i.e., candidate cell)</w:t>
      </w:r>
      <w:r w:rsidR="00B62FD5">
        <w:rPr>
          <w:rFonts w:eastAsia="宋体"/>
          <w:sz w:val="22"/>
          <w:szCs w:val="22"/>
          <w:lang w:val="en-US" w:eastAsia="zh-CN"/>
        </w:rPr>
        <w:t xml:space="preserve"> </w:t>
      </w:r>
      <w:r>
        <w:rPr>
          <w:rFonts w:eastAsia="宋体"/>
          <w:sz w:val="22"/>
          <w:szCs w:val="22"/>
          <w:lang w:val="en-US" w:eastAsia="zh-CN"/>
        </w:rPr>
        <w:t>can</w:t>
      </w:r>
      <w:r w:rsidR="00B62FD5">
        <w:rPr>
          <w:rFonts w:eastAsia="宋体"/>
          <w:sz w:val="22"/>
          <w:szCs w:val="22"/>
          <w:lang w:val="en-US" w:eastAsia="zh-CN"/>
        </w:rPr>
        <w:t xml:space="preserve"> be on a different frequency from </w:t>
      </w:r>
      <w:r w:rsidR="00D52385">
        <w:rPr>
          <w:rFonts w:eastAsia="宋体"/>
          <w:sz w:val="22"/>
          <w:szCs w:val="22"/>
          <w:lang w:val="en-US" w:eastAsia="zh-CN"/>
        </w:rPr>
        <w:t>previous serving cell</w:t>
      </w:r>
      <w:r w:rsidR="00EB2DC2">
        <w:rPr>
          <w:rFonts w:eastAsia="宋体"/>
          <w:sz w:val="22"/>
          <w:szCs w:val="22"/>
          <w:lang w:val="en-US" w:eastAsia="zh-CN"/>
        </w:rPr>
        <w:t>.</w:t>
      </w:r>
      <w:r w:rsidR="00890267">
        <w:rPr>
          <w:rFonts w:eastAsia="宋体"/>
          <w:sz w:val="22"/>
          <w:szCs w:val="22"/>
          <w:lang w:val="en-US" w:eastAsia="zh-CN"/>
        </w:rPr>
        <w:t xml:space="preserve"> But </w:t>
      </w:r>
      <w:proofErr w:type="gramStart"/>
      <w:r w:rsidR="00890267">
        <w:rPr>
          <w:rFonts w:eastAsia="宋体"/>
          <w:sz w:val="22"/>
          <w:szCs w:val="22"/>
          <w:lang w:val="en-US" w:eastAsia="zh-CN"/>
        </w:rPr>
        <w:t>of course</w:t>
      </w:r>
      <w:proofErr w:type="gramEnd"/>
      <w:r w:rsidR="00890267">
        <w:rPr>
          <w:rFonts w:eastAsia="宋体"/>
          <w:sz w:val="22"/>
          <w:szCs w:val="22"/>
          <w:lang w:val="en-US" w:eastAsia="zh-CN"/>
        </w:rPr>
        <w:t xml:space="preserve"> the same frequency is also </w:t>
      </w:r>
      <w:r w:rsidR="00AF250E">
        <w:rPr>
          <w:rFonts w:eastAsia="宋体" w:hint="eastAsia"/>
          <w:sz w:val="22"/>
          <w:szCs w:val="22"/>
          <w:lang w:val="en-US" w:eastAsia="zh-CN"/>
        </w:rPr>
        <w:t>a</w:t>
      </w:r>
      <w:r w:rsidR="00AF250E">
        <w:rPr>
          <w:rFonts w:eastAsia="宋体"/>
          <w:sz w:val="22"/>
          <w:szCs w:val="22"/>
          <w:lang w:val="en-US" w:eastAsia="zh-CN"/>
        </w:rPr>
        <w:t xml:space="preserve"> </w:t>
      </w:r>
      <w:r w:rsidR="00890267">
        <w:rPr>
          <w:rFonts w:eastAsia="宋体"/>
          <w:sz w:val="22"/>
          <w:szCs w:val="22"/>
          <w:lang w:val="en-US" w:eastAsia="zh-CN"/>
        </w:rPr>
        <w:t>possible</w:t>
      </w:r>
      <w:r w:rsidR="00AF250E">
        <w:rPr>
          <w:rFonts w:eastAsia="宋体"/>
          <w:sz w:val="22"/>
          <w:szCs w:val="22"/>
          <w:lang w:val="en-US" w:eastAsia="zh-CN"/>
        </w:rPr>
        <w:t xml:space="preserve"> scenario</w:t>
      </w:r>
      <w:r w:rsidR="00890267">
        <w:rPr>
          <w:rFonts w:eastAsia="宋体"/>
          <w:sz w:val="22"/>
          <w:szCs w:val="22"/>
          <w:lang w:val="en-US" w:eastAsia="zh-CN"/>
        </w:rPr>
        <w:t>.</w:t>
      </w:r>
      <w:r w:rsidR="00DE2058">
        <w:rPr>
          <w:rFonts w:eastAsia="宋体"/>
          <w:sz w:val="22"/>
          <w:szCs w:val="22"/>
          <w:lang w:val="en-US" w:eastAsia="zh-CN"/>
        </w:rPr>
        <w:t xml:space="preserve"> </w:t>
      </w:r>
      <w:r w:rsidR="000B6ABD">
        <w:rPr>
          <w:rFonts w:eastAsia="宋体"/>
          <w:sz w:val="22"/>
          <w:szCs w:val="22"/>
          <w:lang w:val="en-US" w:eastAsia="zh-CN"/>
        </w:rPr>
        <w:t>Regarding the relationship between Rel-17 ICBM and Rel-18 L1/L2 inter-cell mobility, RAN2 has made following agreement.</w:t>
      </w:r>
    </w:p>
    <w:p w14:paraId="4669EFEC" w14:textId="379D88DC" w:rsidR="002A7D15" w:rsidRDefault="002A7D15" w:rsidP="00C67F83">
      <w:pPr>
        <w:jc w:val="both"/>
        <w:rPr>
          <w:rFonts w:eastAsia="宋体"/>
          <w:sz w:val="22"/>
          <w:szCs w:val="22"/>
          <w:lang w:val="en-US" w:eastAsia="zh-CN"/>
        </w:rPr>
      </w:pPr>
    </w:p>
    <w:p w14:paraId="0359C1F7" w14:textId="5D41541E" w:rsidR="000B6ABD" w:rsidRDefault="00E85ABD" w:rsidP="00C67F83">
      <w:pPr>
        <w:jc w:val="both"/>
        <w:rPr>
          <w:rFonts w:eastAsia="宋体"/>
          <w:sz w:val="22"/>
          <w:szCs w:val="22"/>
          <w:lang w:val="en-US" w:eastAsia="zh-CN"/>
        </w:rPr>
      </w:pPr>
      <w:r>
        <w:rPr>
          <w:rFonts w:eastAsia="宋体" w:hint="eastAsia"/>
          <w:sz w:val="22"/>
          <w:szCs w:val="22"/>
          <w:lang w:val="en-US" w:eastAsia="zh-CN"/>
        </w:rPr>
        <w:t>E</w:t>
      </w:r>
      <w:r>
        <w:rPr>
          <w:rFonts w:eastAsia="宋体"/>
          <w:sz w:val="22"/>
          <w:szCs w:val="22"/>
          <w:lang w:val="en-US" w:eastAsia="zh-CN"/>
        </w:rPr>
        <w:t xml:space="preserve">ven though RAN2 has agreed that Rel-17 ICBM is not a prerequisite for </w:t>
      </w:r>
      <w:r w:rsidR="00150D86">
        <w:rPr>
          <w:rFonts w:eastAsia="宋体"/>
          <w:sz w:val="22"/>
          <w:szCs w:val="22"/>
          <w:lang w:val="en-US" w:eastAsia="zh-CN"/>
        </w:rPr>
        <w:t>using L1/L2 mobility, we think for candidate cells on the same frequency</w:t>
      </w:r>
      <w:r w:rsidR="00F15B0E">
        <w:rPr>
          <w:rFonts w:eastAsia="宋体"/>
          <w:sz w:val="22"/>
          <w:szCs w:val="22"/>
          <w:lang w:val="en-US" w:eastAsia="zh-CN"/>
        </w:rPr>
        <w:t xml:space="preserve"> as serving cell, the dynamic beam indication from those candidate cells</w:t>
      </w:r>
      <w:r w:rsidR="008438B5">
        <w:rPr>
          <w:rFonts w:eastAsia="宋体"/>
          <w:sz w:val="22"/>
          <w:szCs w:val="22"/>
          <w:lang w:val="en-US" w:eastAsia="zh-CN"/>
        </w:rPr>
        <w:t xml:space="preserve"> used in Rel-17 ICBM </w:t>
      </w:r>
      <w:r w:rsidR="00F347E8">
        <w:rPr>
          <w:rFonts w:eastAsia="宋体"/>
          <w:sz w:val="22"/>
          <w:szCs w:val="22"/>
          <w:lang w:val="en-US" w:eastAsia="zh-CN"/>
        </w:rPr>
        <w:t>can</w:t>
      </w:r>
      <w:r w:rsidR="008438B5">
        <w:rPr>
          <w:rFonts w:eastAsia="宋体"/>
          <w:sz w:val="22"/>
          <w:szCs w:val="22"/>
          <w:lang w:val="en-US" w:eastAsia="zh-CN"/>
        </w:rPr>
        <w:t xml:space="preserve"> be </w:t>
      </w:r>
      <w:r w:rsidR="008F090F">
        <w:rPr>
          <w:rFonts w:eastAsia="宋体"/>
          <w:sz w:val="22"/>
          <w:szCs w:val="22"/>
          <w:lang w:val="en-US" w:eastAsia="zh-CN"/>
        </w:rPr>
        <w:t xml:space="preserve">also </w:t>
      </w:r>
      <w:r w:rsidR="008438B5">
        <w:rPr>
          <w:rFonts w:eastAsia="宋体"/>
          <w:sz w:val="22"/>
          <w:szCs w:val="22"/>
          <w:lang w:val="en-US" w:eastAsia="zh-CN"/>
        </w:rPr>
        <w:t>supported in Rel-18 L1/L2 inter-cell mobility.</w:t>
      </w:r>
    </w:p>
    <w:p w14:paraId="4F2C3D8F" w14:textId="5D35E4BB" w:rsidR="000B6ABD" w:rsidRDefault="000B6ABD" w:rsidP="00C67F83">
      <w:pPr>
        <w:jc w:val="both"/>
        <w:rPr>
          <w:rFonts w:eastAsia="宋体"/>
          <w:sz w:val="22"/>
          <w:szCs w:val="22"/>
          <w:lang w:eastAsia="zh-CN"/>
        </w:rPr>
      </w:pPr>
    </w:p>
    <w:p w14:paraId="1F935B2A" w14:textId="52A212AF" w:rsidR="00E303BF" w:rsidRPr="00DE6CAE" w:rsidRDefault="00E303BF" w:rsidP="00E303BF">
      <w:pPr>
        <w:jc w:val="both"/>
        <w:rPr>
          <w:rFonts w:eastAsia="宋体"/>
          <w:b/>
          <w:bCs/>
          <w:sz w:val="22"/>
          <w:szCs w:val="22"/>
          <w:lang w:val="en-US" w:eastAsia="zh-CN"/>
        </w:rPr>
      </w:pPr>
      <w:r>
        <w:rPr>
          <w:rFonts w:eastAsia="宋体"/>
          <w:b/>
          <w:bCs/>
          <w:sz w:val="22"/>
          <w:szCs w:val="22"/>
          <w:lang w:val="en-US" w:eastAsia="zh-CN"/>
        </w:rPr>
        <w:t>Observation</w:t>
      </w:r>
      <w:r w:rsidRPr="00DE6CAE">
        <w:rPr>
          <w:rFonts w:eastAsia="宋体"/>
          <w:b/>
          <w:bCs/>
          <w:sz w:val="22"/>
          <w:szCs w:val="22"/>
          <w:lang w:val="en-US" w:eastAsia="zh-CN"/>
        </w:rPr>
        <w:t xml:space="preserve"> </w:t>
      </w:r>
      <w:r>
        <w:rPr>
          <w:rFonts w:eastAsia="宋体"/>
          <w:b/>
          <w:bCs/>
          <w:sz w:val="22"/>
          <w:szCs w:val="22"/>
          <w:lang w:val="en-US" w:eastAsia="zh-CN"/>
        </w:rPr>
        <w:t>1</w:t>
      </w:r>
    </w:p>
    <w:p w14:paraId="639F5155" w14:textId="40E074B0" w:rsidR="0071768D" w:rsidRPr="0071768D" w:rsidRDefault="00E303BF" w:rsidP="0071768D">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The </w:t>
      </w:r>
      <w:r w:rsidR="00CE3564">
        <w:rPr>
          <w:rFonts w:eastAsia="宋体"/>
          <w:b/>
          <w:bCs/>
          <w:sz w:val="22"/>
          <w:szCs w:val="22"/>
          <w:lang w:val="en-US" w:eastAsia="zh-CN"/>
        </w:rPr>
        <w:t>target cell for cell switch (i.e., candidate cell)</w:t>
      </w:r>
      <w:r>
        <w:rPr>
          <w:rFonts w:eastAsia="宋体"/>
          <w:b/>
          <w:bCs/>
          <w:sz w:val="22"/>
          <w:szCs w:val="22"/>
          <w:lang w:val="en-US" w:eastAsia="zh-CN"/>
        </w:rPr>
        <w:t xml:space="preserve"> for Rel-18 L1/L2 inter-cell mobility can be on the different </w:t>
      </w:r>
      <w:r w:rsidR="000432DA">
        <w:rPr>
          <w:rFonts w:eastAsia="宋体"/>
          <w:b/>
          <w:bCs/>
          <w:sz w:val="22"/>
          <w:szCs w:val="22"/>
          <w:lang w:val="en-US" w:eastAsia="zh-CN"/>
        </w:rPr>
        <w:t xml:space="preserve">frequency </w:t>
      </w:r>
      <w:r w:rsidR="0071768D">
        <w:rPr>
          <w:rFonts w:eastAsia="宋体"/>
          <w:b/>
          <w:bCs/>
          <w:sz w:val="22"/>
          <w:szCs w:val="22"/>
          <w:lang w:val="en-US" w:eastAsia="zh-CN"/>
        </w:rPr>
        <w:t xml:space="preserve">from serving cell, while the </w:t>
      </w:r>
      <w:r w:rsidR="00F35C05">
        <w:rPr>
          <w:rFonts w:eastAsia="宋体"/>
          <w:b/>
          <w:bCs/>
          <w:sz w:val="22"/>
          <w:szCs w:val="22"/>
          <w:lang w:val="en-US" w:eastAsia="zh-CN"/>
        </w:rPr>
        <w:t xml:space="preserve">target cell for beam switch (i.e., candidate cell) </w:t>
      </w:r>
      <w:r w:rsidR="0071768D">
        <w:rPr>
          <w:rFonts w:eastAsia="宋体"/>
          <w:b/>
          <w:bCs/>
          <w:sz w:val="22"/>
          <w:szCs w:val="22"/>
          <w:lang w:val="en-US" w:eastAsia="zh-CN"/>
        </w:rPr>
        <w:t xml:space="preserve">for Rel-17 ICBM </w:t>
      </w:r>
      <w:r w:rsidR="003B763D">
        <w:rPr>
          <w:rFonts w:eastAsia="宋体"/>
          <w:b/>
          <w:bCs/>
          <w:sz w:val="22"/>
          <w:szCs w:val="22"/>
          <w:lang w:val="en-US" w:eastAsia="zh-CN"/>
        </w:rPr>
        <w:t>is</w:t>
      </w:r>
      <w:r w:rsidR="0071768D">
        <w:rPr>
          <w:rFonts w:eastAsia="宋体"/>
          <w:b/>
          <w:bCs/>
          <w:sz w:val="22"/>
          <w:szCs w:val="22"/>
          <w:lang w:val="en-US" w:eastAsia="zh-CN"/>
        </w:rPr>
        <w:t xml:space="preserve"> on the same frequency as serving cell.</w:t>
      </w:r>
    </w:p>
    <w:p w14:paraId="7794B93D" w14:textId="77777777" w:rsidR="00E303BF" w:rsidRPr="00E303BF" w:rsidRDefault="00E303BF" w:rsidP="00C67F83">
      <w:pPr>
        <w:jc w:val="both"/>
        <w:rPr>
          <w:rFonts w:eastAsia="宋体"/>
          <w:sz w:val="22"/>
          <w:szCs w:val="22"/>
          <w:lang w:val="en-US" w:eastAsia="zh-CN"/>
        </w:rPr>
      </w:pPr>
    </w:p>
    <w:p w14:paraId="343BEBA0" w14:textId="77777777" w:rsidR="00F95C0C" w:rsidRPr="00DE6CAE" w:rsidRDefault="00F95C0C" w:rsidP="00F95C0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9CB1870" w14:textId="50D33E94" w:rsidR="00F95C0C" w:rsidRPr="00097DD9" w:rsidRDefault="006D0690" w:rsidP="00F95C0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candidate</w:t>
      </w:r>
      <w:r w:rsidR="00CF5111">
        <w:rPr>
          <w:rFonts w:eastAsia="宋体"/>
          <w:b/>
          <w:bCs/>
          <w:sz w:val="22"/>
          <w:szCs w:val="22"/>
          <w:lang w:val="en-US" w:eastAsia="zh-CN"/>
        </w:rPr>
        <w:t xml:space="preserve"> cells on the same frequency as serving cell</w:t>
      </w:r>
      <w:r w:rsidR="00AD69E9">
        <w:rPr>
          <w:rFonts w:eastAsia="宋体"/>
          <w:b/>
          <w:bCs/>
          <w:sz w:val="22"/>
          <w:szCs w:val="22"/>
          <w:lang w:val="en-US" w:eastAsia="zh-CN"/>
        </w:rPr>
        <w:t xml:space="preserve">, dynamic beam indication from those candidate cells </w:t>
      </w:r>
      <w:r w:rsidR="007367C0">
        <w:rPr>
          <w:rFonts w:eastAsia="宋体"/>
          <w:b/>
          <w:bCs/>
          <w:sz w:val="22"/>
          <w:szCs w:val="22"/>
          <w:lang w:val="en-US" w:eastAsia="zh-CN"/>
        </w:rPr>
        <w:t xml:space="preserve">used in Rel-17 ICBM </w:t>
      </w:r>
      <w:r w:rsidR="00014CFF">
        <w:rPr>
          <w:rFonts w:eastAsia="宋体"/>
          <w:b/>
          <w:bCs/>
          <w:sz w:val="22"/>
          <w:szCs w:val="22"/>
          <w:lang w:val="en-US" w:eastAsia="zh-CN"/>
        </w:rPr>
        <w:t>can</w:t>
      </w:r>
      <w:r w:rsidR="007367C0">
        <w:rPr>
          <w:rFonts w:eastAsia="宋体"/>
          <w:b/>
          <w:bCs/>
          <w:sz w:val="22"/>
          <w:szCs w:val="22"/>
          <w:lang w:val="en-US" w:eastAsia="zh-CN"/>
        </w:rPr>
        <w:t xml:space="preserve"> be also supported in Rel-18 L1/L2 inter-cell mobility.</w:t>
      </w:r>
    </w:p>
    <w:p w14:paraId="77742CC7" w14:textId="77777777" w:rsidR="00F95C0C" w:rsidRPr="00F95C0C" w:rsidRDefault="00F95C0C" w:rsidP="00B341FF">
      <w:pPr>
        <w:jc w:val="both"/>
        <w:rPr>
          <w:rFonts w:eastAsia="宋体"/>
          <w:sz w:val="22"/>
          <w:szCs w:val="18"/>
          <w:lang w:val="en-US" w:eastAsia="zh-CN"/>
        </w:rPr>
      </w:pPr>
    </w:p>
    <w:p w14:paraId="2053A243" w14:textId="374642F6" w:rsidR="00894783" w:rsidRDefault="00C235F5" w:rsidP="00894783">
      <w:pPr>
        <w:pStyle w:val="1"/>
        <w:numPr>
          <w:ilvl w:val="0"/>
          <w:numId w:val="6"/>
        </w:numPr>
        <w:spacing w:before="180" w:after="120"/>
        <w:jc w:val="both"/>
        <w:rPr>
          <w:rFonts w:eastAsia="MS Mincho"/>
          <w:b/>
          <w:bCs/>
          <w:szCs w:val="24"/>
          <w:lang w:val="en-US"/>
        </w:rPr>
      </w:pPr>
      <w:r>
        <w:rPr>
          <w:rFonts w:eastAsia="MS Mincho"/>
          <w:b/>
          <w:bCs/>
          <w:szCs w:val="24"/>
          <w:lang w:val="en-US"/>
        </w:rPr>
        <w:t>L1 beam measurement and reporting</w:t>
      </w:r>
    </w:p>
    <w:p w14:paraId="097C575B" w14:textId="01AB209D" w:rsidR="00CC4449" w:rsidRDefault="003425EA"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w:t>
      </w:r>
      <w:r w:rsidR="00F347E8">
        <w:rPr>
          <w:rFonts w:eastAsia="宋体"/>
          <w:iCs/>
          <w:sz w:val="22"/>
          <w:szCs w:val="18"/>
          <w:lang w:val="en-US" w:eastAsia="zh-CN"/>
        </w:rPr>
        <w:t xml:space="preserve">Rel-17 ICBM, </w:t>
      </w:r>
      <w:r w:rsidR="00CC4449">
        <w:rPr>
          <w:rFonts w:eastAsia="宋体"/>
          <w:iCs/>
          <w:sz w:val="22"/>
          <w:szCs w:val="18"/>
          <w:lang w:val="en-US" w:eastAsia="zh-CN"/>
        </w:rPr>
        <w:t>L1 beam measurement and reporting of additional PCI cells</w:t>
      </w:r>
      <w:r w:rsidR="00907FCE">
        <w:rPr>
          <w:rFonts w:eastAsia="宋体"/>
          <w:iCs/>
          <w:sz w:val="22"/>
          <w:szCs w:val="18"/>
          <w:lang w:val="en-US" w:eastAsia="zh-CN"/>
        </w:rPr>
        <w:t xml:space="preserve"> has been supported, which should be </w:t>
      </w:r>
      <w:r w:rsidR="00683711">
        <w:rPr>
          <w:rFonts w:eastAsia="宋体"/>
          <w:iCs/>
          <w:sz w:val="22"/>
          <w:szCs w:val="18"/>
          <w:lang w:val="en-US" w:eastAsia="zh-CN"/>
        </w:rPr>
        <w:t>the</w:t>
      </w:r>
      <w:r w:rsidR="00B54A73">
        <w:rPr>
          <w:rFonts w:eastAsia="宋体"/>
          <w:iCs/>
          <w:sz w:val="22"/>
          <w:szCs w:val="18"/>
          <w:lang w:val="en-US" w:eastAsia="zh-CN"/>
        </w:rPr>
        <w:t xml:space="preserve"> starting point for Rel-18 L1/L2 inter-cell mobility. However, as analyzed above, those candidate cells are on the same frequency as serving cell in Rel-17, so that Rel-17 can support </w:t>
      </w:r>
      <w:r w:rsidR="00B10A86">
        <w:rPr>
          <w:rFonts w:eastAsia="宋体"/>
          <w:iCs/>
          <w:sz w:val="22"/>
          <w:szCs w:val="18"/>
          <w:lang w:val="en-US" w:eastAsia="zh-CN"/>
        </w:rPr>
        <w:t>intra-frequency L1 beam measurement and reporting only.</w:t>
      </w:r>
      <w:r w:rsidR="002C2231">
        <w:rPr>
          <w:rFonts w:eastAsia="宋体"/>
          <w:iCs/>
          <w:sz w:val="22"/>
          <w:szCs w:val="18"/>
          <w:lang w:val="en-US" w:eastAsia="zh-CN"/>
        </w:rPr>
        <w:t xml:space="preserve"> To support possible cell switch to a different frequency in Rel-18, </w:t>
      </w:r>
      <w:r w:rsidR="00606B27">
        <w:rPr>
          <w:rFonts w:eastAsia="宋体"/>
          <w:iCs/>
          <w:sz w:val="22"/>
          <w:szCs w:val="18"/>
          <w:lang w:val="en-US" w:eastAsia="zh-CN"/>
        </w:rPr>
        <w:t>the L1 beam measurement and reporting of candidate cells on different frequenc</w:t>
      </w:r>
      <w:r w:rsidR="00AA483C">
        <w:rPr>
          <w:rFonts w:eastAsia="宋体"/>
          <w:iCs/>
          <w:sz w:val="22"/>
          <w:szCs w:val="18"/>
          <w:lang w:val="en-US" w:eastAsia="zh-CN"/>
        </w:rPr>
        <w:t>ies</w:t>
      </w:r>
      <w:r w:rsidR="0070710E">
        <w:rPr>
          <w:rFonts w:eastAsia="宋体"/>
          <w:iCs/>
          <w:sz w:val="22"/>
          <w:szCs w:val="18"/>
          <w:lang w:val="en-US" w:eastAsia="zh-CN"/>
        </w:rPr>
        <w:t xml:space="preserve"> should be studied.</w:t>
      </w:r>
      <w:r w:rsidR="00B06D57">
        <w:rPr>
          <w:rFonts w:eastAsia="宋体"/>
          <w:iCs/>
          <w:sz w:val="22"/>
          <w:szCs w:val="18"/>
          <w:lang w:val="en-US" w:eastAsia="zh-CN"/>
        </w:rPr>
        <w:t xml:space="preserve"> </w:t>
      </w:r>
    </w:p>
    <w:p w14:paraId="61B428AF" w14:textId="5789AEE5" w:rsidR="00B06D57" w:rsidRDefault="00B06D57" w:rsidP="00FB269D">
      <w:pPr>
        <w:jc w:val="both"/>
        <w:rPr>
          <w:rFonts w:eastAsia="宋体"/>
          <w:iCs/>
          <w:sz w:val="22"/>
          <w:szCs w:val="18"/>
          <w:lang w:val="en-US" w:eastAsia="zh-CN"/>
        </w:rPr>
      </w:pPr>
    </w:p>
    <w:p w14:paraId="42CE922D" w14:textId="5861ACFF" w:rsidR="00B06D57" w:rsidRPr="00DE6CAE" w:rsidRDefault="00B06D57" w:rsidP="00B06D57">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43969B88" w14:textId="77777777" w:rsidR="00B06D57" w:rsidRPr="00B06D57" w:rsidRDefault="00B06D57" w:rsidP="00B06D57">
      <w:pPr>
        <w:pStyle w:val="aff9"/>
        <w:numPr>
          <w:ilvl w:val="0"/>
          <w:numId w:val="25"/>
        </w:numPr>
        <w:ind w:leftChars="0"/>
        <w:jc w:val="both"/>
        <w:rPr>
          <w:rFonts w:eastAsia="宋体"/>
          <w:b/>
          <w:bCs/>
          <w:sz w:val="22"/>
          <w:szCs w:val="22"/>
          <w:lang w:val="en-US" w:eastAsia="zh-CN"/>
        </w:rPr>
      </w:pPr>
      <w:r w:rsidRPr="00B06D57">
        <w:rPr>
          <w:rFonts w:eastAsia="宋体"/>
          <w:b/>
          <w:bCs/>
          <w:sz w:val="22"/>
          <w:szCs w:val="22"/>
          <w:lang w:val="en-US" w:eastAsia="zh-CN"/>
        </w:rPr>
        <w:t>Study enhancement to support inter-frequency L1 beam measurement/reporting.</w:t>
      </w:r>
    </w:p>
    <w:p w14:paraId="02637CB1" w14:textId="3FAEBB3A" w:rsidR="00CC4449" w:rsidRDefault="00CC4449" w:rsidP="00FB269D">
      <w:pPr>
        <w:jc w:val="both"/>
        <w:rPr>
          <w:rFonts w:eastAsia="宋体"/>
          <w:iCs/>
          <w:sz w:val="22"/>
          <w:szCs w:val="18"/>
          <w:lang w:val="en-US" w:eastAsia="zh-CN"/>
        </w:rPr>
      </w:pPr>
    </w:p>
    <w:p w14:paraId="2D51648E" w14:textId="3DF2A146" w:rsidR="007052AB" w:rsidRDefault="007052AB"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Rel-17, periodic and aperiodic L1 beam measurement and reporting are supported, depending on NW configuration.</w:t>
      </w:r>
      <w:r w:rsidR="00807362">
        <w:rPr>
          <w:rFonts w:eastAsia="宋体"/>
          <w:iCs/>
          <w:sz w:val="22"/>
          <w:szCs w:val="18"/>
          <w:lang w:val="en-US" w:eastAsia="zh-CN"/>
        </w:rPr>
        <w:t xml:space="preserve"> RAN2 has made following agreement</w:t>
      </w:r>
      <w:r w:rsidR="00877E70">
        <w:rPr>
          <w:rFonts w:eastAsia="宋体"/>
          <w:iCs/>
          <w:sz w:val="22"/>
          <w:szCs w:val="18"/>
          <w:lang w:val="en-US" w:eastAsia="zh-CN"/>
        </w:rPr>
        <w:t xml:space="preserve"> regarding L1 measurements.</w:t>
      </w:r>
    </w:p>
    <w:p w14:paraId="5F74E54E" w14:textId="232733DF" w:rsidR="00877E70" w:rsidRDefault="00877E70" w:rsidP="00FB269D">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3360" behindDoc="0" locked="0" layoutInCell="1" allowOverlap="1" wp14:anchorId="31FDB586" wp14:editId="6D29A267">
                <wp:simplePos x="0" y="0"/>
                <wp:positionH relativeFrom="column">
                  <wp:posOffset>0</wp:posOffset>
                </wp:positionH>
                <wp:positionV relativeFrom="paragraph">
                  <wp:posOffset>204470</wp:posOffset>
                </wp:positionV>
                <wp:extent cx="6294755" cy="1404620"/>
                <wp:effectExtent l="0" t="0" r="10795" b="24765"/>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3F7381F9" w14:textId="77777777" w:rsidR="00877E70" w:rsidRPr="000B6ABD" w:rsidRDefault="00877E70" w:rsidP="00877E70">
                            <w:pPr>
                              <w:rPr>
                                <w:sz w:val="22"/>
                                <w:szCs w:val="22"/>
                              </w:rPr>
                            </w:pPr>
                            <w:r w:rsidRPr="000B6ABD">
                              <w:rPr>
                                <w:b/>
                                <w:bCs/>
                                <w:sz w:val="22"/>
                                <w:szCs w:val="22"/>
                              </w:rPr>
                              <w:t>RAN2 agreement</w:t>
                            </w:r>
                          </w:p>
                          <w:p w14:paraId="4D4DFD7B" w14:textId="7F7667B4" w:rsidR="00877E70" w:rsidRPr="00877E70" w:rsidRDefault="00877E70" w:rsidP="00877E70">
                            <w:pPr>
                              <w:rPr>
                                <w:sz w:val="22"/>
                                <w:szCs w:val="22"/>
                              </w:rPr>
                            </w:pPr>
                            <w:r w:rsidRPr="00877E70">
                              <w:rPr>
                                <w:rFonts w:eastAsia="MS Mincho"/>
                                <w:sz w:val="22"/>
                                <w:szCs w:val="22"/>
                                <w:lang w:eastAsia="en-GB"/>
                              </w:rPr>
                              <w:t>Assume that we rely on L1 measurements to trigger L1L2 mobility (still measurement for preparation could be L3,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FDB586" id="_x0000_s1028" type="#_x0000_t202" style="position:absolute;left:0;text-align:left;margin-left:0;margin-top:16.1pt;width:495.6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">
                <v:textbox style="mso-fit-shape-to-text:t">
                  <w:txbxContent>
                    <w:p w14:paraId="3F7381F9" w14:textId="77777777" w:rsidR="00877E70" w:rsidRPr="000B6ABD" w:rsidRDefault="00877E70" w:rsidP="00877E70">
                      <w:pPr>
                        <w:rPr>
                          <w:sz w:val="22"/>
                          <w:szCs w:val="22"/>
                        </w:rPr>
                      </w:pPr>
                      <w:r w:rsidRPr="000B6ABD">
                        <w:rPr>
                          <w:b/>
                          <w:bCs/>
                          <w:sz w:val="22"/>
                          <w:szCs w:val="22"/>
                        </w:rPr>
                        <w:t>RAN2 agreement</w:t>
                      </w:r>
                    </w:p>
                    <w:p w14:paraId="4D4DFD7B" w14:textId="7F7667B4" w:rsidR="00877E70" w:rsidRPr="00877E70" w:rsidRDefault="00877E70" w:rsidP="00877E70">
                      <w:pPr>
                        <w:rPr>
                          <w:sz w:val="22"/>
                          <w:szCs w:val="22"/>
                        </w:rPr>
                      </w:pPr>
                      <w:r w:rsidRPr="00877E70">
                        <w:rPr>
                          <w:rFonts w:eastAsia="MS Mincho"/>
                          <w:sz w:val="22"/>
                          <w:szCs w:val="22"/>
                          <w:lang w:eastAsia="en-GB"/>
                        </w:rPr>
                        <w:t>Assume that we rely on L1 measurements to trigger L1L2 mobility (still measurement for preparation could be L3, FFS)</w:t>
                      </w:r>
                    </w:p>
                  </w:txbxContent>
                </v:textbox>
                <w10:wrap type="topAndBottom"/>
              </v:shape>
            </w:pict>
          </mc:Fallback>
        </mc:AlternateContent>
      </w:r>
    </w:p>
    <w:p w14:paraId="344C6842" w14:textId="23E5F2FA" w:rsidR="00877E70" w:rsidRDefault="00BF16B8" w:rsidP="00FB269D">
      <w:pPr>
        <w:jc w:val="both"/>
        <w:rPr>
          <w:rFonts w:eastAsia="宋体"/>
          <w:iCs/>
          <w:sz w:val="22"/>
          <w:szCs w:val="18"/>
          <w:lang w:eastAsia="zh-CN"/>
        </w:rPr>
      </w:pPr>
      <w:r>
        <w:rPr>
          <w:rFonts w:eastAsia="宋体"/>
          <w:iCs/>
          <w:sz w:val="22"/>
          <w:szCs w:val="18"/>
          <w:lang w:eastAsia="zh-CN"/>
        </w:rPr>
        <w:lastRenderedPageBreak/>
        <w:t>If the triggering of L1/L2 mobility is based on L1 measurement, L1 measurement based on NW configuration is not sufficient as NW does</w:t>
      </w:r>
      <w:r w:rsidR="00B2161E">
        <w:rPr>
          <w:rFonts w:eastAsia="宋体"/>
          <w:iCs/>
          <w:sz w:val="22"/>
          <w:szCs w:val="18"/>
          <w:lang w:eastAsia="zh-CN"/>
        </w:rPr>
        <w:t xml:space="preserve"> </w:t>
      </w:r>
      <w:r>
        <w:rPr>
          <w:rFonts w:eastAsia="宋体"/>
          <w:iCs/>
          <w:sz w:val="22"/>
          <w:szCs w:val="18"/>
          <w:lang w:eastAsia="zh-CN"/>
        </w:rPr>
        <w:t xml:space="preserve">not know the variation of DL channel condition, and NW is not aware of whether L1/L2 mobility should be triggered or not. Hence, </w:t>
      </w:r>
      <w:r w:rsidR="004B2228">
        <w:rPr>
          <w:rFonts w:eastAsia="宋体"/>
          <w:iCs/>
          <w:sz w:val="22"/>
          <w:szCs w:val="18"/>
          <w:lang w:eastAsia="zh-CN"/>
        </w:rPr>
        <w:t xml:space="preserve">a new UE triggered L1 measurement/reporting is important to timely report the </w:t>
      </w:r>
      <w:r w:rsidR="00B2161E">
        <w:rPr>
          <w:rFonts w:eastAsia="宋体"/>
          <w:iCs/>
          <w:sz w:val="22"/>
          <w:szCs w:val="18"/>
          <w:lang w:eastAsia="zh-CN"/>
        </w:rPr>
        <w:t>DL channel quality to</w:t>
      </w:r>
      <w:r w:rsidR="00A26ACE">
        <w:rPr>
          <w:rFonts w:eastAsia="宋体"/>
          <w:iCs/>
          <w:sz w:val="22"/>
          <w:szCs w:val="18"/>
          <w:lang w:eastAsia="zh-CN"/>
        </w:rPr>
        <w:t xml:space="preserve"> let NW make better mobility decision.</w:t>
      </w:r>
      <w:r w:rsidR="008562D9">
        <w:rPr>
          <w:rFonts w:eastAsia="宋体"/>
          <w:iCs/>
          <w:sz w:val="22"/>
          <w:szCs w:val="18"/>
          <w:lang w:eastAsia="zh-CN"/>
        </w:rPr>
        <w:t xml:space="preserve"> For the new </w:t>
      </w:r>
      <w:r w:rsidR="00DD442C">
        <w:rPr>
          <w:rFonts w:eastAsia="宋体"/>
          <w:iCs/>
          <w:sz w:val="22"/>
          <w:szCs w:val="18"/>
          <w:lang w:eastAsia="zh-CN"/>
        </w:rPr>
        <w:t>triggering event</w:t>
      </w:r>
      <w:r w:rsidR="00610151">
        <w:rPr>
          <w:rFonts w:eastAsia="宋体"/>
          <w:iCs/>
          <w:sz w:val="22"/>
          <w:szCs w:val="18"/>
          <w:lang w:eastAsia="zh-CN"/>
        </w:rPr>
        <w:t xml:space="preserve"> for L1 beam measurement/reporting</w:t>
      </w:r>
      <w:r w:rsidR="00DD442C">
        <w:rPr>
          <w:rFonts w:eastAsia="宋体"/>
          <w:iCs/>
          <w:sz w:val="22"/>
          <w:szCs w:val="18"/>
          <w:lang w:eastAsia="zh-CN"/>
        </w:rPr>
        <w:t xml:space="preserve">, similar event as L3 </w:t>
      </w:r>
      <w:r w:rsidR="00E2387D">
        <w:rPr>
          <w:rFonts w:eastAsia="宋体"/>
          <w:iCs/>
          <w:sz w:val="22"/>
          <w:szCs w:val="18"/>
          <w:lang w:eastAsia="zh-CN"/>
        </w:rPr>
        <w:t xml:space="preserve">measurement </w:t>
      </w:r>
      <w:r w:rsidR="00D9417C">
        <w:rPr>
          <w:rFonts w:eastAsia="宋体"/>
          <w:iCs/>
          <w:sz w:val="22"/>
          <w:szCs w:val="18"/>
          <w:lang w:eastAsia="zh-CN"/>
        </w:rPr>
        <w:t xml:space="preserve">report triggering event can be </w:t>
      </w:r>
      <w:r w:rsidR="00331125">
        <w:rPr>
          <w:rFonts w:eastAsia="宋体"/>
          <w:iCs/>
          <w:sz w:val="22"/>
          <w:szCs w:val="18"/>
          <w:lang w:eastAsia="zh-CN"/>
        </w:rPr>
        <w:t>the</w:t>
      </w:r>
      <w:r w:rsidR="00D9417C">
        <w:rPr>
          <w:rFonts w:eastAsia="宋体"/>
          <w:iCs/>
          <w:sz w:val="22"/>
          <w:szCs w:val="18"/>
          <w:lang w:eastAsia="zh-CN"/>
        </w:rPr>
        <w:t xml:space="preserve"> starting point.</w:t>
      </w:r>
    </w:p>
    <w:p w14:paraId="2221B911" w14:textId="221081AF" w:rsidR="003A34B1" w:rsidRDefault="003A34B1" w:rsidP="00FB269D">
      <w:pPr>
        <w:jc w:val="both"/>
        <w:rPr>
          <w:rFonts w:eastAsia="宋体"/>
          <w:iCs/>
          <w:sz w:val="22"/>
          <w:szCs w:val="18"/>
          <w:lang w:eastAsia="zh-CN"/>
        </w:rPr>
      </w:pPr>
    </w:p>
    <w:p w14:paraId="6DEEF6BE" w14:textId="66F2A6F9" w:rsidR="003A34B1" w:rsidRPr="00DE6CAE" w:rsidRDefault="003A34B1" w:rsidP="003A34B1">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237E07">
        <w:rPr>
          <w:rFonts w:eastAsia="宋体"/>
          <w:b/>
          <w:bCs/>
          <w:sz w:val="22"/>
          <w:szCs w:val="22"/>
          <w:lang w:val="en-US" w:eastAsia="zh-CN"/>
        </w:rPr>
        <w:t>3</w:t>
      </w:r>
    </w:p>
    <w:p w14:paraId="037CD6EE" w14:textId="013A1D6F" w:rsidR="003A34B1" w:rsidRPr="00B06D57" w:rsidRDefault="002C7AD3" w:rsidP="003A34B1">
      <w:pPr>
        <w:pStyle w:val="aff9"/>
        <w:numPr>
          <w:ilvl w:val="0"/>
          <w:numId w:val="25"/>
        </w:numPr>
        <w:ind w:leftChars="0"/>
        <w:jc w:val="both"/>
        <w:rPr>
          <w:rFonts w:eastAsia="宋体"/>
          <w:b/>
          <w:bCs/>
          <w:sz w:val="22"/>
          <w:szCs w:val="22"/>
          <w:lang w:val="en-US" w:eastAsia="zh-CN"/>
        </w:rPr>
      </w:pPr>
      <w:r w:rsidRPr="002C7AD3">
        <w:rPr>
          <w:rFonts w:eastAsia="宋体"/>
          <w:b/>
          <w:bCs/>
          <w:sz w:val="22"/>
          <w:szCs w:val="22"/>
          <w:lang w:val="en-US" w:eastAsia="zh-CN"/>
        </w:rPr>
        <w:t>Study event triggered L1 beam measurement/reporting</w:t>
      </w:r>
      <w:r w:rsidR="003A34B1" w:rsidRPr="00B06D57">
        <w:rPr>
          <w:rFonts w:eastAsia="宋体"/>
          <w:b/>
          <w:bCs/>
          <w:sz w:val="22"/>
          <w:szCs w:val="22"/>
          <w:lang w:val="en-US" w:eastAsia="zh-CN"/>
        </w:rPr>
        <w:t>.</w:t>
      </w:r>
    </w:p>
    <w:p w14:paraId="6E4BD31D" w14:textId="463C2ECC" w:rsidR="003A34B1" w:rsidRDefault="003A34B1" w:rsidP="00FB269D">
      <w:pPr>
        <w:jc w:val="both"/>
        <w:rPr>
          <w:rFonts w:eastAsia="宋体"/>
          <w:iCs/>
          <w:sz w:val="22"/>
          <w:szCs w:val="18"/>
          <w:lang w:val="en-US" w:eastAsia="zh-CN"/>
        </w:rPr>
      </w:pPr>
    </w:p>
    <w:p w14:paraId="0DDC1AC2" w14:textId="0E72AE52" w:rsidR="00D2111F" w:rsidRDefault="00D2111F" w:rsidP="00FB269D">
      <w:pPr>
        <w:jc w:val="both"/>
        <w:rPr>
          <w:rFonts w:eastAsia="宋体"/>
          <w:iCs/>
          <w:sz w:val="22"/>
          <w:szCs w:val="18"/>
          <w:lang w:eastAsia="zh-CN"/>
        </w:rPr>
      </w:pPr>
      <w:r>
        <w:rPr>
          <w:rFonts w:eastAsia="宋体"/>
          <w:iCs/>
          <w:sz w:val="22"/>
          <w:szCs w:val="18"/>
          <w:lang w:eastAsia="zh-CN"/>
        </w:rPr>
        <w:t>If the triggering of L1/L2 mobility is based on L1 measurement, and the L1 measurement result</w:t>
      </w:r>
      <w:r w:rsidR="000A7893">
        <w:rPr>
          <w:rFonts w:eastAsia="宋体"/>
          <w:iCs/>
          <w:sz w:val="22"/>
          <w:szCs w:val="18"/>
          <w:lang w:eastAsia="zh-CN"/>
        </w:rPr>
        <w:t>s</w:t>
      </w:r>
      <w:r>
        <w:rPr>
          <w:rFonts w:eastAsia="宋体"/>
          <w:iCs/>
          <w:sz w:val="22"/>
          <w:szCs w:val="18"/>
          <w:lang w:eastAsia="zh-CN"/>
        </w:rPr>
        <w:t xml:space="preserve"> var</w:t>
      </w:r>
      <w:r w:rsidR="000A7893">
        <w:rPr>
          <w:rFonts w:eastAsia="宋体"/>
          <w:iCs/>
          <w:sz w:val="22"/>
          <w:szCs w:val="18"/>
          <w:lang w:eastAsia="zh-CN"/>
        </w:rPr>
        <w:t>y</w:t>
      </w:r>
      <w:r>
        <w:rPr>
          <w:rFonts w:eastAsia="宋体"/>
          <w:iCs/>
          <w:sz w:val="22"/>
          <w:szCs w:val="18"/>
          <w:lang w:eastAsia="zh-CN"/>
        </w:rPr>
        <w:t xml:space="preserve"> fast</w:t>
      </w:r>
      <w:r w:rsidR="00C41A9C">
        <w:rPr>
          <w:rFonts w:eastAsia="宋体"/>
          <w:iCs/>
          <w:sz w:val="22"/>
          <w:szCs w:val="18"/>
          <w:lang w:eastAsia="zh-CN"/>
        </w:rPr>
        <w:t xml:space="preserve">, it is also difficult for NW to make proper mobility decision. If NW makes </w:t>
      </w:r>
      <w:r w:rsidR="009C16EC">
        <w:rPr>
          <w:rFonts w:eastAsia="宋体"/>
          <w:iCs/>
          <w:sz w:val="22"/>
          <w:szCs w:val="18"/>
          <w:lang w:eastAsia="zh-CN"/>
        </w:rPr>
        <w:t xml:space="preserve">improper decision on </w:t>
      </w:r>
      <w:r w:rsidR="00A50E75">
        <w:rPr>
          <w:rFonts w:eastAsia="宋体"/>
          <w:iCs/>
          <w:sz w:val="22"/>
          <w:szCs w:val="18"/>
          <w:lang w:eastAsia="zh-CN"/>
        </w:rPr>
        <w:t xml:space="preserve">L1/L2 </w:t>
      </w:r>
      <w:r w:rsidR="009C16EC">
        <w:rPr>
          <w:rFonts w:eastAsia="宋体"/>
          <w:iCs/>
          <w:sz w:val="22"/>
          <w:szCs w:val="18"/>
          <w:lang w:eastAsia="zh-CN"/>
        </w:rPr>
        <w:t xml:space="preserve">cell switch, frequent cell switch may </w:t>
      </w:r>
      <w:r w:rsidR="006F0DF0">
        <w:rPr>
          <w:rFonts w:eastAsia="宋体"/>
          <w:iCs/>
          <w:sz w:val="22"/>
          <w:szCs w:val="18"/>
          <w:lang w:eastAsia="zh-CN"/>
        </w:rPr>
        <w:t>happen,</w:t>
      </w:r>
      <w:r w:rsidR="009C16EC">
        <w:rPr>
          <w:rFonts w:eastAsia="宋体"/>
          <w:iCs/>
          <w:sz w:val="22"/>
          <w:szCs w:val="18"/>
          <w:lang w:eastAsia="zh-CN"/>
        </w:rPr>
        <w:t xml:space="preserve"> </w:t>
      </w:r>
      <w:r w:rsidR="00A50E75">
        <w:rPr>
          <w:rFonts w:eastAsia="宋体"/>
          <w:iCs/>
          <w:sz w:val="22"/>
          <w:szCs w:val="18"/>
          <w:lang w:eastAsia="zh-CN"/>
        </w:rPr>
        <w:t>and frequent ping-pong may happen.</w:t>
      </w:r>
      <w:r w:rsidR="006F0DF0">
        <w:rPr>
          <w:rFonts w:eastAsia="宋体"/>
          <w:iCs/>
          <w:sz w:val="22"/>
          <w:szCs w:val="18"/>
          <w:lang w:eastAsia="zh-CN"/>
        </w:rPr>
        <w:t xml:space="preserve"> To avoid this,</w:t>
      </w:r>
      <w:r w:rsidR="00A85BAA">
        <w:rPr>
          <w:rFonts w:eastAsia="宋体"/>
          <w:iCs/>
          <w:sz w:val="22"/>
          <w:szCs w:val="18"/>
          <w:lang w:eastAsia="zh-CN"/>
        </w:rPr>
        <w:t xml:space="preserve"> some enhancement on filtered L1 measurement</w:t>
      </w:r>
      <w:r w:rsidR="00D64D1E">
        <w:rPr>
          <w:rFonts w:eastAsia="宋体"/>
          <w:iCs/>
          <w:sz w:val="22"/>
          <w:szCs w:val="18"/>
          <w:lang w:eastAsia="zh-CN"/>
        </w:rPr>
        <w:t>s</w:t>
      </w:r>
      <w:r w:rsidR="00224228">
        <w:rPr>
          <w:rFonts w:eastAsia="宋体"/>
          <w:iCs/>
          <w:sz w:val="22"/>
          <w:szCs w:val="18"/>
          <w:lang w:eastAsia="zh-CN"/>
        </w:rPr>
        <w:t>, for beam-</w:t>
      </w:r>
      <w:r w:rsidR="007C69A7">
        <w:rPr>
          <w:rFonts w:eastAsia="宋体"/>
          <w:iCs/>
          <w:sz w:val="22"/>
          <w:szCs w:val="18"/>
          <w:lang w:eastAsia="zh-CN"/>
        </w:rPr>
        <w:t>specific</w:t>
      </w:r>
      <w:r w:rsidR="00224228">
        <w:rPr>
          <w:rFonts w:eastAsia="宋体"/>
          <w:iCs/>
          <w:sz w:val="22"/>
          <w:szCs w:val="18"/>
          <w:lang w:eastAsia="zh-CN"/>
        </w:rPr>
        <w:t xml:space="preserve"> </w:t>
      </w:r>
      <w:r w:rsidR="007C69A7">
        <w:rPr>
          <w:rFonts w:eastAsia="宋体"/>
          <w:iCs/>
          <w:sz w:val="22"/>
          <w:szCs w:val="18"/>
          <w:lang w:eastAsia="zh-CN"/>
        </w:rPr>
        <w:t>or</w:t>
      </w:r>
      <w:r w:rsidR="00224228">
        <w:rPr>
          <w:rFonts w:eastAsia="宋体"/>
          <w:iCs/>
          <w:sz w:val="22"/>
          <w:szCs w:val="18"/>
          <w:lang w:eastAsia="zh-CN"/>
        </w:rPr>
        <w:t xml:space="preserve"> cell-</w:t>
      </w:r>
      <w:r w:rsidR="007C69A7">
        <w:rPr>
          <w:rFonts w:eastAsia="宋体"/>
          <w:iCs/>
          <w:sz w:val="22"/>
          <w:szCs w:val="18"/>
          <w:lang w:eastAsia="zh-CN"/>
        </w:rPr>
        <w:t>specific</w:t>
      </w:r>
      <w:r w:rsidR="00224228">
        <w:rPr>
          <w:rFonts w:eastAsia="宋体"/>
          <w:iCs/>
          <w:sz w:val="22"/>
          <w:szCs w:val="18"/>
          <w:lang w:eastAsia="zh-CN"/>
        </w:rPr>
        <w:t xml:space="preserve"> (or beam-group-</w:t>
      </w:r>
      <w:r w:rsidR="007C69A7">
        <w:rPr>
          <w:rFonts w:eastAsia="宋体"/>
          <w:iCs/>
          <w:sz w:val="22"/>
          <w:szCs w:val="18"/>
          <w:lang w:eastAsia="zh-CN"/>
        </w:rPr>
        <w:t>specific</w:t>
      </w:r>
      <w:r w:rsidR="00224228">
        <w:rPr>
          <w:rFonts w:eastAsia="宋体"/>
          <w:iCs/>
          <w:sz w:val="22"/>
          <w:szCs w:val="18"/>
          <w:lang w:eastAsia="zh-CN"/>
        </w:rPr>
        <w:t>)</w:t>
      </w:r>
      <w:r w:rsidR="00D64D1E">
        <w:rPr>
          <w:rFonts w:eastAsia="宋体"/>
          <w:iCs/>
          <w:sz w:val="22"/>
          <w:szCs w:val="18"/>
          <w:lang w:eastAsia="zh-CN"/>
        </w:rPr>
        <w:t xml:space="preserve"> measurement results, can be considered.</w:t>
      </w:r>
      <w:r w:rsidR="00682DD4">
        <w:rPr>
          <w:rFonts w:eastAsia="宋体"/>
          <w:iCs/>
          <w:sz w:val="22"/>
          <w:szCs w:val="18"/>
          <w:lang w:eastAsia="zh-CN"/>
        </w:rPr>
        <w:t xml:space="preserve"> In addition, since legacy L3</w:t>
      </w:r>
      <w:r w:rsidR="0068491E">
        <w:rPr>
          <w:rFonts w:eastAsia="宋体"/>
          <w:iCs/>
          <w:sz w:val="22"/>
          <w:szCs w:val="18"/>
          <w:lang w:eastAsia="zh-CN"/>
        </w:rPr>
        <w:t xml:space="preserve"> measurement/reporting still works, the </w:t>
      </w:r>
      <w:r w:rsidR="0068491E" w:rsidRPr="0068491E">
        <w:rPr>
          <w:rFonts w:eastAsia="宋体"/>
          <w:iCs/>
          <w:sz w:val="22"/>
          <w:szCs w:val="18"/>
          <w:lang w:eastAsia="zh-CN"/>
        </w:rPr>
        <w:t>interaction</w:t>
      </w:r>
      <w:r w:rsidR="0068491E">
        <w:rPr>
          <w:rFonts w:eastAsia="宋体"/>
          <w:iCs/>
          <w:sz w:val="22"/>
          <w:szCs w:val="18"/>
          <w:lang w:eastAsia="zh-CN"/>
        </w:rPr>
        <w:t xml:space="preserve"> between L1</w:t>
      </w:r>
      <w:r w:rsidR="005F5B4D">
        <w:rPr>
          <w:rFonts w:eastAsia="宋体"/>
          <w:iCs/>
          <w:sz w:val="22"/>
          <w:szCs w:val="18"/>
          <w:lang w:eastAsia="zh-CN"/>
        </w:rPr>
        <w:t xml:space="preserve"> measurement/reporting and L3 measurement/reporting should be discussed. The interaction between L1/L2 mobility and L3 mobility should be also discussed.</w:t>
      </w:r>
    </w:p>
    <w:p w14:paraId="77C2B27D" w14:textId="77777777" w:rsidR="005F5B4D" w:rsidRDefault="005F5B4D" w:rsidP="00FB269D">
      <w:pPr>
        <w:jc w:val="both"/>
        <w:rPr>
          <w:rFonts w:eastAsia="宋体"/>
          <w:iCs/>
          <w:sz w:val="22"/>
          <w:szCs w:val="18"/>
          <w:lang w:eastAsia="zh-CN"/>
        </w:rPr>
      </w:pPr>
    </w:p>
    <w:p w14:paraId="1B04093C" w14:textId="41FEA903" w:rsidR="005F5B4D" w:rsidRPr="00DE6CAE" w:rsidRDefault="005F5B4D" w:rsidP="005F5B4D">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237E07">
        <w:rPr>
          <w:rFonts w:eastAsia="宋体"/>
          <w:b/>
          <w:bCs/>
          <w:sz w:val="22"/>
          <w:szCs w:val="22"/>
          <w:lang w:val="en-US" w:eastAsia="zh-CN"/>
        </w:rPr>
        <w:t>4</w:t>
      </w:r>
    </w:p>
    <w:p w14:paraId="239AA60F" w14:textId="55EF44A5" w:rsidR="00237E07" w:rsidRDefault="00237E07" w:rsidP="005F5B4D">
      <w:pPr>
        <w:pStyle w:val="aff9"/>
        <w:numPr>
          <w:ilvl w:val="0"/>
          <w:numId w:val="25"/>
        </w:numPr>
        <w:ind w:leftChars="0"/>
        <w:jc w:val="both"/>
        <w:rPr>
          <w:rFonts w:eastAsia="宋体"/>
          <w:b/>
          <w:bCs/>
          <w:sz w:val="22"/>
          <w:szCs w:val="22"/>
          <w:lang w:val="en-US" w:eastAsia="zh-CN"/>
        </w:rPr>
      </w:pPr>
      <w:r w:rsidRPr="00237E07">
        <w:rPr>
          <w:rFonts w:eastAsia="宋体"/>
          <w:b/>
          <w:bCs/>
          <w:sz w:val="22"/>
          <w:szCs w:val="22"/>
          <w:lang w:val="en-US" w:eastAsia="zh-CN"/>
        </w:rPr>
        <w:t>Study filtered L1 cell/beam</w:t>
      </w:r>
      <w:r>
        <w:rPr>
          <w:rFonts w:eastAsia="宋体"/>
          <w:b/>
          <w:bCs/>
          <w:sz w:val="22"/>
          <w:szCs w:val="22"/>
          <w:lang w:val="en-US" w:eastAsia="zh-CN"/>
        </w:rPr>
        <w:t>/beam-group</w:t>
      </w:r>
      <w:r w:rsidRPr="00237E07">
        <w:rPr>
          <w:rFonts w:eastAsia="宋体"/>
          <w:b/>
          <w:bCs/>
          <w:sz w:val="22"/>
          <w:szCs w:val="22"/>
          <w:lang w:val="en-US" w:eastAsia="zh-CN"/>
        </w:rPr>
        <w:t xml:space="preserve"> measurement/reporting and its interaction with legacy L3 measurement/reporting.</w:t>
      </w:r>
    </w:p>
    <w:p w14:paraId="739D40C0" w14:textId="49A37BAF" w:rsidR="006A0CC0" w:rsidRDefault="006A0CC0" w:rsidP="00D82BC7">
      <w:pPr>
        <w:jc w:val="both"/>
        <w:rPr>
          <w:rFonts w:eastAsia="宋体"/>
          <w:iCs/>
          <w:sz w:val="22"/>
          <w:szCs w:val="18"/>
          <w:lang w:val="en-US" w:eastAsia="zh-CN"/>
        </w:rPr>
      </w:pPr>
    </w:p>
    <w:p w14:paraId="1FCCD6CC" w14:textId="6DA1FD5C" w:rsidR="00BE17F9" w:rsidRPr="00AC3D65" w:rsidRDefault="00BE17F9" w:rsidP="00DD1567">
      <w:pPr>
        <w:pStyle w:val="1"/>
        <w:numPr>
          <w:ilvl w:val="0"/>
          <w:numId w:val="6"/>
        </w:numPr>
        <w:spacing w:before="180" w:after="120"/>
        <w:jc w:val="both"/>
        <w:rPr>
          <w:rFonts w:eastAsia="宋体"/>
          <w:iCs/>
          <w:sz w:val="22"/>
          <w:szCs w:val="18"/>
          <w:lang w:val="en-US" w:eastAsia="zh-CN"/>
        </w:rPr>
      </w:pPr>
      <w:r w:rsidRPr="00AC3D65">
        <w:rPr>
          <w:rFonts w:eastAsia="MS Mincho"/>
          <w:b/>
          <w:bCs/>
          <w:szCs w:val="24"/>
          <w:lang w:val="en-US"/>
        </w:rPr>
        <w:t xml:space="preserve">L1 beam </w:t>
      </w:r>
      <w:r w:rsidR="00AC3D65" w:rsidRPr="00AC3D65">
        <w:rPr>
          <w:rFonts w:eastAsia="MS Mincho"/>
          <w:b/>
          <w:bCs/>
          <w:szCs w:val="24"/>
          <w:lang w:val="en-US"/>
        </w:rPr>
        <w:t>indication and L1/L2 cell switch indication</w:t>
      </w:r>
    </w:p>
    <w:p w14:paraId="000314D1" w14:textId="7F957676" w:rsidR="00B8130A" w:rsidRDefault="00550492" w:rsidP="00B8130A">
      <w:pPr>
        <w:jc w:val="both"/>
        <w:rPr>
          <w:rFonts w:eastAsia="宋体"/>
          <w:iCs/>
          <w:sz w:val="22"/>
          <w:szCs w:val="18"/>
          <w:lang w:val="en-US" w:eastAsia="zh-CN"/>
        </w:rPr>
      </w:pPr>
      <w:r>
        <w:rPr>
          <w:rFonts w:eastAsia="宋体"/>
          <w:iCs/>
          <w:sz w:val="22"/>
          <w:szCs w:val="18"/>
          <w:lang w:val="en-US" w:eastAsia="zh-CN"/>
        </w:rPr>
        <w:t xml:space="preserve">When UE </w:t>
      </w:r>
      <w:r w:rsidR="00C653D2">
        <w:rPr>
          <w:rFonts w:eastAsia="宋体"/>
          <w:iCs/>
          <w:sz w:val="22"/>
          <w:szCs w:val="18"/>
          <w:lang w:val="en-US" w:eastAsia="zh-CN"/>
        </w:rPr>
        <w:t>moves in the NW, there are two use cases</w:t>
      </w:r>
      <w:r w:rsidR="003A2669">
        <w:rPr>
          <w:rFonts w:eastAsia="宋体"/>
          <w:iCs/>
          <w:sz w:val="22"/>
          <w:szCs w:val="18"/>
          <w:lang w:val="en-US" w:eastAsia="zh-CN"/>
        </w:rPr>
        <w:t xml:space="preserve"> for cell switch</w:t>
      </w:r>
      <w:r w:rsidR="00B8130A">
        <w:rPr>
          <w:rFonts w:eastAsia="宋体"/>
          <w:iCs/>
          <w:sz w:val="22"/>
          <w:szCs w:val="18"/>
          <w:lang w:val="en-US" w:eastAsia="zh-CN"/>
        </w:rPr>
        <w:t>, single cell switch and cell group switch.</w:t>
      </w:r>
      <w:r w:rsidR="007F2601">
        <w:rPr>
          <w:rFonts w:eastAsia="宋体"/>
          <w:iCs/>
          <w:sz w:val="22"/>
          <w:szCs w:val="18"/>
          <w:lang w:val="en-US" w:eastAsia="zh-CN"/>
        </w:rPr>
        <w:t xml:space="preserve"> Figure 3 shows an example of single cell switch</w:t>
      </w:r>
      <w:r w:rsidR="004321BF">
        <w:rPr>
          <w:rFonts w:eastAsia="宋体"/>
          <w:iCs/>
          <w:sz w:val="22"/>
          <w:szCs w:val="18"/>
          <w:lang w:val="en-US" w:eastAsia="zh-CN"/>
        </w:rPr>
        <w:t xml:space="preserve"> (e.g., SpCell switch)</w:t>
      </w:r>
      <w:r w:rsidR="00D037DC">
        <w:rPr>
          <w:rFonts w:eastAsia="宋体"/>
          <w:iCs/>
          <w:sz w:val="22"/>
          <w:szCs w:val="18"/>
          <w:lang w:val="en-US" w:eastAsia="zh-CN"/>
        </w:rPr>
        <w:t xml:space="preserve"> based on L1/L2 signaling</w:t>
      </w:r>
      <w:r w:rsidR="007F2601">
        <w:rPr>
          <w:rFonts w:eastAsia="宋体"/>
          <w:iCs/>
          <w:sz w:val="22"/>
          <w:szCs w:val="18"/>
          <w:lang w:val="en-US" w:eastAsia="zh-CN"/>
        </w:rPr>
        <w:t>.</w:t>
      </w:r>
      <w:r w:rsidR="00D037DC">
        <w:rPr>
          <w:rFonts w:eastAsia="宋体"/>
          <w:iCs/>
          <w:sz w:val="22"/>
          <w:szCs w:val="18"/>
          <w:lang w:val="en-US" w:eastAsia="zh-CN"/>
        </w:rPr>
        <w:t xml:space="preserve"> In Figure 3, 6 candidate cells are configured for</w:t>
      </w:r>
      <w:r w:rsidR="00A5646A">
        <w:rPr>
          <w:rFonts w:eastAsia="宋体"/>
          <w:iCs/>
          <w:sz w:val="22"/>
          <w:szCs w:val="18"/>
          <w:lang w:val="en-US" w:eastAsia="zh-CN"/>
        </w:rPr>
        <w:t xml:space="preserve"> L1/L2 mobility.</w:t>
      </w:r>
      <w:r w:rsidR="0030005E">
        <w:rPr>
          <w:rFonts w:eastAsia="宋体"/>
          <w:iCs/>
          <w:sz w:val="22"/>
          <w:szCs w:val="18"/>
          <w:lang w:val="en-US" w:eastAsia="zh-CN"/>
        </w:rPr>
        <w:t xml:space="preserve"> Those candidate cells </w:t>
      </w:r>
      <w:r w:rsidR="005F1D4B">
        <w:rPr>
          <w:rFonts w:eastAsia="宋体"/>
          <w:iCs/>
          <w:sz w:val="22"/>
          <w:szCs w:val="18"/>
          <w:lang w:val="en-US" w:eastAsia="zh-CN"/>
        </w:rPr>
        <w:t>can be</w:t>
      </w:r>
      <w:r w:rsidR="0030005E">
        <w:rPr>
          <w:rFonts w:eastAsia="宋体"/>
          <w:iCs/>
          <w:sz w:val="22"/>
          <w:szCs w:val="18"/>
          <w:lang w:val="en-US" w:eastAsia="zh-CN"/>
        </w:rPr>
        <w:t xml:space="preserve"> from different frequencies.</w:t>
      </w:r>
      <w:r w:rsidR="00F90EDD">
        <w:rPr>
          <w:rFonts w:eastAsia="宋体"/>
          <w:iCs/>
          <w:sz w:val="22"/>
          <w:szCs w:val="18"/>
          <w:lang w:val="en-US" w:eastAsia="zh-CN"/>
        </w:rPr>
        <w:t xml:space="preserve"> </w:t>
      </w:r>
      <w:r w:rsidR="001B3464">
        <w:rPr>
          <w:rFonts w:eastAsia="宋体"/>
          <w:iCs/>
          <w:sz w:val="22"/>
          <w:szCs w:val="18"/>
          <w:lang w:val="en-US" w:eastAsia="zh-CN"/>
        </w:rPr>
        <w:t>Note that different row in the figure means different frequency</w:t>
      </w:r>
      <w:r w:rsidR="00E25ACE">
        <w:rPr>
          <w:rFonts w:eastAsia="宋体"/>
          <w:iCs/>
          <w:sz w:val="22"/>
          <w:szCs w:val="18"/>
          <w:lang w:val="en-US" w:eastAsia="zh-CN"/>
        </w:rPr>
        <w:t xml:space="preserve">. </w:t>
      </w:r>
      <w:r w:rsidR="00F90EDD">
        <w:rPr>
          <w:rFonts w:eastAsia="宋体"/>
          <w:iCs/>
          <w:sz w:val="22"/>
          <w:szCs w:val="18"/>
          <w:lang w:val="en-US" w:eastAsia="zh-CN"/>
        </w:rPr>
        <w:t>Based on L1 measurement/reporting of those candidate cells, NW may</w:t>
      </w:r>
      <w:r w:rsidR="004C3C76">
        <w:rPr>
          <w:rFonts w:eastAsia="宋体"/>
          <w:iCs/>
          <w:sz w:val="22"/>
          <w:szCs w:val="18"/>
          <w:lang w:val="en-US" w:eastAsia="zh-CN"/>
        </w:rPr>
        <w:t xml:space="preserve"> decide target cell to be candidate cell#</w:t>
      </w:r>
      <w:r w:rsidR="007C1B7E">
        <w:rPr>
          <w:rFonts w:eastAsia="宋体"/>
          <w:iCs/>
          <w:sz w:val="22"/>
          <w:szCs w:val="18"/>
          <w:lang w:val="en-US" w:eastAsia="zh-CN"/>
        </w:rPr>
        <w:t xml:space="preserve">3 </w:t>
      </w:r>
      <w:r w:rsidR="007F4680">
        <w:rPr>
          <w:rFonts w:eastAsia="宋体"/>
          <w:iCs/>
          <w:sz w:val="22"/>
          <w:szCs w:val="18"/>
          <w:lang w:val="en-US" w:eastAsia="zh-CN"/>
        </w:rPr>
        <w:t>for S</w:t>
      </w:r>
      <w:r w:rsidR="004321BF">
        <w:rPr>
          <w:rFonts w:eastAsia="宋体"/>
          <w:iCs/>
          <w:sz w:val="22"/>
          <w:szCs w:val="18"/>
          <w:lang w:val="en-US" w:eastAsia="zh-CN"/>
        </w:rPr>
        <w:t xml:space="preserve">pCell switch </w:t>
      </w:r>
      <w:r w:rsidR="00F90EDD">
        <w:rPr>
          <w:rFonts w:eastAsia="宋体"/>
          <w:iCs/>
          <w:sz w:val="22"/>
          <w:szCs w:val="18"/>
          <w:lang w:val="en-US" w:eastAsia="zh-CN"/>
        </w:rPr>
        <w:t>and send cell switch indication</w:t>
      </w:r>
      <w:r w:rsidR="004C3C76">
        <w:rPr>
          <w:rFonts w:eastAsia="宋体"/>
          <w:iCs/>
          <w:sz w:val="22"/>
          <w:szCs w:val="18"/>
          <w:lang w:val="en-US" w:eastAsia="zh-CN"/>
        </w:rPr>
        <w:t xml:space="preserve">. In this case, </w:t>
      </w:r>
      <w:r w:rsidR="00CE3B63">
        <w:rPr>
          <w:rFonts w:eastAsia="宋体"/>
          <w:iCs/>
          <w:sz w:val="22"/>
          <w:szCs w:val="18"/>
          <w:lang w:val="en-US" w:eastAsia="zh-CN"/>
        </w:rPr>
        <w:t xml:space="preserve">new L1/L2 signaling is needed to indicate cell switch. </w:t>
      </w:r>
      <w:r w:rsidR="00D503B3">
        <w:rPr>
          <w:rFonts w:eastAsia="宋体"/>
          <w:iCs/>
          <w:sz w:val="22"/>
          <w:szCs w:val="18"/>
          <w:lang w:val="en-US" w:eastAsia="zh-CN"/>
        </w:rPr>
        <w:t>At least t</w:t>
      </w:r>
      <w:r w:rsidR="00CE3B63">
        <w:rPr>
          <w:rFonts w:eastAsia="宋体"/>
          <w:iCs/>
          <w:sz w:val="22"/>
          <w:szCs w:val="18"/>
          <w:lang w:val="en-US" w:eastAsia="zh-CN"/>
        </w:rPr>
        <w:t>he cell ID of target cell should be indicated</w:t>
      </w:r>
      <w:r w:rsidR="00C7606B">
        <w:rPr>
          <w:rFonts w:eastAsia="宋体"/>
          <w:iCs/>
          <w:sz w:val="22"/>
          <w:szCs w:val="18"/>
          <w:lang w:val="en-US" w:eastAsia="zh-CN"/>
        </w:rPr>
        <w:t>.</w:t>
      </w:r>
      <w:r w:rsidR="004C3C76">
        <w:rPr>
          <w:rFonts w:eastAsia="宋体"/>
          <w:iCs/>
          <w:sz w:val="22"/>
          <w:szCs w:val="18"/>
          <w:lang w:val="en-US" w:eastAsia="zh-CN"/>
        </w:rPr>
        <w:t xml:space="preserve"> </w:t>
      </w:r>
    </w:p>
    <w:p w14:paraId="1A6DC2BD" w14:textId="77777777" w:rsidR="005F1D4B" w:rsidRDefault="005F1D4B" w:rsidP="00B8130A">
      <w:pPr>
        <w:jc w:val="both"/>
        <w:rPr>
          <w:rFonts w:eastAsia="宋体"/>
          <w:iCs/>
          <w:sz w:val="22"/>
          <w:szCs w:val="18"/>
          <w:lang w:val="en-US" w:eastAsia="zh-CN"/>
        </w:rPr>
      </w:pPr>
    </w:p>
    <w:p w14:paraId="35D11266" w14:textId="23EE9936" w:rsidR="007C1B7E" w:rsidRDefault="007C1B7E" w:rsidP="00326F83">
      <w:pPr>
        <w:jc w:val="center"/>
        <w:rPr>
          <w:rFonts w:eastAsia="宋体"/>
          <w:iCs/>
          <w:sz w:val="22"/>
          <w:szCs w:val="18"/>
          <w:lang w:val="en-US" w:eastAsia="zh-CN"/>
        </w:rPr>
      </w:pPr>
      <w:r>
        <w:rPr>
          <w:rFonts w:eastAsia="宋体"/>
          <w:iCs/>
          <w:noProof/>
          <w:sz w:val="22"/>
          <w:szCs w:val="18"/>
          <w:lang w:val="en-US" w:eastAsia="zh-CN"/>
        </w:rPr>
        <w:drawing>
          <wp:inline distT="0" distB="0" distL="0" distR="0" wp14:anchorId="1ED4E1C9" wp14:editId="0DFD6BA1">
            <wp:extent cx="4433626" cy="15693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4572" cy="1580269"/>
                    </a:xfrm>
                    <a:prstGeom prst="rect">
                      <a:avLst/>
                    </a:prstGeom>
                    <a:noFill/>
                  </pic:spPr>
                </pic:pic>
              </a:graphicData>
            </a:graphic>
          </wp:inline>
        </w:drawing>
      </w:r>
    </w:p>
    <w:p w14:paraId="64FD090E" w14:textId="71955C76" w:rsidR="007F2601" w:rsidRDefault="007F2601" w:rsidP="00326F83">
      <w:pPr>
        <w:jc w:val="center"/>
        <w:rPr>
          <w:rFonts w:eastAsia="宋体"/>
          <w:iCs/>
          <w:sz w:val="22"/>
          <w:szCs w:val="18"/>
          <w:lang w:val="en-US" w:eastAsia="zh-CN"/>
        </w:rPr>
      </w:pPr>
      <w:r w:rsidRPr="007F2601">
        <w:rPr>
          <w:rFonts w:eastAsia="宋体"/>
          <w:iCs/>
          <w:sz w:val="22"/>
          <w:szCs w:val="18"/>
          <w:lang w:val="en-US" w:eastAsia="zh-CN"/>
        </w:rPr>
        <w:t>Figure 3: Example of SpCell/SCell switch based on L1/L2 signaling</w:t>
      </w:r>
    </w:p>
    <w:p w14:paraId="0A08FF6D" w14:textId="77777777" w:rsidR="00A775F3" w:rsidRPr="007F2601" w:rsidRDefault="00A775F3" w:rsidP="00326F83">
      <w:pPr>
        <w:jc w:val="center"/>
        <w:rPr>
          <w:rFonts w:eastAsia="宋体"/>
          <w:iCs/>
          <w:sz w:val="22"/>
          <w:szCs w:val="18"/>
          <w:lang w:val="en-US" w:eastAsia="zh-CN"/>
        </w:rPr>
      </w:pPr>
    </w:p>
    <w:p w14:paraId="1FEB9D2A" w14:textId="3921E8E2" w:rsidR="007F2601" w:rsidRDefault="00BC1787" w:rsidP="00A775F3">
      <w:pPr>
        <w:jc w:val="center"/>
        <w:rPr>
          <w:rFonts w:eastAsia="宋体"/>
          <w:iCs/>
          <w:sz w:val="22"/>
          <w:szCs w:val="18"/>
          <w:lang w:val="en-US" w:eastAsia="zh-CN"/>
        </w:rPr>
      </w:pPr>
      <w:r>
        <w:rPr>
          <w:rFonts w:eastAsia="宋体"/>
          <w:iCs/>
          <w:noProof/>
          <w:sz w:val="22"/>
          <w:szCs w:val="18"/>
          <w:lang w:val="en-US" w:eastAsia="zh-CN"/>
        </w:rPr>
        <w:drawing>
          <wp:inline distT="0" distB="0" distL="0" distR="0" wp14:anchorId="5058B42A" wp14:editId="1403B283">
            <wp:extent cx="4219065" cy="1648610"/>
            <wp:effectExtent l="0" t="0" r="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43707" cy="1658239"/>
                    </a:xfrm>
                    <a:prstGeom prst="rect">
                      <a:avLst/>
                    </a:prstGeom>
                    <a:noFill/>
                  </pic:spPr>
                </pic:pic>
              </a:graphicData>
            </a:graphic>
          </wp:inline>
        </w:drawing>
      </w:r>
    </w:p>
    <w:p w14:paraId="4C895BFB" w14:textId="7BE49655" w:rsidR="00326F83" w:rsidRPr="007F2601" w:rsidRDefault="00326F83" w:rsidP="00326F83">
      <w:pPr>
        <w:jc w:val="center"/>
        <w:rPr>
          <w:rFonts w:eastAsia="宋体"/>
          <w:iCs/>
          <w:sz w:val="22"/>
          <w:szCs w:val="18"/>
          <w:lang w:val="en-US" w:eastAsia="zh-CN"/>
        </w:rPr>
      </w:pPr>
      <w:r w:rsidRPr="007F2601">
        <w:rPr>
          <w:rFonts w:eastAsia="宋体"/>
          <w:iCs/>
          <w:sz w:val="22"/>
          <w:szCs w:val="18"/>
          <w:lang w:val="en-US" w:eastAsia="zh-CN"/>
        </w:rPr>
        <w:t xml:space="preserve">Figure </w:t>
      </w:r>
      <w:r w:rsidR="00A775F3">
        <w:rPr>
          <w:rFonts w:eastAsia="宋体"/>
          <w:iCs/>
          <w:sz w:val="22"/>
          <w:szCs w:val="18"/>
          <w:lang w:val="en-US" w:eastAsia="zh-CN"/>
        </w:rPr>
        <w:t>4</w:t>
      </w:r>
      <w:r w:rsidRPr="007F2601">
        <w:rPr>
          <w:rFonts w:eastAsia="宋体"/>
          <w:iCs/>
          <w:sz w:val="22"/>
          <w:szCs w:val="18"/>
          <w:lang w:val="en-US" w:eastAsia="zh-CN"/>
        </w:rPr>
        <w:t xml:space="preserve">: Example of </w:t>
      </w:r>
      <w:r>
        <w:rPr>
          <w:rFonts w:eastAsia="宋体"/>
          <w:iCs/>
          <w:sz w:val="22"/>
          <w:szCs w:val="18"/>
          <w:lang w:val="en-US" w:eastAsia="zh-CN"/>
        </w:rPr>
        <w:t>cell group</w:t>
      </w:r>
      <w:r w:rsidRPr="007F2601">
        <w:rPr>
          <w:rFonts w:eastAsia="宋体"/>
          <w:iCs/>
          <w:sz w:val="22"/>
          <w:szCs w:val="18"/>
          <w:lang w:val="en-US" w:eastAsia="zh-CN"/>
        </w:rPr>
        <w:t xml:space="preserve"> switch based on L1/L2 signaling</w:t>
      </w:r>
    </w:p>
    <w:p w14:paraId="65DF8F4D" w14:textId="62ED7C2E" w:rsidR="00326F83" w:rsidRDefault="00326F83" w:rsidP="00B8130A">
      <w:pPr>
        <w:jc w:val="both"/>
        <w:rPr>
          <w:rFonts w:eastAsia="宋体"/>
          <w:iCs/>
          <w:sz w:val="22"/>
          <w:szCs w:val="18"/>
          <w:lang w:val="en-US" w:eastAsia="zh-CN"/>
        </w:rPr>
      </w:pPr>
    </w:p>
    <w:p w14:paraId="52DF2422" w14:textId="1F598373" w:rsidR="003012C9" w:rsidRDefault="00C7606B" w:rsidP="00C7606B">
      <w:pPr>
        <w:jc w:val="both"/>
        <w:rPr>
          <w:rFonts w:eastAsia="宋体"/>
          <w:iCs/>
          <w:sz w:val="22"/>
          <w:szCs w:val="18"/>
          <w:lang w:val="en-US" w:eastAsia="zh-CN"/>
        </w:rPr>
      </w:pPr>
      <w:r>
        <w:rPr>
          <w:rFonts w:eastAsia="宋体"/>
          <w:iCs/>
          <w:sz w:val="22"/>
          <w:szCs w:val="18"/>
          <w:lang w:val="en-US" w:eastAsia="zh-CN"/>
        </w:rPr>
        <w:lastRenderedPageBreak/>
        <w:t xml:space="preserve">Figure 4 shows an example of cell group switch based on L1/L2 signaling. In Figure </w:t>
      </w:r>
      <w:r w:rsidR="00815F07">
        <w:rPr>
          <w:rFonts w:eastAsia="宋体"/>
          <w:iCs/>
          <w:sz w:val="22"/>
          <w:szCs w:val="18"/>
          <w:lang w:val="en-US" w:eastAsia="zh-CN"/>
        </w:rPr>
        <w:t>4</w:t>
      </w:r>
      <w:r>
        <w:rPr>
          <w:rFonts w:eastAsia="宋体"/>
          <w:iCs/>
          <w:sz w:val="22"/>
          <w:szCs w:val="18"/>
          <w:lang w:val="en-US" w:eastAsia="zh-CN"/>
        </w:rPr>
        <w:t xml:space="preserve">, </w:t>
      </w:r>
      <w:r w:rsidR="00815F07">
        <w:rPr>
          <w:rFonts w:eastAsia="宋体"/>
          <w:iCs/>
          <w:sz w:val="22"/>
          <w:szCs w:val="18"/>
          <w:lang w:val="en-US" w:eastAsia="zh-CN"/>
        </w:rPr>
        <w:t xml:space="preserve">the </w:t>
      </w:r>
      <w:r>
        <w:rPr>
          <w:rFonts w:eastAsia="宋体"/>
          <w:iCs/>
          <w:sz w:val="22"/>
          <w:szCs w:val="18"/>
          <w:lang w:val="en-US" w:eastAsia="zh-CN"/>
        </w:rPr>
        <w:t>cells</w:t>
      </w:r>
      <w:r w:rsidR="00815F07">
        <w:rPr>
          <w:rFonts w:eastAsia="宋体"/>
          <w:iCs/>
          <w:sz w:val="22"/>
          <w:szCs w:val="18"/>
          <w:lang w:val="en-US" w:eastAsia="zh-CN"/>
        </w:rPr>
        <w:t xml:space="preserve"> in the same column</w:t>
      </w:r>
      <w:r w:rsidR="007A27C4">
        <w:rPr>
          <w:rFonts w:eastAsia="宋体"/>
          <w:iCs/>
          <w:sz w:val="22"/>
          <w:szCs w:val="18"/>
          <w:lang w:val="en-US" w:eastAsia="zh-CN"/>
        </w:rPr>
        <w:t xml:space="preserve"> may be CCs deployed </w:t>
      </w:r>
      <w:r w:rsidR="008D7C72">
        <w:rPr>
          <w:rFonts w:eastAsia="宋体"/>
          <w:iCs/>
          <w:sz w:val="22"/>
          <w:szCs w:val="18"/>
          <w:lang w:val="en-US" w:eastAsia="zh-CN"/>
        </w:rPr>
        <w:t>at</w:t>
      </w:r>
      <w:r w:rsidR="007A27C4">
        <w:rPr>
          <w:rFonts w:eastAsia="宋体"/>
          <w:iCs/>
          <w:sz w:val="22"/>
          <w:szCs w:val="18"/>
          <w:lang w:val="en-US" w:eastAsia="zh-CN"/>
        </w:rPr>
        <w:t xml:space="preserve"> the same gNB location.</w:t>
      </w:r>
      <w:r w:rsidR="001F1BA7">
        <w:rPr>
          <w:rFonts w:eastAsia="宋体"/>
          <w:iCs/>
          <w:sz w:val="22"/>
          <w:szCs w:val="18"/>
          <w:lang w:val="en-US" w:eastAsia="zh-CN"/>
        </w:rPr>
        <w:t xml:space="preserve"> When UE moves to </w:t>
      </w:r>
      <w:r w:rsidR="00C93703">
        <w:rPr>
          <w:rFonts w:eastAsia="宋体"/>
          <w:iCs/>
          <w:sz w:val="22"/>
          <w:szCs w:val="18"/>
          <w:lang w:val="en-US" w:eastAsia="zh-CN"/>
        </w:rPr>
        <w:t xml:space="preserve">the gNB with </w:t>
      </w:r>
      <w:r w:rsidR="001F1BA7">
        <w:rPr>
          <w:rFonts w:eastAsia="宋体"/>
          <w:iCs/>
          <w:sz w:val="22"/>
          <w:szCs w:val="18"/>
          <w:lang w:val="en-US" w:eastAsia="zh-CN"/>
        </w:rPr>
        <w:t xml:space="preserve">cell#3, </w:t>
      </w:r>
      <w:r w:rsidR="008E1EAB">
        <w:rPr>
          <w:rFonts w:eastAsia="宋体"/>
          <w:iCs/>
          <w:sz w:val="22"/>
          <w:szCs w:val="18"/>
          <w:lang w:val="en-US" w:eastAsia="zh-CN"/>
        </w:rPr>
        <w:t>UE</w:t>
      </w:r>
      <w:r w:rsidR="003012C9">
        <w:rPr>
          <w:rFonts w:eastAsia="宋体"/>
          <w:iCs/>
          <w:sz w:val="22"/>
          <w:szCs w:val="18"/>
          <w:lang w:val="en-US" w:eastAsia="zh-CN"/>
        </w:rPr>
        <w:t xml:space="preserve"> moves</w:t>
      </w:r>
      <w:r w:rsidR="008E1EAB">
        <w:rPr>
          <w:rFonts w:eastAsia="宋体"/>
          <w:iCs/>
          <w:sz w:val="22"/>
          <w:szCs w:val="18"/>
          <w:lang w:val="en-US" w:eastAsia="zh-CN"/>
        </w:rPr>
        <w:t xml:space="preserve"> into </w:t>
      </w:r>
      <w:r w:rsidR="003012C9">
        <w:rPr>
          <w:rFonts w:eastAsia="宋体"/>
          <w:iCs/>
          <w:sz w:val="22"/>
          <w:szCs w:val="18"/>
          <w:lang w:val="en-US" w:eastAsia="zh-CN"/>
        </w:rPr>
        <w:t>not only the</w:t>
      </w:r>
      <w:r w:rsidR="008E1EAB">
        <w:rPr>
          <w:rFonts w:eastAsia="宋体"/>
          <w:iCs/>
          <w:sz w:val="22"/>
          <w:szCs w:val="18"/>
          <w:lang w:val="en-US" w:eastAsia="zh-CN"/>
        </w:rPr>
        <w:t xml:space="preserve"> coverage of </w:t>
      </w:r>
      <w:r w:rsidR="00C93703">
        <w:rPr>
          <w:rFonts w:eastAsia="宋体"/>
          <w:iCs/>
          <w:sz w:val="22"/>
          <w:szCs w:val="18"/>
          <w:lang w:val="en-US" w:eastAsia="zh-CN"/>
        </w:rPr>
        <w:t>cell#</w:t>
      </w:r>
      <w:r w:rsidR="0014669D">
        <w:rPr>
          <w:rFonts w:eastAsia="宋体"/>
          <w:iCs/>
          <w:sz w:val="22"/>
          <w:szCs w:val="18"/>
          <w:lang w:val="en-US" w:eastAsia="zh-CN"/>
        </w:rPr>
        <w:t>3</w:t>
      </w:r>
      <w:r w:rsidR="008E1EAB">
        <w:rPr>
          <w:rFonts w:eastAsia="宋体"/>
          <w:iCs/>
          <w:sz w:val="22"/>
          <w:szCs w:val="18"/>
          <w:lang w:val="en-US" w:eastAsia="zh-CN"/>
        </w:rPr>
        <w:t xml:space="preserve">, </w:t>
      </w:r>
      <w:r w:rsidR="003012C9">
        <w:rPr>
          <w:rFonts w:eastAsia="宋体"/>
          <w:iCs/>
          <w:sz w:val="22"/>
          <w:szCs w:val="18"/>
          <w:lang w:val="en-US" w:eastAsia="zh-CN"/>
        </w:rPr>
        <w:t xml:space="preserve">but also the coverage of </w:t>
      </w:r>
      <w:r w:rsidR="00C93703">
        <w:rPr>
          <w:rFonts w:eastAsia="宋体"/>
          <w:iCs/>
          <w:sz w:val="22"/>
          <w:szCs w:val="18"/>
          <w:lang w:val="en-US" w:eastAsia="zh-CN"/>
        </w:rPr>
        <w:t>all the CCs</w:t>
      </w:r>
      <w:r w:rsidR="009E52F7">
        <w:rPr>
          <w:rFonts w:eastAsia="宋体"/>
          <w:iCs/>
          <w:sz w:val="22"/>
          <w:szCs w:val="18"/>
          <w:lang w:val="en-US" w:eastAsia="zh-CN"/>
        </w:rPr>
        <w:t xml:space="preserve"> (e.g., cell#4 and cell#5)</w:t>
      </w:r>
      <w:r w:rsidR="00C93703">
        <w:rPr>
          <w:rFonts w:eastAsia="宋体"/>
          <w:iCs/>
          <w:sz w:val="22"/>
          <w:szCs w:val="18"/>
          <w:lang w:val="en-US" w:eastAsia="zh-CN"/>
        </w:rPr>
        <w:t xml:space="preserve"> at </w:t>
      </w:r>
      <w:r w:rsidR="003012C9">
        <w:rPr>
          <w:rFonts w:eastAsia="宋体"/>
          <w:iCs/>
          <w:sz w:val="22"/>
          <w:szCs w:val="18"/>
          <w:lang w:val="en-US" w:eastAsia="zh-CN"/>
        </w:rPr>
        <w:t xml:space="preserve">the </w:t>
      </w:r>
      <w:r w:rsidR="00C93703">
        <w:rPr>
          <w:rFonts w:eastAsia="宋体"/>
          <w:iCs/>
          <w:sz w:val="22"/>
          <w:szCs w:val="18"/>
          <w:lang w:val="en-US" w:eastAsia="zh-CN"/>
        </w:rPr>
        <w:t>gNB</w:t>
      </w:r>
      <w:r w:rsidR="003012C9">
        <w:rPr>
          <w:rFonts w:eastAsia="宋体"/>
          <w:iCs/>
          <w:sz w:val="22"/>
          <w:szCs w:val="18"/>
          <w:lang w:val="en-US" w:eastAsia="zh-CN"/>
        </w:rPr>
        <w:t xml:space="preserve">. Hence, </w:t>
      </w:r>
      <w:r w:rsidR="00C03301">
        <w:rPr>
          <w:rFonts w:eastAsia="宋体"/>
          <w:iCs/>
          <w:sz w:val="22"/>
          <w:szCs w:val="18"/>
          <w:lang w:val="en-US" w:eastAsia="zh-CN"/>
        </w:rPr>
        <w:t>cell group switch is needed, and cell#3 becomes new SpCell, cell#4 and cell#5 become new SCells.</w:t>
      </w:r>
      <w:r w:rsidR="00D503B3">
        <w:rPr>
          <w:rFonts w:eastAsia="宋体"/>
          <w:iCs/>
          <w:sz w:val="22"/>
          <w:szCs w:val="18"/>
          <w:lang w:val="en-US" w:eastAsia="zh-CN"/>
        </w:rPr>
        <w:t xml:space="preserve"> In this case, new L1/L2 signaling is needed to indicate cell group switch. At least the cell </w:t>
      </w:r>
      <w:r w:rsidR="00A4445F">
        <w:rPr>
          <w:rFonts w:eastAsia="宋体"/>
          <w:iCs/>
          <w:sz w:val="22"/>
          <w:szCs w:val="18"/>
          <w:lang w:val="en-US" w:eastAsia="zh-CN"/>
        </w:rPr>
        <w:t xml:space="preserve">group </w:t>
      </w:r>
      <w:r w:rsidR="00D503B3">
        <w:rPr>
          <w:rFonts w:eastAsia="宋体"/>
          <w:iCs/>
          <w:sz w:val="22"/>
          <w:szCs w:val="18"/>
          <w:lang w:val="en-US" w:eastAsia="zh-CN"/>
        </w:rPr>
        <w:t>ID of target should be indicated.</w:t>
      </w:r>
    </w:p>
    <w:p w14:paraId="4788467B" w14:textId="25CAA9B2" w:rsidR="00BD15AE" w:rsidRDefault="00BD15AE" w:rsidP="00C7606B">
      <w:pPr>
        <w:jc w:val="both"/>
        <w:rPr>
          <w:rFonts w:eastAsia="宋体"/>
          <w:iCs/>
          <w:sz w:val="22"/>
          <w:szCs w:val="18"/>
          <w:lang w:val="en-US" w:eastAsia="zh-CN"/>
        </w:rPr>
      </w:pPr>
    </w:p>
    <w:p w14:paraId="5B0947A7" w14:textId="36257C61" w:rsidR="00C03301" w:rsidRPr="002B57AB" w:rsidRDefault="00F748B8" w:rsidP="00C7606B">
      <w:pPr>
        <w:jc w:val="both"/>
        <w:rPr>
          <w:rFonts w:eastAsia="宋体"/>
          <w:iCs/>
          <w:sz w:val="22"/>
          <w:szCs w:val="18"/>
          <w:lang w:val="en-US" w:eastAsia="zh-CN"/>
        </w:rPr>
      </w:pPr>
      <w:r>
        <w:rPr>
          <w:rFonts w:eastAsia="宋体" w:hint="eastAsia"/>
          <w:iCs/>
          <w:sz w:val="22"/>
          <w:szCs w:val="18"/>
          <w:lang w:val="en-US" w:eastAsia="zh-CN"/>
        </w:rPr>
        <w:t>A</w:t>
      </w:r>
      <w:r>
        <w:rPr>
          <w:rFonts w:eastAsia="宋体"/>
          <w:iCs/>
          <w:sz w:val="22"/>
          <w:szCs w:val="18"/>
          <w:lang w:val="en-US" w:eastAsia="zh-CN"/>
        </w:rPr>
        <w:t>fter receiving cell switch command, UE changes its serving cell and receive</w:t>
      </w:r>
      <w:r w:rsidR="006B7861">
        <w:rPr>
          <w:rFonts w:eastAsia="宋体"/>
          <w:iCs/>
          <w:sz w:val="22"/>
          <w:szCs w:val="18"/>
          <w:lang w:val="en-US" w:eastAsia="zh-CN"/>
        </w:rPr>
        <w:t xml:space="preserve">s/transmits to the new serving cell. To ensure fast data transmission after cell switch, </w:t>
      </w:r>
      <w:r w:rsidR="00473F98">
        <w:rPr>
          <w:rFonts w:eastAsia="宋体"/>
          <w:iCs/>
          <w:sz w:val="22"/>
          <w:szCs w:val="18"/>
          <w:lang w:val="en-US" w:eastAsia="zh-CN"/>
        </w:rPr>
        <w:t xml:space="preserve">it is better that </w:t>
      </w:r>
      <w:r w:rsidR="006B7861">
        <w:rPr>
          <w:rFonts w:eastAsia="宋体"/>
          <w:iCs/>
          <w:sz w:val="22"/>
          <w:szCs w:val="18"/>
          <w:lang w:val="en-US" w:eastAsia="zh-CN"/>
        </w:rPr>
        <w:t>UE know</w:t>
      </w:r>
      <w:r w:rsidR="00473F98">
        <w:rPr>
          <w:rFonts w:eastAsia="宋体"/>
          <w:iCs/>
          <w:sz w:val="22"/>
          <w:szCs w:val="18"/>
          <w:lang w:val="en-US" w:eastAsia="zh-CN"/>
        </w:rPr>
        <w:t>s</w:t>
      </w:r>
      <w:r w:rsidR="006B7861">
        <w:rPr>
          <w:rFonts w:eastAsia="宋体"/>
          <w:iCs/>
          <w:sz w:val="22"/>
          <w:szCs w:val="18"/>
          <w:lang w:val="en-US" w:eastAsia="zh-CN"/>
        </w:rPr>
        <w:t xml:space="preserve"> the beam</w:t>
      </w:r>
      <w:r w:rsidR="00ED75E9">
        <w:rPr>
          <w:rFonts w:eastAsia="宋体"/>
          <w:iCs/>
          <w:sz w:val="22"/>
          <w:szCs w:val="18"/>
          <w:lang w:val="en-US" w:eastAsia="zh-CN"/>
        </w:rPr>
        <w:t xml:space="preserve"> for data transmission in advance.</w:t>
      </w:r>
      <w:r w:rsidR="00591288">
        <w:rPr>
          <w:rFonts w:eastAsia="宋体"/>
          <w:iCs/>
          <w:sz w:val="22"/>
          <w:szCs w:val="18"/>
          <w:lang w:val="en-US" w:eastAsia="zh-CN"/>
        </w:rPr>
        <w:t xml:space="preserve"> Hence, the beam of the target cell can be also indicated in the </w:t>
      </w:r>
      <w:r w:rsidR="007D2149">
        <w:rPr>
          <w:rFonts w:eastAsia="宋体"/>
          <w:iCs/>
          <w:sz w:val="22"/>
          <w:szCs w:val="18"/>
          <w:lang w:val="en-US" w:eastAsia="zh-CN"/>
        </w:rPr>
        <w:t xml:space="preserve">same </w:t>
      </w:r>
      <w:r w:rsidR="00591288">
        <w:rPr>
          <w:rFonts w:eastAsia="宋体"/>
          <w:iCs/>
          <w:sz w:val="22"/>
          <w:szCs w:val="18"/>
          <w:lang w:val="en-US" w:eastAsia="zh-CN"/>
        </w:rPr>
        <w:t>L1/L2 signaling</w:t>
      </w:r>
      <w:r w:rsidR="007D2149">
        <w:rPr>
          <w:rFonts w:eastAsia="宋体"/>
          <w:iCs/>
          <w:sz w:val="22"/>
          <w:szCs w:val="18"/>
          <w:lang w:val="en-US" w:eastAsia="zh-CN"/>
        </w:rPr>
        <w:t xml:space="preserve"> for cell switch</w:t>
      </w:r>
      <w:r w:rsidR="00123932">
        <w:rPr>
          <w:rFonts w:eastAsia="宋体"/>
          <w:iCs/>
          <w:sz w:val="22"/>
          <w:szCs w:val="18"/>
          <w:lang w:val="en-US" w:eastAsia="zh-CN"/>
        </w:rPr>
        <w:t>.</w:t>
      </w:r>
      <w:r w:rsidR="002B57AB">
        <w:rPr>
          <w:rFonts w:eastAsia="宋体"/>
          <w:iCs/>
          <w:sz w:val="22"/>
          <w:szCs w:val="18"/>
          <w:lang w:val="en-US" w:eastAsia="zh-CN"/>
        </w:rPr>
        <w:t xml:space="preserve"> Since </w:t>
      </w:r>
      <w:r w:rsidR="002B57AB" w:rsidRPr="002B57AB">
        <w:rPr>
          <w:rFonts w:eastAsia="宋体"/>
          <w:iCs/>
          <w:sz w:val="22"/>
          <w:szCs w:val="18"/>
          <w:lang w:val="en-US" w:eastAsia="zh-CN"/>
        </w:rPr>
        <w:t>Rel-17 has supported L1 beam indication to a TCI state associated with an additional PCI</w:t>
      </w:r>
      <w:r w:rsidR="000E5238">
        <w:rPr>
          <w:rFonts w:eastAsia="宋体"/>
          <w:iCs/>
          <w:sz w:val="22"/>
          <w:szCs w:val="18"/>
          <w:lang w:val="en-US" w:eastAsia="zh-CN"/>
        </w:rPr>
        <w:t xml:space="preserve">, such beam indication method can be </w:t>
      </w:r>
      <w:r w:rsidR="00207349">
        <w:rPr>
          <w:rFonts w:eastAsia="宋体"/>
          <w:iCs/>
          <w:sz w:val="22"/>
          <w:szCs w:val="18"/>
          <w:lang w:val="en-US" w:eastAsia="zh-CN"/>
        </w:rPr>
        <w:t>starting point</w:t>
      </w:r>
      <w:r w:rsidR="000E5238">
        <w:rPr>
          <w:rFonts w:eastAsia="宋体"/>
          <w:iCs/>
          <w:sz w:val="22"/>
          <w:szCs w:val="18"/>
          <w:lang w:val="en-US" w:eastAsia="zh-CN"/>
        </w:rPr>
        <w:t xml:space="preserve"> for Rel-18</w:t>
      </w:r>
      <w:r w:rsidR="00EB0001">
        <w:rPr>
          <w:rFonts w:eastAsia="宋体"/>
          <w:iCs/>
          <w:sz w:val="22"/>
          <w:szCs w:val="18"/>
          <w:lang w:val="en-US" w:eastAsia="zh-CN"/>
        </w:rPr>
        <w:t xml:space="preserve"> L1/L2 inter-cell mobility.</w:t>
      </w:r>
      <w:r w:rsidR="00C5494E">
        <w:rPr>
          <w:rFonts w:eastAsia="宋体"/>
          <w:iCs/>
          <w:sz w:val="22"/>
          <w:szCs w:val="18"/>
          <w:lang w:val="en-US" w:eastAsia="zh-CN"/>
        </w:rPr>
        <w:t xml:space="preserve"> </w:t>
      </w:r>
      <w:r w:rsidR="00EF1A20">
        <w:rPr>
          <w:rFonts w:eastAsia="宋体"/>
          <w:iCs/>
          <w:sz w:val="22"/>
          <w:szCs w:val="18"/>
          <w:lang w:val="en-US" w:eastAsia="zh-CN"/>
        </w:rPr>
        <w:t>In addition, i</w:t>
      </w:r>
      <w:r w:rsidR="00C5494E">
        <w:rPr>
          <w:rFonts w:eastAsia="宋体"/>
          <w:iCs/>
          <w:sz w:val="22"/>
          <w:szCs w:val="18"/>
          <w:lang w:val="en-US" w:eastAsia="zh-CN"/>
        </w:rPr>
        <w:t>f beam of target cell is indicated by DCI, the ce</w:t>
      </w:r>
      <w:r w:rsidR="000221B4">
        <w:rPr>
          <w:rFonts w:eastAsia="宋体"/>
          <w:iCs/>
          <w:sz w:val="22"/>
          <w:szCs w:val="18"/>
          <w:lang w:val="en-US" w:eastAsia="zh-CN"/>
        </w:rPr>
        <w:t>ll/cell group ID of target cell/cell group should be indicated by DCI as well.</w:t>
      </w:r>
    </w:p>
    <w:p w14:paraId="7981B05C" w14:textId="030626A0" w:rsidR="00123932" w:rsidRDefault="00123932" w:rsidP="00C7606B">
      <w:pPr>
        <w:jc w:val="both"/>
        <w:rPr>
          <w:rFonts w:eastAsia="宋体"/>
          <w:iCs/>
          <w:sz w:val="22"/>
          <w:szCs w:val="18"/>
          <w:lang w:val="en-US" w:eastAsia="zh-CN"/>
        </w:rPr>
      </w:pPr>
    </w:p>
    <w:p w14:paraId="2B0B3B72" w14:textId="77777777" w:rsidR="00EF1A20" w:rsidRPr="00DE6CAE" w:rsidRDefault="00EF1A20" w:rsidP="00EF1A20">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5</w:t>
      </w:r>
    </w:p>
    <w:p w14:paraId="68F46016" w14:textId="5AAC9B63" w:rsidR="00EF1A20" w:rsidRDefault="00EF1A20" w:rsidP="00EF1A20">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New L1/L2 signaling is needed to indicate cell switch for Rel-18 L1/L2 inter-cell mobility.</w:t>
      </w:r>
      <w:r w:rsidR="00846BB1">
        <w:rPr>
          <w:rFonts w:eastAsia="宋体"/>
          <w:b/>
          <w:bCs/>
          <w:sz w:val="22"/>
          <w:szCs w:val="22"/>
          <w:lang w:val="en-US" w:eastAsia="zh-CN"/>
        </w:rPr>
        <w:t xml:space="preserve"> DCI</w:t>
      </w:r>
      <w:r w:rsidR="00B03D33">
        <w:rPr>
          <w:rFonts w:eastAsia="宋体"/>
          <w:b/>
          <w:bCs/>
          <w:sz w:val="22"/>
          <w:szCs w:val="22"/>
          <w:lang w:val="en-US" w:eastAsia="zh-CN"/>
        </w:rPr>
        <w:t xml:space="preserve"> based indication is preferred.</w:t>
      </w:r>
    </w:p>
    <w:p w14:paraId="0217221F" w14:textId="77777777" w:rsidR="00EF1A20" w:rsidRDefault="00EF1A20" w:rsidP="00EF1A20">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Support</w:t>
      </w:r>
      <w:r w:rsidRPr="00237E07">
        <w:rPr>
          <w:rFonts w:eastAsia="宋体"/>
          <w:b/>
          <w:bCs/>
          <w:sz w:val="22"/>
          <w:szCs w:val="22"/>
          <w:lang w:val="en-US" w:eastAsia="zh-CN"/>
        </w:rPr>
        <w:t xml:space="preserve"> </w:t>
      </w:r>
      <w:r>
        <w:rPr>
          <w:rFonts w:eastAsia="宋体"/>
          <w:b/>
          <w:bCs/>
          <w:sz w:val="22"/>
          <w:szCs w:val="22"/>
          <w:lang w:val="en-US" w:eastAsia="zh-CN"/>
        </w:rPr>
        <w:t>both single cell switch and cell group switch.</w:t>
      </w:r>
    </w:p>
    <w:p w14:paraId="4C84AD44" w14:textId="77777777" w:rsidR="00EF1A20" w:rsidRDefault="00EF1A20" w:rsidP="00EF1A20">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At least the cell/cell group ID of target cell/cell group should be indicated. </w:t>
      </w:r>
    </w:p>
    <w:p w14:paraId="1E046E61" w14:textId="77777777" w:rsidR="00EF1A20" w:rsidRPr="00EF1A20" w:rsidRDefault="00EF1A20" w:rsidP="00C7606B">
      <w:pPr>
        <w:jc w:val="both"/>
        <w:rPr>
          <w:rFonts w:eastAsia="宋体"/>
          <w:iCs/>
          <w:sz w:val="22"/>
          <w:szCs w:val="18"/>
          <w:lang w:val="en-US" w:eastAsia="zh-CN"/>
        </w:rPr>
      </w:pPr>
    </w:p>
    <w:p w14:paraId="1F73B6D7" w14:textId="131C83C0" w:rsidR="00207349" w:rsidRPr="00DE6CAE" w:rsidRDefault="00207349" w:rsidP="00207349">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6</w:t>
      </w:r>
    </w:p>
    <w:p w14:paraId="353A29F4" w14:textId="1E746788" w:rsidR="00207349" w:rsidRDefault="00207349" w:rsidP="0020734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beam indication of target cell, beam indication method in Rel-17 ICBM is starting point. </w:t>
      </w:r>
    </w:p>
    <w:p w14:paraId="6F957AC5" w14:textId="77777777" w:rsidR="0091058A" w:rsidRPr="00207349" w:rsidRDefault="0091058A" w:rsidP="00925AEF">
      <w:pPr>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18DBC5D4"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 xml:space="preserve">the </w:t>
      </w:r>
      <w:r w:rsidR="00052F7A" w:rsidRPr="00052F7A">
        <w:rPr>
          <w:rFonts w:eastAsia="宋体"/>
          <w:sz w:val="22"/>
          <w:szCs w:val="22"/>
          <w:lang w:val="en-US" w:eastAsia="zh-CN"/>
        </w:rPr>
        <w:t>L1 enhancements for inter-cell mobility</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06E2B7FD" w14:textId="77777777" w:rsidR="00052F7A" w:rsidRPr="00DE6CAE" w:rsidRDefault="00052F7A" w:rsidP="00052F7A">
      <w:pPr>
        <w:jc w:val="both"/>
        <w:rPr>
          <w:rFonts w:eastAsia="宋体"/>
          <w:b/>
          <w:bCs/>
          <w:sz w:val="22"/>
          <w:szCs w:val="22"/>
          <w:lang w:val="en-US" w:eastAsia="zh-CN"/>
        </w:rPr>
      </w:pPr>
      <w:r>
        <w:rPr>
          <w:rFonts w:eastAsia="宋体"/>
          <w:b/>
          <w:bCs/>
          <w:sz w:val="22"/>
          <w:szCs w:val="22"/>
          <w:lang w:val="en-US" w:eastAsia="zh-CN"/>
        </w:rPr>
        <w:t>Observation</w:t>
      </w:r>
      <w:r w:rsidRPr="00DE6CAE">
        <w:rPr>
          <w:rFonts w:eastAsia="宋体"/>
          <w:b/>
          <w:bCs/>
          <w:sz w:val="22"/>
          <w:szCs w:val="22"/>
          <w:lang w:val="en-US" w:eastAsia="zh-CN"/>
        </w:rPr>
        <w:t xml:space="preserve"> </w:t>
      </w:r>
      <w:r>
        <w:rPr>
          <w:rFonts w:eastAsia="宋体"/>
          <w:b/>
          <w:bCs/>
          <w:sz w:val="22"/>
          <w:szCs w:val="22"/>
          <w:lang w:val="en-US" w:eastAsia="zh-CN"/>
        </w:rPr>
        <w:t>1</w:t>
      </w:r>
    </w:p>
    <w:p w14:paraId="42B91504" w14:textId="77777777" w:rsidR="00052F7A" w:rsidRPr="0071768D" w:rsidRDefault="00052F7A" w:rsidP="00052F7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The target cell for cell switch (i.e., candidate cell) for Rel-18 L1/L2 inter-cell mobility can be on the different frequency from serving cell, while the target cell for beam switch (i.e., candidate cell) for Rel-17 ICBM is on the same frequency as serving cell.</w:t>
      </w:r>
    </w:p>
    <w:p w14:paraId="51680575" w14:textId="77777777" w:rsidR="00052F7A" w:rsidRPr="00E303BF" w:rsidRDefault="00052F7A" w:rsidP="00052F7A">
      <w:pPr>
        <w:jc w:val="both"/>
        <w:rPr>
          <w:rFonts w:eastAsia="宋体"/>
          <w:sz w:val="22"/>
          <w:szCs w:val="22"/>
          <w:lang w:val="en-US" w:eastAsia="zh-CN"/>
        </w:rPr>
      </w:pPr>
    </w:p>
    <w:p w14:paraId="1EA62C87" w14:textId="77777777" w:rsidR="00052F7A" w:rsidRPr="00DE6CAE" w:rsidRDefault="00052F7A" w:rsidP="00052F7A">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6806F468" w14:textId="77777777" w:rsidR="00052F7A" w:rsidRPr="00097DD9" w:rsidRDefault="00052F7A" w:rsidP="00052F7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candidate cells on the same frequency as serving cell, the dynamic beam indication from those candidate cells used in Rel-17 ICBM can be also supported in Rel-18 L1/L2 inter-cell mobility.</w:t>
      </w:r>
    </w:p>
    <w:p w14:paraId="1EB89870" w14:textId="2E63A7AD" w:rsidR="001959B4" w:rsidRDefault="001959B4" w:rsidP="00AF3BE3">
      <w:pPr>
        <w:rPr>
          <w:rFonts w:eastAsia="宋体"/>
          <w:b/>
          <w:bCs/>
          <w:sz w:val="22"/>
          <w:szCs w:val="18"/>
          <w:u w:val="single"/>
          <w:lang w:val="en-US" w:eastAsia="zh-CN"/>
        </w:rPr>
      </w:pPr>
    </w:p>
    <w:p w14:paraId="50CE42BF" w14:textId="77777777" w:rsidR="00052F7A" w:rsidRPr="00DE6CAE" w:rsidRDefault="00052F7A" w:rsidP="00052F7A">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13E38390" w14:textId="77777777" w:rsidR="00052F7A" w:rsidRPr="00B06D57" w:rsidRDefault="00052F7A" w:rsidP="00052F7A">
      <w:pPr>
        <w:pStyle w:val="aff9"/>
        <w:numPr>
          <w:ilvl w:val="0"/>
          <w:numId w:val="25"/>
        </w:numPr>
        <w:ind w:leftChars="0"/>
        <w:jc w:val="both"/>
        <w:rPr>
          <w:rFonts w:eastAsia="宋体"/>
          <w:b/>
          <w:bCs/>
          <w:sz w:val="22"/>
          <w:szCs w:val="22"/>
          <w:lang w:val="en-US" w:eastAsia="zh-CN"/>
        </w:rPr>
      </w:pPr>
      <w:r w:rsidRPr="00B06D57">
        <w:rPr>
          <w:rFonts w:eastAsia="宋体"/>
          <w:b/>
          <w:bCs/>
          <w:sz w:val="22"/>
          <w:szCs w:val="22"/>
          <w:lang w:val="en-US" w:eastAsia="zh-CN"/>
        </w:rPr>
        <w:t>Study enhancement to support inter-frequency L1 beam measurement/reporting.</w:t>
      </w:r>
    </w:p>
    <w:p w14:paraId="79991D7D" w14:textId="77777777" w:rsidR="00052F7A" w:rsidRDefault="00052F7A" w:rsidP="00052F7A">
      <w:pPr>
        <w:jc w:val="both"/>
        <w:rPr>
          <w:rFonts w:eastAsia="宋体"/>
          <w:iCs/>
          <w:sz w:val="22"/>
          <w:szCs w:val="18"/>
          <w:lang w:eastAsia="zh-CN"/>
        </w:rPr>
      </w:pPr>
    </w:p>
    <w:p w14:paraId="020D3362" w14:textId="77777777" w:rsidR="00052F7A" w:rsidRPr="00DE6CAE" w:rsidRDefault="00052F7A" w:rsidP="00052F7A">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3</w:t>
      </w:r>
    </w:p>
    <w:p w14:paraId="4F78EA87" w14:textId="77777777" w:rsidR="00052F7A" w:rsidRPr="00B06D57" w:rsidRDefault="00052F7A" w:rsidP="00052F7A">
      <w:pPr>
        <w:pStyle w:val="aff9"/>
        <w:numPr>
          <w:ilvl w:val="0"/>
          <w:numId w:val="25"/>
        </w:numPr>
        <w:ind w:leftChars="0"/>
        <w:jc w:val="both"/>
        <w:rPr>
          <w:rFonts w:eastAsia="宋体"/>
          <w:b/>
          <w:bCs/>
          <w:sz w:val="22"/>
          <w:szCs w:val="22"/>
          <w:lang w:val="en-US" w:eastAsia="zh-CN"/>
        </w:rPr>
      </w:pPr>
      <w:r w:rsidRPr="002C7AD3">
        <w:rPr>
          <w:rFonts w:eastAsia="宋体"/>
          <w:b/>
          <w:bCs/>
          <w:sz w:val="22"/>
          <w:szCs w:val="22"/>
          <w:lang w:val="en-US" w:eastAsia="zh-CN"/>
        </w:rPr>
        <w:t>Study event triggered L1 beam measurement/reporting</w:t>
      </w:r>
      <w:r w:rsidRPr="00B06D57">
        <w:rPr>
          <w:rFonts w:eastAsia="宋体"/>
          <w:b/>
          <w:bCs/>
          <w:sz w:val="22"/>
          <w:szCs w:val="22"/>
          <w:lang w:val="en-US" w:eastAsia="zh-CN"/>
        </w:rPr>
        <w:t>.</w:t>
      </w:r>
    </w:p>
    <w:p w14:paraId="152D8BD1" w14:textId="77777777" w:rsidR="00052F7A" w:rsidRDefault="00052F7A" w:rsidP="00052F7A">
      <w:pPr>
        <w:jc w:val="both"/>
        <w:rPr>
          <w:rFonts w:eastAsia="宋体"/>
          <w:b/>
          <w:bCs/>
          <w:sz w:val="22"/>
          <w:szCs w:val="22"/>
          <w:lang w:val="en-US" w:eastAsia="zh-CN"/>
        </w:rPr>
      </w:pPr>
    </w:p>
    <w:p w14:paraId="5021C7A7" w14:textId="6D41ECFD" w:rsidR="00052F7A" w:rsidRPr="00DE6CAE" w:rsidRDefault="00052F7A" w:rsidP="00052F7A">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3AF53D6A" w14:textId="77777777" w:rsidR="00052F7A" w:rsidRDefault="00052F7A" w:rsidP="00052F7A">
      <w:pPr>
        <w:pStyle w:val="aff9"/>
        <w:numPr>
          <w:ilvl w:val="0"/>
          <w:numId w:val="25"/>
        </w:numPr>
        <w:ind w:leftChars="0"/>
        <w:jc w:val="both"/>
        <w:rPr>
          <w:rFonts w:eastAsia="宋体"/>
          <w:b/>
          <w:bCs/>
          <w:sz w:val="22"/>
          <w:szCs w:val="22"/>
          <w:lang w:val="en-US" w:eastAsia="zh-CN"/>
        </w:rPr>
      </w:pPr>
      <w:r w:rsidRPr="00237E07">
        <w:rPr>
          <w:rFonts w:eastAsia="宋体"/>
          <w:b/>
          <w:bCs/>
          <w:sz w:val="22"/>
          <w:szCs w:val="22"/>
          <w:lang w:val="en-US" w:eastAsia="zh-CN"/>
        </w:rPr>
        <w:t>Study filtered L1 cell/beam</w:t>
      </w:r>
      <w:r>
        <w:rPr>
          <w:rFonts w:eastAsia="宋体"/>
          <w:b/>
          <w:bCs/>
          <w:sz w:val="22"/>
          <w:szCs w:val="22"/>
          <w:lang w:val="en-US" w:eastAsia="zh-CN"/>
        </w:rPr>
        <w:t>/beam-group</w:t>
      </w:r>
      <w:r w:rsidRPr="00237E07">
        <w:rPr>
          <w:rFonts w:eastAsia="宋体"/>
          <w:b/>
          <w:bCs/>
          <w:sz w:val="22"/>
          <w:szCs w:val="22"/>
          <w:lang w:val="en-US" w:eastAsia="zh-CN"/>
        </w:rPr>
        <w:t xml:space="preserve"> measurement/reporting and its interaction with legacy L3 measurement/reporting.</w:t>
      </w:r>
    </w:p>
    <w:p w14:paraId="40246F4A" w14:textId="7256C732" w:rsidR="00052F7A" w:rsidRDefault="00052F7A" w:rsidP="00AF3BE3">
      <w:pPr>
        <w:rPr>
          <w:rFonts w:eastAsia="宋体"/>
          <w:b/>
          <w:bCs/>
          <w:sz w:val="22"/>
          <w:szCs w:val="18"/>
          <w:u w:val="single"/>
          <w:lang w:val="en-US" w:eastAsia="zh-CN"/>
        </w:rPr>
      </w:pPr>
    </w:p>
    <w:p w14:paraId="6C47D465" w14:textId="77777777" w:rsidR="00B03D33" w:rsidRPr="00DE6CAE" w:rsidRDefault="00B03D33" w:rsidP="00B03D33">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5</w:t>
      </w:r>
    </w:p>
    <w:p w14:paraId="1AAC1D75" w14:textId="77777777" w:rsidR="00B03D33" w:rsidRDefault="00B03D33" w:rsidP="00B03D33">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New L1/L2 signaling is needed to indicate cell switch for Rel-18 L1/L2 inter-cell mobility. DCI based indication is preferred.</w:t>
      </w:r>
    </w:p>
    <w:p w14:paraId="57F2C13B" w14:textId="77777777" w:rsidR="00B03D33" w:rsidRDefault="00B03D33" w:rsidP="00B03D33">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Support</w:t>
      </w:r>
      <w:r w:rsidRPr="00237E07">
        <w:rPr>
          <w:rFonts w:eastAsia="宋体"/>
          <w:b/>
          <w:bCs/>
          <w:sz w:val="22"/>
          <w:szCs w:val="22"/>
          <w:lang w:val="en-US" w:eastAsia="zh-CN"/>
        </w:rPr>
        <w:t xml:space="preserve"> </w:t>
      </w:r>
      <w:r>
        <w:rPr>
          <w:rFonts w:eastAsia="宋体"/>
          <w:b/>
          <w:bCs/>
          <w:sz w:val="22"/>
          <w:szCs w:val="22"/>
          <w:lang w:val="en-US" w:eastAsia="zh-CN"/>
        </w:rPr>
        <w:t>both single cell switch and cell group switch.</w:t>
      </w:r>
    </w:p>
    <w:p w14:paraId="16EBE953" w14:textId="77777777" w:rsidR="00B03D33" w:rsidRDefault="00B03D33" w:rsidP="00B03D33">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At least the cell/cell group ID of target cell/cell group should be indicated. </w:t>
      </w:r>
    </w:p>
    <w:p w14:paraId="7362D669" w14:textId="77777777" w:rsidR="00B03D33" w:rsidRPr="00EF1A20" w:rsidRDefault="00B03D33" w:rsidP="00B03D33">
      <w:pPr>
        <w:jc w:val="both"/>
        <w:rPr>
          <w:rFonts w:eastAsia="宋体"/>
          <w:iCs/>
          <w:sz w:val="22"/>
          <w:szCs w:val="18"/>
          <w:lang w:val="en-US" w:eastAsia="zh-CN"/>
        </w:rPr>
      </w:pPr>
    </w:p>
    <w:p w14:paraId="31C8825E" w14:textId="77777777" w:rsidR="00B03D33" w:rsidRPr="00DE6CAE" w:rsidRDefault="00B03D33" w:rsidP="00B03D33">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6</w:t>
      </w:r>
    </w:p>
    <w:p w14:paraId="743E0C50" w14:textId="77777777" w:rsidR="00B03D33" w:rsidRDefault="00B03D33" w:rsidP="00B03D33">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beam indication of target cell, beam indication method in Rel-17 ICBM is starting point. </w:t>
      </w:r>
    </w:p>
    <w:p w14:paraId="6E8FC771" w14:textId="77777777" w:rsidR="007B46EE" w:rsidRPr="00B03D33" w:rsidRDefault="007B46EE"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lastRenderedPageBreak/>
        <w:t>References</w:t>
      </w:r>
    </w:p>
    <w:p w14:paraId="7CE2C55D" w14:textId="77777777" w:rsidR="00F96666" w:rsidRPr="00586F0D" w:rsidRDefault="00F96666" w:rsidP="00F96666">
      <w:pPr>
        <w:pStyle w:val="aff9"/>
        <w:numPr>
          <w:ilvl w:val="0"/>
          <w:numId w:val="4"/>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p w14:paraId="4E6C0F02" w14:textId="55A90292" w:rsidR="00AF3BE3" w:rsidRPr="00DB789F" w:rsidRDefault="00AF3BE3" w:rsidP="00AF3BE3">
      <w:pPr>
        <w:rPr>
          <w:rFonts w:eastAsia="宋体"/>
          <w:sz w:val="22"/>
          <w:szCs w:val="18"/>
          <w:lang w:eastAsia="zh-CN"/>
        </w:rPr>
      </w:pPr>
    </w:p>
    <w:sectPr w:rsidR="00AF3BE3" w:rsidRPr="00DB789F">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5446" w14:textId="77777777" w:rsidR="00CC5588" w:rsidRDefault="00CC5588">
      <w:r>
        <w:separator/>
      </w:r>
    </w:p>
  </w:endnote>
  <w:endnote w:type="continuationSeparator" w:id="0">
    <w:p w14:paraId="5DAC24CE" w14:textId="77777777" w:rsidR="00CC5588" w:rsidRDefault="00CC5588">
      <w:r>
        <w:continuationSeparator/>
      </w:r>
    </w:p>
  </w:endnote>
  <w:endnote w:type="continuationNotice" w:id="1">
    <w:p w14:paraId="759EFFD2" w14:textId="77777777" w:rsidR="00CC5588" w:rsidRDefault="00CC5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E84B1" w14:textId="77777777" w:rsidR="00CC5588" w:rsidRDefault="00CC5588">
      <w:r>
        <w:separator/>
      </w:r>
    </w:p>
  </w:footnote>
  <w:footnote w:type="continuationSeparator" w:id="0">
    <w:p w14:paraId="5942561C" w14:textId="77777777" w:rsidR="00CC5588" w:rsidRDefault="00CC5588">
      <w:r>
        <w:continuationSeparator/>
      </w:r>
    </w:p>
  </w:footnote>
  <w:footnote w:type="continuationNotice" w:id="1">
    <w:p w14:paraId="324C333C" w14:textId="77777777" w:rsidR="00CC5588" w:rsidRDefault="00CC55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1C3F4A"/>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8C2E73"/>
    <w:multiLevelType w:val="hybridMultilevel"/>
    <w:tmpl w:val="5C1AAB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D162D"/>
    <w:multiLevelType w:val="hybridMultilevel"/>
    <w:tmpl w:val="E800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C22493"/>
    <w:multiLevelType w:val="hybridMultilevel"/>
    <w:tmpl w:val="8ED89960"/>
    <w:lvl w:ilvl="0" w:tplc="CE0AF09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35"/>
  </w:num>
  <w:num w:numId="3" w16cid:durableId="1870022106">
    <w:abstractNumId w:val="19"/>
  </w:num>
  <w:num w:numId="4" w16cid:durableId="1050572036">
    <w:abstractNumId w:val="11"/>
  </w:num>
  <w:num w:numId="5" w16cid:durableId="610476274">
    <w:abstractNumId w:val="39"/>
  </w:num>
  <w:num w:numId="6" w16cid:durableId="286006588">
    <w:abstractNumId w:val="32"/>
  </w:num>
  <w:num w:numId="7" w16cid:durableId="631250960">
    <w:abstractNumId w:val="0"/>
    <w:lvlOverride w:ilvl="0">
      <w:startOverride w:val="1"/>
    </w:lvlOverride>
  </w:num>
  <w:num w:numId="8" w16cid:durableId="5823744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42"/>
  </w:num>
  <w:num w:numId="10" w16cid:durableId="1856842093">
    <w:abstractNumId w:val="27"/>
  </w:num>
  <w:num w:numId="11" w16cid:durableId="788666261">
    <w:abstractNumId w:val="38"/>
  </w:num>
  <w:num w:numId="12" w16cid:durableId="2016612429">
    <w:abstractNumId w:val="22"/>
    <w:lvlOverride w:ilvl="0">
      <w:startOverride w:val="1"/>
    </w:lvlOverride>
  </w:num>
  <w:num w:numId="13" w16cid:durableId="1810785473">
    <w:abstractNumId w:val="33"/>
  </w:num>
  <w:num w:numId="14" w16cid:durableId="12672750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16"/>
  </w:num>
  <w:num w:numId="16" w16cid:durableId="63336023">
    <w:abstractNumId w:val="4"/>
  </w:num>
  <w:num w:numId="17" w16cid:durableId="1024869421">
    <w:abstractNumId w:val="7"/>
  </w:num>
  <w:num w:numId="18" w16cid:durableId="360672167">
    <w:abstractNumId w:val="37"/>
  </w:num>
  <w:num w:numId="19" w16cid:durableId="18118228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31"/>
    <w:lvlOverride w:ilvl="0">
      <w:startOverride w:val="1"/>
    </w:lvlOverride>
  </w:num>
  <w:num w:numId="21" w16cid:durableId="1288008896">
    <w:abstractNumId w:val="23"/>
    <w:lvlOverride w:ilvl="0">
      <w:startOverride w:val="1"/>
    </w:lvlOverride>
    <w:lvlOverride w:ilvl="1"/>
    <w:lvlOverride w:ilvl="2"/>
    <w:lvlOverride w:ilvl="3"/>
    <w:lvlOverride w:ilvl="4"/>
    <w:lvlOverride w:ilvl="5"/>
    <w:lvlOverride w:ilvl="6"/>
    <w:lvlOverride w:ilvl="7"/>
    <w:lvlOverride w:ilvl="8"/>
  </w:num>
  <w:num w:numId="22" w16cid:durableId="881600625">
    <w:abstractNumId w:val="17"/>
  </w:num>
  <w:num w:numId="23" w16cid:durableId="843470417">
    <w:abstractNumId w:val="21"/>
  </w:num>
  <w:num w:numId="24" w16cid:durableId="1444496270">
    <w:abstractNumId w:val="15"/>
  </w:num>
  <w:num w:numId="25" w16cid:durableId="325672264">
    <w:abstractNumId w:val="40"/>
  </w:num>
  <w:num w:numId="26" w16cid:durableId="392966617">
    <w:abstractNumId w:val="3"/>
  </w:num>
  <w:num w:numId="27" w16cid:durableId="1006522563">
    <w:abstractNumId w:val="36"/>
  </w:num>
  <w:num w:numId="28" w16cid:durableId="843592491">
    <w:abstractNumId w:val="13"/>
  </w:num>
  <w:num w:numId="29" w16cid:durableId="1479956579">
    <w:abstractNumId w:val="6"/>
  </w:num>
  <w:num w:numId="30" w16cid:durableId="1685329126">
    <w:abstractNumId w:val="2"/>
  </w:num>
  <w:num w:numId="31" w16cid:durableId="1902059804">
    <w:abstractNumId w:val="25"/>
  </w:num>
  <w:num w:numId="32" w16cid:durableId="432359526">
    <w:abstractNumId w:val="18"/>
  </w:num>
  <w:num w:numId="33" w16cid:durableId="1860700644">
    <w:abstractNumId w:val="14"/>
  </w:num>
  <w:num w:numId="34" w16cid:durableId="1633243178">
    <w:abstractNumId w:val="10"/>
  </w:num>
  <w:num w:numId="35" w16cid:durableId="135534097">
    <w:abstractNumId w:val="8"/>
  </w:num>
  <w:num w:numId="36" w16cid:durableId="237176892">
    <w:abstractNumId w:val="12"/>
  </w:num>
  <w:num w:numId="37" w16cid:durableId="517545685">
    <w:abstractNumId w:val="20"/>
  </w:num>
  <w:num w:numId="38" w16cid:durableId="1342394155">
    <w:abstractNumId w:val="5"/>
  </w:num>
  <w:num w:numId="39" w16cid:durableId="949048195">
    <w:abstractNumId w:val="28"/>
  </w:num>
  <w:num w:numId="40" w16cid:durableId="994256919">
    <w:abstractNumId w:val="30"/>
  </w:num>
  <w:num w:numId="41" w16cid:durableId="862938468">
    <w:abstractNumId w:val="9"/>
  </w:num>
  <w:num w:numId="42" w16cid:durableId="1873610769">
    <w:abstractNumId w:val="34"/>
  </w:num>
  <w:num w:numId="43" w16cid:durableId="1094664892">
    <w:abstractNumId w:val="4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42B"/>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E4B"/>
    <w:rsid w:val="00087F5E"/>
    <w:rsid w:val="000900C9"/>
    <w:rsid w:val="0009065A"/>
    <w:rsid w:val="00090778"/>
    <w:rsid w:val="000908A2"/>
    <w:rsid w:val="00090984"/>
    <w:rsid w:val="000909A2"/>
    <w:rsid w:val="000911AB"/>
    <w:rsid w:val="00091419"/>
    <w:rsid w:val="0009176B"/>
    <w:rsid w:val="00091A61"/>
    <w:rsid w:val="00091E1B"/>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ABD"/>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4D2"/>
    <w:rsid w:val="000C3A80"/>
    <w:rsid w:val="000C3C4A"/>
    <w:rsid w:val="000C3DF3"/>
    <w:rsid w:val="000C418C"/>
    <w:rsid w:val="000C43A5"/>
    <w:rsid w:val="000C4489"/>
    <w:rsid w:val="000C49BD"/>
    <w:rsid w:val="000C4A2F"/>
    <w:rsid w:val="000C4ADE"/>
    <w:rsid w:val="000C4ECD"/>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328"/>
    <w:rsid w:val="000C735F"/>
    <w:rsid w:val="000C76AD"/>
    <w:rsid w:val="000C7705"/>
    <w:rsid w:val="000D00B7"/>
    <w:rsid w:val="000D0184"/>
    <w:rsid w:val="000D0461"/>
    <w:rsid w:val="000D0465"/>
    <w:rsid w:val="000D0696"/>
    <w:rsid w:val="000D0D4B"/>
    <w:rsid w:val="000D0F6A"/>
    <w:rsid w:val="000D11B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238"/>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F06"/>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6322"/>
    <w:rsid w:val="00136378"/>
    <w:rsid w:val="00136640"/>
    <w:rsid w:val="00136A69"/>
    <w:rsid w:val="001374E9"/>
    <w:rsid w:val="00137628"/>
    <w:rsid w:val="00137796"/>
    <w:rsid w:val="00137849"/>
    <w:rsid w:val="00137BDD"/>
    <w:rsid w:val="00137C1A"/>
    <w:rsid w:val="00137E66"/>
    <w:rsid w:val="00137FAA"/>
    <w:rsid w:val="0014009D"/>
    <w:rsid w:val="0014076A"/>
    <w:rsid w:val="00140887"/>
    <w:rsid w:val="00140CF9"/>
    <w:rsid w:val="00140FF8"/>
    <w:rsid w:val="00141234"/>
    <w:rsid w:val="001413D3"/>
    <w:rsid w:val="0014163D"/>
    <w:rsid w:val="0014168E"/>
    <w:rsid w:val="0014168F"/>
    <w:rsid w:val="001416B6"/>
    <w:rsid w:val="00141980"/>
    <w:rsid w:val="00141FB9"/>
    <w:rsid w:val="00141FD3"/>
    <w:rsid w:val="00142207"/>
    <w:rsid w:val="00142540"/>
    <w:rsid w:val="00142757"/>
    <w:rsid w:val="0014290F"/>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D86"/>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E74"/>
    <w:rsid w:val="00160F8E"/>
    <w:rsid w:val="00161061"/>
    <w:rsid w:val="0016146D"/>
    <w:rsid w:val="00161700"/>
    <w:rsid w:val="00161937"/>
    <w:rsid w:val="00161B93"/>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B"/>
    <w:rsid w:val="001776AD"/>
    <w:rsid w:val="001776AF"/>
    <w:rsid w:val="001777E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BD"/>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464"/>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955"/>
    <w:rsid w:val="001C3AAE"/>
    <w:rsid w:val="001C3CFB"/>
    <w:rsid w:val="001C3D7C"/>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950"/>
    <w:rsid w:val="001D59AA"/>
    <w:rsid w:val="001D5A30"/>
    <w:rsid w:val="001D5AA1"/>
    <w:rsid w:val="001D5EB7"/>
    <w:rsid w:val="001D62CE"/>
    <w:rsid w:val="001D6746"/>
    <w:rsid w:val="001D68B0"/>
    <w:rsid w:val="001D6C5A"/>
    <w:rsid w:val="001D6E91"/>
    <w:rsid w:val="001D6FCC"/>
    <w:rsid w:val="001D6FD0"/>
    <w:rsid w:val="001D736D"/>
    <w:rsid w:val="001D7951"/>
    <w:rsid w:val="001D796B"/>
    <w:rsid w:val="001D7ED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BA7"/>
    <w:rsid w:val="001F1D3C"/>
    <w:rsid w:val="001F23E9"/>
    <w:rsid w:val="001F29D1"/>
    <w:rsid w:val="001F2D7A"/>
    <w:rsid w:val="001F2F17"/>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745"/>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116"/>
    <w:rsid w:val="002653A3"/>
    <w:rsid w:val="0026556D"/>
    <w:rsid w:val="002655DD"/>
    <w:rsid w:val="00265741"/>
    <w:rsid w:val="00265A89"/>
    <w:rsid w:val="00265E72"/>
    <w:rsid w:val="00265F6D"/>
    <w:rsid w:val="00266122"/>
    <w:rsid w:val="0026660B"/>
    <w:rsid w:val="002667ED"/>
    <w:rsid w:val="00266D6A"/>
    <w:rsid w:val="00266F2E"/>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C7AD3"/>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44A6"/>
    <w:rsid w:val="002F4541"/>
    <w:rsid w:val="002F4AB3"/>
    <w:rsid w:val="002F4F8C"/>
    <w:rsid w:val="002F5148"/>
    <w:rsid w:val="002F591D"/>
    <w:rsid w:val="002F5E5A"/>
    <w:rsid w:val="002F5E81"/>
    <w:rsid w:val="002F6001"/>
    <w:rsid w:val="002F6229"/>
    <w:rsid w:val="002F63DA"/>
    <w:rsid w:val="002F65D7"/>
    <w:rsid w:val="002F66D3"/>
    <w:rsid w:val="002F6B38"/>
    <w:rsid w:val="002F6EE2"/>
    <w:rsid w:val="002F757A"/>
    <w:rsid w:val="002F7657"/>
    <w:rsid w:val="002F7955"/>
    <w:rsid w:val="002F7DB2"/>
    <w:rsid w:val="0030005E"/>
    <w:rsid w:val="003004D5"/>
    <w:rsid w:val="00300993"/>
    <w:rsid w:val="00300A3C"/>
    <w:rsid w:val="00300AB2"/>
    <w:rsid w:val="00300BF2"/>
    <w:rsid w:val="00300D1B"/>
    <w:rsid w:val="00300F2A"/>
    <w:rsid w:val="003012C9"/>
    <w:rsid w:val="00301A35"/>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2BE"/>
    <w:rsid w:val="003073D5"/>
    <w:rsid w:val="003075B3"/>
    <w:rsid w:val="0030782D"/>
    <w:rsid w:val="00307B60"/>
    <w:rsid w:val="00307BCE"/>
    <w:rsid w:val="00307C52"/>
    <w:rsid w:val="00310227"/>
    <w:rsid w:val="0031027E"/>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6084"/>
    <w:rsid w:val="00326195"/>
    <w:rsid w:val="0032673B"/>
    <w:rsid w:val="00326A54"/>
    <w:rsid w:val="00326A65"/>
    <w:rsid w:val="00326F83"/>
    <w:rsid w:val="00326FAF"/>
    <w:rsid w:val="00326FF1"/>
    <w:rsid w:val="00326FF5"/>
    <w:rsid w:val="0032744B"/>
    <w:rsid w:val="00327554"/>
    <w:rsid w:val="0032799F"/>
    <w:rsid w:val="00327BFA"/>
    <w:rsid w:val="00327D7E"/>
    <w:rsid w:val="00327F38"/>
    <w:rsid w:val="00327F81"/>
    <w:rsid w:val="003302EE"/>
    <w:rsid w:val="003306E0"/>
    <w:rsid w:val="00330749"/>
    <w:rsid w:val="003308B4"/>
    <w:rsid w:val="003309D1"/>
    <w:rsid w:val="00330A49"/>
    <w:rsid w:val="00330D21"/>
    <w:rsid w:val="00330F77"/>
    <w:rsid w:val="00331125"/>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47D5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68"/>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7EE"/>
    <w:rsid w:val="003B6A8F"/>
    <w:rsid w:val="003B6AC6"/>
    <w:rsid w:val="003B6D1C"/>
    <w:rsid w:val="003B6D23"/>
    <w:rsid w:val="003B6FC8"/>
    <w:rsid w:val="003B71E5"/>
    <w:rsid w:val="003B7302"/>
    <w:rsid w:val="003B7431"/>
    <w:rsid w:val="003B763D"/>
    <w:rsid w:val="003C0436"/>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8DB"/>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06"/>
    <w:rsid w:val="00421D7C"/>
    <w:rsid w:val="00422655"/>
    <w:rsid w:val="00422735"/>
    <w:rsid w:val="00422D20"/>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1BF"/>
    <w:rsid w:val="00432455"/>
    <w:rsid w:val="004327A4"/>
    <w:rsid w:val="0043284D"/>
    <w:rsid w:val="00432971"/>
    <w:rsid w:val="00432AD7"/>
    <w:rsid w:val="00432BE2"/>
    <w:rsid w:val="00432D76"/>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3F9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6F73"/>
    <w:rsid w:val="004776C5"/>
    <w:rsid w:val="004777BE"/>
    <w:rsid w:val="00477FDC"/>
    <w:rsid w:val="00480506"/>
    <w:rsid w:val="00480650"/>
    <w:rsid w:val="00480726"/>
    <w:rsid w:val="00480795"/>
    <w:rsid w:val="00480953"/>
    <w:rsid w:val="00480A00"/>
    <w:rsid w:val="00480B23"/>
    <w:rsid w:val="00480B32"/>
    <w:rsid w:val="00480FAB"/>
    <w:rsid w:val="00481562"/>
    <w:rsid w:val="00481A5E"/>
    <w:rsid w:val="00481D24"/>
    <w:rsid w:val="00481F0D"/>
    <w:rsid w:val="00482018"/>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C76"/>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3A"/>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288"/>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E8C"/>
    <w:rsid w:val="00610EFC"/>
    <w:rsid w:val="00611071"/>
    <w:rsid w:val="0061108B"/>
    <w:rsid w:val="0061151D"/>
    <w:rsid w:val="00611BD6"/>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E41"/>
    <w:rsid w:val="00624E85"/>
    <w:rsid w:val="00624F62"/>
    <w:rsid w:val="00624FEC"/>
    <w:rsid w:val="006251DD"/>
    <w:rsid w:val="006251ED"/>
    <w:rsid w:val="006253C7"/>
    <w:rsid w:val="00625543"/>
    <w:rsid w:val="00625896"/>
    <w:rsid w:val="00625A23"/>
    <w:rsid w:val="00625BC9"/>
    <w:rsid w:val="00625C41"/>
    <w:rsid w:val="00625F45"/>
    <w:rsid w:val="00625F5E"/>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13E"/>
    <w:rsid w:val="00665257"/>
    <w:rsid w:val="00665275"/>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350"/>
    <w:rsid w:val="006823AF"/>
    <w:rsid w:val="0068247A"/>
    <w:rsid w:val="006824AB"/>
    <w:rsid w:val="0068267F"/>
    <w:rsid w:val="006826D3"/>
    <w:rsid w:val="006829A8"/>
    <w:rsid w:val="00682AA5"/>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10E"/>
    <w:rsid w:val="00707514"/>
    <w:rsid w:val="00707583"/>
    <w:rsid w:val="007075E9"/>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35CA"/>
    <w:rsid w:val="00713767"/>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7C4"/>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B7E"/>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9A7"/>
    <w:rsid w:val="007C6A40"/>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689"/>
    <w:rsid w:val="007D77FD"/>
    <w:rsid w:val="007D7AF1"/>
    <w:rsid w:val="007D7B1C"/>
    <w:rsid w:val="007D7DB9"/>
    <w:rsid w:val="007E003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FC"/>
    <w:rsid w:val="007F36C1"/>
    <w:rsid w:val="007F37C2"/>
    <w:rsid w:val="007F3D81"/>
    <w:rsid w:val="007F3DE8"/>
    <w:rsid w:val="007F3F96"/>
    <w:rsid w:val="007F4172"/>
    <w:rsid w:val="007F4680"/>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EA0"/>
    <w:rsid w:val="00801EEF"/>
    <w:rsid w:val="00801F61"/>
    <w:rsid w:val="008023E4"/>
    <w:rsid w:val="00802F5F"/>
    <w:rsid w:val="008031B6"/>
    <w:rsid w:val="008036AB"/>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671D"/>
    <w:rsid w:val="00806B5C"/>
    <w:rsid w:val="00806CB1"/>
    <w:rsid w:val="00806EAA"/>
    <w:rsid w:val="00806F31"/>
    <w:rsid w:val="0080715F"/>
    <w:rsid w:val="00807172"/>
    <w:rsid w:val="00807362"/>
    <w:rsid w:val="008074AB"/>
    <w:rsid w:val="00807709"/>
    <w:rsid w:val="00807BB5"/>
    <w:rsid w:val="00807DEB"/>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4A"/>
    <w:rsid w:val="008F0023"/>
    <w:rsid w:val="008F0066"/>
    <w:rsid w:val="008F063A"/>
    <w:rsid w:val="008F090F"/>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A51"/>
    <w:rsid w:val="00921D3C"/>
    <w:rsid w:val="00921DE6"/>
    <w:rsid w:val="0092200C"/>
    <w:rsid w:val="009220B7"/>
    <w:rsid w:val="0092261D"/>
    <w:rsid w:val="009226A4"/>
    <w:rsid w:val="009226B3"/>
    <w:rsid w:val="009229B1"/>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94C"/>
    <w:rsid w:val="00955264"/>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778"/>
    <w:rsid w:val="009D2855"/>
    <w:rsid w:val="009D2989"/>
    <w:rsid w:val="009D29E0"/>
    <w:rsid w:val="009D2C3A"/>
    <w:rsid w:val="009D2E81"/>
    <w:rsid w:val="009D358A"/>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5F3"/>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5BAA"/>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83C"/>
    <w:rsid w:val="00AA49D7"/>
    <w:rsid w:val="00AA4EB6"/>
    <w:rsid w:val="00AA5131"/>
    <w:rsid w:val="00AA54B0"/>
    <w:rsid w:val="00AA556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B65"/>
    <w:rsid w:val="00AB0E94"/>
    <w:rsid w:val="00AB112A"/>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57"/>
    <w:rsid w:val="00B06D6D"/>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97C21"/>
    <w:rsid w:val="00BA0332"/>
    <w:rsid w:val="00BA03E3"/>
    <w:rsid w:val="00BA0471"/>
    <w:rsid w:val="00BA0693"/>
    <w:rsid w:val="00BA06CB"/>
    <w:rsid w:val="00BA06FE"/>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C6B"/>
    <w:rsid w:val="00BB1EB5"/>
    <w:rsid w:val="00BB1EBA"/>
    <w:rsid w:val="00BB21F6"/>
    <w:rsid w:val="00BB23B3"/>
    <w:rsid w:val="00BB26D2"/>
    <w:rsid w:val="00BB2A5A"/>
    <w:rsid w:val="00BB2A93"/>
    <w:rsid w:val="00BB2BF6"/>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D72"/>
    <w:rsid w:val="00BC1780"/>
    <w:rsid w:val="00BC1787"/>
    <w:rsid w:val="00BC194E"/>
    <w:rsid w:val="00BC1DC1"/>
    <w:rsid w:val="00BC20C3"/>
    <w:rsid w:val="00BC292B"/>
    <w:rsid w:val="00BC2EE7"/>
    <w:rsid w:val="00BC30B7"/>
    <w:rsid w:val="00BC3119"/>
    <w:rsid w:val="00BC3412"/>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5AE"/>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0CE4"/>
    <w:rsid w:val="00BE1279"/>
    <w:rsid w:val="00BE12C5"/>
    <w:rsid w:val="00BE12E1"/>
    <w:rsid w:val="00BE135C"/>
    <w:rsid w:val="00BE1706"/>
    <w:rsid w:val="00BE17F9"/>
    <w:rsid w:val="00BE192B"/>
    <w:rsid w:val="00BE208D"/>
    <w:rsid w:val="00BE210A"/>
    <w:rsid w:val="00BE22D8"/>
    <w:rsid w:val="00BE2579"/>
    <w:rsid w:val="00BE2A24"/>
    <w:rsid w:val="00BE2BE2"/>
    <w:rsid w:val="00BE2FEA"/>
    <w:rsid w:val="00BE3076"/>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E3"/>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C8B"/>
    <w:rsid w:val="00C03CD0"/>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6B36"/>
    <w:rsid w:val="00C2708F"/>
    <w:rsid w:val="00C27242"/>
    <w:rsid w:val="00C2797F"/>
    <w:rsid w:val="00C27BED"/>
    <w:rsid w:val="00C3060C"/>
    <w:rsid w:val="00C308E4"/>
    <w:rsid w:val="00C30EA7"/>
    <w:rsid w:val="00C312AA"/>
    <w:rsid w:val="00C31F8A"/>
    <w:rsid w:val="00C31FB1"/>
    <w:rsid w:val="00C32800"/>
    <w:rsid w:val="00C3284B"/>
    <w:rsid w:val="00C3291E"/>
    <w:rsid w:val="00C32DFF"/>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FE7"/>
    <w:rsid w:val="00C4173B"/>
    <w:rsid w:val="00C41A8C"/>
    <w:rsid w:val="00C41A9C"/>
    <w:rsid w:val="00C41AEF"/>
    <w:rsid w:val="00C41ED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651F"/>
    <w:rsid w:val="00C66525"/>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611"/>
    <w:rsid w:val="00C936A0"/>
    <w:rsid w:val="00C93703"/>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C4D"/>
    <w:rsid w:val="00CA2E61"/>
    <w:rsid w:val="00CA2E69"/>
    <w:rsid w:val="00CA2F17"/>
    <w:rsid w:val="00CA303C"/>
    <w:rsid w:val="00CA3224"/>
    <w:rsid w:val="00CA32DD"/>
    <w:rsid w:val="00CA3368"/>
    <w:rsid w:val="00CA336B"/>
    <w:rsid w:val="00CA34F9"/>
    <w:rsid w:val="00CA37FE"/>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49"/>
    <w:rsid w:val="00CC44B6"/>
    <w:rsid w:val="00CC465D"/>
    <w:rsid w:val="00CC4686"/>
    <w:rsid w:val="00CC477A"/>
    <w:rsid w:val="00CC491B"/>
    <w:rsid w:val="00CC49B5"/>
    <w:rsid w:val="00CC4C49"/>
    <w:rsid w:val="00CC4D47"/>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98E"/>
    <w:rsid w:val="00D02B75"/>
    <w:rsid w:val="00D02C41"/>
    <w:rsid w:val="00D02C90"/>
    <w:rsid w:val="00D03544"/>
    <w:rsid w:val="00D037DC"/>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C90"/>
    <w:rsid w:val="00D17D34"/>
    <w:rsid w:val="00D17FEA"/>
    <w:rsid w:val="00D20129"/>
    <w:rsid w:val="00D204BF"/>
    <w:rsid w:val="00D207EF"/>
    <w:rsid w:val="00D2086C"/>
    <w:rsid w:val="00D20C96"/>
    <w:rsid w:val="00D20DE5"/>
    <w:rsid w:val="00D20E87"/>
    <w:rsid w:val="00D2111F"/>
    <w:rsid w:val="00D21193"/>
    <w:rsid w:val="00D212E6"/>
    <w:rsid w:val="00D21329"/>
    <w:rsid w:val="00D213E0"/>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630A"/>
    <w:rsid w:val="00D36B23"/>
    <w:rsid w:val="00D36D52"/>
    <w:rsid w:val="00D36F08"/>
    <w:rsid w:val="00D37085"/>
    <w:rsid w:val="00D370C8"/>
    <w:rsid w:val="00D37384"/>
    <w:rsid w:val="00D376C4"/>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CA3"/>
    <w:rsid w:val="00D46E8C"/>
    <w:rsid w:val="00D46FCD"/>
    <w:rsid w:val="00D46FF0"/>
    <w:rsid w:val="00D47153"/>
    <w:rsid w:val="00D47345"/>
    <w:rsid w:val="00D475D9"/>
    <w:rsid w:val="00D477CD"/>
    <w:rsid w:val="00D47F48"/>
    <w:rsid w:val="00D503B3"/>
    <w:rsid w:val="00D5097E"/>
    <w:rsid w:val="00D50A12"/>
    <w:rsid w:val="00D50AD2"/>
    <w:rsid w:val="00D50EB6"/>
    <w:rsid w:val="00D51497"/>
    <w:rsid w:val="00D5166A"/>
    <w:rsid w:val="00D517BD"/>
    <w:rsid w:val="00D51938"/>
    <w:rsid w:val="00D5193F"/>
    <w:rsid w:val="00D51DBB"/>
    <w:rsid w:val="00D52385"/>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EAC"/>
    <w:rsid w:val="00DB4F8A"/>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778"/>
    <w:rsid w:val="00DE08E8"/>
    <w:rsid w:val="00DE0973"/>
    <w:rsid w:val="00DE11BC"/>
    <w:rsid w:val="00DE1245"/>
    <w:rsid w:val="00DE19A1"/>
    <w:rsid w:val="00DE1A02"/>
    <w:rsid w:val="00DE2058"/>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487"/>
    <w:rsid w:val="00DF05EE"/>
    <w:rsid w:val="00DF07BA"/>
    <w:rsid w:val="00DF0DAD"/>
    <w:rsid w:val="00DF0DEC"/>
    <w:rsid w:val="00DF0ED6"/>
    <w:rsid w:val="00DF125B"/>
    <w:rsid w:val="00DF226E"/>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0D13"/>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5D7"/>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2E1C"/>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EE5"/>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527"/>
    <w:rsid w:val="00E906AB"/>
    <w:rsid w:val="00E90A39"/>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2F6C"/>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856"/>
    <w:rsid w:val="00F1687C"/>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0EDD"/>
    <w:rsid w:val="00F913F1"/>
    <w:rsid w:val="00F919CE"/>
    <w:rsid w:val="00F9201A"/>
    <w:rsid w:val="00F92663"/>
    <w:rsid w:val="00F92727"/>
    <w:rsid w:val="00F92E47"/>
    <w:rsid w:val="00F92E81"/>
    <w:rsid w:val="00F92F66"/>
    <w:rsid w:val="00F93427"/>
    <w:rsid w:val="00F93511"/>
    <w:rsid w:val="00F9389C"/>
    <w:rsid w:val="00F93AF3"/>
    <w:rsid w:val="00F93DEB"/>
    <w:rsid w:val="00F94403"/>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972"/>
    <w:rsid w:val="00FA157D"/>
    <w:rsid w:val="00FA1692"/>
    <w:rsid w:val="00FA2694"/>
    <w:rsid w:val="00FA26D2"/>
    <w:rsid w:val="00FA2833"/>
    <w:rsid w:val="00FA29F6"/>
    <w:rsid w:val="00FA3059"/>
    <w:rsid w:val="00FA305B"/>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C22"/>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EBA"/>
    <w:rsid w:val="00FD108D"/>
    <w:rsid w:val="00FD11A1"/>
    <w:rsid w:val="00FD12BE"/>
    <w:rsid w:val="00FD18D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8F"/>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1382</Words>
  <Characters>7427</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4</cp:revision>
  <cp:lastPrinted>2017-08-09T04:40:00Z</cp:lastPrinted>
  <dcterms:created xsi:type="dcterms:W3CDTF">2022-09-30T07:54:00Z</dcterms:created>
  <dcterms:modified xsi:type="dcterms:W3CDTF">2022-09-30T07:55:00Z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