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76556CBD" w:rsidR="006357CC" w:rsidRPr="00DB3EA1" w:rsidRDefault="006357CC" w:rsidP="006357CC">
      <w:pPr>
        <w:tabs>
          <w:tab w:val="left" w:pos="6521"/>
        </w:tabs>
        <w:rPr>
          <w:rFonts w:ascii="Arial" w:hAnsi="Arial"/>
          <w:i/>
          <w:sz w:val="24"/>
          <w:szCs w:val="24"/>
        </w:rPr>
      </w:pPr>
      <w:bookmarkStart w:id="0" w:name="OLE_LINK1"/>
      <w:r w:rsidRPr="00DB3EA1">
        <w:rPr>
          <w:rFonts w:ascii="Arial" w:hAnsi="Arial" w:cs="Arial"/>
          <w:b/>
          <w:bCs/>
          <w:sz w:val="24"/>
          <w:szCs w:val="24"/>
        </w:rPr>
        <w:t>3GPP TSG RAN WG1 #1</w:t>
      </w:r>
      <w:r w:rsidR="00CF491E">
        <w:rPr>
          <w:rFonts w:ascii="Arial" w:hAnsi="Arial" w:cs="Arial"/>
          <w:b/>
          <w:bCs/>
          <w:sz w:val="24"/>
          <w:szCs w:val="24"/>
        </w:rPr>
        <w:t>10bis</w:t>
      </w:r>
      <w:r w:rsidR="008E64E2">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8E64E2">
        <w:rPr>
          <w:rFonts w:ascii="Arial" w:hAnsi="Arial"/>
          <w:b/>
          <w:sz w:val="24"/>
          <w:szCs w:val="24"/>
        </w:rPr>
        <w:t>20</w:t>
      </w:r>
      <w:r w:rsidR="00880EB4">
        <w:rPr>
          <w:rFonts w:ascii="Arial" w:hAnsi="Arial"/>
          <w:b/>
          <w:sz w:val="24"/>
          <w:szCs w:val="24"/>
        </w:rPr>
        <w:t>9755</w:t>
      </w:r>
    </w:p>
    <w:p w14:paraId="723797EF" w14:textId="06AF82A7" w:rsidR="007A57E2" w:rsidRPr="006259B8" w:rsidRDefault="006357CC" w:rsidP="006357CC">
      <w:pPr>
        <w:pStyle w:val="a4"/>
        <w:spacing w:after="240"/>
        <w:rPr>
          <w:rFonts w:eastAsia="맑은 고딕"/>
          <w:noProof w:val="0"/>
          <w:color w:val="000000"/>
          <w:sz w:val="24"/>
          <w:szCs w:val="24"/>
          <w:lang w:val="en-US" w:eastAsia="ko-KR"/>
        </w:rPr>
      </w:pPr>
      <w:proofErr w:type="gramStart"/>
      <w:r w:rsidRPr="00DB3EA1">
        <w:rPr>
          <w:rFonts w:cs="Arial"/>
          <w:noProof w:val="0"/>
          <w:sz w:val="24"/>
          <w:szCs w:val="24"/>
          <w:lang w:val="en-US" w:eastAsia="ja-JP"/>
        </w:rPr>
        <w:t>e-Meeting</w:t>
      </w:r>
      <w:proofErr w:type="gramEnd"/>
      <w:r w:rsidRPr="00DB3EA1">
        <w:rPr>
          <w:rFonts w:cs="Arial"/>
          <w:noProof w:val="0"/>
          <w:sz w:val="24"/>
          <w:szCs w:val="24"/>
          <w:lang w:val="en-US"/>
        </w:rPr>
        <w:t xml:space="preserve">, </w:t>
      </w:r>
      <w:r w:rsidR="000C263E">
        <w:rPr>
          <w:rFonts w:cs="Arial"/>
          <w:noProof w:val="0"/>
          <w:sz w:val="24"/>
          <w:szCs w:val="24"/>
          <w:lang w:val="en-US"/>
        </w:rPr>
        <w:t>October</w:t>
      </w:r>
      <w:r w:rsidR="008E64E2">
        <w:rPr>
          <w:rFonts w:cs="Arial"/>
          <w:noProof w:val="0"/>
          <w:sz w:val="24"/>
          <w:szCs w:val="24"/>
          <w:lang w:val="en-US"/>
        </w:rPr>
        <w:t xml:space="preserve"> </w:t>
      </w:r>
      <w:r w:rsidR="000C263E">
        <w:rPr>
          <w:rFonts w:cs="Arial"/>
          <w:noProof w:val="0"/>
          <w:sz w:val="24"/>
          <w:szCs w:val="24"/>
          <w:lang w:val="en-US"/>
        </w:rPr>
        <w:t>10</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sidR="000C263E">
        <w:rPr>
          <w:rFonts w:cs="Arial"/>
          <w:noProof w:val="0"/>
          <w:sz w:val="24"/>
          <w:szCs w:val="24"/>
          <w:lang w:val="en-US"/>
        </w:rPr>
        <w:t>19</w:t>
      </w:r>
      <w:r w:rsidR="00137F71">
        <w:rPr>
          <w:rFonts w:cs="Arial"/>
          <w:noProof w:val="0"/>
          <w:sz w:val="24"/>
          <w:szCs w:val="24"/>
          <w:vertAlign w:val="superscript"/>
          <w:lang w:val="en-US"/>
        </w:rPr>
        <w:t>th</w:t>
      </w:r>
      <w:r w:rsidR="004445C3"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8E64E2">
        <w:rPr>
          <w:rFonts w:cs="Arial"/>
          <w:bCs/>
          <w:noProof w:val="0"/>
          <w:sz w:val="24"/>
          <w:szCs w:val="24"/>
          <w:lang w:val="en-US" w:eastAsia="ja-JP"/>
        </w:rPr>
        <w:t>2</w:t>
      </w:r>
    </w:p>
    <w:p w14:paraId="59CC9F23" w14:textId="7A63A1EB"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6C3FCE">
        <w:rPr>
          <w:rFonts w:ascii="Arial" w:hAnsi="Arial"/>
          <w:color w:val="000000"/>
          <w:sz w:val="24"/>
          <w:szCs w:val="24"/>
        </w:rPr>
        <w:t>9.1</w:t>
      </w:r>
      <w:r w:rsidR="00292DE3">
        <w:rPr>
          <w:rFonts w:ascii="Arial" w:hAnsi="Arial"/>
          <w:color w:val="000000"/>
          <w:sz w:val="24"/>
          <w:szCs w:val="24"/>
        </w:rPr>
        <w:t>2</w:t>
      </w:r>
      <w:r w:rsidR="006C3FCE">
        <w:rPr>
          <w:rFonts w:ascii="Arial" w:hAnsi="Arial"/>
          <w:color w:val="000000"/>
          <w:sz w:val="24"/>
          <w:szCs w:val="24"/>
        </w:rPr>
        <w:t>.</w:t>
      </w:r>
      <w:r w:rsidR="00292DE3">
        <w:rPr>
          <w:rFonts w:ascii="Arial" w:hAnsi="Arial"/>
          <w:color w:val="000000"/>
          <w:sz w:val="24"/>
          <w:szCs w:val="24"/>
        </w:rPr>
        <w:t>2</w:t>
      </w:r>
      <w:bookmarkStart w:id="2" w:name="_GoBack"/>
      <w:bookmarkEnd w:id="2"/>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45FFB9D8" w:rsidR="00B722E2" w:rsidRPr="006259B8" w:rsidRDefault="00B722E2" w:rsidP="009658C2">
      <w:pPr>
        <w:tabs>
          <w:tab w:val="left" w:pos="1985"/>
        </w:tabs>
        <w:spacing w:after="120"/>
        <w:ind w:left="1985" w:hangingChars="827" w:hanging="1985"/>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292DE3">
        <w:rPr>
          <w:rFonts w:ascii="Arial" w:eastAsia="맑은 고딕" w:hAnsi="Arial"/>
          <w:color w:val="000000"/>
          <w:sz w:val="24"/>
          <w:szCs w:val="24"/>
        </w:rPr>
        <w:t xml:space="preserve">Non-serving cell TA management for </w:t>
      </w:r>
      <w:r w:rsidR="009429AC">
        <w:rPr>
          <w:rFonts w:ascii="Arial" w:eastAsia="맑은 고딕" w:hAnsi="Arial"/>
          <w:color w:val="000000"/>
          <w:sz w:val="24"/>
          <w:szCs w:val="24"/>
        </w:rPr>
        <w:t xml:space="preserve">NR </w:t>
      </w:r>
      <w:r w:rsidR="00292DE3">
        <w:rPr>
          <w:rFonts w:ascii="Arial" w:eastAsia="맑은 고딕" w:hAnsi="Arial"/>
          <w:color w:val="000000"/>
          <w:sz w:val="24"/>
          <w:szCs w:val="24"/>
        </w:rPr>
        <w:t>L1/L2 mobility</w:t>
      </w:r>
      <w:r w:rsidR="009429AC">
        <w:rPr>
          <w:rFonts w:ascii="Arial" w:eastAsia="맑은 고딕" w:hAnsi="Arial"/>
          <w:color w:val="000000"/>
          <w:sz w:val="24"/>
          <w:szCs w:val="24"/>
        </w:rPr>
        <w:t xml:space="preserve"> enhancement</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636D574C" w:rsidR="00162A07" w:rsidRPr="006259B8" w:rsidRDefault="00FC77A3" w:rsidP="009658C2">
      <w:pPr>
        <w:pStyle w:val="1"/>
        <w:spacing w:after="60" w:line="276" w:lineRule="auto"/>
        <w:ind w:left="431" w:hanging="431"/>
        <w:rPr>
          <w:rFonts w:eastAsia="맑은 고딕"/>
          <w:color w:val="000000"/>
          <w:lang w:val="en-US" w:eastAsia="ko-KR"/>
        </w:rPr>
      </w:pPr>
      <w:r>
        <w:rPr>
          <w:rFonts w:eastAsia="맑은 고딕"/>
          <w:color w:val="000000"/>
          <w:lang w:val="en-US" w:eastAsia="ko-KR"/>
        </w:rPr>
        <w:t>Background</w:t>
      </w:r>
    </w:p>
    <w:p w14:paraId="4D7262A7" w14:textId="41AC2159" w:rsidR="00292DE3" w:rsidRPr="003D6231" w:rsidRDefault="00292DE3" w:rsidP="009658C2">
      <w:pPr>
        <w:pBdr>
          <w:bottom w:val="single" w:sz="6" w:space="1" w:color="auto"/>
        </w:pBdr>
        <w:wordWrap/>
        <w:spacing w:line="276" w:lineRule="auto"/>
        <w:jc w:val="both"/>
        <w:rPr>
          <w:rFonts w:eastAsia="맑은 고딕"/>
          <w:color w:val="000000"/>
          <w:szCs w:val="22"/>
        </w:rPr>
      </w:pPr>
      <w:r w:rsidRPr="003D6231">
        <w:rPr>
          <w:rFonts w:eastAsia="맑은 고딕"/>
          <w:color w:val="000000"/>
          <w:szCs w:val="22"/>
        </w:rPr>
        <w:t>A</w:t>
      </w:r>
      <w:r w:rsidRPr="003D6231">
        <w:rPr>
          <w:rFonts w:eastAsia="맑은 고딕" w:hint="eastAsia"/>
          <w:color w:val="000000"/>
          <w:szCs w:val="22"/>
        </w:rPr>
        <w:t xml:space="preserve">s </w:t>
      </w:r>
      <w:r w:rsidRPr="003D6231">
        <w:rPr>
          <w:rFonts w:eastAsia="맑은 고딕"/>
          <w:color w:val="000000"/>
          <w:szCs w:val="22"/>
        </w:rPr>
        <w:t xml:space="preserve">a way to support handover operation with reduced latency and overhead, L1/L2-based </w:t>
      </w:r>
      <w:proofErr w:type="gramStart"/>
      <w:r w:rsidRPr="003D6231">
        <w:rPr>
          <w:rFonts w:eastAsia="맑은 고딕"/>
          <w:color w:val="000000"/>
          <w:szCs w:val="22"/>
        </w:rPr>
        <w:t>mobility</w:t>
      </w:r>
      <w:proofErr w:type="gramEnd"/>
      <w:r w:rsidR="00A825DE" w:rsidRPr="003D6231">
        <w:rPr>
          <w:rFonts w:eastAsia="맑은 고딕"/>
          <w:color w:val="000000"/>
          <w:szCs w:val="22"/>
        </w:rPr>
        <w:t xml:space="preserve"> </w:t>
      </w:r>
      <w:r w:rsidRPr="003D6231">
        <w:rPr>
          <w:rFonts w:eastAsia="맑은 고딕"/>
          <w:color w:val="000000"/>
          <w:szCs w:val="22"/>
        </w:rPr>
        <w:t xml:space="preserve">management is to be specified </w:t>
      </w:r>
      <w:r w:rsidR="00A82720" w:rsidRPr="003D6231">
        <w:rPr>
          <w:rFonts w:eastAsia="맑은 고딕"/>
          <w:color w:val="000000"/>
          <w:szCs w:val="22"/>
        </w:rPr>
        <w:t>in</w:t>
      </w:r>
      <w:r w:rsidRPr="003D6231">
        <w:rPr>
          <w:rFonts w:eastAsia="맑은 고딕"/>
          <w:color w:val="000000"/>
          <w:szCs w:val="22"/>
        </w:rPr>
        <w:t xml:space="preserve"> Rel-18. According to WID [1], RAN 1 will discuss support of inter-cell TA management or TA management of non-serving cell as shown below:</w:t>
      </w:r>
    </w:p>
    <w:p w14:paraId="2C027CF7" w14:textId="0DBD5651" w:rsidR="00292DE3" w:rsidRPr="003D6231" w:rsidRDefault="00393743" w:rsidP="009658C2">
      <w:pPr>
        <w:pBdr>
          <w:bottom w:val="single" w:sz="6" w:space="1" w:color="auto"/>
        </w:pBdr>
        <w:wordWrap/>
        <w:spacing w:line="276" w:lineRule="auto"/>
        <w:jc w:val="both"/>
        <w:rPr>
          <w:rFonts w:eastAsia="맑은 고딕"/>
          <w:color w:val="000000"/>
          <w:szCs w:val="22"/>
        </w:rPr>
      </w:pPr>
      <w:r w:rsidRPr="003D6231">
        <w:rPr>
          <w:noProof/>
          <w:sz w:val="18"/>
        </w:rPr>
        <mc:AlternateContent>
          <mc:Choice Requires="wps">
            <w:drawing>
              <wp:anchor distT="0" distB="0" distL="114300" distR="114300" simplePos="0" relativeHeight="251659264" behindDoc="0" locked="0" layoutInCell="1" allowOverlap="1" wp14:anchorId="6BA6FA5F" wp14:editId="5E29FAD3">
                <wp:simplePos x="0" y="0"/>
                <wp:positionH relativeFrom="column">
                  <wp:posOffset>56707</wp:posOffset>
                </wp:positionH>
                <wp:positionV relativeFrom="paragraph">
                  <wp:posOffset>220064</wp:posOffset>
                </wp:positionV>
                <wp:extent cx="1828800" cy="1828800"/>
                <wp:effectExtent l="0" t="0" r="24765" b="1016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CB5AFD4" w14:textId="77777777" w:rsidR="00393743" w:rsidRPr="00621C66" w:rsidRDefault="00393743" w:rsidP="00393743">
                            <w:pPr>
                              <w:widowControl/>
                              <w:numPr>
                                <w:ilvl w:val="0"/>
                                <w:numId w:val="22"/>
                              </w:numPr>
                              <w:wordWrap/>
                              <w:overflowPunct w:val="0"/>
                              <w:adjustRightInd w:val="0"/>
                              <w:jc w:val="both"/>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112740FE" w14:textId="77777777" w:rsidR="00393743" w:rsidRPr="00621C66" w:rsidRDefault="00393743" w:rsidP="00393743">
                            <w:pPr>
                              <w:widowControl/>
                              <w:numPr>
                                <w:ilvl w:val="0"/>
                                <w:numId w:val="23"/>
                              </w:numPr>
                              <w:wordWrap/>
                              <w:overflowPunct w:val="0"/>
                              <w:adjustRightInd w:val="0"/>
                              <w:jc w:val="both"/>
                              <w:textAlignment w:val="baseline"/>
                              <w:rPr>
                                <w:bCs/>
                              </w:rPr>
                            </w:pPr>
                            <w:r>
                              <w:rPr>
                                <w:bCs/>
                              </w:rPr>
                              <w:t>Configuration and maintenance for multiple candidate cells to allow fast application of configurations for candidate cells [RAN2, RAN3</w:t>
                            </w:r>
                            <w:r w:rsidRPr="00621C66">
                              <w:rPr>
                                <w:bCs/>
                              </w:rPr>
                              <w:t>]</w:t>
                            </w:r>
                          </w:p>
                          <w:p w14:paraId="29F5162F" w14:textId="77777777" w:rsidR="00393743" w:rsidRPr="00393743" w:rsidRDefault="00393743" w:rsidP="00393743">
                            <w:pPr>
                              <w:widowControl/>
                              <w:numPr>
                                <w:ilvl w:val="0"/>
                                <w:numId w:val="23"/>
                              </w:numPr>
                              <w:wordWrap/>
                              <w:overflowPunct w:val="0"/>
                              <w:adjustRightInd w:val="0"/>
                              <w:jc w:val="both"/>
                              <w:textAlignment w:val="baseline"/>
                              <w:rPr>
                                <w:bCs/>
                              </w:rPr>
                            </w:pPr>
                            <w:r w:rsidRPr="00393743">
                              <w:rPr>
                                <w:bCs/>
                              </w:rPr>
                              <w:t xml:space="preserve">Dynamic switch mechanism among candidate serving cells (including </w:t>
                            </w:r>
                            <w:proofErr w:type="spellStart"/>
                            <w:r w:rsidRPr="00393743">
                              <w:rPr>
                                <w:bCs/>
                              </w:rPr>
                              <w:t>SpCell</w:t>
                            </w:r>
                            <w:proofErr w:type="spellEnd"/>
                            <w:r w:rsidRPr="00393743">
                              <w:rPr>
                                <w:bCs/>
                              </w:rPr>
                              <w:t xml:space="preserve"> and </w:t>
                            </w:r>
                            <w:proofErr w:type="spellStart"/>
                            <w:r w:rsidRPr="00393743">
                              <w:rPr>
                                <w:bCs/>
                              </w:rPr>
                              <w:t>SCell</w:t>
                            </w:r>
                            <w:proofErr w:type="spellEnd"/>
                            <w:r w:rsidRPr="00393743">
                              <w:rPr>
                                <w:bCs/>
                              </w:rPr>
                              <w:t>) for the potential applicable scenarios based on L1</w:t>
                            </w:r>
                            <w:r w:rsidRPr="00393743">
                              <w:rPr>
                                <w:rFonts w:hint="eastAsia"/>
                                <w:bCs/>
                              </w:rPr>
                              <w:t>/</w:t>
                            </w:r>
                            <w:r w:rsidRPr="00393743">
                              <w:rPr>
                                <w:bCs/>
                              </w:rPr>
                              <w:t xml:space="preserve">L2 </w:t>
                            </w:r>
                            <w:proofErr w:type="spellStart"/>
                            <w:r w:rsidRPr="00393743">
                              <w:rPr>
                                <w:bCs/>
                              </w:rPr>
                              <w:t>signalling</w:t>
                            </w:r>
                            <w:proofErr w:type="spellEnd"/>
                            <w:r w:rsidRPr="00393743">
                              <w:rPr>
                                <w:bCs/>
                              </w:rPr>
                              <w:t xml:space="preserve"> [RAN2, RAN1]</w:t>
                            </w:r>
                          </w:p>
                          <w:p w14:paraId="3A60CE9C" w14:textId="77777777" w:rsidR="00393743" w:rsidRDefault="00393743" w:rsidP="00393743">
                            <w:pPr>
                              <w:widowControl/>
                              <w:numPr>
                                <w:ilvl w:val="0"/>
                                <w:numId w:val="23"/>
                              </w:numPr>
                              <w:wordWrap/>
                              <w:overflowPunct w:val="0"/>
                              <w:adjustRightInd w:val="0"/>
                              <w:jc w:val="both"/>
                              <w:textAlignment w:val="baseline"/>
                              <w:rPr>
                                <w:bCs/>
                              </w:rPr>
                            </w:pPr>
                            <w:r w:rsidRPr="00393743">
                              <w:rPr>
                                <w:bCs/>
                              </w:rPr>
                              <w:t xml:space="preserve">L1 enhancements for inter-cell beam management, including </w:t>
                            </w:r>
                            <w:r w:rsidRPr="00393743">
                              <w:rPr>
                                <w:rFonts w:hint="eastAsia"/>
                                <w:bCs/>
                              </w:rPr>
                              <w:t>L</w:t>
                            </w:r>
                            <w:r w:rsidRPr="00393743">
                              <w:rPr>
                                <w:bCs/>
                              </w:rPr>
                              <w:t>1 measurement and reporting, and beam indication</w:t>
                            </w:r>
                            <w:r>
                              <w:rPr>
                                <w:bCs/>
                              </w:rPr>
                              <w:t xml:space="preserve"> [RAN1, RAN2]</w:t>
                            </w:r>
                          </w:p>
                          <w:p w14:paraId="2EE2FFBA" w14:textId="77777777" w:rsidR="00393743" w:rsidRPr="00F736B4" w:rsidRDefault="00393743" w:rsidP="00393743">
                            <w:pPr>
                              <w:widowControl/>
                              <w:numPr>
                                <w:ilvl w:val="1"/>
                                <w:numId w:val="23"/>
                              </w:numPr>
                              <w:wordWrap/>
                              <w:overflowPunct w:val="0"/>
                              <w:adjustRightInd w:val="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5579603B" w14:textId="77777777" w:rsidR="00393743" w:rsidRPr="00393743" w:rsidRDefault="00393743" w:rsidP="00393743">
                            <w:pPr>
                              <w:widowControl/>
                              <w:numPr>
                                <w:ilvl w:val="0"/>
                                <w:numId w:val="23"/>
                              </w:numPr>
                              <w:wordWrap/>
                              <w:overflowPunct w:val="0"/>
                              <w:adjustRightInd w:val="0"/>
                              <w:jc w:val="both"/>
                              <w:textAlignment w:val="baseline"/>
                              <w:rPr>
                                <w:bCs/>
                                <w:highlight w:val="yellow"/>
                              </w:rPr>
                            </w:pPr>
                            <w:r w:rsidRPr="00393743">
                              <w:rPr>
                                <w:bCs/>
                                <w:highlight w:val="yellow"/>
                              </w:rPr>
                              <w:t>Timing Advance management [RAN1, RAN2]</w:t>
                            </w:r>
                          </w:p>
                          <w:p w14:paraId="2C6D9339" w14:textId="77777777" w:rsidR="00393743" w:rsidRPr="00A5058F" w:rsidRDefault="00393743" w:rsidP="00393743">
                            <w:pPr>
                              <w:widowControl/>
                              <w:numPr>
                                <w:ilvl w:val="0"/>
                                <w:numId w:val="23"/>
                              </w:numPr>
                              <w:wordWrap/>
                              <w:overflowPunct w:val="0"/>
                              <w:adjustRightInd w:val="0"/>
                              <w:jc w:val="both"/>
                              <w:textAlignment w:val="baseline"/>
                              <w:rPr>
                                <w:bCs/>
                              </w:rPr>
                            </w:pPr>
                            <w:r>
                              <w:rPr>
                                <w:bCs/>
                              </w:rPr>
                              <w:t>CU-DU interface signaling to support L1/</w:t>
                            </w:r>
                            <w:r>
                              <w:rPr>
                                <w:rFonts w:hint="eastAsia"/>
                                <w:bCs/>
                              </w:rPr>
                              <w:t>L</w:t>
                            </w:r>
                            <w:r>
                              <w:rPr>
                                <w:bCs/>
                              </w:rPr>
                              <w:t>2 mobility, if needed [RAN3]</w:t>
                            </w:r>
                          </w:p>
                          <w:p w14:paraId="02B5B8BE" w14:textId="77777777" w:rsidR="00393743" w:rsidRDefault="00393743" w:rsidP="00393743">
                            <w:pPr>
                              <w:jc w:val="both"/>
                              <w:rPr>
                                <w:bCs/>
                              </w:rPr>
                            </w:pPr>
                          </w:p>
                          <w:p w14:paraId="107D0BFF" w14:textId="77777777" w:rsidR="00393743" w:rsidRPr="00F736B4" w:rsidRDefault="00393743" w:rsidP="00393743">
                            <w:pPr>
                              <w:ind w:left="720"/>
                              <w:jc w:val="both"/>
                              <w:rPr>
                                <w:bCs/>
                                <w:i/>
                              </w:rPr>
                            </w:pPr>
                            <w:r w:rsidRPr="00F736B4">
                              <w:rPr>
                                <w:bCs/>
                                <w:i/>
                              </w:rPr>
                              <w:t xml:space="preserve">Note 2: FR2 specific enhancements </w:t>
                            </w:r>
                            <w:proofErr w:type="gramStart"/>
                            <w:r w:rsidRPr="00F736B4">
                              <w:rPr>
                                <w:bCs/>
                                <w:i/>
                              </w:rPr>
                              <w:t>are not precluded</w:t>
                            </w:r>
                            <w:proofErr w:type="gramEnd"/>
                            <w:r w:rsidRPr="00F736B4">
                              <w:rPr>
                                <w:bCs/>
                                <w:i/>
                              </w:rPr>
                              <w:t>, if any.</w:t>
                            </w:r>
                          </w:p>
                          <w:p w14:paraId="2841E73E" w14:textId="77777777" w:rsidR="00393743" w:rsidRPr="00F736B4" w:rsidRDefault="00393743" w:rsidP="00393743">
                            <w:pPr>
                              <w:ind w:left="720"/>
                              <w:jc w:val="both"/>
                              <w:rPr>
                                <w:bCs/>
                                <w:i/>
                              </w:rPr>
                            </w:pPr>
                            <w:r w:rsidRPr="00F736B4">
                              <w:rPr>
                                <w:bCs/>
                                <w:i/>
                              </w:rPr>
                              <w:t>Note 3: The procedure of L1/L2 based inter-cell mobility are applicable to the following scenarios:</w:t>
                            </w:r>
                          </w:p>
                          <w:p w14:paraId="03510972" w14:textId="77777777" w:rsidR="00393743" w:rsidRPr="00F736B4" w:rsidRDefault="00393743" w:rsidP="00393743">
                            <w:pPr>
                              <w:widowControl/>
                              <w:numPr>
                                <w:ilvl w:val="2"/>
                                <w:numId w:val="24"/>
                              </w:numPr>
                              <w:wordWrap/>
                              <w:overflowPunct w:val="0"/>
                              <w:adjustRightInd w:val="0"/>
                              <w:ind w:left="1443"/>
                              <w:jc w:val="both"/>
                              <w:textAlignment w:val="baseline"/>
                              <w:rPr>
                                <w:bCs/>
                                <w:i/>
                              </w:rPr>
                            </w:pPr>
                            <w:r w:rsidRPr="00F736B4">
                              <w:rPr>
                                <w:bCs/>
                                <w:i/>
                              </w:rPr>
                              <w:t>Standalone, CA and NR-DC case with serving cell change within one CG</w:t>
                            </w:r>
                          </w:p>
                          <w:p w14:paraId="56E41EAC" w14:textId="77777777" w:rsidR="00393743" w:rsidRPr="00F736B4" w:rsidRDefault="00393743" w:rsidP="00393743">
                            <w:pPr>
                              <w:widowControl/>
                              <w:numPr>
                                <w:ilvl w:val="2"/>
                                <w:numId w:val="24"/>
                              </w:numPr>
                              <w:wordWrap/>
                              <w:overflowPunct w:val="0"/>
                              <w:adjustRightInd w:val="0"/>
                              <w:ind w:left="1443"/>
                              <w:jc w:val="both"/>
                              <w:textAlignment w:val="baseline"/>
                              <w:rPr>
                                <w:bCs/>
                                <w:i/>
                              </w:rPr>
                            </w:pPr>
                            <w:r w:rsidRPr="00F736B4">
                              <w:rPr>
                                <w:bCs/>
                                <w:i/>
                              </w:rPr>
                              <w:t>Intra-DU case and intra-CU inter-DU case (applicable for Standalone and CA: no new RAN interfaces are expected)</w:t>
                            </w:r>
                          </w:p>
                          <w:p w14:paraId="08799889" w14:textId="77777777" w:rsidR="00393743" w:rsidRPr="00F736B4" w:rsidRDefault="00393743" w:rsidP="00393743">
                            <w:pPr>
                              <w:widowControl/>
                              <w:numPr>
                                <w:ilvl w:val="2"/>
                                <w:numId w:val="24"/>
                              </w:numPr>
                              <w:wordWrap/>
                              <w:overflowPunct w:val="0"/>
                              <w:adjustRightInd w:val="0"/>
                              <w:ind w:left="1443"/>
                              <w:jc w:val="both"/>
                              <w:textAlignment w:val="baseline"/>
                              <w:rPr>
                                <w:bCs/>
                                <w:i/>
                              </w:rPr>
                            </w:pPr>
                            <w:r w:rsidRPr="00F736B4">
                              <w:rPr>
                                <w:bCs/>
                                <w:i/>
                              </w:rPr>
                              <w:t>Both intra-frequency and inter-frequency</w:t>
                            </w:r>
                          </w:p>
                          <w:p w14:paraId="3BDD8767" w14:textId="77777777" w:rsidR="00393743" w:rsidRPr="00F736B4" w:rsidRDefault="00393743" w:rsidP="00393743">
                            <w:pPr>
                              <w:widowControl/>
                              <w:numPr>
                                <w:ilvl w:val="2"/>
                                <w:numId w:val="24"/>
                              </w:numPr>
                              <w:wordWrap/>
                              <w:overflowPunct w:val="0"/>
                              <w:adjustRightInd w:val="0"/>
                              <w:ind w:left="1443"/>
                              <w:jc w:val="both"/>
                              <w:textAlignment w:val="baseline"/>
                              <w:rPr>
                                <w:bCs/>
                                <w:i/>
                              </w:rPr>
                            </w:pPr>
                            <w:r w:rsidRPr="00F736B4">
                              <w:rPr>
                                <w:bCs/>
                                <w:i/>
                              </w:rPr>
                              <w:t>Both FR1 and FR2</w:t>
                            </w:r>
                          </w:p>
                          <w:p w14:paraId="3CA046C5" w14:textId="77777777" w:rsidR="00393743" w:rsidRPr="005C30B9" w:rsidRDefault="00393743" w:rsidP="00393743">
                            <w:pPr>
                              <w:widowControl/>
                              <w:numPr>
                                <w:ilvl w:val="2"/>
                                <w:numId w:val="24"/>
                              </w:numPr>
                              <w:wordWrap/>
                              <w:overflowPunct w:val="0"/>
                              <w:adjustRightInd w:val="0"/>
                              <w:ind w:left="1443"/>
                              <w:jc w:val="both"/>
                              <w:textAlignment w:val="baseline"/>
                              <w:rPr>
                                <w:bCs/>
                                <w:i/>
                              </w:rPr>
                            </w:pPr>
                            <w:r w:rsidRPr="00651822">
                              <w:rPr>
                                <w:bCs/>
                                <w:i/>
                              </w:rPr>
                              <w:t>Source and target cells may be synchronized or non-synchronized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BA6FA5F" id="_x0000_t202" coordsize="21600,21600" o:spt="202" path="m,l,21600r21600,l21600,xe">
                <v:stroke joinstyle="miter"/>
                <v:path gradientshapeok="t" o:connecttype="rect"/>
              </v:shapetype>
              <v:shape id="Text Box 1" o:spid="_x0000_s1026" type="#_x0000_t202" style="position:absolute;left:0;text-align:left;margin-left:4.45pt;margin-top:17.3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" fillcolor="#f2f2f2 [3052]" strokeweight=".5pt">
                <v:textbox style="mso-fit-shape-to-text:t">
                  <w:txbxContent>
                    <w:p w14:paraId="6CB5AFD4" w14:textId="77777777" w:rsidR="00393743" w:rsidRPr="00621C66" w:rsidRDefault="00393743" w:rsidP="00393743">
                      <w:pPr>
                        <w:widowControl/>
                        <w:numPr>
                          <w:ilvl w:val="0"/>
                          <w:numId w:val="22"/>
                        </w:numPr>
                        <w:wordWrap/>
                        <w:overflowPunct w:val="0"/>
                        <w:adjustRightInd w:val="0"/>
                        <w:jc w:val="both"/>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112740FE" w14:textId="77777777" w:rsidR="00393743" w:rsidRPr="00621C66" w:rsidRDefault="00393743" w:rsidP="00393743">
                      <w:pPr>
                        <w:widowControl/>
                        <w:numPr>
                          <w:ilvl w:val="0"/>
                          <w:numId w:val="23"/>
                        </w:numPr>
                        <w:wordWrap/>
                        <w:overflowPunct w:val="0"/>
                        <w:adjustRightInd w:val="0"/>
                        <w:jc w:val="both"/>
                        <w:textAlignment w:val="baseline"/>
                        <w:rPr>
                          <w:bCs/>
                        </w:rPr>
                      </w:pPr>
                      <w:r>
                        <w:rPr>
                          <w:bCs/>
                        </w:rPr>
                        <w:t>Configuration and maintenance for multiple candidate cells to allow fast application of configurations for candidate cells [RAN2, RAN3</w:t>
                      </w:r>
                      <w:r w:rsidRPr="00621C66">
                        <w:rPr>
                          <w:bCs/>
                        </w:rPr>
                        <w:t>]</w:t>
                      </w:r>
                    </w:p>
                    <w:p w14:paraId="29F5162F" w14:textId="77777777" w:rsidR="00393743" w:rsidRPr="00393743" w:rsidRDefault="00393743" w:rsidP="00393743">
                      <w:pPr>
                        <w:widowControl/>
                        <w:numPr>
                          <w:ilvl w:val="0"/>
                          <w:numId w:val="23"/>
                        </w:numPr>
                        <w:wordWrap/>
                        <w:overflowPunct w:val="0"/>
                        <w:adjustRightInd w:val="0"/>
                        <w:jc w:val="both"/>
                        <w:textAlignment w:val="baseline"/>
                        <w:rPr>
                          <w:bCs/>
                        </w:rPr>
                      </w:pPr>
                      <w:r w:rsidRPr="00393743">
                        <w:rPr>
                          <w:bCs/>
                        </w:rPr>
                        <w:t>Dynamic switch mechanism among candidate serving cells (including SpCell and SCell) for the potential applicable scenarios based on L1</w:t>
                      </w:r>
                      <w:r w:rsidRPr="00393743">
                        <w:rPr>
                          <w:rFonts w:hint="eastAsia"/>
                          <w:bCs/>
                        </w:rPr>
                        <w:t>/</w:t>
                      </w:r>
                      <w:r w:rsidRPr="00393743">
                        <w:rPr>
                          <w:bCs/>
                        </w:rPr>
                        <w:t>L2 signalling [RAN2, RAN1]</w:t>
                      </w:r>
                    </w:p>
                    <w:p w14:paraId="3A60CE9C" w14:textId="77777777" w:rsidR="00393743" w:rsidRDefault="00393743" w:rsidP="00393743">
                      <w:pPr>
                        <w:widowControl/>
                        <w:numPr>
                          <w:ilvl w:val="0"/>
                          <w:numId w:val="23"/>
                        </w:numPr>
                        <w:wordWrap/>
                        <w:overflowPunct w:val="0"/>
                        <w:adjustRightInd w:val="0"/>
                        <w:jc w:val="both"/>
                        <w:textAlignment w:val="baseline"/>
                        <w:rPr>
                          <w:bCs/>
                        </w:rPr>
                      </w:pPr>
                      <w:r w:rsidRPr="00393743">
                        <w:rPr>
                          <w:bCs/>
                        </w:rPr>
                        <w:t xml:space="preserve">L1 enhancements for inter-cell beam management, including </w:t>
                      </w:r>
                      <w:r w:rsidRPr="00393743">
                        <w:rPr>
                          <w:rFonts w:hint="eastAsia"/>
                          <w:bCs/>
                        </w:rPr>
                        <w:t>L</w:t>
                      </w:r>
                      <w:r w:rsidRPr="00393743">
                        <w:rPr>
                          <w:bCs/>
                        </w:rPr>
                        <w:t>1 measurement and reporting, and beam indication</w:t>
                      </w:r>
                      <w:r>
                        <w:rPr>
                          <w:bCs/>
                        </w:rPr>
                        <w:t xml:space="preserve"> [RAN1, RAN2]</w:t>
                      </w:r>
                    </w:p>
                    <w:p w14:paraId="2EE2FFBA" w14:textId="77777777" w:rsidR="00393743" w:rsidRPr="00F736B4" w:rsidRDefault="00393743" w:rsidP="00393743">
                      <w:pPr>
                        <w:widowControl/>
                        <w:numPr>
                          <w:ilvl w:val="1"/>
                          <w:numId w:val="23"/>
                        </w:numPr>
                        <w:wordWrap/>
                        <w:overflowPunct w:val="0"/>
                        <w:adjustRightInd w:val="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5579603B" w14:textId="77777777" w:rsidR="00393743" w:rsidRPr="00393743" w:rsidRDefault="00393743" w:rsidP="00393743">
                      <w:pPr>
                        <w:widowControl/>
                        <w:numPr>
                          <w:ilvl w:val="0"/>
                          <w:numId w:val="23"/>
                        </w:numPr>
                        <w:wordWrap/>
                        <w:overflowPunct w:val="0"/>
                        <w:adjustRightInd w:val="0"/>
                        <w:jc w:val="both"/>
                        <w:textAlignment w:val="baseline"/>
                        <w:rPr>
                          <w:bCs/>
                          <w:highlight w:val="yellow"/>
                        </w:rPr>
                      </w:pPr>
                      <w:r w:rsidRPr="00393743">
                        <w:rPr>
                          <w:bCs/>
                          <w:highlight w:val="yellow"/>
                        </w:rPr>
                        <w:t>Timing Advance management [RAN1, RAN2]</w:t>
                      </w:r>
                    </w:p>
                    <w:p w14:paraId="2C6D9339" w14:textId="77777777" w:rsidR="00393743" w:rsidRPr="00A5058F" w:rsidRDefault="00393743" w:rsidP="00393743">
                      <w:pPr>
                        <w:widowControl/>
                        <w:numPr>
                          <w:ilvl w:val="0"/>
                          <w:numId w:val="23"/>
                        </w:numPr>
                        <w:wordWrap/>
                        <w:overflowPunct w:val="0"/>
                        <w:adjustRightInd w:val="0"/>
                        <w:jc w:val="both"/>
                        <w:textAlignment w:val="baseline"/>
                        <w:rPr>
                          <w:bCs/>
                        </w:rPr>
                      </w:pPr>
                      <w:r>
                        <w:rPr>
                          <w:bCs/>
                        </w:rPr>
                        <w:t>CU-DU interface signaling to support L1/</w:t>
                      </w:r>
                      <w:r>
                        <w:rPr>
                          <w:rFonts w:hint="eastAsia"/>
                          <w:bCs/>
                        </w:rPr>
                        <w:t>L</w:t>
                      </w:r>
                      <w:r>
                        <w:rPr>
                          <w:bCs/>
                        </w:rPr>
                        <w:t>2 mobility, if needed [RAN3]</w:t>
                      </w:r>
                    </w:p>
                    <w:p w14:paraId="02B5B8BE" w14:textId="77777777" w:rsidR="00393743" w:rsidRDefault="00393743" w:rsidP="00393743">
                      <w:pPr>
                        <w:jc w:val="both"/>
                        <w:rPr>
                          <w:bCs/>
                        </w:rPr>
                      </w:pPr>
                    </w:p>
                    <w:p w14:paraId="107D0BFF" w14:textId="77777777" w:rsidR="00393743" w:rsidRPr="00F736B4" w:rsidRDefault="00393743" w:rsidP="00393743">
                      <w:pPr>
                        <w:ind w:left="720"/>
                        <w:jc w:val="both"/>
                        <w:rPr>
                          <w:bCs/>
                          <w:i/>
                        </w:rPr>
                      </w:pPr>
                      <w:r w:rsidRPr="00F736B4">
                        <w:rPr>
                          <w:bCs/>
                          <w:i/>
                        </w:rPr>
                        <w:t>Note 2: FR2 specific enhancements are not precluded, if any.</w:t>
                      </w:r>
                    </w:p>
                    <w:p w14:paraId="2841E73E" w14:textId="77777777" w:rsidR="00393743" w:rsidRPr="00F736B4" w:rsidRDefault="00393743" w:rsidP="00393743">
                      <w:pPr>
                        <w:ind w:left="720"/>
                        <w:jc w:val="both"/>
                        <w:rPr>
                          <w:bCs/>
                          <w:i/>
                        </w:rPr>
                      </w:pPr>
                      <w:r w:rsidRPr="00F736B4">
                        <w:rPr>
                          <w:bCs/>
                          <w:i/>
                        </w:rPr>
                        <w:t>Note 3: The procedure of L1/L2 based inter-cell mobility are applicable to the following scenarios:</w:t>
                      </w:r>
                    </w:p>
                    <w:p w14:paraId="03510972" w14:textId="77777777" w:rsidR="00393743" w:rsidRPr="00F736B4" w:rsidRDefault="00393743" w:rsidP="00393743">
                      <w:pPr>
                        <w:widowControl/>
                        <w:numPr>
                          <w:ilvl w:val="2"/>
                          <w:numId w:val="24"/>
                        </w:numPr>
                        <w:wordWrap/>
                        <w:overflowPunct w:val="0"/>
                        <w:adjustRightInd w:val="0"/>
                        <w:ind w:left="1443"/>
                        <w:jc w:val="both"/>
                        <w:textAlignment w:val="baseline"/>
                        <w:rPr>
                          <w:bCs/>
                          <w:i/>
                        </w:rPr>
                      </w:pPr>
                      <w:r w:rsidRPr="00F736B4">
                        <w:rPr>
                          <w:bCs/>
                          <w:i/>
                        </w:rPr>
                        <w:t>Standalone, CA and NR-DC case with serving cell change within one CG</w:t>
                      </w:r>
                    </w:p>
                    <w:p w14:paraId="56E41EAC" w14:textId="77777777" w:rsidR="00393743" w:rsidRPr="00F736B4" w:rsidRDefault="00393743" w:rsidP="00393743">
                      <w:pPr>
                        <w:widowControl/>
                        <w:numPr>
                          <w:ilvl w:val="2"/>
                          <w:numId w:val="24"/>
                        </w:numPr>
                        <w:wordWrap/>
                        <w:overflowPunct w:val="0"/>
                        <w:adjustRightInd w:val="0"/>
                        <w:ind w:left="1443"/>
                        <w:jc w:val="both"/>
                        <w:textAlignment w:val="baseline"/>
                        <w:rPr>
                          <w:bCs/>
                          <w:i/>
                        </w:rPr>
                      </w:pPr>
                      <w:r w:rsidRPr="00F736B4">
                        <w:rPr>
                          <w:bCs/>
                          <w:i/>
                        </w:rPr>
                        <w:t>Intra-DU case and intra-CU inter-DU case (applicable for Standalone and CA: no new RAN interfaces are expected)</w:t>
                      </w:r>
                    </w:p>
                    <w:p w14:paraId="08799889" w14:textId="77777777" w:rsidR="00393743" w:rsidRPr="00F736B4" w:rsidRDefault="00393743" w:rsidP="00393743">
                      <w:pPr>
                        <w:widowControl/>
                        <w:numPr>
                          <w:ilvl w:val="2"/>
                          <w:numId w:val="24"/>
                        </w:numPr>
                        <w:wordWrap/>
                        <w:overflowPunct w:val="0"/>
                        <w:adjustRightInd w:val="0"/>
                        <w:ind w:left="1443"/>
                        <w:jc w:val="both"/>
                        <w:textAlignment w:val="baseline"/>
                        <w:rPr>
                          <w:bCs/>
                          <w:i/>
                        </w:rPr>
                      </w:pPr>
                      <w:r w:rsidRPr="00F736B4">
                        <w:rPr>
                          <w:bCs/>
                          <w:i/>
                        </w:rPr>
                        <w:t>Both intra-frequency and inter-frequency</w:t>
                      </w:r>
                    </w:p>
                    <w:p w14:paraId="3BDD8767" w14:textId="77777777" w:rsidR="00393743" w:rsidRPr="00F736B4" w:rsidRDefault="00393743" w:rsidP="00393743">
                      <w:pPr>
                        <w:widowControl/>
                        <w:numPr>
                          <w:ilvl w:val="2"/>
                          <w:numId w:val="24"/>
                        </w:numPr>
                        <w:wordWrap/>
                        <w:overflowPunct w:val="0"/>
                        <w:adjustRightInd w:val="0"/>
                        <w:ind w:left="1443"/>
                        <w:jc w:val="both"/>
                        <w:textAlignment w:val="baseline"/>
                        <w:rPr>
                          <w:bCs/>
                          <w:i/>
                        </w:rPr>
                      </w:pPr>
                      <w:r w:rsidRPr="00F736B4">
                        <w:rPr>
                          <w:bCs/>
                          <w:i/>
                        </w:rPr>
                        <w:t>Both FR1 and FR2</w:t>
                      </w:r>
                    </w:p>
                    <w:p w14:paraId="3CA046C5" w14:textId="77777777" w:rsidR="00393743" w:rsidRPr="005C30B9" w:rsidRDefault="00393743" w:rsidP="00393743">
                      <w:pPr>
                        <w:widowControl/>
                        <w:numPr>
                          <w:ilvl w:val="2"/>
                          <w:numId w:val="24"/>
                        </w:numPr>
                        <w:wordWrap/>
                        <w:overflowPunct w:val="0"/>
                        <w:adjustRightInd w:val="0"/>
                        <w:ind w:left="1443"/>
                        <w:jc w:val="both"/>
                        <w:textAlignment w:val="baseline"/>
                        <w:rPr>
                          <w:bCs/>
                          <w:i/>
                        </w:rPr>
                      </w:pPr>
                      <w:r w:rsidRPr="00651822">
                        <w:rPr>
                          <w:bCs/>
                          <w:i/>
                        </w:rPr>
                        <w:t>Source and target cells may be synchronized or non-synchronized</w:t>
                      </w:r>
                    </w:p>
                  </w:txbxContent>
                </v:textbox>
                <w10:wrap type="square"/>
              </v:shape>
            </w:pict>
          </mc:Fallback>
        </mc:AlternateContent>
      </w:r>
    </w:p>
    <w:p w14:paraId="26E98231" w14:textId="5D2C7625" w:rsidR="00393743" w:rsidRPr="003D6231" w:rsidRDefault="00393743" w:rsidP="009658C2">
      <w:pPr>
        <w:pBdr>
          <w:bottom w:val="single" w:sz="6" w:space="1" w:color="auto"/>
        </w:pBdr>
        <w:wordWrap/>
        <w:spacing w:line="276" w:lineRule="auto"/>
        <w:jc w:val="both"/>
        <w:rPr>
          <w:rFonts w:eastAsia="맑은 고딕"/>
          <w:color w:val="000000"/>
          <w:szCs w:val="22"/>
        </w:rPr>
      </w:pPr>
    </w:p>
    <w:p w14:paraId="475CDE92" w14:textId="05C08F78" w:rsidR="00D455F0" w:rsidRPr="003D6231" w:rsidRDefault="00A82720" w:rsidP="009658C2">
      <w:pPr>
        <w:pBdr>
          <w:bottom w:val="single" w:sz="6" w:space="1" w:color="auto"/>
        </w:pBdr>
        <w:wordWrap/>
        <w:spacing w:line="276" w:lineRule="auto"/>
        <w:jc w:val="both"/>
        <w:rPr>
          <w:rFonts w:eastAsia="맑은 고딕"/>
          <w:color w:val="000000"/>
          <w:szCs w:val="22"/>
        </w:rPr>
      </w:pPr>
      <w:r w:rsidRPr="003D6231">
        <w:rPr>
          <w:rFonts w:eastAsia="맑은 고딕"/>
          <w:color w:val="000000"/>
          <w:szCs w:val="22"/>
        </w:rPr>
        <w:t>In this paper, we discuss on the necessity and benefits of supporting different TA per cell at supporting L1/L2 centric mobility.</w:t>
      </w:r>
    </w:p>
    <w:p w14:paraId="1298450B" w14:textId="77777777" w:rsidR="00DD056A" w:rsidRDefault="00DD056A" w:rsidP="00A82720">
      <w:pPr>
        <w:pBdr>
          <w:bottom w:val="single" w:sz="6" w:space="1" w:color="auto"/>
        </w:pBdr>
        <w:wordWrap/>
        <w:spacing w:line="276" w:lineRule="auto"/>
        <w:jc w:val="both"/>
        <w:rPr>
          <w:rFonts w:eastAsia="맑은 고딕"/>
          <w:b/>
          <w:bCs/>
          <w:color w:val="000000"/>
          <w:sz w:val="22"/>
          <w:szCs w:val="22"/>
          <w:lang w:val="en-GB"/>
        </w:rPr>
      </w:pPr>
    </w:p>
    <w:p w14:paraId="75B27B37" w14:textId="0BBC260F" w:rsidR="00545384" w:rsidRPr="006259B8" w:rsidRDefault="00654886" w:rsidP="009658C2">
      <w:pPr>
        <w:pStyle w:val="1"/>
        <w:spacing w:line="276" w:lineRule="auto"/>
        <w:rPr>
          <w:lang w:val="en-US"/>
        </w:rPr>
      </w:pPr>
      <w:r>
        <w:rPr>
          <w:lang w:val="en-US"/>
        </w:rPr>
        <w:t>Discussion</w:t>
      </w:r>
      <w:r w:rsidR="00D57A4D">
        <w:rPr>
          <w:lang w:val="en-US"/>
        </w:rPr>
        <w:t>s</w:t>
      </w:r>
    </w:p>
    <w:p w14:paraId="63CCD68B" w14:textId="194593A3" w:rsidR="005A78BC" w:rsidRPr="003D6231" w:rsidRDefault="002B39A3" w:rsidP="003B78E1">
      <w:pPr>
        <w:wordWrap/>
        <w:jc w:val="both"/>
        <w:rPr>
          <w:rFonts w:eastAsia="맑은 고딕"/>
        </w:rPr>
      </w:pPr>
      <w:r w:rsidRPr="003D6231">
        <w:rPr>
          <w:rFonts w:eastAsia="맑은 고딕" w:hint="eastAsia"/>
        </w:rPr>
        <w:t xml:space="preserve">In Rel-17, for the support of inter-cell beam indication, RAN1 has a discussion </w:t>
      </w:r>
      <w:r w:rsidRPr="003D6231">
        <w:rPr>
          <w:rFonts w:eastAsia="맑은 고딕"/>
        </w:rPr>
        <w:t>whether</w:t>
      </w:r>
      <w:r w:rsidRPr="003D6231">
        <w:rPr>
          <w:rFonts w:eastAsia="맑은 고딕" w:hint="eastAsia"/>
        </w:rPr>
        <w:t xml:space="preserve"> </w:t>
      </w:r>
      <w:r w:rsidRPr="003D6231">
        <w:rPr>
          <w:rFonts w:eastAsia="맑은 고딕"/>
        </w:rPr>
        <w:t xml:space="preserve">different TA or different UE timing </w:t>
      </w:r>
      <w:proofErr w:type="gramStart"/>
      <w:r w:rsidRPr="003D6231">
        <w:rPr>
          <w:rFonts w:eastAsia="맑은 고딕"/>
        </w:rPr>
        <w:t>is supported</w:t>
      </w:r>
      <w:proofErr w:type="gramEnd"/>
      <w:r w:rsidRPr="003D6231">
        <w:rPr>
          <w:rFonts w:eastAsia="맑은 고딕"/>
        </w:rPr>
        <w:t xml:space="preserve"> in a beam or PCI specific way. </w:t>
      </w:r>
      <w:proofErr w:type="gramStart"/>
      <w:r w:rsidRPr="003D6231">
        <w:rPr>
          <w:rFonts w:eastAsia="맑은 고딕"/>
        </w:rPr>
        <w:t>But</w:t>
      </w:r>
      <w:proofErr w:type="gramEnd"/>
      <w:r w:rsidRPr="003D6231">
        <w:rPr>
          <w:rFonts w:eastAsia="맑은 고딕"/>
        </w:rPr>
        <w:t xml:space="preserve"> no consensus was made:</w:t>
      </w:r>
    </w:p>
    <w:p w14:paraId="3EA51CEE" w14:textId="0B1B349B" w:rsidR="002B39A3" w:rsidRPr="003D6231" w:rsidRDefault="002B39A3" w:rsidP="003B78E1">
      <w:pPr>
        <w:wordWrap/>
        <w:jc w:val="both"/>
        <w:rPr>
          <w:rFonts w:eastAsia="맑은 고딕"/>
        </w:rPr>
      </w:pPr>
    </w:p>
    <w:tbl>
      <w:tblPr>
        <w:tblStyle w:val="aff"/>
        <w:tblW w:w="0" w:type="auto"/>
        <w:tblLook w:val="04A0" w:firstRow="1" w:lastRow="0" w:firstColumn="1" w:lastColumn="0" w:noHBand="0" w:noVBand="1"/>
      </w:tblPr>
      <w:tblGrid>
        <w:gridCol w:w="9631"/>
      </w:tblGrid>
      <w:tr w:rsidR="002B39A3" w:rsidRPr="003D6231" w14:paraId="60E33F70" w14:textId="77777777" w:rsidTr="002B39A3">
        <w:tc>
          <w:tcPr>
            <w:tcW w:w="9631" w:type="dxa"/>
          </w:tcPr>
          <w:p w14:paraId="025D3A83" w14:textId="77777777" w:rsidR="002B39A3" w:rsidRPr="003D6231" w:rsidRDefault="002B39A3" w:rsidP="00A82720">
            <w:pPr>
              <w:wordWrap/>
              <w:jc w:val="both"/>
              <w:rPr>
                <w:rFonts w:eastAsia="맑은 고딕"/>
              </w:rPr>
            </w:pPr>
            <w:r w:rsidRPr="003D6231">
              <w:rPr>
                <w:rFonts w:eastAsia="맑은 고딕" w:hint="eastAsia"/>
              </w:rPr>
              <w:t xml:space="preserve">Rel-17 </w:t>
            </w:r>
            <w:r w:rsidRPr="003D6231">
              <w:rPr>
                <w:rFonts w:eastAsia="맑은 고딕"/>
              </w:rPr>
              <w:t xml:space="preserve">RAN1’s conclusion in </w:t>
            </w:r>
            <w:r w:rsidRPr="003D6231">
              <w:rPr>
                <w:rFonts w:eastAsia="맑은 고딕" w:hint="eastAsia"/>
              </w:rPr>
              <w:t>inter-beam managemen</w:t>
            </w:r>
            <w:r w:rsidRPr="003D6231">
              <w:rPr>
                <w:rFonts w:eastAsia="맑은 고딕"/>
              </w:rPr>
              <w:t>t</w:t>
            </w:r>
          </w:p>
          <w:p w14:paraId="42DBDCC0" w14:textId="303CAE28" w:rsidR="002B39A3" w:rsidRPr="00E1436B" w:rsidRDefault="002B39A3" w:rsidP="002B39A3">
            <w:pPr>
              <w:widowControl/>
              <w:wordWrap/>
              <w:autoSpaceDE/>
              <w:autoSpaceDN/>
              <w:snapToGrid w:val="0"/>
              <w:spacing w:after="0"/>
              <w:jc w:val="both"/>
              <w:rPr>
                <w:rFonts w:eastAsia="맑은 고딕"/>
                <w:b/>
                <w:lang w:val="en-GB" w:eastAsia="en-US"/>
              </w:rPr>
            </w:pPr>
            <w:r w:rsidRPr="00E1436B">
              <w:rPr>
                <w:rFonts w:eastAsia="맑은 고딕"/>
                <w:b/>
                <w:lang w:val="en-GB" w:eastAsia="en-US"/>
              </w:rPr>
              <w:t>Conclusion (RAN1 106-e)</w:t>
            </w:r>
          </w:p>
          <w:p w14:paraId="07B07A22" w14:textId="77777777" w:rsidR="002B39A3" w:rsidRPr="003D6231" w:rsidRDefault="002B39A3" w:rsidP="002B39A3">
            <w:pPr>
              <w:widowControl/>
              <w:wordWrap/>
              <w:autoSpaceDE/>
              <w:autoSpaceDN/>
              <w:snapToGrid w:val="0"/>
              <w:spacing w:after="0"/>
              <w:jc w:val="both"/>
              <w:rPr>
                <w:rFonts w:eastAsia="맑은 고딕"/>
                <w:lang w:val="en-GB" w:eastAsia="en-US"/>
              </w:rPr>
            </w:pPr>
            <w:r w:rsidRPr="003D6231">
              <w:rPr>
                <w:rFonts w:eastAsia="맑은 고딕"/>
                <w:lang w:val="en-GB" w:eastAsia="en-US"/>
              </w:rPr>
              <w:t xml:space="preserve">On Rel.17 enhancements for inter-cell beam management, </w:t>
            </w:r>
          </w:p>
          <w:p w14:paraId="2BC309AA" w14:textId="184A2FAA" w:rsidR="002B39A3" w:rsidRPr="003D6231" w:rsidRDefault="002B39A3" w:rsidP="002B39A3">
            <w:pPr>
              <w:wordWrap/>
              <w:jc w:val="both"/>
              <w:rPr>
                <w:rFonts w:eastAsia="맑은 고딕"/>
              </w:rPr>
            </w:pPr>
            <w:r w:rsidRPr="003D6231">
              <w:t>In Rel-17, RAN1 cannot reach consensus in supporting same or different TA values across the serving cell and TRPs with different PCIs from that of the serving cell</w:t>
            </w:r>
          </w:p>
          <w:p w14:paraId="4F5C3E53" w14:textId="7402DF3B" w:rsidR="002B39A3" w:rsidRPr="00E1436B" w:rsidRDefault="002B39A3" w:rsidP="002B39A3">
            <w:pPr>
              <w:widowControl/>
              <w:wordWrap/>
              <w:autoSpaceDE/>
              <w:autoSpaceDN/>
              <w:spacing w:after="0"/>
              <w:rPr>
                <w:rFonts w:ascii="Times" w:eastAsia="바탕" w:hAnsi="Times"/>
                <w:b/>
                <w:bCs/>
                <w:lang w:val="en-GB" w:eastAsia="x-none"/>
              </w:rPr>
            </w:pPr>
            <w:r w:rsidRPr="00E1436B">
              <w:rPr>
                <w:rFonts w:ascii="Times" w:eastAsia="바탕" w:hAnsi="Times"/>
                <w:b/>
                <w:bCs/>
                <w:lang w:val="en-GB" w:eastAsia="x-none"/>
              </w:rPr>
              <w:t>Conclusion (RAN1 106b-e)</w:t>
            </w:r>
          </w:p>
          <w:p w14:paraId="5A5097FA" w14:textId="20CFD90F" w:rsidR="002B39A3" w:rsidRPr="003D6231" w:rsidRDefault="002B39A3" w:rsidP="002B39A3">
            <w:pPr>
              <w:wordWrap/>
              <w:jc w:val="both"/>
              <w:rPr>
                <w:rFonts w:eastAsia="맑은 고딕"/>
              </w:rPr>
            </w:pPr>
            <w:r w:rsidRPr="00E1436B">
              <w:rPr>
                <w:rFonts w:ascii="Times" w:eastAsia="바탕" w:hAnsi="Times"/>
                <w:bCs/>
                <w:lang w:val="en-GB" w:eastAsia="x-none"/>
              </w:rPr>
              <w:t xml:space="preserve">On Rel-17 enhancements for inter-cell beam management and inter-cell </w:t>
            </w:r>
            <w:proofErr w:type="spellStart"/>
            <w:r w:rsidRPr="00E1436B">
              <w:rPr>
                <w:rFonts w:ascii="Times" w:eastAsia="바탕" w:hAnsi="Times"/>
                <w:bCs/>
                <w:lang w:val="en-GB" w:eastAsia="x-none"/>
              </w:rPr>
              <w:t>mTRP</w:t>
            </w:r>
            <w:proofErr w:type="spellEnd"/>
            <w:r w:rsidRPr="00E1436B">
              <w:rPr>
                <w:rFonts w:ascii="Times" w:eastAsia="바탕" w:hAnsi="Times"/>
                <w:bCs/>
                <w:lang w:val="en-GB" w:eastAsia="x-none"/>
              </w:rPr>
              <w:t xml:space="preserve">, there is no consensus in RAN1 on UE timing assumption on reception of signals from TRPs with PCIs different from the serving cell compared to that for </w:t>
            </w:r>
            <w:r w:rsidRPr="00E1436B">
              <w:rPr>
                <w:rFonts w:ascii="Times" w:eastAsia="바탕" w:hAnsi="Times"/>
                <w:bCs/>
                <w:lang w:val="en-GB" w:eastAsia="x-none"/>
              </w:rPr>
              <w:lastRenderedPageBreak/>
              <w:t>serving cell</w:t>
            </w:r>
          </w:p>
        </w:tc>
      </w:tr>
    </w:tbl>
    <w:p w14:paraId="443ADB37" w14:textId="3FB3B021" w:rsidR="00A82720" w:rsidRPr="003D6231" w:rsidRDefault="00A82720" w:rsidP="00A82720">
      <w:pPr>
        <w:wordWrap/>
        <w:jc w:val="both"/>
        <w:rPr>
          <w:rFonts w:eastAsia="맑은 고딕"/>
        </w:rPr>
      </w:pPr>
    </w:p>
    <w:p w14:paraId="4C5B8DF6" w14:textId="36CCF1D8" w:rsidR="001C4C70" w:rsidRPr="003D6231" w:rsidRDefault="00236513" w:rsidP="00DD056A">
      <w:pPr>
        <w:spacing w:after="60"/>
        <w:jc w:val="both"/>
        <w:rPr>
          <w:rFonts w:eastAsia="맑은 고딕"/>
        </w:rPr>
      </w:pPr>
      <w:r w:rsidRPr="003D6231">
        <w:rPr>
          <w:rFonts w:eastAsia="맑은 고딕" w:hint="eastAsia"/>
        </w:rPr>
        <w:t>Tho</w:t>
      </w:r>
      <w:r w:rsidRPr="003D6231">
        <w:rPr>
          <w:rFonts w:eastAsia="맑은 고딕"/>
        </w:rPr>
        <w:t>u</w:t>
      </w:r>
      <w:r w:rsidRPr="003D6231">
        <w:rPr>
          <w:rFonts w:eastAsia="맑은 고딕" w:hint="eastAsia"/>
        </w:rPr>
        <w:t>gh no consensus made, the discussion</w:t>
      </w:r>
      <w:r w:rsidRPr="003D6231">
        <w:rPr>
          <w:rFonts w:eastAsia="맑은 고딕"/>
        </w:rPr>
        <w:t xml:space="preserve"> revealed common understanding that </w:t>
      </w:r>
      <w:r w:rsidRPr="003D6231">
        <w:rPr>
          <w:rFonts w:eastAsia="맑은 고딕" w:hint="eastAsia"/>
        </w:rPr>
        <w:t xml:space="preserve">same TA for multiple cells </w:t>
      </w:r>
      <w:proofErr w:type="gramStart"/>
      <w:r w:rsidRPr="003D6231">
        <w:rPr>
          <w:rFonts w:eastAsia="맑은 고딕"/>
        </w:rPr>
        <w:t>can be assumed</w:t>
      </w:r>
      <w:proofErr w:type="gramEnd"/>
      <w:r w:rsidRPr="003D6231">
        <w:rPr>
          <w:rFonts w:eastAsia="맑은 고딕"/>
        </w:rPr>
        <w:t xml:space="preserve"> </w:t>
      </w:r>
      <w:r w:rsidR="0000496A" w:rsidRPr="003D6231">
        <w:rPr>
          <w:rFonts w:eastAsia="맑은 고딕"/>
        </w:rPr>
        <w:t>as a</w:t>
      </w:r>
      <w:r w:rsidRPr="003D6231">
        <w:rPr>
          <w:rFonts w:eastAsia="맑은 고딕"/>
        </w:rPr>
        <w:t xml:space="preserve"> specific scenario or </w:t>
      </w:r>
      <w:proofErr w:type="spellStart"/>
      <w:r w:rsidRPr="003D6231">
        <w:rPr>
          <w:rFonts w:eastAsia="맑은 고딕"/>
        </w:rPr>
        <w:t>usecase</w:t>
      </w:r>
      <w:proofErr w:type="spellEnd"/>
      <w:r w:rsidRPr="003D6231">
        <w:rPr>
          <w:rFonts w:eastAsia="맑은 고딕"/>
        </w:rPr>
        <w:t xml:space="preserve">. </w:t>
      </w:r>
      <w:proofErr w:type="gramStart"/>
      <w:r w:rsidRPr="003D6231">
        <w:rPr>
          <w:rFonts w:eastAsia="맑은 고딕"/>
        </w:rPr>
        <w:t>Intra-DU has been assumed as possible scenario by several companies</w:t>
      </w:r>
      <w:proofErr w:type="gramEnd"/>
      <w:r w:rsidRPr="003D6231">
        <w:rPr>
          <w:rFonts w:eastAsia="맑은 고딕"/>
        </w:rPr>
        <w:t xml:space="preserve">. But as </w:t>
      </w:r>
      <w:r w:rsidR="00A15130" w:rsidRPr="003D6231">
        <w:rPr>
          <w:rFonts w:eastAsia="맑은 고딕"/>
        </w:rPr>
        <w:t xml:space="preserve">captured below, via </w:t>
      </w:r>
      <w:proofErr w:type="gramStart"/>
      <w:r w:rsidRPr="003D6231">
        <w:rPr>
          <w:rFonts w:eastAsia="맑은 고딕"/>
        </w:rPr>
        <w:t>LS[</w:t>
      </w:r>
      <w:proofErr w:type="gramEnd"/>
      <w:r w:rsidRPr="003D6231">
        <w:rPr>
          <w:rFonts w:eastAsia="맑은 고딕"/>
        </w:rPr>
        <w:t>2]</w:t>
      </w:r>
      <w:r w:rsidR="00A15130" w:rsidRPr="003D6231">
        <w:rPr>
          <w:rFonts w:eastAsia="맑은 고딕"/>
        </w:rPr>
        <w:t xml:space="preserve">, RAN2 informed that </w:t>
      </w:r>
      <w:r w:rsidR="0000496A" w:rsidRPr="003D6231">
        <w:rPr>
          <w:rFonts w:eastAsia="맑은 고딕"/>
        </w:rPr>
        <w:t xml:space="preserve">it will be </w:t>
      </w:r>
      <w:r w:rsidR="00A15130" w:rsidRPr="003D6231">
        <w:rPr>
          <w:rFonts w:eastAsia="맑은 고딕"/>
        </w:rPr>
        <w:t>strive</w:t>
      </w:r>
      <w:r w:rsidR="0000496A" w:rsidRPr="003D6231">
        <w:rPr>
          <w:rFonts w:eastAsia="맑은 고딕"/>
        </w:rPr>
        <w:t>d</w:t>
      </w:r>
      <w:r w:rsidR="00A15130" w:rsidRPr="003D6231">
        <w:rPr>
          <w:rFonts w:eastAsia="맑은 고딕"/>
        </w:rPr>
        <w:t xml:space="preserve"> to support unified solution for both of intra/inter-DU scenario. </w:t>
      </w:r>
    </w:p>
    <w:p w14:paraId="77A82A60" w14:textId="02B34055" w:rsidR="00236513" w:rsidRPr="003D6231" w:rsidRDefault="00236513" w:rsidP="00DD056A">
      <w:pPr>
        <w:spacing w:after="60"/>
        <w:jc w:val="both"/>
        <w:rPr>
          <w:rFonts w:eastAsia="맑은 고딕"/>
        </w:rPr>
      </w:pPr>
    </w:p>
    <w:tbl>
      <w:tblPr>
        <w:tblStyle w:val="aff"/>
        <w:tblW w:w="0" w:type="auto"/>
        <w:tblLook w:val="04A0" w:firstRow="1" w:lastRow="0" w:firstColumn="1" w:lastColumn="0" w:noHBand="0" w:noVBand="1"/>
      </w:tblPr>
      <w:tblGrid>
        <w:gridCol w:w="9631"/>
      </w:tblGrid>
      <w:tr w:rsidR="00A15130" w:rsidRPr="003D6231" w14:paraId="4DC6F59C" w14:textId="77777777" w:rsidTr="00A15130">
        <w:tc>
          <w:tcPr>
            <w:tcW w:w="9631" w:type="dxa"/>
          </w:tcPr>
          <w:p w14:paraId="1B273395" w14:textId="77777777" w:rsidR="00A15130" w:rsidRPr="00E1436B" w:rsidRDefault="00A15130" w:rsidP="00A15130">
            <w:pPr>
              <w:pStyle w:val="Agreement"/>
              <w:numPr>
                <w:ilvl w:val="0"/>
                <w:numId w:val="27"/>
              </w:numPr>
              <w:tabs>
                <w:tab w:val="clear" w:pos="1619"/>
                <w:tab w:val="num" w:pos="810"/>
              </w:tabs>
              <w:ind w:left="810" w:hanging="450"/>
              <w:rPr>
                <w:szCs w:val="20"/>
              </w:rPr>
            </w:pPr>
            <w:r w:rsidRPr="00E1436B">
              <w:rPr>
                <w:szCs w:val="20"/>
              </w:rPr>
              <w:t xml:space="preserve">Confirm to Support L1/L2-based inter-cell mobility for inter-DU scenario (as well as intra-DU scenarios).  </w:t>
            </w:r>
          </w:p>
          <w:p w14:paraId="245E393F" w14:textId="2E17DEB9" w:rsidR="00A15130" w:rsidRPr="003D6231" w:rsidRDefault="00A15130" w:rsidP="00A15130">
            <w:pPr>
              <w:pStyle w:val="Agreement"/>
              <w:numPr>
                <w:ilvl w:val="0"/>
                <w:numId w:val="27"/>
              </w:numPr>
              <w:tabs>
                <w:tab w:val="clear" w:pos="1619"/>
                <w:tab w:val="num" w:pos="810"/>
              </w:tabs>
              <w:ind w:left="810" w:hanging="450"/>
              <w:rPr>
                <w:rFonts w:eastAsia="맑은 고딕"/>
                <w:szCs w:val="20"/>
              </w:rPr>
            </w:pPr>
            <w:r w:rsidRPr="003D6231">
              <w:rPr>
                <w:szCs w:val="20"/>
              </w:rPr>
              <w:t xml:space="preserve">The design for intra-DU and inter-DU L1/L2-based mobility should share as much commonality as reasonable. </w:t>
            </w:r>
            <w:proofErr w:type="gramStart"/>
            <w:r w:rsidRPr="003D6231">
              <w:rPr>
                <w:szCs w:val="20"/>
              </w:rPr>
              <w:t>FFS which</w:t>
            </w:r>
            <w:proofErr w:type="gramEnd"/>
            <w:r w:rsidRPr="003D6231">
              <w:rPr>
                <w:szCs w:val="20"/>
              </w:rPr>
              <w:t xml:space="preserve"> aspects need to be different.</w:t>
            </w:r>
          </w:p>
        </w:tc>
      </w:tr>
    </w:tbl>
    <w:p w14:paraId="7369FFC9" w14:textId="40BCEF5F" w:rsidR="00236513" w:rsidRPr="003D6231" w:rsidRDefault="00236513" w:rsidP="00DD056A">
      <w:pPr>
        <w:spacing w:after="60"/>
        <w:jc w:val="both"/>
        <w:rPr>
          <w:rFonts w:eastAsia="맑은 고딕"/>
        </w:rPr>
      </w:pPr>
    </w:p>
    <w:p w14:paraId="2B37EDFF" w14:textId="20CEB4B0" w:rsidR="004C1E56" w:rsidRPr="003D6231" w:rsidRDefault="004C1E56" w:rsidP="00DD056A">
      <w:pPr>
        <w:spacing w:after="60"/>
        <w:jc w:val="both"/>
        <w:rPr>
          <w:rFonts w:eastAsia="맑은 고딕"/>
        </w:rPr>
      </w:pPr>
      <w:r w:rsidRPr="003D6231">
        <w:rPr>
          <w:rFonts w:eastAsia="맑은 고딕" w:hint="eastAsia"/>
        </w:rPr>
        <w:t xml:space="preserve">And it should </w:t>
      </w:r>
      <w:proofErr w:type="gramStart"/>
      <w:r w:rsidRPr="003D6231">
        <w:rPr>
          <w:rFonts w:eastAsia="맑은 고딕" w:hint="eastAsia"/>
        </w:rPr>
        <w:t>be also</w:t>
      </w:r>
      <w:proofErr w:type="gramEnd"/>
      <w:r w:rsidRPr="003D6231">
        <w:rPr>
          <w:rFonts w:eastAsia="맑은 고딕" w:hint="eastAsia"/>
        </w:rPr>
        <w:t xml:space="preserve"> considered that even for MTRP operation, different TA is supported per TRP</w:t>
      </w:r>
    </w:p>
    <w:tbl>
      <w:tblPr>
        <w:tblStyle w:val="aff"/>
        <w:tblW w:w="0" w:type="auto"/>
        <w:tblLook w:val="04A0" w:firstRow="1" w:lastRow="0" w:firstColumn="1" w:lastColumn="0" w:noHBand="0" w:noVBand="1"/>
      </w:tblPr>
      <w:tblGrid>
        <w:gridCol w:w="9631"/>
      </w:tblGrid>
      <w:tr w:rsidR="004C1E56" w:rsidRPr="003D6231" w14:paraId="6F828DC0" w14:textId="77777777" w:rsidTr="004C1E56">
        <w:tc>
          <w:tcPr>
            <w:tcW w:w="9631" w:type="dxa"/>
          </w:tcPr>
          <w:p w14:paraId="47F5E530" w14:textId="77777777" w:rsidR="004C1E56" w:rsidRPr="00E1436B" w:rsidRDefault="004C1E56" w:rsidP="004C1E56">
            <w:pPr>
              <w:widowControl/>
              <w:wordWrap/>
              <w:autoSpaceDE/>
              <w:autoSpaceDN/>
              <w:spacing w:after="0"/>
              <w:rPr>
                <w:rFonts w:ascii="Times" w:eastAsia="바탕" w:hAnsi="Times" w:cs="Times"/>
                <w:b/>
                <w:bCs/>
                <w:highlight w:val="green"/>
                <w:lang w:val="en-GB" w:eastAsia="x-none"/>
              </w:rPr>
            </w:pPr>
            <w:r w:rsidRPr="00E1436B">
              <w:rPr>
                <w:rFonts w:ascii="Times" w:eastAsia="바탕" w:hAnsi="Times" w:cs="Times"/>
                <w:b/>
                <w:bCs/>
                <w:highlight w:val="green"/>
                <w:lang w:val="en-GB" w:eastAsia="x-none"/>
              </w:rPr>
              <w:t>Agreement</w:t>
            </w:r>
          </w:p>
          <w:p w14:paraId="094D249F" w14:textId="52BC3BE8" w:rsidR="004C1E56" w:rsidRPr="003D6231" w:rsidRDefault="004C1E56" w:rsidP="004C1E56">
            <w:pPr>
              <w:widowControl/>
              <w:wordWrap/>
              <w:autoSpaceDE/>
              <w:autoSpaceDN/>
              <w:spacing w:after="0"/>
              <w:rPr>
                <w:rFonts w:eastAsia="맑은 고딕"/>
                <w:lang w:val="en-GB"/>
              </w:rPr>
            </w:pPr>
            <w:r w:rsidRPr="00E1436B">
              <w:rPr>
                <w:rFonts w:ascii="Times" w:eastAsia="바탕" w:hAnsi="Times" w:cs="Times"/>
                <w:bCs/>
                <w:lang w:val="en-GB" w:eastAsia="x-none"/>
              </w:rPr>
              <w:t>Support two TA enhancement for both intra-cell and inter-cell multi-DCI multi-TRP scenarios in Rel-18.</w:t>
            </w:r>
          </w:p>
        </w:tc>
      </w:tr>
    </w:tbl>
    <w:p w14:paraId="35E4FD5D" w14:textId="77777777" w:rsidR="004C1E56" w:rsidRPr="003D6231" w:rsidRDefault="004C1E56" w:rsidP="00DD056A">
      <w:pPr>
        <w:spacing w:after="60"/>
        <w:jc w:val="both"/>
        <w:rPr>
          <w:rFonts w:eastAsia="맑은 고딕"/>
        </w:rPr>
      </w:pPr>
    </w:p>
    <w:p w14:paraId="6184D70E" w14:textId="2BDE426C" w:rsidR="00236513" w:rsidRPr="00E1436B" w:rsidRDefault="00236513" w:rsidP="00CA3373">
      <w:pPr>
        <w:widowControl/>
        <w:wordWrap/>
        <w:autoSpaceDE/>
        <w:autoSpaceDN/>
        <w:spacing w:after="180"/>
        <w:rPr>
          <w:b/>
          <w:i/>
          <w:lang w:val="en-GB"/>
        </w:rPr>
      </w:pPr>
      <w:r w:rsidRPr="00E1436B">
        <w:rPr>
          <w:b/>
          <w:i/>
          <w:lang w:val="en-GB"/>
        </w:rPr>
        <w:t xml:space="preserve">Observation 1: Different TAs for serving cell and non-serving cell </w:t>
      </w:r>
      <w:proofErr w:type="gramStart"/>
      <w:r w:rsidRPr="00E1436B">
        <w:rPr>
          <w:b/>
          <w:i/>
          <w:lang w:val="en-GB"/>
        </w:rPr>
        <w:t>should be considered</w:t>
      </w:r>
      <w:proofErr w:type="gramEnd"/>
    </w:p>
    <w:p w14:paraId="3CF699E3" w14:textId="142C45E5" w:rsidR="00670B0A" w:rsidRPr="003D6231" w:rsidRDefault="00670B0A" w:rsidP="006F168C">
      <w:pPr>
        <w:tabs>
          <w:tab w:val="left" w:pos="3355"/>
        </w:tabs>
        <w:wordWrap/>
        <w:jc w:val="both"/>
        <w:rPr>
          <w:rFonts w:eastAsia="맑은 고딕"/>
        </w:rPr>
      </w:pPr>
    </w:p>
    <w:p w14:paraId="258368EB" w14:textId="0663E71A" w:rsidR="00236513" w:rsidRPr="003D6231" w:rsidRDefault="00236513" w:rsidP="006F168C">
      <w:pPr>
        <w:tabs>
          <w:tab w:val="left" w:pos="3355"/>
        </w:tabs>
        <w:wordWrap/>
        <w:jc w:val="both"/>
        <w:rPr>
          <w:rFonts w:eastAsia="맑은 고딕"/>
        </w:rPr>
      </w:pPr>
      <w:r w:rsidRPr="003D6231">
        <w:rPr>
          <w:rFonts w:eastAsia="맑은 고딕"/>
        </w:rPr>
        <w:t xml:space="preserve">In recent meeting, </w:t>
      </w:r>
      <w:r w:rsidRPr="003D6231">
        <w:rPr>
          <w:rFonts w:eastAsia="맑은 고딕" w:hint="eastAsia"/>
        </w:rPr>
        <w:t xml:space="preserve">RAN2 </w:t>
      </w:r>
      <w:r w:rsidRPr="003D6231">
        <w:rPr>
          <w:rFonts w:eastAsia="맑은 고딕"/>
        </w:rPr>
        <w:t>started discussion on support of dynamic cell switching without RRC reconfiguration as:</w:t>
      </w:r>
    </w:p>
    <w:p w14:paraId="170EAC33" w14:textId="3A0A274D" w:rsidR="00236513" w:rsidRPr="003D6231" w:rsidRDefault="00236513" w:rsidP="006F168C">
      <w:pPr>
        <w:tabs>
          <w:tab w:val="left" w:pos="3355"/>
        </w:tabs>
        <w:wordWrap/>
        <w:jc w:val="both"/>
        <w:rPr>
          <w:rFonts w:eastAsia="맑은 고딕"/>
        </w:rPr>
      </w:pPr>
      <w:r w:rsidRPr="00E1436B">
        <w:rPr>
          <w:noProof/>
        </w:rPr>
        <mc:AlternateContent>
          <mc:Choice Requires="wps">
            <w:drawing>
              <wp:inline distT="0" distB="0" distL="0" distR="0" wp14:anchorId="25872888" wp14:editId="7CFA26E9">
                <wp:extent cx="1828800" cy="1828800"/>
                <wp:effectExtent l="0" t="0" r="24765" b="18415"/>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A7BBD13" w14:textId="77777777" w:rsidR="00906762" w:rsidRPr="00AA07ED" w:rsidRDefault="00906762" w:rsidP="00906762">
                            <w:pPr>
                              <w:pStyle w:val="Agreement"/>
                              <w:numPr>
                                <w:ilvl w:val="0"/>
                                <w:numId w:val="27"/>
                              </w:numPr>
                              <w:tabs>
                                <w:tab w:val="clear" w:pos="1619"/>
                                <w:tab w:val="num" w:pos="810"/>
                              </w:tabs>
                              <w:spacing w:after="180"/>
                              <w:ind w:left="810" w:hanging="450"/>
                            </w:pPr>
                            <w:r w:rsidRPr="00AA07ED">
                              <w:t>ICBM is one scenario considered for L1L2 mobility, but is not the only one, and is not a prerequisite for using L1L2 mobility.</w:t>
                            </w:r>
                          </w:p>
                          <w:p w14:paraId="3EB4D2DC" w14:textId="17E687F7" w:rsidR="00236513" w:rsidRPr="000A050A" w:rsidRDefault="00906762" w:rsidP="00F06A58">
                            <w:pPr>
                              <w:pStyle w:val="Agreement"/>
                              <w:numPr>
                                <w:ilvl w:val="0"/>
                                <w:numId w:val="27"/>
                              </w:numPr>
                              <w:tabs>
                                <w:tab w:val="clear" w:pos="1619"/>
                                <w:tab w:val="num" w:pos="810"/>
                              </w:tabs>
                              <w:spacing w:after="180"/>
                              <w:ind w:left="810" w:hanging="450"/>
                            </w:pPr>
                            <w:r w:rsidRPr="00D31866">
                              <w:t>RAN2 to consider preparation of target cell configurations capable of dynamic switching without need for full configuration.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5872888" id="Text Box 4"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1dPAIAAH8EAAAOAAAAZHJzL2Uyb0RvYy54bWysVF1v2jAUfZ+0/2D5fQ0w2lF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iFP9XTwCAAB/BAAADgAAAAAAAAAAAAAA&#10;AAAuAgAAZHJzL2Uyb0RvYy54bWxQSwECLQAUAAYACAAAACEAtwwDCNcAAAAFAQAADwAAAAAAAAAA&#10;AAAAAACWBAAAZHJzL2Rvd25yZXYueG1sUEsFBgAAAAAEAAQA8wAAAJoFAAAAAA==&#10;" filled="f" strokeweight=".5pt">
                <v:textbox style="mso-fit-shape-to-text:t">
                  <w:txbxContent>
                    <w:p w14:paraId="0A7BBD13" w14:textId="77777777" w:rsidR="00906762" w:rsidRPr="00AA07ED" w:rsidRDefault="00906762" w:rsidP="00906762">
                      <w:pPr>
                        <w:pStyle w:val="Agreement"/>
                        <w:numPr>
                          <w:ilvl w:val="0"/>
                          <w:numId w:val="27"/>
                        </w:numPr>
                        <w:tabs>
                          <w:tab w:val="clear" w:pos="1619"/>
                          <w:tab w:val="num" w:pos="810"/>
                        </w:tabs>
                        <w:spacing w:after="180"/>
                        <w:ind w:left="810" w:hanging="450"/>
                      </w:pPr>
                      <w:r w:rsidRPr="00AA07ED">
                        <w:t>ICBM is one scenario considered for L1L2 mobility, but is not the only one, and is not a prerequisite for using L1L2 mobility.</w:t>
                      </w:r>
                    </w:p>
                    <w:p w14:paraId="3EB4D2DC" w14:textId="17E687F7" w:rsidR="00236513" w:rsidRPr="000A050A" w:rsidRDefault="00906762" w:rsidP="00F06A58">
                      <w:pPr>
                        <w:pStyle w:val="Agreement"/>
                        <w:numPr>
                          <w:ilvl w:val="0"/>
                          <w:numId w:val="27"/>
                        </w:numPr>
                        <w:tabs>
                          <w:tab w:val="clear" w:pos="1619"/>
                          <w:tab w:val="num" w:pos="810"/>
                        </w:tabs>
                        <w:spacing w:after="180"/>
                        <w:ind w:left="810" w:hanging="450"/>
                      </w:pPr>
                      <w:r w:rsidRPr="00D31866">
                        <w:t>RAN2 to consider preparation of target cell configurations capable of dynamic switching without need for full configuration.</w:t>
                      </w:r>
                    </w:p>
                  </w:txbxContent>
                </v:textbox>
                <w10:anchorlock/>
              </v:shape>
            </w:pict>
          </mc:Fallback>
        </mc:AlternateContent>
      </w:r>
    </w:p>
    <w:p w14:paraId="41E7200D" w14:textId="5974707A" w:rsidR="00236513" w:rsidRPr="003D6231" w:rsidRDefault="00236513" w:rsidP="006F168C">
      <w:pPr>
        <w:tabs>
          <w:tab w:val="left" w:pos="3355"/>
        </w:tabs>
        <w:wordWrap/>
        <w:jc w:val="both"/>
        <w:rPr>
          <w:rFonts w:eastAsia="맑은 고딕"/>
        </w:rPr>
      </w:pPr>
    </w:p>
    <w:p w14:paraId="630BCD70" w14:textId="741E5BC1" w:rsidR="00E636B7" w:rsidRPr="003D6231" w:rsidRDefault="00E636B7" w:rsidP="006F168C">
      <w:pPr>
        <w:tabs>
          <w:tab w:val="left" w:pos="3355"/>
        </w:tabs>
        <w:wordWrap/>
        <w:jc w:val="both"/>
        <w:rPr>
          <w:rFonts w:eastAsia="맑은 고딕"/>
        </w:rPr>
      </w:pPr>
      <w:r w:rsidRPr="003D6231">
        <w:rPr>
          <w:rFonts w:eastAsia="맑은 고딕"/>
        </w:rPr>
        <w:t>A</w:t>
      </w:r>
      <w:r w:rsidRPr="003D6231">
        <w:rPr>
          <w:rFonts w:eastAsia="맑은 고딕" w:hint="eastAsia"/>
        </w:rPr>
        <w:t xml:space="preserve">s natural </w:t>
      </w:r>
      <w:r w:rsidRPr="003D6231">
        <w:rPr>
          <w:rFonts w:eastAsia="맑은 고딕"/>
        </w:rPr>
        <w:t>understanding of the agreements above</w:t>
      </w:r>
      <w:r w:rsidRPr="003D6231">
        <w:rPr>
          <w:rFonts w:eastAsia="맑은 고딕" w:hint="eastAsia"/>
        </w:rPr>
        <w:t>,</w:t>
      </w:r>
      <w:r w:rsidRPr="003D6231">
        <w:rPr>
          <w:rFonts w:eastAsia="맑은 고딕"/>
        </w:rPr>
        <w:t xml:space="preserve"> TCI indication based cell switching is to </w:t>
      </w:r>
      <w:proofErr w:type="gramStart"/>
      <w:r w:rsidRPr="003D6231">
        <w:rPr>
          <w:rFonts w:eastAsia="맑은 고딕"/>
        </w:rPr>
        <w:t>be considered</w:t>
      </w:r>
      <w:proofErr w:type="gramEnd"/>
      <w:r w:rsidRPr="003D6231">
        <w:rPr>
          <w:rFonts w:eastAsia="맑은 고딕"/>
        </w:rPr>
        <w:t xml:space="preserve">. It should also be considered that TCI or QCL information is not only for the indication of beam but can also </w:t>
      </w:r>
      <w:r w:rsidR="00B74AF9" w:rsidRPr="003D6231">
        <w:rPr>
          <w:rFonts w:eastAsia="맑은 고딕"/>
        </w:rPr>
        <w:t xml:space="preserve">bring further information on UE’s reception or UL transmission, e.g., DL timing reference or UL power control parameters. Therefore, RAN1 </w:t>
      </w:r>
      <w:r w:rsidR="0000496A" w:rsidRPr="003D6231">
        <w:rPr>
          <w:rFonts w:eastAsia="맑은 고딕"/>
        </w:rPr>
        <w:t>may</w:t>
      </w:r>
      <w:r w:rsidR="00B74AF9" w:rsidRPr="003D6231">
        <w:rPr>
          <w:rFonts w:eastAsia="맑은 고딕"/>
        </w:rPr>
        <w:t xml:space="preserve"> consider TCI based cell selection as starting point. If multiple of candidate target cells are configured, different TA value could be associated for different TCI states representing beam or QCL source </w:t>
      </w:r>
      <w:r w:rsidR="0000496A" w:rsidRPr="003D6231">
        <w:rPr>
          <w:rFonts w:eastAsia="맑은 고딕"/>
        </w:rPr>
        <w:t xml:space="preserve">of </w:t>
      </w:r>
      <w:r w:rsidR="00B74AF9" w:rsidRPr="003D6231">
        <w:rPr>
          <w:rFonts w:eastAsia="맑은 고딕"/>
        </w:rPr>
        <w:t>non-serving cell</w:t>
      </w:r>
      <w:r w:rsidR="0000496A" w:rsidRPr="003D6231">
        <w:rPr>
          <w:rFonts w:eastAsia="맑은 고딕"/>
        </w:rPr>
        <w:t>s</w:t>
      </w:r>
      <w:r w:rsidR="00B74AF9" w:rsidRPr="003D6231">
        <w:rPr>
          <w:rFonts w:eastAsia="맑은 고딕"/>
        </w:rPr>
        <w:t xml:space="preserve">. </w:t>
      </w:r>
    </w:p>
    <w:p w14:paraId="1EA2F038" w14:textId="5BC05D15" w:rsidR="00B74AF9" w:rsidRPr="003D6231" w:rsidRDefault="00B74AF9" w:rsidP="006F168C">
      <w:pPr>
        <w:tabs>
          <w:tab w:val="left" w:pos="3355"/>
        </w:tabs>
        <w:wordWrap/>
        <w:jc w:val="both"/>
        <w:rPr>
          <w:rFonts w:eastAsia="맑은 고딕"/>
        </w:rPr>
      </w:pPr>
    </w:p>
    <w:p w14:paraId="7DBFE7DC" w14:textId="16F2A7DA" w:rsidR="00B74AF9" w:rsidRPr="00E1436B" w:rsidRDefault="00B74AF9" w:rsidP="00CA3373">
      <w:pPr>
        <w:widowControl/>
        <w:wordWrap/>
        <w:autoSpaceDE/>
        <w:autoSpaceDN/>
        <w:spacing w:after="180"/>
        <w:rPr>
          <w:b/>
          <w:i/>
          <w:lang w:val="en-GB"/>
        </w:rPr>
      </w:pPr>
      <w:r w:rsidRPr="00E1436B">
        <w:rPr>
          <w:b/>
          <w:i/>
          <w:lang w:val="en-GB"/>
        </w:rPr>
        <w:t xml:space="preserve">Observation 2: TCI based serving-cell switching may support both of ICBM based or non-beam management based dynamic cell switching </w:t>
      </w:r>
    </w:p>
    <w:p w14:paraId="761E00FA" w14:textId="1D1C83A7" w:rsidR="00B74AF9" w:rsidRPr="003D6231" w:rsidRDefault="0000496A" w:rsidP="006F168C">
      <w:pPr>
        <w:tabs>
          <w:tab w:val="left" w:pos="3355"/>
        </w:tabs>
        <w:wordWrap/>
        <w:jc w:val="both"/>
        <w:rPr>
          <w:rFonts w:eastAsia="맑은 고딕"/>
        </w:rPr>
      </w:pPr>
      <w:r w:rsidRPr="003D6231">
        <w:rPr>
          <w:rFonts w:eastAsia="맑은 고딕" w:hint="eastAsia"/>
        </w:rPr>
        <w:t xml:space="preserve">Here is our first proposal. </w:t>
      </w:r>
      <w:r w:rsidRPr="003D6231">
        <w:rPr>
          <w:rFonts w:eastAsia="맑은 고딕"/>
        </w:rPr>
        <w:t xml:space="preserve">By defining association between TA value and TCI </w:t>
      </w:r>
      <w:proofErr w:type="gramStart"/>
      <w:r w:rsidRPr="003D6231">
        <w:rPr>
          <w:rFonts w:eastAsia="맑은 고딕"/>
        </w:rPr>
        <w:t>state which</w:t>
      </w:r>
      <w:proofErr w:type="gramEnd"/>
      <w:r w:rsidRPr="003D6231">
        <w:rPr>
          <w:rFonts w:eastAsia="맑은 고딕"/>
        </w:rPr>
        <w:t xml:space="preserve"> indicates QCL source of non-serving cell, RAN1 can support inter-cell TA indication without introducing new signaling structure of dynamic TA indication.</w:t>
      </w:r>
    </w:p>
    <w:p w14:paraId="69F3709D" w14:textId="77777777" w:rsidR="0000496A" w:rsidRPr="003D6231" w:rsidRDefault="0000496A" w:rsidP="006F168C">
      <w:pPr>
        <w:tabs>
          <w:tab w:val="left" w:pos="3355"/>
        </w:tabs>
        <w:wordWrap/>
        <w:jc w:val="both"/>
        <w:rPr>
          <w:rFonts w:eastAsia="맑은 고딕"/>
        </w:rPr>
      </w:pPr>
    </w:p>
    <w:p w14:paraId="10D2B009" w14:textId="299B19CB" w:rsidR="00B74AF9" w:rsidRPr="003D6231" w:rsidRDefault="00B74AF9" w:rsidP="00CA3373">
      <w:pPr>
        <w:widowControl/>
        <w:wordWrap/>
        <w:autoSpaceDE/>
        <w:autoSpaceDN/>
        <w:spacing w:after="180"/>
        <w:rPr>
          <w:b/>
          <w:i/>
          <w:lang w:val="en-GB"/>
        </w:rPr>
      </w:pPr>
      <w:r w:rsidRPr="00E1436B">
        <w:rPr>
          <w:rFonts w:hint="eastAsia"/>
          <w:b/>
          <w:i/>
          <w:lang w:val="en-GB"/>
        </w:rPr>
        <w:t>Proposal 1: S</w:t>
      </w:r>
      <w:r w:rsidRPr="00E1436B">
        <w:rPr>
          <w:b/>
          <w:i/>
          <w:lang w:val="en-GB"/>
        </w:rPr>
        <w:t>u</w:t>
      </w:r>
      <w:r w:rsidRPr="00E1436B">
        <w:rPr>
          <w:rFonts w:hint="eastAsia"/>
          <w:b/>
          <w:i/>
          <w:lang w:val="en-GB"/>
        </w:rPr>
        <w:t xml:space="preserve">pport </w:t>
      </w:r>
      <w:r w:rsidR="006F7D50" w:rsidRPr="00E1436B">
        <w:rPr>
          <w:b/>
          <w:i/>
          <w:lang w:val="en-GB"/>
        </w:rPr>
        <w:t xml:space="preserve">direct/indirect </w:t>
      </w:r>
      <w:r w:rsidRPr="003D6231">
        <w:rPr>
          <w:b/>
          <w:i/>
          <w:lang w:val="en-GB"/>
        </w:rPr>
        <w:t xml:space="preserve">association between TA and TCI state </w:t>
      </w:r>
      <w:r w:rsidR="008D72F8" w:rsidRPr="003D6231">
        <w:rPr>
          <w:b/>
          <w:i/>
          <w:lang w:val="en-GB"/>
        </w:rPr>
        <w:t xml:space="preserve">indicating </w:t>
      </w:r>
      <w:r w:rsidRPr="003D6231">
        <w:rPr>
          <w:b/>
          <w:i/>
          <w:lang w:val="en-GB"/>
        </w:rPr>
        <w:t>QCL source associated with non-serving cell PCI.</w:t>
      </w:r>
      <w:r w:rsidR="00910080" w:rsidRPr="003D6231">
        <w:rPr>
          <w:b/>
          <w:i/>
          <w:lang w:val="en-GB"/>
        </w:rPr>
        <w:t xml:space="preserve"> </w:t>
      </w:r>
    </w:p>
    <w:p w14:paraId="7701A981" w14:textId="6473F426" w:rsidR="00E1436B" w:rsidRPr="003D6231" w:rsidRDefault="003D6231" w:rsidP="006F168C">
      <w:pPr>
        <w:tabs>
          <w:tab w:val="left" w:pos="3355"/>
        </w:tabs>
        <w:wordWrap/>
        <w:jc w:val="both"/>
        <w:rPr>
          <w:rFonts w:eastAsia="맑은 고딕"/>
          <w:lang w:val="en-GB"/>
        </w:rPr>
      </w:pPr>
      <w:r>
        <w:rPr>
          <w:rFonts w:eastAsia="맑은 고딕"/>
          <w:lang w:val="en-GB"/>
        </w:rPr>
        <w:t xml:space="preserve">UE is expected to measure DL timing based on </w:t>
      </w:r>
      <w:r w:rsidR="005177E4">
        <w:rPr>
          <w:rFonts w:eastAsia="맑은 고딕"/>
          <w:lang w:val="en-GB"/>
        </w:rPr>
        <w:t xml:space="preserve">QCL </w:t>
      </w:r>
      <w:proofErr w:type="gramStart"/>
      <w:r w:rsidR="005177E4">
        <w:rPr>
          <w:rFonts w:eastAsia="맑은 고딕"/>
          <w:lang w:val="en-GB"/>
        </w:rPr>
        <w:t>source which</w:t>
      </w:r>
      <w:proofErr w:type="gramEnd"/>
      <w:r w:rsidR="005177E4">
        <w:rPr>
          <w:rFonts w:eastAsia="맑은 고딕"/>
          <w:lang w:val="en-GB"/>
        </w:rPr>
        <w:t xml:space="preserve"> is </w:t>
      </w:r>
      <w:r w:rsidR="00C25911">
        <w:rPr>
          <w:rFonts w:eastAsia="맑은 고딕"/>
          <w:lang w:val="en-GB"/>
        </w:rPr>
        <w:t>associated to</w:t>
      </w:r>
      <w:r w:rsidR="00742974">
        <w:rPr>
          <w:rFonts w:eastAsia="맑은 고딕"/>
          <w:lang w:val="en-GB"/>
        </w:rPr>
        <w:t xml:space="preserve"> activated TCI state</w:t>
      </w:r>
      <w:r w:rsidR="00C25911">
        <w:rPr>
          <w:rFonts w:eastAsia="맑은 고딕"/>
          <w:lang w:val="en-GB"/>
        </w:rPr>
        <w:t xml:space="preserve">. </w:t>
      </w:r>
      <w:proofErr w:type="gramStart"/>
      <w:r w:rsidR="00C25911">
        <w:rPr>
          <w:rFonts w:eastAsia="맑은 고딕"/>
          <w:lang w:val="en-GB"/>
        </w:rPr>
        <w:t>So</w:t>
      </w:r>
      <w:proofErr w:type="gramEnd"/>
      <w:r w:rsidR="00C25911">
        <w:rPr>
          <w:rFonts w:eastAsia="맑은 고딕"/>
          <w:lang w:val="en-GB"/>
        </w:rPr>
        <w:t xml:space="preserve"> as natural approach, we propose UE initiated non-serving cell TA via active TCI state</w:t>
      </w:r>
      <w:r w:rsidR="00742974">
        <w:rPr>
          <w:rFonts w:eastAsia="맑은 고딕"/>
          <w:lang w:val="en-GB"/>
        </w:rPr>
        <w:t xml:space="preserve"> </w:t>
      </w:r>
      <w:r w:rsidR="005177E4">
        <w:rPr>
          <w:rFonts w:eastAsia="맑은 고딕"/>
          <w:lang w:val="en-GB"/>
        </w:rPr>
        <w:t>associated with non-serving cell PCI</w:t>
      </w:r>
      <w:r w:rsidR="00742974">
        <w:rPr>
          <w:rFonts w:eastAsia="맑은 고딕"/>
          <w:lang w:val="en-GB"/>
        </w:rPr>
        <w:t xml:space="preserve">. We </w:t>
      </w:r>
      <w:r w:rsidR="00C25911">
        <w:rPr>
          <w:rFonts w:eastAsia="맑은 고딕"/>
          <w:lang w:val="en-GB"/>
        </w:rPr>
        <w:t xml:space="preserve">can have </w:t>
      </w:r>
      <w:r w:rsidR="00742974">
        <w:rPr>
          <w:rFonts w:eastAsia="맑은 고딕"/>
          <w:lang w:val="en-GB"/>
        </w:rPr>
        <w:t xml:space="preserve">further discussion whether UE is expected to acquire non-serving cell </w:t>
      </w:r>
      <w:r w:rsidR="00777D34">
        <w:rPr>
          <w:rFonts w:eastAsia="맑은 고딕"/>
          <w:lang w:val="en-GB"/>
        </w:rPr>
        <w:t>TA</w:t>
      </w:r>
      <w:r w:rsidR="00C25911">
        <w:rPr>
          <w:rFonts w:eastAsia="맑은 고딕"/>
          <w:lang w:val="en-GB"/>
        </w:rPr>
        <w:t xml:space="preserve"> via SSB for any </w:t>
      </w:r>
      <w:proofErr w:type="gramStart"/>
      <w:r w:rsidR="00C25911">
        <w:rPr>
          <w:rFonts w:eastAsia="맑은 고딕"/>
          <w:lang w:val="en-GB"/>
        </w:rPr>
        <w:t>cell which</w:t>
      </w:r>
      <w:proofErr w:type="gramEnd"/>
      <w:r w:rsidR="00C25911">
        <w:rPr>
          <w:rFonts w:eastAsia="맑은 고딕"/>
          <w:lang w:val="en-GB"/>
        </w:rPr>
        <w:t xml:space="preserve"> is not associated to activated TCI state.</w:t>
      </w:r>
      <w:r>
        <w:rPr>
          <w:rFonts w:eastAsia="맑은 고딕"/>
          <w:lang w:val="en-GB"/>
        </w:rPr>
        <w:t xml:space="preserve"> </w:t>
      </w:r>
    </w:p>
    <w:p w14:paraId="1AA8574D" w14:textId="77777777" w:rsidR="00E1436B" w:rsidRPr="003D6231" w:rsidRDefault="00E1436B" w:rsidP="006F168C">
      <w:pPr>
        <w:tabs>
          <w:tab w:val="left" w:pos="3355"/>
        </w:tabs>
        <w:wordWrap/>
        <w:jc w:val="both"/>
        <w:rPr>
          <w:rFonts w:eastAsia="맑은 고딕"/>
          <w:lang w:val="en-GB"/>
        </w:rPr>
      </w:pPr>
    </w:p>
    <w:p w14:paraId="577E1A75" w14:textId="4F6A4ED0" w:rsidR="005177E4" w:rsidRDefault="005177E4" w:rsidP="006F168C">
      <w:pPr>
        <w:tabs>
          <w:tab w:val="left" w:pos="3355"/>
        </w:tabs>
        <w:wordWrap/>
        <w:jc w:val="both"/>
        <w:rPr>
          <w:b/>
          <w:i/>
          <w:lang w:val="en-GB"/>
        </w:rPr>
      </w:pPr>
      <w:r w:rsidRPr="00E1436B">
        <w:rPr>
          <w:rFonts w:hint="eastAsia"/>
          <w:b/>
          <w:i/>
          <w:lang w:val="en-GB"/>
        </w:rPr>
        <w:t xml:space="preserve">Proposal </w:t>
      </w:r>
      <w:r>
        <w:rPr>
          <w:b/>
          <w:i/>
          <w:lang w:val="en-GB"/>
        </w:rPr>
        <w:t>2</w:t>
      </w:r>
      <w:r w:rsidRPr="00E1436B">
        <w:rPr>
          <w:rFonts w:hint="eastAsia"/>
          <w:b/>
          <w:i/>
          <w:lang w:val="en-GB"/>
        </w:rPr>
        <w:t xml:space="preserve">: </w:t>
      </w:r>
      <w:r>
        <w:rPr>
          <w:b/>
          <w:i/>
          <w:lang w:val="en-GB"/>
        </w:rPr>
        <w:t xml:space="preserve">UE acquires non-serving cell TA based on </w:t>
      </w:r>
      <w:r w:rsidR="00742974">
        <w:rPr>
          <w:b/>
          <w:i/>
          <w:lang w:val="en-GB"/>
        </w:rPr>
        <w:t xml:space="preserve">QCL </w:t>
      </w:r>
      <w:proofErr w:type="gramStart"/>
      <w:r w:rsidR="00742974">
        <w:rPr>
          <w:b/>
          <w:i/>
          <w:lang w:val="en-GB"/>
        </w:rPr>
        <w:t>source which</w:t>
      </w:r>
      <w:proofErr w:type="gramEnd"/>
      <w:r w:rsidR="00742974">
        <w:rPr>
          <w:b/>
          <w:i/>
          <w:lang w:val="en-GB"/>
        </w:rPr>
        <w:t xml:space="preserve"> is indicated by </w:t>
      </w:r>
      <w:r w:rsidR="00777D34">
        <w:rPr>
          <w:b/>
          <w:i/>
          <w:lang w:val="en-GB"/>
        </w:rPr>
        <w:t>active</w:t>
      </w:r>
      <w:r w:rsidR="00742974">
        <w:rPr>
          <w:b/>
          <w:i/>
          <w:lang w:val="en-GB"/>
        </w:rPr>
        <w:t xml:space="preserve"> TCI state and associated to non-serving cell PCI.</w:t>
      </w:r>
    </w:p>
    <w:p w14:paraId="6C250242" w14:textId="64FCBD21" w:rsidR="00E1436B" w:rsidRDefault="00E1436B" w:rsidP="006F168C">
      <w:pPr>
        <w:tabs>
          <w:tab w:val="left" w:pos="3355"/>
        </w:tabs>
        <w:wordWrap/>
        <w:jc w:val="both"/>
        <w:rPr>
          <w:rFonts w:eastAsia="맑은 고딕"/>
          <w:lang w:val="en-GB"/>
        </w:rPr>
      </w:pPr>
    </w:p>
    <w:p w14:paraId="4EF09100" w14:textId="43C5084C" w:rsidR="00243302" w:rsidRDefault="00243302" w:rsidP="006F168C">
      <w:pPr>
        <w:tabs>
          <w:tab w:val="left" w:pos="3355"/>
        </w:tabs>
        <w:wordWrap/>
        <w:jc w:val="both"/>
        <w:rPr>
          <w:rFonts w:eastAsia="맑은 고딕"/>
          <w:lang w:val="en-GB"/>
        </w:rPr>
      </w:pPr>
      <w:r>
        <w:rPr>
          <w:rFonts w:eastAsia="맑은 고딕"/>
          <w:lang w:val="en-GB"/>
        </w:rPr>
        <w:t xml:space="preserve">In addition to UE initiated TA adjustment, </w:t>
      </w:r>
      <w:r w:rsidR="00742974">
        <w:rPr>
          <w:rFonts w:eastAsia="맑은 고딕"/>
          <w:lang w:val="en-GB"/>
        </w:rPr>
        <w:t>for furt</w:t>
      </w:r>
      <w:r w:rsidR="00742974">
        <w:rPr>
          <w:rFonts w:eastAsia="맑은 고딕" w:hint="eastAsia"/>
          <w:lang w:val="en-GB"/>
        </w:rPr>
        <w:t xml:space="preserve">her </w:t>
      </w:r>
      <w:r w:rsidR="00742974">
        <w:rPr>
          <w:rFonts w:eastAsia="맑은 고딕"/>
          <w:lang w:val="en-GB"/>
        </w:rPr>
        <w:t>performance e</w:t>
      </w:r>
      <w:r w:rsidR="00777D34">
        <w:rPr>
          <w:rFonts w:eastAsia="맑은 고딕"/>
          <w:lang w:val="en-GB"/>
        </w:rPr>
        <w:t xml:space="preserve">nhancement or TA acquisition for more of </w:t>
      </w:r>
      <w:r w:rsidR="00742974">
        <w:rPr>
          <w:rFonts w:eastAsia="맑은 고딕"/>
          <w:lang w:val="en-GB"/>
        </w:rPr>
        <w:t xml:space="preserve">non-serving cell, </w:t>
      </w:r>
      <w:r>
        <w:rPr>
          <w:rFonts w:eastAsia="맑은 고딕"/>
          <w:lang w:val="en-GB"/>
        </w:rPr>
        <w:t>a RACH procedure can be triggered</w:t>
      </w:r>
      <w:r w:rsidR="009429AC">
        <w:rPr>
          <w:rFonts w:eastAsia="맑은 고딕"/>
          <w:lang w:val="en-GB"/>
        </w:rPr>
        <w:t>.</w:t>
      </w:r>
      <w:r>
        <w:rPr>
          <w:rFonts w:eastAsia="맑은 고딕"/>
          <w:lang w:val="en-GB"/>
        </w:rPr>
        <w:t xml:space="preserve"> The RACH procedure </w:t>
      </w:r>
      <w:proofErr w:type="gramStart"/>
      <w:r>
        <w:rPr>
          <w:rFonts w:eastAsia="맑은 고딕"/>
          <w:lang w:val="en-GB"/>
        </w:rPr>
        <w:t>can be triggered</w:t>
      </w:r>
      <w:proofErr w:type="gramEnd"/>
      <w:r>
        <w:rPr>
          <w:rFonts w:eastAsia="맑은 고딕"/>
          <w:lang w:val="en-GB"/>
        </w:rPr>
        <w:t xml:space="preserve"> by:</w:t>
      </w:r>
    </w:p>
    <w:p w14:paraId="1D426808" w14:textId="1A489130" w:rsidR="00243302" w:rsidRDefault="00243302" w:rsidP="00243302">
      <w:pPr>
        <w:pStyle w:val="aff3"/>
        <w:numPr>
          <w:ilvl w:val="0"/>
          <w:numId w:val="30"/>
        </w:numPr>
        <w:tabs>
          <w:tab w:val="left" w:pos="3355"/>
        </w:tabs>
        <w:jc w:val="both"/>
        <w:rPr>
          <w:rFonts w:eastAsia="맑은 고딕"/>
          <w:lang w:val="en-GB"/>
        </w:rPr>
      </w:pPr>
      <w:r>
        <w:rPr>
          <w:rFonts w:eastAsia="맑은 고딕"/>
          <w:lang w:val="en-GB"/>
        </w:rPr>
        <w:t>The UE as a contention-based or contention-free random access procedure.</w:t>
      </w:r>
    </w:p>
    <w:p w14:paraId="6CF6A744" w14:textId="420EBE23" w:rsidR="00243302" w:rsidRDefault="00243302" w:rsidP="00243302">
      <w:pPr>
        <w:pStyle w:val="aff3"/>
        <w:numPr>
          <w:ilvl w:val="0"/>
          <w:numId w:val="30"/>
        </w:numPr>
        <w:tabs>
          <w:tab w:val="left" w:pos="3355"/>
        </w:tabs>
        <w:jc w:val="both"/>
        <w:rPr>
          <w:rFonts w:eastAsia="맑은 고딕"/>
          <w:lang w:val="en-GB"/>
        </w:rPr>
      </w:pPr>
      <w:r>
        <w:rPr>
          <w:rFonts w:eastAsia="맑은 고딕"/>
          <w:lang w:val="en-GB"/>
        </w:rPr>
        <w:t>The network as a PDCCH order.</w:t>
      </w:r>
    </w:p>
    <w:p w14:paraId="4AA12D2A" w14:textId="78DC1616" w:rsidR="00243302" w:rsidRDefault="00243302" w:rsidP="00243302">
      <w:pPr>
        <w:tabs>
          <w:tab w:val="left" w:pos="3355"/>
        </w:tabs>
        <w:jc w:val="both"/>
        <w:rPr>
          <w:rFonts w:eastAsia="맑은 고딕"/>
          <w:b/>
          <w:i/>
          <w:lang w:val="en-GB"/>
        </w:rPr>
      </w:pPr>
      <w:r w:rsidRPr="00243302">
        <w:rPr>
          <w:rFonts w:eastAsia="맑은 고딕"/>
          <w:b/>
          <w:i/>
          <w:lang w:val="en-GB"/>
        </w:rPr>
        <w:t xml:space="preserve">Proposal 3: </w:t>
      </w:r>
      <w:r w:rsidR="009429AC">
        <w:rPr>
          <w:rFonts w:eastAsia="맑은 고딕"/>
          <w:b/>
          <w:i/>
          <w:lang w:val="en-GB"/>
        </w:rPr>
        <w:t xml:space="preserve">Consider </w:t>
      </w:r>
      <w:r w:rsidRPr="00243302">
        <w:rPr>
          <w:rFonts w:eastAsia="맑은 고딕"/>
          <w:b/>
          <w:i/>
          <w:lang w:val="en-GB"/>
        </w:rPr>
        <w:t>TA acquisition for a non-serving cell through a random access procedure.</w:t>
      </w:r>
    </w:p>
    <w:p w14:paraId="1E2BAFF9" w14:textId="08BA7634" w:rsidR="009429AC" w:rsidRPr="00777D34" w:rsidRDefault="009429AC" w:rsidP="00777D34">
      <w:pPr>
        <w:pStyle w:val="aff3"/>
        <w:numPr>
          <w:ilvl w:val="0"/>
          <w:numId w:val="30"/>
        </w:numPr>
        <w:tabs>
          <w:tab w:val="left" w:pos="3355"/>
        </w:tabs>
        <w:jc w:val="both"/>
        <w:rPr>
          <w:rFonts w:eastAsia="맑은 고딕"/>
          <w:b/>
          <w:i/>
          <w:lang w:val="en-GB"/>
        </w:rPr>
      </w:pPr>
      <w:r>
        <w:rPr>
          <w:rFonts w:eastAsia="맑은 고딕" w:hint="eastAsia"/>
          <w:b/>
          <w:i/>
          <w:lang w:val="en-GB" w:eastAsia="ko-KR"/>
        </w:rPr>
        <w:lastRenderedPageBreak/>
        <w:t xml:space="preserve">If supported, PRACH transmission is </w:t>
      </w:r>
      <w:r>
        <w:rPr>
          <w:rFonts w:eastAsia="맑은 고딕"/>
          <w:b/>
          <w:i/>
          <w:lang w:val="en-GB" w:eastAsia="ko-KR"/>
        </w:rPr>
        <w:t xml:space="preserve">also </w:t>
      </w:r>
      <w:r>
        <w:rPr>
          <w:rFonts w:eastAsia="맑은 고딕" w:hint="eastAsia"/>
          <w:b/>
          <w:i/>
          <w:lang w:val="en-GB" w:eastAsia="ko-KR"/>
        </w:rPr>
        <w:t xml:space="preserve">allowed for non-serving </w:t>
      </w:r>
      <w:proofErr w:type="gramStart"/>
      <w:r>
        <w:rPr>
          <w:rFonts w:eastAsia="맑은 고딕" w:hint="eastAsia"/>
          <w:b/>
          <w:i/>
          <w:lang w:val="en-GB" w:eastAsia="ko-KR"/>
        </w:rPr>
        <w:t>cell which</w:t>
      </w:r>
      <w:proofErr w:type="gramEnd"/>
      <w:r>
        <w:rPr>
          <w:rFonts w:eastAsia="맑은 고딕" w:hint="eastAsia"/>
          <w:b/>
          <w:i/>
          <w:lang w:val="en-GB" w:eastAsia="ko-KR"/>
        </w:rPr>
        <w:t xml:space="preserve"> is not </w:t>
      </w:r>
      <w:r>
        <w:rPr>
          <w:rFonts w:eastAsia="맑은 고딕"/>
          <w:b/>
          <w:i/>
          <w:lang w:val="en-GB" w:eastAsia="ko-KR"/>
        </w:rPr>
        <w:t>associated</w:t>
      </w:r>
      <w:r>
        <w:rPr>
          <w:rFonts w:eastAsia="맑은 고딕" w:hint="eastAsia"/>
          <w:b/>
          <w:i/>
          <w:lang w:val="en-GB" w:eastAsia="ko-KR"/>
        </w:rPr>
        <w:t xml:space="preserve"> </w:t>
      </w:r>
      <w:r>
        <w:rPr>
          <w:rFonts w:eastAsia="맑은 고딕"/>
          <w:b/>
          <w:i/>
          <w:lang w:val="en-GB" w:eastAsia="ko-KR"/>
        </w:rPr>
        <w:t>to configured TCI state.</w:t>
      </w:r>
    </w:p>
    <w:p w14:paraId="21810BF8" w14:textId="77777777" w:rsidR="00243302" w:rsidRPr="009429AC" w:rsidRDefault="00243302" w:rsidP="006F168C">
      <w:pPr>
        <w:tabs>
          <w:tab w:val="left" w:pos="3355"/>
        </w:tabs>
        <w:wordWrap/>
        <w:jc w:val="both"/>
        <w:rPr>
          <w:rFonts w:eastAsia="맑은 고딕"/>
          <w:lang w:val="en-GB"/>
        </w:rPr>
      </w:pPr>
    </w:p>
    <w:p w14:paraId="1BCF3C60" w14:textId="23BE0FA8" w:rsidR="00D737B2" w:rsidRPr="003D6231" w:rsidRDefault="00A667F6" w:rsidP="006F168C">
      <w:pPr>
        <w:tabs>
          <w:tab w:val="left" w:pos="3355"/>
        </w:tabs>
        <w:wordWrap/>
        <w:jc w:val="both"/>
        <w:rPr>
          <w:rFonts w:eastAsia="맑은 고딕"/>
        </w:rPr>
      </w:pPr>
      <w:r w:rsidRPr="003D6231">
        <w:rPr>
          <w:rFonts w:eastAsia="맑은 고딕"/>
          <w:lang w:val="en-GB"/>
        </w:rPr>
        <w:t>Network may configure multiple of candidate target cells or RRC prepared cells to support flexible handover and it may request multiple of non-serving cell TA values to be prepared.</w:t>
      </w:r>
      <w:r w:rsidRPr="003D6231">
        <w:rPr>
          <w:rFonts w:eastAsia="맑은 고딕"/>
        </w:rPr>
        <w:t xml:space="preserve"> Due to the operational complexity, UE may have limited capability at number of simultaneously tracked timing source, and network may need to inform UE which of prepared target cell should prioritized.</w:t>
      </w:r>
      <w:r w:rsidRPr="003D6231">
        <w:rPr>
          <w:rFonts w:eastAsia="맑은 고딕"/>
          <w:lang w:val="en-GB"/>
        </w:rPr>
        <w:t xml:space="preserve"> </w:t>
      </w:r>
      <w:r w:rsidR="009429AC">
        <w:rPr>
          <w:rFonts w:eastAsia="맑은 고딕"/>
          <w:lang w:val="en-GB"/>
        </w:rPr>
        <w:t xml:space="preserve">With the proposal above, RAN1 support reduced complexity </w:t>
      </w:r>
      <w:proofErr w:type="gramStart"/>
      <w:r w:rsidR="009429AC">
        <w:rPr>
          <w:rFonts w:eastAsia="맑은 고딕"/>
          <w:lang w:val="en-GB"/>
        </w:rPr>
        <w:t>and also</w:t>
      </w:r>
      <w:proofErr w:type="gramEnd"/>
      <w:r w:rsidR="009429AC">
        <w:rPr>
          <w:rFonts w:eastAsia="맑은 고딕"/>
          <w:lang w:val="en-GB"/>
        </w:rPr>
        <w:t xml:space="preserve"> supports UE initiated flexibility or increase accuracy at non-serving cell TA. As </w:t>
      </w:r>
      <w:r w:rsidR="00C006F2">
        <w:rPr>
          <w:rFonts w:eastAsia="맑은 고딕"/>
          <w:lang w:val="en-GB"/>
        </w:rPr>
        <w:t xml:space="preserve">a </w:t>
      </w:r>
      <w:r w:rsidR="009429AC">
        <w:rPr>
          <w:rFonts w:eastAsia="맑은 고딕"/>
          <w:lang w:val="en-GB"/>
        </w:rPr>
        <w:t>further consideration</w:t>
      </w:r>
      <w:r w:rsidR="00C006F2">
        <w:rPr>
          <w:rFonts w:eastAsia="맑은 고딕"/>
          <w:lang w:val="en-GB"/>
        </w:rPr>
        <w:t>,</w:t>
      </w:r>
      <w:r w:rsidR="009429AC">
        <w:rPr>
          <w:rFonts w:eastAsia="맑은 고딕"/>
          <w:lang w:val="en-GB"/>
        </w:rPr>
        <w:t xml:space="preserve"> UE initiated TA calculation should be supported for non-serving cell where PRACH based TA is performed. </w:t>
      </w:r>
      <w:r w:rsidR="00EA569C" w:rsidRPr="003D6231">
        <w:rPr>
          <w:rFonts w:eastAsia="맑은 고딕"/>
          <w:lang w:val="en-GB"/>
        </w:rPr>
        <w:t xml:space="preserve">RAN1 may </w:t>
      </w:r>
      <w:r w:rsidR="009429AC">
        <w:rPr>
          <w:rFonts w:eastAsia="맑은 고딕"/>
          <w:lang w:val="en-GB"/>
        </w:rPr>
        <w:t xml:space="preserve">also </w:t>
      </w:r>
      <w:r w:rsidR="00EA569C" w:rsidRPr="003D6231">
        <w:rPr>
          <w:rFonts w:eastAsia="맑은 고딕"/>
          <w:lang w:val="en-GB"/>
        </w:rPr>
        <w:t>need to consider handover to target cell where TA value is not prepared</w:t>
      </w:r>
      <w:r w:rsidR="009429AC">
        <w:rPr>
          <w:rFonts w:eastAsia="맑은 고딕"/>
          <w:lang w:val="en-GB"/>
        </w:rPr>
        <w:t xml:space="preserve"> due to unexpected UE mobility</w:t>
      </w:r>
      <w:r w:rsidR="00EA569C" w:rsidRPr="003D6231">
        <w:rPr>
          <w:rFonts w:eastAsia="맑은 고딕"/>
          <w:lang w:val="en-GB"/>
        </w:rPr>
        <w:t>.</w:t>
      </w:r>
    </w:p>
    <w:p w14:paraId="564D2DA4" w14:textId="77777777" w:rsidR="003C54C1" w:rsidRPr="003D6231" w:rsidRDefault="003C54C1" w:rsidP="003C54C1">
      <w:pPr>
        <w:tabs>
          <w:tab w:val="left" w:pos="3355"/>
        </w:tabs>
        <w:wordWrap/>
        <w:jc w:val="both"/>
        <w:rPr>
          <w:rFonts w:eastAsia="맑은 고딕"/>
        </w:rPr>
      </w:pPr>
    </w:p>
    <w:p w14:paraId="74B3C1A5" w14:textId="4EBE25F0" w:rsidR="009429AC" w:rsidRPr="003D6231" w:rsidRDefault="009429AC" w:rsidP="009429AC">
      <w:pPr>
        <w:widowControl/>
        <w:wordWrap/>
        <w:autoSpaceDE/>
        <w:autoSpaceDN/>
        <w:spacing w:afterLines="50" w:after="120"/>
        <w:rPr>
          <w:b/>
          <w:i/>
          <w:lang w:val="en-GB"/>
        </w:rPr>
      </w:pPr>
      <w:r w:rsidRPr="00E1436B">
        <w:rPr>
          <w:b/>
          <w:i/>
          <w:lang w:val="en-GB"/>
        </w:rPr>
        <w:t xml:space="preserve">Proposal </w:t>
      </w:r>
      <w:r>
        <w:rPr>
          <w:b/>
          <w:i/>
          <w:lang w:val="en-GB"/>
        </w:rPr>
        <w:t>4</w:t>
      </w:r>
      <w:r w:rsidRPr="00E1436B">
        <w:rPr>
          <w:b/>
          <w:i/>
          <w:lang w:val="en-GB"/>
        </w:rPr>
        <w:t xml:space="preserve">: Support </w:t>
      </w:r>
      <w:r>
        <w:rPr>
          <w:b/>
          <w:i/>
          <w:lang w:val="en-GB"/>
        </w:rPr>
        <w:t xml:space="preserve">UE initiated non-serving cell TA for a non-serving cell initial TA </w:t>
      </w:r>
      <w:proofErr w:type="gramStart"/>
      <w:r>
        <w:rPr>
          <w:b/>
          <w:i/>
          <w:lang w:val="en-GB"/>
        </w:rPr>
        <w:t>is acquired</w:t>
      </w:r>
      <w:proofErr w:type="gramEnd"/>
      <w:r>
        <w:rPr>
          <w:b/>
          <w:i/>
          <w:lang w:val="en-GB"/>
        </w:rPr>
        <w:t xml:space="preserve"> by PRACH</w:t>
      </w:r>
    </w:p>
    <w:p w14:paraId="3B8C856C" w14:textId="77777777" w:rsidR="009E5324" w:rsidRPr="005E1CA6" w:rsidRDefault="009E5324" w:rsidP="006F168C">
      <w:pPr>
        <w:tabs>
          <w:tab w:val="left" w:pos="3355"/>
        </w:tabs>
        <w:wordWrap/>
        <w:jc w:val="both"/>
        <w:rPr>
          <w:rFonts w:eastAsia="맑은 고딕"/>
          <w:sz w:val="22"/>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77A8B3EA" w14:textId="1CCFE6DF" w:rsidR="00334375" w:rsidRPr="003D6231" w:rsidRDefault="00CA3373" w:rsidP="000502F3">
      <w:pPr>
        <w:wordWrap/>
        <w:jc w:val="both"/>
        <w:rPr>
          <w:rFonts w:eastAsia="맑은 고딕"/>
        </w:rPr>
      </w:pPr>
      <w:r w:rsidRPr="003D6231">
        <w:rPr>
          <w:rFonts w:eastAsia="맑은 고딕"/>
        </w:rPr>
        <w:t>For L1/L2 mobility, w</w:t>
      </w:r>
      <w:r w:rsidRPr="003D6231">
        <w:rPr>
          <w:rFonts w:eastAsia="맑은 고딕" w:hint="eastAsia"/>
        </w:rPr>
        <w:t xml:space="preserve">e provide following observations and </w:t>
      </w:r>
      <w:r w:rsidRPr="003D6231">
        <w:rPr>
          <w:rFonts w:eastAsia="맑은 고딕"/>
        </w:rPr>
        <w:t xml:space="preserve">propose proposals as below: </w:t>
      </w:r>
    </w:p>
    <w:p w14:paraId="7295E3E8" w14:textId="6F9C5813" w:rsidR="005A046D" w:rsidRPr="003D6231" w:rsidRDefault="005A046D" w:rsidP="000502F3">
      <w:pPr>
        <w:wordWrap/>
        <w:jc w:val="both"/>
        <w:rPr>
          <w:rFonts w:eastAsia="맑은 고딕"/>
        </w:rPr>
      </w:pPr>
    </w:p>
    <w:p w14:paraId="659182C0" w14:textId="5C402414" w:rsidR="005A046D" w:rsidRPr="00E1436B" w:rsidRDefault="005A046D" w:rsidP="00CA3373">
      <w:pPr>
        <w:widowControl/>
        <w:wordWrap/>
        <w:autoSpaceDE/>
        <w:autoSpaceDN/>
        <w:spacing w:after="180"/>
        <w:rPr>
          <w:b/>
          <w:i/>
          <w:lang w:val="en-GB"/>
        </w:rPr>
      </w:pPr>
      <w:r w:rsidRPr="00E1436B">
        <w:rPr>
          <w:b/>
          <w:i/>
          <w:lang w:val="en-GB"/>
        </w:rPr>
        <w:t xml:space="preserve">Observation 1: Different TAs for serving cell and non-serving cell </w:t>
      </w:r>
      <w:proofErr w:type="gramStart"/>
      <w:r w:rsidRPr="00E1436B">
        <w:rPr>
          <w:b/>
          <w:i/>
          <w:lang w:val="en-GB"/>
        </w:rPr>
        <w:t>should be considered</w:t>
      </w:r>
      <w:proofErr w:type="gramEnd"/>
    </w:p>
    <w:p w14:paraId="66EFD9CD" w14:textId="43B858E7" w:rsidR="005A046D" w:rsidRPr="003D6231" w:rsidRDefault="005A046D" w:rsidP="00CA3373">
      <w:pPr>
        <w:widowControl/>
        <w:wordWrap/>
        <w:autoSpaceDE/>
        <w:autoSpaceDN/>
        <w:spacing w:after="180"/>
        <w:rPr>
          <w:b/>
          <w:i/>
          <w:lang w:val="en-GB"/>
        </w:rPr>
      </w:pPr>
      <w:r w:rsidRPr="003D6231">
        <w:rPr>
          <w:b/>
          <w:i/>
          <w:lang w:val="en-GB"/>
        </w:rPr>
        <w:t xml:space="preserve">Observation 2: TCI based serving-cell switching may support both of ICBM based or non-beam management based dynamic cell switching </w:t>
      </w:r>
    </w:p>
    <w:p w14:paraId="607BEBA4" w14:textId="2C7AFAB0" w:rsidR="00BB0E20" w:rsidRPr="003D6231" w:rsidRDefault="00BB0E20" w:rsidP="00A60016">
      <w:pPr>
        <w:widowControl/>
        <w:wordWrap/>
        <w:autoSpaceDE/>
        <w:autoSpaceDN/>
        <w:spacing w:after="180"/>
        <w:rPr>
          <w:b/>
          <w:i/>
          <w:lang w:val="en-GB"/>
        </w:rPr>
      </w:pPr>
      <w:r w:rsidRPr="003D6231">
        <w:rPr>
          <w:rFonts w:hint="eastAsia"/>
          <w:b/>
          <w:i/>
          <w:lang w:val="en-GB"/>
        </w:rPr>
        <w:t>Proposal 1: S</w:t>
      </w:r>
      <w:r w:rsidRPr="003D6231">
        <w:rPr>
          <w:b/>
          <w:i/>
          <w:lang w:val="en-GB"/>
        </w:rPr>
        <w:t>u</w:t>
      </w:r>
      <w:r w:rsidRPr="003D6231">
        <w:rPr>
          <w:rFonts w:hint="eastAsia"/>
          <w:b/>
          <w:i/>
          <w:lang w:val="en-GB"/>
        </w:rPr>
        <w:t xml:space="preserve">pport </w:t>
      </w:r>
      <w:r w:rsidRPr="003D6231">
        <w:rPr>
          <w:b/>
          <w:i/>
          <w:lang w:val="en-GB"/>
        </w:rPr>
        <w:t>direct/indirect association between TA and TCI state indicating QCL source associated with non-serving cell PCI.</w:t>
      </w:r>
    </w:p>
    <w:p w14:paraId="608220C5" w14:textId="77777777" w:rsidR="00777D34" w:rsidRDefault="00777D34" w:rsidP="00777D34">
      <w:pPr>
        <w:widowControl/>
        <w:wordWrap/>
        <w:autoSpaceDE/>
        <w:autoSpaceDN/>
        <w:spacing w:after="180"/>
        <w:rPr>
          <w:b/>
          <w:i/>
          <w:lang w:val="en-GB"/>
        </w:rPr>
      </w:pPr>
      <w:r w:rsidRPr="00E1436B">
        <w:rPr>
          <w:rFonts w:hint="eastAsia"/>
          <w:b/>
          <w:i/>
          <w:lang w:val="en-GB"/>
        </w:rPr>
        <w:t xml:space="preserve">Proposal </w:t>
      </w:r>
      <w:r>
        <w:rPr>
          <w:b/>
          <w:i/>
          <w:lang w:val="en-GB"/>
        </w:rPr>
        <w:t>2</w:t>
      </w:r>
      <w:r w:rsidRPr="00E1436B">
        <w:rPr>
          <w:rFonts w:hint="eastAsia"/>
          <w:b/>
          <w:i/>
          <w:lang w:val="en-GB"/>
        </w:rPr>
        <w:t xml:space="preserve">: </w:t>
      </w:r>
      <w:r>
        <w:rPr>
          <w:b/>
          <w:i/>
          <w:lang w:val="en-GB"/>
        </w:rPr>
        <w:t xml:space="preserve">UE acquires non-serving cell TA based on QCL </w:t>
      </w:r>
      <w:proofErr w:type="gramStart"/>
      <w:r>
        <w:rPr>
          <w:b/>
          <w:i/>
          <w:lang w:val="en-GB"/>
        </w:rPr>
        <w:t>source which</w:t>
      </w:r>
      <w:proofErr w:type="gramEnd"/>
      <w:r>
        <w:rPr>
          <w:b/>
          <w:i/>
          <w:lang w:val="en-GB"/>
        </w:rPr>
        <w:t xml:space="preserve"> is indicated by active TCI state and associated to non-serving cell PCI</w:t>
      </w:r>
    </w:p>
    <w:p w14:paraId="6207CDCE" w14:textId="77777777" w:rsidR="00777D34" w:rsidRDefault="00777D34" w:rsidP="00777D34">
      <w:pPr>
        <w:tabs>
          <w:tab w:val="left" w:pos="3355"/>
        </w:tabs>
        <w:jc w:val="both"/>
        <w:rPr>
          <w:rFonts w:eastAsia="맑은 고딕"/>
          <w:b/>
          <w:i/>
          <w:lang w:val="en-GB"/>
        </w:rPr>
      </w:pPr>
      <w:r w:rsidRPr="00243302">
        <w:rPr>
          <w:rFonts w:eastAsia="맑은 고딕"/>
          <w:b/>
          <w:i/>
          <w:lang w:val="en-GB"/>
        </w:rPr>
        <w:t xml:space="preserve">Proposal 3: </w:t>
      </w:r>
      <w:r>
        <w:rPr>
          <w:rFonts w:eastAsia="맑은 고딕"/>
          <w:b/>
          <w:i/>
          <w:lang w:val="en-GB"/>
        </w:rPr>
        <w:t xml:space="preserve">Consider </w:t>
      </w:r>
      <w:r w:rsidRPr="00243302">
        <w:rPr>
          <w:rFonts w:eastAsia="맑은 고딕"/>
          <w:b/>
          <w:i/>
          <w:lang w:val="en-GB"/>
        </w:rPr>
        <w:t>TA acquisition for a non-serving cell through a random access procedure.</w:t>
      </w:r>
    </w:p>
    <w:p w14:paraId="606F490D" w14:textId="77777777" w:rsidR="00777D34" w:rsidRPr="00777D34" w:rsidRDefault="00777D34" w:rsidP="00777D34">
      <w:pPr>
        <w:pStyle w:val="aff3"/>
        <w:numPr>
          <w:ilvl w:val="0"/>
          <w:numId w:val="30"/>
        </w:numPr>
        <w:tabs>
          <w:tab w:val="left" w:pos="3355"/>
        </w:tabs>
        <w:jc w:val="both"/>
        <w:rPr>
          <w:rFonts w:eastAsia="맑은 고딕"/>
          <w:b/>
          <w:i/>
          <w:lang w:val="en-GB"/>
        </w:rPr>
      </w:pPr>
      <w:r>
        <w:rPr>
          <w:rFonts w:eastAsia="맑은 고딕" w:hint="eastAsia"/>
          <w:b/>
          <w:i/>
          <w:lang w:val="en-GB" w:eastAsia="ko-KR"/>
        </w:rPr>
        <w:t xml:space="preserve">If supported, PRACH transmission is </w:t>
      </w:r>
      <w:r>
        <w:rPr>
          <w:rFonts w:eastAsia="맑은 고딕"/>
          <w:b/>
          <w:i/>
          <w:lang w:val="en-GB" w:eastAsia="ko-KR"/>
        </w:rPr>
        <w:t xml:space="preserve">also </w:t>
      </w:r>
      <w:r>
        <w:rPr>
          <w:rFonts w:eastAsia="맑은 고딕" w:hint="eastAsia"/>
          <w:b/>
          <w:i/>
          <w:lang w:val="en-GB" w:eastAsia="ko-KR"/>
        </w:rPr>
        <w:t xml:space="preserve">allowed for non-serving </w:t>
      </w:r>
      <w:proofErr w:type="gramStart"/>
      <w:r>
        <w:rPr>
          <w:rFonts w:eastAsia="맑은 고딕" w:hint="eastAsia"/>
          <w:b/>
          <w:i/>
          <w:lang w:val="en-GB" w:eastAsia="ko-KR"/>
        </w:rPr>
        <w:t>cell which</w:t>
      </w:r>
      <w:proofErr w:type="gramEnd"/>
      <w:r>
        <w:rPr>
          <w:rFonts w:eastAsia="맑은 고딕" w:hint="eastAsia"/>
          <w:b/>
          <w:i/>
          <w:lang w:val="en-GB" w:eastAsia="ko-KR"/>
        </w:rPr>
        <w:t xml:space="preserve"> is not </w:t>
      </w:r>
      <w:r>
        <w:rPr>
          <w:rFonts w:eastAsia="맑은 고딕"/>
          <w:b/>
          <w:i/>
          <w:lang w:val="en-GB" w:eastAsia="ko-KR"/>
        </w:rPr>
        <w:t>associated</w:t>
      </w:r>
      <w:r>
        <w:rPr>
          <w:rFonts w:eastAsia="맑은 고딕" w:hint="eastAsia"/>
          <w:b/>
          <w:i/>
          <w:lang w:val="en-GB" w:eastAsia="ko-KR"/>
        </w:rPr>
        <w:t xml:space="preserve"> </w:t>
      </w:r>
      <w:r>
        <w:rPr>
          <w:rFonts w:eastAsia="맑은 고딕"/>
          <w:b/>
          <w:i/>
          <w:lang w:val="en-GB" w:eastAsia="ko-KR"/>
        </w:rPr>
        <w:t>to configured TCI state.</w:t>
      </w:r>
    </w:p>
    <w:p w14:paraId="661056BB" w14:textId="77777777" w:rsidR="00777D34" w:rsidRPr="003D6231" w:rsidRDefault="00777D34" w:rsidP="00777D34">
      <w:pPr>
        <w:widowControl/>
        <w:wordWrap/>
        <w:autoSpaceDE/>
        <w:autoSpaceDN/>
        <w:spacing w:afterLines="50" w:after="120"/>
        <w:rPr>
          <w:b/>
          <w:i/>
          <w:lang w:val="en-GB"/>
        </w:rPr>
      </w:pPr>
      <w:r w:rsidRPr="00E1436B">
        <w:rPr>
          <w:b/>
          <w:i/>
          <w:lang w:val="en-GB"/>
        </w:rPr>
        <w:t xml:space="preserve">Proposal </w:t>
      </w:r>
      <w:r>
        <w:rPr>
          <w:b/>
          <w:i/>
          <w:lang w:val="en-GB"/>
        </w:rPr>
        <w:t>4</w:t>
      </w:r>
      <w:r w:rsidRPr="00E1436B">
        <w:rPr>
          <w:b/>
          <w:i/>
          <w:lang w:val="en-GB"/>
        </w:rPr>
        <w:t xml:space="preserve">: Support </w:t>
      </w:r>
      <w:r>
        <w:rPr>
          <w:b/>
          <w:i/>
          <w:lang w:val="en-GB"/>
        </w:rPr>
        <w:t xml:space="preserve">UE initiated non-serving cell TA for a non-serving cell initial TA </w:t>
      </w:r>
      <w:proofErr w:type="gramStart"/>
      <w:r>
        <w:rPr>
          <w:b/>
          <w:i/>
          <w:lang w:val="en-GB"/>
        </w:rPr>
        <w:t>is acquired</w:t>
      </w:r>
      <w:proofErr w:type="gramEnd"/>
      <w:r>
        <w:rPr>
          <w:b/>
          <w:i/>
          <w:lang w:val="en-GB"/>
        </w:rPr>
        <w:t xml:space="preserve"> by PRACH</w:t>
      </w:r>
    </w:p>
    <w:p w14:paraId="7BD0EE4D" w14:textId="77777777" w:rsidR="00EE4449" w:rsidRPr="00A60016" w:rsidRDefault="00EE4449" w:rsidP="00CA3373">
      <w:pPr>
        <w:widowControl/>
        <w:wordWrap/>
        <w:autoSpaceDE/>
        <w:autoSpaceDN/>
        <w:spacing w:after="180"/>
        <w:rPr>
          <w:b/>
          <w:i/>
          <w:lang w:val="en-GB"/>
        </w:rPr>
      </w:pP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64A2D740" w14:textId="34BC5AC1" w:rsidR="00482003" w:rsidRDefault="004721A8" w:rsidP="00482003">
      <w:pPr>
        <w:spacing w:after="60"/>
        <w:rPr>
          <w:rFonts w:ascii="Times" w:eastAsia="맑은 고딕" w:hAnsi="Times" w:cs="Times"/>
        </w:rPr>
      </w:pPr>
      <w:r w:rsidRPr="00482039">
        <w:rPr>
          <w:rFonts w:ascii="Times" w:eastAsia="맑은 고딕" w:hAnsi="Times" w:cs="Times"/>
        </w:rPr>
        <w:t xml:space="preserve">[1] </w:t>
      </w:r>
      <w:r w:rsidR="00292DE3" w:rsidRPr="00292DE3">
        <w:rPr>
          <w:rFonts w:ascii="Times" w:eastAsia="맑은 고딕" w:hAnsi="Times" w:cs="Times"/>
        </w:rPr>
        <w:t xml:space="preserve">RP-222332 “Revised WID on Further NR mobility enhancements”, 3GPP RAN#97e, </w:t>
      </w:r>
      <w:proofErr w:type="gramStart"/>
      <w:r w:rsidR="00292DE3" w:rsidRPr="00292DE3">
        <w:rPr>
          <w:rFonts w:ascii="Times" w:eastAsia="맑은 고딕" w:hAnsi="Times" w:cs="Times"/>
        </w:rPr>
        <w:t>e-Meeting</w:t>
      </w:r>
      <w:proofErr w:type="gramEnd"/>
      <w:r w:rsidR="00292DE3" w:rsidRPr="00292DE3">
        <w:rPr>
          <w:rFonts w:ascii="Times" w:eastAsia="맑은 고딕" w:hAnsi="Times" w:cs="Times"/>
        </w:rPr>
        <w:t>, September, 2022.</w:t>
      </w:r>
    </w:p>
    <w:p w14:paraId="38F278B4" w14:textId="441A050B" w:rsidR="00236513" w:rsidRPr="00292DE3" w:rsidRDefault="00236513" w:rsidP="00482003">
      <w:pPr>
        <w:spacing w:after="60"/>
        <w:rPr>
          <w:rFonts w:ascii="Times" w:eastAsiaTheme="minorEastAsia" w:hAnsi="Times" w:cs="Times"/>
          <w:lang w:val="x-none" w:eastAsia="zh-CN"/>
        </w:rPr>
      </w:pPr>
      <w:r>
        <w:rPr>
          <w:rFonts w:ascii="Times" w:eastAsia="맑은 고딕" w:hAnsi="Times" w:cs="Times"/>
        </w:rPr>
        <w:t>[2] R1-2208331 (</w:t>
      </w:r>
      <w:r w:rsidR="007732FB">
        <w:rPr>
          <w:rFonts w:ascii="Times" w:eastAsia="맑은 고딕" w:hAnsi="Times" w:cs="Times"/>
        </w:rPr>
        <w:t>R2-2209257_ “</w:t>
      </w:r>
      <w:r w:rsidR="007732FB" w:rsidRPr="007732FB">
        <w:rPr>
          <w:rFonts w:ascii="Times" w:eastAsia="맑은 고딕" w:hAnsi="Times" w:cs="Times"/>
        </w:rPr>
        <w:t>LS on L1/L2-based inter-cell mobility</w:t>
      </w:r>
      <w:r w:rsidR="007732FB">
        <w:rPr>
          <w:rFonts w:ascii="Times" w:eastAsia="맑은 고딕" w:hAnsi="Times" w:cs="Times"/>
        </w:rPr>
        <w:t xml:space="preserve">”, 3GPP RAN2#119, e-Meeting, </w:t>
      </w:r>
      <w:r w:rsidR="00B960F6">
        <w:rPr>
          <w:rFonts w:ascii="Times" w:eastAsia="맑은 고딕" w:hAnsi="Times" w:cs="Times"/>
        </w:rPr>
        <w:t>October</w:t>
      </w:r>
      <w:r w:rsidR="007732FB">
        <w:rPr>
          <w:rFonts w:ascii="Times" w:eastAsia="맑은 고딕" w:hAnsi="Times" w:cs="Times"/>
        </w:rPr>
        <w:t>, 2022</w:t>
      </w:r>
    </w:p>
    <w:p w14:paraId="778BBDA5" w14:textId="4F8D0D55" w:rsidR="00866445" w:rsidRPr="00482039" w:rsidRDefault="00866445" w:rsidP="00670B0A">
      <w:pPr>
        <w:spacing w:after="60"/>
        <w:rPr>
          <w:rFonts w:ascii="Times" w:eastAsiaTheme="minorEastAsia" w:hAnsi="Times" w:cs="Times"/>
          <w:lang w:eastAsia="zh-CN"/>
        </w:rPr>
      </w:pPr>
    </w:p>
    <w:p w14:paraId="1EEDA628" w14:textId="7EB9E27D" w:rsidR="0003584E" w:rsidRPr="00B960F6" w:rsidRDefault="0003584E" w:rsidP="00736A2C">
      <w:pPr>
        <w:jc w:val="both"/>
        <w:rPr>
          <w:lang w:eastAsia="ja-JP"/>
        </w:rPr>
      </w:pPr>
    </w:p>
    <w:sectPr w:rsidR="0003584E" w:rsidRPr="00B960F6"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0BBCC" w14:textId="77777777" w:rsidR="00096805" w:rsidRPr="00C47AD2" w:rsidRDefault="00096805">
      <w:pPr>
        <w:rPr>
          <w:rFonts w:ascii="Arial" w:hAnsi="Arial"/>
          <w:sz w:val="12"/>
        </w:rPr>
      </w:pPr>
      <w:r>
        <w:separator/>
      </w:r>
    </w:p>
  </w:endnote>
  <w:endnote w:type="continuationSeparator" w:id="0">
    <w:p w14:paraId="62396842" w14:textId="77777777" w:rsidR="00096805" w:rsidRPr="00C47AD2" w:rsidRDefault="0009680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5A63ADA8" w:rsidR="00E00CFF" w:rsidRDefault="00E00CFF">
    <w:pPr>
      <w:pStyle w:val="a5"/>
    </w:pPr>
    <w:r>
      <w:fldChar w:fldCharType="begin"/>
    </w:r>
    <w:r>
      <w:instrText xml:space="preserve"> PAGE   \* MERGEFORMAT </w:instrText>
    </w:r>
    <w:r>
      <w:fldChar w:fldCharType="separate"/>
    </w:r>
    <w:r w:rsidR="00CF491E">
      <w:t>3</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6240E" w14:textId="77777777" w:rsidR="00096805" w:rsidRPr="00C47AD2" w:rsidRDefault="00096805">
      <w:pPr>
        <w:rPr>
          <w:rFonts w:ascii="Arial" w:hAnsi="Arial"/>
          <w:sz w:val="12"/>
        </w:rPr>
      </w:pPr>
      <w:r>
        <w:separator/>
      </w:r>
    </w:p>
  </w:footnote>
  <w:footnote w:type="continuationSeparator" w:id="0">
    <w:p w14:paraId="6E31360F" w14:textId="77777777" w:rsidR="00096805" w:rsidRPr="00C47AD2" w:rsidRDefault="00096805">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18A01D3"/>
    <w:multiLevelType w:val="hybridMultilevel"/>
    <w:tmpl w:val="6EB21FF6"/>
    <w:lvl w:ilvl="0" w:tplc="8AE4EE4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85E6A55"/>
    <w:multiLevelType w:val="hybridMultilevel"/>
    <w:tmpl w:val="5B5A0008"/>
    <w:lvl w:ilvl="0" w:tplc="6F64F22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B202F1B"/>
    <w:multiLevelType w:val="hybridMultilevel"/>
    <w:tmpl w:val="87CC2E96"/>
    <w:lvl w:ilvl="0" w:tplc="F938A4D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C142E1"/>
    <w:multiLevelType w:val="hybridMultilevel"/>
    <w:tmpl w:val="F182A282"/>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90E66E3"/>
    <w:multiLevelType w:val="hybridMultilevel"/>
    <w:tmpl w:val="4D460952"/>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C3A6092"/>
    <w:multiLevelType w:val="hybridMultilevel"/>
    <w:tmpl w:val="1E225234"/>
    <w:lvl w:ilvl="0" w:tplc="1DD269FA">
      <w:start w:val="1"/>
      <w:numFmt w:val="bullet"/>
      <w:lvlText w:val=""/>
      <w:lvlJc w:val="left"/>
      <w:pPr>
        <w:tabs>
          <w:tab w:val="num" w:pos="720"/>
        </w:tabs>
        <w:ind w:left="720" w:hanging="360"/>
      </w:pPr>
      <w:rPr>
        <w:rFonts w:ascii="Symbol" w:hAnsi="Symbol" w:hint="default"/>
      </w:rPr>
    </w:lvl>
    <w:lvl w:ilvl="1" w:tplc="FFC23938" w:tentative="1">
      <w:start w:val="1"/>
      <w:numFmt w:val="bullet"/>
      <w:lvlText w:val=""/>
      <w:lvlJc w:val="left"/>
      <w:pPr>
        <w:tabs>
          <w:tab w:val="num" w:pos="1440"/>
        </w:tabs>
        <w:ind w:left="1440" w:hanging="360"/>
      </w:pPr>
      <w:rPr>
        <w:rFonts w:ascii="Symbol" w:hAnsi="Symbol" w:hint="default"/>
      </w:rPr>
    </w:lvl>
    <w:lvl w:ilvl="2" w:tplc="6882CE50" w:tentative="1">
      <w:start w:val="1"/>
      <w:numFmt w:val="bullet"/>
      <w:lvlText w:val=""/>
      <w:lvlJc w:val="left"/>
      <w:pPr>
        <w:tabs>
          <w:tab w:val="num" w:pos="2160"/>
        </w:tabs>
        <w:ind w:left="2160" w:hanging="360"/>
      </w:pPr>
      <w:rPr>
        <w:rFonts w:ascii="Symbol" w:hAnsi="Symbol" w:hint="default"/>
      </w:rPr>
    </w:lvl>
    <w:lvl w:ilvl="3" w:tplc="65D65ABC" w:tentative="1">
      <w:start w:val="1"/>
      <w:numFmt w:val="bullet"/>
      <w:lvlText w:val=""/>
      <w:lvlJc w:val="left"/>
      <w:pPr>
        <w:tabs>
          <w:tab w:val="num" w:pos="2880"/>
        </w:tabs>
        <w:ind w:left="2880" w:hanging="360"/>
      </w:pPr>
      <w:rPr>
        <w:rFonts w:ascii="Symbol" w:hAnsi="Symbol" w:hint="default"/>
      </w:rPr>
    </w:lvl>
    <w:lvl w:ilvl="4" w:tplc="59C446D4" w:tentative="1">
      <w:start w:val="1"/>
      <w:numFmt w:val="bullet"/>
      <w:lvlText w:val=""/>
      <w:lvlJc w:val="left"/>
      <w:pPr>
        <w:tabs>
          <w:tab w:val="num" w:pos="3600"/>
        </w:tabs>
        <w:ind w:left="3600" w:hanging="360"/>
      </w:pPr>
      <w:rPr>
        <w:rFonts w:ascii="Symbol" w:hAnsi="Symbol" w:hint="default"/>
      </w:rPr>
    </w:lvl>
    <w:lvl w:ilvl="5" w:tplc="89445628" w:tentative="1">
      <w:start w:val="1"/>
      <w:numFmt w:val="bullet"/>
      <w:lvlText w:val=""/>
      <w:lvlJc w:val="left"/>
      <w:pPr>
        <w:tabs>
          <w:tab w:val="num" w:pos="4320"/>
        </w:tabs>
        <w:ind w:left="4320" w:hanging="360"/>
      </w:pPr>
      <w:rPr>
        <w:rFonts w:ascii="Symbol" w:hAnsi="Symbol" w:hint="default"/>
      </w:rPr>
    </w:lvl>
    <w:lvl w:ilvl="6" w:tplc="BAB2AE00" w:tentative="1">
      <w:start w:val="1"/>
      <w:numFmt w:val="bullet"/>
      <w:lvlText w:val=""/>
      <w:lvlJc w:val="left"/>
      <w:pPr>
        <w:tabs>
          <w:tab w:val="num" w:pos="5040"/>
        </w:tabs>
        <w:ind w:left="5040" w:hanging="360"/>
      </w:pPr>
      <w:rPr>
        <w:rFonts w:ascii="Symbol" w:hAnsi="Symbol" w:hint="default"/>
      </w:rPr>
    </w:lvl>
    <w:lvl w:ilvl="7" w:tplc="CB921EE8" w:tentative="1">
      <w:start w:val="1"/>
      <w:numFmt w:val="bullet"/>
      <w:lvlText w:val=""/>
      <w:lvlJc w:val="left"/>
      <w:pPr>
        <w:tabs>
          <w:tab w:val="num" w:pos="5760"/>
        </w:tabs>
        <w:ind w:left="5760" w:hanging="360"/>
      </w:pPr>
      <w:rPr>
        <w:rFonts w:ascii="Symbol" w:hAnsi="Symbol" w:hint="default"/>
      </w:rPr>
    </w:lvl>
    <w:lvl w:ilvl="8" w:tplc="0B96DD4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0D75C7D"/>
    <w:multiLevelType w:val="hybridMultilevel"/>
    <w:tmpl w:val="7F74FB4C"/>
    <w:lvl w:ilvl="0" w:tplc="0C4ABCC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5AD69E5"/>
    <w:multiLevelType w:val="hybridMultilevel"/>
    <w:tmpl w:val="4A728D6E"/>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8AE4EE42">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0146DC0"/>
    <w:multiLevelType w:val="hybridMultilevel"/>
    <w:tmpl w:val="D6D8A82E"/>
    <w:lvl w:ilvl="0" w:tplc="8444CB20">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4564EE"/>
    <w:multiLevelType w:val="hybridMultilevel"/>
    <w:tmpl w:val="9B8E1EC6"/>
    <w:lvl w:ilvl="0" w:tplc="EB76A0C2">
      <w:numFmt w:val="bullet"/>
      <w:lvlText w:val="-"/>
      <w:lvlJc w:val="left"/>
      <w:pPr>
        <w:ind w:left="1160" w:hanging="360"/>
      </w:pPr>
      <w:rPr>
        <w:rFonts w:ascii="Times New Roman" w:eastAsia="맑은 고딕" w:hAnsi="Times New Roman" w:cs="Times New Roman" w:hint="default"/>
        <w:b/>
        <w:i/>
        <w:sz w:val="20"/>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A3B0889"/>
    <w:multiLevelType w:val="hybridMultilevel"/>
    <w:tmpl w:val="B95EC864"/>
    <w:lvl w:ilvl="0" w:tplc="8AE4EE42">
      <w:start w:val="1"/>
      <w:numFmt w:val="bullet"/>
      <w:lvlText w:val="•"/>
      <w:lvlJc w:val="left"/>
      <w:pPr>
        <w:ind w:left="800" w:hanging="400"/>
      </w:pPr>
      <w:rPr>
        <w:rFonts w:ascii="Arial" w:hAnsi="Aria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5"/>
  </w:num>
  <w:num w:numId="6">
    <w:abstractNumId w:val="30"/>
  </w:num>
  <w:num w:numId="7">
    <w:abstractNumId w:val="16"/>
  </w:num>
  <w:num w:numId="8">
    <w:abstractNumId w:val="12"/>
  </w:num>
  <w:num w:numId="9">
    <w:abstractNumId w:val="26"/>
  </w:num>
  <w:num w:numId="10">
    <w:abstractNumId w:val="3"/>
  </w:num>
  <w:num w:numId="11">
    <w:abstractNumId w:val="5"/>
  </w:num>
  <w:num w:numId="12">
    <w:abstractNumId w:val="28"/>
  </w:num>
  <w:num w:numId="13">
    <w:abstractNumId w:val="10"/>
  </w:num>
  <w:num w:numId="14">
    <w:abstractNumId w:val="13"/>
  </w:num>
  <w:num w:numId="15">
    <w:abstractNumId w:val="24"/>
  </w:num>
  <w:num w:numId="16">
    <w:abstractNumId w:val="1"/>
  </w:num>
  <w:num w:numId="17">
    <w:abstractNumId w:val="21"/>
  </w:num>
  <w:num w:numId="18">
    <w:abstractNumId w:val="14"/>
  </w:num>
  <w:num w:numId="19">
    <w:abstractNumId w:val="27"/>
  </w:num>
  <w:num w:numId="20">
    <w:abstractNumId w:val="4"/>
  </w:num>
  <w:num w:numId="21">
    <w:abstractNumId w:val="11"/>
  </w:num>
  <w:num w:numId="22">
    <w:abstractNumId w:val="17"/>
  </w:num>
  <w:num w:numId="23">
    <w:abstractNumId w:val="2"/>
  </w:num>
  <w:num w:numId="24">
    <w:abstractNumId w:val="20"/>
  </w:num>
  <w:num w:numId="25">
    <w:abstractNumId w:val="18"/>
  </w:num>
  <w:num w:numId="26">
    <w:abstractNumId w:val="29"/>
  </w:num>
  <w:num w:numId="27">
    <w:abstractNumId w:val="22"/>
  </w:num>
  <w:num w:numId="28">
    <w:abstractNumId w:val="6"/>
  </w:num>
  <w:num w:numId="29">
    <w:abstractNumId w:val="23"/>
  </w:num>
  <w:num w:numId="30">
    <w:abstractNumId w:val="19"/>
  </w:num>
  <w:num w:numId="3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6A"/>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43A"/>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1E6"/>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2CA0"/>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9E0"/>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0D"/>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6CD"/>
    <w:rsid w:val="00050761"/>
    <w:rsid w:val="00050A22"/>
    <w:rsid w:val="00050AC2"/>
    <w:rsid w:val="000510DE"/>
    <w:rsid w:val="00051645"/>
    <w:rsid w:val="000517D6"/>
    <w:rsid w:val="00051980"/>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31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805"/>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DBC"/>
    <w:rsid w:val="000B0F4B"/>
    <w:rsid w:val="000B1348"/>
    <w:rsid w:val="000B1840"/>
    <w:rsid w:val="000B1C99"/>
    <w:rsid w:val="000B2143"/>
    <w:rsid w:val="000B22B0"/>
    <w:rsid w:val="000B23B6"/>
    <w:rsid w:val="000B24E0"/>
    <w:rsid w:val="000B30ED"/>
    <w:rsid w:val="000B3360"/>
    <w:rsid w:val="000B38E7"/>
    <w:rsid w:val="000B39AF"/>
    <w:rsid w:val="000B3BAE"/>
    <w:rsid w:val="000B3CBE"/>
    <w:rsid w:val="000B3E69"/>
    <w:rsid w:val="000B45B0"/>
    <w:rsid w:val="000B45CE"/>
    <w:rsid w:val="000B476D"/>
    <w:rsid w:val="000B49F9"/>
    <w:rsid w:val="000B4CC1"/>
    <w:rsid w:val="000B4CDA"/>
    <w:rsid w:val="000B5043"/>
    <w:rsid w:val="000B5139"/>
    <w:rsid w:val="000B530C"/>
    <w:rsid w:val="000B593D"/>
    <w:rsid w:val="000B5D0B"/>
    <w:rsid w:val="000B5E0E"/>
    <w:rsid w:val="000B5F50"/>
    <w:rsid w:val="000B5FC5"/>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3E"/>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BF2"/>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654"/>
    <w:rsid w:val="000D47A9"/>
    <w:rsid w:val="000D494B"/>
    <w:rsid w:val="000D4A5A"/>
    <w:rsid w:val="000D4BF2"/>
    <w:rsid w:val="000D54F3"/>
    <w:rsid w:val="000D554C"/>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6ECD"/>
    <w:rsid w:val="000E71FB"/>
    <w:rsid w:val="000E7238"/>
    <w:rsid w:val="000E7266"/>
    <w:rsid w:val="000E7A9E"/>
    <w:rsid w:val="000E7AB3"/>
    <w:rsid w:val="000E7C15"/>
    <w:rsid w:val="000E7E4E"/>
    <w:rsid w:val="000E7EC9"/>
    <w:rsid w:val="000F012E"/>
    <w:rsid w:val="000F0787"/>
    <w:rsid w:val="000F07EF"/>
    <w:rsid w:val="000F0954"/>
    <w:rsid w:val="000F0DB8"/>
    <w:rsid w:val="000F0E5B"/>
    <w:rsid w:val="000F16ED"/>
    <w:rsid w:val="000F1886"/>
    <w:rsid w:val="000F1A57"/>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37F71"/>
    <w:rsid w:val="001400AB"/>
    <w:rsid w:val="00140162"/>
    <w:rsid w:val="00140389"/>
    <w:rsid w:val="00140484"/>
    <w:rsid w:val="001409E8"/>
    <w:rsid w:val="001414A9"/>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E8"/>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4C70"/>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84"/>
    <w:rsid w:val="00215AE1"/>
    <w:rsid w:val="0021603D"/>
    <w:rsid w:val="00216ABB"/>
    <w:rsid w:val="0021736D"/>
    <w:rsid w:val="002178EC"/>
    <w:rsid w:val="00217C81"/>
    <w:rsid w:val="00220205"/>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6BF"/>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51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0EA5"/>
    <w:rsid w:val="0024118A"/>
    <w:rsid w:val="0024148E"/>
    <w:rsid w:val="00241666"/>
    <w:rsid w:val="00241E1E"/>
    <w:rsid w:val="00241EDE"/>
    <w:rsid w:val="00241F6B"/>
    <w:rsid w:val="00242003"/>
    <w:rsid w:val="002421C8"/>
    <w:rsid w:val="002423B0"/>
    <w:rsid w:val="0024261C"/>
    <w:rsid w:val="00242B45"/>
    <w:rsid w:val="00243026"/>
    <w:rsid w:val="00243302"/>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5DF"/>
    <w:rsid w:val="002507F3"/>
    <w:rsid w:val="00250E34"/>
    <w:rsid w:val="00250EAD"/>
    <w:rsid w:val="00250F61"/>
    <w:rsid w:val="002510BB"/>
    <w:rsid w:val="0025129D"/>
    <w:rsid w:val="0025142F"/>
    <w:rsid w:val="00251BA6"/>
    <w:rsid w:val="00251DF2"/>
    <w:rsid w:val="00251F80"/>
    <w:rsid w:val="00252148"/>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324"/>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2D29"/>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87FA1"/>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DE3"/>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9CF"/>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9A3"/>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848"/>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DBE"/>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5A5"/>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910"/>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375"/>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7F"/>
    <w:rsid w:val="003931FD"/>
    <w:rsid w:val="003935BF"/>
    <w:rsid w:val="00393743"/>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97C7A"/>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7A"/>
    <w:rsid w:val="003A2FC8"/>
    <w:rsid w:val="003A34F5"/>
    <w:rsid w:val="003A3A21"/>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E2A"/>
    <w:rsid w:val="003B0A78"/>
    <w:rsid w:val="003B0A7C"/>
    <w:rsid w:val="003B0BC3"/>
    <w:rsid w:val="003B0BC6"/>
    <w:rsid w:val="003B0C8E"/>
    <w:rsid w:val="003B117D"/>
    <w:rsid w:val="003B1250"/>
    <w:rsid w:val="003B1314"/>
    <w:rsid w:val="003B13EA"/>
    <w:rsid w:val="003B16D1"/>
    <w:rsid w:val="003B1ABC"/>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4FBA"/>
    <w:rsid w:val="003B52C0"/>
    <w:rsid w:val="003B5774"/>
    <w:rsid w:val="003B5B82"/>
    <w:rsid w:val="003B5C6F"/>
    <w:rsid w:val="003B5EF7"/>
    <w:rsid w:val="003B6886"/>
    <w:rsid w:val="003B6998"/>
    <w:rsid w:val="003B6CA2"/>
    <w:rsid w:val="003B6FBA"/>
    <w:rsid w:val="003B70B6"/>
    <w:rsid w:val="003B7681"/>
    <w:rsid w:val="003B78E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4C1"/>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31"/>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76F"/>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0EE"/>
    <w:rsid w:val="0041132F"/>
    <w:rsid w:val="0041199C"/>
    <w:rsid w:val="00411BD1"/>
    <w:rsid w:val="00411C83"/>
    <w:rsid w:val="00411D49"/>
    <w:rsid w:val="00411D53"/>
    <w:rsid w:val="00411E35"/>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E5D"/>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1E56"/>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62B"/>
    <w:rsid w:val="004D6B92"/>
    <w:rsid w:val="004D6BED"/>
    <w:rsid w:val="004D7666"/>
    <w:rsid w:val="004D7A4A"/>
    <w:rsid w:val="004D7FC9"/>
    <w:rsid w:val="004E000B"/>
    <w:rsid w:val="004E02AB"/>
    <w:rsid w:val="004E0471"/>
    <w:rsid w:val="004E04D7"/>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24F"/>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7E4"/>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5B33"/>
    <w:rsid w:val="00526026"/>
    <w:rsid w:val="00526199"/>
    <w:rsid w:val="00526203"/>
    <w:rsid w:val="005268A0"/>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8A6"/>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9D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3B0"/>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46D"/>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EB6"/>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9EB"/>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CA6"/>
    <w:rsid w:val="005E2067"/>
    <w:rsid w:val="005E2091"/>
    <w:rsid w:val="005E21F0"/>
    <w:rsid w:val="005E255D"/>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3DB"/>
    <w:rsid w:val="00602487"/>
    <w:rsid w:val="006027DC"/>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19B"/>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48A"/>
    <w:rsid w:val="0065262C"/>
    <w:rsid w:val="006528F4"/>
    <w:rsid w:val="006529FD"/>
    <w:rsid w:val="00652AAF"/>
    <w:rsid w:val="00652DD2"/>
    <w:rsid w:val="00652F3A"/>
    <w:rsid w:val="00652F64"/>
    <w:rsid w:val="00653031"/>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00"/>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D1C"/>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376"/>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1C9"/>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6B6E"/>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68C"/>
    <w:rsid w:val="006F1AF1"/>
    <w:rsid w:val="006F1C9C"/>
    <w:rsid w:val="006F1FB2"/>
    <w:rsid w:val="006F20C7"/>
    <w:rsid w:val="006F2D26"/>
    <w:rsid w:val="006F2DA4"/>
    <w:rsid w:val="006F2EFD"/>
    <w:rsid w:val="006F2F59"/>
    <w:rsid w:val="006F30AD"/>
    <w:rsid w:val="006F337B"/>
    <w:rsid w:val="006F3610"/>
    <w:rsid w:val="006F38B2"/>
    <w:rsid w:val="006F3A1F"/>
    <w:rsid w:val="006F3D3E"/>
    <w:rsid w:val="006F40E7"/>
    <w:rsid w:val="006F42AA"/>
    <w:rsid w:val="006F43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D50"/>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30E1"/>
    <w:rsid w:val="00713312"/>
    <w:rsid w:val="00713BC4"/>
    <w:rsid w:val="00713D21"/>
    <w:rsid w:val="00713FD0"/>
    <w:rsid w:val="007142D2"/>
    <w:rsid w:val="00714660"/>
    <w:rsid w:val="00714871"/>
    <w:rsid w:val="00714D6E"/>
    <w:rsid w:val="007153E9"/>
    <w:rsid w:val="00715721"/>
    <w:rsid w:val="007157B9"/>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28F"/>
    <w:rsid w:val="007367B7"/>
    <w:rsid w:val="007367CA"/>
    <w:rsid w:val="007369D9"/>
    <w:rsid w:val="00736A2C"/>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74"/>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86E"/>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2FB"/>
    <w:rsid w:val="00773D2A"/>
    <w:rsid w:val="0077406E"/>
    <w:rsid w:val="00775035"/>
    <w:rsid w:val="007750E1"/>
    <w:rsid w:val="007756EF"/>
    <w:rsid w:val="00775C43"/>
    <w:rsid w:val="00775CC9"/>
    <w:rsid w:val="00775F8E"/>
    <w:rsid w:val="00775FE8"/>
    <w:rsid w:val="00776AC0"/>
    <w:rsid w:val="0077717C"/>
    <w:rsid w:val="00777268"/>
    <w:rsid w:val="00777D34"/>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BFD"/>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B1C"/>
    <w:rsid w:val="007A5E49"/>
    <w:rsid w:val="007A5FAB"/>
    <w:rsid w:val="007A67D0"/>
    <w:rsid w:val="007A7115"/>
    <w:rsid w:val="007A774E"/>
    <w:rsid w:val="007A77F7"/>
    <w:rsid w:val="007A7835"/>
    <w:rsid w:val="007A7D6E"/>
    <w:rsid w:val="007A7FB2"/>
    <w:rsid w:val="007B01B8"/>
    <w:rsid w:val="007B0440"/>
    <w:rsid w:val="007B0CE8"/>
    <w:rsid w:val="007B131C"/>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4C4"/>
    <w:rsid w:val="007C6527"/>
    <w:rsid w:val="007C669E"/>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673"/>
    <w:rsid w:val="007E473D"/>
    <w:rsid w:val="007E4779"/>
    <w:rsid w:val="007E482A"/>
    <w:rsid w:val="007E48DE"/>
    <w:rsid w:val="007E53D4"/>
    <w:rsid w:val="007E56E3"/>
    <w:rsid w:val="007E58CE"/>
    <w:rsid w:val="007E5B3C"/>
    <w:rsid w:val="007E5D6F"/>
    <w:rsid w:val="007E5F4B"/>
    <w:rsid w:val="007E5F91"/>
    <w:rsid w:val="007E5FCA"/>
    <w:rsid w:val="007E60BA"/>
    <w:rsid w:val="007E60E3"/>
    <w:rsid w:val="007E61CE"/>
    <w:rsid w:val="007E6341"/>
    <w:rsid w:val="007E663A"/>
    <w:rsid w:val="007E6BEB"/>
    <w:rsid w:val="007E70B2"/>
    <w:rsid w:val="007E7182"/>
    <w:rsid w:val="007E7616"/>
    <w:rsid w:val="007E768E"/>
    <w:rsid w:val="007E7B21"/>
    <w:rsid w:val="007E7CDD"/>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327"/>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BB4"/>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09F"/>
    <w:rsid w:val="00872110"/>
    <w:rsid w:val="00872D7F"/>
    <w:rsid w:val="00872DB6"/>
    <w:rsid w:val="00872F46"/>
    <w:rsid w:val="008734AC"/>
    <w:rsid w:val="00873E8E"/>
    <w:rsid w:val="00874244"/>
    <w:rsid w:val="00874B93"/>
    <w:rsid w:val="00874D1E"/>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EB4"/>
    <w:rsid w:val="00880ED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87DBC"/>
    <w:rsid w:val="00890149"/>
    <w:rsid w:val="00890403"/>
    <w:rsid w:val="008906F6"/>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40"/>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7EF"/>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2C"/>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082"/>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2F8"/>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4E2"/>
    <w:rsid w:val="008E667D"/>
    <w:rsid w:val="008E6B48"/>
    <w:rsid w:val="008E6BBF"/>
    <w:rsid w:val="008E74EE"/>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762"/>
    <w:rsid w:val="00906CAD"/>
    <w:rsid w:val="00906FC3"/>
    <w:rsid w:val="009070B8"/>
    <w:rsid w:val="009071A2"/>
    <w:rsid w:val="0090738D"/>
    <w:rsid w:val="009073B0"/>
    <w:rsid w:val="00907BF1"/>
    <w:rsid w:val="00907C84"/>
    <w:rsid w:val="00907F56"/>
    <w:rsid w:val="00907F68"/>
    <w:rsid w:val="00910015"/>
    <w:rsid w:val="00910080"/>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EA2"/>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1C9"/>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5D1"/>
    <w:rsid w:val="00942676"/>
    <w:rsid w:val="009427FE"/>
    <w:rsid w:val="00942945"/>
    <w:rsid w:val="009429AC"/>
    <w:rsid w:val="00942F15"/>
    <w:rsid w:val="00943088"/>
    <w:rsid w:val="00943331"/>
    <w:rsid w:val="0094395F"/>
    <w:rsid w:val="009439F9"/>
    <w:rsid w:val="00943A97"/>
    <w:rsid w:val="00943ABF"/>
    <w:rsid w:val="00943AE8"/>
    <w:rsid w:val="00943BB0"/>
    <w:rsid w:val="00943BCC"/>
    <w:rsid w:val="00943D00"/>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06C"/>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10B"/>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103"/>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3E"/>
    <w:rsid w:val="009D3EDF"/>
    <w:rsid w:val="009D42F1"/>
    <w:rsid w:val="009D45EB"/>
    <w:rsid w:val="009D4C77"/>
    <w:rsid w:val="009D513E"/>
    <w:rsid w:val="009D5167"/>
    <w:rsid w:val="009D5810"/>
    <w:rsid w:val="009D5BF7"/>
    <w:rsid w:val="009D5C02"/>
    <w:rsid w:val="009D5C04"/>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324"/>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0CA"/>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108"/>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130"/>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016"/>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4F3"/>
    <w:rsid w:val="00A63631"/>
    <w:rsid w:val="00A63825"/>
    <w:rsid w:val="00A63884"/>
    <w:rsid w:val="00A63A99"/>
    <w:rsid w:val="00A63EAD"/>
    <w:rsid w:val="00A64931"/>
    <w:rsid w:val="00A64B47"/>
    <w:rsid w:val="00A64CCE"/>
    <w:rsid w:val="00A6506B"/>
    <w:rsid w:val="00A650E3"/>
    <w:rsid w:val="00A65138"/>
    <w:rsid w:val="00A65A05"/>
    <w:rsid w:val="00A66057"/>
    <w:rsid w:val="00A66422"/>
    <w:rsid w:val="00A66685"/>
    <w:rsid w:val="00A667F6"/>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5DE"/>
    <w:rsid w:val="00A8272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D7C"/>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2F72"/>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33"/>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338"/>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C5C"/>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0CED"/>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3DF"/>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0D1"/>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765"/>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AF9"/>
    <w:rsid w:val="00B74D99"/>
    <w:rsid w:val="00B75187"/>
    <w:rsid w:val="00B753B9"/>
    <w:rsid w:val="00B75890"/>
    <w:rsid w:val="00B75E06"/>
    <w:rsid w:val="00B75E12"/>
    <w:rsid w:val="00B7627C"/>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F6"/>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81"/>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EB2"/>
    <w:rsid w:val="00B92FAA"/>
    <w:rsid w:val="00B93700"/>
    <w:rsid w:val="00B93A6B"/>
    <w:rsid w:val="00B93C86"/>
    <w:rsid w:val="00B93D7C"/>
    <w:rsid w:val="00B94983"/>
    <w:rsid w:val="00B95049"/>
    <w:rsid w:val="00B951C0"/>
    <w:rsid w:val="00B9525B"/>
    <w:rsid w:val="00B95FB0"/>
    <w:rsid w:val="00B95FD5"/>
    <w:rsid w:val="00B960F6"/>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58"/>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20"/>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9DA"/>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41E"/>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4BC"/>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1E8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6F2"/>
    <w:rsid w:val="00C00951"/>
    <w:rsid w:val="00C00C3E"/>
    <w:rsid w:val="00C0119A"/>
    <w:rsid w:val="00C01474"/>
    <w:rsid w:val="00C018C3"/>
    <w:rsid w:val="00C01B18"/>
    <w:rsid w:val="00C01C91"/>
    <w:rsid w:val="00C01E7F"/>
    <w:rsid w:val="00C01EF2"/>
    <w:rsid w:val="00C023F9"/>
    <w:rsid w:val="00C02709"/>
    <w:rsid w:val="00C027B7"/>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911"/>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760"/>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13B"/>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5F2"/>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73"/>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55F"/>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0E64"/>
    <w:rsid w:val="00CD1204"/>
    <w:rsid w:val="00CD1C00"/>
    <w:rsid w:val="00CD1CAC"/>
    <w:rsid w:val="00CD1CB0"/>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21"/>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524"/>
    <w:rsid w:val="00CF3BEC"/>
    <w:rsid w:val="00CF43CE"/>
    <w:rsid w:val="00CF4775"/>
    <w:rsid w:val="00CF491E"/>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5F0"/>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B2"/>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56A"/>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A81"/>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7F"/>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531"/>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B90"/>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36B"/>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D18"/>
    <w:rsid w:val="00E16F34"/>
    <w:rsid w:val="00E16F50"/>
    <w:rsid w:val="00E16F6B"/>
    <w:rsid w:val="00E170E9"/>
    <w:rsid w:val="00E170EC"/>
    <w:rsid w:val="00E17441"/>
    <w:rsid w:val="00E17650"/>
    <w:rsid w:val="00E17C7B"/>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3F3B"/>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6B7"/>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5C"/>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69C"/>
    <w:rsid w:val="00EA5AB0"/>
    <w:rsid w:val="00EA5B6D"/>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70"/>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3FB"/>
    <w:rsid w:val="00ED44B9"/>
    <w:rsid w:val="00ED4C07"/>
    <w:rsid w:val="00ED4EB2"/>
    <w:rsid w:val="00ED5326"/>
    <w:rsid w:val="00ED533E"/>
    <w:rsid w:val="00ED5383"/>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07D6F"/>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4F5B"/>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78D"/>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E0E"/>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D9C"/>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2A3"/>
    <w:rsid w:val="00FC7441"/>
    <w:rsid w:val="00FC77A3"/>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681"/>
    <w:rsid w:val="00FF4731"/>
    <w:rsid w:val="00FF478A"/>
    <w:rsid w:val="00FF4C1D"/>
    <w:rsid w:val="00FF4CFF"/>
    <w:rsid w:val="00FF4FA8"/>
    <w:rsid w:val="00FF568A"/>
    <w:rsid w:val="00FF5F99"/>
    <w:rsid w:val="00FF5FE1"/>
    <w:rsid w:val="00FF6363"/>
    <w:rsid w:val="00FF6B53"/>
    <w:rsid w:val="00FF6DE2"/>
    <w:rsid w:val="00FF6F99"/>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7D34"/>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Agreement">
    <w:name w:val="Agreement"/>
    <w:basedOn w:val="a0"/>
    <w:next w:val="a0"/>
    <w:qFormat/>
    <w:rsid w:val="00236513"/>
    <w:pPr>
      <w:widowControl/>
      <w:wordWrap/>
      <w:autoSpaceDE/>
      <w:autoSpaceDN/>
      <w:spacing w:before="60"/>
    </w:pPr>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65763701">
      <w:bodyDiv w:val="1"/>
      <w:marLeft w:val="0"/>
      <w:marRight w:val="0"/>
      <w:marTop w:val="0"/>
      <w:marBottom w:val="0"/>
      <w:divBdr>
        <w:top w:val="none" w:sz="0" w:space="0" w:color="auto"/>
        <w:left w:val="none" w:sz="0" w:space="0" w:color="auto"/>
        <w:bottom w:val="none" w:sz="0" w:space="0" w:color="auto"/>
        <w:right w:val="none" w:sz="0" w:space="0" w:color="auto"/>
      </w:divBdr>
      <w:divsChild>
        <w:div w:id="2139373409">
          <w:marLeft w:val="547"/>
          <w:marRight w:val="0"/>
          <w:marTop w:val="0"/>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28135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690499076">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543652">
      <w:bodyDiv w:val="1"/>
      <w:marLeft w:val="0"/>
      <w:marRight w:val="0"/>
      <w:marTop w:val="0"/>
      <w:marBottom w:val="0"/>
      <w:divBdr>
        <w:top w:val="none" w:sz="0" w:space="0" w:color="auto"/>
        <w:left w:val="none" w:sz="0" w:space="0" w:color="auto"/>
        <w:bottom w:val="none" w:sz="0" w:space="0" w:color="auto"/>
        <w:right w:val="none" w:sz="0" w:space="0" w:color="auto"/>
      </w:divBdr>
      <w:divsChild>
        <w:div w:id="789126607">
          <w:marLeft w:val="547"/>
          <w:marRight w:val="0"/>
          <w:marTop w:val="0"/>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9030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7305191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5095307">
      <w:bodyDiv w:val="1"/>
      <w:marLeft w:val="0"/>
      <w:marRight w:val="0"/>
      <w:marTop w:val="0"/>
      <w:marBottom w:val="0"/>
      <w:divBdr>
        <w:top w:val="none" w:sz="0" w:space="0" w:color="auto"/>
        <w:left w:val="none" w:sz="0" w:space="0" w:color="auto"/>
        <w:bottom w:val="none" w:sz="0" w:space="0" w:color="auto"/>
        <w:right w:val="none" w:sz="0" w:space="0" w:color="auto"/>
      </w:divBdr>
      <w:divsChild>
        <w:div w:id="60829652">
          <w:marLeft w:val="547"/>
          <w:marRight w:val="0"/>
          <w:marTop w:val="0"/>
          <w:marBottom w:val="0"/>
          <w:divBdr>
            <w:top w:val="none" w:sz="0" w:space="0" w:color="auto"/>
            <w:left w:val="none" w:sz="0" w:space="0" w:color="auto"/>
            <w:bottom w:val="none" w:sz="0" w:space="0" w:color="auto"/>
            <w:right w:val="none" w:sz="0" w:space="0" w:color="auto"/>
          </w:divBdr>
        </w:div>
      </w:divsChild>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49391963">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4BE23-562F-4EC3-9DCF-50B4DD9A6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990</Words>
  <Characters>5643</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박경민/표준연구팀(SR)/삼성전자</cp:lastModifiedBy>
  <cp:revision>5</cp:revision>
  <cp:lastPrinted>2010-04-04T18:18:00Z</cp:lastPrinted>
  <dcterms:created xsi:type="dcterms:W3CDTF">2022-09-30T03:39:00Z</dcterms:created>
  <dcterms:modified xsi:type="dcterms:W3CDTF">2022-09-30T07:18:00Z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