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F22A2" w14:textId="77777777" w:rsidR="00212D7F" w:rsidRDefault="00E05B1E">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TR skeleton for Rel-18 SI on further NR RedCap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This feature lead (FL) summary (FLS) concerns the Rel-18 study item (SI) on further NR RedCap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af0"/>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further NR RedCap (reduced capability) UE complexity reduction</w:t>
            </w:r>
            <w:r>
              <w:rPr>
                <w:rFonts w:ascii="Times" w:hAnsi="Times"/>
                <w:szCs w:val="24"/>
                <w:highlight w:val="cyan"/>
                <w:lang w:eastAsia="zh-CN"/>
              </w:rPr>
              <w:t xml:space="preserve"> by May 13 – Johan (Ericsson)</w:t>
            </w:r>
          </w:p>
        </w:tc>
      </w:tr>
    </w:tbl>
    <w:p w14:paraId="175440FF" w14:textId="77777777"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164E3A73" w14:textId="77777777" w:rsidR="00212D7F" w:rsidRDefault="00E05B1E">
      <w:r>
        <w:t>Follow the naming convention in this example:</w:t>
      </w:r>
    </w:p>
    <w:p w14:paraId="52251003" w14:textId="77777777" w:rsidR="00212D7F" w:rsidRDefault="00E05B1E">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eRedCapSkeletonFLS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5DA62C4" w14:textId="77777777" w:rsidR="00212D7F" w:rsidRDefault="00E05B1E">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7777777" w:rsidR="00212D7F" w:rsidRDefault="00E05B1E">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SimSun"/>
                <w:lang w:val="en-US" w:eastAsia="zh-CN"/>
              </w:rPr>
            </w:pPr>
            <w:r>
              <w:rPr>
                <w:rFonts w:eastAsia="SimSun"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맑은 고딕"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맑은 고딕" w:hint="eastAsia"/>
                <w:lang w:val="en-US" w:eastAsia="ko-KR"/>
              </w:rPr>
              <w:t>Jay KIM</w:t>
            </w:r>
          </w:p>
        </w:tc>
        <w:tc>
          <w:tcPr>
            <w:tcW w:w="4394" w:type="dxa"/>
          </w:tcPr>
          <w:p w14:paraId="7021FB68" w14:textId="5BBA7241" w:rsidR="004032B8" w:rsidRDefault="004032B8" w:rsidP="004032B8">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1C6266CE" w14:textId="77777777" w:rsidR="00212D7F" w:rsidRDefault="00212D7F">
      <w:pPr>
        <w:rPr>
          <w:szCs w:val="22"/>
          <w:highlight w:val="magenta"/>
        </w:rPr>
      </w:pPr>
    </w:p>
    <w:p w14:paraId="060EBD17" w14:textId="77777777" w:rsidR="00212D7F" w:rsidRDefault="00E05B1E">
      <w:pPr>
        <w:pStyle w:val="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SimSun"/>
          <w:szCs w:val="18"/>
          <w:lang w:eastAsia="ja-JP"/>
        </w:rPr>
        <w:t>skeleton for TR 38.865 (“Study on further NR RedCap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af0"/>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r>
              <w:rPr>
                <w:rFonts w:eastAsiaTheme="minorEastAsia"/>
                <w:lang w:val="en-US" w:eastAsia="zh-CN"/>
              </w:rPr>
              <w:t>Spreadtrum</w:t>
            </w:r>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ZTE, Sanechips</w:t>
            </w:r>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SimSun" w:hint="eastAsia"/>
                <w:lang w:val="en-US" w:eastAsia="zh-CN"/>
              </w:rPr>
              <w:t>Considering the TU is limited in the SI stage and no significant impacts are foreseen, evaluation for n</w:t>
            </w:r>
            <w:r>
              <w:t>etwork capacity and spectral efficiency</w:t>
            </w:r>
            <w:r>
              <w:rPr>
                <w:rFonts w:eastAsia="SimSun"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SimSun"/>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lastRenderedPageBreak/>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맑은 고딕"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맑은 고딕"/>
                <w:lang w:val="en-US" w:eastAsia="ko-KR"/>
              </w:rPr>
            </w:pPr>
            <w:r>
              <w:rPr>
                <w:rFonts w:eastAsia="맑은 고딕"/>
                <w:lang w:val="en-US" w:eastAsia="ko-KR"/>
              </w:rPr>
              <w:t xml:space="preserve">In our view, the section 8 and 9 can be removed. </w:t>
            </w:r>
          </w:p>
          <w:p w14:paraId="00B73997" w14:textId="77777777" w:rsidR="004032B8" w:rsidRDefault="004032B8" w:rsidP="004032B8">
            <w:pPr>
              <w:rPr>
                <w:rFonts w:eastAsia="맑은 고딕"/>
                <w:lang w:val="en-US" w:eastAsia="ko-KR"/>
              </w:rPr>
            </w:pPr>
            <w:r>
              <w:rPr>
                <w:rFonts w:eastAsia="맑은 고딕"/>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맑은 고딕"/>
                <w:lang w:val="en-US" w:eastAsia="ko-KR"/>
              </w:rPr>
              <w:t>For Section 8, provided there is a coverage loss for a specific technique, the results can also be captured in Section 7 per each technique under the Analysis of performance impacts.</w:t>
            </w:r>
            <w:bookmarkStart w:id="5" w:name="_GoBack"/>
            <w:bookmarkEnd w:id="5"/>
          </w:p>
        </w:tc>
      </w:tr>
    </w:tbl>
    <w:p w14:paraId="7A475D89" w14:textId="77777777" w:rsidR="00212D7F" w:rsidRDefault="00212D7F">
      <w:pPr>
        <w:rPr>
          <w:lang w:val="en-US"/>
        </w:rPr>
      </w:pPr>
    </w:p>
    <w:p w14:paraId="1EDC3B52" w14:textId="77777777" w:rsidR="00212D7F" w:rsidRDefault="00E05B1E">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C312E0">
            <w:pPr>
              <w:jc w:val="left"/>
              <w:rPr>
                <w:color w:val="0000FF"/>
                <w:u w:val="single"/>
                <w:lang w:val="en-US"/>
              </w:rPr>
            </w:pPr>
            <w:hyperlink r:id="rId13"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C312E0">
            <w:pPr>
              <w:jc w:val="left"/>
              <w:rPr>
                <w:rFonts w:eastAsia="Calibri"/>
                <w:color w:val="0000FF"/>
                <w:szCs w:val="22"/>
                <w:u w:val="single"/>
                <w:lang w:val="en-US"/>
              </w:rPr>
            </w:pPr>
            <w:hyperlink r:id="rId14"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C312E0">
            <w:pPr>
              <w:jc w:val="left"/>
              <w:rPr>
                <w:rFonts w:eastAsia="Calibri"/>
                <w:color w:val="0000FF"/>
                <w:szCs w:val="22"/>
                <w:u w:val="single"/>
                <w:lang w:val="en-US"/>
              </w:rPr>
            </w:pPr>
            <w:hyperlink r:id="rId15"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C312E0">
            <w:pPr>
              <w:jc w:val="left"/>
              <w:rPr>
                <w:rFonts w:eastAsia="Calibri"/>
                <w:szCs w:val="22"/>
                <w:lang w:val="en-US"/>
              </w:rPr>
            </w:pPr>
            <w:hyperlink r:id="rId16"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C312E0">
            <w:pPr>
              <w:jc w:val="left"/>
              <w:rPr>
                <w:rStyle w:val="af3"/>
                <w:color w:val="0000FF"/>
                <w:lang w:eastAsia="sv-SE"/>
              </w:rPr>
            </w:pPr>
            <w:hyperlink r:id="rId17" w:history="1">
              <w:r w:rsidR="00E05B1E">
                <w:rPr>
                  <w:rStyle w:val="af3"/>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563EC" w14:textId="77777777" w:rsidR="00C312E0" w:rsidRDefault="00C312E0" w:rsidP="004032B8">
      <w:pPr>
        <w:spacing w:after="0" w:line="240" w:lineRule="auto"/>
      </w:pPr>
      <w:r>
        <w:separator/>
      </w:r>
    </w:p>
  </w:endnote>
  <w:endnote w:type="continuationSeparator" w:id="0">
    <w:p w14:paraId="2C14D79C" w14:textId="77777777" w:rsidR="00C312E0" w:rsidRDefault="00C312E0"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35E47" w14:textId="77777777" w:rsidR="00C312E0" w:rsidRDefault="00C312E0" w:rsidP="004032B8">
      <w:pPr>
        <w:spacing w:after="0" w:line="240" w:lineRule="auto"/>
      </w:pPr>
      <w:r>
        <w:separator/>
      </w:r>
    </w:p>
  </w:footnote>
  <w:footnote w:type="continuationSeparator" w:id="0">
    <w:p w14:paraId="0BD8E2C8" w14:textId="77777777" w:rsidR="00C312E0" w:rsidRDefault="00C312E0" w:rsidP="00403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6"/>
    <w:lvlOverride w:ilvl="0">
      <w:startOverride w:val="1"/>
    </w:lvlOverride>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4e/Docs/RP-21366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TSG_RAN/TSGR_95e/Docs/RP-220966.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FD8113-D98C-4B0C-90DF-FC46E207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1127</Words>
  <Characters>6426</Characters>
  <Application>Microsoft Office Word</Application>
  <DocSecurity>0</DocSecurity>
  <Lines>53</Lines>
  <Paragraphs>15</Paragraphs>
  <ScaleCrop>false</ScaleCrop>
  <Company>Panasonic Corporation</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2022-05-11T14:03:00Z</dcterms:created>
  <dcterms:modified xsi:type="dcterms:W3CDTF">2022-05-11T14:34:00Z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