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F22A2" w14:textId="45C93B16" w:rsidR="00212D7F" w:rsidRDefault="00E05B1E">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af0"/>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af6"/>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r w:rsidRPr="00D4417F">
              <w:t>Vip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F00CE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36930C26" w:rsidR="00F00CEF" w:rsidRDefault="00F00CEF" w:rsidP="00A66F5B">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71F07D" w14:textId="4245DC1B" w:rsidR="00F00CEF" w:rsidRDefault="00F00CEF" w:rsidP="00A66F5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923DB47" w14:textId="0D19CA88" w:rsidR="00F00CEF" w:rsidRDefault="00F00CEF" w:rsidP="00A66F5B">
            <w:pPr>
              <w:spacing w:after="0"/>
              <w:jc w:val="center"/>
              <w:rPr>
                <w:rFonts w:eastAsiaTheme="minorEastAsia"/>
                <w:lang w:val="en-US" w:eastAsia="zh-CN"/>
              </w:rPr>
            </w:pPr>
            <w:r>
              <w:rPr>
                <w:rFonts w:eastAsiaTheme="minorEastAsia" w:hint="eastAsia"/>
                <w:lang w:val="en-US" w:eastAsia="zh-CN"/>
              </w:rPr>
              <w:t>feiyongqiang@catt.cn</w:t>
            </w:r>
          </w:p>
        </w:tc>
      </w:tr>
    </w:tbl>
    <w:p w14:paraId="1C6266CE" w14:textId="77777777" w:rsidR="00212D7F" w:rsidRPr="005A3B95" w:rsidRDefault="00212D7F">
      <w:pPr>
        <w:rPr>
          <w:szCs w:val="22"/>
          <w:highlight w:val="magenta"/>
          <w:lang w:val="en-US"/>
        </w:rPr>
      </w:pPr>
    </w:p>
    <w:p w14:paraId="060EBD17" w14:textId="4B0D4D2E" w:rsidR="00212D7F" w:rsidRDefault="00E05B1E">
      <w:pPr>
        <w:pStyle w:val="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宋体"/>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"C:\\..\\..\\Users\\cmcc\\AppData\\Roaming\\Foxmail7\\Temp-9192-20220519203036\\Attach\\image001(05-19-20-35-18)(1).png"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w:instrText>
            </w:r>
            <w:r w:rsidR="00871471">
              <w:rPr>
                <w:rFonts w:eastAsia="Microsoft YaHei UI"/>
                <w:color w:val="000000"/>
                <w:lang w:val="en-US" w:eastAsia="zh-CN"/>
              </w:rPr>
              <w:instrText>INCLUDEPICTURE  "C:\\..\\..\\Users\\cmcc\\AppData\\Roaming\\Foxmail7\\Temp-9192-20220519203036\\Attach\\image001(05-19-20-35-18)(1).png" \* MERGEFORMATINET</w:instrText>
            </w:r>
            <w:r w:rsidR="00871471">
              <w:rPr>
                <w:rFonts w:eastAsia="Microsoft YaHei UI"/>
                <w:color w:val="000000"/>
                <w:lang w:val="en-US" w:eastAsia="zh-CN"/>
              </w:rPr>
              <w:instrText xml:space="preserve"> </w:instrText>
            </w:r>
            <w:r w:rsidR="00871471">
              <w:rPr>
                <w:rFonts w:eastAsia="Microsoft YaHei UI"/>
                <w:color w:val="000000"/>
                <w:lang w:val="en-US" w:eastAsia="zh-CN"/>
              </w:rPr>
              <w:fldChar w:fldCharType="separate"/>
            </w:r>
            <w:r w:rsidR="00871471">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3pt">
                  <v:imagedata r:id="rId14" r:href="rId15"/>
                </v:shape>
              </w:pict>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"C:\\..\\..\\Users\\cmcc\\AppData\\Roaming\\Foxmail7\\Temp-9192-20220519203036\\Attach\\image002(05-19-20-35-18)(1).png"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w:instrText>
            </w:r>
            <w:r w:rsidR="00871471">
              <w:rPr>
                <w:rFonts w:eastAsia="Microsoft YaHei UI"/>
                <w:color w:val="000000"/>
                <w:lang w:val="en-US" w:eastAsia="zh-CN"/>
              </w:rPr>
              <w:instrText>INCLUDEPICTURE  "C:\\..\\..\\Users\\cmcc\\AppData\\</w:instrText>
            </w:r>
            <w:r w:rsidR="00871471">
              <w:rPr>
                <w:rFonts w:eastAsia="Microsoft YaHei UI"/>
                <w:color w:val="000000"/>
                <w:lang w:val="en-US" w:eastAsia="zh-CN"/>
              </w:rPr>
              <w:instrText>Roaming\\Foxmail7\\Temp-9192-20220519203036\\Attach\\image002(05-19-20-35-18)(1).png" \* MERGEFORMATINET</w:instrText>
            </w:r>
            <w:r w:rsidR="00871471">
              <w:rPr>
                <w:rFonts w:eastAsia="Microsoft YaHei UI"/>
                <w:color w:val="000000"/>
                <w:lang w:val="en-US" w:eastAsia="zh-CN"/>
              </w:rPr>
              <w:instrText xml:space="preserve"> </w:instrText>
            </w:r>
            <w:r w:rsidR="00871471">
              <w:rPr>
                <w:rFonts w:eastAsia="Microsoft YaHei UI"/>
                <w:color w:val="000000"/>
                <w:lang w:val="en-US" w:eastAsia="zh-CN"/>
              </w:rPr>
              <w:fldChar w:fldCharType="separate"/>
            </w:r>
            <w:r w:rsidR="00F00CEF">
              <w:rPr>
                <w:rFonts w:eastAsia="Microsoft YaHei UI"/>
                <w:color w:val="000000"/>
                <w:lang w:val="en-US" w:eastAsia="zh-CN"/>
              </w:rPr>
              <w:pict w14:anchorId="2D1FA6D2">
                <v:shape id="_x0000_i1026" type="#_x0000_t75" style="width:17.65pt;height:14.25pt">
                  <v:imagedata r:id="rId16" r:href="rId17"/>
                </v:shape>
              </w:pict>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"C:\\..\\..\\Users\\cmcc\\AppData\\Roaming\\Foxmail7\\Temp-9192-20220519203036\\Attach\\image003(05-19-20-35-18)(1).png"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w:instrText>
            </w:r>
            <w:r w:rsidR="00871471">
              <w:rPr>
                <w:rFonts w:eastAsia="Microsoft YaHei UI"/>
                <w:color w:val="000000"/>
                <w:lang w:val="en-US" w:eastAsia="zh-CN"/>
              </w:rPr>
              <w:instrText>INCLUDEPICTURE  "C:\\..\\..\\Users\\cmcc\\AppData\\</w:instrText>
            </w:r>
            <w:r w:rsidR="00871471">
              <w:rPr>
                <w:rFonts w:eastAsia="Microsoft YaHei UI"/>
                <w:color w:val="000000"/>
                <w:lang w:val="en-US" w:eastAsia="zh-CN"/>
              </w:rPr>
              <w:instrText>Roaming\\Foxmail7\\Temp-9192-20220519203036\\Attach\\image003(05-19-20-35-18)(1).png" \* MERGEFORMATINET</w:instrText>
            </w:r>
            <w:r w:rsidR="00871471">
              <w:rPr>
                <w:rFonts w:eastAsia="Microsoft YaHei UI"/>
                <w:color w:val="000000"/>
                <w:lang w:val="en-US" w:eastAsia="zh-CN"/>
              </w:rPr>
              <w:instrText xml:space="preserve"> </w:instrText>
            </w:r>
            <w:r w:rsidR="00871471">
              <w:rPr>
                <w:rFonts w:eastAsia="Microsoft YaHei UI"/>
                <w:color w:val="000000"/>
                <w:lang w:val="en-US" w:eastAsia="zh-CN"/>
              </w:rPr>
              <w:fldChar w:fldCharType="separate"/>
            </w:r>
            <w:r w:rsidR="00871471">
              <w:rPr>
                <w:rFonts w:eastAsia="Microsoft YaHei UI"/>
                <w:color w:val="000000"/>
                <w:lang w:val="en-US" w:eastAsia="zh-CN"/>
              </w:rPr>
              <w:pict w14:anchorId="324F8AED">
                <v:shape id="_x0000_i1027" type="#_x0000_t75" style="width:15.6pt;height:13.6pt">
                  <v:imagedata r:id="rId18" r:href="rId19"/>
                </v:shape>
              </w:pict>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等线"/>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宋体"/>
          <w:lang w:eastAsia="ja-JP"/>
        </w:rPr>
      </w:pPr>
      <w:r>
        <w:rPr>
          <w:rFonts w:eastAsia="宋体"/>
          <w:lang w:eastAsia="ja-JP"/>
        </w:rPr>
        <w:lastRenderedPageBreak/>
        <w:br/>
      </w:r>
      <w:r w:rsidR="00F85CE6" w:rsidRPr="00B07A8D">
        <w:rPr>
          <w:rFonts w:eastAsia="宋体"/>
          <w:lang w:eastAsia="ja-JP"/>
        </w:rPr>
        <w:t>A</w:t>
      </w:r>
      <w:r w:rsidR="008C1A14" w:rsidRPr="00B07A8D">
        <w:rPr>
          <w:rFonts w:eastAsia="宋体"/>
          <w:lang w:eastAsia="ja-JP"/>
        </w:rPr>
        <w:t>n initial</w:t>
      </w:r>
      <w:r w:rsidR="00F85CE6" w:rsidRPr="00B07A8D">
        <w:rPr>
          <w:rFonts w:eastAsia="宋体"/>
          <w:lang w:eastAsia="ja-JP"/>
        </w:rPr>
        <w:t xml:space="preserve"> draft template is provided in </w:t>
      </w:r>
      <w:hyperlink r:id="rId20" w:history="1">
        <w:r w:rsidR="00F85CE6" w:rsidRPr="00B07A8D">
          <w:rPr>
            <w:rStyle w:val="af3"/>
            <w:rFonts w:eastAsia="宋体"/>
            <w:lang w:eastAsia="ja-JP"/>
          </w:rPr>
          <w:t>eRedCapComplexity</w:t>
        </w:r>
        <w:r w:rsidR="008C1A14" w:rsidRPr="00B07A8D">
          <w:rPr>
            <w:rStyle w:val="af3"/>
            <w:rFonts w:eastAsia="宋体"/>
            <w:lang w:eastAsia="ja-JP"/>
          </w:rPr>
          <w:t>Template</w:t>
        </w:r>
        <w:r w:rsidR="00F85CE6" w:rsidRPr="00B07A8D">
          <w:rPr>
            <w:rStyle w:val="af3"/>
            <w:rFonts w:eastAsia="宋体"/>
            <w:lang w:eastAsia="ja-JP"/>
          </w:rPr>
          <w:t>-v000</w:t>
        </w:r>
        <w:r w:rsidR="00816377" w:rsidRPr="00B07A8D">
          <w:rPr>
            <w:rStyle w:val="af3"/>
            <w:rFonts w:eastAsia="宋体"/>
            <w:lang w:eastAsia="ja-JP"/>
          </w:rPr>
          <w:t>.xlsx</w:t>
        </w:r>
      </w:hyperlink>
      <w:r w:rsidR="00F85CE6" w:rsidRPr="00B07A8D">
        <w:rPr>
          <w:rFonts w:eastAsia="宋体"/>
          <w:lang w:eastAsia="ja-JP"/>
        </w:rPr>
        <w:t>. It has the following tabs, where the last four tabs are “more optional” than the first two tabs.</w:t>
      </w:r>
    </w:p>
    <w:p w14:paraId="025EBF21" w14:textId="3E53E5EF" w:rsidR="00F85CE6" w:rsidRPr="00F85CE6" w:rsidRDefault="00F85CE6" w:rsidP="00F85CE6">
      <w:pPr>
        <w:pStyle w:val="af6"/>
        <w:numPr>
          <w:ilvl w:val="0"/>
          <w:numId w:val="17"/>
        </w:numPr>
        <w:rPr>
          <w:sz w:val="20"/>
          <w:szCs w:val="22"/>
        </w:rPr>
      </w:pPr>
      <w:r w:rsidRPr="00F85CE6">
        <w:rPr>
          <w:sz w:val="20"/>
          <w:szCs w:val="22"/>
        </w:rPr>
        <w:t>TDD 1Rx</w:t>
      </w:r>
    </w:p>
    <w:p w14:paraId="07D6F86F" w14:textId="6CEAB5E8" w:rsidR="00F85CE6" w:rsidRPr="00F85CE6" w:rsidRDefault="00F85CE6" w:rsidP="00F85CE6">
      <w:pPr>
        <w:pStyle w:val="af6"/>
        <w:numPr>
          <w:ilvl w:val="0"/>
          <w:numId w:val="17"/>
        </w:numPr>
        <w:rPr>
          <w:sz w:val="20"/>
          <w:szCs w:val="22"/>
        </w:rPr>
      </w:pPr>
      <w:r w:rsidRPr="00F85CE6">
        <w:rPr>
          <w:sz w:val="20"/>
          <w:szCs w:val="22"/>
        </w:rPr>
        <w:t>FD-FDD 1Rx</w:t>
      </w:r>
    </w:p>
    <w:p w14:paraId="5D056A94" w14:textId="1FDDC4C4" w:rsidR="00F85CE6" w:rsidRPr="00F85CE6" w:rsidRDefault="00F85CE6" w:rsidP="00F85CE6">
      <w:pPr>
        <w:pStyle w:val="af6"/>
        <w:numPr>
          <w:ilvl w:val="0"/>
          <w:numId w:val="17"/>
        </w:numPr>
        <w:rPr>
          <w:sz w:val="20"/>
          <w:szCs w:val="22"/>
        </w:rPr>
      </w:pPr>
      <w:r w:rsidRPr="00F85CE6">
        <w:rPr>
          <w:sz w:val="20"/>
          <w:szCs w:val="22"/>
        </w:rPr>
        <w:t>HD-FDD 1Rx</w:t>
      </w:r>
    </w:p>
    <w:p w14:paraId="33D69FB3" w14:textId="3060952E" w:rsidR="00F85CE6" w:rsidRPr="00F85CE6" w:rsidRDefault="00F85CE6" w:rsidP="00F85CE6">
      <w:pPr>
        <w:pStyle w:val="af6"/>
        <w:numPr>
          <w:ilvl w:val="0"/>
          <w:numId w:val="17"/>
        </w:numPr>
        <w:rPr>
          <w:sz w:val="20"/>
          <w:szCs w:val="22"/>
        </w:rPr>
      </w:pPr>
      <w:r w:rsidRPr="00F85CE6">
        <w:rPr>
          <w:sz w:val="20"/>
          <w:szCs w:val="22"/>
        </w:rPr>
        <w:t>TDD 2Rx</w:t>
      </w:r>
    </w:p>
    <w:p w14:paraId="4BB96ED1" w14:textId="5BCA50E2" w:rsidR="00F85CE6" w:rsidRPr="00F85CE6" w:rsidRDefault="00F85CE6" w:rsidP="00F85CE6">
      <w:pPr>
        <w:pStyle w:val="af6"/>
        <w:numPr>
          <w:ilvl w:val="0"/>
          <w:numId w:val="17"/>
        </w:numPr>
        <w:rPr>
          <w:sz w:val="20"/>
          <w:szCs w:val="22"/>
        </w:rPr>
      </w:pPr>
      <w:r w:rsidRPr="00F85CE6">
        <w:rPr>
          <w:sz w:val="20"/>
          <w:szCs w:val="22"/>
        </w:rPr>
        <w:t>FD-FDD 2Rx</w:t>
      </w:r>
    </w:p>
    <w:p w14:paraId="76CC7DB5" w14:textId="0FD96BB1" w:rsidR="00F85CE6" w:rsidRPr="00F85CE6" w:rsidRDefault="00F85CE6" w:rsidP="00F85CE6">
      <w:pPr>
        <w:pStyle w:val="af6"/>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宋体"/>
          <w:lang w:eastAsia="ja-JP"/>
        </w:rPr>
      </w:pPr>
      <w:r>
        <w:rPr>
          <w:rFonts w:eastAsia="宋体"/>
          <w:lang w:eastAsia="ja-JP"/>
        </w:rPr>
        <w:t>On each tab, press</w:t>
      </w:r>
      <w:r w:rsidR="00F85CE6" w:rsidRPr="00F85CE6">
        <w:rPr>
          <w:rFonts w:eastAsia="宋体"/>
          <w:lang w:eastAsia="ja-JP"/>
        </w:rPr>
        <w:t xml:space="preserve"> </w:t>
      </w:r>
      <w:r>
        <w:rPr>
          <w:rFonts w:eastAsia="宋体"/>
          <w:lang w:eastAsia="ja-JP"/>
        </w:rPr>
        <w:t>“+”</w:t>
      </w:r>
      <w:r w:rsidR="00F85CE6" w:rsidRPr="00F85CE6">
        <w:rPr>
          <w:rFonts w:eastAsia="宋体"/>
          <w:lang w:eastAsia="ja-JP"/>
        </w:rPr>
        <w:t xml:space="preserve"> or </w:t>
      </w:r>
      <w:r>
        <w:rPr>
          <w:rFonts w:eastAsia="宋体"/>
          <w:lang w:eastAsia="ja-JP"/>
        </w:rPr>
        <w:t>“˗”</w:t>
      </w:r>
      <w:r w:rsidR="00F85CE6" w:rsidRPr="00F85CE6">
        <w:rPr>
          <w:rFonts w:eastAsia="宋体"/>
          <w:lang w:eastAsia="ja-JP"/>
        </w:rPr>
        <w:t xml:space="preserve"> to expand or collapse the rows and columns on each tab.</w:t>
      </w:r>
      <w:r>
        <w:rPr>
          <w:rFonts w:eastAsia="宋体"/>
          <w:lang w:eastAsia="ja-JP"/>
        </w:rPr>
        <w:t xml:space="preserve"> </w:t>
      </w:r>
      <w:r w:rsidR="00F85CE6" w:rsidRPr="00F85CE6">
        <w:rPr>
          <w:rFonts w:eastAsia="宋体"/>
          <w:lang w:eastAsia="ja-JP"/>
        </w:rPr>
        <w:t xml:space="preserve">The </w:t>
      </w:r>
      <w:r>
        <w:rPr>
          <w:rFonts w:eastAsia="宋体"/>
          <w:lang w:eastAsia="ja-JP"/>
        </w:rPr>
        <w:t xml:space="preserve">values in the </w:t>
      </w:r>
      <w:r w:rsidR="00F85CE6" w:rsidRPr="00F85CE6">
        <w:rPr>
          <w:rFonts w:eastAsia="宋体"/>
          <w:lang w:eastAsia="ja-JP"/>
        </w:rPr>
        <w:t>“Rel-15 ref” column</w:t>
      </w:r>
      <w:r>
        <w:rPr>
          <w:rFonts w:eastAsia="宋体"/>
          <w:lang w:eastAsia="ja-JP"/>
        </w:rPr>
        <w:t>s</w:t>
      </w:r>
      <w:r w:rsidR="00F85CE6" w:rsidRPr="00F85CE6">
        <w:rPr>
          <w:rFonts w:eastAsia="宋体"/>
          <w:lang w:eastAsia="ja-JP"/>
        </w:rPr>
        <w:t xml:space="preserve"> come from the corresponding FR1 tabs in the template used in the Rel-17 RedCap SI</w:t>
      </w:r>
      <w:r>
        <w:rPr>
          <w:rFonts w:eastAsia="宋体"/>
          <w:lang w:eastAsia="ja-JP"/>
        </w:rPr>
        <w:t xml:space="preserve"> [5, 6].</w:t>
      </w:r>
    </w:p>
    <w:p w14:paraId="7F6F29A5" w14:textId="38E2CA95" w:rsidR="005A4ECD" w:rsidRDefault="00F85CE6" w:rsidP="00F85CE6">
      <w:pPr>
        <w:rPr>
          <w:rFonts w:eastAsia="宋体"/>
          <w:lang w:eastAsia="ja-JP"/>
        </w:rPr>
      </w:pPr>
      <w:r w:rsidRPr="00F85CE6">
        <w:rPr>
          <w:rFonts w:eastAsia="宋体"/>
          <w:lang w:eastAsia="ja-JP"/>
        </w:rPr>
        <w:t xml:space="preserve">The first row on each tab is “Rel-17 RedCap ref” and then follows the individual options (BW1, BW2, BW3, PR1, PR2, PR3) and the combinations (BW1 + PT1, BW1 + PT1 + PT2, etc.). </w:t>
      </w:r>
      <w:r w:rsidR="005A4ECD">
        <w:rPr>
          <w:rFonts w:eastAsia="宋体"/>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1" w:history="1">
        <w:r w:rsidRPr="00B07A8D">
          <w:rPr>
            <w:rStyle w:val="af3"/>
            <w:rFonts w:eastAsia="宋体"/>
            <w:b/>
            <w:lang w:eastAsia="ja-JP"/>
          </w:rPr>
          <w:t>eRedCapComplexity</w:t>
        </w:r>
        <w:r w:rsidR="008C1A14" w:rsidRPr="00B07A8D">
          <w:rPr>
            <w:rStyle w:val="af3"/>
            <w:rFonts w:eastAsia="宋体"/>
            <w:b/>
            <w:lang w:eastAsia="ja-JP"/>
          </w:rPr>
          <w:t>Template</w:t>
        </w:r>
        <w:r w:rsidRPr="00B07A8D">
          <w:rPr>
            <w:rStyle w:val="af3"/>
            <w:rFonts w:eastAsia="宋体"/>
            <w:b/>
            <w:lang w:eastAsia="ja-JP"/>
          </w:rPr>
          <w:t>-v000</w:t>
        </w:r>
        <w:r w:rsidR="00816377" w:rsidRPr="00B07A8D">
          <w:rPr>
            <w:rStyle w:val="af3"/>
            <w:rFonts w:eastAsia="宋体"/>
            <w:b/>
            <w:lang w:eastAsia="ja-JP"/>
          </w:rPr>
          <w:t>.xlsx</w:t>
        </w:r>
      </w:hyperlink>
      <w:r w:rsidRPr="00B07A8D">
        <w:rPr>
          <w:b/>
          <w:lang w:val="en-US"/>
        </w:rPr>
        <w:t>.</w:t>
      </w:r>
    </w:p>
    <w:tbl>
      <w:tblPr>
        <w:tblStyle w:val="af0"/>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"cid:image001.gif@01D8809A.3EC13D00"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w:instrText>
                  </w:r>
                  <w:r w:rsidR="00871471">
                    <w:rPr>
                      <w:color w:val="000000"/>
                    </w:rPr>
                    <w:instrText>INCLUDEPICTUR</w:instrText>
                  </w:r>
                  <w:r w:rsidR="00871471">
                    <w:rPr>
                      <w:color w:val="000000"/>
                    </w:rPr>
                    <w:instrText>E  "cid:image001.gif@01D8809A.3EC13D00" \* MERGEFORMATINET</w:instrText>
                  </w:r>
                  <w:r w:rsidR="00871471">
                    <w:rPr>
                      <w:color w:val="000000"/>
                    </w:rPr>
                    <w:instrText xml:space="preserve"> </w:instrText>
                  </w:r>
                  <w:r w:rsidR="00871471">
                    <w:rPr>
                      <w:color w:val="000000"/>
                    </w:rPr>
                    <w:fldChar w:fldCharType="separate"/>
                  </w:r>
                  <w:r w:rsidR="00871471">
                    <w:rPr>
                      <w:color w:val="000000"/>
                    </w:rPr>
                    <w:pict w14:anchorId="7124EC6C">
                      <v:shape id="_x0000_i1028" type="#_x0000_t75" alt="" style="width:27.85pt;height:16.3pt">
                        <v:imagedata r:id="rId22" r:href="rId23"/>
                      </v:shape>
                    </w:pict>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"cid:image002.gif@01D8809A.3EC13D00"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w:instrText>
                  </w:r>
                  <w:r w:rsidR="00871471">
                    <w:rPr>
                      <w:color w:val="000000"/>
                    </w:rPr>
                    <w:instrText>INCLUDEPICTURE  "cid:image002.gif@01D8809A.3EC13D00" \* MERGEFORMATINET</w:instrText>
                  </w:r>
                  <w:r w:rsidR="00871471">
                    <w:rPr>
                      <w:color w:val="000000"/>
                    </w:rPr>
                    <w:instrText xml:space="preserve"> </w:instrText>
                  </w:r>
                  <w:r w:rsidR="00871471">
                    <w:rPr>
                      <w:color w:val="000000"/>
                    </w:rPr>
                    <w:fldChar w:fldCharType="separate"/>
                  </w:r>
                  <w:r w:rsidR="00F00CEF">
                    <w:rPr>
                      <w:color w:val="000000"/>
                    </w:rPr>
                    <w:pict w14:anchorId="308ECED1">
                      <v:shape id="_x0000_i1029" type="#_x0000_t75" alt="" style="width:17pt;height:14.95pt">
                        <v:imagedata r:id="rId24" r:href="rId25"/>
                      </v:shape>
                    </w:pict>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"cid:image003.gif@01D8809A.3EC13D00"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w:instrText>
                  </w:r>
                  <w:r w:rsidR="00871471">
                    <w:rPr>
                      <w:color w:val="000000"/>
                    </w:rPr>
                    <w:instrText>INCLUDEPICTURE  "cid:image003.gif@01D8809A.3EC13D00" \* MERGEFORMATINET</w:instrText>
                  </w:r>
                  <w:r w:rsidR="00871471">
                    <w:rPr>
                      <w:color w:val="000000"/>
                    </w:rPr>
                    <w:instrText xml:space="preserve"> </w:instrText>
                  </w:r>
                  <w:r w:rsidR="00871471">
                    <w:rPr>
                      <w:color w:val="000000"/>
                    </w:rPr>
                    <w:fldChar w:fldCharType="separate"/>
                  </w:r>
                  <w:r w:rsidR="00F00CEF">
                    <w:rPr>
                      <w:color w:val="000000"/>
                    </w:rPr>
                    <w:pict w14:anchorId="71A0EAD6">
                      <v:shape id="_x0000_i1030" type="#_x0000_t75" alt="" style="width:16.3pt;height:13.6pt">
                        <v:imagedata r:id="rId26" r:href="rId27"/>
                      </v:shape>
                    </w:pict>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af6"/>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00CEF" w:rsidRPr="00511854" w14:paraId="5E4F023A" w14:textId="77777777" w:rsidTr="00A66F5B">
        <w:tc>
          <w:tcPr>
            <w:tcW w:w="1479" w:type="dxa"/>
          </w:tcPr>
          <w:p w14:paraId="7E5101A8" w14:textId="51D47270" w:rsidR="00F00CEF" w:rsidRPr="00511854" w:rsidRDefault="00F00CEF" w:rsidP="00EF4F74">
            <w:pPr>
              <w:rPr>
                <w:rFonts w:eastAsiaTheme="minorEastAsia"/>
                <w:lang w:val="en-US" w:eastAsia="zh-CN"/>
              </w:rPr>
            </w:pPr>
            <w:r>
              <w:rPr>
                <w:rFonts w:eastAsiaTheme="minorEastAsia" w:hint="eastAsia"/>
                <w:lang w:val="en-US" w:eastAsia="zh-CN"/>
              </w:rPr>
              <w:t>CATT</w:t>
            </w:r>
          </w:p>
        </w:tc>
        <w:tc>
          <w:tcPr>
            <w:tcW w:w="8155" w:type="dxa"/>
          </w:tcPr>
          <w:p w14:paraId="5E371BE3" w14:textId="77777777" w:rsidR="00F00CEF" w:rsidRDefault="00F00CEF" w:rsidP="004127C6">
            <w:pPr>
              <w:rPr>
                <w:rFonts w:eastAsiaTheme="minorEastAsia" w:hint="eastAsia"/>
                <w:lang w:val="en-US" w:eastAsia="zh-CN"/>
              </w:rPr>
            </w:pPr>
            <w:r>
              <w:rPr>
                <w:rFonts w:eastAsiaTheme="minorEastAsia" w:hint="eastAsia"/>
                <w:lang w:val="en-US" w:eastAsia="zh-CN"/>
              </w:rPr>
              <w:t>Generally fine with the template.</w:t>
            </w:r>
          </w:p>
          <w:p w14:paraId="04B99327" w14:textId="5D50662A" w:rsidR="00F00CEF" w:rsidRPr="00511854" w:rsidRDefault="00F00CEF" w:rsidP="00F00CE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bl>
    <w:p w14:paraId="0C0DEEA2" w14:textId="0D886ED5" w:rsidR="00B4180C" w:rsidRDefault="00B4180C">
      <w:pPr>
        <w:rPr>
          <w:lang w:val="en-US"/>
        </w:rPr>
      </w:pPr>
    </w:p>
    <w:p w14:paraId="74DEC92F" w14:textId="02EAE58A" w:rsidR="00B4180C" w:rsidRPr="00B4180C" w:rsidRDefault="00B4180C" w:rsidP="00B4180C">
      <w:pPr>
        <w:pStyle w:val="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等线"/>
                <w:color w:val="000000"/>
                <w:lang w:val="en-US" w:eastAsia="zh-CN"/>
              </w:rPr>
            </w:pPr>
          </w:p>
          <w:p w14:paraId="2114B283"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等线"/>
                <w:color w:val="000000"/>
                <w:lang w:val="en-US" w:eastAsia="zh-CN"/>
              </w:rPr>
            </w:pPr>
          </w:p>
          <w:p w14:paraId="1E9F464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4485EDF"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lastRenderedPageBreak/>
              <w:t> </w:t>
            </w:r>
          </w:p>
          <w:p w14:paraId="55BA7F0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宋体"/>
                <w:color w:val="000000"/>
                <w:lang w:val="en-US" w:eastAsia="zh-CN"/>
              </w:rPr>
            </w:pPr>
          </w:p>
          <w:p w14:paraId="3F393336"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等线"/>
                <w:color w:val="000000"/>
                <w:lang w:val="en-US" w:eastAsia="zh-CN"/>
              </w:rPr>
            </w:pPr>
          </w:p>
          <w:p w14:paraId="2E593B17"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Rural: 5 MHz (25 PRBs, 15 kHz SCS)</w:t>
                  </w:r>
                </w:p>
                <w:p w14:paraId="7E2C715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21A19FB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44C603FA"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等线"/>
                <w:color w:val="000000"/>
                <w:lang w:val="en-US" w:eastAsia="zh-CN"/>
              </w:rPr>
              <w:t xml:space="preserve">UE bandwidth, cell edge </w:t>
            </w:r>
            <w:r w:rsidRPr="001737BD">
              <w:rPr>
                <w:color w:val="000000"/>
                <w:lang w:val="en-US" w:eastAsia="x-none"/>
              </w:rPr>
              <w:t>data</w:t>
            </w:r>
            <w:r w:rsidRPr="001737BD">
              <w:rPr>
                <w:rFonts w:eastAsia="等线"/>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宋体"/>
                <w:color w:val="000000"/>
                <w:lang w:val="en-US" w:eastAsia="zh-CN"/>
              </w:rPr>
            </w:pPr>
          </w:p>
          <w:p w14:paraId="6A1F341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SIB1 coverage evaluation of “Rel-18 RedCap UE with RF+BB BW reduction to 5MHz for all DL/UL </w:t>
            </w:r>
            <w:r w:rsidRPr="001737BD">
              <w:rPr>
                <w:rFonts w:eastAsia="Microsoft YaHei UI"/>
                <w:color w:val="000000"/>
                <w:lang w:val="en-US" w:eastAsia="zh-CN"/>
              </w:rPr>
              <w:lastRenderedPageBreak/>
              <w:t>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等线"/>
                <w:highlight w:val="green"/>
                <w:lang w:val="en-US" w:eastAsia="zh-CN"/>
              </w:rPr>
            </w:pPr>
            <w:r w:rsidRPr="001737BD">
              <w:rPr>
                <w:rFonts w:eastAsia="Microsoft YaHei UI"/>
                <w:color w:val="000000"/>
                <w:lang w:val="en-US" w:eastAsia="zh-CN"/>
              </w:rPr>
              <w:t> </w:t>
            </w:r>
            <w:r w:rsidRPr="001737BD">
              <w:rPr>
                <w:rFonts w:eastAsia="等线"/>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宋体"/>
                <w:color w:val="000000"/>
                <w:lang w:val="en-US" w:eastAsia="zh-CN"/>
              </w:rPr>
            </w:pPr>
          </w:p>
          <w:p w14:paraId="371F7A2E"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5C87D0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等线"/>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等线"/>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等线"/>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等线"/>
                <w:color w:val="000000"/>
                <w:lang w:val="en-US" w:eastAsia="zh-CN"/>
              </w:rPr>
            </w:pPr>
          </w:p>
          <w:p w14:paraId="731A0A10" w14:textId="77777777" w:rsidR="004D2D62" w:rsidRPr="001737BD" w:rsidRDefault="004D2D62" w:rsidP="004D2D62">
            <w:pPr>
              <w:spacing w:after="0"/>
              <w:rPr>
                <w:rFonts w:eastAsia="等线"/>
                <w:highlight w:val="green"/>
                <w:lang w:val="en-US" w:eastAsia="zh-CN"/>
              </w:rPr>
            </w:pPr>
            <w:r w:rsidRPr="001737BD">
              <w:rPr>
                <w:rFonts w:eastAsia="等线"/>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color w:val="000000"/>
                <w:lang w:val="en-US" w:eastAsia="x-none"/>
              </w:rPr>
              <w:lastRenderedPageBreak/>
              <w:t>Following</w:t>
            </w:r>
            <w:r w:rsidRPr="001737BD">
              <w:rPr>
                <w:rFonts w:eastAsia="宋体"/>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等线"/>
                <w:color w:val="000000"/>
                <w:lang w:val="en-US" w:eastAsia="zh-CN"/>
              </w:rPr>
            </w:pPr>
          </w:p>
          <w:p w14:paraId="0F43DFE3" w14:textId="77777777" w:rsidR="004D2D62" w:rsidRPr="001737BD" w:rsidRDefault="004D2D62" w:rsidP="004D2D62">
            <w:pPr>
              <w:shd w:val="clear" w:color="auto" w:fill="FFFFFF"/>
              <w:spacing w:after="0" w:line="233" w:lineRule="atLeast"/>
              <w:rPr>
                <w:rFonts w:eastAsia="宋体"/>
                <w:color w:val="000000"/>
                <w:lang w:val="en-US" w:eastAsia="zh-CN"/>
              </w:rPr>
            </w:pPr>
            <w:r w:rsidRPr="001737BD">
              <w:rPr>
                <w:rFonts w:eastAsia="宋体"/>
                <w:color w:val="000000"/>
                <w:lang w:val="en-US" w:eastAsia="zh-CN"/>
              </w:rPr>
              <w:t>Conclusion</w:t>
            </w:r>
            <w:r>
              <w:rPr>
                <w:rFonts w:eastAsia="宋体"/>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宋体"/>
          <w:lang w:eastAsia="ja-JP"/>
        </w:rPr>
      </w:pPr>
      <w:r>
        <w:rPr>
          <w:rFonts w:eastAsia="宋体"/>
          <w:lang w:eastAsia="ja-JP"/>
        </w:rPr>
        <w:lastRenderedPageBreak/>
        <w:br/>
      </w:r>
      <w:r w:rsidR="00BC0CD2">
        <w:rPr>
          <w:rFonts w:eastAsia="宋体"/>
          <w:lang w:eastAsia="ja-JP"/>
        </w:rPr>
        <w:t xml:space="preserve">Initial </w:t>
      </w:r>
      <w:r>
        <w:rPr>
          <w:rFonts w:eastAsia="宋体"/>
          <w:lang w:eastAsia="ja-JP"/>
        </w:rPr>
        <w:t>draft template</w:t>
      </w:r>
      <w:r w:rsidR="00BC0CD2">
        <w:rPr>
          <w:rFonts w:eastAsia="宋体"/>
          <w:lang w:eastAsia="ja-JP"/>
        </w:rPr>
        <w:t xml:space="preserve">s are </w:t>
      </w:r>
      <w:r>
        <w:rPr>
          <w:rFonts w:eastAsia="宋体"/>
          <w:lang w:eastAsia="ja-JP"/>
        </w:rPr>
        <w:t>provided in</w:t>
      </w:r>
      <w:r w:rsidR="000B2EA1">
        <w:rPr>
          <w:rFonts w:eastAsia="宋体"/>
          <w:lang w:eastAsia="ja-JP"/>
        </w:rPr>
        <w:t xml:space="preserve"> the following spreadsheets, which are based on the templates used during the Rel-17 RedCap SI [5, 6].</w:t>
      </w:r>
    </w:p>
    <w:p w14:paraId="66E64AB3" w14:textId="6230EEE0" w:rsidR="000B2EA1" w:rsidRPr="00091E3B" w:rsidRDefault="00871471" w:rsidP="007A69C0">
      <w:pPr>
        <w:pStyle w:val="af6"/>
        <w:numPr>
          <w:ilvl w:val="0"/>
          <w:numId w:val="31"/>
        </w:numPr>
        <w:rPr>
          <w:sz w:val="20"/>
          <w:szCs w:val="22"/>
        </w:rPr>
      </w:pPr>
      <w:hyperlink r:id="rId28" w:history="1">
        <w:r w:rsidR="00042A4C" w:rsidRPr="00091E3B">
          <w:rPr>
            <w:rStyle w:val="af3"/>
            <w:sz w:val="20"/>
            <w:szCs w:val="22"/>
          </w:rPr>
          <w:t>eRedCapCoverage</w:t>
        </w:r>
        <w:r w:rsidR="003010A0" w:rsidRPr="00091E3B">
          <w:rPr>
            <w:rStyle w:val="af3"/>
            <w:sz w:val="20"/>
            <w:szCs w:val="22"/>
          </w:rPr>
          <w:t>Template-</w:t>
        </w:r>
        <w:r w:rsidR="00BD75D1" w:rsidRPr="00091E3B">
          <w:rPr>
            <w:rStyle w:val="af3"/>
            <w:sz w:val="20"/>
            <w:szCs w:val="22"/>
          </w:rPr>
          <w:t>0.7G</w:t>
        </w:r>
        <w:r w:rsidR="003010A0" w:rsidRPr="00091E3B">
          <w:rPr>
            <w:rStyle w:val="af3"/>
            <w:sz w:val="20"/>
            <w:szCs w:val="22"/>
          </w:rPr>
          <w:t>Hz</w:t>
        </w:r>
        <w:r w:rsidR="00042A4C" w:rsidRPr="00091E3B">
          <w:rPr>
            <w:rStyle w:val="af3"/>
            <w:sz w:val="20"/>
            <w:szCs w:val="22"/>
          </w:rPr>
          <w:t>-v000</w:t>
        </w:r>
        <w:r w:rsidR="00816377" w:rsidRPr="00091E3B">
          <w:rPr>
            <w:rStyle w:val="af3"/>
            <w:sz w:val="20"/>
            <w:szCs w:val="22"/>
          </w:rPr>
          <w:t>.xlsx</w:t>
        </w:r>
      </w:hyperlink>
    </w:p>
    <w:p w14:paraId="763605F0" w14:textId="2982F9C7" w:rsidR="003010A0" w:rsidRPr="00091E3B" w:rsidRDefault="00871471" w:rsidP="007A69C0">
      <w:pPr>
        <w:pStyle w:val="af6"/>
        <w:numPr>
          <w:ilvl w:val="0"/>
          <w:numId w:val="31"/>
        </w:numPr>
        <w:rPr>
          <w:sz w:val="20"/>
          <w:szCs w:val="22"/>
        </w:rPr>
      </w:pPr>
      <w:hyperlink r:id="rId29" w:history="1">
        <w:r w:rsidR="003010A0" w:rsidRPr="00091E3B">
          <w:rPr>
            <w:rStyle w:val="af3"/>
            <w:sz w:val="20"/>
            <w:szCs w:val="22"/>
          </w:rPr>
          <w:t>eRedCapCoverageTemplate-2.6GHz</w:t>
        </w:r>
        <w:r w:rsidR="007A69C0" w:rsidRPr="00091E3B">
          <w:rPr>
            <w:rStyle w:val="af3"/>
            <w:sz w:val="20"/>
            <w:szCs w:val="22"/>
          </w:rPr>
          <w:t>-11PRBs</w:t>
        </w:r>
        <w:r w:rsidR="003010A0" w:rsidRPr="00091E3B">
          <w:rPr>
            <w:rStyle w:val="af3"/>
            <w:sz w:val="20"/>
            <w:szCs w:val="22"/>
          </w:rPr>
          <w:t>-v000</w:t>
        </w:r>
        <w:r w:rsidR="00816377" w:rsidRPr="00091E3B">
          <w:rPr>
            <w:rStyle w:val="af3"/>
            <w:sz w:val="20"/>
            <w:szCs w:val="22"/>
          </w:rPr>
          <w:t>.xlsx</w:t>
        </w:r>
      </w:hyperlink>
    </w:p>
    <w:p w14:paraId="7FACE92C" w14:textId="185AC963" w:rsidR="007A69C0" w:rsidRPr="00091E3B" w:rsidRDefault="00871471" w:rsidP="007A69C0">
      <w:pPr>
        <w:pStyle w:val="af6"/>
        <w:numPr>
          <w:ilvl w:val="0"/>
          <w:numId w:val="31"/>
        </w:numPr>
        <w:rPr>
          <w:sz w:val="20"/>
          <w:szCs w:val="22"/>
        </w:rPr>
      </w:pPr>
      <w:hyperlink r:id="rId30" w:history="1">
        <w:r w:rsidR="007A69C0" w:rsidRPr="00091E3B">
          <w:rPr>
            <w:rStyle w:val="af3"/>
            <w:sz w:val="20"/>
            <w:szCs w:val="22"/>
          </w:rPr>
          <w:t>eRedCapCoverageTemplate-2.6GHz-12PRBs-v000</w:t>
        </w:r>
        <w:r w:rsidR="00816377" w:rsidRPr="00091E3B">
          <w:rPr>
            <w:rStyle w:val="af3"/>
            <w:sz w:val="20"/>
            <w:szCs w:val="22"/>
          </w:rPr>
          <w:t>.xlsx</w:t>
        </w:r>
      </w:hyperlink>
    </w:p>
    <w:p w14:paraId="118ECC24" w14:textId="20679B83" w:rsidR="003010A0" w:rsidRPr="00C05A3B" w:rsidRDefault="00871471" w:rsidP="007A69C0">
      <w:pPr>
        <w:pStyle w:val="af6"/>
        <w:numPr>
          <w:ilvl w:val="0"/>
          <w:numId w:val="31"/>
        </w:numPr>
        <w:rPr>
          <w:sz w:val="20"/>
          <w:szCs w:val="22"/>
          <w:lang w:val="en-US"/>
        </w:rPr>
      </w:pPr>
      <w:hyperlink r:id="rId31" w:history="1">
        <w:r w:rsidR="003010A0" w:rsidRPr="00C05A3B">
          <w:rPr>
            <w:rStyle w:val="af3"/>
            <w:sz w:val="20"/>
            <w:szCs w:val="22"/>
            <w:lang w:val="en-US"/>
          </w:rPr>
          <w:t>eRedCapCoverageTemplate-4GHz-</w:t>
        </w:r>
        <w:r w:rsidR="007A69C0" w:rsidRPr="00C05A3B">
          <w:rPr>
            <w:rStyle w:val="af3"/>
            <w:sz w:val="20"/>
            <w:szCs w:val="22"/>
            <w:lang w:val="en-US"/>
          </w:rPr>
          <w:t>11PRBs-24dBm</w:t>
        </w:r>
        <w:r w:rsidR="00DB0C28" w:rsidRPr="00C05A3B">
          <w:rPr>
            <w:rStyle w:val="af3"/>
            <w:sz w:val="20"/>
            <w:szCs w:val="22"/>
            <w:lang w:val="en-US"/>
          </w:rPr>
          <w:t>PSD</w:t>
        </w:r>
        <w:r w:rsidR="007A69C0" w:rsidRPr="00C05A3B">
          <w:rPr>
            <w:rStyle w:val="af3"/>
            <w:sz w:val="20"/>
            <w:szCs w:val="22"/>
            <w:lang w:val="en-US"/>
          </w:rPr>
          <w:t>-</w:t>
        </w:r>
        <w:r w:rsidR="003010A0" w:rsidRPr="00C05A3B">
          <w:rPr>
            <w:rStyle w:val="af3"/>
            <w:sz w:val="20"/>
            <w:szCs w:val="22"/>
            <w:lang w:val="en-US"/>
          </w:rPr>
          <w:t>v000</w:t>
        </w:r>
        <w:r w:rsidR="00816377" w:rsidRPr="00C05A3B">
          <w:rPr>
            <w:rStyle w:val="af3"/>
            <w:sz w:val="20"/>
            <w:szCs w:val="22"/>
            <w:lang w:val="en-US"/>
          </w:rPr>
          <w:t>.xlsx</w:t>
        </w:r>
      </w:hyperlink>
    </w:p>
    <w:p w14:paraId="59A6E2DE" w14:textId="357766BB" w:rsidR="007A69C0" w:rsidRPr="00C05A3B" w:rsidRDefault="00871471" w:rsidP="007A69C0">
      <w:pPr>
        <w:pStyle w:val="af6"/>
        <w:numPr>
          <w:ilvl w:val="0"/>
          <w:numId w:val="31"/>
        </w:numPr>
        <w:rPr>
          <w:sz w:val="20"/>
          <w:szCs w:val="22"/>
          <w:lang w:val="en-US"/>
        </w:rPr>
      </w:pPr>
      <w:hyperlink r:id="rId32" w:history="1">
        <w:r w:rsidR="007A69C0" w:rsidRPr="00C05A3B">
          <w:rPr>
            <w:rStyle w:val="af3"/>
            <w:sz w:val="20"/>
            <w:szCs w:val="22"/>
            <w:lang w:val="en-US"/>
          </w:rPr>
          <w:t>eRedCapCoverageTemplate-4GHz-11PRBs-33dBm</w:t>
        </w:r>
        <w:r w:rsidR="00DB0C28" w:rsidRPr="00C05A3B">
          <w:rPr>
            <w:rStyle w:val="af3"/>
            <w:sz w:val="20"/>
            <w:szCs w:val="22"/>
            <w:lang w:val="en-US"/>
          </w:rPr>
          <w:t>PSD</w:t>
        </w:r>
        <w:r w:rsidR="007A69C0" w:rsidRPr="00C05A3B">
          <w:rPr>
            <w:rStyle w:val="af3"/>
            <w:sz w:val="20"/>
            <w:szCs w:val="22"/>
            <w:lang w:val="en-US"/>
          </w:rPr>
          <w:t>-v000</w:t>
        </w:r>
        <w:r w:rsidR="00816377" w:rsidRPr="00C05A3B">
          <w:rPr>
            <w:rStyle w:val="af3"/>
            <w:sz w:val="20"/>
            <w:szCs w:val="22"/>
            <w:lang w:val="en-US"/>
          </w:rPr>
          <w:t>.xlsx</w:t>
        </w:r>
      </w:hyperlink>
    </w:p>
    <w:p w14:paraId="02852C91" w14:textId="77777777" w:rsidR="002E2CCF" w:rsidRDefault="00E857D2" w:rsidP="00BD75D1">
      <w:pPr>
        <w:rPr>
          <w:rFonts w:eastAsia="宋体"/>
          <w:lang w:eastAsia="ja-JP"/>
        </w:rPr>
      </w:pPr>
      <w:r>
        <w:rPr>
          <w:rFonts w:eastAsia="宋体"/>
          <w:lang w:eastAsia="ja-JP"/>
        </w:rPr>
        <w:t>The</w:t>
      </w:r>
      <w:r w:rsidR="007B7A80">
        <w:rPr>
          <w:rFonts w:eastAsia="宋体"/>
          <w:lang w:eastAsia="ja-JP"/>
        </w:rPr>
        <w:t xml:space="preserve"> first two spreadsheets listed above are “more mandatory” and the remaining ones are “more optional”. </w:t>
      </w:r>
      <w:r w:rsidR="001F7150">
        <w:rPr>
          <w:rFonts w:eastAsia="宋体"/>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宋体"/>
          <w:lang w:eastAsia="ja-JP"/>
        </w:rPr>
        <w:t>-PRB</w:t>
      </w:r>
      <w:r w:rsidR="001F7150">
        <w:rPr>
          <w:rFonts w:eastAsia="宋体"/>
          <w:lang w:eastAsia="ja-JP"/>
        </w:rPr>
        <w:t xml:space="preserve"> and 1</w:t>
      </w:r>
      <w:r w:rsidR="005D34D6">
        <w:rPr>
          <w:rFonts w:eastAsia="宋体"/>
          <w:lang w:eastAsia="ja-JP"/>
        </w:rPr>
        <w:t>2-PRB UE bandwidth</w:t>
      </w:r>
      <w:r w:rsidR="001F7150">
        <w:rPr>
          <w:rFonts w:eastAsia="宋体"/>
          <w:lang w:eastAsia="ja-JP"/>
        </w:rPr>
        <w:t xml:space="preserve"> in the 2.6-GHz scenario, but to assume 11</w:t>
      </w:r>
      <w:r w:rsidR="005D34D6">
        <w:rPr>
          <w:rFonts w:eastAsia="宋体"/>
          <w:lang w:eastAsia="ja-JP"/>
        </w:rPr>
        <w:t>-</w:t>
      </w:r>
      <w:r w:rsidR="001F7150">
        <w:rPr>
          <w:rFonts w:eastAsia="宋体"/>
          <w:lang w:eastAsia="ja-JP"/>
        </w:rPr>
        <w:t>PRB</w:t>
      </w:r>
      <w:r w:rsidR="005D34D6">
        <w:rPr>
          <w:rFonts w:eastAsia="宋体"/>
          <w:lang w:eastAsia="ja-JP"/>
        </w:rPr>
        <w:t xml:space="preserve"> UE bandwidth</w:t>
      </w:r>
      <w:r w:rsidR="001F7150">
        <w:rPr>
          <w:rFonts w:eastAsia="宋体"/>
          <w:lang w:eastAsia="ja-JP"/>
        </w:rPr>
        <w:t xml:space="preserve"> for both the 24-dBm</w:t>
      </w:r>
      <w:r w:rsidR="005D34D6">
        <w:rPr>
          <w:rFonts w:eastAsia="宋体"/>
          <w:lang w:eastAsia="ja-JP"/>
        </w:rPr>
        <w:t>/MHz</w:t>
      </w:r>
      <w:r w:rsidR="001F7150">
        <w:rPr>
          <w:rFonts w:eastAsia="宋体"/>
          <w:lang w:eastAsia="ja-JP"/>
        </w:rPr>
        <w:t xml:space="preserve"> and the 33-dBm</w:t>
      </w:r>
      <w:r w:rsidR="005D34D6">
        <w:rPr>
          <w:rFonts w:eastAsia="宋体"/>
          <w:lang w:eastAsia="ja-JP"/>
        </w:rPr>
        <w:t>/MHz</w:t>
      </w:r>
      <w:r w:rsidR="001F7150">
        <w:rPr>
          <w:rFonts w:eastAsia="宋体"/>
          <w:lang w:eastAsia="ja-JP"/>
        </w:rPr>
        <w:t xml:space="preserve"> </w:t>
      </w:r>
      <w:r w:rsidR="005D34D6">
        <w:rPr>
          <w:rFonts w:eastAsia="宋体"/>
          <w:lang w:eastAsia="ja-JP"/>
        </w:rPr>
        <w:t xml:space="preserve">DL </w:t>
      </w:r>
      <w:r w:rsidR="004C4EC2">
        <w:rPr>
          <w:rFonts w:eastAsia="宋体"/>
          <w:lang w:eastAsia="ja-JP"/>
        </w:rPr>
        <w:t xml:space="preserve">PSD </w:t>
      </w:r>
      <w:r w:rsidR="001F7150">
        <w:rPr>
          <w:rFonts w:eastAsia="宋体"/>
          <w:lang w:eastAsia="ja-JP"/>
        </w:rPr>
        <w:t>case in the 4-GHz scenario.</w:t>
      </w:r>
      <w:r w:rsidR="00394C14">
        <w:rPr>
          <w:rFonts w:eastAsia="宋体"/>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af6"/>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af0"/>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11F44346" w:rsidR="00BD75D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tcPr>
          <w:p w14:paraId="64F77661" w14:textId="0E06727C" w:rsidR="00BD75D1" w:rsidRPr="00511854" w:rsidRDefault="00F00CEF" w:rsidP="00A66F5B">
            <w:pPr>
              <w:rPr>
                <w:rFonts w:eastAsiaTheme="minorEastAsia"/>
                <w:lang w:val="en-US" w:eastAsia="zh-CN"/>
              </w:rPr>
            </w:pPr>
            <w:r>
              <w:rPr>
                <w:rFonts w:eastAsiaTheme="minorEastAsia" w:hint="eastAsia"/>
                <w:lang w:val="en-US" w:eastAsia="zh-CN"/>
              </w:rPr>
              <w:t>Fine with the suggestion.</w:t>
            </w:r>
            <w:bookmarkStart w:id="5" w:name="_GoBack"/>
            <w:bookmarkEnd w:id="5"/>
          </w:p>
        </w:tc>
      </w:tr>
    </w:tbl>
    <w:p w14:paraId="1D0DF7A4" w14:textId="1A9C06FC" w:rsidR="00BD75D1" w:rsidRDefault="00BD75D1" w:rsidP="00B55DB1">
      <w:pPr>
        <w:rPr>
          <w:rFonts w:eastAsia="宋体"/>
          <w:lang w:eastAsia="ja-JP"/>
        </w:rPr>
      </w:pPr>
    </w:p>
    <w:p w14:paraId="3EF7FFCC" w14:textId="77777777" w:rsidR="004D2FB6" w:rsidRDefault="00887971" w:rsidP="00887971">
      <w:pPr>
        <w:rPr>
          <w:rFonts w:eastAsia="宋体"/>
          <w:lang w:eastAsia="ja-JP"/>
        </w:rPr>
      </w:pPr>
      <w:r>
        <w:rPr>
          <w:rFonts w:eastAsia="宋体"/>
          <w:lang w:eastAsia="ja-JP"/>
        </w:rPr>
        <w:t>Each spreadsheet has one tab for each channel</w:t>
      </w:r>
      <w:r w:rsidR="004D2FB6">
        <w:rPr>
          <w:rFonts w:eastAsia="宋体"/>
          <w:lang w:eastAsia="ja-JP"/>
        </w:rPr>
        <w:t>. Compared to the Rel-17 templates [5, 6], some updates have been made:</w:t>
      </w:r>
    </w:p>
    <w:p w14:paraId="198A96D2" w14:textId="77777777" w:rsidR="004D2FB6" w:rsidRPr="004D2FB6" w:rsidRDefault="004D2FB6" w:rsidP="00C22D65">
      <w:pPr>
        <w:pStyle w:val="af6"/>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af6"/>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af6"/>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af6"/>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af6"/>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af0"/>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lastRenderedPageBreak/>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EA28A2" w:rsidRPr="00511854" w14:paraId="77902082" w14:textId="77777777" w:rsidTr="00A66F5B">
        <w:tc>
          <w:tcPr>
            <w:tcW w:w="1479" w:type="dxa"/>
          </w:tcPr>
          <w:p w14:paraId="28DF9403" w14:textId="77777777" w:rsidR="00EA28A2" w:rsidRPr="00511854" w:rsidRDefault="00EA28A2" w:rsidP="00A66F5B">
            <w:pPr>
              <w:rPr>
                <w:rFonts w:eastAsiaTheme="minorEastAsia"/>
                <w:lang w:val="en-US" w:eastAsia="zh-CN"/>
              </w:rPr>
            </w:pPr>
          </w:p>
        </w:tc>
        <w:tc>
          <w:tcPr>
            <w:tcW w:w="8155" w:type="dxa"/>
          </w:tcPr>
          <w:p w14:paraId="243DF296" w14:textId="77777777" w:rsidR="00EA28A2" w:rsidRPr="00511854" w:rsidRDefault="00EA28A2" w:rsidP="00A66F5B">
            <w:pPr>
              <w:rPr>
                <w:rFonts w:eastAsiaTheme="minorEastAsia"/>
                <w:lang w:val="en-US" w:eastAsia="zh-CN"/>
              </w:rPr>
            </w:pPr>
          </w:p>
        </w:tc>
      </w:tr>
      <w:tr w:rsidR="00EA28A2" w:rsidRPr="00511854" w14:paraId="181B2AA3" w14:textId="77777777" w:rsidTr="00A66F5B">
        <w:tc>
          <w:tcPr>
            <w:tcW w:w="1479" w:type="dxa"/>
          </w:tcPr>
          <w:p w14:paraId="6F3C0805" w14:textId="77777777" w:rsidR="00EA28A2" w:rsidRPr="00511854" w:rsidRDefault="00EA28A2" w:rsidP="00A66F5B">
            <w:pPr>
              <w:rPr>
                <w:rFonts w:eastAsiaTheme="minorEastAsia"/>
                <w:lang w:val="en-US" w:eastAsia="zh-CN"/>
              </w:rPr>
            </w:pPr>
          </w:p>
        </w:tc>
        <w:tc>
          <w:tcPr>
            <w:tcW w:w="8155" w:type="dxa"/>
          </w:tcPr>
          <w:p w14:paraId="6D0C9E20" w14:textId="77777777" w:rsidR="00EA28A2" w:rsidRPr="00511854" w:rsidRDefault="00EA28A2" w:rsidP="00A66F5B">
            <w:pPr>
              <w:rPr>
                <w:rFonts w:eastAsiaTheme="minorEastAsia"/>
                <w:lang w:val="en-US" w:eastAsia="zh-CN"/>
              </w:rPr>
            </w:pPr>
          </w:p>
        </w:tc>
      </w:tr>
      <w:tr w:rsidR="00EA28A2" w:rsidRPr="00511854" w14:paraId="41072B2B" w14:textId="77777777" w:rsidTr="00A66F5B">
        <w:tc>
          <w:tcPr>
            <w:tcW w:w="1479" w:type="dxa"/>
          </w:tcPr>
          <w:p w14:paraId="653F702D" w14:textId="77777777" w:rsidR="00EA28A2" w:rsidRPr="00511854" w:rsidRDefault="00EA28A2" w:rsidP="00A66F5B">
            <w:pPr>
              <w:rPr>
                <w:rFonts w:eastAsiaTheme="minorEastAsia"/>
                <w:lang w:val="en-US" w:eastAsia="zh-CN"/>
              </w:rPr>
            </w:pPr>
          </w:p>
        </w:tc>
        <w:tc>
          <w:tcPr>
            <w:tcW w:w="8155" w:type="dxa"/>
          </w:tcPr>
          <w:p w14:paraId="4DBF5AB2" w14:textId="77777777" w:rsidR="00EA28A2" w:rsidRPr="00511854" w:rsidRDefault="00EA28A2" w:rsidP="00A66F5B">
            <w:pPr>
              <w:rPr>
                <w:rFonts w:eastAsiaTheme="minorEastAsia"/>
                <w:lang w:val="en-US" w:eastAsia="zh-CN"/>
              </w:rPr>
            </w:pPr>
          </w:p>
        </w:tc>
      </w:tr>
    </w:tbl>
    <w:p w14:paraId="0A5547AE" w14:textId="77777777" w:rsidR="009973F6" w:rsidRDefault="009973F6" w:rsidP="009973F6">
      <w:pPr>
        <w:rPr>
          <w:rFonts w:eastAsia="宋体"/>
          <w:lang w:eastAsia="ja-JP"/>
        </w:rPr>
      </w:pPr>
    </w:p>
    <w:p w14:paraId="60060C6A" w14:textId="1AF16840" w:rsidR="00A3381B" w:rsidRPr="002E2CCF" w:rsidRDefault="00A3381B" w:rsidP="00887971">
      <w:pPr>
        <w:rPr>
          <w:rFonts w:eastAsia="宋体"/>
          <w:lang w:eastAsia="ja-JP"/>
        </w:rPr>
      </w:pPr>
      <w:r>
        <w:rPr>
          <w:rFonts w:eastAsia="宋体"/>
          <w:lang w:eastAsia="ja-JP"/>
        </w:rPr>
        <w:t xml:space="preserve">Each company can provide coverage impact evaluation results </w:t>
      </w:r>
      <w:r w:rsidR="005A1CE2">
        <w:rPr>
          <w:rFonts w:eastAsia="宋体"/>
          <w:lang w:eastAsia="ja-JP"/>
        </w:rPr>
        <w:t xml:space="preserve">in the </w:t>
      </w:r>
      <w:r w:rsidR="005A1CE2" w:rsidRPr="00680365">
        <w:rPr>
          <w:rFonts w:eastAsia="宋体"/>
          <w:shd w:val="clear" w:color="auto" w:fill="F4B083" w:themeFill="accent2" w:themeFillTint="99"/>
          <w:lang w:eastAsia="ja-JP"/>
        </w:rPr>
        <w:t>orange cells</w:t>
      </w:r>
      <w:r w:rsidR="005A1CE2">
        <w:rPr>
          <w:rFonts w:eastAsia="宋体"/>
          <w:lang w:eastAsia="ja-JP"/>
        </w:rPr>
        <w:t xml:space="preserve"> in the </w:t>
      </w:r>
      <w:r>
        <w:rPr>
          <w:rFonts w:eastAsia="宋体"/>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af0"/>
        <w:tblW w:w="9634" w:type="dxa"/>
        <w:tblLook w:val="04A0" w:firstRow="1" w:lastRow="0" w:firstColumn="1" w:lastColumn="0" w:noHBand="0" w:noVBand="1"/>
      </w:tblPr>
      <w:tblGrid>
        <w:gridCol w:w="1479"/>
        <w:gridCol w:w="8155"/>
      </w:tblGrid>
      <w:tr w:rsidR="00887971" w:rsidRPr="00511854" w14:paraId="1C1F848D" w14:textId="77777777" w:rsidTr="00A66F5B">
        <w:tc>
          <w:tcPr>
            <w:tcW w:w="1479" w:type="dxa"/>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A66F5B">
        <w:tc>
          <w:tcPr>
            <w:tcW w:w="1479" w:type="dxa"/>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A66F5B">
        <w:tc>
          <w:tcPr>
            <w:tcW w:w="1479" w:type="dxa"/>
          </w:tcPr>
          <w:p w14:paraId="711DE9DE" w14:textId="41B56774" w:rsidR="0088797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tcPr>
          <w:p w14:paraId="23A1DCAA" w14:textId="66F25CF9" w:rsidR="00887971" w:rsidRPr="00511854" w:rsidRDefault="00F00CEF" w:rsidP="00F00CE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w:t>
            </w:r>
            <w:r>
              <w:rPr>
                <w:rFonts w:eastAsiaTheme="minorEastAsia" w:hint="eastAsia"/>
                <w:lang w:val="en-US" w:eastAsia="zh-CN"/>
              </w:rPr>
              <w:t xml:space="preserve">treated as </w:t>
            </w:r>
            <w:r>
              <w:rPr>
                <w:rFonts w:eastAsiaTheme="minorEastAsia" w:hint="eastAsia"/>
                <w:lang w:val="en-US" w:eastAsia="zh-CN"/>
              </w:rPr>
              <w:t>mandatory, others can be optional and up to company</w:t>
            </w:r>
            <w:r>
              <w:rPr>
                <w:rFonts w:eastAsiaTheme="minorEastAsia"/>
                <w:lang w:val="en-US" w:eastAsia="zh-CN"/>
              </w:rPr>
              <w:t>’</w:t>
            </w:r>
            <w:r>
              <w:rPr>
                <w:rFonts w:eastAsiaTheme="minorEastAsia" w:hint="eastAsia"/>
                <w:lang w:val="en-US" w:eastAsia="zh-CN"/>
              </w:rPr>
              <w:t>s interest.</w:t>
            </w:r>
          </w:p>
        </w:tc>
      </w:tr>
      <w:tr w:rsidR="00887971" w:rsidRPr="00511854" w14:paraId="69932EEF" w14:textId="77777777" w:rsidTr="00A66F5B">
        <w:tc>
          <w:tcPr>
            <w:tcW w:w="1479" w:type="dxa"/>
          </w:tcPr>
          <w:p w14:paraId="44DB2E27" w14:textId="77777777" w:rsidR="00887971" w:rsidRPr="00511854" w:rsidRDefault="00887971" w:rsidP="00A66F5B">
            <w:pPr>
              <w:rPr>
                <w:rFonts w:eastAsiaTheme="minorEastAsia"/>
                <w:lang w:val="en-US" w:eastAsia="zh-CN"/>
              </w:rPr>
            </w:pPr>
          </w:p>
        </w:tc>
        <w:tc>
          <w:tcPr>
            <w:tcW w:w="8155" w:type="dxa"/>
          </w:tcPr>
          <w:p w14:paraId="27866310" w14:textId="77777777" w:rsidR="00887971" w:rsidRPr="00511854" w:rsidRDefault="00887971" w:rsidP="00A66F5B">
            <w:pPr>
              <w:rPr>
                <w:rFonts w:eastAsiaTheme="minorEastAsia"/>
                <w:lang w:val="en-US" w:eastAsia="zh-CN"/>
              </w:rPr>
            </w:pPr>
          </w:p>
        </w:tc>
      </w:tr>
    </w:tbl>
    <w:p w14:paraId="6EC4B7E7" w14:textId="77777777" w:rsidR="00887971" w:rsidRDefault="00887971" w:rsidP="00B55DB1">
      <w:pPr>
        <w:rPr>
          <w:rFonts w:eastAsia="宋体"/>
          <w:lang w:eastAsia="ja-JP"/>
        </w:rPr>
      </w:pPr>
    </w:p>
    <w:p w14:paraId="164AF3F9" w14:textId="76589B15" w:rsidR="002346D3" w:rsidRDefault="002346D3" w:rsidP="00B55DB1">
      <w:pPr>
        <w:rPr>
          <w:rFonts w:eastAsia="宋体"/>
          <w:color w:val="000000"/>
          <w:lang w:val="en-US" w:eastAsia="zh-CN"/>
        </w:rPr>
      </w:pPr>
      <w:r>
        <w:rPr>
          <w:rFonts w:eastAsia="宋体"/>
          <w:lang w:eastAsia="ja-JP"/>
        </w:rPr>
        <w:t xml:space="preserve">It has been agreed that a </w:t>
      </w:r>
      <w:r w:rsidRPr="001737BD">
        <w:rPr>
          <w:rFonts w:eastAsia="宋体"/>
          <w:color w:val="000000"/>
          <w:lang w:val="en-US" w:eastAsia="zh-CN"/>
        </w:rPr>
        <w:t>3</w:t>
      </w:r>
      <w:r>
        <w:rPr>
          <w:rFonts w:eastAsia="宋体"/>
          <w:color w:val="000000"/>
          <w:lang w:val="en-US" w:eastAsia="zh-CN"/>
        </w:rPr>
        <w:t>-</w:t>
      </w:r>
      <w:r w:rsidRPr="001737BD">
        <w:rPr>
          <w:rFonts w:eastAsia="宋体"/>
          <w:color w:val="000000"/>
          <w:lang w:val="en-US" w:eastAsia="zh-CN"/>
        </w:rPr>
        <w:t xml:space="preserve">dB </w:t>
      </w:r>
      <w:r>
        <w:rPr>
          <w:rFonts w:eastAsia="宋体"/>
          <w:color w:val="000000"/>
          <w:lang w:val="en-US" w:eastAsia="zh-CN"/>
        </w:rPr>
        <w:t xml:space="preserve">UE </w:t>
      </w:r>
      <w:r w:rsidRPr="001737BD">
        <w:rPr>
          <w:rFonts w:eastAsia="宋体"/>
          <w:color w:val="000000"/>
          <w:lang w:val="en-US" w:eastAsia="zh-CN"/>
        </w:rPr>
        <w:t>antenna efficiency loss can be optionally assumed</w:t>
      </w:r>
      <w:r>
        <w:rPr>
          <w:rFonts w:eastAsia="宋体"/>
          <w:color w:val="000000"/>
          <w:lang w:val="en-US" w:eastAsia="zh-CN"/>
        </w:rPr>
        <w:t>. The FL suggestion is that the templates do not include this optional loss</w:t>
      </w:r>
      <w:r w:rsidR="00CE19F2">
        <w:rPr>
          <w:rFonts w:eastAsia="宋体"/>
          <w:color w:val="000000"/>
          <w:lang w:val="en-US" w:eastAsia="zh-CN"/>
        </w:rPr>
        <w:t xml:space="preserve">, </w:t>
      </w:r>
      <w:r w:rsidR="00925C9C">
        <w:rPr>
          <w:rFonts w:eastAsia="宋体"/>
          <w:color w:val="000000"/>
          <w:lang w:val="en-US" w:eastAsia="zh-CN"/>
        </w:rPr>
        <w:t>to</w:t>
      </w:r>
      <w:r w:rsidR="00CE19F2">
        <w:rPr>
          <w:rFonts w:eastAsia="宋体"/>
          <w:color w:val="000000"/>
          <w:lang w:val="en-US" w:eastAsia="zh-CN"/>
        </w:rPr>
        <w:t xml:space="preserve"> minimize the total number of spreadsheets/tabs/columns in the templates. </w:t>
      </w:r>
      <w:r>
        <w:rPr>
          <w:rFonts w:eastAsia="宋体"/>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af0"/>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F00CEF" w:rsidRPr="00511854" w14:paraId="322D2D42" w14:textId="77777777" w:rsidTr="00A66F5B">
        <w:tc>
          <w:tcPr>
            <w:tcW w:w="1479" w:type="dxa"/>
          </w:tcPr>
          <w:p w14:paraId="12F9EC54" w14:textId="325AA519" w:rsidR="00F00CEF" w:rsidRPr="002D30B4" w:rsidRDefault="00F00CEF" w:rsidP="0078180C">
            <w:r>
              <w:rPr>
                <w:rFonts w:eastAsiaTheme="minorEastAsia" w:hint="eastAsia"/>
                <w:lang w:val="en-US" w:eastAsia="zh-CN"/>
              </w:rPr>
              <w:t>CATT</w:t>
            </w:r>
          </w:p>
        </w:tc>
        <w:tc>
          <w:tcPr>
            <w:tcW w:w="8155" w:type="dxa"/>
          </w:tcPr>
          <w:p w14:paraId="18EC094A" w14:textId="51EB7C2C" w:rsidR="00F00CEF" w:rsidRPr="00F00CEF" w:rsidRDefault="00F00CEF" w:rsidP="00F00CE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w:t>
            </w:r>
            <w:r>
              <w:rPr>
                <w:rFonts w:eastAsiaTheme="minorEastAsia" w:hint="eastAsia"/>
                <w:lang w:val="en-US" w:eastAsia="zh-CN"/>
              </w:rPr>
              <w:lastRenderedPageBreak/>
              <w:t xml:space="preserve">Conclusions related to 3 dB loss can be drawn after this post-processing handling. </w:t>
            </w:r>
          </w:p>
        </w:tc>
      </w:tr>
    </w:tbl>
    <w:p w14:paraId="2914F9C7" w14:textId="0F753899" w:rsidR="00B0671A" w:rsidRDefault="00B0671A" w:rsidP="00B0671A">
      <w:pPr>
        <w:rPr>
          <w:lang w:val="en-US"/>
        </w:rPr>
      </w:pPr>
    </w:p>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af0"/>
        <w:tblW w:w="9634" w:type="dxa"/>
        <w:tblLook w:val="04A0" w:firstRow="1" w:lastRow="0" w:firstColumn="1" w:lastColumn="0" w:noHBand="0" w:noVBand="1"/>
      </w:tblPr>
      <w:tblGrid>
        <w:gridCol w:w="1479"/>
        <w:gridCol w:w="8155"/>
      </w:tblGrid>
      <w:tr w:rsidR="004E1DA5" w:rsidRPr="00511854" w14:paraId="35737BFE" w14:textId="77777777" w:rsidTr="00A66F5B">
        <w:tc>
          <w:tcPr>
            <w:tcW w:w="1479" w:type="dxa"/>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A66F5B">
        <w:tc>
          <w:tcPr>
            <w:tcW w:w="1479" w:type="dxa"/>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A66F5B">
        <w:tc>
          <w:tcPr>
            <w:tcW w:w="1479" w:type="dxa"/>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4E1DA5" w:rsidRPr="00511854" w14:paraId="50DBBBC2" w14:textId="77777777" w:rsidTr="00A66F5B">
        <w:tc>
          <w:tcPr>
            <w:tcW w:w="1479" w:type="dxa"/>
          </w:tcPr>
          <w:p w14:paraId="50C9B3F8" w14:textId="77777777" w:rsidR="004E1DA5" w:rsidRPr="00511854" w:rsidRDefault="004E1DA5" w:rsidP="00A66F5B">
            <w:pPr>
              <w:rPr>
                <w:rFonts w:eastAsiaTheme="minorEastAsia"/>
                <w:lang w:val="en-US" w:eastAsia="zh-CN"/>
              </w:rPr>
            </w:pPr>
          </w:p>
        </w:tc>
        <w:tc>
          <w:tcPr>
            <w:tcW w:w="8155" w:type="dxa"/>
          </w:tcPr>
          <w:p w14:paraId="650A2289" w14:textId="77777777" w:rsidR="004E1DA5" w:rsidRPr="00511854" w:rsidRDefault="004E1DA5" w:rsidP="00A66F5B">
            <w:pPr>
              <w:rPr>
                <w:rFonts w:eastAsiaTheme="minorEastAsia"/>
                <w:lang w:val="en-US" w:eastAsia="zh-CN"/>
              </w:rPr>
            </w:pP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af0"/>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af0"/>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 xml:space="preserve">No. Any formal email discussion should have been requested and approved in the last RAN meeting. The moderators can collect the results submitted in </w:t>
            </w:r>
            <w:proofErr w:type="spellStart"/>
            <w:r w:rsidRPr="004F25A5">
              <w:t>tdocs</w:t>
            </w:r>
            <w:proofErr w:type="spellEnd"/>
            <w:r w:rsidRPr="004F25A5">
              <w:t xml:space="preserve"> and provide for discussion when the meeting starts.</w:t>
            </w:r>
          </w:p>
        </w:tc>
      </w:tr>
      <w:tr w:rsidR="00F00CEF" w:rsidRPr="00511854" w14:paraId="4828E579" w14:textId="77777777" w:rsidTr="002A4A3A">
        <w:tc>
          <w:tcPr>
            <w:tcW w:w="1479" w:type="dxa"/>
          </w:tcPr>
          <w:p w14:paraId="67CCAB21" w14:textId="2BF8741E" w:rsidR="00F00CEF" w:rsidRPr="004F25A5" w:rsidRDefault="00F00CEF" w:rsidP="0078180C">
            <w:r>
              <w:rPr>
                <w:rFonts w:eastAsiaTheme="minorEastAsia" w:hint="eastAsia"/>
                <w:lang w:val="en-US" w:eastAsia="zh-CN"/>
              </w:rPr>
              <w:lastRenderedPageBreak/>
              <w:t>CATT</w:t>
            </w:r>
          </w:p>
        </w:tc>
        <w:tc>
          <w:tcPr>
            <w:tcW w:w="8155" w:type="dxa"/>
          </w:tcPr>
          <w:p w14:paraId="31CE0880" w14:textId="758B5A58" w:rsidR="00F00CEF" w:rsidRPr="004F25A5" w:rsidRDefault="00F00CEF" w:rsidP="0078180C">
            <w:r>
              <w:rPr>
                <w:rFonts w:eastAsiaTheme="minorEastAsia" w:hint="eastAsia"/>
                <w:lang w:val="en-US" w:eastAsia="zh-CN"/>
              </w:rPr>
              <w:t>We are fine with the arrangement.</w:t>
            </w:r>
          </w:p>
        </w:tc>
      </w:tr>
    </w:tbl>
    <w:p w14:paraId="3B43AF75" w14:textId="77777777" w:rsidR="00B55DB1" w:rsidRDefault="00B55DB1">
      <w:pPr>
        <w:rPr>
          <w:lang w:val="en-US"/>
        </w:rPr>
      </w:pPr>
    </w:p>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871471">
            <w:pPr>
              <w:jc w:val="left"/>
              <w:rPr>
                <w:color w:val="0000FF"/>
                <w:u w:val="single"/>
                <w:lang w:val="en-US"/>
              </w:rPr>
            </w:pPr>
            <w:hyperlink r:id="rId33"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871471" w:rsidP="003603AE">
            <w:pPr>
              <w:jc w:val="left"/>
              <w:rPr>
                <w:color w:val="0000FF"/>
              </w:rPr>
            </w:pPr>
            <w:hyperlink r:id="rId34" w:history="1">
              <w:r w:rsidR="003603AE" w:rsidRPr="00AA2310">
                <w:rPr>
                  <w:rStyle w:val="af3"/>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871471" w:rsidP="003603AE">
            <w:pPr>
              <w:jc w:val="left"/>
            </w:pPr>
            <w:hyperlink r:id="rId35"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871471" w:rsidP="003603AE">
            <w:pPr>
              <w:jc w:val="left"/>
              <w:rPr>
                <w:rFonts w:eastAsia="Calibri"/>
                <w:color w:val="0000FF"/>
                <w:szCs w:val="22"/>
                <w:u w:val="single"/>
                <w:lang w:val="en-US"/>
              </w:rPr>
            </w:pPr>
            <w:hyperlink r:id="rId36"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871471" w:rsidP="003603AE">
            <w:pPr>
              <w:jc w:val="left"/>
            </w:pPr>
            <w:hyperlink r:id="rId37"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871471" w:rsidP="003603AE">
            <w:pPr>
              <w:jc w:val="left"/>
            </w:pPr>
            <w:hyperlink r:id="rId38"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871471" w:rsidP="003603AE">
            <w:pPr>
              <w:jc w:val="left"/>
            </w:pPr>
            <w:hyperlink r:id="rId39"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38F97" w14:textId="77777777" w:rsidR="00871471" w:rsidRDefault="00871471" w:rsidP="004032B8">
      <w:pPr>
        <w:spacing w:after="0" w:line="240" w:lineRule="auto"/>
      </w:pPr>
      <w:r>
        <w:separator/>
      </w:r>
    </w:p>
  </w:endnote>
  <w:endnote w:type="continuationSeparator" w:id="0">
    <w:p w14:paraId="2E5CD926" w14:textId="77777777" w:rsidR="00871471" w:rsidRDefault="00871471"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62B41" w14:textId="77777777" w:rsidR="00871471" w:rsidRDefault="00871471" w:rsidP="004032B8">
      <w:pPr>
        <w:spacing w:after="0" w:line="240" w:lineRule="auto"/>
      </w:pPr>
      <w:r>
        <w:separator/>
      </w:r>
    </w:p>
  </w:footnote>
  <w:footnote w:type="continuationSeparator" w:id="0">
    <w:p w14:paraId="2C23E69F" w14:textId="77777777" w:rsidR="00871471" w:rsidRDefault="00871471" w:rsidP="00403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6"/>
  </w:num>
  <w:num w:numId="32">
    <w:abstractNumId w:val="27"/>
  </w:num>
  <w:num w:numId="33">
    <w:abstractNumId w:val="15"/>
  </w:num>
  <w:num w:numId="34">
    <w:abstractNumId w:val="5"/>
  </w:num>
  <w:num w:numId="35">
    <w:abstractNumId w:val="35"/>
  </w:num>
  <w:num w:numId="36">
    <w:abstractNumId w:val="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18">
    <w:name w:val="Unresolved Mention18"/>
    <w:basedOn w:val="a1"/>
    <w:uiPriority w:val="99"/>
    <w:semiHidden/>
    <w:unhideWhenUsed/>
    <w:rsid w:val="00975D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18">
    <w:name w:val="Unresolved Mention18"/>
    <w:basedOn w:val="a1"/>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18" Type="http://schemas.openxmlformats.org/officeDocument/2006/relationships/image" Target="media/image3.png"/><Relationship Id="rId26" Type="http://schemas.openxmlformats.org/officeDocument/2006/relationships/image" Target="media/image6.gif"/><Relationship Id="rId39" Type="http://schemas.openxmlformats.org/officeDocument/2006/relationships/hyperlink" Target="https://www.3gpp.org/ftp/Specs/archive/38_series/38.875/38875-h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Inbox/drafts/9.6/Post/Templates/Drafts/eRedCapComplexityTemplate-v000.xlsx" TargetMode="External"/><Relationship Id="rId34" Type="http://schemas.openxmlformats.org/officeDocument/2006/relationships/hyperlink" Target="https://www.3gpp.org/ftp/TSG_RAN/WG1_RL1/TSGR1_109-e/Docs/R1-2204058.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Users/cmcc/AppData/Roaming/Foxmail7/Temp-9192-20220519203036/Attach/image002(05-19-20-35-18)(1).png" TargetMode="External"/><Relationship Id="rId25" Type="http://schemas.openxmlformats.org/officeDocument/2006/relationships/image" Target="cid:image002.gif@01D8809A.3EC13D00" TargetMode="External"/><Relationship Id="rId33" Type="http://schemas.openxmlformats.org/officeDocument/2006/relationships/hyperlink" Target="https://www.3gpp.org/ftp/TSG_RAN/TSG_RAN/TSGR_96/Docs/RP-221161.zip" TargetMode="External"/><Relationship Id="rId38" Type="http://schemas.openxmlformats.org/officeDocument/2006/relationships/hyperlink" Target="https://www.3gpp.org/ftp/tsg_ran/WG1_RL1/TSGR1_103-e/Docs/R1-2009293.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1PRBs-v000.xls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gif"/><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2-e/Docs/R1-200748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Users/cmcc/AppData/Roaming/Foxmail7/Temp-9192-20220519203036/Attach/image001(05-19-20-35-18)(1).png" TargetMode="External"/><Relationship Id="rId23" Type="http://schemas.openxmlformats.org/officeDocument/2006/relationships/image" Target="cid:image001.gif@01D8809A.3EC13D00"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ftp.3gpp.org/Specs/archive/38_series/38.865/38865-001.zip" TargetMode="External"/><Relationship Id="rId10" Type="http://schemas.openxmlformats.org/officeDocument/2006/relationships/webSettings" Target="webSettings.xml"/><Relationship Id="rId19" Type="http://schemas.openxmlformats.org/officeDocument/2006/relationships/image" Target="../../../../../Users/cmcc/AppData/Roaming/Foxmail7/Temp-9192-20220519203036/Attach/image003(05-19-20-35-18)(1).png" TargetMode="External"/><Relationship Id="rId31" Type="http://schemas.openxmlformats.org/officeDocument/2006/relationships/hyperlink" Target="https://www.3gpp.org/ftp/tsg_ran/WG1_RL1/TSGR1_109-e/Inbox/drafts/9.6/Post/Templates/Drafts/eRedCapCoverageTemplate-4GHz-11PRBs-24dBmPSD-v000.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4.gif"/><Relationship Id="rId27" Type="http://schemas.openxmlformats.org/officeDocument/2006/relationships/image" Target="cid:image003.gif@01D8809A.3EC13D00"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TSG_RAN/TSGR_96/Docs/RP-221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8ADB3D-D9A2-4251-AB70-B3EE08DC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5011</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Feiyongqiang-v4</cp:lastModifiedBy>
  <cp:revision>2</cp:revision>
  <dcterms:created xsi:type="dcterms:W3CDTF">2022-06-15T05:52:00Z</dcterms:created>
  <dcterms:modified xsi:type="dcterms:W3CDTF">2022-06-15T05:52:00Z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