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0F62C0DA"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564D3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r w:rsidR="00083D6E">
        <w:rPr>
          <w:color w:val="FF0000"/>
          <w:lang w:val="en-US"/>
        </w:rPr>
        <w:t>FL7</w:t>
      </w:r>
      <w:r w:rsidR="00083D6E">
        <w:rPr>
          <w:lang w:val="en-US"/>
        </w:rPr>
        <w:t>. The discussion in the previous round is captured in the FLS in [50, 51].</w:t>
      </w:r>
    </w:p>
    <w:p w14:paraId="5CBA1093" w14:textId="77777777" w:rsidR="00083D6E" w:rsidRDefault="00083D6E" w:rsidP="00564D3F">
      <w:r>
        <w:t>Follow the naming convention in this example:</w:t>
      </w:r>
    </w:p>
    <w:p w14:paraId="691AD0EF" w14:textId="0645AADB"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564D3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F6E40F8" w14:textId="35BA54DB"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564D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564D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53684D">
        <w:tc>
          <w:tcPr>
            <w:tcW w:w="1479" w:type="dxa"/>
          </w:tcPr>
          <w:p w14:paraId="2FBABDEE" w14:textId="77777777" w:rsidR="00565F91" w:rsidRDefault="00565F91" w:rsidP="0053684D">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53684D">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53684D">
            <w:pPr>
              <w:jc w:val="left"/>
              <w:rPr>
                <w:b/>
                <w:bCs/>
                <w:lang w:val="en-US"/>
              </w:rPr>
            </w:pPr>
            <w:r>
              <w:rPr>
                <w:b/>
                <w:highlight w:val="yellow"/>
                <w:lang w:val="en-US"/>
              </w:rPr>
              <w:t>High Priority Proposal 6.1-3e</w:t>
            </w:r>
            <w:r>
              <w:rPr>
                <w:b/>
                <w:bCs/>
                <w:lang w:val="en-US"/>
              </w:rPr>
              <w:t>:</w:t>
            </w:r>
          </w:p>
          <w:p w14:paraId="11C9DDCB" w14:textId="77777777" w:rsidR="00565F91" w:rsidRDefault="00565F91"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00543E" w:rsidRPr="007349C7" w14:paraId="440E3BD2" w14:textId="77777777" w:rsidTr="0000543E">
        <w:tc>
          <w:tcPr>
            <w:tcW w:w="1479" w:type="dxa"/>
          </w:tcPr>
          <w:p w14:paraId="65A22753" w14:textId="0218F76D" w:rsidR="0000543E" w:rsidRDefault="0000543E" w:rsidP="00564D3F">
            <w:pPr>
              <w:tabs>
                <w:tab w:val="left" w:pos="551"/>
              </w:tabs>
              <w:rPr>
                <w:rFonts w:eastAsia="Yu Mincho"/>
                <w:lang w:val="en-US" w:eastAsia="ja-JP"/>
              </w:rPr>
            </w:pPr>
            <w:r>
              <w:rPr>
                <w:rFonts w:eastAsiaTheme="minorEastAsia"/>
                <w:lang w:val="en-US" w:eastAsia="zh-CN"/>
              </w:rPr>
              <w:t>FL7</w:t>
            </w:r>
          </w:p>
        </w:tc>
        <w:tc>
          <w:tcPr>
            <w:tcW w:w="8152" w:type="dxa"/>
            <w:gridSpan w:val="2"/>
          </w:tcPr>
          <w:p w14:paraId="18CB87CD" w14:textId="3159C2BD" w:rsidR="0000543E" w:rsidRDefault="0000543E" w:rsidP="00564D3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564D3F">
            <w:pPr>
              <w:jc w:val="left"/>
              <w:rPr>
                <w:b/>
                <w:bCs/>
                <w:lang w:val="en-US"/>
              </w:rPr>
            </w:pPr>
            <w:r>
              <w:rPr>
                <w:b/>
                <w:highlight w:val="yellow"/>
                <w:lang w:val="en-US"/>
              </w:rPr>
              <w:lastRenderedPageBreak/>
              <w:t>High Priority Proposal 6.1-3e</w:t>
            </w:r>
            <w:r>
              <w:rPr>
                <w:b/>
                <w:bCs/>
                <w:lang w:val="en-US"/>
              </w:rPr>
              <w:t>:</w:t>
            </w:r>
          </w:p>
          <w:p w14:paraId="617EC0DC" w14:textId="77777777" w:rsidR="0000543E" w:rsidRDefault="0000543E" w:rsidP="00564D3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564D3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564D3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564D3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942E2D">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564D3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564D3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lastRenderedPageBreak/>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lastRenderedPageBreak/>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Pr>
                <w:rFonts w:ascii="Times New Roman" w:hAnsi="Times New Roman" w:cs="Times New Roman"/>
                <w:b/>
                <w:bCs/>
                <w:sz w:val="20"/>
                <w:szCs w:val="20"/>
                <w:lang w:val="en-US"/>
              </w:rPr>
              <w:lastRenderedPageBreak/>
              <w:t>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60347">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lastRenderedPageBreak/>
              <w:t>High Priority Proposal 7.2-1</w:t>
            </w:r>
            <w:r w:rsidR="007327CB">
              <w:rPr>
                <w:b/>
                <w:highlight w:val="yellow"/>
                <w:lang w:val="en-US"/>
              </w:rPr>
              <w:t>e</w:t>
            </w:r>
            <w:r>
              <w:rPr>
                <w:b/>
                <w:bCs/>
                <w:lang w:val="en-US"/>
              </w:rPr>
              <w:t>:</w:t>
            </w:r>
          </w:p>
          <w:p w14:paraId="0918E7E5" w14:textId="77777777" w:rsidR="009B0557" w:rsidRDefault="009B0557" w:rsidP="009B0557">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 xml:space="preserve">The resource allocation spans a bandwidth of maximum 5 </w:t>
            </w:r>
            <w:proofErr w:type="spellStart"/>
            <w:r w:rsidRPr="007327CB">
              <w:rPr>
                <w:rFonts w:ascii="Times New Roman" w:hAnsi="Times New Roman" w:cs="Times New Roman"/>
                <w:b/>
                <w:bCs/>
                <w:sz w:val="20"/>
                <w:szCs w:val="20"/>
                <w:lang w:val="en-US"/>
              </w:rPr>
              <w:t>MHz.</w:t>
            </w:r>
            <w:proofErr w:type="spellEnd"/>
          </w:p>
          <w:p w14:paraId="5EBD7EB0"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ListParagraph"/>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60347">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 xml:space="preserve">The resource allocation spans a bandwidth of maximum 5 </w:t>
            </w:r>
            <w:proofErr w:type="spellStart"/>
            <w:r w:rsidRPr="002E6ECF">
              <w:rPr>
                <w:rFonts w:eastAsia="Microsoft YaHei UI"/>
                <w:lang w:val="en-US" w:eastAsia="zh-CN"/>
              </w:rPr>
              <w:t>MHz.</w:t>
            </w:r>
            <w:proofErr w:type="spellEnd"/>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proofErr w:type="gramStart"/>
            <w:r>
              <w:rPr>
                <w:rFonts w:eastAsiaTheme="minorEastAsia"/>
                <w:lang w:val="en-US" w:eastAsia="zh-CN"/>
              </w:rPr>
              <w:lastRenderedPageBreak/>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564D3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564D3F">
            <w:pPr>
              <w:rPr>
                <w:b/>
                <w:bCs/>
                <w:lang w:val="en-US"/>
              </w:rPr>
            </w:pPr>
            <w:r>
              <w:rPr>
                <w:b/>
                <w:bCs/>
                <w:lang w:val="en-US"/>
              </w:rPr>
              <w:t>Comments</w:t>
            </w:r>
          </w:p>
        </w:tc>
      </w:tr>
      <w:tr w:rsidR="000C3D02" w14:paraId="11F742E7" w14:textId="77777777" w:rsidTr="000C3D02">
        <w:tc>
          <w:tcPr>
            <w:tcW w:w="1471" w:type="dxa"/>
          </w:tcPr>
          <w:p w14:paraId="0C8AA819" w14:textId="3F0E10B3" w:rsidR="000C3D02" w:rsidRDefault="000C3D02" w:rsidP="00564D3F">
            <w:pPr>
              <w:rPr>
                <w:rFonts w:eastAsiaTheme="minorEastAsia"/>
                <w:lang w:val="en-US" w:eastAsia="zh-CN"/>
              </w:rPr>
            </w:pPr>
          </w:p>
        </w:tc>
        <w:tc>
          <w:tcPr>
            <w:tcW w:w="8163" w:type="dxa"/>
          </w:tcPr>
          <w:p w14:paraId="6F079BF7" w14:textId="74A49106" w:rsidR="000C3D02" w:rsidRDefault="000C3D02" w:rsidP="00564D3F">
            <w:pPr>
              <w:rPr>
                <w:rFonts w:eastAsiaTheme="minorEastAsia"/>
                <w:lang w:val="en-US" w:eastAsia="zh-CN"/>
              </w:rPr>
            </w:pPr>
          </w:p>
        </w:tc>
      </w:tr>
      <w:tr w:rsidR="000C3D02" w14:paraId="2ED229A9" w14:textId="77777777" w:rsidTr="000C3D02">
        <w:tc>
          <w:tcPr>
            <w:tcW w:w="1471" w:type="dxa"/>
          </w:tcPr>
          <w:p w14:paraId="55CE483F" w14:textId="05A31F89" w:rsidR="000C3D02" w:rsidRDefault="000C3D02" w:rsidP="00564D3F">
            <w:pPr>
              <w:rPr>
                <w:rFonts w:eastAsiaTheme="minorEastAsia"/>
                <w:lang w:val="en-US" w:eastAsia="zh-CN"/>
              </w:rPr>
            </w:pPr>
          </w:p>
        </w:tc>
        <w:tc>
          <w:tcPr>
            <w:tcW w:w="8163" w:type="dxa"/>
          </w:tcPr>
          <w:p w14:paraId="03D57410" w14:textId="4FBAE4C8" w:rsidR="000C3D02" w:rsidRDefault="000C3D02" w:rsidP="00564D3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564D3F">
            <w:pPr>
              <w:rPr>
                <w:rFonts w:eastAsiaTheme="minorEastAsia"/>
                <w:lang w:val="en-US" w:eastAsia="zh-CN"/>
              </w:rPr>
            </w:pPr>
          </w:p>
        </w:tc>
        <w:tc>
          <w:tcPr>
            <w:tcW w:w="8163" w:type="dxa"/>
          </w:tcPr>
          <w:p w14:paraId="1C0E28EC" w14:textId="5DFD8297" w:rsidR="000C3D02" w:rsidRDefault="000C3D02" w:rsidP="00564D3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lastRenderedPageBreak/>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lastRenderedPageBreak/>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188EE2C" w14:textId="77777777" w:rsidR="00AC4E6C" w:rsidRDefault="00C66DB1">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lastRenderedPageBreak/>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lastRenderedPageBreak/>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lastRenderedPageBreak/>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53684D">
        <w:tc>
          <w:tcPr>
            <w:tcW w:w="1471" w:type="dxa"/>
          </w:tcPr>
          <w:p w14:paraId="6D17D5FC" w14:textId="4A8145B5" w:rsidR="00F26F20" w:rsidRDefault="00F26F20" w:rsidP="0053684D">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53684D">
            <w:pPr>
              <w:rPr>
                <w:b/>
                <w:bCs/>
                <w:lang w:val="en-US"/>
              </w:rPr>
            </w:pPr>
            <w:r>
              <w:rPr>
                <w:b/>
                <w:highlight w:val="yellow"/>
                <w:lang w:val="en-US"/>
              </w:rPr>
              <w:lastRenderedPageBreak/>
              <w:t>High Priority Proposal 7.3-1d</w:t>
            </w:r>
            <w:r>
              <w:rPr>
                <w:b/>
                <w:bCs/>
                <w:lang w:val="en-US"/>
              </w:rPr>
              <w:t>:</w:t>
            </w:r>
          </w:p>
          <w:p w14:paraId="60A7F695" w14:textId="77777777" w:rsidR="00F26F20" w:rsidRDefault="00F26F20"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 xml:space="preserve">The resource allocation spans a bandwidth of maximum 20 </w:t>
            </w:r>
            <w:proofErr w:type="spellStart"/>
            <w:r w:rsidRPr="00183A1B">
              <w:rPr>
                <w:rFonts w:ascii="Times New Roman" w:hAnsi="Times New Roman" w:cs="Times New Roman"/>
                <w:b/>
                <w:bCs/>
                <w:sz w:val="20"/>
                <w:szCs w:val="20"/>
                <w:lang w:val="en-US"/>
              </w:rPr>
              <w:t>MHz.</w:t>
            </w:r>
            <w:proofErr w:type="spellEnd"/>
          </w:p>
          <w:p w14:paraId="4B60F2CB"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564D3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37067F9E" w14:textId="7EC33876" w:rsidR="00345EC1" w:rsidRDefault="00345EC1" w:rsidP="00564D3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564D3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564D3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studied peak rate reduction applies to both UE-specific (unicast) and 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lastRenderedPageBreak/>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lastRenderedPageBreak/>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53684D">
        <w:tc>
          <w:tcPr>
            <w:tcW w:w="1471" w:type="dxa"/>
          </w:tcPr>
          <w:p w14:paraId="3A21C0EC" w14:textId="4EBE3BD3" w:rsidR="00F14D44" w:rsidRDefault="00F14D44" w:rsidP="0053684D">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53684D">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564D3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564D3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53684D">
        <w:tc>
          <w:tcPr>
            <w:tcW w:w="1471" w:type="dxa"/>
          </w:tcPr>
          <w:p w14:paraId="16B8608B" w14:textId="224D2597" w:rsidR="00126B86" w:rsidRDefault="00126B86" w:rsidP="0053684D">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E65682" w14:paraId="10DE76C2" w14:textId="77777777" w:rsidTr="00564D3F">
        <w:tc>
          <w:tcPr>
            <w:tcW w:w="1471" w:type="dxa"/>
            <w:shd w:val="clear" w:color="auto" w:fill="D9D9D9" w:themeFill="background1" w:themeFillShade="D9"/>
          </w:tcPr>
          <w:p w14:paraId="05B1F269" w14:textId="77777777" w:rsidR="00E65682" w:rsidRDefault="00E65682" w:rsidP="00564D3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564D3F">
            <w:pPr>
              <w:rPr>
                <w:b/>
                <w:bCs/>
                <w:lang w:val="en-US"/>
              </w:rPr>
            </w:pPr>
            <w:r>
              <w:rPr>
                <w:b/>
                <w:bCs/>
                <w:lang w:val="en-US"/>
              </w:rPr>
              <w:t>Comments</w:t>
            </w:r>
          </w:p>
        </w:tc>
      </w:tr>
      <w:tr w:rsidR="00E65682" w14:paraId="22B134B3" w14:textId="77777777" w:rsidTr="00564D3F">
        <w:tc>
          <w:tcPr>
            <w:tcW w:w="1471" w:type="dxa"/>
          </w:tcPr>
          <w:p w14:paraId="417EB7A9" w14:textId="77777777" w:rsidR="00E65682" w:rsidRDefault="00E65682" w:rsidP="00564D3F">
            <w:pPr>
              <w:rPr>
                <w:rFonts w:eastAsiaTheme="minorEastAsia"/>
                <w:lang w:val="en-US" w:eastAsia="zh-CN"/>
              </w:rPr>
            </w:pPr>
          </w:p>
        </w:tc>
        <w:tc>
          <w:tcPr>
            <w:tcW w:w="8163" w:type="dxa"/>
          </w:tcPr>
          <w:p w14:paraId="3558974D" w14:textId="77777777" w:rsidR="00E65682" w:rsidRDefault="00E65682" w:rsidP="00564D3F">
            <w:pPr>
              <w:rPr>
                <w:rFonts w:eastAsiaTheme="minorEastAsia"/>
                <w:lang w:val="en-US" w:eastAsia="zh-CN"/>
              </w:rPr>
            </w:pPr>
          </w:p>
        </w:tc>
      </w:tr>
      <w:tr w:rsidR="00E65682" w14:paraId="44E7AA4B" w14:textId="77777777" w:rsidTr="00564D3F">
        <w:tc>
          <w:tcPr>
            <w:tcW w:w="1471" w:type="dxa"/>
          </w:tcPr>
          <w:p w14:paraId="033F74B3" w14:textId="77777777" w:rsidR="00E65682" w:rsidRDefault="00E65682" w:rsidP="00564D3F">
            <w:pPr>
              <w:rPr>
                <w:rFonts w:eastAsiaTheme="minorEastAsia"/>
                <w:lang w:val="en-US" w:eastAsia="zh-CN"/>
              </w:rPr>
            </w:pPr>
          </w:p>
        </w:tc>
        <w:tc>
          <w:tcPr>
            <w:tcW w:w="8163" w:type="dxa"/>
          </w:tcPr>
          <w:p w14:paraId="346C96F3" w14:textId="77777777" w:rsidR="00E65682" w:rsidRDefault="00E65682" w:rsidP="00564D3F">
            <w:pPr>
              <w:rPr>
                <w:rFonts w:eastAsiaTheme="minorEastAsia"/>
                <w:lang w:val="en-US" w:eastAsia="zh-CN"/>
              </w:rPr>
            </w:pPr>
          </w:p>
        </w:tc>
      </w:tr>
      <w:tr w:rsidR="00E65682" w14:paraId="4ABAD224" w14:textId="77777777" w:rsidTr="00564D3F">
        <w:tc>
          <w:tcPr>
            <w:tcW w:w="1471" w:type="dxa"/>
          </w:tcPr>
          <w:p w14:paraId="067CCAB4" w14:textId="77777777" w:rsidR="00E65682" w:rsidRDefault="00E65682" w:rsidP="00564D3F">
            <w:pPr>
              <w:rPr>
                <w:rFonts w:eastAsiaTheme="minorEastAsia"/>
                <w:lang w:val="en-US" w:eastAsia="zh-CN"/>
              </w:rPr>
            </w:pPr>
          </w:p>
        </w:tc>
        <w:tc>
          <w:tcPr>
            <w:tcW w:w="8163" w:type="dxa"/>
          </w:tcPr>
          <w:p w14:paraId="7C790B7E" w14:textId="77777777" w:rsidR="00E65682" w:rsidRDefault="00E65682" w:rsidP="00564D3F">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lastRenderedPageBreak/>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A22C35">
        <w:tc>
          <w:tcPr>
            <w:tcW w:w="1479" w:type="dxa"/>
          </w:tcPr>
          <w:p w14:paraId="752FDBA0" w14:textId="4ABF9FC0" w:rsidR="00EC497E" w:rsidRDefault="00EC497E" w:rsidP="008A6642">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ListParagraph"/>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ListParagraph"/>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ListParagraph"/>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564D3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564D3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564D3F">
            <w:pPr>
              <w:rPr>
                <w:b/>
                <w:bCs/>
                <w:lang w:val="en-US"/>
              </w:rPr>
            </w:pPr>
            <w:r>
              <w:rPr>
                <w:b/>
                <w:bCs/>
                <w:highlight w:val="yellow"/>
                <w:lang w:val="en-US"/>
              </w:rPr>
              <w:t>High Priority Proposal 7.4-1d:</w:t>
            </w:r>
          </w:p>
          <w:p w14:paraId="44E55336" w14:textId="77777777" w:rsidR="004B0570" w:rsidRDefault="004B0570" w:rsidP="00564D3F">
            <w:pPr>
              <w:pStyle w:val="ListParagraph"/>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564D3F">
            <w:pPr>
              <w:pStyle w:val="ListParagraph"/>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564D3F">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w:t>
            </w:r>
            <w:r>
              <w:rPr>
                <w:rFonts w:eastAsiaTheme="minorEastAsia"/>
                <w:lang w:val="en-US" w:eastAsia="zh-CN"/>
              </w:rPr>
              <w:lastRenderedPageBreak/>
              <w:t xml:space="preserve">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3512D3">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77777777" w:rsidR="00492E86" w:rsidRDefault="00492E86">
            <w:pPr>
              <w:rPr>
                <w:rFonts w:eastAsiaTheme="minorEastAsia"/>
                <w:lang w:val="en-US" w:eastAsia="zh-CN"/>
              </w:rPr>
            </w:pPr>
          </w:p>
        </w:tc>
        <w:tc>
          <w:tcPr>
            <w:tcW w:w="1372" w:type="dxa"/>
          </w:tcPr>
          <w:p w14:paraId="50DCC44B" w14:textId="77777777" w:rsidR="00492E86" w:rsidRDefault="00492E86">
            <w:pPr>
              <w:tabs>
                <w:tab w:val="left" w:pos="551"/>
              </w:tabs>
              <w:rPr>
                <w:rFonts w:eastAsia="Yu Mincho"/>
                <w:lang w:val="en-US" w:eastAsia="ja-JP"/>
              </w:rPr>
            </w:pPr>
          </w:p>
        </w:tc>
        <w:tc>
          <w:tcPr>
            <w:tcW w:w="6780" w:type="dxa"/>
          </w:tcPr>
          <w:p w14:paraId="4063617D" w14:textId="77777777" w:rsidR="00492E86" w:rsidRDefault="00492E86">
            <w:pPr>
              <w:rPr>
                <w:rFonts w:eastAsiaTheme="minorEastAsia"/>
                <w:lang w:val="en-US" w:eastAsia="zh-CN"/>
              </w:rPr>
            </w:pP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t>
            </w:r>
            <w:r>
              <w:rPr>
                <w:rFonts w:eastAsiaTheme="minorEastAsia"/>
                <w:lang w:val="en-US" w:eastAsia="zh-CN"/>
              </w:rPr>
              <w:lastRenderedPageBreak/>
              <w:t>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lastRenderedPageBreak/>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them. </w:t>
            </w:r>
            <w:r>
              <w:rPr>
                <w:rFonts w:eastAsia="Malgun Gothic"/>
                <w:lang w:val="en-US" w:eastAsia="ko-KR"/>
              </w:rPr>
              <w:lastRenderedPageBreak/>
              <w:t>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8D0B81">
        <w:tc>
          <w:tcPr>
            <w:tcW w:w="1479" w:type="dxa"/>
          </w:tcPr>
          <w:p w14:paraId="6ACB4B4D" w14:textId="56C5DD78" w:rsidR="008164C2" w:rsidRDefault="008164C2" w:rsidP="008164C2">
            <w:pPr>
              <w:rPr>
                <w:rFonts w:eastAsiaTheme="minorEastAsia"/>
                <w:lang w:val="en-US" w:eastAsia="zh-CN"/>
              </w:rPr>
            </w:pPr>
            <w:r>
              <w:rPr>
                <w:rFonts w:eastAsiaTheme="minorEastAsia"/>
                <w:lang w:val="en-US" w:eastAsia="zh-CN"/>
              </w:rPr>
              <w:t>FL7</w:t>
            </w:r>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r w:rsidR="002A4991">
              <w:rPr>
                <w:b/>
                <w:bCs/>
              </w:rPr>
              <w:t>studied/evaluated</w:t>
            </w:r>
            <w:r w:rsidR="001B7612">
              <w:rPr>
                <w:b/>
                <w:bCs/>
              </w:rPr>
              <w:t>.</w:t>
            </w:r>
          </w:p>
        </w:tc>
      </w:tr>
      <w:tr w:rsidR="004472E2" w14:paraId="2A0621F7" w14:textId="77777777" w:rsidTr="007855B2">
        <w:tc>
          <w:tcPr>
            <w:tcW w:w="1479" w:type="dxa"/>
          </w:tcPr>
          <w:p w14:paraId="634E7874" w14:textId="77777777" w:rsidR="004472E2" w:rsidRDefault="004472E2">
            <w:pPr>
              <w:rPr>
                <w:rFonts w:eastAsiaTheme="minorEastAsia"/>
                <w:lang w:val="en-US" w:eastAsia="zh-CN"/>
              </w:rPr>
            </w:pPr>
          </w:p>
        </w:tc>
        <w:tc>
          <w:tcPr>
            <w:tcW w:w="8152" w:type="dxa"/>
            <w:gridSpan w:val="2"/>
          </w:tcPr>
          <w:p w14:paraId="6573E431" w14:textId="77777777" w:rsidR="004472E2" w:rsidRDefault="004472E2">
            <w:pPr>
              <w:rPr>
                <w:rFonts w:eastAsiaTheme="minorEastAsia"/>
                <w:lang w:val="en-US" w:eastAsia="zh-CN"/>
              </w:rPr>
            </w:pP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lastRenderedPageBreak/>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lastRenderedPageBreak/>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lastRenderedPageBreak/>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 xml:space="preserve">in SID, it was clarified by moderator in FLS at RAN#94-e meeting discussion that they are not precluded as </w:t>
            </w:r>
            <w:proofErr w:type="gramStart"/>
            <w:r>
              <w:rPr>
                <w:rFonts w:eastAsia="Yu Mincho"/>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53684D">
        <w:tc>
          <w:tcPr>
            <w:tcW w:w="1471" w:type="dxa"/>
          </w:tcPr>
          <w:p w14:paraId="558391C4" w14:textId="77777777" w:rsidR="005C3E18" w:rsidRDefault="005C3E18" w:rsidP="0053684D">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1F4BAB">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1F4BAB">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1F4BAB">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1F4BAB">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1F4BAB">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lastRenderedPageBreak/>
              <w:t>[6]</w:t>
            </w:r>
          </w:p>
        </w:tc>
        <w:tc>
          <w:tcPr>
            <w:tcW w:w="1456" w:type="dxa"/>
            <w:tcMar>
              <w:top w:w="0" w:type="dxa"/>
              <w:left w:w="70" w:type="dxa"/>
              <w:bottom w:w="0" w:type="dxa"/>
              <w:right w:w="70" w:type="dxa"/>
            </w:tcMar>
          </w:tcPr>
          <w:p w14:paraId="0188F457" w14:textId="77777777" w:rsidR="00AC4E6C" w:rsidRDefault="001F4BAB">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1F4BAB">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1F4BAB">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1F4BAB">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1F4BAB">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1F4BAB">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1F4BAB">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1F4BAB">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1F4BAB">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1F4BAB">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1F4BAB">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1F4BAB">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1F4BAB">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1F4BAB">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1F4BAB">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1F4BAB">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1F4BAB">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1F4BAB">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1F4BAB">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1F4BAB">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1F4BAB">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1F4BAB">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1F4BAB">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1F4BAB">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1F4BAB">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0188F4D4" w14:textId="77777777" w:rsidR="00AC4E6C" w:rsidRDefault="001F4BAB">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1F4BAB">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1F4BAB">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1F4BAB">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1F4BAB">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1F4BAB">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1F4BAB">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1F4BAB">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1F4BAB">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1F4BAB">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1F4BAB">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1F4BAB">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1F4BAB">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1F4BAB">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1F4BAB">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1F4BAB">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1F4BAB">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1F4BAB">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1F4BAB">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1F4BAB">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564D3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564D3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1F4BAB" w:rsidP="00564D3F">
            <w:pPr>
              <w:jc w:val="left"/>
            </w:pPr>
            <w:hyperlink r:id="rId63" w:history="1">
              <w:r w:rsidR="00B476BA">
                <w:rPr>
                  <w:rStyle w:val="Hyperlink"/>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564D3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564D3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570F" w14:textId="77777777" w:rsidR="00167B0C" w:rsidRDefault="00167B0C">
      <w:pPr>
        <w:spacing w:line="240" w:lineRule="auto"/>
      </w:pPr>
      <w:r>
        <w:separator/>
      </w:r>
    </w:p>
  </w:endnote>
  <w:endnote w:type="continuationSeparator" w:id="0">
    <w:p w14:paraId="50D2462D" w14:textId="77777777" w:rsidR="00167B0C" w:rsidRDefault="00167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2F3E" w14:textId="77777777" w:rsidR="00167B0C" w:rsidRDefault="00167B0C">
      <w:pPr>
        <w:spacing w:after="0"/>
      </w:pPr>
      <w:r>
        <w:separator/>
      </w:r>
    </w:p>
  </w:footnote>
  <w:footnote w:type="continuationSeparator" w:id="0">
    <w:p w14:paraId="747BA8CC" w14:textId="77777777" w:rsidR="00167B0C" w:rsidRDefault="00167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1"/>
  </w:num>
  <w:num w:numId="9">
    <w:abstractNumId w:val="28"/>
  </w:num>
  <w:num w:numId="10">
    <w:abstractNumId w:val="10"/>
  </w:num>
  <w:num w:numId="11">
    <w:abstractNumId w:val="37"/>
  </w:num>
  <w:num w:numId="12">
    <w:abstractNumId w:val="14"/>
  </w:num>
  <w:num w:numId="13">
    <w:abstractNumId w:val="0"/>
  </w:num>
  <w:num w:numId="14">
    <w:abstractNumId w:val="30"/>
  </w:num>
  <w:num w:numId="15">
    <w:abstractNumId w:val="16"/>
  </w:num>
  <w:num w:numId="16">
    <w:abstractNumId w:val="5"/>
  </w:num>
  <w:num w:numId="17">
    <w:abstractNumId w:val="15"/>
  </w:num>
  <w:num w:numId="18">
    <w:abstractNumId w:val="11"/>
  </w:num>
  <w:num w:numId="19">
    <w:abstractNumId w:val="18"/>
  </w:num>
  <w:num w:numId="20">
    <w:abstractNumId w:val="39"/>
  </w:num>
  <w:num w:numId="21">
    <w:abstractNumId w:val="41"/>
  </w:num>
  <w:num w:numId="22">
    <w:abstractNumId w:val="35"/>
  </w:num>
  <w:num w:numId="23">
    <w:abstractNumId w:val="20"/>
  </w:num>
  <w:num w:numId="24">
    <w:abstractNumId w:val="32"/>
  </w:num>
  <w:num w:numId="25">
    <w:abstractNumId w:val="24"/>
  </w:num>
  <w:num w:numId="26">
    <w:abstractNumId w:val="19"/>
  </w:num>
  <w:num w:numId="27">
    <w:abstractNumId w:val="33"/>
  </w:num>
  <w:num w:numId="28">
    <w:abstractNumId w:val="34"/>
  </w:num>
  <w:num w:numId="29">
    <w:abstractNumId w:val="25"/>
  </w:num>
  <w:num w:numId="30">
    <w:abstractNumId w:val="26"/>
  </w:num>
  <w:num w:numId="31">
    <w:abstractNumId w:val="12"/>
  </w:num>
  <w:num w:numId="32">
    <w:abstractNumId w:val="36"/>
  </w:num>
  <w:num w:numId="33">
    <w:abstractNumId w:val="42"/>
  </w:num>
  <w:num w:numId="34">
    <w:abstractNumId w:val="38"/>
  </w:num>
  <w:num w:numId="35">
    <w:abstractNumId w:val="9"/>
  </w:num>
  <w:num w:numId="36">
    <w:abstractNumId w:val="29"/>
  </w:num>
  <w:num w:numId="37">
    <w:abstractNumId w:val="3"/>
  </w:num>
  <w:num w:numId="38">
    <w:abstractNumId w:val="6"/>
  </w:num>
  <w:num w:numId="39">
    <w:abstractNumId w:val="7"/>
  </w:num>
  <w:num w:numId="40">
    <w:abstractNumId w:val="46"/>
  </w:num>
  <w:num w:numId="41">
    <w:abstractNumId w:val="43"/>
  </w:num>
  <w:num w:numId="42">
    <w:abstractNumId w:val="21"/>
  </w:num>
  <w:num w:numId="43">
    <w:abstractNumId w:val="40"/>
  </w:num>
  <w:num w:numId="44">
    <w:abstractNumId w:val="27"/>
  </w:num>
  <w:num w:numId="45">
    <w:abstractNumId w:val="17"/>
  </w:num>
  <w:num w:numId="46">
    <w:abstractNumId w:val="4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4FA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65</Pages>
  <Words>23403</Words>
  <Characters>133398</Characters>
  <Application>Microsoft Office Word</Application>
  <DocSecurity>0</DocSecurity>
  <Lines>1111</Lines>
  <Paragraphs>312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134</cp:revision>
  <dcterms:created xsi:type="dcterms:W3CDTF">2022-05-17T10:54:00Z</dcterms:created>
  <dcterms:modified xsi:type="dcterms:W3CDTF">2022-05-17T16:04:00Z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