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Pr="00A15DA3" w:rsidRDefault="0026544B">
      <w:pPr>
        <w:pStyle w:val="Header"/>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44BE0A80" w:rsidR="001F4D55" w:rsidRDefault="004752C4">
      <w:pPr>
        <w:jc w:val="both"/>
      </w:pPr>
      <w:r>
        <w:t>An updated</w:t>
      </w:r>
      <w:r w:rsidR="0026544B">
        <w:t xml:space="preserve"> skeleton </w:t>
      </w:r>
      <w:r>
        <w:t xml:space="preserve">(v001) </w:t>
      </w:r>
      <w:r w:rsidR="0026544B">
        <w:t>has been provided</w:t>
      </w:r>
      <w:r>
        <w:t xml:space="preserve"> based on companies’ comments in the 1</w:t>
      </w:r>
      <w:r w:rsidRPr="004752C4">
        <w:rPr>
          <w:vertAlign w:val="superscript"/>
        </w:rPr>
        <w:t>st</w:t>
      </w:r>
      <w:r>
        <w:t xml:space="preserve"> round </w:t>
      </w:r>
      <w:r w:rsidR="0026544B">
        <w:t>(it can be found in the draft folder ‘Inbox/drafts/9.3/</w:t>
      </w:r>
      <w:proofErr w:type="spellStart"/>
      <w:r w:rsidR="0026544B">
        <w:t>draftSkeleton</w:t>
      </w:r>
      <w:proofErr w:type="spellEnd"/>
      <w:r w:rsidR="0026544B">
        <w:t>’).</w:t>
      </w:r>
    </w:p>
    <w:p w14:paraId="139454F7" w14:textId="72B248D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rsidR="00AC213B">
        <w:t>1</w:t>
      </w:r>
      <w:r w:rsidR="00AC213B" w:rsidRPr="00AC213B">
        <w:rPr>
          <w:vertAlign w:val="superscript"/>
        </w:rPr>
        <w:t>st</w:t>
      </w:r>
      <w:r w:rsidR="00AC213B">
        <w:t xml:space="preserve"> Round </w:t>
      </w:r>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w:t>
                  </w:r>
                  <w:proofErr w:type="spellStart"/>
                  <w:r>
                    <w:rPr>
                      <w:sz w:val="18"/>
                      <w:szCs w:val="18"/>
                    </w:rPr>
                    <w:t>gNB</w:t>
                  </w:r>
                  <w:proofErr w:type="spellEnd"/>
                  <w:r>
                    <w:rPr>
                      <w:sz w:val="18"/>
                      <w:szCs w:val="18"/>
                    </w:rPr>
                    <w:t xml:space="preserve"> and inter-UE CLI handling schemes, which are captured in a separate section.</w:t>
                  </w:r>
                </w:p>
              </w:tc>
            </w:tr>
          </w:tbl>
          <w:p w14:paraId="4ECF5BFE" w14:textId="262D4E9C" w:rsidR="001F4D55" w:rsidRDefault="001F4D55">
            <w:pPr>
              <w:rPr>
                <w:b/>
                <w:bCs/>
                <w:sz w:val="4"/>
                <w:szCs w:val="4"/>
                <w:u w:val="single"/>
              </w:rPr>
            </w:pPr>
          </w:p>
          <w:p w14:paraId="74926B55" w14:textId="77777777" w:rsidR="00D1125B" w:rsidRPr="00CD7ABB" w:rsidRDefault="00D1125B" w:rsidP="00D1125B">
            <w:r w:rsidRPr="00CD7ABB">
              <w:rPr>
                <w:rFonts w:hint="eastAsia"/>
                <w:highlight w:val="yellow"/>
              </w:rPr>
              <w:t>[</w:t>
            </w:r>
            <w:r w:rsidRPr="00CD7ABB">
              <w:rPr>
                <w:highlight w:val="yellow"/>
              </w:rPr>
              <w:t xml:space="preserve">Moderator] </w:t>
            </w:r>
            <w:r>
              <w:rPr>
                <w:highlight w:val="yellow"/>
              </w:rPr>
              <w:t>The feasibility part is c</w:t>
            </w:r>
            <w:r w:rsidRPr="00CD7ABB">
              <w:rPr>
                <w:highlight w:val="yellow"/>
              </w:rPr>
              <w:t>aptured in section 7 and 9</w:t>
            </w:r>
            <w:r>
              <w:rPr>
                <w:highlight w:val="yellow"/>
              </w:rPr>
              <w:t xml:space="preserve"> based on companies’ comments</w:t>
            </w:r>
            <w:r w:rsidRPr="00CD7ABB">
              <w:rPr>
                <w:highlight w:val="yellow"/>
              </w:rPr>
              <w:t>.</w:t>
            </w:r>
          </w:p>
          <w:p w14:paraId="332D86A0" w14:textId="77777777" w:rsidR="00D1125B" w:rsidRPr="00D1125B" w:rsidRDefault="00D1125B">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w:t>
            </w:r>
            <w:proofErr w:type="spellStart"/>
            <w:r>
              <w:t>subband</w:t>
            </w:r>
            <w:proofErr w:type="spellEnd"/>
            <w:r>
              <w:t xml:space="preserve"> half-duplex (SBHD) as discussed in our </w:t>
            </w:r>
            <w:proofErr w:type="spellStart"/>
            <w:r>
              <w:t>tdoc</w:t>
            </w:r>
            <w:proofErr w:type="spellEnd"/>
            <w:r>
              <w:t xml:space="preserve">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proofErr w:type="spellStart"/>
                  <w:r>
                    <w:rPr>
                      <w:highlight w:val="green"/>
                    </w:rPr>
                    <w:t>subband</w:t>
                  </w:r>
                  <w:proofErr w:type="spellEnd"/>
                  <w:r>
                    <w:rPr>
                      <w:highlight w:val="green"/>
                    </w:rPr>
                    <w:t xml:space="preserve">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lastRenderedPageBreak/>
              <w:t>Comment #3</w:t>
            </w:r>
          </w:p>
          <w:p w14:paraId="3E55F97A" w14:textId="77777777" w:rsidR="001F4D55" w:rsidRDefault="0026544B">
            <w:r>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4AF6EB2C" w:rsidR="001F4D55" w:rsidRDefault="0026544B">
            <w:r>
              <w:t>For section 6.2 and 8.1 on cross-link interference, it should be clarified how to handle the common and SBFD specific enhancement or dynamic-TDD specific enhancements.</w:t>
            </w:r>
          </w:p>
          <w:p w14:paraId="1C38AE1F" w14:textId="77777777" w:rsidR="00D1125B" w:rsidRDefault="00D1125B"/>
          <w:p w14:paraId="5755E087" w14:textId="77777777" w:rsidR="001F4D55" w:rsidRDefault="0026544B">
            <w:pPr>
              <w:rPr>
                <w:b/>
                <w:bCs/>
                <w:u w:val="single"/>
              </w:rPr>
            </w:pPr>
            <w:r>
              <w:rPr>
                <w:b/>
                <w:bCs/>
                <w:u w:val="single"/>
              </w:rPr>
              <w:t>Comment #5</w:t>
            </w:r>
          </w:p>
          <w:p w14:paraId="14938A51" w14:textId="73C31B63"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28FF40C9" w14:textId="3AC2053B" w:rsidR="00D1125B" w:rsidRDefault="00D1125B" w:rsidP="00D1125B">
            <w:pPr>
              <w:rPr>
                <w:highlight w:val="yellow"/>
              </w:rPr>
            </w:pPr>
            <w:r w:rsidRPr="00CD7ABB">
              <w:rPr>
                <w:rFonts w:hint="eastAsia"/>
                <w:highlight w:val="yellow"/>
              </w:rPr>
              <w:t>[</w:t>
            </w:r>
            <w:r w:rsidRPr="00CD7ABB">
              <w:rPr>
                <w:highlight w:val="yellow"/>
              </w:rPr>
              <w:t xml:space="preserve">Moderator] </w:t>
            </w:r>
            <w:r>
              <w:rPr>
                <w:highlight w:val="yellow"/>
              </w:rPr>
              <w:t>Currently it is not clear how much such separate sections are needed. Instead of capturing these models in separate sections, I think we can also capture them in the table(s) under 7.2 and 9.2 in the updated skeleton.</w:t>
            </w:r>
          </w:p>
          <w:p w14:paraId="1EFE9DFA" w14:textId="77777777" w:rsidR="00D1125B" w:rsidRPr="00D1125B" w:rsidRDefault="00D1125B"/>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lastRenderedPageBreak/>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EAB8626" w:rsidR="001F4D55" w:rsidRDefault="0026544B">
            <w:pPr>
              <w:jc w:val="both"/>
            </w:pPr>
            <w:r>
              <w:t>…</w:t>
            </w:r>
          </w:p>
          <w:p w14:paraId="46E109DB" w14:textId="4552CD19" w:rsidR="00D1125B" w:rsidRDefault="00D1125B" w:rsidP="00D1125B">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These scenarios need to be identified first by the group, then in 7.3/9.3 and 7.4/9.4, we can capture the results and observations for the identified scenarios. </w:t>
            </w:r>
            <w:r w:rsidR="00117453">
              <w:rPr>
                <w:highlight w:val="yellow"/>
              </w:rPr>
              <w:t xml:space="preserve">We do not need to argue which scenarios should be captured in the TR now. </w:t>
            </w:r>
            <w:r w:rsidRPr="00323D98">
              <w:rPr>
                <w:highlight w:val="yellow"/>
              </w:rPr>
              <w:t>I think the single-operator evaluation suggested by you includes the non-coexistence case and co-channel co-existence cases, and the two-operator evaluation suggested by you corresponds to the adjacent-channel co-existence scenario.</w:t>
            </w:r>
          </w:p>
          <w:p w14:paraId="1546596B" w14:textId="77777777" w:rsidR="00D1125B" w:rsidRPr="00D1125B" w:rsidRDefault="00D1125B">
            <w:pPr>
              <w:jc w:val="both"/>
            </w:pP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 xml:space="preserve">The feasibility study should be applicable to individual SBFD scheme, rather than the general SBFD principle. </w:t>
            </w:r>
            <w:proofErr w:type="gramStart"/>
            <w:r>
              <w:rPr>
                <w:lang w:val="en-US"/>
              </w:rPr>
              <w:t>So</w:t>
            </w:r>
            <w:proofErr w:type="gramEnd"/>
            <w:r>
              <w:rPr>
                <w:lang w:val="en-US"/>
              </w:rPr>
              <w:t xml:space="preserve">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1D62BC42" w:rsidR="001F4D55" w:rsidRDefault="0026544B">
            <w:pPr>
              <w:rPr>
                <w:lang w:val="en-US"/>
              </w:rPr>
            </w:pPr>
            <w:r>
              <w:rPr>
                <w:b/>
                <w:bCs/>
                <w:u w:val="single"/>
                <w:lang w:val="en-US"/>
              </w:rPr>
              <w:lastRenderedPageBreak/>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6FDCF462" w14:textId="77777777" w:rsidR="00D1125B" w:rsidRPr="00D1125B" w:rsidRDefault="00D1125B"/>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w:t>
            </w:r>
            <w:proofErr w:type="gramStart"/>
            <w:r>
              <w:rPr>
                <w:lang w:val="en-US"/>
              </w:rPr>
              <w:t>to  say</w:t>
            </w:r>
            <w:proofErr w:type="gramEnd"/>
            <w:r>
              <w:rPr>
                <w:lang w:val="en-US"/>
              </w:rPr>
              <w:t xml:space="preserve">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proofErr w:type="gramStart"/>
            <w:r>
              <w:rPr>
                <w:lang w:val="en-US"/>
              </w:rPr>
              <w:t>operation  is</w:t>
            </w:r>
            <w:proofErr w:type="gramEnd"/>
            <w:r>
              <w:rPr>
                <w:lang w:val="en-US"/>
              </w:rPr>
              <w:t xml:space="preserve">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 xml:space="preserve">Scenario </w:t>
            </w:r>
            <w:proofErr w:type="gramStart"/>
            <w:r w:rsidRPr="00967062">
              <w:rPr>
                <w:i/>
                <w:iCs/>
                <w:lang w:val="fr-FR"/>
              </w:rPr>
              <w:t>y:</w:t>
            </w:r>
            <w:proofErr w:type="gramEnd"/>
            <w:r w:rsidRPr="00967062">
              <w:rPr>
                <w:i/>
                <w:iCs/>
                <w:lang w:val="fr-FR"/>
              </w:rPr>
              <w:t xml:space="preserve">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proofErr w:type="spellStart"/>
            <w:r>
              <w:rPr>
                <w:lang w:val="en-US"/>
              </w:rPr>
              <w:lastRenderedPageBreak/>
              <w:t>Spreadtrum</w:t>
            </w:r>
            <w:proofErr w:type="spellEnd"/>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18E48E8F" w14:textId="77777777" w:rsidR="001F4D55" w:rsidRPr="00D1125B"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p w14:paraId="528A068B" w14:textId="3CE3F0F2" w:rsidR="00D1125B" w:rsidRPr="008F561D" w:rsidRDefault="00D1125B" w:rsidP="00D1125B">
            <w:pPr>
              <w:overflowPunct w:val="0"/>
              <w:autoSpaceDE w:val="0"/>
              <w:autoSpaceDN w:val="0"/>
              <w:adjustRightInd w:val="0"/>
              <w:jc w:val="both"/>
              <w:textAlignment w:val="baseline"/>
            </w:pPr>
            <w:r w:rsidRPr="00CD7ABB">
              <w:rPr>
                <w:rFonts w:hint="eastAsia"/>
                <w:highlight w:val="yellow"/>
              </w:rPr>
              <w:t>[</w:t>
            </w:r>
            <w:r w:rsidRPr="00CD7ABB">
              <w:rPr>
                <w:highlight w:val="yellow"/>
              </w:rPr>
              <w:t>M</w:t>
            </w:r>
            <w:r w:rsidRPr="00323D98">
              <w:rPr>
                <w:highlight w:val="yellow"/>
              </w:rPr>
              <w:t>oderat</w:t>
            </w:r>
            <w:r w:rsidRPr="001705F1">
              <w:rPr>
                <w:highlight w:val="yellow"/>
              </w:rPr>
              <w:t>or] RAN4 may have their own considerations and evaluation methods regarding the coexistence cases from RAN4’s perspective, and I think we do not need to include RAN1 work in section 10, which may be not easy to handle. Instead, RAN1’s evaluations on coexistence cases can be captured in section 7 and 9.</w:t>
            </w:r>
          </w:p>
        </w:tc>
      </w:tr>
      <w:tr w:rsidR="00DB1CED" w14:paraId="31E2A964" w14:textId="77777777">
        <w:tc>
          <w:tcPr>
            <w:tcW w:w="1188" w:type="dxa"/>
          </w:tcPr>
          <w:p w14:paraId="25C2B7BC" w14:textId="77777777" w:rsidR="00DB1CED" w:rsidRDefault="00DB1CED" w:rsidP="00DB1CED">
            <w:r>
              <w:t xml:space="preserve">Huawei, </w:t>
            </w:r>
            <w:proofErr w:type="spellStart"/>
            <w:r>
              <w:t>HiSilicon</w:t>
            </w:r>
            <w:proofErr w:type="spellEnd"/>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w:t>
            </w:r>
            <w:r>
              <w:lastRenderedPageBreak/>
              <w:t xml:space="preserve">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 xml:space="preserve">feasibility aspects of SBFD for section 6.1, we have a different view. The feasibility of SBFD not only depends on the general aspects of SBFD, it is also highly dependent on Section 6.2, </w:t>
            </w:r>
            <w:proofErr w:type="gramStart"/>
            <w:r>
              <w:t>i.e.</w:t>
            </w:r>
            <w:proofErr w:type="gramEnd"/>
            <w:r>
              <w:t xml:space="preserv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5706D67" w:rsidR="00D1125B" w:rsidRPr="007C6339" w:rsidRDefault="00DB1CED" w:rsidP="00DB1CED">
            <w:pPr>
              <w:jc w:val="both"/>
              <w:rPr>
                <w:lang w:eastAsia="zh-CN"/>
              </w:rPr>
            </w:pPr>
            <w:r>
              <w:rPr>
                <w:lang w:eastAsia="zh-CN"/>
              </w:rPr>
              <w:t>On section 6.2, we are wondering whether intra-</w:t>
            </w:r>
            <w:proofErr w:type="spellStart"/>
            <w:r>
              <w:rPr>
                <w:lang w:eastAsia="zh-CN"/>
              </w:rPr>
              <w:t>gNB</w:t>
            </w:r>
            <w:proofErr w:type="spellEnd"/>
            <w:r>
              <w:rPr>
                <w:lang w:eastAsia="zh-CN"/>
              </w:rPr>
              <w:t xml:space="preserve">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w:t>
            </w:r>
            <w:proofErr w:type="spellStart"/>
            <w:r>
              <w:t>gNB</w:t>
            </w:r>
            <w:proofErr w:type="spellEnd"/>
            <w:r>
              <w:t xml:space="preserve"> and Inter-UE CLI handling” in section 6 and section 8, we are ok with the moderator skeleton, as the solutions of inter-</w:t>
            </w:r>
            <w:proofErr w:type="spellStart"/>
            <w:r>
              <w:t>gNB</w:t>
            </w:r>
            <w:proofErr w:type="spellEnd"/>
            <w:r>
              <w:t xml:space="preserve">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w:t>
            </w:r>
            <w:proofErr w:type="spellStart"/>
            <w:r w:rsidRPr="004B4511">
              <w:t>gNB</w:t>
            </w:r>
            <w:proofErr w:type="spellEnd"/>
            <w:r w:rsidRPr="004B4511">
              <w:t xml:space="preserve">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w:t>
            </w:r>
            <w:proofErr w:type="spellStart"/>
            <w:r>
              <w:t>tdoc</w:t>
            </w:r>
            <w:proofErr w:type="spellEnd"/>
            <w:r>
              <w:t xml:space="preserve">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w:t>
            </w:r>
            <w:proofErr w:type="spellStart"/>
            <w:r w:rsidRPr="00C21957">
              <w:t>gNB</w:t>
            </w:r>
            <w:proofErr w:type="spellEnd"/>
            <w:r w:rsidRPr="00C21957">
              <w:t xml:space="preserve">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w:t>
            </w:r>
            <w:proofErr w:type="gramStart"/>
            <w:r>
              <w:t>) ?</w:t>
            </w:r>
            <w:proofErr w:type="gramEnd"/>
          </w:p>
          <w:p w14:paraId="07BEE45E" w14:textId="77777777" w:rsidR="00F7420C" w:rsidRDefault="00F7420C"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w:t>
            </w:r>
            <w:proofErr w:type="spellStart"/>
            <w:r w:rsidRPr="004B4511">
              <w:t>gNB</w:t>
            </w:r>
            <w:proofErr w:type="spellEnd"/>
            <w:r w:rsidRPr="004B4511">
              <w:t xml:space="preserve"> and inter-UE CLI handling schemes</w:t>
            </w:r>
            <w:r>
              <w:t xml:space="preserve"> </w:t>
            </w:r>
          </w:p>
          <w:p w14:paraId="6974ECE8" w14:textId="77777777" w:rsidR="004B4511" w:rsidRDefault="004B4511" w:rsidP="004B4511">
            <w:r>
              <w:lastRenderedPageBreak/>
              <w:t xml:space="preserve">8.1 </w:t>
            </w:r>
            <w:r w:rsidRPr="004B4511">
              <w:t>Inter-</w:t>
            </w:r>
            <w:proofErr w:type="spellStart"/>
            <w:r w:rsidRPr="004B4511">
              <w:t>gNB</w:t>
            </w:r>
            <w:proofErr w:type="spellEnd"/>
            <w:r w:rsidRPr="004B4511">
              <w:t xml:space="preserve">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Pr="003708A1" w:rsidRDefault="004B4511" w:rsidP="00EF54DF"/>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lastRenderedPageBreak/>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w:t>
            </w:r>
            <w:proofErr w:type="spellStart"/>
            <w:r>
              <w:rPr>
                <w:lang w:eastAsia="zh-CN"/>
              </w:rPr>
              <w:t>gNB</w:t>
            </w:r>
            <w:proofErr w:type="spellEnd"/>
            <w:r>
              <w:rPr>
                <w:lang w:eastAsia="zh-CN"/>
              </w:rPr>
              <w:t xml:space="preserve"> and inter-UE CLI, it’s better to use a separate section to capture, </w:t>
            </w:r>
            <w:proofErr w:type="gramStart"/>
            <w:r>
              <w:rPr>
                <w:lang w:eastAsia="zh-CN"/>
              </w:rPr>
              <w:t>i.e.</w:t>
            </w:r>
            <w:proofErr w:type="gramEnd"/>
            <w:r>
              <w:rPr>
                <w:lang w:eastAsia="zh-CN"/>
              </w:rPr>
              <w:t xml:space="preserve"> ‘6.3 Self-interference handling scheme’. Accordingly, editor notes under section 6.1 should also be updated to capture self-interference, i.e. ‘</w:t>
            </w:r>
            <w:r w:rsidRPr="00692C14">
              <w:rPr>
                <w:i/>
              </w:rPr>
              <w:t>Editor’s note: This section captures the general aspects of SBFD schemes except the inter-</w:t>
            </w:r>
            <w:proofErr w:type="spellStart"/>
            <w:r w:rsidRPr="00692C14">
              <w:rPr>
                <w:i/>
              </w:rPr>
              <w:t>gNB</w:t>
            </w:r>
            <w:proofErr w:type="spellEnd"/>
            <w:r w:rsidRPr="00692C14">
              <w:rPr>
                <w:i/>
                <w:strike/>
              </w:rPr>
              <w:t xml:space="preserve"> </w:t>
            </w:r>
            <w:proofErr w:type="gramStart"/>
            <w:r w:rsidRPr="00692C14">
              <w:rPr>
                <w:i/>
                <w:strike/>
              </w:rPr>
              <w:t xml:space="preserve">and </w:t>
            </w:r>
            <w:r>
              <w:rPr>
                <w:i/>
              </w:rPr>
              <w:t>,</w:t>
            </w:r>
            <w:r w:rsidRPr="00692C14">
              <w:rPr>
                <w:i/>
              </w:rPr>
              <w:t>inter</w:t>
            </w:r>
            <w:proofErr w:type="gramEnd"/>
            <w:r w:rsidRPr="00692C14">
              <w:rPr>
                <w:i/>
              </w:rPr>
              <w:t>-UE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 xml:space="preserve">Sub-section can be added in the future to capture the evaluation cases according to the discussion, e.g. different frequency ranges, </w:t>
            </w:r>
            <w:proofErr w:type="gramStart"/>
            <w:r>
              <w:rPr>
                <w:color w:val="FF0000"/>
                <w:u w:val="single"/>
              </w:rPr>
              <w:t>methodologies(</w:t>
            </w:r>
            <w:proofErr w:type="gramEnd"/>
            <w:r>
              <w:rPr>
                <w:color w:val="FF0000"/>
                <w:u w:val="single"/>
              </w:rPr>
              <w:t>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 xml:space="preserve">he </w:t>
            </w:r>
            <w:proofErr w:type="spellStart"/>
            <w:r>
              <w:rPr>
                <w:lang w:eastAsia="zh-CN"/>
              </w:rPr>
              <w:t>gNB-gNB</w:t>
            </w:r>
            <w:proofErr w:type="spellEnd"/>
            <w:r>
              <w:rPr>
                <w:lang w:eastAsia="zh-CN"/>
              </w:rPr>
              <w:t xml:space="preserve"> and UE-UE channel models can also be put in a separate section.</w:t>
            </w:r>
          </w:p>
          <w:p w14:paraId="61108126" w14:textId="3F8E08DA" w:rsidR="007432F5" w:rsidRDefault="00F83AAF" w:rsidP="007432F5">
            <w:pPr>
              <w:rPr>
                <w:lang w:eastAsia="zh-CN"/>
              </w:rPr>
            </w:pPr>
            <w:r w:rsidRPr="00CD7ABB">
              <w:rPr>
                <w:rFonts w:hint="eastAsia"/>
                <w:highlight w:val="yellow"/>
              </w:rPr>
              <w:lastRenderedPageBreak/>
              <w:t>[</w:t>
            </w:r>
            <w:r w:rsidRPr="00CD7ABB">
              <w:rPr>
                <w:highlight w:val="yellow"/>
              </w:rPr>
              <w:t>Moder</w:t>
            </w:r>
            <w:r w:rsidRPr="00260EEF">
              <w:rPr>
                <w:highlight w:val="yellow"/>
              </w:rPr>
              <w:t xml:space="preserve">ator] </w:t>
            </w:r>
            <w:r w:rsidR="00B85B85" w:rsidRPr="00260EEF">
              <w:rPr>
                <w:highlight w:val="yellow"/>
              </w:rPr>
              <w:t>The deta</w:t>
            </w:r>
            <w:r w:rsidR="00D6151E" w:rsidRPr="00260EEF">
              <w:rPr>
                <w:highlight w:val="yellow"/>
              </w:rPr>
              <w:t>iled interference model can be captured in a new Annex, which can be cross-referenced in section 7.2 and 9.2</w:t>
            </w:r>
            <w:r w:rsidR="00D6151E">
              <w:t>.</w:t>
            </w: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 xml:space="preserve">It seems SBFD </w:t>
            </w:r>
            <w:proofErr w:type="spellStart"/>
            <w:r>
              <w:rPr>
                <w:lang w:eastAsia="zh-CN"/>
              </w:rPr>
              <w:t>gNBs</w:t>
            </w:r>
            <w:proofErr w:type="spellEnd"/>
            <w:r>
              <w:rPr>
                <w:lang w:eastAsia="zh-CN"/>
              </w:rPr>
              <w:t xml:space="preserve"> with different UL/DL resource patterns are not listed in section 7. Although it may be treated as lower priority, it doesn’t mean this case </w:t>
            </w:r>
            <w:proofErr w:type="spellStart"/>
            <w:r>
              <w:rPr>
                <w:lang w:eastAsia="zh-CN"/>
              </w:rPr>
              <w:t>can not</w:t>
            </w:r>
            <w:proofErr w:type="spellEnd"/>
            <w:r>
              <w:rPr>
                <w:lang w:eastAsia="zh-CN"/>
              </w:rPr>
              <w:t xml:space="preserve"> be simulated.</w:t>
            </w:r>
          </w:p>
          <w:p w14:paraId="37131CCB" w14:textId="1BC10A60" w:rsidR="00836ECD" w:rsidRDefault="00836ECD" w:rsidP="00836ECD">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w:t>
            </w:r>
            <w:r w:rsidR="00136FE3">
              <w:rPr>
                <w:highlight w:val="yellow"/>
              </w:rPr>
              <w:t xml:space="preserve">We do not need to argue which scenarios should be captured in the TR now. </w:t>
            </w:r>
            <w:r w:rsidRPr="00323D98">
              <w:rPr>
                <w:highlight w:val="yellow"/>
              </w:rPr>
              <w:t xml:space="preserve">The scenarios </w:t>
            </w:r>
            <w:r w:rsidR="00136FE3">
              <w:rPr>
                <w:highlight w:val="yellow"/>
              </w:rPr>
              <w:t>can</w:t>
            </w:r>
            <w:r w:rsidRPr="00323D98">
              <w:rPr>
                <w:highlight w:val="yellow"/>
              </w:rPr>
              <w:t xml:space="preserve"> be identified first by the group, then in 7.3/9.3 and 7.4/9.4, we can capture the results and observations for the identified scenarios. </w:t>
            </w:r>
          </w:p>
          <w:p w14:paraId="79731DAC" w14:textId="77777777" w:rsidR="007432F5" w:rsidRPr="00836ECD" w:rsidRDefault="007432F5" w:rsidP="007432F5">
            <w:pPr>
              <w:rPr>
                <w:lang w:eastAsia="zh-CN"/>
              </w:rPr>
            </w:pPr>
          </w:p>
        </w:tc>
      </w:tr>
      <w:tr w:rsidR="00DB1CED" w14:paraId="0D10CD18" w14:textId="77777777">
        <w:tc>
          <w:tcPr>
            <w:tcW w:w="1188" w:type="dxa"/>
          </w:tcPr>
          <w:p w14:paraId="30C2CED9" w14:textId="77777777" w:rsidR="00DB1CED" w:rsidRDefault="00D6009C" w:rsidP="00DB1CED">
            <w:r>
              <w:lastRenderedPageBreak/>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t xml:space="preserve">We have the similar view with </w:t>
            </w:r>
            <w:proofErr w:type="spellStart"/>
            <w:r>
              <w:t>spreadtrum</w:t>
            </w:r>
            <w:proofErr w:type="spellEnd"/>
            <w:r>
              <w:t xml:space="preserve">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5B90F7D5" w14:textId="77777777"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p w14:paraId="77816474" w14:textId="37990A3C" w:rsidR="00FF217B" w:rsidRDefault="00FF217B" w:rsidP="003959B3">
            <w:r w:rsidRPr="00CD7ABB">
              <w:rPr>
                <w:rFonts w:hint="eastAsia"/>
                <w:highlight w:val="yellow"/>
              </w:rPr>
              <w:t>[</w:t>
            </w:r>
            <w:r w:rsidRPr="00CD7ABB">
              <w:rPr>
                <w:highlight w:val="yellow"/>
              </w:rPr>
              <w:t>Moderat</w:t>
            </w:r>
            <w:r w:rsidRPr="00E96921">
              <w:rPr>
                <w:highlight w:val="yellow"/>
              </w:rPr>
              <w:t>or] T</w:t>
            </w:r>
            <w:r w:rsidRPr="00FF217B">
              <w:rPr>
                <w:highlight w:val="yellow"/>
              </w:rPr>
              <w:t>hese can be considered when we discuss the evaluation assumptions for each identified scenario.</w:t>
            </w:r>
          </w:p>
        </w:tc>
      </w:tr>
      <w:tr w:rsidR="003959B3" w14:paraId="4CCD3489" w14:textId="77777777">
        <w:tc>
          <w:tcPr>
            <w:tcW w:w="1188" w:type="dxa"/>
          </w:tcPr>
          <w:p w14:paraId="6CB3BB11" w14:textId="15096B9B" w:rsidR="003959B3" w:rsidRDefault="00AC10F7" w:rsidP="003959B3">
            <w:r>
              <w:lastRenderedPageBreak/>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w:t>
            </w:r>
            <w:proofErr w:type="gramStart"/>
            <w:r>
              <w:t>e.g.</w:t>
            </w:r>
            <w:proofErr w:type="gramEnd"/>
            <w:r>
              <w:t xml:space="preserve"> for CSI-RS reception, TDD </w:t>
            </w:r>
            <w:proofErr w:type="spellStart"/>
            <w:r>
              <w:t>signaling</w:t>
            </w:r>
            <w:proofErr w:type="spellEnd"/>
            <w:r>
              <w:t>).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w:t>
            </w:r>
            <w:proofErr w:type="spellStart"/>
            <w:r w:rsidRPr="00B87C5C">
              <w:rPr>
                <w:color w:val="FF0000"/>
                <w:sz w:val="16"/>
                <w:szCs w:val="16"/>
              </w:rPr>
              <w:t>gNB</w:t>
            </w:r>
            <w:proofErr w:type="spellEnd"/>
            <w:r w:rsidRPr="00B87C5C">
              <w:rPr>
                <w:color w:val="FF0000"/>
                <w:sz w:val="16"/>
                <w:szCs w:val="16"/>
              </w:rPr>
              <w:t xml:space="preserve">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w:t>
            </w:r>
            <w:proofErr w:type="spellStart"/>
            <w:r w:rsidRPr="00B87C5C">
              <w:rPr>
                <w:color w:val="FF0000"/>
                <w:sz w:val="24"/>
                <w:szCs w:val="16"/>
              </w:rPr>
              <w:t>gNB</w:t>
            </w:r>
            <w:proofErr w:type="spellEnd"/>
            <w:r w:rsidRPr="00B87C5C">
              <w:rPr>
                <w:color w:val="FF0000"/>
                <w:sz w:val="24"/>
                <w:szCs w:val="16"/>
              </w:rPr>
              <w:t xml:space="preserve"> and inter-UE CLI handling</w:t>
            </w:r>
            <w:bookmarkEnd w:id="18"/>
            <w:r w:rsidRPr="00B87C5C">
              <w:rPr>
                <w:color w:val="FF0000"/>
                <w:sz w:val="24"/>
                <w:szCs w:val="16"/>
              </w:rPr>
              <w:t xml:space="preserve"> schemes</w:t>
            </w:r>
            <w:bookmarkEnd w:id="17"/>
          </w:p>
          <w:p w14:paraId="38A42501" w14:textId="59C846A4" w:rsidR="00AC10F7" w:rsidRDefault="00AC10F7" w:rsidP="00AC10F7">
            <w:pPr>
              <w:pStyle w:val="Guidance"/>
              <w:jc w:val="both"/>
              <w:rPr>
                <w:color w:val="FF0000"/>
                <w:sz w:val="16"/>
                <w:szCs w:val="16"/>
              </w:rPr>
            </w:pPr>
            <w:r w:rsidRPr="00B87C5C">
              <w:rPr>
                <w:color w:val="FF0000"/>
                <w:sz w:val="16"/>
                <w:szCs w:val="16"/>
              </w:rPr>
              <w:t>Editor’s note: This section captures the potential inter-</w:t>
            </w:r>
            <w:proofErr w:type="spellStart"/>
            <w:r w:rsidRPr="00B87C5C">
              <w:rPr>
                <w:color w:val="FF0000"/>
                <w:sz w:val="16"/>
                <w:szCs w:val="16"/>
              </w:rPr>
              <w:t>gNB</w:t>
            </w:r>
            <w:proofErr w:type="spellEnd"/>
            <w:r w:rsidRPr="00B87C5C">
              <w:rPr>
                <w:color w:val="FF0000"/>
                <w:sz w:val="16"/>
                <w:szCs w:val="16"/>
              </w:rPr>
              <w:t xml:space="preserve"> and inter-UE CLI handling schemes for SBFD, some of the schemes may also be applicable for dynamic/flexible TDD.</w:t>
            </w:r>
          </w:p>
          <w:p w14:paraId="734ADC3D" w14:textId="2FDDB0C4" w:rsidR="00E96921" w:rsidRPr="00E96921" w:rsidRDefault="00E96921" w:rsidP="00AC10F7">
            <w:pPr>
              <w:pStyle w:val="Guidance"/>
              <w:jc w:val="both"/>
              <w:rPr>
                <w:i w:val="0"/>
                <w:color w:val="auto"/>
                <w:highlight w:val="yellow"/>
              </w:rPr>
            </w:pPr>
            <w:r w:rsidRPr="00E96921">
              <w:rPr>
                <w:rFonts w:hint="eastAsia"/>
                <w:i w:val="0"/>
                <w:color w:val="auto"/>
                <w:highlight w:val="yellow"/>
              </w:rPr>
              <w:t>[</w:t>
            </w:r>
            <w:r w:rsidRPr="00E96921">
              <w:rPr>
                <w:i w:val="0"/>
                <w:color w:val="auto"/>
                <w:highlight w:val="yellow"/>
              </w:rPr>
              <w:t>Moderator] I’m not sure</w:t>
            </w:r>
            <w:r>
              <w:rPr>
                <w:i w:val="0"/>
                <w:color w:val="auto"/>
                <w:highlight w:val="yellow"/>
              </w:rPr>
              <w:t xml:space="preserve"> whether other detailed subsections are needed or not</w:t>
            </w:r>
            <w:r w:rsidR="0060286F">
              <w:rPr>
                <w:i w:val="0"/>
                <w:color w:val="auto"/>
                <w:highlight w:val="yellow"/>
              </w:rPr>
              <w:t>. May be for now we can just add a note under section 6 to say “</w:t>
            </w:r>
            <w:r w:rsidR="0060286F" w:rsidRPr="0060286F">
              <w:rPr>
                <w:i w:val="0"/>
                <w:color w:val="auto"/>
                <w:highlight w:val="yellow"/>
              </w:rPr>
              <w:t>Editor’s note: More subsections may be added under section 6 depending on the discussion for SBFD</w:t>
            </w:r>
            <w:r w:rsidR="0060286F">
              <w:rPr>
                <w:i w:val="0"/>
                <w:color w:val="auto"/>
                <w:highlight w:val="yellow"/>
              </w:rPr>
              <w:t>”</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786DE100" w14:textId="77777777" w:rsidR="003959B3" w:rsidRDefault="00AC10F7" w:rsidP="00AC10F7">
            <w:pPr>
              <w:rPr>
                <w:i/>
                <w:color w:val="FF0000"/>
                <w:sz w:val="16"/>
                <w:szCs w:val="16"/>
              </w:rPr>
            </w:pPr>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p w14:paraId="461C754F" w14:textId="2FC5E8A8" w:rsidR="00021AB1" w:rsidRPr="00021AB1" w:rsidRDefault="00021AB1" w:rsidP="00021AB1">
            <w:pPr>
              <w:jc w:val="both"/>
            </w:pPr>
          </w:p>
        </w:tc>
      </w:tr>
      <w:tr w:rsidR="003959B3" w14:paraId="1BC107EA" w14:textId="77777777">
        <w:tc>
          <w:tcPr>
            <w:tcW w:w="1188" w:type="dxa"/>
          </w:tcPr>
          <w:p w14:paraId="758D8B7A" w14:textId="4E4D5125" w:rsidR="003959B3" w:rsidRDefault="00283F4D" w:rsidP="003959B3">
            <w:r>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lastRenderedPageBreak/>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E1D3179"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 xml:space="preserve">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w:t>
            </w:r>
            <w:proofErr w:type="spellStart"/>
            <w:r>
              <w:rPr>
                <w:lang w:val="en-US"/>
              </w:rPr>
              <w:t>gNB</w:t>
            </w:r>
            <w:proofErr w:type="spellEnd"/>
            <w:r>
              <w:rPr>
                <w:lang w:val="en-US"/>
              </w:rPr>
              <w:t xml:space="preserve">-side SI performance, we do not see much purpose in conducting LLS. Primary input for RAN1 SLS is the maximum Tx power at which DL transmissions in the SBFD DL SB can be supported while simultaneously receiving UL transmissions in the SBFD UL </w:t>
            </w:r>
            <w:proofErr w:type="spellStart"/>
            <w:r>
              <w:rPr>
                <w:lang w:val="en-US"/>
              </w:rPr>
              <w:t>subband</w:t>
            </w:r>
            <w:proofErr w:type="spellEnd"/>
            <w:r>
              <w:rPr>
                <w:lang w:val="en-US"/>
              </w:rPr>
              <w:t xml:space="preserve">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w:t>
            </w:r>
            <w:bookmarkStart w:id="21" w:name="_Hlk103160442"/>
            <w:r w:rsidRPr="006F1555">
              <w:t>evaluation metrics,</w:t>
            </w:r>
            <w:bookmarkEnd w:id="21"/>
            <w:r w:rsidRPr="006F1555">
              <w:t xml:space="preserve">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 xml:space="preserve">4 (UE-UE and </w:t>
            </w:r>
            <w:proofErr w:type="spellStart"/>
            <w:r>
              <w:rPr>
                <w:b/>
                <w:bCs/>
                <w:u w:val="single"/>
              </w:rPr>
              <w:t>gNB-gNB</w:t>
            </w:r>
            <w:proofErr w:type="spellEnd"/>
            <w:r>
              <w:rPr>
                <w:b/>
                <w:bCs/>
                <w:u w:val="single"/>
              </w:rPr>
              <w:t xml:space="preserve">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proofErr w:type="spellStart"/>
            <w:r>
              <w:lastRenderedPageBreak/>
              <w:t>InterDigital</w:t>
            </w:r>
            <w:proofErr w:type="spellEnd"/>
          </w:p>
        </w:tc>
        <w:tc>
          <w:tcPr>
            <w:tcW w:w="8443" w:type="dxa"/>
          </w:tcPr>
          <w:p w14:paraId="23BF5D3A" w14:textId="630F433F" w:rsidR="00967062" w:rsidRDefault="00967062" w:rsidP="00967062">
            <w:r>
              <w:t xml:space="preserve">For study on dynamic/flexible TDD, SLS is sufficient. </w:t>
            </w:r>
            <w:proofErr w:type="gramStart"/>
            <w:r>
              <w:t>But,</w:t>
            </w:r>
            <w:proofErr w:type="gramEnd"/>
            <w:r>
              <w:t xml:space="preserve">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w:t>
            </w:r>
            <w:proofErr w:type="spellStart"/>
            <w:r w:rsidRPr="0066224C">
              <w:rPr>
                <w:u w:val="single"/>
              </w:rPr>
              <w:t>subband</w:t>
            </w:r>
            <w:proofErr w:type="spellEnd"/>
            <w:r w:rsidRPr="0066224C">
              <w:rPr>
                <w:u w:val="single"/>
              </w:rPr>
              <w:t xml:space="preserve"> and UL </w:t>
            </w:r>
            <w:proofErr w:type="spellStart"/>
            <w:r w:rsidRPr="0066224C">
              <w:rPr>
                <w:u w:val="single"/>
              </w:rPr>
              <w:t>subband</w:t>
            </w:r>
            <w:proofErr w:type="spellEnd"/>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w:t>
            </w:r>
            <w:proofErr w:type="spellStart"/>
            <w:r>
              <w:t>subband</w:t>
            </w:r>
            <w:proofErr w:type="spellEnd"/>
            <w:r>
              <w:t xml:space="preserve">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w:t>
            </w:r>
            <w:proofErr w:type="spellStart"/>
            <w:r>
              <w:t>gNB’s</w:t>
            </w:r>
            <w:proofErr w:type="spellEnd"/>
            <w:r>
              <w:t xml:space="preserve"> scheduling decisions, presence of CLI, traffic condition, beam/power-domain condition, etc., which all need to be taken into account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w:t>
            </w:r>
            <w:proofErr w:type="spellStart"/>
            <w:r w:rsidRPr="00625492">
              <w:t>gNB</w:t>
            </w:r>
            <w:proofErr w:type="spellEnd"/>
            <w:r w:rsidRPr="00625492">
              <w:t xml:space="preserve"> and inter-UE CLI handling schemes</w:t>
            </w:r>
          </w:p>
          <w:p w14:paraId="2A5B6B63" w14:textId="36727E22" w:rsidR="00625492" w:rsidRDefault="005B18DD" w:rsidP="00625492">
            <w:r>
              <w:t xml:space="preserve">As pointed out by others, in </w:t>
            </w:r>
            <w:proofErr w:type="spellStart"/>
            <w:r>
              <w:t>subband</w:t>
            </w:r>
            <w:proofErr w:type="spellEnd"/>
            <w:r>
              <w:t xml:space="preserve"> case, there is also </w:t>
            </w:r>
            <w:proofErr w:type="spellStart"/>
            <w:r>
              <w:t>gNB</w:t>
            </w:r>
            <w:proofErr w:type="spellEnd"/>
            <w:r>
              <w:t xml:space="preserve"> </w:t>
            </w:r>
            <w:proofErr w:type="spellStart"/>
            <w:r>
              <w:t>self interference</w:t>
            </w:r>
            <w:proofErr w:type="spellEnd"/>
            <w:r>
              <w:t>.  Perhaps instead of restricting the title to only inter-</w:t>
            </w:r>
            <w:proofErr w:type="spellStart"/>
            <w:r>
              <w:t>gNb</w:t>
            </w:r>
            <w:proofErr w:type="spellEnd"/>
            <w:r>
              <w:t xml:space="preserve"> and inter-UE CLI we can simply make it more general and insert sub-sections later on, that is we can just call it:</w:t>
            </w:r>
          </w:p>
          <w:p w14:paraId="240151DF" w14:textId="27857BF0" w:rsidR="005B18DD" w:rsidRPr="005B18DD" w:rsidRDefault="005B18DD" w:rsidP="005B18DD">
            <w:pPr>
              <w:ind w:left="284"/>
              <w:rPr>
                <w:b/>
                <w:bCs/>
              </w:rPr>
            </w:pPr>
            <w:r w:rsidRPr="005B18DD">
              <w:rPr>
                <w:b/>
                <w:bCs/>
              </w:rPr>
              <w:lastRenderedPageBreak/>
              <w:t>6.2 Interference Handling</w:t>
            </w:r>
          </w:p>
          <w:p w14:paraId="46F05DEF" w14:textId="5E01A900" w:rsidR="005B18DD" w:rsidRPr="005B18DD" w:rsidRDefault="005B18DD" w:rsidP="005B18DD">
            <w:pPr>
              <w:ind w:left="284"/>
              <w:rPr>
                <w:b/>
                <w:bCs/>
              </w:rPr>
            </w:pPr>
            <w:r w:rsidRPr="005B18DD">
              <w:rPr>
                <w:b/>
                <w:bCs/>
              </w:rPr>
              <w:t xml:space="preserve">6.2.1 </w:t>
            </w:r>
            <w:proofErr w:type="spellStart"/>
            <w:r w:rsidRPr="005B18DD">
              <w:rPr>
                <w:b/>
                <w:bCs/>
              </w:rPr>
              <w:t>gNB</w:t>
            </w:r>
            <w:proofErr w:type="spellEnd"/>
            <w:r w:rsidRPr="005B18DD">
              <w:rPr>
                <w:b/>
                <w:bCs/>
              </w:rPr>
              <w:t xml:space="preserve"> </w:t>
            </w:r>
            <w:proofErr w:type="spellStart"/>
            <w:r w:rsidRPr="005B18DD">
              <w:rPr>
                <w:b/>
                <w:bCs/>
              </w:rPr>
              <w:t>self interference</w:t>
            </w:r>
            <w:proofErr w:type="spellEnd"/>
          </w:p>
          <w:p w14:paraId="00BD540C" w14:textId="22D16E4B" w:rsidR="005B18DD" w:rsidRPr="005B18DD" w:rsidRDefault="005B18DD" w:rsidP="005B18DD">
            <w:pPr>
              <w:ind w:left="284"/>
              <w:rPr>
                <w:b/>
                <w:bCs/>
              </w:rPr>
            </w:pPr>
            <w:r w:rsidRPr="005B18DD">
              <w:rPr>
                <w:b/>
                <w:bCs/>
              </w:rPr>
              <w:t>6.2.2 Inter-</w:t>
            </w:r>
            <w:proofErr w:type="spellStart"/>
            <w:r w:rsidRPr="005B18DD">
              <w:rPr>
                <w:b/>
                <w:bCs/>
              </w:rPr>
              <w:t>gNB</w:t>
            </w:r>
            <w:proofErr w:type="spellEnd"/>
            <w:r w:rsidRPr="005B18DD">
              <w:rPr>
                <w:b/>
                <w:bCs/>
              </w:rPr>
              <w:t xml:space="preserve">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lastRenderedPageBreak/>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w:t>
            </w:r>
            <w:proofErr w:type="spellStart"/>
            <w:r>
              <w:t>gNB</w:t>
            </w:r>
            <w:proofErr w:type="spellEnd"/>
            <w:r>
              <w:t xml:space="preserve">,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w:t>
            </w:r>
            <w:proofErr w:type="spellStart"/>
            <w:r>
              <w:t>gNBs</w:t>
            </w:r>
            <w:proofErr w:type="spellEnd"/>
            <w:r>
              <w:t>.</w:t>
            </w:r>
          </w:p>
          <w:p w14:paraId="64B61267" w14:textId="6E13815D" w:rsidR="00431315" w:rsidRDefault="00431315" w:rsidP="00431315">
            <w:r>
              <w:t xml:space="preserve">For LLS, we don’t think RAN1 needs to reinvent the wheel. For any channel (PUSCH as an example), the required SINR to achieve a given BLER for a given code rate (which depends on data rate) is independent of what we discuss here. RAN1 can use the existing “required </w:t>
            </w:r>
            <w:proofErr w:type="gramStart"/>
            <w:r>
              <w:t>SINR”s</w:t>
            </w:r>
            <w:proofErr w:type="gramEnd"/>
            <w:r>
              <w:t xml:space="preserve"> from R17 </w:t>
            </w:r>
            <w:proofErr w:type="spellStart"/>
            <w:r>
              <w:t>CovEnh</w:t>
            </w:r>
            <w:proofErr w:type="spellEnd"/>
            <w:r>
              <w:t xml:space="preserve"> analysis, and Of course “link budget” numbers (not LLS) shall be updated based on self-interference at </w:t>
            </w:r>
            <w:proofErr w:type="spellStart"/>
            <w:r>
              <w:t>gNB</w:t>
            </w:r>
            <w:proofErr w:type="spellEnd"/>
            <w:r>
              <w:t>,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link-level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However, it is also mentioned that the Rel-15 and Rel-16 outcome should be used as reference to avoid repetition. Therefore, we would like to mention that the adjacent-channel co-existence studies 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 xml:space="preserve">Agree with Huawei and Xiaomi on highlighting the importance of the self-interference component (intra </w:t>
            </w:r>
            <w:proofErr w:type="spellStart"/>
            <w:r>
              <w:t>gNB</w:t>
            </w:r>
            <w:proofErr w:type="spellEnd"/>
            <w:r>
              <w:t xml:space="preserve"> CLI) on SBFD. Therefore, we suggest having a separate sub-section under Section 6 for the </w:t>
            </w:r>
            <w:proofErr w:type="spellStart"/>
            <w:r>
              <w:t>gNB</w:t>
            </w:r>
            <w:proofErr w:type="spellEnd"/>
            <w:r>
              <w:t xml:space="preserve">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lastRenderedPageBreak/>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 (fine with what Huawei proposed)</w:t>
            </w:r>
          </w:p>
          <w:p w14:paraId="3D87A8F7" w14:textId="77777777" w:rsidR="00A15DA3" w:rsidRDefault="00A15DA3" w:rsidP="00A15DA3"/>
        </w:tc>
      </w:tr>
      <w:tr w:rsidR="00A15DA3" w14:paraId="797049D5" w14:textId="77777777" w:rsidTr="00625492">
        <w:tc>
          <w:tcPr>
            <w:tcW w:w="1188" w:type="dxa"/>
          </w:tcPr>
          <w:p w14:paraId="1611BEDD" w14:textId="79418E68" w:rsidR="00A15DA3" w:rsidRPr="00330703" w:rsidRDefault="00260EEF" w:rsidP="00A15DA3">
            <w:pPr>
              <w:rPr>
                <w:color w:val="FF0000"/>
              </w:rPr>
            </w:pPr>
            <w:r w:rsidRPr="00330703">
              <w:rPr>
                <w:rFonts w:hint="eastAsia"/>
                <w:color w:val="FF0000"/>
              </w:rPr>
              <w:lastRenderedPageBreak/>
              <w:t>M</w:t>
            </w:r>
            <w:r w:rsidRPr="00330703">
              <w:rPr>
                <w:color w:val="FF0000"/>
              </w:rPr>
              <w:t>oderator</w:t>
            </w:r>
          </w:p>
        </w:tc>
        <w:tc>
          <w:tcPr>
            <w:tcW w:w="8443" w:type="dxa"/>
          </w:tcPr>
          <w:p w14:paraId="2C6A772E" w14:textId="4B35B179" w:rsidR="00A15DA3" w:rsidRPr="00150A29" w:rsidRDefault="00BD78DF" w:rsidP="00A15DA3">
            <w:pPr>
              <w:rPr>
                <w:color w:val="FF0000"/>
              </w:rPr>
            </w:pPr>
            <w:r w:rsidRPr="00330703">
              <w:rPr>
                <w:rFonts w:hint="eastAsia"/>
                <w:color w:val="FF0000"/>
              </w:rPr>
              <w:t>B</w:t>
            </w:r>
            <w:r w:rsidRPr="00330703">
              <w:rPr>
                <w:color w:val="FF0000"/>
              </w:rPr>
              <w:t>as</w:t>
            </w:r>
            <w:r w:rsidRPr="00150A29">
              <w:rPr>
                <w:color w:val="FF0000"/>
              </w:rPr>
              <w:t>ed on companies’ comments, I made the following updates</w:t>
            </w:r>
            <w:r w:rsidR="00704010">
              <w:rPr>
                <w:color w:val="FF0000"/>
              </w:rPr>
              <w:t xml:space="preserve"> in v001</w:t>
            </w:r>
            <w:r w:rsidRPr="00150A29">
              <w:rPr>
                <w:color w:val="FF0000"/>
              </w:rPr>
              <w:t>:</w:t>
            </w:r>
          </w:p>
          <w:p w14:paraId="6F34DB72"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6, </w:t>
            </w:r>
          </w:p>
          <w:p w14:paraId="39697ED8" w14:textId="77777777" w:rsidR="005E7F39"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 xml:space="preserve">subsection 6.2 is added for Self-interference handling schemes. </w:t>
            </w:r>
          </w:p>
          <w:p w14:paraId="1174CE03" w14:textId="60A1C759" w:rsidR="00BD78DF"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It was clarified that subsection 6.3 captures the potential inter-gNB and inter-UE CLI handling schemes that are specific for SBFD, and the schemes that are common for both SBFD and dynamic/flexible TDD are captured in 8.2. Specifically, the inter-subband CLI handling schemes are captures in 6.3, and intra-subband CLI handling schemes are captured in section 8.2.</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rPr>
              <w:t>The reason is that I noticed most companies prefer to prioritize the study for SBFD with the same SBFD subband configuration across different gNBs. Considering the intra-subband CLI encountered in SBFD when different SBFD subband configurations are applied for different gNBs is similar as the CLI in dynamic TDD case, and the intra-subband CLI handling schemes will anyway be discussed for dynamic TDD and they can also be applied for SBFD in principle, so I think intra-subband CLI handling schemes can be captured in 8.2.</w:t>
            </w:r>
          </w:p>
          <w:p w14:paraId="5E0419C5"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7, </w:t>
            </w:r>
          </w:p>
          <w:p w14:paraId="26E40311" w14:textId="77777777" w:rsidR="00330703" w:rsidRPr="00150A29" w:rsidRDefault="00330703"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7.1 is added for Deployment Scenarios to capture a summary of the identified applicable deployment scenarios for feasibility and performance evaluation, covering both FR1 and FR2, as well as non-coexistence scenarios, co-channel co-existence scenarios and adjacent-channel co-existence scenarios. </w:t>
            </w:r>
            <w:r w:rsidR="005E7F39" w:rsidRPr="00150A29">
              <w:rPr>
                <w:rFonts w:ascii="Times New Roman" w:hAnsi="Times New Roman" w:cs="Times New Roman"/>
                <w:color w:val="FF0000"/>
                <w:sz w:val="20"/>
                <w:szCs w:val="20"/>
                <w:lang w:val="en-GB" w:eastAsia="en-US"/>
              </w:rPr>
              <w:t>We do not need to argue which scenarios should be captured in the TR now.</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lang w:val="en-GB" w:eastAsia="en-US"/>
              </w:rPr>
              <w:t>These scenarios need to be identified first by the group, then in 7.3/9.3 and 7.4/9.4, we can capture the results and observations for the identified scenarios.</w:t>
            </w:r>
          </w:p>
          <w:p w14:paraId="0046B2C1" w14:textId="2A1C4D25" w:rsidR="005E7F39" w:rsidRPr="00150A29" w:rsidRDefault="00CF30C1" w:rsidP="005E7F39">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In subsection 7.2, s</w:t>
            </w:r>
            <w:r w:rsidR="0075336A" w:rsidRPr="00150A29">
              <w:rPr>
                <w:rFonts w:ascii="Times New Roman" w:hAnsi="Times New Roman" w:cs="Times New Roman"/>
                <w:color w:val="FF0000"/>
                <w:sz w:val="20"/>
                <w:szCs w:val="20"/>
                <w:lang w:val="en-GB" w:eastAsia="en-US"/>
              </w:rPr>
              <w:t>ince companies have different views on whether LLS is needed or not for SBFD, i</w:t>
            </w:r>
            <w:r w:rsidR="005E7F39" w:rsidRPr="00150A29">
              <w:rPr>
                <w:rFonts w:ascii="Times New Roman" w:hAnsi="Times New Roman" w:cs="Times New Roman"/>
                <w:color w:val="FF0000"/>
                <w:sz w:val="20"/>
                <w:szCs w:val="20"/>
                <w:lang w:val="en-GB" w:eastAsia="en-US"/>
              </w:rPr>
              <w:t xml:space="preserve">t is clarified in subsection 7.2 that </w:t>
            </w:r>
            <w:r w:rsidR="0075336A" w:rsidRPr="00150A29">
              <w:rPr>
                <w:rFonts w:ascii="Times New Roman" w:hAnsi="Times New Roman" w:cs="Times New Roman"/>
                <w:color w:val="FF0000"/>
                <w:sz w:val="20"/>
                <w:szCs w:val="20"/>
                <w:lang w:val="en-GB" w:eastAsia="en-US"/>
              </w:rPr>
              <w:t>it</w:t>
            </w:r>
            <w:r w:rsidR="005E7F39" w:rsidRPr="00150A29">
              <w:rPr>
                <w:rFonts w:ascii="Times New Roman" w:hAnsi="Times New Roman" w:cs="Times New Roman"/>
                <w:color w:val="FF0000"/>
                <w:sz w:val="20"/>
                <w:szCs w:val="20"/>
                <w:lang w:val="en-GB" w:eastAsia="en-US"/>
              </w:rPr>
              <w:t xml:space="preserve">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w:t>
            </w:r>
          </w:p>
          <w:p w14:paraId="1470C11A" w14:textId="39B367D8" w:rsidR="00C02323" w:rsidRPr="00150A29" w:rsidRDefault="00C02323" w:rsidP="00C02323">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Regarding the interference model</w:t>
            </w:r>
            <w:r w:rsidR="009D1208">
              <w:rPr>
                <w:rFonts w:ascii="Times New Roman" w:hAnsi="Times New Roman" w:cs="Times New Roman"/>
                <w:color w:val="FF0000"/>
                <w:sz w:val="20"/>
                <w:szCs w:val="20"/>
                <w:lang w:val="en-GB" w:eastAsia="en-US"/>
              </w:rPr>
              <w:t xml:space="preserve">, </w:t>
            </w:r>
            <w:proofErr w:type="spellStart"/>
            <w:r w:rsidR="009D1208">
              <w:rPr>
                <w:rFonts w:ascii="Times New Roman" w:hAnsi="Times New Roman" w:cs="Times New Roman"/>
                <w:color w:val="FF0000"/>
                <w:sz w:val="20"/>
                <w:szCs w:val="20"/>
                <w:lang w:val="en-GB" w:eastAsia="en-US"/>
              </w:rPr>
              <w:t>gNB-gNB</w:t>
            </w:r>
            <w:proofErr w:type="spellEnd"/>
            <w:r w:rsidR="009D1208">
              <w:rPr>
                <w:rFonts w:ascii="Times New Roman" w:hAnsi="Times New Roman" w:cs="Times New Roman"/>
                <w:color w:val="FF0000"/>
                <w:sz w:val="20"/>
                <w:szCs w:val="20"/>
                <w:lang w:val="en-GB" w:eastAsia="en-US"/>
              </w:rPr>
              <w:t xml:space="preserve"> channel model and UE-UE channel model</w:t>
            </w:r>
            <w:r>
              <w:rPr>
                <w:rFonts w:ascii="Times New Roman" w:hAnsi="Times New Roman" w:cs="Times New Roman"/>
                <w:color w:val="FF0000"/>
                <w:sz w:val="20"/>
                <w:szCs w:val="20"/>
                <w:lang w:val="en-GB" w:eastAsia="en-US"/>
              </w:rPr>
              <w:t>, t</w:t>
            </w:r>
            <w:r w:rsidRPr="00C02323">
              <w:rPr>
                <w:rFonts w:ascii="Times New Roman" w:hAnsi="Times New Roman" w:cs="Times New Roman"/>
                <w:color w:val="FF0000"/>
                <w:sz w:val="20"/>
                <w:szCs w:val="20"/>
                <w:lang w:val="en-GB" w:eastAsia="en-US"/>
              </w:rPr>
              <w:t>he detail</w:t>
            </w:r>
            <w:r>
              <w:rPr>
                <w:rFonts w:ascii="Times New Roman" w:hAnsi="Times New Roman" w:cs="Times New Roman"/>
                <w:color w:val="FF0000"/>
                <w:sz w:val="20"/>
                <w:szCs w:val="20"/>
                <w:lang w:val="en-GB" w:eastAsia="en-US"/>
              </w:rPr>
              <w:t>s</w:t>
            </w:r>
            <w:r w:rsidRPr="00C02323">
              <w:rPr>
                <w:rFonts w:ascii="Times New Roman" w:hAnsi="Times New Roman" w:cs="Times New Roman"/>
                <w:color w:val="FF0000"/>
                <w:sz w:val="20"/>
                <w:szCs w:val="20"/>
                <w:lang w:val="en-GB" w:eastAsia="en-US"/>
              </w:rPr>
              <w:t xml:space="preserve"> can be captured in </w:t>
            </w:r>
            <w:r w:rsidR="009D1208">
              <w:rPr>
                <w:rFonts w:ascii="Times New Roman" w:hAnsi="Times New Roman" w:cs="Times New Roman"/>
                <w:color w:val="FF0000"/>
                <w:sz w:val="20"/>
                <w:szCs w:val="20"/>
                <w:lang w:val="en-GB" w:eastAsia="en-US"/>
              </w:rPr>
              <w:t xml:space="preserve">separate </w:t>
            </w:r>
            <w:r w:rsidRPr="00C02323">
              <w:rPr>
                <w:rFonts w:ascii="Times New Roman" w:hAnsi="Times New Roman" w:cs="Times New Roman"/>
                <w:color w:val="FF0000"/>
                <w:sz w:val="20"/>
                <w:szCs w:val="20"/>
                <w:lang w:val="en-GB" w:eastAsia="en-US"/>
              </w:rPr>
              <w:t>Annex</w:t>
            </w:r>
            <w:r w:rsidR="009D1208">
              <w:rPr>
                <w:rFonts w:ascii="Times New Roman" w:hAnsi="Times New Roman" w:cs="Times New Roman"/>
                <w:color w:val="FF0000"/>
                <w:sz w:val="20"/>
                <w:szCs w:val="20"/>
                <w:lang w:val="en-GB" w:eastAsia="en-US"/>
              </w:rPr>
              <w:t>es</w:t>
            </w:r>
            <w:r w:rsidRPr="00C02323">
              <w:rPr>
                <w:rFonts w:ascii="Times New Roman" w:hAnsi="Times New Roman" w:cs="Times New Roman"/>
                <w:color w:val="FF0000"/>
                <w:sz w:val="20"/>
                <w:szCs w:val="20"/>
                <w:lang w:val="en-GB" w:eastAsia="en-US"/>
              </w:rPr>
              <w:t>, which can be cross-referenced in section 7.2 and 9.2.</w:t>
            </w:r>
          </w:p>
          <w:p w14:paraId="7A95710A" w14:textId="4F0AA01D" w:rsidR="00F03CBA" w:rsidRPr="00150A29"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7.3 is added for feasibility evaluation for SBFD in RAN1. With this, I </w:t>
            </w:r>
            <w:r w:rsidR="006121C5">
              <w:rPr>
                <w:rFonts w:ascii="Times New Roman" w:hAnsi="Times New Roman" w:cs="Times New Roman"/>
                <w:color w:val="FF0000"/>
                <w:sz w:val="20"/>
                <w:szCs w:val="20"/>
                <w:lang w:val="en-GB" w:eastAsia="en-US"/>
              </w:rPr>
              <w:t>assume</w:t>
            </w:r>
            <w:r w:rsidRPr="00150A29">
              <w:rPr>
                <w:rFonts w:ascii="Times New Roman" w:hAnsi="Times New Roman" w:cs="Times New Roman"/>
                <w:color w:val="FF0000"/>
                <w:sz w:val="20"/>
                <w:szCs w:val="20"/>
                <w:lang w:val="en-GB" w:eastAsia="en-US"/>
              </w:rPr>
              <w:t xml:space="preserve"> section 10 is only for RAN4.</w:t>
            </w:r>
          </w:p>
          <w:p w14:paraId="683F43B7" w14:textId="352D8E81" w:rsidR="00F03CBA"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FR1 and FR2 are separately listed in the subsections in section 7.</w:t>
            </w:r>
          </w:p>
          <w:p w14:paraId="43B333A5" w14:textId="77777777" w:rsidR="004F466E" w:rsidRPr="00150A29"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8, </w:t>
            </w:r>
          </w:p>
          <w:p w14:paraId="4B59D055" w14:textId="77777777" w:rsidR="004F466E" w:rsidRPr="00150A29" w:rsidRDefault="004F466E" w:rsidP="004F466E">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Subsection 8.1 is added for general aspects of dynamic TDD schemes as suggested by some companies.</w:t>
            </w:r>
          </w:p>
          <w:p w14:paraId="41D3E7CC" w14:textId="5D1964DB" w:rsidR="004F466E" w:rsidRPr="00330703"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In section 9, similar updates as in section 7 are made.</w:t>
            </w:r>
          </w:p>
        </w:tc>
      </w:tr>
    </w:tbl>
    <w:p w14:paraId="6F155FF9" w14:textId="3A13C773" w:rsidR="001F4D55" w:rsidRDefault="001F4D55">
      <w:pPr>
        <w:ind w:left="567" w:hanging="567"/>
        <w:rPr>
          <w:u w:val="single"/>
          <w:lang w:val="en-US"/>
        </w:rPr>
      </w:pPr>
    </w:p>
    <w:p w14:paraId="17748CA7" w14:textId="679C1B85" w:rsidR="00AC213B" w:rsidRDefault="00AC213B" w:rsidP="00AC213B">
      <w:pPr>
        <w:pStyle w:val="Heading1"/>
      </w:pPr>
      <w:r>
        <w:t>4</w:t>
      </w:r>
      <w:r>
        <w:tab/>
        <w:t>2</w:t>
      </w:r>
      <w:r w:rsidRPr="00AC213B">
        <w:rPr>
          <w:vertAlign w:val="superscript"/>
        </w:rPr>
        <w:t>nd</w:t>
      </w:r>
      <w:r>
        <w:t xml:space="preserve"> Round Discussion</w:t>
      </w:r>
    </w:p>
    <w:p w14:paraId="0EE90F77" w14:textId="5CD08A29" w:rsidR="009A4D96" w:rsidRPr="00FB7032" w:rsidRDefault="009A4D96" w:rsidP="009A4D96">
      <w:pPr>
        <w:pStyle w:val="ListParagraph"/>
        <w:numPr>
          <w:ilvl w:val="0"/>
          <w:numId w:val="10"/>
        </w:numPr>
        <w:rPr>
          <w:b/>
          <w:bCs/>
        </w:rPr>
      </w:pPr>
      <w:r>
        <w:rPr>
          <w:rFonts w:eastAsia="Yu Mincho"/>
          <w:b/>
          <w:bCs/>
        </w:rPr>
        <w:t xml:space="preserve">Q1: </w:t>
      </w:r>
      <w:r w:rsidRPr="00FB7032">
        <w:rPr>
          <w:rFonts w:eastAsia="Yu Mincho" w:hint="eastAsia"/>
          <w:b/>
          <w:bCs/>
        </w:rPr>
        <w:t>P</w:t>
      </w:r>
      <w:r w:rsidRPr="00FB7032">
        <w:rPr>
          <w:rFonts w:eastAsia="Yu Mincho"/>
          <w:b/>
          <w:bCs/>
        </w:rPr>
        <w:t xml:space="preserve">lease provide your views on </w:t>
      </w:r>
      <w:r w:rsidR="00DF0F2E">
        <w:rPr>
          <w:rFonts w:eastAsia="Yu Mincho"/>
          <w:b/>
          <w:bCs/>
        </w:rPr>
        <w:t xml:space="preserve">the feasibility evaluation in RAN1 for </w:t>
      </w:r>
      <w:r w:rsidR="00A63CB6">
        <w:rPr>
          <w:rFonts w:eastAsia="Yu Mincho"/>
          <w:b/>
          <w:bCs/>
        </w:rPr>
        <w:t>this</w:t>
      </w:r>
      <w:r w:rsidR="00DF0F2E">
        <w:rPr>
          <w:rFonts w:eastAsia="Yu Mincho"/>
          <w:b/>
          <w:bCs/>
        </w:rPr>
        <w:t xml:space="preserve"> SI in the table below</w:t>
      </w:r>
      <w:r>
        <w:rPr>
          <w:rFonts w:eastAsia="Yu Mincho"/>
          <w:b/>
          <w:bCs/>
        </w:rPr>
        <w:t>.</w:t>
      </w:r>
      <w:r w:rsidR="00DF0F2E">
        <w:rPr>
          <w:rFonts w:eastAsia="Yu Mincho"/>
          <w:b/>
          <w:bCs/>
        </w:rPr>
        <w:t xml:space="preserve"> Specifically, </w:t>
      </w:r>
      <w:r w:rsidR="00A63CB6">
        <w:rPr>
          <w:rFonts w:eastAsia="Yu Mincho"/>
          <w:b/>
          <w:bCs/>
        </w:rPr>
        <w:t>what do you think should be done in RAN1 and captured in the TR (in subsection 7.3</w:t>
      </w:r>
      <w:r w:rsidR="00364020">
        <w:rPr>
          <w:rFonts w:eastAsia="Yu Mincho"/>
          <w:b/>
          <w:bCs/>
        </w:rPr>
        <w:t xml:space="preserve">/9.3 </w:t>
      </w:r>
      <w:r w:rsidR="00A63CB6">
        <w:rPr>
          <w:rFonts w:eastAsia="Yu Mincho"/>
          <w:b/>
          <w:bCs/>
        </w:rPr>
        <w:t xml:space="preserve">in the updated skeleton) besides the performance evaluations (e.g., link level or system level </w:t>
      </w:r>
      <w:r w:rsidR="00C965B7">
        <w:rPr>
          <w:rFonts w:eastAsia="Yu Mincho"/>
          <w:b/>
          <w:bCs/>
        </w:rPr>
        <w:t>evaluation</w:t>
      </w:r>
      <w:r w:rsidR="00A63CB6">
        <w:rPr>
          <w:rFonts w:eastAsia="Yu Mincho"/>
          <w:b/>
          <w:bCs/>
        </w:rPr>
        <w:t xml:space="preserve"> results in subsection 7.4</w:t>
      </w:r>
      <w:r w:rsidR="00364020">
        <w:rPr>
          <w:rFonts w:eastAsia="Yu Mincho"/>
          <w:b/>
          <w:bCs/>
        </w:rPr>
        <w:t>/9.4</w:t>
      </w:r>
      <w:r w:rsidR="00A63CB6">
        <w:rPr>
          <w:rFonts w:eastAsia="Yu Mincho"/>
          <w:b/>
          <w:bCs/>
        </w:rPr>
        <w:t>)</w:t>
      </w:r>
      <w:r w:rsidR="002F0157">
        <w:rPr>
          <w:rFonts w:eastAsia="Yu Mincho"/>
          <w:b/>
          <w:bCs/>
        </w:rPr>
        <w:t>?</w:t>
      </w:r>
    </w:p>
    <w:tbl>
      <w:tblPr>
        <w:tblStyle w:val="TableGrid"/>
        <w:tblW w:w="0" w:type="auto"/>
        <w:tblLook w:val="04A0" w:firstRow="1" w:lastRow="0" w:firstColumn="1" w:lastColumn="0" w:noHBand="0" w:noVBand="1"/>
      </w:tblPr>
      <w:tblGrid>
        <w:gridCol w:w="1188"/>
        <w:gridCol w:w="8443"/>
      </w:tblGrid>
      <w:tr w:rsidR="009A4D96" w14:paraId="2DDC1FC5" w14:textId="77777777" w:rsidTr="000203E7">
        <w:tc>
          <w:tcPr>
            <w:tcW w:w="1188" w:type="dxa"/>
            <w:shd w:val="clear" w:color="auto" w:fill="D9D9D9" w:themeFill="background1" w:themeFillShade="D9"/>
          </w:tcPr>
          <w:p w14:paraId="09A5BBF1" w14:textId="77777777" w:rsidR="009A4D96" w:rsidRPr="00DF0F2E" w:rsidRDefault="009A4D96" w:rsidP="00DF0F2E">
            <w:pPr>
              <w:rPr>
                <w:b/>
                <w:bCs/>
              </w:rPr>
            </w:pPr>
            <w:r w:rsidRPr="00DF0F2E">
              <w:rPr>
                <w:b/>
                <w:bCs/>
              </w:rPr>
              <w:lastRenderedPageBreak/>
              <w:t>Company</w:t>
            </w:r>
          </w:p>
        </w:tc>
        <w:tc>
          <w:tcPr>
            <w:tcW w:w="8443" w:type="dxa"/>
            <w:shd w:val="clear" w:color="auto" w:fill="D9D9D9" w:themeFill="background1" w:themeFillShade="D9"/>
          </w:tcPr>
          <w:p w14:paraId="3627BF21" w14:textId="77777777" w:rsidR="009A4D96" w:rsidRDefault="009A4D96" w:rsidP="000203E7">
            <w:pPr>
              <w:rPr>
                <w:b/>
                <w:bCs/>
              </w:rPr>
            </w:pPr>
            <w:r>
              <w:rPr>
                <w:b/>
                <w:bCs/>
              </w:rPr>
              <w:t>Comments</w:t>
            </w:r>
          </w:p>
        </w:tc>
      </w:tr>
      <w:tr w:rsidR="009A4D96" w14:paraId="31E0CCFC" w14:textId="77777777" w:rsidTr="000203E7">
        <w:tc>
          <w:tcPr>
            <w:tcW w:w="1188" w:type="dxa"/>
          </w:tcPr>
          <w:p w14:paraId="70BB86AE" w14:textId="15CA772B" w:rsidR="009A4D96" w:rsidRDefault="00C71A60" w:rsidP="000203E7">
            <w:r>
              <w:t>QC</w:t>
            </w:r>
          </w:p>
        </w:tc>
        <w:tc>
          <w:tcPr>
            <w:tcW w:w="8443" w:type="dxa"/>
          </w:tcPr>
          <w:p w14:paraId="263CFD74" w14:textId="3980011D" w:rsidR="00C62BCB" w:rsidRDefault="00C71A60" w:rsidP="00C14CBC">
            <w:pPr>
              <w:pStyle w:val="ListParagraph"/>
              <w:numPr>
                <w:ilvl w:val="0"/>
                <w:numId w:val="10"/>
              </w:numPr>
            </w:pPr>
            <w:r>
              <w:t xml:space="preserve">Link-budget analysis </w:t>
            </w:r>
            <w:r w:rsidR="001377C7">
              <w:t>is an essential tool/methology that should</w:t>
            </w:r>
            <w:r>
              <w:t xml:space="preserve"> be used to verify </w:t>
            </w:r>
            <w:r w:rsidR="001377C7">
              <w:t xml:space="preserve">SBFD </w:t>
            </w:r>
            <w:r>
              <w:t xml:space="preserve">feasibility </w:t>
            </w:r>
            <w:r w:rsidR="00803B47">
              <w:t xml:space="preserve">of </w:t>
            </w:r>
            <w:r w:rsidR="00851519">
              <w:t>in terms of</w:t>
            </w:r>
            <w:r w:rsidR="00803B47">
              <w:t xml:space="preserve"> </w:t>
            </w:r>
            <w:r>
              <w:t xml:space="preserve">receiver blocking and sensitivity considering self-interference, clutter and cross-link interference. One example for SBFD feasibility </w:t>
            </w:r>
            <w:r w:rsidR="00803B47">
              <w:t xml:space="preserve">is linkbudget of </w:t>
            </w:r>
            <w:r>
              <w:t xml:space="preserve">self-interference </w:t>
            </w:r>
            <w:r w:rsidR="00803B47">
              <w:t>mitigation which is</w:t>
            </w:r>
            <w:r>
              <w:t xml:space="preserve"> captured in section 2.2 in our tdoc </w:t>
            </w:r>
            <w:r w:rsidRPr="00C71A60">
              <w:t>R1-220503</w:t>
            </w:r>
            <w:r>
              <w:t xml:space="preserve">1. Another link budget example for potential enhancement on dynamic TDD using SBHD is discussed in section 4.1 in our tdoc </w:t>
            </w:r>
            <w:r w:rsidRPr="00C71A60">
              <w:t>R1-2205032</w:t>
            </w:r>
            <w:r w:rsidR="00861550">
              <w:t>.</w:t>
            </w:r>
            <w:r w:rsidR="00803B47">
              <w:t xml:space="preserve"> </w:t>
            </w:r>
            <w:r w:rsidR="00C62BCB">
              <w:t xml:space="preserve">In summary, </w:t>
            </w:r>
            <w:r w:rsidR="00803B47">
              <w:t>Linkbudget is a tool for evaluating the feasiblity.</w:t>
            </w:r>
          </w:p>
          <w:p w14:paraId="69BAD583" w14:textId="7A4CF62B" w:rsidR="00C62BCB" w:rsidRDefault="001377C7" w:rsidP="001377C7">
            <w:pPr>
              <w:pStyle w:val="ListParagraph"/>
              <w:numPr>
                <w:ilvl w:val="0"/>
                <w:numId w:val="10"/>
              </w:numPr>
            </w:pPr>
            <w:r>
              <w:t xml:space="preserve">In the current updated skeltonn, </w:t>
            </w:r>
            <w:r w:rsidR="00C62BCB">
              <w:t>Linkbudget</w:t>
            </w:r>
            <w:r w:rsidR="00803B47">
              <w:t xml:space="preserve"> is captured at section 7.2 and 9.2 as evalaution methodlogy</w:t>
            </w:r>
            <w:r w:rsidR="00C62BCB">
              <w:t xml:space="preserve">. However, it is not clear to us whether Linkbudget refers to UL coverag link-budget or Interference link-budget. </w:t>
            </w:r>
          </w:p>
          <w:p w14:paraId="62D4E442" w14:textId="1B3A09E2" w:rsidR="00C71A60" w:rsidRDefault="0085170E" w:rsidP="00C14CBC">
            <w:pPr>
              <w:pStyle w:val="ListParagraph"/>
              <w:numPr>
                <w:ilvl w:val="0"/>
                <w:numId w:val="10"/>
              </w:numPr>
            </w:pPr>
            <w:r>
              <w:t xml:space="preserve">Another issue is </w:t>
            </w:r>
            <w:r w:rsidR="00C14CBC">
              <w:t xml:space="preserve">to study </w:t>
            </w:r>
            <w:r>
              <w:t xml:space="preserve">the feasiblity </w:t>
            </w:r>
            <w:r w:rsidR="00C71A60">
              <w:t>of</w:t>
            </w:r>
            <w:r>
              <w:t xml:space="preserve"> SBFD gNB for serving</w:t>
            </w:r>
            <w:r w:rsidR="00C71A60">
              <w:t xml:space="preserve"> legacy UE</w:t>
            </w:r>
            <w:r>
              <w:t xml:space="preserve"> in tranpsarent manner w/o any impact</w:t>
            </w:r>
            <w:r w:rsidR="00803B47">
              <w:t xml:space="preserve"> on scheduling or performance. </w:t>
            </w:r>
            <w:r>
              <w:t xml:space="preserve"> </w:t>
            </w:r>
            <w:r w:rsidR="00C14CBC">
              <w:t xml:space="preserve">Then, we are wondering under which sections (e.g. under section 6.1 on SBFD schemes or section 7.3 on feasbility evaluation) this discussion should be captured. </w:t>
            </w:r>
          </w:p>
          <w:p w14:paraId="652AB14D" w14:textId="3387264B" w:rsidR="0085170E" w:rsidRDefault="0085170E" w:rsidP="0085170E">
            <w:pPr>
              <w:pStyle w:val="ListParagraph"/>
              <w:ind w:left="420"/>
            </w:pPr>
          </w:p>
        </w:tc>
      </w:tr>
      <w:tr w:rsidR="00F87196" w14:paraId="2D38FBE7" w14:textId="77777777" w:rsidTr="000203E7">
        <w:tc>
          <w:tcPr>
            <w:tcW w:w="1188" w:type="dxa"/>
          </w:tcPr>
          <w:p w14:paraId="1824BC9C" w14:textId="700C9039" w:rsidR="00F87196" w:rsidRDefault="00F87196" w:rsidP="00F87196">
            <w:r>
              <w:t>Ericsson</w:t>
            </w:r>
          </w:p>
        </w:tc>
        <w:tc>
          <w:tcPr>
            <w:tcW w:w="8443" w:type="dxa"/>
          </w:tcPr>
          <w:p w14:paraId="2D05D55E" w14:textId="77777777" w:rsidR="00F87196" w:rsidRDefault="00F87196" w:rsidP="00F87196">
            <w:r>
              <w:t>Contrary to my comments in the GTW, I now see the rationale for having a section on feasibility due to the specific objective in the SID that refers to feasibility evaluation:</w:t>
            </w:r>
          </w:p>
          <w:p w14:paraId="53D737F6" w14:textId="77777777" w:rsidR="00F87196" w:rsidRPr="00711D31" w:rsidRDefault="00F87196" w:rsidP="00F87196">
            <w:pPr>
              <w:numPr>
                <w:ilvl w:val="0"/>
                <w:numId w:val="2"/>
              </w:numPr>
              <w:overflowPunct w:val="0"/>
              <w:autoSpaceDE w:val="0"/>
              <w:autoSpaceDN w:val="0"/>
              <w:adjustRightInd w:val="0"/>
              <w:contextualSpacing/>
              <w:jc w:val="both"/>
              <w:textAlignment w:val="baseline"/>
              <w:rPr>
                <w:rFonts w:eastAsia="Malgun Gothic"/>
                <w:bCs/>
                <w:i/>
                <w:iCs/>
                <w:lang w:eastAsia="ko-KR"/>
              </w:rPr>
            </w:pPr>
            <w:r w:rsidRPr="00711D31">
              <w:rPr>
                <w:rFonts w:eastAsia="Malgun Gothic"/>
                <w:bCs/>
                <w:i/>
                <w:iCs/>
                <w:lang w:eastAsia="ko-KR"/>
              </w:rPr>
              <w:t xml:space="preserve">Identify possible schemes and </w:t>
            </w:r>
            <w:r w:rsidRPr="00711D31">
              <w:rPr>
                <w:rFonts w:eastAsia="Malgun Gothic"/>
                <w:bCs/>
                <w:i/>
                <w:iCs/>
                <w:highlight w:val="yellow"/>
                <w:lang w:eastAsia="ko-KR"/>
              </w:rPr>
              <w:t>evaluate their feasibility</w:t>
            </w:r>
            <w:r w:rsidRPr="00711D31">
              <w:rPr>
                <w:rFonts w:eastAsia="Malgun Gothic"/>
                <w:bCs/>
                <w:i/>
                <w:iCs/>
                <w:lang w:eastAsia="ko-KR"/>
              </w:rPr>
              <w:t xml:space="preserve"> and performances (RAN1).</w:t>
            </w:r>
          </w:p>
          <w:p w14:paraId="028AB6C8" w14:textId="77777777" w:rsidR="00F87196" w:rsidRDefault="00F87196" w:rsidP="00F87196"/>
          <w:p w14:paraId="54647713" w14:textId="1E92C50A" w:rsidR="00F87196" w:rsidRDefault="00F87196" w:rsidP="00F87196">
            <w:r>
              <w:t xml:space="preserve">It may not be necessary to decide now exactly what goes into this section. It will become </w:t>
            </w:r>
            <w:proofErr w:type="gramStart"/>
            <w:r>
              <w:t>more clear</w:t>
            </w:r>
            <w:proofErr w:type="gramEnd"/>
            <w:r>
              <w:t xml:space="preserve"> as the SI progresses.</w:t>
            </w:r>
          </w:p>
        </w:tc>
      </w:tr>
      <w:tr w:rsidR="00716391" w14:paraId="7CF786C8" w14:textId="77777777" w:rsidTr="000203E7">
        <w:tc>
          <w:tcPr>
            <w:tcW w:w="1188" w:type="dxa"/>
          </w:tcPr>
          <w:p w14:paraId="7E24AB40" w14:textId="78715029" w:rsidR="00716391" w:rsidRDefault="00716391" w:rsidP="00716391">
            <w:r w:rsidRPr="00716391">
              <w:rPr>
                <w:color w:val="000000" w:themeColor="text1"/>
              </w:rPr>
              <w:t>Samsung</w:t>
            </w:r>
          </w:p>
        </w:tc>
        <w:tc>
          <w:tcPr>
            <w:tcW w:w="8443" w:type="dxa"/>
          </w:tcPr>
          <w:p w14:paraId="2E1D3207" w14:textId="77777777" w:rsidR="00716391" w:rsidRPr="00716391" w:rsidRDefault="00716391" w:rsidP="00716391">
            <w:pPr>
              <w:rPr>
                <w:color w:val="000000" w:themeColor="text1"/>
              </w:rPr>
            </w:pPr>
            <w:r w:rsidRPr="00716391">
              <w:rPr>
                <w:color w:val="000000" w:themeColor="text1"/>
              </w:rPr>
              <w:t>We assume that</w:t>
            </w:r>
            <w:r>
              <w:rPr>
                <w:color w:val="000000" w:themeColor="text1"/>
              </w:rPr>
              <w:t xml:space="preserve"> </w:t>
            </w:r>
            <w:r w:rsidRPr="00716391">
              <w:rPr>
                <w:color w:val="000000" w:themeColor="text1"/>
              </w:rPr>
              <w:t>section 10 now only captures RAN4 assumptions/results/observations and sections 7.3/9.3 now only captures “feasibility” from the perspective of RAN1.</w:t>
            </w:r>
          </w:p>
          <w:p w14:paraId="0C5C7CBB" w14:textId="1EEDD089" w:rsidR="00716391" w:rsidRPr="00716391" w:rsidRDefault="00716391" w:rsidP="00716391">
            <w:pPr>
              <w:rPr>
                <w:color w:val="000000" w:themeColor="text1"/>
              </w:rPr>
            </w:pPr>
            <w:r w:rsidRPr="00716391">
              <w:rPr>
                <w:color w:val="000000" w:themeColor="text1"/>
              </w:rPr>
              <w:t>We expect that sections 7.3 SBFD will need to capture the results and observations from the UL coverage link budget analysis (with assumptions/methodology or reference to R16/17 CE in 7.2).</w:t>
            </w:r>
            <w:r>
              <w:rPr>
                <w:color w:val="000000" w:themeColor="text1"/>
              </w:rPr>
              <w:t xml:space="preserve"> </w:t>
            </w:r>
            <w:r w:rsidRPr="00716391">
              <w:rPr>
                <w:color w:val="000000" w:themeColor="text1"/>
              </w:rPr>
              <w:t xml:space="preserve">Then, </w:t>
            </w:r>
            <w:r w:rsidR="00580E22">
              <w:rPr>
                <w:color w:val="000000" w:themeColor="text1"/>
              </w:rPr>
              <w:t>s</w:t>
            </w:r>
            <w:r w:rsidRPr="00716391">
              <w:rPr>
                <w:color w:val="000000" w:themeColor="text1"/>
              </w:rPr>
              <w:t>ection 7.3 should also contain the analytical part of the feasibility analysis from the perspective of RAN1 core specifications.</w:t>
            </w:r>
            <w:r w:rsidR="00580E22">
              <w:rPr>
                <w:color w:val="000000" w:themeColor="text1"/>
              </w:rPr>
              <w:t xml:space="preserve"> </w:t>
            </w:r>
            <w:r w:rsidRPr="00716391">
              <w:rPr>
                <w:color w:val="000000" w:themeColor="text1"/>
              </w:rPr>
              <w:t xml:space="preserve">One example is backwards compatibility aspects when legacy UEs are present in the TDD cell with SBFD enabled. Any observations with respect to dependencies of the supported UE features, e.g., UE with FG 6-1 vs FGs 6-1a to 6-4 should be captured in 7.3. Feasibility aspects for UEs configured with FR1 inter-band CA or EN-DC/NR-NR DC or FR1-FR2 where either </w:t>
            </w:r>
            <w:proofErr w:type="spellStart"/>
            <w:r w:rsidRPr="00716391">
              <w:rPr>
                <w:color w:val="000000" w:themeColor="text1"/>
              </w:rPr>
              <w:t>PCell</w:t>
            </w:r>
            <w:proofErr w:type="spellEnd"/>
            <w:r w:rsidRPr="00716391">
              <w:rPr>
                <w:color w:val="000000" w:themeColor="text1"/>
              </w:rPr>
              <w:t xml:space="preserve">, </w:t>
            </w:r>
            <w:proofErr w:type="spellStart"/>
            <w:r w:rsidRPr="00716391">
              <w:rPr>
                <w:color w:val="000000" w:themeColor="text1"/>
              </w:rPr>
              <w:t>SCell</w:t>
            </w:r>
            <w:proofErr w:type="spellEnd"/>
            <w:r w:rsidRPr="00716391">
              <w:rPr>
                <w:color w:val="000000" w:themeColor="text1"/>
              </w:rPr>
              <w:t xml:space="preserve"> or </w:t>
            </w:r>
            <w:proofErr w:type="spellStart"/>
            <w:r w:rsidRPr="00716391">
              <w:rPr>
                <w:color w:val="000000" w:themeColor="text1"/>
              </w:rPr>
              <w:t>SpCell</w:t>
            </w:r>
            <w:proofErr w:type="spellEnd"/>
            <w:r w:rsidRPr="00716391">
              <w:rPr>
                <w:color w:val="000000" w:themeColor="text1"/>
              </w:rPr>
              <w:t xml:space="preserve"> use SBFD should be discussed in 7.3. For purpose of UE or </w:t>
            </w:r>
            <w:proofErr w:type="spellStart"/>
            <w:r w:rsidRPr="00716391">
              <w:rPr>
                <w:color w:val="000000" w:themeColor="text1"/>
              </w:rPr>
              <w:t>gNB</w:t>
            </w:r>
            <w:proofErr w:type="spellEnd"/>
            <w:r w:rsidRPr="00716391">
              <w:rPr>
                <w:color w:val="000000" w:themeColor="text1"/>
              </w:rPr>
              <w:t xml:space="preserve"> CLI handling, e.g., both UE reportable or </w:t>
            </w:r>
            <w:proofErr w:type="spellStart"/>
            <w:r w:rsidRPr="00716391">
              <w:rPr>
                <w:color w:val="000000" w:themeColor="text1"/>
              </w:rPr>
              <w:t>gNB</w:t>
            </w:r>
            <w:proofErr w:type="spellEnd"/>
            <w:r w:rsidRPr="00716391">
              <w:rPr>
                <w:color w:val="000000" w:themeColor="text1"/>
              </w:rPr>
              <w:t xml:space="preserve"> implementation-specific measurements and interference mitigation techniques, </w:t>
            </w:r>
            <w:r w:rsidR="00580E22">
              <w:rPr>
                <w:color w:val="000000" w:themeColor="text1"/>
              </w:rPr>
              <w:t>s</w:t>
            </w:r>
            <w:r w:rsidRPr="00716391">
              <w:rPr>
                <w:color w:val="000000" w:themeColor="text1"/>
              </w:rPr>
              <w:t>ection 7.3 should document any observations or observed limitations (with the descriptive parts of the CLI techniques captured in 6.3).</w:t>
            </w:r>
          </w:p>
          <w:p w14:paraId="5FCAAA63" w14:textId="5329C88E" w:rsidR="00716391" w:rsidRDefault="00716391" w:rsidP="00716391">
            <w:r w:rsidRPr="00716391">
              <w:rPr>
                <w:color w:val="000000" w:themeColor="text1"/>
              </w:rPr>
              <w:t xml:space="preserve">Section 12 can only contain the overall SI conclusions, so a large part of the analytical part of the feasibility study would need to be documented in 7.3/9.3. </w:t>
            </w:r>
          </w:p>
        </w:tc>
      </w:tr>
      <w:tr w:rsidR="00F87196" w14:paraId="2832DD24" w14:textId="77777777" w:rsidTr="000203E7">
        <w:tc>
          <w:tcPr>
            <w:tcW w:w="1188" w:type="dxa"/>
          </w:tcPr>
          <w:p w14:paraId="3EFA994C" w14:textId="5CAC3157" w:rsidR="00F87196" w:rsidRDefault="000722B5" w:rsidP="00F87196">
            <w:pPr>
              <w:rPr>
                <w:lang w:eastAsia="zh-CN"/>
              </w:rPr>
            </w:pPr>
            <w:r>
              <w:rPr>
                <w:rFonts w:hint="eastAsia"/>
                <w:lang w:eastAsia="zh-CN"/>
              </w:rPr>
              <w:t>Z</w:t>
            </w:r>
            <w:r>
              <w:rPr>
                <w:lang w:eastAsia="zh-CN"/>
              </w:rPr>
              <w:t>TE</w:t>
            </w:r>
          </w:p>
        </w:tc>
        <w:tc>
          <w:tcPr>
            <w:tcW w:w="8443" w:type="dxa"/>
          </w:tcPr>
          <w:p w14:paraId="2ED7CF27" w14:textId="789504BE" w:rsidR="00F87196" w:rsidRDefault="000722B5" w:rsidP="00F87196">
            <w:pPr>
              <w:rPr>
                <w:lang w:eastAsia="zh-CN"/>
              </w:rPr>
            </w:pPr>
            <w:r>
              <w:rPr>
                <w:lang w:eastAsia="zh-CN"/>
              </w:rPr>
              <w:t>We tend to agree with Ericsson, we don’t need to decide now exactly what goes into this section. This can be part of the subsequent RAN1 discussion.</w:t>
            </w:r>
          </w:p>
        </w:tc>
      </w:tr>
      <w:tr w:rsidR="00F87196" w14:paraId="606E5F59" w14:textId="77777777" w:rsidTr="000203E7">
        <w:tc>
          <w:tcPr>
            <w:tcW w:w="1188" w:type="dxa"/>
          </w:tcPr>
          <w:p w14:paraId="425A7CFA" w14:textId="12D3C4F1" w:rsidR="00F87196" w:rsidRDefault="006A3853" w:rsidP="00F87196">
            <w:pPr>
              <w:rPr>
                <w:lang w:eastAsia="zh-CN"/>
              </w:rPr>
            </w:pPr>
            <w:r>
              <w:rPr>
                <w:rFonts w:hint="eastAsia"/>
                <w:lang w:eastAsia="zh-CN"/>
              </w:rPr>
              <w:t>X</w:t>
            </w:r>
            <w:r>
              <w:rPr>
                <w:lang w:eastAsia="zh-CN"/>
              </w:rPr>
              <w:t>iaomi</w:t>
            </w:r>
          </w:p>
        </w:tc>
        <w:tc>
          <w:tcPr>
            <w:tcW w:w="8443" w:type="dxa"/>
          </w:tcPr>
          <w:p w14:paraId="6ACA4283" w14:textId="77777777" w:rsidR="00F87196" w:rsidRDefault="006A3853" w:rsidP="00F87196">
            <w:pPr>
              <w:rPr>
                <w:lang w:eastAsia="zh-CN"/>
              </w:rPr>
            </w:pPr>
            <w:r>
              <w:rPr>
                <w:rFonts w:hint="eastAsia"/>
                <w:lang w:eastAsia="zh-CN"/>
              </w:rPr>
              <w:t>W</w:t>
            </w:r>
            <w:r>
              <w:rPr>
                <w:lang w:eastAsia="zh-CN"/>
              </w:rPr>
              <w:t>e agree with Ericsson and ZTE that we may not need to hurry into the details at an early stage.</w:t>
            </w:r>
          </w:p>
          <w:p w14:paraId="247966ED" w14:textId="2ED4148E" w:rsidR="006A3853" w:rsidRDefault="006A3853" w:rsidP="006A3853">
            <w:pPr>
              <w:rPr>
                <w:lang w:eastAsia="zh-CN"/>
              </w:rPr>
            </w:pPr>
            <w:r>
              <w:rPr>
                <w:lang w:eastAsia="zh-CN"/>
              </w:rPr>
              <w:t xml:space="preserve">For section 9, we don’t quite understand why we need feasibility simulation for dynamic TDD. Different from SBFD, it is a technique already supported since Rel-15. </w:t>
            </w:r>
          </w:p>
        </w:tc>
      </w:tr>
      <w:tr w:rsidR="00F87196" w14:paraId="0964353A" w14:textId="77777777" w:rsidTr="000203E7">
        <w:tc>
          <w:tcPr>
            <w:tcW w:w="1188" w:type="dxa"/>
          </w:tcPr>
          <w:p w14:paraId="054CBD97" w14:textId="56D9F329" w:rsidR="00F87196" w:rsidRDefault="000A0A3E" w:rsidP="00F87196">
            <w:r>
              <w:t>MediaTek</w:t>
            </w:r>
          </w:p>
        </w:tc>
        <w:tc>
          <w:tcPr>
            <w:tcW w:w="8443" w:type="dxa"/>
          </w:tcPr>
          <w:p w14:paraId="572A51DE" w14:textId="11488945" w:rsidR="000A0A3E" w:rsidRDefault="002121BE" w:rsidP="002121BE">
            <w:r>
              <w:t xml:space="preserve">It is expected to have some overlap between the feasibility and performance evaluations. </w:t>
            </w:r>
            <w:r w:rsidR="000A0A3E">
              <w:t>In our view, several aspects can be considered in</w:t>
            </w:r>
            <w:r w:rsidR="00C30164">
              <w:t xml:space="preserve"> terms of</w:t>
            </w:r>
            <w:r w:rsidR="000A0A3E">
              <w:t xml:space="preserve"> feasibility </w:t>
            </w:r>
            <w:r w:rsidR="00C30164">
              <w:t>for SBFD/DTDD</w:t>
            </w:r>
            <w:r>
              <w:t>, as example</w:t>
            </w:r>
            <w:r w:rsidR="0035535F">
              <w:t>s</w:t>
            </w:r>
            <w:r>
              <w:t>:</w:t>
            </w:r>
          </w:p>
          <w:p w14:paraId="0CBCA911" w14:textId="1A53ACA0" w:rsidR="00D035CF" w:rsidRDefault="00D035CF" w:rsidP="000A0A3E">
            <w:pPr>
              <w:pStyle w:val="ListParagraph"/>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Feasibility for legacy UEs:</w:t>
            </w:r>
            <w:r>
              <w:rPr>
                <w:rFonts w:ascii="Times New Roman" w:hAnsi="Times New Roman" w:cs="Times New Roman"/>
                <w:sz w:val="20"/>
                <w:szCs w:val="20"/>
                <w:lang w:val="en-GB" w:eastAsia="en-US"/>
              </w:rPr>
              <w:t xml:space="preserve"> </w:t>
            </w:r>
            <w:r w:rsidR="00C30164">
              <w:rPr>
                <w:rFonts w:ascii="Times New Roman" w:hAnsi="Times New Roman" w:cs="Times New Roman"/>
                <w:sz w:val="20"/>
                <w:szCs w:val="20"/>
                <w:lang w:val="en-GB" w:eastAsia="en-US"/>
              </w:rPr>
              <w:t>is it</w:t>
            </w:r>
            <w:r w:rsidR="000A0A3E" w:rsidRPr="000A0A3E">
              <w:rPr>
                <w:rFonts w:ascii="Times New Roman" w:hAnsi="Times New Roman" w:cs="Times New Roman"/>
                <w:sz w:val="20"/>
                <w:szCs w:val="20"/>
                <w:lang w:val="en-GB" w:eastAsia="en-US"/>
              </w:rPr>
              <w:t xml:space="preserve"> possible to operate </w:t>
            </w:r>
            <w:r w:rsidR="000A0A3E">
              <w:rPr>
                <w:rFonts w:ascii="Times New Roman" w:hAnsi="Times New Roman" w:cs="Times New Roman"/>
                <w:sz w:val="20"/>
                <w:szCs w:val="20"/>
                <w:lang w:val="en-GB" w:eastAsia="en-US"/>
              </w:rPr>
              <w:t>SBFD with legacy UEs</w:t>
            </w:r>
            <w:r w:rsidR="00C30164">
              <w:rPr>
                <w:rFonts w:ascii="Times New Roman" w:hAnsi="Times New Roman" w:cs="Times New Roman"/>
                <w:sz w:val="20"/>
                <w:szCs w:val="20"/>
                <w:lang w:val="en-GB" w:eastAsia="en-US"/>
              </w:rPr>
              <w:t>?</w:t>
            </w:r>
            <w:r w:rsidR="000A0A3E">
              <w:rPr>
                <w:rFonts w:ascii="Times New Roman" w:hAnsi="Times New Roman" w:cs="Times New Roman"/>
                <w:sz w:val="20"/>
                <w:szCs w:val="20"/>
                <w:lang w:val="en-GB" w:eastAsia="en-US"/>
              </w:rPr>
              <w:t xml:space="preserve"> This could be studied from signalling</w:t>
            </w:r>
            <w:r w:rsidR="00D55A43">
              <w:rPr>
                <w:rFonts w:ascii="Times New Roman" w:hAnsi="Times New Roman" w:cs="Times New Roman"/>
                <w:sz w:val="20"/>
                <w:szCs w:val="20"/>
                <w:lang w:val="en-GB" w:eastAsia="en-US"/>
              </w:rPr>
              <w:t>/operation perspective and from performance perspectives.</w:t>
            </w:r>
          </w:p>
          <w:p w14:paraId="0BCDA201" w14:textId="369E7BF1" w:rsidR="00F87196" w:rsidRDefault="00C30164" w:rsidP="000A0A3E">
            <w:pPr>
              <w:pStyle w:val="ListParagraph"/>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Feasibility in terms of intended performance:</w:t>
            </w:r>
            <w:r>
              <w:rPr>
                <w:rFonts w:ascii="Times New Roman" w:hAnsi="Times New Roman" w:cs="Times New Roman"/>
                <w:sz w:val="20"/>
                <w:szCs w:val="20"/>
                <w:lang w:val="en-GB" w:eastAsia="en-US"/>
              </w:rPr>
              <w:t xml:space="preserve"> If</w:t>
            </w:r>
            <w:r w:rsidR="00D035CF">
              <w:rPr>
                <w:rFonts w:ascii="Times New Roman" w:hAnsi="Times New Roman" w:cs="Times New Roman"/>
                <w:sz w:val="20"/>
                <w:szCs w:val="20"/>
                <w:lang w:val="en-GB" w:eastAsia="en-US"/>
              </w:rPr>
              <w:t xml:space="preserve"> SBFD meant to enhance the UL coverage (as an example</w:t>
            </w:r>
            <w:r w:rsidR="0035535F">
              <w:rPr>
                <w:rFonts w:ascii="Times New Roman" w:hAnsi="Times New Roman" w:cs="Times New Roman"/>
                <w:sz w:val="20"/>
                <w:szCs w:val="20"/>
                <w:lang w:val="en-GB" w:eastAsia="en-US"/>
              </w:rPr>
              <w:t>) but</w:t>
            </w:r>
            <w:r w:rsidR="00D035CF">
              <w:rPr>
                <w:rFonts w:ascii="Times New Roman" w:hAnsi="Times New Roman" w:cs="Times New Roman"/>
                <w:sz w:val="20"/>
                <w:szCs w:val="20"/>
                <w:lang w:val="en-GB" w:eastAsia="en-US"/>
              </w:rPr>
              <w:t xml:space="preserve"> based on the study it turns out the inter-</w:t>
            </w:r>
            <w:proofErr w:type="spellStart"/>
            <w:r w:rsidR="00D035CF">
              <w:rPr>
                <w:rFonts w:ascii="Times New Roman" w:hAnsi="Times New Roman" w:cs="Times New Roman"/>
                <w:sz w:val="20"/>
                <w:szCs w:val="20"/>
                <w:lang w:val="en-GB" w:eastAsia="en-US"/>
              </w:rPr>
              <w:t>gNB</w:t>
            </w:r>
            <w:proofErr w:type="spellEnd"/>
            <w:r w:rsidR="000A0A3E" w:rsidRPr="000A0A3E">
              <w:rPr>
                <w:rFonts w:ascii="Times New Roman" w:hAnsi="Times New Roman" w:cs="Times New Roman"/>
                <w:sz w:val="20"/>
                <w:szCs w:val="20"/>
                <w:lang w:val="en-GB" w:eastAsia="en-US"/>
              </w:rPr>
              <w:t xml:space="preserve"> </w:t>
            </w:r>
            <w:r w:rsidR="00D035CF">
              <w:rPr>
                <w:rFonts w:ascii="Times New Roman" w:hAnsi="Times New Roman" w:cs="Times New Roman"/>
                <w:sz w:val="20"/>
                <w:szCs w:val="20"/>
                <w:lang w:val="en-GB" w:eastAsia="en-US"/>
              </w:rPr>
              <w:t xml:space="preserve">CLI leads to degradation of </w:t>
            </w:r>
            <w:r w:rsidR="00D035CF">
              <w:rPr>
                <w:rFonts w:ascii="Times New Roman" w:hAnsi="Times New Roman" w:cs="Times New Roman"/>
                <w:sz w:val="20"/>
                <w:szCs w:val="20"/>
                <w:lang w:val="en-GB" w:eastAsia="en-US"/>
              </w:rPr>
              <w:lastRenderedPageBreak/>
              <w:t>the UL coverage</w:t>
            </w:r>
            <w:r>
              <w:rPr>
                <w:rFonts w:ascii="Times New Roman" w:hAnsi="Times New Roman" w:cs="Times New Roman"/>
                <w:sz w:val="20"/>
                <w:szCs w:val="20"/>
                <w:lang w:val="en-GB" w:eastAsia="en-US"/>
              </w:rPr>
              <w:t xml:space="preserve"> (in some scenarios), it could be concluded that the SBFD is not feasible for these scenarios.</w:t>
            </w:r>
          </w:p>
          <w:p w14:paraId="6C11FEAD" w14:textId="373F450B" w:rsidR="00C30164" w:rsidRPr="000A0A3E" w:rsidRDefault="00C30164" w:rsidP="000A0A3E">
            <w:pPr>
              <w:pStyle w:val="ListParagraph"/>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 xml:space="preserve">Feasibility </w:t>
            </w:r>
            <w:r>
              <w:rPr>
                <w:rFonts w:ascii="Times New Roman" w:hAnsi="Times New Roman" w:cs="Times New Roman"/>
                <w:b/>
                <w:bCs/>
                <w:sz w:val="20"/>
                <w:szCs w:val="20"/>
                <w:lang w:val="en-GB" w:eastAsia="en-US"/>
              </w:rPr>
              <w:t xml:space="preserve">in terms of </w:t>
            </w:r>
            <w:r w:rsidR="002121BE">
              <w:rPr>
                <w:rFonts w:ascii="Times New Roman" w:hAnsi="Times New Roman" w:cs="Times New Roman"/>
                <w:b/>
                <w:bCs/>
                <w:sz w:val="20"/>
                <w:szCs w:val="20"/>
                <w:lang w:val="en-GB" w:eastAsia="en-US"/>
              </w:rPr>
              <w:t>coexistence</w:t>
            </w:r>
            <w:r w:rsidRPr="00C30164">
              <w:rPr>
                <w:rFonts w:ascii="Times New Roman" w:hAnsi="Times New Roman" w:cs="Times New Roman"/>
                <w:b/>
                <w:bCs/>
                <w:sz w:val="20"/>
                <w:szCs w:val="20"/>
                <w:lang w:val="en-GB" w:eastAsia="en-US"/>
              </w:rPr>
              <w:t>:</w:t>
            </w:r>
            <w:r>
              <w:rPr>
                <w:rFonts w:ascii="Times New Roman" w:hAnsi="Times New Roman" w:cs="Times New Roman"/>
                <w:sz w:val="20"/>
                <w:szCs w:val="20"/>
                <w:lang w:val="en-GB" w:eastAsia="en-US"/>
              </w:rPr>
              <w:t xml:space="preserve"> </w:t>
            </w:r>
            <w:r w:rsidR="0035535F">
              <w:rPr>
                <w:rFonts w:ascii="Times New Roman" w:hAnsi="Times New Roman" w:cs="Times New Roman"/>
                <w:sz w:val="20"/>
                <w:szCs w:val="20"/>
                <w:lang w:val="en-GB" w:eastAsia="en-US"/>
              </w:rPr>
              <w:t xml:space="preserve">under what conditions </w:t>
            </w:r>
            <w:r w:rsidR="002121BE">
              <w:rPr>
                <w:rFonts w:ascii="Times New Roman" w:hAnsi="Times New Roman" w:cs="Times New Roman"/>
                <w:sz w:val="20"/>
                <w:szCs w:val="20"/>
                <w:lang w:val="en-GB" w:eastAsia="en-US"/>
              </w:rPr>
              <w:t xml:space="preserve">SBFD/DTDD </w:t>
            </w:r>
            <w:r w:rsidR="0035535F">
              <w:rPr>
                <w:rFonts w:ascii="Times New Roman" w:hAnsi="Times New Roman" w:cs="Times New Roman"/>
                <w:sz w:val="20"/>
                <w:szCs w:val="20"/>
                <w:lang w:val="en-GB" w:eastAsia="en-US"/>
              </w:rPr>
              <w:t xml:space="preserve">can be </w:t>
            </w:r>
            <w:r w:rsidR="002121BE">
              <w:rPr>
                <w:rFonts w:ascii="Times New Roman" w:hAnsi="Times New Roman" w:cs="Times New Roman"/>
                <w:sz w:val="20"/>
                <w:szCs w:val="20"/>
                <w:lang w:val="en-GB" w:eastAsia="en-US"/>
              </w:rPr>
              <w:t>enabled without degrading other operators’ performance due to inter-UE &amp; inter-</w:t>
            </w:r>
            <w:proofErr w:type="spellStart"/>
            <w:r w:rsidR="002121BE">
              <w:rPr>
                <w:rFonts w:ascii="Times New Roman" w:hAnsi="Times New Roman" w:cs="Times New Roman"/>
                <w:sz w:val="20"/>
                <w:szCs w:val="20"/>
                <w:lang w:val="en-GB" w:eastAsia="en-US"/>
              </w:rPr>
              <w:t>gNB</w:t>
            </w:r>
            <w:proofErr w:type="spellEnd"/>
            <w:r w:rsidR="002121BE">
              <w:rPr>
                <w:rFonts w:ascii="Times New Roman" w:hAnsi="Times New Roman" w:cs="Times New Roman"/>
                <w:sz w:val="20"/>
                <w:szCs w:val="20"/>
                <w:lang w:val="en-GB" w:eastAsia="en-US"/>
              </w:rPr>
              <w:t xml:space="preserve"> CLIs.</w:t>
            </w:r>
          </w:p>
        </w:tc>
      </w:tr>
      <w:tr w:rsidR="003A588E" w14:paraId="5C6078BC" w14:textId="77777777" w:rsidTr="000203E7">
        <w:tc>
          <w:tcPr>
            <w:tcW w:w="1188" w:type="dxa"/>
          </w:tcPr>
          <w:p w14:paraId="645AA7A4" w14:textId="3348C22D" w:rsidR="003A588E" w:rsidRDefault="003A588E" w:rsidP="003A588E">
            <w:r>
              <w:lastRenderedPageBreak/>
              <w:t>NEC</w:t>
            </w:r>
          </w:p>
        </w:tc>
        <w:tc>
          <w:tcPr>
            <w:tcW w:w="8443" w:type="dxa"/>
          </w:tcPr>
          <w:p w14:paraId="04DE39EA" w14:textId="094DFB0A" w:rsidR="003A588E" w:rsidRDefault="003A588E" w:rsidP="003A588E">
            <w:r>
              <w:t xml:space="preserve">We agree with Ericsson and ZTE that details of feasibility can be captured later. </w:t>
            </w:r>
          </w:p>
        </w:tc>
      </w:tr>
      <w:tr w:rsidR="00261EA6" w14:paraId="781521D0" w14:textId="77777777" w:rsidTr="000203E7">
        <w:tc>
          <w:tcPr>
            <w:tcW w:w="1188" w:type="dxa"/>
          </w:tcPr>
          <w:p w14:paraId="08EA2978" w14:textId="70C2F1EC" w:rsidR="00261EA6" w:rsidRDefault="00261EA6" w:rsidP="00261EA6">
            <w:r>
              <w:t>Nokia/NSB</w:t>
            </w:r>
          </w:p>
        </w:tc>
        <w:tc>
          <w:tcPr>
            <w:tcW w:w="8443" w:type="dxa"/>
          </w:tcPr>
          <w:p w14:paraId="1A45853C" w14:textId="01C7F0EF" w:rsidR="00261EA6" w:rsidRDefault="00261EA6" w:rsidP="00261EA6">
            <w:r>
              <w:t>We share view with Ericsson, we don’t need to make conclusion without study. So, we are fine to keep this for RAN1 discussion. If there is still concern, we can simply use term “</w:t>
            </w:r>
            <w:r w:rsidRPr="00317D67">
              <w:rPr>
                <w:i/>
                <w:iCs/>
              </w:rPr>
              <w:t>feasibility/performance evaluation</w:t>
            </w:r>
            <w:r>
              <w:t>” (meaning and/or)</w:t>
            </w:r>
          </w:p>
        </w:tc>
      </w:tr>
      <w:tr w:rsidR="001B3772" w14:paraId="7E623711" w14:textId="77777777" w:rsidTr="000203E7">
        <w:tc>
          <w:tcPr>
            <w:tcW w:w="1188" w:type="dxa"/>
          </w:tcPr>
          <w:p w14:paraId="03531719" w14:textId="4E059784" w:rsidR="001B3772" w:rsidRDefault="001B3772" w:rsidP="00261EA6">
            <w:r>
              <w:t>CATT</w:t>
            </w:r>
          </w:p>
        </w:tc>
        <w:tc>
          <w:tcPr>
            <w:tcW w:w="8443" w:type="dxa"/>
          </w:tcPr>
          <w:p w14:paraId="1951E2A7" w14:textId="77777777" w:rsidR="001B3772" w:rsidRDefault="00F87723" w:rsidP="00261EA6">
            <w:r>
              <w:t xml:space="preserve">In our </w:t>
            </w:r>
            <w:proofErr w:type="gramStart"/>
            <w:r>
              <w:t>understanding ,</w:t>
            </w:r>
            <w:proofErr w:type="gramEnd"/>
            <w:r>
              <w:t xml:space="preserve"> performance analysis/evaluation should focus on the benefit new feature provide for the certain deployment scenario. While feasibility analysis/evaluation should focus on the impact on legacy system (legacy device and </w:t>
            </w:r>
            <w:proofErr w:type="spellStart"/>
            <w:r>
              <w:t>gNB</w:t>
            </w:r>
            <w:proofErr w:type="spellEnd"/>
            <w:r>
              <w:t xml:space="preserve">) and some less-common but unavoidable deployment scenario. </w:t>
            </w:r>
          </w:p>
          <w:p w14:paraId="25A9CE75" w14:textId="61C431FD" w:rsidR="00F87723" w:rsidRDefault="00F87723" w:rsidP="00F87723">
            <w:r>
              <w:t xml:space="preserve">The feasibility evaluation of section 9.3/7.3 should also include analysis company provided. </w:t>
            </w:r>
          </w:p>
        </w:tc>
      </w:tr>
      <w:tr w:rsidR="0024147F" w14:paraId="6C553B9F" w14:textId="77777777" w:rsidTr="000203E7">
        <w:tc>
          <w:tcPr>
            <w:tcW w:w="1188" w:type="dxa"/>
          </w:tcPr>
          <w:p w14:paraId="3B5E1BAC" w14:textId="5403794A" w:rsidR="0024147F" w:rsidRDefault="0024147F" w:rsidP="0024147F">
            <w:r w:rsidRPr="00947929">
              <w:rPr>
                <w:rFonts w:hint="eastAsia"/>
                <w:color w:val="FF0000"/>
              </w:rPr>
              <w:t>M</w:t>
            </w:r>
            <w:r w:rsidRPr="00947929">
              <w:rPr>
                <w:color w:val="FF0000"/>
              </w:rPr>
              <w:t>oderator</w:t>
            </w:r>
          </w:p>
        </w:tc>
        <w:tc>
          <w:tcPr>
            <w:tcW w:w="8443" w:type="dxa"/>
          </w:tcPr>
          <w:p w14:paraId="2C184C3C" w14:textId="49E36E25" w:rsidR="0024147F" w:rsidRDefault="0024147F" w:rsidP="0024147F">
            <w:pPr>
              <w:rPr>
                <w:color w:val="FF0000"/>
                <w:lang w:eastAsia="zh-CN"/>
              </w:rPr>
            </w:pPr>
            <w:r w:rsidRPr="00947929">
              <w:rPr>
                <w:rFonts w:hint="eastAsia"/>
                <w:color w:val="FF0000"/>
              </w:rPr>
              <w:t>S</w:t>
            </w:r>
            <w:r w:rsidRPr="00947929">
              <w:rPr>
                <w:color w:val="FF0000"/>
              </w:rPr>
              <w:t xml:space="preserve">ome companies think </w:t>
            </w:r>
            <w:r w:rsidRPr="00947929">
              <w:rPr>
                <w:color w:val="FF0000"/>
                <w:lang w:eastAsia="zh-CN"/>
              </w:rPr>
              <w:t>we don’t need to decide now exactly what goes into section 7.</w:t>
            </w:r>
            <w:r w:rsidR="00DA6A46">
              <w:rPr>
                <w:color w:val="FF0000"/>
                <w:lang w:eastAsia="zh-CN"/>
              </w:rPr>
              <w:t>4 (feasibility evaluation)</w:t>
            </w:r>
            <w:r w:rsidRPr="00947929">
              <w:rPr>
                <w:color w:val="FF0000"/>
                <w:lang w:eastAsia="zh-CN"/>
              </w:rPr>
              <w:t>. It can be part of the subsequent RAN1 discussion.</w:t>
            </w:r>
          </w:p>
          <w:p w14:paraId="2450FE86" w14:textId="6CBB4F65" w:rsidR="0024147F" w:rsidRPr="00947929" w:rsidRDefault="00154A48" w:rsidP="0024147F">
            <w:pPr>
              <w:rPr>
                <w:color w:val="FF0000"/>
              </w:rPr>
            </w:pPr>
            <w:r>
              <w:rPr>
                <w:color w:val="FF0000"/>
              </w:rPr>
              <w:t>The following may be included in</w:t>
            </w:r>
            <w:r w:rsidR="0024147F" w:rsidRPr="00947929">
              <w:rPr>
                <w:color w:val="FF0000"/>
              </w:rPr>
              <w:t xml:space="preserve"> section </w:t>
            </w:r>
            <w:r w:rsidR="00DA6A46" w:rsidRPr="00947929">
              <w:rPr>
                <w:color w:val="FF0000"/>
                <w:lang w:eastAsia="zh-CN"/>
              </w:rPr>
              <w:t>7.</w:t>
            </w:r>
            <w:r w:rsidR="00DA6A46">
              <w:rPr>
                <w:color w:val="FF0000"/>
                <w:lang w:eastAsia="zh-CN"/>
              </w:rPr>
              <w:t>4 (feasibility evaluation)</w:t>
            </w:r>
            <w:r w:rsidR="0024147F" w:rsidRPr="00947929">
              <w:rPr>
                <w:color w:val="FF0000"/>
              </w:rPr>
              <w:t xml:space="preserve"> </w:t>
            </w:r>
            <w:r>
              <w:rPr>
                <w:color w:val="FF0000"/>
              </w:rPr>
              <w:t>based on companies’ input</w:t>
            </w:r>
            <w:r w:rsidR="0024147F" w:rsidRPr="00947929">
              <w:rPr>
                <w:color w:val="FF0000"/>
              </w:rPr>
              <w:t>:</w:t>
            </w:r>
          </w:p>
          <w:p w14:paraId="52413112" w14:textId="77777777" w:rsidR="0024147F" w:rsidRPr="00947929" w:rsidRDefault="0024147F" w:rsidP="0024147F">
            <w:pPr>
              <w:pStyle w:val="ListParagraph"/>
              <w:numPr>
                <w:ilvl w:val="0"/>
                <w:numId w:val="14"/>
              </w:numPr>
              <w:rPr>
                <w:color w:val="FF0000"/>
                <w:sz w:val="20"/>
                <w:szCs w:val="20"/>
              </w:rPr>
            </w:pPr>
            <w:r w:rsidRPr="00947929">
              <w:rPr>
                <w:color w:val="FF0000"/>
                <w:sz w:val="20"/>
                <w:szCs w:val="20"/>
              </w:rPr>
              <w:t>SBFD feasibility of in terms of receiver blocking and sensitivity considering self-interference, clutter and cross-link interference</w:t>
            </w:r>
          </w:p>
          <w:p w14:paraId="4556DC26" w14:textId="2EAF6529" w:rsidR="00DA6A46" w:rsidRDefault="00DA6A46" w:rsidP="0024147F">
            <w:pPr>
              <w:pStyle w:val="ListParagraph"/>
              <w:numPr>
                <w:ilvl w:val="0"/>
                <w:numId w:val="14"/>
              </w:numPr>
              <w:rPr>
                <w:color w:val="FF0000"/>
                <w:sz w:val="20"/>
                <w:szCs w:val="20"/>
              </w:rPr>
            </w:pPr>
            <w:r>
              <w:rPr>
                <w:color w:val="FF0000"/>
                <w:sz w:val="20"/>
                <w:szCs w:val="20"/>
              </w:rPr>
              <w:t>t</w:t>
            </w:r>
            <w:r w:rsidRPr="00947929">
              <w:rPr>
                <w:color w:val="FF0000"/>
                <w:sz w:val="20"/>
                <w:szCs w:val="20"/>
              </w:rPr>
              <w:t xml:space="preserve">he feasibility analysis from </w:t>
            </w:r>
            <w:r w:rsidRPr="00154A48">
              <w:rPr>
                <w:color w:val="FF0000"/>
                <w:sz w:val="20"/>
                <w:szCs w:val="20"/>
              </w:rPr>
              <w:t>performance perspective</w:t>
            </w:r>
            <w:r>
              <w:rPr>
                <w:color w:val="FF0000"/>
                <w:sz w:val="20"/>
                <w:szCs w:val="20"/>
              </w:rPr>
              <w:t>, e.g., f</w:t>
            </w:r>
            <w:r w:rsidRPr="00154A48">
              <w:rPr>
                <w:color w:val="FF0000"/>
                <w:sz w:val="20"/>
                <w:szCs w:val="20"/>
              </w:rPr>
              <w:t>easibility in terms of intended performance</w:t>
            </w:r>
            <w:r>
              <w:rPr>
                <w:color w:val="FF0000"/>
                <w:sz w:val="20"/>
                <w:szCs w:val="20"/>
              </w:rPr>
              <w:t>,</w:t>
            </w:r>
            <w:r w:rsidRPr="00DA6A46">
              <w:rPr>
                <w:rFonts w:hint="eastAsia"/>
                <w:color w:val="FF0000"/>
                <w:sz w:val="20"/>
                <w:szCs w:val="20"/>
              </w:rPr>
              <w:t xml:space="preserve"> </w:t>
            </w:r>
            <w:r w:rsidRPr="00DA6A46">
              <w:rPr>
                <w:color w:val="FF0000"/>
                <w:sz w:val="20"/>
                <w:szCs w:val="20"/>
              </w:rPr>
              <w:t>f</w:t>
            </w:r>
            <w:r w:rsidRPr="00154A48">
              <w:rPr>
                <w:color w:val="FF0000"/>
                <w:sz w:val="20"/>
                <w:szCs w:val="20"/>
              </w:rPr>
              <w:t>easibility in terms of coexistence</w:t>
            </w:r>
            <w:r>
              <w:rPr>
                <w:color w:val="FF0000"/>
                <w:sz w:val="20"/>
                <w:szCs w:val="20"/>
              </w:rPr>
              <w:t>, etc. This may be based on the obsevations of subsection 7.3 (performance evaluation results) or based on anlysis.</w:t>
            </w:r>
          </w:p>
          <w:p w14:paraId="2A0469F0" w14:textId="4C684052" w:rsidR="0024147F" w:rsidRPr="00DA6A46" w:rsidRDefault="00154A48" w:rsidP="00D82B6B">
            <w:pPr>
              <w:pStyle w:val="ListParagraph"/>
              <w:numPr>
                <w:ilvl w:val="0"/>
                <w:numId w:val="14"/>
              </w:numPr>
              <w:rPr>
                <w:color w:val="FF0000"/>
                <w:sz w:val="20"/>
                <w:szCs w:val="20"/>
              </w:rPr>
            </w:pPr>
            <w:r w:rsidRPr="00DA6A46">
              <w:rPr>
                <w:color w:val="FF0000"/>
                <w:sz w:val="20"/>
                <w:szCs w:val="20"/>
              </w:rPr>
              <w:t>the feasibility analysis from signalling/operation perspective or from performance perspective,</w:t>
            </w:r>
            <w:r w:rsidR="00DA6A46" w:rsidRPr="00DA6A46">
              <w:rPr>
                <w:color w:val="FF0000"/>
                <w:sz w:val="20"/>
                <w:szCs w:val="20"/>
              </w:rPr>
              <w:t xml:space="preserve"> e.g.,</w:t>
            </w:r>
            <w:r w:rsidR="00DA6A46">
              <w:rPr>
                <w:color w:val="FF0000"/>
                <w:sz w:val="20"/>
                <w:szCs w:val="20"/>
              </w:rPr>
              <w:t xml:space="preserve"> </w:t>
            </w:r>
            <w:r w:rsidR="00DA6A46" w:rsidRPr="00DA6A46">
              <w:rPr>
                <w:color w:val="FF0000"/>
                <w:sz w:val="20"/>
                <w:szCs w:val="20"/>
              </w:rPr>
              <w:t>is it possible to operate SBFD with legacy Ues</w:t>
            </w:r>
            <w:r w:rsidR="00DA6A46">
              <w:rPr>
                <w:color w:val="FF0000"/>
                <w:sz w:val="20"/>
                <w:szCs w:val="20"/>
              </w:rPr>
              <w:t>, etc.</w:t>
            </w:r>
          </w:p>
          <w:p w14:paraId="245858D9" w14:textId="3C01265A" w:rsidR="0024147F" w:rsidRDefault="0024147F" w:rsidP="0024147F">
            <w:r>
              <w:rPr>
                <w:rFonts w:hint="eastAsia"/>
                <w:color w:val="FF0000"/>
              </w:rPr>
              <w:t>S</w:t>
            </w:r>
            <w:r>
              <w:rPr>
                <w:color w:val="FF0000"/>
              </w:rPr>
              <w:t xml:space="preserve">ome companies think </w:t>
            </w:r>
            <w:r w:rsidR="00DA6A46">
              <w:rPr>
                <w:color w:val="FF0000"/>
                <w:lang w:eastAsia="zh-CN"/>
              </w:rPr>
              <w:t>feasibility evaluation</w:t>
            </w:r>
            <w:r>
              <w:rPr>
                <w:color w:val="FF0000"/>
              </w:rPr>
              <w:t xml:space="preserve"> is not needed</w:t>
            </w:r>
            <w:r w:rsidR="00DA6A46">
              <w:rPr>
                <w:color w:val="FF0000"/>
              </w:rPr>
              <w:t xml:space="preserve"> for dynamic TDD</w:t>
            </w:r>
            <w:r>
              <w:rPr>
                <w:color w:val="FF0000"/>
              </w:rPr>
              <w:t>.</w:t>
            </w:r>
          </w:p>
        </w:tc>
      </w:tr>
    </w:tbl>
    <w:p w14:paraId="4C1254A0" w14:textId="77777777" w:rsidR="009F114A" w:rsidRDefault="009F114A" w:rsidP="00842688"/>
    <w:p w14:paraId="6CD283B8" w14:textId="2F6F30CA" w:rsidR="00842688" w:rsidRPr="00FB7032" w:rsidRDefault="009A4D96" w:rsidP="00842688">
      <w:pPr>
        <w:pStyle w:val="ListParagraph"/>
        <w:numPr>
          <w:ilvl w:val="0"/>
          <w:numId w:val="10"/>
        </w:numPr>
        <w:rPr>
          <w:b/>
          <w:bCs/>
        </w:rPr>
      </w:pPr>
      <w:r>
        <w:rPr>
          <w:rFonts w:eastAsia="Yu Mincho"/>
          <w:b/>
          <w:bCs/>
        </w:rPr>
        <w:t xml:space="preserve">Q2: </w:t>
      </w:r>
      <w:r w:rsidR="00842688" w:rsidRPr="00FB7032">
        <w:rPr>
          <w:rFonts w:eastAsia="Yu Mincho" w:hint="eastAsia"/>
          <w:b/>
          <w:bCs/>
        </w:rPr>
        <w:t>P</w:t>
      </w:r>
      <w:r w:rsidR="00842688" w:rsidRPr="00FB7032">
        <w:rPr>
          <w:rFonts w:eastAsia="Yu Mincho"/>
          <w:b/>
          <w:bCs/>
        </w:rPr>
        <w:t xml:space="preserve">lease provide your views on the updated skeleton </w:t>
      </w:r>
      <w:r w:rsidR="00FB7032">
        <w:rPr>
          <w:rFonts w:eastAsia="Yu Mincho"/>
          <w:b/>
          <w:bCs/>
        </w:rPr>
        <w:t>(</w:t>
      </w:r>
      <w:r w:rsidR="00842688" w:rsidRPr="00FB7032">
        <w:rPr>
          <w:rFonts w:eastAsia="Yu Mincho"/>
          <w:b/>
          <w:bCs/>
        </w:rPr>
        <w:t>v001</w:t>
      </w:r>
      <w:r w:rsidR="00FB7032">
        <w:rPr>
          <w:rFonts w:eastAsia="Yu Mincho"/>
          <w:b/>
          <w:bCs/>
        </w:rPr>
        <w:t>) in the table below.</w:t>
      </w:r>
    </w:p>
    <w:tbl>
      <w:tblPr>
        <w:tblStyle w:val="TableGrid"/>
        <w:tblW w:w="0" w:type="auto"/>
        <w:tblLook w:val="04A0" w:firstRow="1" w:lastRow="0" w:firstColumn="1" w:lastColumn="0" w:noHBand="0" w:noVBand="1"/>
      </w:tblPr>
      <w:tblGrid>
        <w:gridCol w:w="1188"/>
        <w:gridCol w:w="8443"/>
      </w:tblGrid>
      <w:tr w:rsidR="00295B6D" w14:paraId="7433C038" w14:textId="77777777" w:rsidTr="000203E7">
        <w:tc>
          <w:tcPr>
            <w:tcW w:w="1188" w:type="dxa"/>
            <w:shd w:val="clear" w:color="auto" w:fill="D9D9D9" w:themeFill="background1" w:themeFillShade="D9"/>
          </w:tcPr>
          <w:p w14:paraId="1535318C" w14:textId="77777777" w:rsidR="00295B6D" w:rsidRDefault="00295B6D" w:rsidP="000203E7">
            <w:pPr>
              <w:rPr>
                <w:b/>
                <w:bCs/>
              </w:rPr>
            </w:pPr>
            <w:r>
              <w:rPr>
                <w:b/>
                <w:bCs/>
              </w:rPr>
              <w:t>Company</w:t>
            </w:r>
          </w:p>
        </w:tc>
        <w:tc>
          <w:tcPr>
            <w:tcW w:w="8443" w:type="dxa"/>
            <w:shd w:val="clear" w:color="auto" w:fill="D9D9D9" w:themeFill="background1" w:themeFillShade="D9"/>
          </w:tcPr>
          <w:p w14:paraId="34BA9004" w14:textId="77777777" w:rsidR="00295B6D" w:rsidRDefault="00295B6D" w:rsidP="000203E7">
            <w:pPr>
              <w:rPr>
                <w:b/>
                <w:bCs/>
              </w:rPr>
            </w:pPr>
            <w:r>
              <w:rPr>
                <w:b/>
                <w:bCs/>
              </w:rPr>
              <w:t>Comments</w:t>
            </w:r>
          </w:p>
        </w:tc>
      </w:tr>
      <w:tr w:rsidR="00295B6D" w14:paraId="42C253E2" w14:textId="77777777" w:rsidTr="000203E7">
        <w:tc>
          <w:tcPr>
            <w:tcW w:w="1188" w:type="dxa"/>
          </w:tcPr>
          <w:p w14:paraId="00620B39" w14:textId="7B74AA90" w:rsidR="00295B6D" w:rsidRDefault="001777A9" w:rsidP="000203E7">
            <w:pPr>
              <w:rPr>
                <w:lang w:eastAsia="zh-CN"/>
              </w:rPr>
            </w:pPr>
            <w:proofErr w:type="spellStart"/>
            <w:r>
              <w:rPr>
                <w:rFonts w:hint="eastAsia"/>
                <w:lang w:eastAsia="zh-CN"/>
              </w:rPr>
              <w:t>S</w:t>
            </w:r>
            <w:r>
              <w:rPr>
                <w:lang w:eastAsia="zh-CN"/>
              </w:rPr>
              <w:t>preadtrum</w:t>
            </w:r>
            <w:proofErr w:type="spellEnd"/>
          </w:p>
        </w:tc>
        <w:tc>
          <w:tcPr>
            <w:tcW w:w="8443" w:type="dxa"/>
          </w:tcPr>
          <w:p w14:paraId="1607C2A1" w14:textId="7E849A8B" w:rsidR="00295B6D" w:rsidRPr="001777A9" w:rsidRDefault="001777A9" w:rsidP="000203E7">
            <w:pPr>
              <w:rPr>
                <w:lang w:val="en-US" w:eastAsia="zh-CN"/>
              </w:rPr>
            </w:pPr>
            <w:r>
              <w:rPr>
                <w:b/>
                <w:bCs/>
                <w:u w:val="single"/>
              </w:rPr>
              <w:t>Comment #1</w:t>
            </w:r>
            <w:r>
              <w:t xml:space="preserve">: A new subsection 6.2 Self-interference handling schemes is added. We think SI handling schemes are only considered at </w:t>
            </w:r>
            <w:proofErr w:type="spellStart"/>
            <w:r>
              <w:t>gNB</w:t>
            </w:r>
            <w:proofErr w:type="spellEnd"/>
            <w:r>
              <w:t xml:space="preserve"> side in R18. </w:t>
            </w:r>
            <w:proofErr w:type="gramStart"/>
            <w:r>
              <w:t>So</w:t>
            </w:r>
            <w:proofErr w:type="gramEnd"/>
            <w:r>
              <w:t xml:space="preserve"> we suggest adding </w:t>
            </w:r>
            <w:r>
              <w:rPr>
                <w:i/>
                <w:iCs/>
              </w:rPr>
              <w:t>“</w:t>
            </w:r>
            <w:proofErr w:type="spellStart"/>
            <w:r>
              <w:rPr>
                <w:i/>
                <w:iCs/>
              </w:rPr>
              <w:t>gNB</w:t>
            </w:r>
            <w:proofErr w:type="spellEnd"/>
            <w:r>
              <w:rPr>
                <w:i/>
                <w:iCs/>
              </w:rPr>
              <w:t>”</w:t>
            </w:r>
            <w:r>
              <w:t xml:space="preserve"> to the title as </w:t>
            </w:r>
            <w:r>
              <w:rPr>
                <w:i/>
                <w:iCs/>
              </w:rPr>
              <w:t>“</w:t>
            </w:r>
            <w:proofErr w:type="spellStart"/>
            <w:r>
              <w:rPr>
                <w:i/>
                <w:iCs/>
                <w:color w:val="FF0000"/>
              </w:rPr>
              <w:t>gNB</w:t>
            </w:r>
            <w:proofErr w:type="spellEnd"/>
            <w:r>
              <w:rPr>
                <w:i/>
                <w:iCs/>
              </w:rPr>
              <w:t xml:space="preserve"> Self-interference handling schemes” </w:t>
            </w:r>
            <w:r>
              <w:t>to make it clearer.</w:t>
            </w:r>
          </w:p>
        </w:tc>
      </w:tr>
      <w:tr w:rsidR="00262BA4" w14:paraId="279A44D8" w14:textId="77777777" w:rsidTr="000203E7">
        <w:tc>
          <w:tcPr>
            <w:tcW w:w="1188" w:type="dxa"/>
          </w:tcPr>
          <w:p w14:paraId="3983562E" w14:textId="033FE3FC" w:rsidR="00262BA4" w:rsidRDefault="0085170E" w:rsidP="000203E7">
            <w:r>
              <w:t>QC</w:t>
            </w:r>
          </w:p>
        </w:tc>
        <w:tc>
          <w:tcPr>
            <w:tcW w:w="8443" w:type="dxa"/>
          </w:tcPr>
          <w:p w14:paraId="6443F942" w14:textId="77777777" w:rsidR="00851519" w:rsidRDefault="0085170E" w:rsidP="000203E7">
            <w:r>
              <w:t>First, thanks a lot for the efforts to capture the comments from all companies into the updated TR Skelton!</w:t>
            </w:r>
            <w:r w:rsidR="00861550">
              <w:t xml:space="preserve"> </w:t>
            </w:r>
          </w:p>
          <w:p w14:paraId="0D16F229" w14:textId="60958CB6" w:rsidR="0085170E" w:rsidRDefault="0085170E" w:rsidP="000203E7">
            <w:r>
              <w:t>We have two extra comments:</w:t>
            </w:r>
          </w:p>
          <w:p w14:paraId="33699307" w14:textId="333B17FA" w:rsidR="00861550" w:rsidRDefault="00861550" w:rsidP="000203E7">
            <w:pPr>
              <w:rPr>
                <w:b/>
                <w:bCs/>
                <w:u w:val="single"/>
              </w:rPr>
            </w:pPr>
            <w:r>
              <w:rPr>
                <w:b/>
                <w:bCs/>
                <w:u w:val="single"/>
              </w:rPr>
              <w:t xml:space="preserve">Comment #1 </w:t>
            </w:r>
            <w:r w:rsidRPr="00861550">
              <w:t>We think that section 7.2 and section 9.2 could have sub-section for FR1 and FR2</w:t>
            </w:r>
            <w:r w:rsidR="00851519">
              <w:t xml:space="preserve"> as the configuration of the system level assumptions are unique for FR1 and FR2.</w:t>
            </w:r>
          </w:p>
          <w:p w14:paraId="46B1D8FA" w14:textId="76742908" w:rsidR="00732117" w:rsidRDefault="00861550" w:rsidP="00803B47">
            <w:pPr>
              <w:pStyle w:val="NormalWeb"/>
              <w:spacing w:before="0" w:beforeAutospacing="0" w:after="0" w:afterAutospacing="0"/>
              <w:rPr>
                <w:sz w:val="20"/>
                <w:szCs w:val="20"/>
                <w:lang w:eastAsia="en-US"/>
              </w:rPr>
            </w:pPr>
            <w:r w:rsidRPr="00851519">
              <w:rPr>
                <w:b/>
                <w:bCs/>
                <w:sz w:val="20"/>
                <w:szCs w:val="20"/>
                <w:u w:val="single"/>
                <w:lang w:eastAsia="en-US"/>
              </w:rPr>
              <w:t>Comment #</w:t>
            </w:r>
            <w:r w:rsidR="00851519" w:rsidRPr="00851519">
              <w:rPr>
                <w:b/>
                <w:bCs/>
                <w:sz w:val="20"/>
                <w:szCs w:val="20"/>
                <w:u w:val="single"/>
                <w:lang w:eastAsia="en-US"/>
              </w:rPr>
              <w:t>2</w:t>
            </w:r>
            <w:r w:rsidR="00851519" w:rsidRPr="00851519">
              <w:t xml:space="preserve"> </w:t>
            </w:r>
            <w:r w:rsidR="00851519" w:rsidRPr="00851519">
              <w:rPr>
                <w:sz w:val="20"/>
                <w:szCs w:val="20"/>
                <w:lang w:eastAsia="en-US"/>
              </w:rPr>
              <w:t xml:space="preserve">Update </w:t>
            </w:r>
            <w:r w:rsidR="00803B47" w:rsidRPr="00803B47">
              <w:rPr>
                <w:sz w:val="20"/>
                <w:szCs w:val="20"/>
                <w:lang w:eastAsia="en-US"/>
              </w:rPr>
              <w:t>editor's</w:t>
            </w:r>
            <w:r w:rsidR="00C14CBC">
              <w:rPr>
                <w:sz w:val="20"/>
                <w:szCs w:val="20"/>
                <w:lang w:eastAsia="en-US"/>
              </w:rPr>
              <w:t xml:space="preserve"> note</w:t>
            </w:r>
            <w:r w:rsidR="00803B47" w:rsidRPr="00803B47">
              <w:rPr>
                <w:sz w:val="20"/>
                <w:szCs w:val="20"/>
                <w:lang w:eastAsia="en-US"/>
              </w:rPr>
              <w:t xml:space="preserve"> </w:t>
            </w:r>
            <w:r w:rsidR="00851519">
              <w:rPr>
                <w:sz w:val="20"/>
                <w:szCs w:val="20"/>
                <w:lang w:eastAsia="en-US"/>
              </w:rPr>
              <w:t xml:space="preserve">in section </w:t>
            </w:r>
            <w:r w:rsidR="00803B47" w:rsidRPr="00803B47">
              <w:rPr>
                <w:sz w:val="20"/>
                <w:szCs w:val="20"/>
                <w:lang w:eastAsia="en-US"/>
              </w:rPr>
              <w:t>7.2 and 9.2</w:t>
            </w:r>
            <w:r w:rsidR="00851519">
              <w:rPr>
                <w:sz w:val="20"/>
                <w:szCs w:val="20"/>
                <w:lang w:eastAsia="en-US"/>
              </w:rPr>
              <w:t xml:space="preserve"> to reference Annex A for</w:t>
            </w:r>
            <w:r w:rsidR="00732117">
              <w:rPr>
                <w:sz w:val="20"/>
                <w:szCs w:val="20"/>
                <w:lang w:eastAsia="en-US"/>
              </w:rPr>
              <w:t xml:space="preserve"> interference and channel modelling.</w:t>
            </w:r>
          </w:p>
          <w:p w14:paraId="6DB643C9" w14:textId="4B2BC081" w:rsidR="00732117"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Pr>
                <w:sz w:val="20"/>
                <w:szCs w:val="20"/>
                <w:lang w:eastAsia="en-US"/>
              </w:rPr>
              <w:t>S</w:t>
            </w:r>
            <w:r w:rsidR="00C14CBC">
              <w:rPr>
                <w:sz w:val="20"/>
                <w:szCs w:val="20"/>
                <w:lang w:eastAsia="en-US"/>
              </w:rPr>
              <w:t>elf-interference</w:t>
            </w:r>
            <w:r>
              <w:rPr>
                <w:sz w:val="20"/>
                <w:szCs w:val="20"/>
                <w:lang w:eastAsia="en-US"/>
              </w:rPr>
              <w:t xml:space="preserve"> (intra-sector and inter-sector) modelling for direct leakage and clutter.</w:t>
            </w:r>
          </w:p>
          <w:p w14:paraId="7E8DF91A" w14:textId="3FBF4E1D" w:rsidR="0085170E"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sidRPr="00732117">
              <w:rPr>
                <w:sz w:val="20"/>
                <w:szCs w:val="20"/>
                <w:lang w:eastAsia="en-US"/>
              </w:rPr>
              <w:t>Co-channel</w:t>
            </w:r>
            <w:r w:rsidR="00C14CBC" w:rsidRPr="00732117">
              <w:rPr>
                <w:sz w:val="20"/>
                <w:szCs w:val="20"/>
                <w:lang w:eastAsia="en-US"/>
              </w:rPr>
              <w:t xml:space="preserve"> </w:t>
            </w:r>
            <w:r w:rsidR="00851519" w:rsidRPr="00732117">
              <w:rPr>
                <w:sz w:val="20"/>
                <w:szCs w:val="20"/>
                <w:lang w:eastAsia="en-US"/>
              </w:rPr>
              <w:t>BS-BS channel model</w:t>
            </w:r>
            <w:r w:rsidR="00C14CBC" w:rsidRPr="00732117">
              <w:rPr>
                <w:sz w:val="20"/>
                <w:szCs w:val="20"/>
                <w:lang w:eastAsia="en-US"/>
              </w:rPr>
              <w:t xml:space="preserve"> and</w:t>
            </w:r>
            <w:r w:rsidR="00851519" w:rsidRPr="00732117">
              <w:rPr>
                <w:sz w:val="20"/>
                <w:szCs w:val="20"/>
                <w:lang w:eastAsia="en-US"/>
              </w:rPr>
              <w:t xml:space="preserve"> UE-UE channel model </w:t>
            </w:r>
            <w:r w:rsidR="00C14CBC" w:rsidRPr="00732117">
              <w:rPr>
                <w:sz w:val="20"/>
                <w:szCs w:val="20"/>
                <w:lang w:eastAsia="en-US"/>
              </w:rPr>
              <w:t xml:space="preserve">including the inter-SB </w:t>
            </w:r>
            <w:r w:rsidR="00851519" w:rsidRPr="00732117">
              <w:rPr>
                <w:sz w:val="20"/>
                <w:szCs w:val="20"/>
                <w:lang w:eastAsia="en-US"/>
              </w:rPr>
              <w:t>interference</w:t>
            </w:r>
            <w:r w:rsidR="00C14CBC" w:rsidRPr="00732117">
              <w:rPr>
                <w:sz w:val="20"/>
                <w:szCs w:val="20"/>
                <w:lang w:eastAsia="en-US"/>
              </w:rPr>
              <w:t xml:space="preserve"> modelling</w:t>
            </w:r>
            <w:r w:rsidR="00851519" w:rsidRPr="00732117">
              <w:rPr>
                <w:sz w:val="20"/>
                <w:szCs w:val="20"/>
                <w:lang w:eastAsia="en-US"/>
              </w:rPr>
              <w:t>.</w:t>
            </w:r>
          </w:p>
        </w:tc>
      </w:tr>
      <w:tr w:rsidR="00F87196" w14:paraId="6C949D30" w14:textId="77777777" w:rsidTr="000203E7">
        <w:tc>
          <w:tcPr>
            <w:tcW w:w="1188" w:type="dxa"/>
          </w:tcPr>
          <w:p w14:paraId="378C9FE0" w14:textId="577E16A3" w:rsidR="00F87196" w:rsidRDefault="00F87196" w:rsidP="00F87196">
            <w:r>
              <w:t>Ericsson</w:t>
            </w:r>
          </w:p>
        </w:tc>
        <w:tc>
          <w:tcPr>
            <w:tcW w:w="8443" w:type="dxa"/>
          </w:tcPr>
          <w:p w14:paraId="1B374462" w14:textId="77777777" w:rsidR="00F87196" w:rsidRDefault="00F87196" w:rsidP="00F87196">
            <w:r>
              <w:t>Since Sections 6.3 and 8.2 (</w:t>
            </w:r>
            <w:proofErr w:type="spellStart"/>
            <w:r>
              <w:t>gNB-gNB</w:t>
            </w:r>
            <w:proofErr w:type="spellEnd"/>
            <w:r>
              <w:t xml:space="preserve"> and UE-UE CLI handling) are applicable also in the context </w:t>
            </w:r>
            <w:proofErr w:type="gramStart"/>
            <w:r>
              <w:t>of  SBFD</w:t>
            </w:r>
            <w:proofErr w:type="gramEnd"/>
            <w:r>
              <w:t xml:space="preserve"> coexistence with legacy (static TDD) and dynamic TDD coexistence with legacy (static TDD), it is a bit confusing to mention inter- and intra-</w:t>
            </w:r>
            <w:proofErr w:type="spellStart"/>
            <w:r>
              <w:t>subband</w:t>
            </w:r>
            <w:proofErr w:type="spellEnd"/>
            <w:r>
              <w:t xml:space="preserve"> CLI, since there are no </w:t>
            </w:r>
            <w:proofErr w:type="spellStart"/>
            <w:r>
              <w:t>subbands</w:t>
            </w:r>
            <w:proofErr w:type="spellEnd"/>
            <w:r>
              <w:t xml:space="preserve"> in legacy (static TDD).</w:t>
            </w:r>
          </w:p>
          <w:p w14:paraId="32471CEC" w14:textId="77777777" w:rsidR="00F87196" w:rsidRDefault="00F87196" w:rsidP="00F87196">
            <w:r>
              <w:t>Suggest the following to keep it a bit more generic.</w:t>
            </w:r>
          </w:p>
          <w:p w14:paraId="6D2D61D9"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2" w:name="_Toc103163464"/>
            <w:r w:rsidRPr="00331DDD">
              <w:rPr>
                <w:rFonts w:ascii="Cambria" w:hAnsi="Cambria"/>
                <w:b/>
                <w:bCs/>
                <w:iCs/>
                <w:sz w:val="28"/>
                <w:szCs w:val="28"/>
                <w:lang w:eastAsia="ja-JP"/>
              </w:rPr>
              <w:lastRenderedPageBreak/>
              <w:t>6.3</w:t>
            </w:r>
            <w:r w:rsidRPr="00331DDD">
              <w:rPr>
                <w:rFonts w:ascii="Cambria" w:hAnsi="Cambria"/>
                <w:b/>
                <w:bCs/>
                <w:iCs/>
                <w:sz w:val="28"/>
                <w:szCs w:val="28"/>
                <w:lang w:eastAsia="ja-JP"/>
              </w:rPr>
              <w:tab/>
              <w:t>Inter-</w:t>
            </w:r>
            <w:proofErr w:type="spellStart"/>
            <w:r w:rsidRPr="00331DDD">
              <w:rPr>
                <w:rFonts w:ascii="Cambria" w:hAnsi="Cambria"/>
                <w:b/>
                <w:bCs/>
                <w:iCs/>
                <w:sz w:val="28"/>
                <w:szCs w:val="28"/>
                <w:lang w:eastAsia="ja-JP"/>
              </w:rPr>
              <w:t>gNB</w:t>
            </w:r>
            <w:proofErr w:type="spellEnd"/>
            <w:r w:rsidRPr="00331DDD">
              <w:rPr>
                <w:rFonts w:ascii="Cambria" w:hAnsi="Cambria"/>
                <w:b/>
                <w:bCs/>
                <w:iCs/>
                <w:sz w:val="28"/>
                <w:szCs w:val="28"/>
                <w:lang w:eastAsia="ja-JP"/>
              </w:rPr>
              <w:t xml:space="preserve"> and inter-UE CLI handling schemes</w:t>
            </w:r>
            <w:bookmarkEnd w:id="22"/>
          </w:p>
          <w:p w14:paraId="010FB30E" w14:textId="77777777" w:rsidR="00F87196" w:rsidRPr="00331DDD" w:rsidRDefault="00F87196" w:rsidP="00F87196">
            <w:pPr>
              <w:jc w:val="both"/>
              <w:rPr>
                <w:rFonts w:eastAsia="等线"/>
                <w:i/>
                <w:color w:val="0000FF"/>
              </w:rPr>
            </w:pPr>
            <w:r w:rsidRPr="00331DDD">
              <w:rPr>
                <w:rFonts w:eastAsia="等线"/>
                <w:i/>
                <w:color w:val="0000FF"/>
              </w:rPr>
              <w:t>Editor’s note: This section captures the potential inter-</w:t>
            </w:r>
            <w:proofErr w:type="spellStart"/>
            <w:r w:rsidRPr="00331DDD">
              <w:rPr>
                <w:rFonts w:eastAsia="等线"/>
                <w:i/>
                <w:color w:val="0000FF"/>
              </w:rPr>
              <w:t>gNB</w:t>
            </w:r>
            <w:proofErr w:type="spellEnd"/>
            <w:r w:rsidRPr="00331DDD">
              <w:rPr>
                <w:rFonts w:eastAsia="等线"/>
                <w:i/>
                <w:color w:val="0000FF"/>
              </w:rPr>
              <w:t xml:space="preserve"> and inter-UE CLI handling schemes that are specific for SBFD</w:t>
            </w:r>
            <w:r w:rsidRPr="00331DDD">
              <w:rPr>
                <w:rFonts w:eastAsia="等线"/>
                <w:i/>
                <w:strike/>
                <w:color w:val="FF0000"/>
              </w:rPr>
              <w:t>, and the schemes that are common for both SBFD and dynamic/flexible TDD are captured in 8.2. Specifically, the inter-</w:t>
            </w:r>
            <w:proofErr w:type="spellStart"/>
            <w:r w:rsidRPr="00331DDD">
              <w:rPr>
                <w:rFonts w:eastAsia="等线"/>
                <w:i/>
                <w:strike/>
                <w:color w:val="FF0000"/>
              </w:rPr>
              <w:t>subband</w:t>
            </w:r>
            <w:proofErr w:type="spellEnd"/>
            <w:r w:rsidRPr="00331DDD">
              <w:rPr>
                <w:rFonts w:eastAsia="等线"/>
                <w:i/>
                <w:strike/>
                <w:color w:val="FF0000"/>
              </w:rPr>
              <w:t xml:space="preserve"> CLI handling schemes are captures in 6.3, and intra-</w:t>
            </w:r>
            <w:proofErr w:type="spellStart"/>
            <w:r w:rsidRPr="00331DDD">
              <w:rPr>
                <w:rFonts w:eastAsia="等线"/>
                <w:i/>
                <w:strike/>
                <w:color w:val="FF0000"/>
              </w:rPr>
              <w:t>subband</w:t>
            </w:r>
            <w:proofErr w:type="spellEnd"/>
            <w:r w:rsidRPr="00331DDD">
              <w:rPr>
                <w:rFonts w:eastAsia="等线"/>
                <w:i/>
                <w:strike/>
                <w:color w:val="FF0000"/>
              </w:rPr>
              <w:t xml:space="preserve"> CLI handling schemes are captured in section 8.2.</w:t>
            </w:r>
          </w:p>
          <w:p w14:paraId="5254BEE1"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3" w:name="_Toc103163478"/>
            <w:r w:rsidRPr="00331DDD">
              <w:rPr>
                <w:rFonts w:ascii="Cambria" w:hAnsi="Cambria"/>
                <w:b/>
                <w:bCs/>
                <w:iCs/>
                <w:sz w:val="28"/>
                <w:szCs w:val="28"/>
                <w:lang w:eastAsia="ja-JP"/>
              </w:rPr>
              <w:t>8.2</w:t>
            </w:r>
            <w:r w:rsidRPr="00331DDD">
              <w:rPr>
                <w:rFonts w:ascii="Cambria" w:hAnsi="Cambria"/>
                <w:b/>
                <w:bCs/>
                <w:iCs/>
                <w:sz w:val="28"/>
                <w:szCs w:val="28"/>
                <w:lang w:eastAsia="ja-JP"/>
              </w:rPr>
              <w:tab/>
              <w:t>Inter-</w:t>
            </w:r>
            <w:proofErr w:type="spellStart"/>
            <w:r w:rsidRPr="00331DDD">
              <w:rPr>
                <w:rFonts w:ascii="Cambria" w:hAnsi="Cambria"/>
                <w:b/>
                <w:bCs/>
                <w:iCs/>
                <w:sz w:val="28"/>
                <w:szCs w:val="28"/>
                <w:lang w:eastAsia="ja-JP"/>
              </w:rPr>
              <w:t>gNB</w:t>
            </w:r>
            <w:proofErr w:type="spellEnd"/>
            <w:r w:rsidRPr="00331DDD">
              <w:rPr>
                <w:rFonts w:ascii="Cambria" w:hAnsi="Cambria"/>
                <w:b/>
                <w:bCs/>
                <w:iCs/>
                <w:sz w:val="28"/>
                <w:szCs w:val="28"/>
                <w:lang w:eastAsia="ja-JP"/>
              </w:rPr>
              <w:t xml:space="preserve"> and inter-UE CLI handling schemes</w:t>
            </w:r>
            <w:bookmarkEnd w:id="23"/>
          </w:p>
          <w:p w14:paraId="5D4D082C" w14:textId="77777777" w:rsidR="00F87196" w:rsidRDefault="00F87196" w:rsidP="00F87196">
            <w:pPr>
              <w:rPr>
                <w:rFonts w:eastAsia="等线"/>
                <w:i/>
                <w:strike/>
                <w:color w:val="FF0000"/>
              </w:rPr>
            </w:pPr>
            <w:r w:rsidRPr="00331DDD">
              <w:rPr>
                <w:rFonts w:eastAsia="等线"/>
                <w:i/>
                <w:color w:val="0000FF"/>
              </w:rPr>
              <w:t xml:space="preserve">Editor’s note: This section </w:t>
            </w:r>
            <w:r w:rsidRPr="00331DDD">
              <w:rPr>
                <w:rFonts w:eastAsia="等线"/>
                <w:i/>
                <w:strike/>
                <w:color w:val="FF0000"/>
              </w:rPr>
              <w:t>only</w:t>
            </w:r>
            <w:r w:rsidRPr="00331DDD">
              <w:rPr>
                <w:rFonts w:eastAsia="等线"/>
                <w:i/>
                <w:color w:val="FF0000"/>
              </w:rPr>
              <w:t xml:space="preserve"> </w:t>
            </w:r>
            <w:r w:rsidRPr="00331DDD">
              <w:rPr>
                <w:rFonts w:eastAsia="等线"/>
                <w:i/>
                <w:color w:val="0000FF"/>
              </w:rPr>
              <w:t>captures the potential inter-</w:t>
            </w:r>
            <w:proofErr w:type="spellStart"/>
            <w:r w:rsidRPr="00331DDD">
              <w:rPr>
                <w:rFonts w:eastAsia="等线"/>
                <w:i/>
                <w:color w:val="0000FF"/>
              </w:rPr>
              <w:t>gNB</w:t>
            </w:r>
            <w:proofErr w:type="spellEnd"/>
            <w:r w:rsidRPr="00331DDD">
              <w:rPr>
                <w:rFonts w:eastAsia="等线"/>
                <w:i/>
                <w:color w:val="0000FF"/>
              </w:rPr>
              <w:t xml:space="preserve"> and inter-UE CLI handling schemes </w:t>
            </w:r>
            <w:r w:rsidRPr="00331DDD">
              <w:rPr>
                <w:rFonts w:eastAsia="等线"/>
                <w:i/>
                <w:strike/>
                <w:color w:val="FF0000"/>
              </w:rPr>
              <w:t>including schemes</w:t>
            </w:r>
            <w:r w:rsidRPr="00331DDD">
              <w:rPr>
                <w:rFonts w:eastAsia="等线"/>
                <w:i/>
                <w:color w:val="FF0000"/>
              </w:rPr>
              <w:t xml:space="preserve"> </w:t>
            </w:r>
            <w:r w:rsidRPr="00331DDD">
              <w:rPr>
                <w:rFonts w:eastAsia="等线"/>
                <w:i/>
                <w:color w:val="0000FF"/>
              </w:rPr>
              <w:t xml:space="preserve">that are specific for dynamic TDD and schemes that are common for both SBFD and dynamic/flexible TDD. </w:t>
            </w:r>
            <w:r w:rsidRPr="00331DDD">
              <w:rPr>
                <w:rFonts w:eastAsia="等线"/>
                <w:i/>
                <w:strike/>
                <w:color w:val="FF0000"/>
              </w:rPr>
              <w:t>Specifically, intra-</w:t>
            </w:r>
            <w:proofErr w:type="spellStart"/>
            <w:r w:rsidRPr="00331DDD">
              <w:rPr>
                <w:rFonts w:eastAsia="等线"/>
                <w:i/>
                <w:strike/>
                <w:color w:val="FF0000"/>
              </w:rPr>
              <w:t>subband</w:t>
            </w:r>
            <w:proofErr w:type="spellEnd"/>
            <w:r w:rsidRPr="00331DDD">
              <w:rPr>
                <w:rFonts w:eastAsia="等线"/>
                <w:i/>
                <w:strike/>
                <w:color w:val="FF0000"/>
              </w:rPr>
              <w:t xml:space="preserve"> CLI handling schemes are captured in section 8.2.</w:t>
            </w:r>
          </w:p>
          <w:p w14:paraId="704298D5" w14:textId="77777777" w:rsidR="00F87196" w:rsidRDefault="00F87196" w:rsidP="00F87196">
            <w:pPr>
              <w:rPr>
                <w:rFonts w:eastAsia="等线"/>
                <w:i/>
                <w:strike/>
                <w:color w:val="FF0000"/>
              </w:rPr>
            </w:pPr>
          </w:p>
          <w:p w14:paraId="28DE2094" w14:textId="11385979" w:rsidR="00F87196" w:rsidRPr="00F87196" w:rsidRDefault="00F87196" w:rsidP="00F87196">
            <w:r w:rsidRPr="00F87196">
              <w:t>Regarding</w:t>
            </w:r>
            <w:r>
              <w:t xml:space="preserve"> Qualcomm's Comment #2, we don't think BS-BS and UE-UE are limited to "co-channel" due to the need for adjacent channel coexistence evaluation. We agree that intra- and inter-sector interference need to be considered; however, we don't think classifying this as "self-interference" is correct since it is between different </w:t>
            </w:r>
            <w:proofErr w:type="spellStart"/>
            <w:r>
              <w:t>gNBs</w:t>
            </w:r>
            <w:proofErr w:type="spellEnd"/>
            <w:r>
              <w:t>. Anyway, probably no need to update the editor's note now – the details will become clear as the SI progresses.</w:t>
            </w:r>
          </w:p>
        </w:tc>
      </w:tr>
      <w:tr w:rsidR="00F87196" w14:paraId="7059B86D" w14:textId="77777777" w:rsidTr="000203E7">
        <w:tc>
          <w:tcPr>
            <w:tcW w:w="1188" w:type="dxa"/>
          </w:tcPr>
          <w:p w14:paraId="4A4C58A7" w14:textId="42CF613E" w:rsidR="00F87196" w:rsidRDefault="0080469F" w:rsidP="00F87196">
            <w:r>
              <w:lastRenderedPageBreak/>
              <w:t>New H3C</w:t>
            </w:r>
          </w:p>
        </w:tc>
        <w:tc>
          <w:tcPr>
            <w:tcW w:w="8443" w:type="dxa"/>
          </w:tcPr>
          <w:p w14:paraId="5A5CF323" w14:textId="77777777" w:rsidR="00F87196" w:rsidRDefault="0080469F" w:rsidP="00F87196">
            <w:r>
              <w:t xml:space="preserve">Regarding section 6.2, it is better to modify title for </w:t>
            </w:r>
            <w:proofErr w:type="gramStart"/>
            <w:r>
              <w:t>“ Intra</w:t>
            </w:r>
            <w:proofErr w:type="gramEnd"/>
            <w:r>
              <w:t>-</w:t>
            </w:r>
            <w:proofErr w:type="spellStart"/>
            <w:r>
              <w:t>gNB</w:t>
            </w:r>
            <w:proofErr w:type="spellEnd"/>
            <w:r>
              <w:t xml:space="preserve"> </w:t>
            </w:r>
            <w:r w:rsidRPr="0080469F">
              <w:t>Self-interference handling schemes</w:t>
            </w:r>
            <w:r>
              <w:t>”</w:t>
            </w:r>
          </w:p>
          <w:p w14:paraId="0213F31F" w14:textId="77777777" w:rsidR="000A34B2" w:rsidRDefault="000A34B2" w:rsidP="00F87196">
            <w:r>
              <w:t xml:space="preserve">due to only </w:t>
            </w:r>
            <w:proofErr w:type="spellStart"/>
            <w:r>
              <w:t>gNB</w:t>
            </w:r>
            <w:proofErr w:type="spellEnd"/>
            <w:r>
              <w:t xml:space="preserve"> with full duplex mode in Rel-18.</w:t>
            </w:r>
          </w:p>
          <w:p w14:paraId="6DF1CD31" w14:textId="348EE4B5" w:rsidR="000A34B2" w:rsidRDefault="000A34B2" w:rsidP="000A34B2">
            <w:r>
              <w:t xml:space="preserve">We are fine with </w:t>
            </w:r>
            <w:proofErr w:type="spellStart"/>
            <w:r>
              <w:t>Ericssion’s</w:t>
            </w:r>
            <w:proofErr w:type="spellEnd"/>
            <w:r>
              <w:t xml:space="preserve"> modification on </w:t>
            </w:r>
            <w:proofErr w:type="gramStart"/>
            <w:r>
              <w:t>section  6.3</w:t>
            </w:r>
            <w:proofErr w:type="gramEnd"/>
            <w:r>
              <w:t xml:space="preserve"> and 8.2</w:t>
            </w:r>
          </w:p>
        </w:tc>
      </w:tr>
      <w:tr w:rsidR="00716391" w14:paraId="0EDFF822" w14:textId="77777777" w:rsidTr="000203E7">
        <w:tc>
          <w:tcPr>
            <w:tcW w:w="1188" w:type="dxa"/>
          </w:tcPr>
          <w:p w14:paraId="04EC7691" w14:textId="10A7E08A" w:rsidR="00716391" w:rsidRPr="00716391" w:rsidRDefault="00716391" w:rsidP="00716391">
            <w:pPr>
              <w:rPr>
                <w:color w:val="000000" w:themeColor="text1"/>
              </w:rPr>
            </w:pPr>
            <w:r w:rsidRPr="00716391">
              <w:rPr>
                <w:color w:val="000000" w:themeColor="text1"/>
              </w:rPr>
              <w:t>Samsung</w:t>
            </w:r>
          </w:p>
        </w:tc>
        <w:tc>
          <w:tcPr>
            <w:tcW w:w="8443" w:type="dxa"/>
          </w:tcPr>
          <w:p w14:paraId="7E8D5417" w14:textId="24CAAE5C" w:rsidR="00716391" w:rsidRPr="00716391" w:rsidRDefault="00716391" w:rsidP="00716391">
            <w:pPr>
              <w:rPr>
                <w:color w:val="000000" w:themeColor="text1"/>
              </w:rPr>
            </w:pPr>
            <w:r w:rsidRPr="00716391">
              <w:rPr>
                <w:color w:val="000000" w:themeColor="text1"/>
              </w:rPr>
              <w:t xml:space="preserve">We expect </w:t>
            </w:r>
            <w:r>
              <w:rPr>
                <w:color w:val="000000" w:themeColor="text1"/>
              </w:rPr>
              <w:t xml:space="preserve">sections </w:t>
            </w:r>
            <w:r w:rsidRPr="00716391">
              <w:rPr>
                <w:color w:val="000000" w:themeColor="text1"/>
              </w:rPr>
              <w:t>7.3</w:t>
            </w:r>
            <w:r>
              <w:rPr>
                <w:color w:val="000000" w:themeColor="text1"/>
              </w:rPr>
              <w:t xml:space="preserve"> &amp; </w:t>
            </w:r>
            <w:r w:rsidRPr="00716391">
              <w:rPr>
                <w:color w:val="000000" w:themeColor="text1"/>
              </w:rPr>
              <w:t xml:space="preserve">9.3 to </w:t>
            </w:r>
            <w:r>
              <w:rPr>
                <w:color w:val="000000" w:themeColor="text1"/>
              </w:rPr>
              <w:t xml:space="preserve">document </w:t>
            </w:r>
            <w:r w:rsidRPr="00716391">
              <w:rPr>
                <w:color w:val="000000" w:themeColor="text1"/>
              </w:rPr>
              <w:t xml:space="preserve">the analytical parts of the RAN1 feasibility aspects and </w:t>
            </w:r>
            <w:r>
              <w:rPr>
                <w:color w:val="000000" w:themeColor="text1"/>
              </w:rPr>
              <w:t xml:space="preserve">numerical </w:t>
            </w:r>
            <w:r w:rsidRPr="00716391">
              <w:rPr>
                <w:color w:val="000000" w:themeColor="text1"/>
              </w:rPr>
              <w:t xml:space="preserve">results, e.g., link budgets. It </w:t>
            </w:r>
            <w:r>
              <w:rPr>
                <w:color w:val="000000" w:themeColor="text1"/>
              </w:rPr>
              <w:t xml:space="preserve">would </w:t>
            </w:r>
            <w:r w:rsidRPr="00716391">
              <w:rPr>
                <w:color w:val="000000" w:themeColor="text1"/>
              </w:rPr>
              <w:t>be better to change the order of sub-sections</w:t>
            </w:r>
            <w:r w:rsidR="005C697B">
              <w:rPr>
                <w:color w:val="000000" w:themeColor="text1"/>
              </w:rPr>
              <w:t>.</w:t>
            </w:r>
            <w:r w:rsidRPr="00716391">
              <w:rPr>
                <w:color w:val="000000" w:themeColor="text1"/>
              </w:rPr>
              <w:t xml:space="preserve"> 7.2 Eval methodology</w:t>
            </w:r>
            <w:r w:rsidR="005C697B">
              <w:rPr>
                <w:color w:val="000000" w:themeColor="text1"/>
              </w:rPr>
              <w:t xml:space="preserve"> first</w:t>
            </w:r>
            <w:r w:rsidRPr="00716391">
              <w:rPr>
                <w:color w:val="000000" w:themeColor="text1"/>
              </w:rPr>
              <w:t xml:space="preserve">, then followed by 7.3 Performance eval results, then only 7.4 Feasibility. Maybe we should also rename the sub-section to </w:t>
            </w:r>
            <w:r w:rsidR="005C697B">
              <w:rPr>
                <w:color w:val="000000" w:themeColor="text1"/>
              </w:rPr>
              <w:t xml:space="preserve">simply </w:t>
            </w:r>
            <w:r w:rsidRPr="00716391">
              <w:rPr>
                <w:color w:val="000000" w:themeColor="text1"/>
              </w:rPr>
              <w:t xml:space="preserve">“Feasibility evaluation”.   </w:t>
            </w:r>
          </w:p>
        </w:tc>
      </w:tr>
      <w:tr w:rsidR="00F87196" w14:paraId="5A48321D" w14:textId="77777777" w:rsidTr="000203E7">
        <w:tc>
          <w:tcPr>
            <w:tcW w:w="1188" w:type="dxa"/>
          </w:tcPr>
          <w:p w14:paraId="22AEB870" w14:textId="3B3DA77B" w:rsidR="00F87196" w:rsidRDefault="000722B5" w:rsidP="00F87196">
            <w:pPr>
              <w:rPr>
                <w:lang w:eastAsia="zh-CN"/>
              </w:rPr>
            </w:pPr>
            <w:r>
              <w:rPr>
                <w:rFonts w:hint="eastAsia"/>
                <w:lang w:eastAsia="zh-CN"/>
              </w:rPr>
              <w:t>Z</w:t>
            </w:r>
            <w:r>
              <w:rPr>
                <w:lang w:eastAsia="zh-CN"/>
              </w:rPr>
              <w:t>TE</w:t>
            </w:r>
          </w:p>
        </w:tc>
        <w:tc>
          <w:tcPr>
            <w:tcW w:w="8443" w:type="dxa"/>
          </w:tcPr>
          <w:p w14:paraId="0C4FF99B" w14:textId="2CAF78E5" w:rsidR="000722B5" w:rsidRDefault="000722B5" w:rsidP="00F87196">
            <w:pPr>
              <w:rPr>
                <w:lang w:eastAsia="zh-CN"/>
              </w:rPr>
            </w:pPr>
            <w:r>
              <w:rPr>
                <w:rFonts w:hint="eastAsia"/>
                <w:lang w:eastAsia="zh-CN"/>
              </w:rPr>
              <w:t>I</w:t>
            </w:r>
            <w:r>
              <w:rPr>
                <w:lang w:eastAsia="zh-CN"/>
              </w:rPr>
              <w:t>t is not clear where to put the interference models in the TR. We assume that interference models will be captured in Section 7.2. And the same interference models can be used for SBFD and dynamic TDD. We propose the following study.</w:t>
            </w:r>
          </w:p>
          <w:p w14:paraId="29F26147" w14:textId="77777777" w:rsidR="000722B5" w:rsidRDefault="000722B5" w:rsidP="000722B5">
            <w:pPr>
              <w:pStyle w:val="Heading2"/>
            </w:pPr>
            <w:bookmarkStart w:id="24" w:name="_Toc103163469"/>
            <w:r w:rsidRPr="00BA27AE">
              <w:t>7.</w:t>
            </w:r>
            <w:r>
              <w:t>2</w:t>
            </w:r>
            <w:r w:rsidRPr="00BA27AE">
              <w:tab/>
              <w:t>Evaluation Methodologies</w:t>
            </w:r>
            <w:bookmarkEnd w:id="24"/>
          </w:p>
          <w:p w14:paraId="23E66F4A" w14:textId="386B2413" w:rsidR="000722B5" w:rsidRPr="000722B5" w:rsidRDefault="000722B5" w:rsidP="00771820">
            <w:pPr>
              <w:pStyle w:val="Guidance"/>
            </w:pPr>
            <w:r>
              <w:t>Editor’s note:</w:t>
            </w:r>
            <w:r w:rsidRPr="004C5040">
              <w:t xml:space="preserve"> </w:t>
            </w:r>
            <w:r w:rsidRPr="00586D94">
              <w:t>This section captures</w:t>
            </w:r>
            <w:r>
              <w:t xml:space="preserve"> table(s) for</w:t>
            </w:r>
            <w:r w:rsidRPr="00586D94">
              <w:t xml:space="preserve"> </w:t>
            </w:r>
            <w:r w:rsidRPr="006F1555">
              <w:t>evaluation metrics</w:t>
            </w:r>
            <w:r>
              <w:t xml:space="preserve"> and</w:t>
            </w:r>
            <w:r w:rsidRPr="00F13555">
              <w:t xml:space="preserve"> assumptions </w:t>
            </w:r>
            <w:r>
              <w:t>of</w:t>
            </w:r>
            <w:r w:rsidRPr="00F13555">
              <w:t xml:space="preserve"> link budget analysis </w:t>
            </w:r>
            <w:r>
              <w:t xml:space="preserve">(if needed), link level simulation (if needed) and system level simulation for the identified scenarios. Sub-sections may be added later based on the discussion progress, e.g., </w:t>
            </w:r>
            <w:r w:rsidRPr="00FC546E">
              <w:t>Link level methodology</w:t>
            </w:r>
            <w:r>
              <w:t>, System</w:t>
            </w:r>
            <w:r w:rsidRPr="00130198">
              <w:t xml:space="preserve"> </w:t>
            </w:r>
            <w:r>
              <w:t>l</w:t>
            </w:r>
            <w:r w:rsidRPr="00130198">
              <w:t>evel</w:t>
            </w:r>
            <w:r w:rsidRPr="0044377E">
              <w:t xml:space="preserve"> </w:t>
            </w:r>
            <w:r>
              <w:t>m</w:t>
            </w:r>
            <w:r w:rsidRPr="000E41D0">
              <w:t>ethodolog</w:t>
            </w:r>
            <w:r>
              <w:t xml:space="preserve">y </w:t>
            </w:r>
            <w:r w:rsidRPr="000722B5">
              <w:rPr>
                <w:color w:val="FF0000"/>
                <w:u w:val="single"/>
              </w:rPr>
              <w:t>and interference models</w:t>
            </w:r>
            <w:r>
              <w:t>.</w:t>
            </w:r>
          </w:p>
        </w:tc>
      </w:tr>
      <w:tr w:rsidR="00F87196" w14:paraId="3F1A9942" w14:textId="77777777" w:rsidTr="000203E7">
        <w:tc>
          <w:tcPr>
            <w:tcW w:w="1188" w:type="dxa"/>
          </w:tcPr>
          <w:p w14:paraId="51C14666" w14:textId="4A43A3A8" w:rsidR="00F87196" w:rsidRDefault="00151011" w:rsidP="00F87196">
            <w:r>
              <w:rPr>
                <w:rFonts w:hint="eastAsia"/>
                <w:lang w:eastAsia="zh-CN"/>
              </w:rPr>
              <w:t>X</w:t>
            </w:r>
            <w:r>
              <w:rPr>
                <w:lang w:eastAsia="zh-CN"/>
              </w:rPr>
              <w:t>iaomi</w:t>
            </w:r>
          </w:p>
        </w:tc>
        <w:tc>
          <w:tcPr>
            <w:tcW w:w="8443" w:type="dxa"/>
          </w:tcPr>
          <w:p w14:paraId="7EB69FBA" w14:textId="2BD4F8B2" w:rsidR="00F87196" w:rsidRDefault="00151011" w:rsidP="00F87196">
            <w:pPr>
              <w:rPr>
                <w:lang w:eastAsia="zh-CN"/>
              </w:rPr>
            </w:pPr>
            <w:r>
              <w:rPr>
                <w:rFonts w:hint="eastAsia"/>
                <w:lang w:eastAsia="zh-CN"/>
              </w:rPr>
              <w:t>W</w:t>
            </w:r>
            <w:r>
              <w:rPr>
                <w:lang w:eastAsia="zh-CN"/>
              </w:rPr>
              <w:t>e are not quite sure why section 9.3 is needed.</w:t>
            </w:r>
            <w:r w:rsidR="00527D10">
              <w:rPr>
                <w:lang w:eastAsia="zh-CN"/>
              </w:rPr>
              <w:t xml:space="preserve"> Different from SBFD, dynamic TDD is supported since Rel-15. We may introduce some enhancement to handle CLI. But we are not sure why and how to execute the feasibility evaluation. Clarification is appreciated.</w:t>
            </w:r>
          </w:p>
        </w:tc>
      </w:tr>
      <w:tr w:rsidR="0019045F" w14:paraId="3762F600" w14:textId="77777777" w:rsidTr="000203E7">
        <w:tc>
          <w:tcPr>
            <w:tcW w:w="1188" w:type="dxa"/>
          </w:tcPr>
          <w:p w14:paraId="044EB0CD" w14:textId="59EDEBDE" w:rsidR="0019045F" w:rsidRDefault="0019045F" w:rsidP="0019045F">
            <w:pPr>
              <w:rPr>
                <w:lang w:eastAsia="zh-CN"/>
              </w:rPr>
            </w:pPr>
            <w:r>
              <w:rPr>
                <w:lang w:eastAsia="zh-CN"/>
              </w:rPr>
              <w:t>NEC</w:t>
            </w:r>
          </w:p>
        </w:tc>
        <w:tc>
          <w:tcPr>
            <w:tcW w:w="8443" w:type="dxa"/>
          </w:tcPr>
          <w:p w14:paraId="177E8CC7" w14:textId="77777777" w:rsidR="0019045F" w:rsidRDefault="0019045F" w:rsidP="0019045F">
            <w:pPr>
              <w:rPr>
                <w:lang w:eastAsia="zh-CN"/>
              </w:rPr>
            </w:pPr>
            <w:r>
              <w:rPr>
                <w:lang w:eastAsia="zh-CN"/>
              </w:rPr>
              <w:t>We also agree with Xiaomi that there does not seem to be a need for evaluation study of dynamic TDD.</w:t>
            </w:r>
          </w:p>
          <w:p w14:paraId="59E16816" w14:textId="6CEB5BB2" w:rsidR="0019045F" w:rsidRDefault="0019045F" w:rsidP="0019045F">
            <w:pPr>
              <w:rPr>
                <w:lang w:eastAsia="zh-CN"/>
              </w:rPr>
            </w:pPr>
            <w:r>
              <w:rPr>
                <w:lang w:eastAsia="zh-CN"/>
              </w:rPr>
              <w:t xml:space="preserve">Same as Ericsson, </w:t>
            </w:r>
            <w:proofErr w:type="gramStart"/>
            <w:r>
              <w:rPr>
                <w:lang w:eastAsia="zh-CN"/>
              </w:rPr>
              <w:t>We</w:t>
            </w:r>
            <w:proofErr w:type="gramEnd"/>
            <w:r>
              <w:rPr>
                <w:lang w:eastAsia="zh-CN"/>
              </w:rPr>
              <w:t xml:space="preserve"> </w:t>
            </w:r>
            <w:r w:rsidRPr="00CE08BE">
              <w:rPr>
                <w:lang w:eastAsia="zh-CN"/>
              </w:rPr>
              <w:t xml:space="preserve">there is no need to mention inter or intra </w:t>
            </w:r>
            <w:proofErr w:type="spellStart"/>
            <w:r w:rsidRPr="00CE08BE">
              <w:rPr>
                <w:lang w:eastAsia="zh-CN"/>
              </w:rPr>
              <w:t>subband</w:t>
            </w:r>
            <w:proofErr w:type="spellEnd"/>
            <w:r w:rsidRPr="00CE08BE">
              <w:rPr>
                <w:lang w:eastAsia="zh-CN"/>
              </w:rPr>
              <w:t xml:space="preserve"> in section 6.3 and 8.2. Additionally, interference models should be included either as an individual sub-section in section 6 or in section 7.2 as ZTE suggested.</w:t>
            </w:r>
          </w:p>
        </w:tc>
      </w:tr>
      <w:tr w:rsidR="00261EA6" w14:paraId="4665DB67" w14:textId="77777777" w:rsidTr="000203E7">
        <w:tc>
          <w:tcPr>
            <w:tcW w:w="1188" w:type="dxa"/>
          </w:tcPr>
          <w:p w14:paraId="688FE37A" w14:textId="30A7B80A" w:rsidR="00261EA6" w:rsidRDefault="00261EA6" w:rsidP="00261EA6">
            <w:pPr>
              <w:rPr>
                <w:lang w:eastAsia="zh-CN"/>
              </w:rPr>
            </w:pPr>
            <w:r>
              <w:t>Nokia, NSB</w:t>
            </w:r>
          </w:p>
        </w:tc>
        <w:tc>
          <w:tcPr>
            <w:tcW w:w="8443" w:type="dxa"/>
          </w:tcPr>
          <w:p w14:paraId="2D4C1334" w14:textId="77777777" w:rsidR="00261EA6" w:rsidRPr="002F0E33" w:rsidRDefault="00261EA6" w:rsidP="00261EA6">
            <w:pPr>
              <w:rPr>
                <w:b/>
                <w:bCs/>
                <w:u w:val="single"/>
              </w:rPr>
            </w:pPr>
            <w:r w:rsidRPr="002F0E33">
              <w:rPr>
                <w:b/>
                <w:bCs/>
                <w:u w:val="single"/>
              </w:rPr>
              <w:t>Comment #1</w:t>
            </w:r>
          </w:p>
          <w:p w14:paraId="5A8974E0" w14:textId="77777777" w:rsidR="00261EA6" w:rsidRDefault="00261EA6" w:rsidP="00261EA6">
            <w:r>
              <w:t>Agree with Ericsson on modifying Section 6.3 and Section 8.2 editor notes.</w:t>
            </w:r>
          </w:p>
          <w:p w14:paraId="66559E0C" w14:textId="77777777" w:rsidR="00261EA6" w:rsidRPr="002F0E33" w:rsidRDefault="00261EA6" w:rsidP="00261EA6">
            <w:pPr>
              <w:rPr>
                <w:b/>
                <w:bCs/>
                <w:u w:val="single"/>
              </w:rPr>
            </w:pPr>
            <w:r w:rsidRPr="002F0E33">
              <w:rPr>
                <w:b/>
                <w:bCs/>
                <w:u w:val="single"/>
              </w:rPr>
              <w:t>Comment #2</w:t>
            </w:r>
          </w:p>
          <w:p w14:paraId="7D9D290B" w14:textId="77777777" w:rsidR="00261EA6" w:rsidRDefault="00261EA6" w:rsidP="00261EA6">
            <w:r>
              <w:t>We prefer to have Section 6.2 as “</w:t>
            </w:r>
            <w:proofErr w:type="spellStart"/>
            <w:r>
              <w:t>gNB</w:t>
            </w:r>
            <w:proofErr w:type="spellEnd"/>
            <w:r>
              <w:t xml:space="preserve"> self-interference handling schemes” (as pointed out by </w:t>
            </w:r>
            <w:proofErr w:type="spellStart"/>
            <w:r>
              <w:rPr>
                <w:rFonts w:hint="eastAsia"/>
                <w:lang w:eastAsia="zh-CN"/>
              </w:rPr>
              <w:t>S</w:t>
            </w:r>
            <w:r>
              <w:rPr>
                <w:lang w:eastAsia="zh-CN"/>
              </w:rPr>
              <w:t>preadtrum</w:t>
            </w:r>
            <w:proofErr w:type="spellEnd"/>
            <w:r>
              <w:rPr>
                <w:lang w:eastAsia="zh-CN"/>
              </w:rPr>
              <w:t>)</w:t>
            </w:r>
          </w:p>
          <w:p w14:paraId="113C8069" w14:textId="77777777" w:rsidR="00261EA6" w:rsidRPr="00B87502" w:rsidRDefault="00261EA6" w:rsidP="00261EA6">
            <w:pPr>
              <w:rPr>
                <w:b/>
                <w:bCs/>
                <w:u w:val="single"/>
              </w:rPr>
            </w:pPr>
            <w:r w:rsidRPr="00B87502">
              <w:rPr>
                <w:b/>
                <w:bCs/>
                <w:u w:val="single"/>
              </w:rPr>
              <w:lastRenderedPageBreak/>
              <w:t>Comment #3</w:t>
            </w:r>
          </w:p>
          <w:p w14:paraId="591707E5" w14:textId="77777777" w:rsidR="00261EA6" w:rsidRDefault="00261EA6" w:rsidP="00261EA6">
            <w:r>
              <w:t>We are OK to have the new interference and channel models in the Annex. To avoid misunderstanding about where interference and channel models are placed in the TR, we suggest adding the following clarification in Section 7.2 and Section 9.2.</w:t>
            </w:r>
          </w:p>
          <w:p w14:paraId="6396CE88" w14:textId="77777777" w:rsidR="00261EA6" w:rsidRDefault="00261EA6" w:rsidP="00261EA6">
            <w:pPr>
              <w:pStyle w:val="Heading2"/>
              <w:rPr>
                <w:lang w:eastAsia="ja-JP"/>
              </w:rPr>
            </w:pPr>
            <w:r>
              <w:t>7.2</w:t>
            </w:r>
            <w:r>
              <w:tab/>
              <w:t>Evaluation Methodologies</w:t>
            </w:r>
          </w:p>
          <w:p w14:paraId="2B7E184A" w14:textId="77777777" w:rsidR="00261EA6" w:rsidRDefault="00261EA6" w:rsidP="00261EA6">
            <w:pPr>
              <w:pStyle w:val="Guidance"/>
              <w:rPr>
                <w:rFonts w:eastAsia="等线"/>
              </w:rPr>
            </w:pPr>
            <w:r>
              <w:t xml:space="preserve">Editor’s note: This section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 </w:t>
            </w:r>
            <w:r w:rsidRPr="000204AC">
              <w:rPr>
                <w:color w:val="FF0000"/>
              </w:rPr>
              <w:t>Further details on interference</w:t>
            </w:r>
            <w:r>
              <w:rPr>
                <w:color w:val="FF0000"/>
              </w:rPr>
              <w:t xml:space="preserve"> modelling</w:t>
            </w:r>
            <w:r w:rsidRPr="000204AC">
              <w:rPr>
                <w:color w:val="FF0000"/>
              </w:rPr>
              <w:t xml:space="preserve"> and propagation channel modelling are found in Annex A.1 and Annex A.2, respectively.</w:t>
            </w:r>
          </w:p>
          <w:p w14:paraId="7316A286" w14:textId="77777777" w:rsidR="00261EA6" w:rsidRDefault="00261EA6" w:rsidP="00261EA6">
            <w:pPr>
              <w:rPr>
                <w:lang w:eastAsia="zh-CN"/>
              </w:rPr>
            </w:pPr>
          </w:p>
        </w:tc>
      </w:tr>
      <w:tr w:rsidR="00261EA6" w14:paraId="75A7E74F" w14:textId="77777777" w:rsidTr="000203E7">
        <w:tc>
          <w:tcPr>
            <w:tcW w:w="1188" w:type="dxa"/>
          </w:tcPr>
          <w:p w14:paraId="60329E3B" w14:textId="6D939098" w:rsidR="00261EA6" w:rsidRDefault="001B3772" w:rsidP="00261EA6">
            <w:pPr>
              <w:rPr>
                <w:lang w:eastAsia="zh-CN"/>
              </w:rPr>
            </w:pPr>
            <w:r>
              <w:rPr>
                <w:lang w:eastAsia="zh-CN"/>
              </w:rPr>
              <w:lastRenderedPageBreak/>
              <w:t>CATT</w:t>
            </w:r>
          </w:p>
        </w:tc>
        <w:tc>
          <w:tcPr>
            <w:tcW w:w="8443" w:type="dxa"/>
          </w:tcPr>
          <w:p w14:paraId="55B083D3" w14:textId="77777777" w:rsidR="00F87723" w:rsidRPr="00BA27AE" w:rsidRDefault="00F87723" w:rsidP="00F87723">
            <w:pPr>
              <w:pStyle w:val="Heading2"/>
            </w:pPr>
            <w:bookmarkStart w:id="25" w:name="_Toc103163477"/>
            <w:r w:rsidRPr="00BA27AE">
              <w:t>8.1</w:t>
            </w:r>
            <w:r w:rsidRPr="00BA27AE">
              <w:tab/>
              <w:t>General aspects of dynamic TDD schemes</w:t>
            </w:r>
            <w:bookmarkEnd w:id="25"/>
          </w:p>
          <w:p w14:paraId="6FBE1928" w14:textId="77777777" w:rsidR="00F87723" w:rsidRDefault="00F87723" w:rsidP="00F87723">
            <w:pPr>
              <w:pStyle w:val="Guidance"/>
              <w:jc w:val="both"/>
            </w:pPr>
            <w:r>
              <w:t xml:space="preserve">Editor’s note: </w:t>
            </w:r>
            <w:r w:rsidRPr="00586D94">
              <w:t>This section captures</w:t>
            </w:r>
            <w:r>
              <w:t xml:space="preserve"> the general aspects of dynamic TDD </w:t>
            </w:r>
            <w:r w:rsidRPr="004C5040">
              <w:t xml:space="preserve">schemes </w:t>
            </w:r>
            <w:r>
              <w:t>except the i</w:t>
            </w:r>
            <w:r w:rsidRPr="000F55DE">
              <w:t>nter-</w:t>
            </w:r>
            <w:proofErr w:type="spellStart"/>
            <w:r w:rsidRPr="000F55DE">
              <w:t>gNB</w:t>
            </w:r>
            <w:proofErr w:type="spellEnd"/>
            <w:r w:rsidRPr="000F55DE">
              <w:t xml:space="preserve"> and inter-UE CLI handling</w:t>
            </w:r>
            <w:r>
              <w:t xml:space="preserve"> schemes.</w:t>
            </w:r>
          </w:p>
          <w:p w14:paraId="10ED2B6E" w14:textId="65D1CA9A" w:rsidR="00261EA6" w:rsidRDefault="00F87723" w:rsidP="00F87723">
            <w:pPr>
              <w:rPr>
                <w:lang w:eastAsia="zh-CN"/>
              </w:rPr>
            </w:pPr>
            <w:r>
              <w:rPr>
                <w:lang w:eastAsia="zh-CN"/>
              </w:rPr>
              <w:t>To us the ‘general aspect’ itself should contain everything, including CLI handling. Otherwise, it can only be called ‘other scheme</w:t>
            </w:r>
            <w:proofErr w:type="gramStart"/>
            <w:r>
              <w:rPr>
                <w:lang w:eastAsia="zh-CN"/>
              </w:rPr>
              <w:t>’  and</w:t>
            </w:r>
            <w:proofErr w:type="gramEnd"/>
            <w:r>
              <w:rPr>
                <w:lang w:eastAsia="zh-CN"/>
              </w:rPr>
              <w:t xml:space="preserve"> not ‘general aspect’.</w:t>
            </w:r>
          </w:p>
        </w:tc>
      </w:tr>
      <w:tr w:rsidR="008F0A7D" w14:paraId="58316A89" w14:textId="77777777" w:rsidTr="000203E7">
        <w:tc>
          <w:tcPr>
            <w:tcW w:w="1188" w:type="dxa"/>
          </w:tcPr>
          <w:p w14:paraId="3BD7FB3A" w14:textId="657C8BC5" w:rsidR="008F0A7D" w:rsidRDefault="008F0A7D" w:rsidP="008F0A7D">
            <w:pPr>
              <w:rPr>
                <w:lang w:eastAsia="zh-CN"/>
              </w:rPr>
            </w:pPr>
            <w:r w:rsidRPr="0017418F">
              <w:rPr>
                <w:color w:val="FF0000"/>
                <w:lang w:eastAsia="zh-CN"/>
              </w:rPr>
              <w:t>Moderator</w:t>
            </w:r>
          </w:p>
        </w:tc>
        <w:tc>
          <w:tcPr>
            <w:tcW w:w="8443" w:type="dxa"/>
          </w:tcPr>
          <w:p w14:paraId="760AECCA" w14:textId="77777777" w:rsidR="008F0A7D" w:rsidRPr="0017418F" w:rsidRDefault="008F0A7D" w:rsidP="008F0A7D">
            <w:pPr>
              <w:rPr>
                <w:color w:val="FF0000"/>
                <w:lang w:eastAsia="zh-CN"/>
              </w:rPr>
            </w:pPr>
            <w:r w:rsidRPr="0017418F">
              <w:rPr>
                <w:color w:val="FF0000"/>
                <w:lang w:eastAsia="zh-CN"/>
              </w:rPr>
              <w:t>I made the following updates in v002:</w:t>
            </w:r>
          </w:p>
          <w:p w14:paraId="1C2AF4A0" w14:textId="77777777" w:rsidR="008F0A7D" w:rsidRDefault="008F0A7D" w:rsidP="008F0A7D">
            <w:pPr>
              <w:pStyle w:val="ListParagraph"/>
              <w:numPr>
                <w:ilvl w:val="0"/>
                <w:numId w:val="15"/>
              </w:numPr>
              <w:rPr>
                <w:rFonts w:ascii="Times New Roman" w:hAnsi="Times New Roman" w:cs="Times New Roman"/>
                <w:color w:val="FF0000"/>
                <w:sz w:val="20"/>
                <w:szCs w:val="20"/>
                <w:lang w:eastAsia="zh-CN"/>
              </w:rPr>
            </w:pPr>
            <w:r w:rsidRPr="0017418F">
              <w:rPr>
                <w:rFonts w:ascii="Times New Roman" w:hAnsi="Times New Roman" w:cs="Times New Roman"/>
                <w:color w:val="FF0000"/>
                <w:sz w:val="20"/>
                <w:szCs w:val="20"/>
                <w:lang w:eastAsia="zh-CN"/>
              </w:rPr>
              <w:t xml:space="preserve">Section 6.2 was </w:t>
            </w:r>
            <w:r>
              <w:rPr>
                <w:rFonts w:ascii="Times New Roman" w:hAnsi="Times New Roman" w:cs="Times New Roman"/>
                <w:color w:val="FF0000"/>
                <w:sz w:val="20"/>
                <w:szCs w:val="20"/>
                <w:lang w:eastAsia="zh-CN"/>
              </w:rPr>
              <w:t>updated</w:t>
            </w:r>
            <w:r w:rsidRPr="0017418F">
              <w:rPr>
                <w:rFonts w:ascii="Times New Roman" w:hAnsi="Times New Roman" w:cs="Times New Roman"/>
                <w:color w:val="FF0000"/>
                <w:sz w:val="20"/>
                <w:szCs w:val="20"/>
                <w:lang w:eastAsia="zh-CN"/>
              </w:rPr>
              <w:t xml:space="preserve"> to ’gNB self-interference handling schemes’</w:t>
            </w:r>
          </w:p>
          <w:p w14:paraId="36F75FB0" w14:textId="77777777" w:rsidR="008F0A7D" w:rsidRDefault="008F0A7D" w:rsidP="008F0A7D">
            <w:pPr>
              <w:pStyle w:val="ListParagraph"/>
              <w:numPr>
                <w:ilvl w:val="0"/>
                <w:numId w:val="15"/>
              </w:numPr>
              <w:rPr>
                <w:rFonts w:ascii="Times New Roman" w:hAnsi="Times New Roman" w:cs="Times New Roman"/>
                <w:color w:val="FF0000"/>
                <w:sz w:val="20"/>
                <w:szCs w:val="20"/>
                <w:lang w:eastAsia="zh-CN"/>
              </w:rPr>
            </w:pPr>
            <w:r>
              <w:rPr>
                <w:rFonts w:ascii="Times New Roman" w:hAnsi="Times New Roman" w:cs="Times New Roman" w:hint="eastAsia"/>
                <w:color w:val="FF0000"/>
                <w:sz w:val="20"/>
                <w:szCs w:val="20"/>
                <w:lang w:eastAsia="zh-CN"/>
              </w:rPr>
              <w:t>T</w:t>
            </w:r>
            <w:r>
              <w:rPr>
                <w:rFonts w:ascii="Times New Roman" w:hAnsi="Times New Roman" w:cs="Times New Roman"/>
                <w:color w:val="FF0000"/>
                <w:sz w:val="20"/>
                <w:szCs w:val="20"/>
                <w:lang w:eastAsia="zh-CN"/>
              </w:rPr>
              <w:t>he eiditor’s notes in section 6.3 and 8.2 were updated based on Ericsson’s comments</w:t>
            </w:r>
          </w:p>
          <w:p w14:paraId="4B1EBA4E" w14:textId="77777777" w:rsidR="008F0A7D" w:rsidRDefault="008F0A7D" w:rsidP="008F0A7D">
            <w:pPr>
              <w:pStyle w:val="ListParagraph"/>
              <w:numPr>
                <w:ilvl w:val="0"/>
                <w:numId w:val="15"/>
              </w:numPr>
              <w:rPr>
                <w:rFonts w:ascii="Times New Roman" w:hAnsi="Times New Roman" w:cs="Times New Roman"/>
                <w:color w:val="FF0000"/>
                <w:sz w:val="20"/>
                <w:szCs w:val="20"/>
                <w:lang w:eastAsia="zh-CN"/>
              </w:rPr>
            </w:pPr>
            <w:r>
              <w:rPr>
                <w:rFonts w:ascii="Times New Roman" w:hAnsi="Times New Roman" w:cs="Times New Roman" w:hint="eastAsia"/>
                <w:color w:val="FF0000"/>
                <w:sz w:val="20"/>
                <w:szCs w:val="20"/>
                <w:lang w:eastAsia="zh-CN"/>
              </w:rPr>
              <w:t>S</w:t>
            </w:r>
            <w:r>
              <w:rPr>
                <w:rFonts w:ascii="Times New Roman" w:hAnsi="Times New Roman" w:cs="Times New Roman"/>
                <w:color w:val="FF0000"/>
                <w:sz w:val="20"/>
                <w:szCs w:val="20"/>
                <w:lang w:eastAsia="zh-CN"/>
              </w:rPr>
              <w:t>ection 7.2 was updated based on QC’s comments</w:t>
            </w:r>
          </w:p>
          <w:p w14:paraId="74DE143B" w14:textId="5B40CBEE" w:rsidR="008F0A7D" w:rsidRDefault="008F0A7D" w:rsidP="008F0A7D">
            <w:pPr>
              <w:pStyle w:val="ListParagraph"/>
              <w:numPr>
                <w:ilvl w:val="0"/>
                <w:numId w:val="15"/>
              </w:numPr>
              <w:rPr>
                <w:rFonts w:ascii="Times New Roman" w:hAnsi="Times New Roman" w:cs="Times New Roman"/>
                <w:color w:val="FF0000"/>
                <w:sz w:val="20"/>
                <w:szCs w:val="20"/>
                <w:lang w:eastAsia="zh-CN"/>
              </w:rPr>
            </w:pPr>
            <w:r>
              <w:rPr>
                <w:rFonts w:ascii="Times New Roman" w:hAnsi="Times New Roman" w:cs="Times New Roman"/>
                <w:color w:val="FF0000"/>
                <w:sz w:val="20"/>
                <w:szCs w:val="20"/>
                <w:lang w:eastAsia="zh-CN"/>
              </w:rPr>
              <w:t>The order of 7.3 and 7.4 was exchanged based on Samsung’s comment, and eiditor’s notes in section 7.4 was updated.</w:t>
            </w:r>
          </w:p>
          <w:p w14:paraId="5FDC5296" w14:textId="4C101E97" w:rsidR="008F0A7D" w:rsidRDefault="008F0A7D" w:rsidP="008F0A7D">
            <w:pPr>
              <w:pStyle w:val="ListParagraph"/>
              <w:numPr>
                <w:ilvl w:val="0"/>
                <w:numId w:val="15"/>
              </w:numPr>
              <w:rPr>
                <w:rFonts w:ascii="Times New Roman" w:hAnsi="Times New Roman" w:cs="Times New Roman"/>
                <w:color w:val="FF0000"/>
                <w:sz w:val="20"/>
                <w:szCs w:val="20"/>
                <w:lang w:eastAsia="zh-CN"/>
              </w:rPr>
            </w:pPr>
            <w:r>
              <w:rPr>
                <w:rFonts w:ascii="Times New Roman" w:hAnsi="Times New Roman" w:cs="Times New Roman"/>
                <w:color w:val="FF0000"/>
                <w:sz w:val="20"/>
                <w:szCs w:val="20"/>
                <w:lang w:eastAsia="zh-CN"/>
              </w:rPr>
              <w:t>Change ’8.1</w:t>
            </w:r>
            <w:r w:rsidRPr="008F0A7D">
              <w:rPr>
                <w:rFonts w:ascii="Times New Roman" w:hAnsi="Times New Roman" w:cs="Times New Roman"/>
                <w:color w:val="FF0000"/>
                <w:sz w:val="20"/>
                <w:szCs w:val="20"/>
                <w:lang w:eastAsia="zh-CN"/>
              </w:rPr>
              <w:t xml:space="preserve"> General aspects of dynamic TDD schemes</w:t>
            </w:r>
            <w:r>
              <w:rPr>
                <w:rFonts w:ascii="Times New Roman" w:hAnsi="Times New Roman" w:cs="Times New Roman"/>
                <w:color w:val="FF0000"/>
                <w:sz w:val="20"/>
                <w:szCs w:val="20"/>
                <w:lang w:eastAsia="zh-CN"/>
              </w:rPr>
              <w:t xml:space="preserve">’ to ’8.2 </w:t>
            </w:r>
            <w:r w:rsidRPr="008F0A7D">
              <w:rPr>
                <w:rFonts w:ascii="Times New Roman" w:hAnsi="Times New Roman" w:cs="Times New Roman"/>
                <w:color w:val="FF0000"/>
                <w:sz w:val="20"/>
                <w:szCs w:val="20"/>
                <w:lang w:eastAsia="zh-CN"/>
              </w:rPr>
              <w:t>Other aspects of dynamic TDD schemes</w:t>
            </w:r>
            <w:r>
              <w:rPr>
                <w:rFonts w:ascii="Times New Roman" w:hAnsi="Times New Roman" w:cs="Times New Roman"/>
                <w:color w:val="FF0000"/>
                <w:sz w:val="20"/>
                <w:szCs w:val="20"/>
                <w:lang w:eastAsia="zh-CN"/>
              </w:rPr>
              <w:t>’, and swap the order with oringianl 8.2</w:t>
            </w:r>
            <w:r w:rsidR="00140E89">
              <w:rPr>
                <w:rFonts w:ascii="Times New Roman" w:hAnsi="Times New Roman" w:cs="Times New Roman"/>
                <w:color w:val="FF0000"/>
                <w:sz w:val="20"/>
                <w:szCs w:val="20"/>
                <w:lang w:eastAsia="zh-CN"/>
              </w:rPr>
              <w:t xml:space="preserve"> based on CATT’s comment.</w:t>
            </w:r>
          </w:p>
          <w:p w14:paraId="03331F34" w14:textId="7A2933F1" w:rsidR="008F0A7D" w:rsidRDefault="008F0A7D" w:rsidP="008F0A7D">
            <w:pPr>
              <w:pStyle w:val="ListParagraph"/>
              <w:numPr>
                <w:ilvl w:val="0"/>
                <w:numId w:val="15"/>
              </w:numPr>
              <w:rPr>
                <w:rFonts w:ascii="Times New Roman" w:hAnsi="Times New Roman" w:cs="Times New Roman"/>
                <w:color w:val="FF0000"/>
                <w:sz w:val="20"/>
                <w:szCs w:val="20"/>
                <w:lang w:eastAsia="zh-CN"/>
              </w:rPr>
            </w:pPr>
            <w:r>
              <w:rPr>
                <w:rFonts w:ascii="Times New Roman" w:hAnsi="Times New Roman" w:cs="Times New Roman" w:hint="eastAsia"/>
                <w:color w:val="FF0000"/>
                <w:sz w:val="20"/>
                <w:szCs w:val="20"/>
                <w:lang w:eastAsia="zh-CN"/>
              </w:rPr>
              <w:t>A</w:t>
            </w:r>
            <w:r>
              <w:rPr>
                <w:rFonts w:ascii="Times New Roman" w:hAnsi="Times New Roman" w:cs="Times New Roman"/>
                <w:color w:val="FF0000"/>
                <w:sz w:val="20"/>
                <w:szCs w:val="20"/>
                <w:lang w:eastAsia="zh-CN"/>
              </w:rPr>
              <w:t>nnex A ’Interference and channel modelling’ was added based on QC</w:t>
            </w:r>
            <w:r w:rsidR="001D464B">
              <w:rPr>
                <w:rFonts w:ascii="Times New Roman" w:hAnsi="Times New Roman" w:cs="Times New Roman"/>
                <w:color w:val="FF0000"/>
                <w:sz w:val="20"/>
                <w:szCs w:val="20"/>
                <w:lang w:eastAsia="zh-CN"/>
              </w:rPr>
              <w:t>/</w:t>
            </w:r>
            <w:r>
              <w:rPr>
                <w:rFonts w:ascii="Times New Roman" w:hAnsi="Times New Roman" w:cs="Times New Roman"/>
                <w:color w:val="FF0000"/>
                <w:sz w:val="20"/>
                <w:szCs w:val="20"/>
                <w:lang w:eastAsia="zh-CN"/>
              </w:rPr>
              <w:t>ZTE</w:t>
            </w:r>
            <w:r w:rsidR="001D464B">
              <w:rPr>
                <w:rFonts w:ascii="Times New Roman" w:hAnsi="Times New Roman" w:cs="Times New Roman"/>
                <w:color w:val="FF0000"/>
                <w:sz w:val="20"/>
                <w:szCs w:val="20"/>
                <w:lang w:eastAsia="zh-CN"/>
              </w:rPr>
              <w:t>/MTK</w:t>
            </w:r>
            <w:r>
              <w:rPr>
                <w:rFonts w:ascii="Times New Roman" w:hAnsi="Times New Roman" w:cs="Times New Roman"/>
                <w:color w:val="FF0000"/>
                <w:sz w:val="20"/>
                <w:szCs w:val="20"/>
                <w:lang w:eastAsia="zh-CN"/>
              </w:rPr>
              <w:t>’s comments.</w:t>
            </w:r>
          </w:p>
          <w:p w14:paraId="67CDAB4C" w14:textId="5752166C" w:rsidR="008F0A7D" w:rsidRPr="008F0A7D" w:rsidRDefault="008F0A7D" w:rsidP="008F0A7D">
            <w:pPr>
              <w:pStyle w:val="ListParagraph"/>
              <w:numPr>
                <w:ilvl w:val="0"/>
                <w:numId w:val="15"/>
              </w:numPr>
              <w:rPr>
                <w:rFonts w:ascii="Times New Roman" w:hAnsi="Times New Roman" w:cs="Times New Roman"/>
                <w:color w:val="FF0000"/>
                <w:sz w:val="20"/>
                <w:szCs w:val="20"/>
                <w:lang w:eastAsia="zh-CN"/>
              </w:rPr>
            </w:pPr>
            <w:r w:rsidRPr="008F0A7D">
              <w:rPr>
                <w:rFonts w:ascii="Times New Roman" w:hAnsi="Times New Roman"/>
                <w:color w:val="FF0000"/>
                <w:sz w:val="20"/>
                <w:lang w:eastAsia="zh-CN"/>
              </w:rPr>
              <w:t>Similar updates for section 9. Regarding 9.4, some companies comment it is not clear what should be done regarding the feasibility evaluation for dynamic TDD, I think maybe we can keep it for now, it may get clear when SI progresses. If nothing needs to be captured, we can delete it later.</w:t>
            </w:r>
          </w:p>
        </w:tc>
      </w:tr>
    </w:tbl>
    <w:p w14:paraId="69DEC169" w14:textId="2127C71D" w:rsidR="00571980" w:rsidRDefault="00571980" w:rsidP="00571980">
      <w:pPr>
        <w:pStyle w:val="Heading1"/>
      </w:pPr>
      <w:r>
        <w:t>4</w:t>
      </w:r>
      <w:r>
        <w:tab/>
      </w:r>
      <w:proofErr w:type="gramStart"/>
      <w:r>
        <w:t>3</w:t>
      </w:r>
      <w:r>
        <w:rPr>
          <w:vertAlign w:val="superscript"/>
        </w:rPr>
        <w:t>r</w:t>
      </w:r>
      <w:r w:rsidRPr="00AC213B">
        <w:rPr>
          <w:vertAlign w:val="superscript"/>
        </w:rPr>
        <w:t>d</w:t>
      </w:r>
      <w:proofErr w:type="gramEnd"/>
      <w:r>
        <w:t xml:space="preserve"> Round Discussion</w:t>
      </w:r>
    </w:p>
    <w:p w14:paraId="3CBCFCE9" w14:textId="0122C0E2" w:rsidR="00571980" w:rsidRPr="00571980" w:rsidRDefault="00571980" w:rsidP="00571980">
      <w:pPr>
        <w:rPr>
          <w:b/>
          <w:bCs/>
        </w:rPr>
      </w:pPr>
      <w:r w:rsidRPr="00571980">
        <w:rPr>
          <w:rFonts w:eastAsia="Yu Mincho" w:hint="eastAsia"/>
          <w:b/>
          <w:bCs/>
        </w:rPr>
        <w:t>P</w:t>
      </w:r>
      <w:r w:rsidRPr="00571980">
        <w:rPr>
          <w:rFonts w:eastAsia="Yu Mincho"/>
          <w:b/>
          <w:bCs/>
        </w:rPr>
        <w:t>lease provide your views on the updated skeleton (v00</w:t>
      </w:r>
      <w:r>
        <w:rPr>
          <w:rFonts w:eastAsia="Yu Mincho"/>
          <w:b/>
          <w:bCs/>
        </w:rPr>
        <w:t>2</w:t>
      </w:r>
      <w:r w:rsidRPr="00571980">
        <w:rPr>
          <w:rFonts w:eastAsia="Yu Mincho"/>
          <w:b/>
          <w:bCs/>
        </w:rPr>
        <w:t>) in the table below.</w:t>
      </w:r>
    </w:p>
    <w:tbl>
      <w:tblPr>
        <w:tblStyle w:val="TableGrid"/>
        <w:tblW w:w="0" w:type="auto"/>
        <w:tblLook w:val="04A0" w:firstRow="1" w:lastRow="0" w:firstColumn="1" w:lastColumn="0" w:noHBand="0" w:noVBand="1"/>
      </w:tblPr>
      <w:tblGrid>
        <w:gridCol w:w="1188"/>
        <w:gridCol w:w="8443"/>
      </w:tblGrid>
      <w:tr w:rsidR="00571980" w14:paraId="3A5BB8C1" w14:textId="77777777" w:rsidTr="009B7B56">
        <w:tc>
          <w:tcPr>
            <w:tcW w:w="1188" w:type="dxa"/>
            <w:shd w:val="clear" w:color="auto" w:fill="D9D9D9" w:themeFill="background1" w:themeFillShade="D9"/>
          </w:tcPr>
          <w:p w14:paraId="393F585A" w14:textId="77777777" w:rsidR="00571980" w:rsidRDefault="00571980" w:rsidP="009B7B56">
            <w:pPr>
              <w:rPr>
                <w:b/>
                <w:bCs/>
              </w:rPr>
            </w:pPr>
            <w:r>
              <w:rPr>
                <w:b/>
                <w:bCs/>
              </w:rPr>
              <w:t>Company</w:t>
            </w:r>
          </w:p>
        </w:tc>
        <w:tc>
          <w:tcPr>
            <w:tcW w:w="8443" w:type="dxa"/>
            <w:shd w:val="clear" w:color="auto" w:fill="D9D9D9" w:themeFill="background1" w:themeFillShade="D9"/>
          </w:tcPr>
          <w:p w14:paraId="4E2D4924" w14:textId="77777777" w:rsidR="00571980" w:rsidRDefault="00571980" w:rsidP="009B7B56">
            <w:pPr>
              <w:rPr>
                <w:b/>
                <w:bCs/>
              </w:rPr>
            </w:pPr>
            <w:r>
              <w:rPr>
                <w:b/>
                <w:bCs/>
              </w:rPr>
              <w:t>Comments</w:t>
            </w:r>
          </w:p>
        </w:tc>
      </w:tr>
      <w:tr w:rsidR="00571980" w14:paraId="3E4DF8FA" w14:textId="77777777" w:rsidTr="009B7B56">
        <w:tc>
          <w:tcPr>
            <w:tcW w:w="1188" w:type="dxa"/>
          </w:tcPr>
          <w:p w14:paraId="6BCB934F" w14:textId="316E4300" w:rsidR="00571980" w:rsidRDefault="00571980" w:rsidP="009B7B56">
            <w:pPr>
              <w:rPr>
                <w:lang w:eastAsia="zh-CN"/>
              </w:rPr>
            </w:pPr>
          </w:p>
        </w:tc>
        <w:tc>
          <w:tcPr>
            <w:tcW w:w="8443" w:type="dxa"/>
          </w:tcPr>
          <w:p w14:paraId="7BDF3DAC" w14:textId="2D4E570C" w:rsidR="00571980" w:rsidRPr="001777A9" w:rsidRDefault="00571980" w:rsidP="009B7B56">
            <w:pPr>
              <w:rPr>
                <w:lang w:val="en-US" w:eastAsia="zh-CN"/>
              </w:rPr>
            </w:pPr>
          </w:p>
        </w:tc>
      </w:tr>
      <w:tr w:rsidR="000B7FA2" w14:paraId="2471712D" w14:textId="77777777" w:rsidTr="009B7B56">
        <w:tc>
          <w:tcPr>
            <w:tcW w:w="1188" w:type="dxa"/>
          </w:tcPr>
          <w:p w14:paraId="314612F3" w14:textId="77777777" w:rsidR="000B7FA2" w:rsidRDefault="000B7FA2" w:rsidP="009B7B56">
            <w:pPr>
              <w:rPr>
                <w:lang w:eastAsia="zh-CN"/>
              </w:rPr>
            </w:pPr>
          </w:p>
        </w:tc>
        <w:tc>
          <w:tcPr>
            <w:tcW w:w="8443" w:type="dxa"/>
          </w:tcPr>
          <w:p w14:paraId="6851C7F8" w14:textId="77777777" w:rsidR="000B7FA2" w:rsidRPr="001777A9" w:rsidRDefault="000B7FA2" w:rsidP="009B7B56">
            <w:pPr>
              <w:rPr>
                <w:lang w:val="en-US" w:eastAsia="zh-CN"/>
              </w:rPr>
            </w:pPr>
          </w:p>
        </w:tc>
      </w:tr>
      <w:tr w:rsidR="000B7FA2" w14:paraId="6438FC82" w14:textId="77777777" w:rsidTr="009B7B56">
        <w:tc>
          <w:tcPr>
            <w:tcW w:w="1188" w:type="dxa"/>
          </w:tcPr>
          <w:p w14:paraId="3846AAEF" w14:textId="77777777" w:rsidR="000B7FA2" w:rsidRDefault="000B7FA2" w:rsidP="009B7B56">
            <w:pPr>
              <w:rPr>
                <w:lang w:eastAsia="zh-CN"/>
              </w:rPr>
            </w:pPr>
          </w:p>
        </w:tc>
        <w:tc>
          <w:tcPr>
            <w:tcW w:w="8443" w:type="dxa"/>
          </w:tcPr>
          <w:p w14:paraId="0A186074" w14:textId="77777777" w:rsidR="000B7FA2" w:rsidRPr="001777A9" w:rsidRDefault="000B7FA2" w:rsidP="009B7B56">
            <w:pPr>
              <w:rPr>
                <w:lang w:val="en-US" w:eastAsia="zh-CN"/>
              </w:rPr>
            </w:pPr>
          </w:p>
        </w:tc>
      </w:tr>
    </w:tbl>
    <w:p w14:paraId="23D758C0" w14:textId="0311FE19" w:rsidR="00AC213B" w:rsidRPr="00571980" w:rsidRDefault="00AC213B">
      <w:pPr>
        <w:ind w:left="567" w:hanging="567"/>
        <w:rPr>
          <w:u w:val="single"/>
        </w:rPr>
      </w:pPr>
    </w:p>
    <w:p w14:paraId="644DBC14" w14:textId="77777777" w:rsidR="00295B6D" w:rsidRDefault="00295B6D">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6" w:name="_Ref450735844"/>
      <w:bookmarkStart w:id="27" w:name="_Ref450342757"/>
      <w:bookmarkStart w:id="28"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9" w:name="_Ref102202366"/>
      <w:bookmarkEnd w:id="26"/>
      <w:bookmarkEnd w:id="27"/>
      <w:bookmarkEnd w:id="28"/>
      <w:r>
        <w:rPr>
          <w:lang w:eastAsia="ko-KR"/>
        </w:rPr>
        <w:t>RP-213591, New SI: Study on evolution of NR duplex operation, CMCC</w:t>
      </w:r>
      <w:bookmarkEnd w:id="29"/>
    </w:p>
    <w:p w14:paraId="4AF83602" w14:textId="77777777" w:rsidR="001F4D55" w:rsidRDefault="0026544B">
      <w:pPr>
        <w:pStyle w:val="ListParagraph"/>
        <w:numPr>
          <w:ilvl w:val="0"/>
          <w:numId w:val="4"/>
        </w:numPr>
        <w:spacing w:after="0" w:line="240" w:lineRule="auto"/>
        <w:contextualSpacing w:val="0"/>
        <w:rPr>
          <w:lang w:eastAsia="ko-KR"/>
        </w:rPr>
      </w:pPr>
      <w:bookmarkStart w:id="30" w:name="_Ref102202373"/>
      <w:r>
        <w:rPr>
          <w:lang w:eastAsia="ko-KR"/>
        </w:rPr>
        <w:t>RP-220633, Revised SID: Study on evolution of NR duplex operation, CMCC</w:t>
      </w:r>
      <w:bookmarkEnd w:id="30"/>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68EA" w14:textId="77777777" w:rsidR="003F196B" w:rsidRDefault="003F196B">
      <w:pPr>
        <w:spacing w:after="0"/>
      </w:pPr>
      <w:r>
        <w:separator/>
      </w:r>
    </w:p>
  </w:endnote>
  <w:endnote w:type="continuationSeparator" w:id="0">
    <w:p w14:paraId="35E4DF59" w14:textId="77777777" w:rsidR="003F196B" w:rsidRDefault="003F19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0BE8" w14:textId="77777777" w:rsidR="003F196B" w:rsidRDefault="003F196B">
      <w:pPr>
        <w:spacing w:after="0"/>
      </w:pPr>
      <w:r>
        <w:separator/>
      </w:r>
    </w:p>
  </w:footnote>
  <w:footnote w:type="continuationSeparator" w:id="0">
    <w:p w14:paraId="373B7EF5" w14:textId="77777777" w:rsidR="003F196B" w:rsidRDefault="003F19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D937082"/>
    <w:multiLevelType w:val="hybridMultilevel"/>
    <w:tmpl w:val="EF88C27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4"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DED1183"/>
    <w:multiLevelType w:val="hybridMultilevel"/>
    <w:tmpl w:val="EA4E3B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DD68A3"/>
    <w:multiLevelType w:val="hybridMultilevel"/>
    <w:tmpl w:val="1406A78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7"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8558B8"/>
    <w:multiLevelType w:val="hybridMultilevel"/>
    <w:tmpl w:val="212ACB9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961525B"/>
    <w:multiLevelType w:val="hybridMultilevel"/>
    <w:tmpl w:val="3036008E"/>
    <w:lvl w:ilvl="0" w:tplc="04090011">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CF0594"/>
    <w:multiLevelType w:val="hybridMultilevel"/>
    <w:tmpl w:val="5386D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66563FD1"/>
    <w:multiLevelType w:val="hybridMultilevel"/>
    <w:tmpl w:val="CD04AF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EAA4C91"/>
    <w:multiLevelType w:val="hybridMultilevel"/>
    <w:tmpl w:val="1C1E0B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95441187">
    <w:abstractNumId w:val="4"/>
  </w:num>
  <w:num w:numId="2" w16cid:durableId="1659580144">
    <w:abstractNumId w:val="3"/>
  </w:num>
  <w:num w:numId="3" w16cid:durableId="801654490">
    <w:abstractNumId w:val="0"/>
  </w:num>
  <w:num w:numId="4" w16cid:durableId="2107069967">
    <w:abstractNumId w:val="1"/>
  </w:num>
  <w:num w:numId="5" w16cid:durableId="659384106">
    <w:abstractNumId w:val="10"/>
  </w:num>
  <w:num w:numId="6" w16cid:durableId="635720273">
    <w:abstractNumId w:val="7"/>
  </w:num>
  <w:num w:numId="7" w16cid:durableId="1166868488">
    <w:abstractNumId w:val="3"/>
  </w:num>
  <w:num w:numId="8" w16cid:durableId="1608660742">
    <w:abstractNumId w:val="9"/>
  </w:num>
  <w:num w:numId="9" w16cid:durableId="297300769">
    <w:abstractNumId w:val="11"/>
  </w:num>
  <w:num w:numId="10" w16cid:durableId="1891762835">
    <w:abstractNumId w:val="8"/>
  </w:num>
  <w:num w:numId="11" w16cid:durableId="2115586916">
    <w:abstractNumId w:val="12"/>
  </w:num>
  <w:num w:numId="12" w16cid:durableId="1662856483">
    <w:abstractNumId w:val="6"/>
  </w:num>
  <w:num w:numId="13" w16cid:durableId="835456992">
    <w:abstractNumId w:val="2"/>
  </w:num>
  <w:num w:numId="14" w16cid:durableId="1044255789">
    <w:abstractNumId w:val="13"/>
  </w:num>
  <w:num w:numId="15" w16cid:durableId="2120903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1"/>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2B5"/>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0A3E"/>
    <w:rsid w:val="000A20FB"/>
    <w:rsid w:val="000A271B"/>
    <w:rsid w:val="000A2E86"/>
    <w:rsid w:val="000A30E5"/>
    <w:rsid w:val="000A3167"/>
    <w:rsid w:val="000A334B"/>
    <w:rsid w:val="000A344A"/>
    <w:rsid w:val="000A348A"/>
    <w:rsid w:val="000A34B2"/>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B7FA2"/>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45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6FE3"/>
    <w:rsid w:val="0013738D"/>
    <w:rsid w:val="001373C6"/>
    <w:rsid w:val="001377C7"/>
    <w:rsid w:val="0014018B"/>
    <w:rsid w:val="001405AB"/>
    <w:rsid w:val="00140761"/>
    <w:rsid w:val="00140E89"/>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A29"/>
    <w:rsid w:val="00150C3D"/>
    <w:rsid w:val="00150DD1"/>
    <w:rsid w:val="00151011"/>
    <w:rsid w:val="0015190C"/>
    <w:rsid w:val="00151CC2"/>
    <w:rsid w:val="00151D33"/>
    <w:rsid w:val="00152F77"/>
    <w:rsid w:val="00154A48"/>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777A9"/>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5B25"/>
    <w:rsid w:val="001872AB"/>
    <w:rsid w:val="0018781C"/>
    <w:rsid w:val="0019045F"/>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47F"/>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772"/>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64B"/>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1B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47F"/>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0EEF"/>
    <w:rsid w:val="00261A5F"/>
    <w:rsid w:val="00261D73"/>
    <w:rsid w:val="00261E73"/>
    <w:rsid w:val="00261EA6"/>
    <w:rsid w:val="00262A05"/>
    <w:rsid w:val="00262A07"/>
    <w:rsid w:val="00262A9A"/>
    <w:rsid w:val="00262BA4"/>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B6D"/>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157"/>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07C3E"/>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703"/>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35F"/>
    <w:rsid w:val="00355468"/>
    <w:rsid w:val="00355C3A"/>
    <w:rsid w:val="003566BD"/>
    <w:rsid w:val="00356BE8"/>
    <w:rsid w:val="00357215"/>
    <w:rsid w:val="00357C9E"/>
    <w:rsid w:val="003601A6"/>
    <w:rsid w:val="00360721"/>
    <w:rsid w:val="00360B2B"/>
    <w:rsid w:val="0036201B"/>
    <w:rsid w:val="003630B5"/>
    <w:rsid w:val="00364020"/>
    <w:rsid w:val="003644EA"/>
    <w:rsid w:val="0036547F"/>
    <w:rsid w:val="00365C33"/>
    <w:rsid w:val="0036709D"/>
    <w:rsid w:val="003672E1"/>
    <w:rsid w:val="003708A1"/>
    <w:rsid w:val="00370AC2"/>
    <w:rsid w:val="003712C6"/>
    <w:rsid w:val="00371520"/>
    <w:rsid w:val="00371C32"/>
    <w:rsid w:val="003736D8"/>
    <w:rsid w:val="00373F8F"/>
    <w:rsid w:val="0037430F"/>
    <w:rsid w:val="00374A64"/>
    <w:rsid w:val="00374AFC"/>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8E"/>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06C"/>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196B"/>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47A9D"/>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2C4"/>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C2A"/>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4C36"/>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C7ED8"/>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466E"/>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D10"/>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7A9"/>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980"/>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0E22"/>
    <w:rsid w:val="00581440"/>
    <w:rsid w:val="00581899"/>
    <w:rsid w:val="005818D8"/>
    <w:rsid w:val="00581E39"/>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6D56"/>
    <w:rsid w:val="005B7425"/>
    <w:rsid w:val="005B76BA"/>
    <w:rsid w:val="005B7777"/>
    <w:rsid w:val="005B7B7E"/>
    <w:rsid w:val="005B7E81"/>
    <w:rsid w:val="005C14FC"/>
    <w:rsid w:val="005C2704"/>
    <w:rsid w:val="005C448E"/>
    <w:rsid w:val="005C52A3"/>
    <w:rsid w:val="005C64CB"/>
    <w:rsid w:val="005C668B"/>
    <w:rsid w:val="005C697B"/>
    <w:rsid w:val="005C756A"/>
    <w:rsid w:val="005C7CBC"/>
    <w:rsid w:val="005D0804"/>
    <w:rsid w:val="005D08FC"/>
    <w:rsid w:val="005D0C3B"/>
    <w:rsid w:val="005D0E84"/>
    <w:rsid w:val="005D179A"/>
    <w:rsid w:val="005D1E9D"/>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E7F39"/>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86F"/>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1C5"/>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705"/>
    <w:rsid w:val="00677AB3"/>
    <w:rsid w:val="00677E94"/>
    <w:rsid w:val="006803AA"/>
    <w:rsid w:val="00680A59"/>
    <w:rsid w:val="00680B6A"/>
    <w:rsid w:val="00681806"/>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853"/>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62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01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6391"/>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17"/>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36A"/>
    <w:rsid w:val="007534C3"/>
    <w:rsid w:val="007539BE"/>
    <w:rsid w:val="00753BCB"/>
    <w:rsid w:val="00754DF1"/>
    <w:rsid w:val="00755626"/>
    <w:rsid w:val="00755B03"/>
    <w:rsid w:val="00755D69"/>
    <w:rsid w:val="007567AE"/>
    <w:rsid w:val="00756AF3"/>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57"/>
    <w:rsid w:val="00767E95"/>
    <w:rsid w:val="007707BF"/>
    <w:rsid w:val="00770F1A"/>
    <w:rsid w:val="00771820"/>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B47"/>
    <w:rsid w:val="00803C29"/>
    <w:rsid w:val="00803FB5"/>
    <w:rsid w:val="00804418"/>
    <w:rsid w:val="008045CE"/>
    <w:rsid w:val="0080469F"/>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17A5E"/>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36ECD"/>
    <w:rsid w:val="008403FC"/>
    <w:rsid w:val="0084044F"/>
    <w:rsid w:val="008411FC"/>
    <w:rsid w:val="008413CF"/>
    <w:rsid w:val="00841EB9"/>
    <w:rsid w:val="0084213D"/>
    <w:rsid w:val="00842688"/>
    <w:rsid w:val="008436F1"/>
    <w:rsid w:val="00844B99"/>
    <w:rsid w:val="00844C6C"/>
    <w:rsid w:val="00845693"/>
    <w:rsid w:val="00845CAD"/>
    <w:rsid w:val="00846A3A"/>
    <w:rsid w:val="00847BFD"/>
    <w:rsid w:val="00850162"/>
    <w:rsid w:val="00850C15"/>
    <w:rsid w:val="00851519"/>
    <w:rsid w:val="00851677"/>
    <w:rsid w:val="0085170E"/>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1550"/>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3EFC"/>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079"/>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A7D"/>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A48"/>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140"/>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4D96"/>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208"/>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14A"/>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1B6"/>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3CB6"/>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4E8D"/>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13B"/>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5F9"/>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5B85"/>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75F"/>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8DF"/>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32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CBC"/>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164"/>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2BCB"/>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1A60"/>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65B7"/>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30C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CF"/>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25B"/>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A43"/>
    <w:rsid w:val="00D55EA4"/>
    <w:rsid w:val="00D5668D"/>
    <w:rsid w:val="00D56E7D"/>
    <w:rsid w:val="00D57172"/>
    <w:rsid w:val="00D578BE"/>
    <w:rsid w:val="00D57972"/>
    <w:rsid w:val="00D57D69"/>
    <w:rsid w:val="00D6009C"/>
    <w:rsid w:val="00D605B4"/>
    <w:rsid w:val="00D60782"/>
    <w:rsid w:val="00D60E15"/>
    <w:rsid w:val="00D60EE7"/>
    <w:rsid w:val="00D611C6"/>
    <w:rsid w:val="00D6151E"/>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A46"/>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9FE"/>
    <w:rsid w:val="00DE4B43"/>
    <w:rsid w:val="00DE5383"/>
    <w:rsid w:val="00DE5804"/>
    <w:rsid w:val="00DE77D9"/>
    <w:rsid w:val="00DE7847"/>
    <w:rsid w:val="00DF0267"/>
    <w:rsid w:val="00DF04E0"/>
    <w:rsid w:val="00DF0F2E"/>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408"/>
    <w:rsid w:val="00E33F8C"/>
    <w:rsid w:val="00E3566C"/>
    <w:rsid w:val="00E35D8F"/>
    <w:rsid w:val="00E360E6"/>
    <w:rsid w:val="00E36A0E"/>
    <w:rsid w:val="00E37BD5"/>
    <w:rsid w:val="00E403B1"/>
    <w:rsid w:val="00E40594"/>
    <w:rsid w:val="00E41A3F"/>
    <w:rsid w:val="00E421FE"/>
    <w:rsid w:val="00E4316B"/>
    <w:rsid w:val="00E43368"/>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A87"/>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921"/>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28C"/>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4DF"/>
    <w:rsid w:val="00EF5C86"/>
    <w:rsid w:val="00EF6560"/>
    <w:rsid w:val="00F00233"/>
    <w:rsid w:val="00F011D8"/>
    <w:rsid w:val="00F0133A"/>
    <w:rsid w:val="00F020DF"/>
    <w:rsid w:val="00F025A2"/>
    <w:rsid w:val="00F03BD0"/>
    <w:rsid w:val="00F03CBA"/>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539"/>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20C"/>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3AAF"/>
    <w:rsid w:val="00F850F1"/>
    <w:rsid w:val="00F851BF"/>
    <w:rsid w:val="00F85552"/>
    <w:rsid w:val="00F8557B"/>
    <w:rsid w:val="00F85630"/>
    <w:rsid w:val="00F85E6A"/>
    <w:rsid w:val="00F85F71"/>
    <w:rsid w:val="00F866B4"/>
    <w:rsid w:val="00F87196"/>
    <w:rsid w:val="00F87723"/>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032"/>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0AB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17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2945">
      <w:bodyDiv w:val="1"/>
      <w:marLeft w:val="0"/>
      <w:marRight w:val="0"/>
      <w:marTop w:val="0"/>
      <w:marBottom w:val="0"/>
      <w:divBdr>
        <w:top w:val="none" w:sz="0" w:space="0" w:color="auto"/>
        <w:left w:val="none" w:sz="0" w:space="0" w:color="auto"/>
        <w:bottom w:val="none" w:sz="0" w:space="0" w:color="auto"/>
        <w:right w:val="none" w:sz="0" w:space="0" w:color="auto"/>
      </w:divBdr>
    </w:div>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 w:id="198994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6637</Words>
  <Characters>37837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Wang Fei</cp:lastModifiedBy>
  <cp:revision>10</cp:revision>
  <cp:lastPrinted>2020-05-14T06:07:00Z</cp:lastPrinted>
  <dcterms:created xsi:type="dcterms:W3CDTF">2022-05-12T20:40:00Z</dcterms:created>
  <dcterms:modified xsi:type="dcterms:W3CDTF">2022-05-13T06:45:00Z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