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R1-2205260</w:t>
      </w:r>
    </w:p>
    <w:p>
      <w:pPr>
        <w:tabs>
          <w:tab w:val="left" w:pos="1985"/>
        </w:tabs>
        <w:spacing w:after="0"/>
        <w:jc w:val="both"/>
        <w:rPr>
          <w:rFonts w:ascii="Arial" w:hAnsi="Arial" w:cs="Arial"/>
          <w:b/>
          <w:sz w:val="24"/>
        </w:rPr>
      </w:pPr>
      <w:r>
        <w:rPr>
          <w:rFonts w:ascii="Arial" w:hAnsi="Arial" w:cs="Arial"/>
          <w:b/>
          <w:sz w:val="24"/>
        </w:rPr>
        <w:t>e-Meeting, May 9th – 20th, 2022</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ascii="Arial" w:hAnsi="Arial" w:eastAsia="Malgun Gothic" w:cs="Arial"/>
          <w:b/>
          <w:sz w:val="24"/>
          <w:lang w:val="en-US" w:eastAsia="ko-KR"/>
        </w:rPr>
        <w:tab/>
      </w:r>
      <w:r>
        <w:rPr>
          <w:rFonts w:ascii="Arial" w:hAnsi="Arial" w:eastAsia="Malgun Gothic" w:cs="Arial"/>
          <w:b/>
          <w:sz w:val="24"/>
          <w:lang w:val="en-US" w:eastAsia="ko-KR"/>
        </w:rPr>
        <w:t>FL summary on DMRS#2</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9.1.3.1</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2"/>
        </w:numPr>
        <w:tabs>
          <w:tab w:val="left" w:pos="360"/>
        </w:tabs>
        <w:spacing w:before="120" w:after="60"/>
        <w:ind w:left="1134" w:hanging="1134"/>
        <w:jc w:val="both"/>
        <w:rPr>
          <w:rFonts w:cs="Arial"/>
          <w:lang w:val="en-US"/>
        </w:rPr>
      </w:pPr>
      <w:r>
        <w:rPr>
          <w:rFonts w:cs="Arial"/>
          <w:lang w:val="en-US"/>
        </w:rPr>
        <w:t>Introduction</w:t>
      </w:r>
    </w:p>
    <w:p>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20"/>
              <w:numPr>
                <w:ilvl w:val="0"/>
                <w:numId w:val="3"/>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larger number of orthogonal DMRS ports for downlink and uplink MU-MIMO (without increasing the DM-RS overhead), only for CP-OFDM,</w:t>
            </w:r>
          </w:p>
          <w:p>
            <w:pPr>
              <w:pStyle w:val="20"/>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Striving for a common design between DL and UL DMRS</w:t>
            </w:r>
          </w:p>
          <w:p>
            <w:pPr>
              <w:pStyle w:val="20"/>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Up to 24 orthogonal DM-RS ports, where for each applicable DMRS type, the maximum number of orthogonal ports is doubled for both single- and double-symbol DMRS</w:t>
            </w:r>
          </w:p>
          <w:p>
            <w:pPr>
              <w:snapToGrid w:val="0"/>
              <w:spacing w:before="0" w:after="0" w:line="240" w:lineRule="auto"/>
              <w:jc w:val="both"/>
              <w:rPr>
                <w:bCs/>
                <w:sz w:val="22"/>
                <w:szCs w:val="22"/>
                <w:lang w:val="en-US" w:eastAsia="zh-CN"/>
              </w:rPr>
            </w:pPr>
            <w:r>
              <w:rPr>
                <w:bCs/>
                <w:sz w:val="22"/>
                <w:szCs w:val="22"/>
                <w:lang w:val="en-US" w:eastAsia="zh-CN"/>
              </w:rPr>
              <w:t>[…]</w:t>
            </w:r>
          </w:p>
          <w:p>
            <w:pPr>
              <w:pStyle w:val="20"/>
              <w:numPr>
                <w:ilvl w:val="0"/>
                <w:numId w:val="5"/>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UL DMRS, SRS, SRI, and TPMI (including codebook) enhancements to enable 8 Tx UL operation to support 4 and more layers per UE in UL targeting CPE/FWA/vehicle/Industrial devices</w:t>
            </w:r>
          </w:p>
          <w:p>
            <w:pPr>
              <w:pStyle w:val="20"/>
              <w:numPr>
                <w:ilvl w:val="0"/>
                <w:numId w:val="6"/>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Note: Potential restrictions on the scope of this objective (including coherence assumption, full/non-full power modes) will be identified as part of the study.</w:t>
            </w:r>
          </w:p>
        </w:tc>
      </w:tr>
    </w:tbl>
    <w:p>
      <w:pPr>
        <w:spacing w:afterLines="50" w:line="240" w:lineRule="auto"/>
        <w:jc w:val="both"/>
        <w:rPr>
          <w:sz w:val="22"/>
          <w:szCs w:val="22"/>
          <w:lang w:eastAsia="zh-CN"/>
        </w:rPr>
      </w:pPr>
      <w:r>
        <w:rPr>
          <w:rFonts w:hint="eastAsia" w:eastAsiaTheme="minor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pPr>
        <w:pStyle w:val="2"/>
        <w:numPr>
          <w:ilvl w:val="0"/>
          <w:numId w:val="2"/>
        </w:numPr>
        <w:pBdr>
          <w:top w:val="single" w:color="auto" w:sz="12" w:space="4"/>
        </w:pBdr>
        <w:tabs>
          <w:tab w:val="left" w:pos="360"/>
        </w:tabs>
        <w:ind w:left="426" w:hanging="426"/>
        <w:rPr>
          <w:rFonts w:cs="Arial"/>
          <w:lang w:val="en-US"/>
        </w:rPr>
      </w:pPr>
      <w:r>
        <w:rPr>
          <w:rFonts w:cs="Arial"/>
          <w:lang w:val="en-US"/>
        </w:rPr>
        <w:t xml:space="preserve">Evaluation methodology (EVM) </w:t>
      </w:r>
    </w:p>
    <w:p>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pPr>
        <w:pStyle w:val="20"/>
        <w:numPr>
          <w:ilvl w:val="0"/>
          <w:numId w:val="7"/>
        </w:numPr>
        <w:spacing w:line="240" w:lineRule="auto"/>
        <w:jc w:val="both"/>
        <w:rPr>
          <w:rFonts w:ascii="Times New Roman" w:hAnsi="Times New Roman" w:eastAsiaTheme="minorEastAsia"/>
          <w:b/>
          <w:bCs/>
          <w:sz w:val="28"/>
          <w:szCs w:val="28"/>
          <w:lang w:eastAsia="ja-JP"/>
        </w:rPr>
      </w:pPr>
      <w:r>
        <w:rPr>
          <w:rFonts w:ascii="Times New Roman" w:hAnsi="Times New Roman" w:eastAsiaTheme="minorEastAsia"/>
          <w:b/>
          <w:bCs/>
          <w:lang w:eastAsia="ja-JP"/>
        </w:rPr>
        <w:t>Following evaluation assumptions are used for LLS for increasing DMRS ports in AI 9.1.3.1 in Rel.18.</w:t>
      </w:r>
    </w:p>
    <w:tbl>
      <w:tblPr>
        <w:tblStyle w:val="1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line="240" w:lineRule="auto"/>
              <w:rPr>
                <w:b/>
                <w:bCs/>
                <w:lang w:eastAsia="zh-CN"/>
              </w:rPr>
            </w:pPr>
            <w:r>
              <w:rPr>
                <w:b/>
                <w:bCs/>
                <w:lang w:eastAsia="zh-CN"/>
              </w:rPr>
              <w:t>Parameter</w:t>
            </w:r>
          </w:p>
        </w:tc>
        <w:tc>
          <w:tcPr>
            <w:tcW w:w="7088" w:type="dxa"/>
            <w:shd w:val="clear" w:color="000000" w:fill="FFEB9C"/>
            <w:noWrap/>
            <w:vAlign w:val="center"/>
          </w:tcPr>
          <w:p>
            <w:pPr>
              <w:spacing w:after="0" w:line="240" w:lineRule="auto"/>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tcBorders>
              <w:top w:val="single" w:color="auto" w:sz="4" w:space="0"/>
              <w:left w:val="single" w:color="auto" w:sz="4" w:space="0"/>
              <w:bottom w:val="single" w:color="auto" w:sz="4" w:space="0"/>
              <w:right w:val="single" w:color="auto" w:sz="4" w:space="0"/>
            </w:tcBorders>
            <w:shd w:val="clear" w:color="000000" w:fill="B8CCE4"/>
            <w:vAlign w:val="center"/>
          </w:tcPr>
          <w:p>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lang w:eastAsia="zh-CN"/>
              </w:rPr>
            </w:pPr>
            <w:r>
              <w:rPr>
                <w:lang w:eastAsia="zh-CN"/>
              </w:rPr>
              <w:t>For PDSCH: Companies can select and need to report which option(s) are used between</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sub-band precoding (with 4PRB precoding granularity) on ideal channel knowledge</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lang w:val="en-GB" w:eastAsia="zh-CN"/>
              </w:rPr>
              <w:t>CSI codebook based sub-band precoding (with 4PRB precoding granularity) on ideal CSI feedback.</w:t>
            </w:r>
          </w:p>
          <w:p>
            <w:pPr>
              <w:spacing w:after="0" w:line="240" w:lineRule="auto"/>
              <w:rPr>
                <w:lang w:eastAsia="zh-CN"/>
              </w:rPr>
            </w:pPr>
            <w:r>
              <w:rPr>
                <w:lang w:eastAsia="zh-CN"/>
              </w:rPr>
              <w:t>For PUSCH: Companies can select and need to report which option(s) are used between</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wide-band precoding on ideal channel knowledge</w:t>
            </w:r>
          </w:p>
          <w:p>
            <w:pPr>
              <w:pStyle w:val="20"/>
              <w:numPr>
                <w:ilvl w:val="0"/>
                <w:numId w:val="9"/>
              </w:numPr>
              <w:spacing w:line="240" w:lineRule="auto"/>
              <w:rPr>
                <w:rFonts w:ascii="Times New Roman" w:hAnsi="Times New Roman" w:eastAsia="宋体"/>
                <w:sz w:val="20"/>
                <w:szCs w:val="20"/>
                <w:lang w:val="en-GB" w:eastAsia="zh-CN"/>
              </w:rPr>
            </w:pPr>
            <w:r>
              <w:rPr>
                <w:rFonts w:ascii="Times New Roman" w:hAnsi="Times New Roman" w:eastAsia="宋体"/>
                <w:sz w:val="20"/>
                <w:szCs w:val="20"/>
                <w:lang w:val="en-GB" w:eastAsia="zh-CN"/>
              </w:rPr>
              <w:t>Codebook based wide-band precoding on ideal CSI feedback.</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Simulation method for MU-MIMO LLS</w:t>
      </w:r>
    </w:p>
    <w:p>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pPr>
        <w:pStyle w:val="20"/>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v:shape id="_x0000_i1025" o:spt="75" type="#_x0000_t75" style="height:17.1pt;width:138.9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b/>
          <w:bCs/>
          <w:sz w:val="22"/>
          <w:szCs w:val="22"/>
          <w:lang w:val="en-US"/>
        </w:rPr>
        <w:t>, MMSE or other receiver types can be adopted, and the BLER or throughput is performed based on PDSCH of UE1.</w:t>
      </w:r>
    </w:p>
    <w:p>
      <w:pPr>
        <w:spacing w:afterLines="50"/>
        <w:jc w:val="both"/>
        <w:rPr>
          <w:rFonts w:eastAsiaTheme="minorEastAsia"/>
          <w:sz w:val="22"/>
          <w:szCs w:val="22"/>
          <w:lang w:eastAsia="ja-JP"/>
        </w:rPr>
      </w:pP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ZTE (round1)</w:t>
            </w:r>
          </w:p>
        </w:tc>
        <w:tc>
          <w:tcPr>
            <w:tcW w:w="8690" w:type="dxa"/>
          </w:tcPr>
          <w:p>
            <w:pPr>
              <w:tabs>
                <w:tab w:val="left" w:pos="312"/>
              </w:tabs>
              <w:spacing w:before="0" w:after="0" w:line="240" w:lineRule="auto"/>
              <w:jc w:val="both"/>
              <w:rPr>
                <w:lang w:val="en-US" w:eastAsia="zh-CN"/>
              </w:rPr>
            </w:pPr>
            <w:r>
              <w:rPr>
                <w:lang w:val="en-US" w:eastAsia="zh-CN"/>
              </w:rPr>
              <w:t>For MU-MIMO link level simulation, the simulation method should be decided first for the results alignment in the later simulation. So we give our suggestion as follows:</w:t>
            </w:r>
          </w:p>
          <w:p>
            <w:pPr>
              <w:pStyle w:val="20"/>
              <w:numPr>
                <w:ilvl w:val="0"/>
                <w:numId w:val="11"/>
              </w:numPr>
              <w:tabs>
                <w:tab w:val="left" w:pos="312"/>
              </w:tabs>
              <w:spacing w:before="0" w:line="240" w:lineRule="auto"/>
              <w:jc w:val="both"/>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pPr>
              <w:numPr>
                <w:ilvl w:val="0"/>
                <w:numId w:val="11"/>
              </w:numPr>
              <w:tabs>
                <w:tab w:val="left" w:pos="312"/>
              </w:tabs>
              <w:spacing w:before="0" w:after="0" w:line="240" w:lineRule="auto"/>
              <w:jc w:val="both"/>
              <w:rPr>
                <w:lang w:val="en-US" w:eastAsia="zh-CN"/>
              </w:rPr>
            </w:pPr>
            <w:r>
              <w:rPr>
                <w:lang w:val="en-US" w:eastAsia="zh-CN"/>
              </w:rPr>
              <w:t>Different PDSCH/DMRS ports for different Ues associated with different channels, and independent PMI calculation based on different channel for each Ues.</w:t>
            </w:r>
          </w:p>
          <w:p>
            <w:pPr>
              <w:numPr>
                <w:ilvl w:val="0"/>
                <w:numId w:val="11"/>
              </w:numPr>
              <w:tabs>
                <w:tab w:val="left" w:pos="312"/>
              </w:tabs>
              <w:spacing w:before="0" w:after="0" w:line="240" w:lineRule="auto"/>
              <w:jc w:val="both"/>
              <w:rPr>
                <w:lang w:val="en-US" w:eastAsia="zh-CN"/>
              </w:rPr>
            </w:pPr>
            <w:r>
              <w:rPr>
                <w:lang w:val="en-US" w:eastAsia="zh-CN"/>
              </w:rPr>
              <w:t>For UE1, other PDSCH with respective precoding is treated as interference, a power ratio P can be considered, e.g. 0dB, 3dB, 6dB or other values.</w:t>
            </w:r>
          </w:p>
          <w:p>
            <w:pPr>
              <w:numPr>
                <w:ilvl w:val="0"/>
                <w:numId w:val="11"/>
              </w:numPr>
              <w:tabs>
                <w:tab w:val="left" w:pos="312"/>
              </w:tabs>
              <w:spacing w:before="0" w:after="0" w:line="240" w:lineRule="auto"/>
              <w:jc w:val="both"/>
              <w:rPr>
                <w:lang w:val="en-US" w:eastAsia="zh-CN"/>
              </w:rPr>
            </w:pPr>
            <w:r>
              <w:rPr>
                <w:lang w:val="en-US" w:eastAsia="zh-CN"/>
              </w:rPr>
              <w:t xml:space="preserve">The PDSCH received by UE1 is </w:t>
            </w:r>
            <w:r>
              <w:rPr>
                <w:position w:val="-10"/>
                <w:lang w:val="en-US"/>
              </w:rPr>
              <w:object>
                <v:shape id="_x0000_i1026" o:spt="75" type="#_x0000_t75" style="height:17.1pt;width:138.95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r>
              <w:rPr>
                <w:lang w:val="en-US" w:eastAsia="zh-CN"/>
              </w:rPr>
              <w:t>, MMSE or other receiver types can be adopted, and the BLER or throughput is performed based on PDSCH of UE1.</w:t>
            </w:r>
          </w:p>
          <w:p>
            <w:pPr>
              <w:spacing w:before="0" w:after="0" w:line="240" w:lineRule="auto"/>
              <w:jc w:val="both"/>
              <w:rPr>
                <w:lang w:eastAsia="zh-CN"/>
              </w:rPr>
            </w:pPr>
            <w:r>
              <w:rPr>
                <w:lang w:val="en-US" w:eastAsia="zh-CN"/>
              </w:rPr>
              <w:t>It will be appreciated if other companies shares the MU simulation method for the results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ZTE2</w:t>
            </w:r>
            <w:r>
              <w:rPr>
                <w:lang w:eastAsia="zh-CN"/>
              </w:rPr>
              <w:t>(round1)</w:t>
            </w:r>
          </w:p>
        </w:tc>
        <w:tc>
          <w:tcPr>
            <w:tcW w:w="8690" w:type="dxa"/>
          </w:tcPr>
          <w:p>
            <w:pPr>
              <w:spacing w:before="0" w:after="0" w:line="240" w:lineRule="auto"/>
              <w:jc w:val="both"/>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eastAsiaTheme="minorEastAsia"/>
                <w:lang w:val="en-US" w:eastAsia="ja-JP"/>
              </w:rPr>
              <w:t>Ericsson</w:t>
            </w:r>
            <w:r>
              <w:rPr>
                <w:lang w:eastAsia="zh-CN"/>
              </w:rPr>
              <w:t>(round1)</w:t>
            </w:r>
          </w:p>
        </w:tc>
        <w:tc>
          <w:tcPr>
            <w:tcW w:w="8690" w:type="dxa"/>
          </w:tcPr>
          <w:p>
            <w:pPr>
              <w:tabs>
                <w:tab w:val="left" w:pos="312"/>
              </w:tabs>
              <w:spacing w:before="0" w:after="0" w:line="240" w:lineRule="auto"/>
              <w:jc w:val="both"/>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pPr>
              <w:tabs>
                <w:tab w:val="left" w:pos="312"/>
              </w:tabs>
              <w:spacing w:before="0" w:after="0" w:line="240" w:lineRule="auto"/>
              <w:jc w:val="both"/>
              <w:rPr>
                <w:lang w:val="en-US" w:eastAsia="zh-CN"/>
              </w:rPr>
            </w:pPr>
            <w:r>
              <w:rPr>
                <w:lang w:val="en-US" w:eastAsia="ko-KR"/>
              </w:rPr>
              <w:drawing>
                <wp:inline distT="0" distB="0" distL="0" distR="0">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7"/>
                          <a:stretch>
                            <a:fillRect/>
                          </a:stretch>
                        </pic:blipFill>
                        <pic:spPr>
                          <a:xfrm>
                            <a:off x="0" y="0"/>
                            <a:ext cx="5380990" cy="3045460"/>
                          </a:xfrm>
                          <a:prstGeom prst="rect">
                            <a:avLst/>
                          </a:prstGeom>
                        </pic:spPr>
                      </pic:pic>
                    </a:graphicData>
                  </a:graphic>
                </wp:inline>
              </w:drawing>
            </w:r>
          </w:p>
          <w:p>
            <w:pPr>
              <w:spacing w:before="0" w:after="0" w:line="240" w:lineRule="auto"/>
              <w:jc w:val="both"/>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eastAsia="Malgun Gothic"/>
                <w:lang w:val="en-US" w:eastAsia="ko-KR"/>
              </w:rPr>
              <w:t>Samsung</w:t>
            </w:r>
            <w:r>
              <w:rPr>
                <w:lang w:eastAsia="zh-CN"/>
              </w:rPr>
              <w:t>(round1)</w:t>
            </w:r>
          </w:p>
        </w:tc>
        <w:tc>
          <w:tcPr>
            <w:tcW w:w="8690" w:type="dxa"/>
          </w:tcPr>
          <w:p>
            <w:pPr>
              <w:tabs>
                <w:tab w:val="left" w:pos="312"/>
              </w:tabs>
              <w:spacing w:before="0" w:after="0" w:line="240" w:lineRule="auto"/>
              <w:jc w:val="both"/>
              <w:rPr>
                <w:lang w:val="en-US" w:eastAsia="zh-CN"/>
              </w:rPr>
            </w:pPr>
            <w:r>
              <w:rPr>
                <w:rFonts w:eastAsia="Malgun Gothic"/>
                <w:lang w:val="en-US" w:eastAsia="ko-KR"/>
              </w:rPr>
              <w:t>We are fine with having detailed MU-MIMO simulation set-up since MU-MIMO simulation is baseline in 2.1.3 MIMO setting.</w:t>
            </w:r>
            <w:r>
              <w:rPr>
                <w:rFonts w:hint="eastAsia" w:eastAsia="Malgun Gothic"/>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r>
              <w:rPr>
                <w:rFonts w:eastAsia="Malgun Gothic"/>
                <w:lang w:val="en-US" w:eastAsia="ko-KR"/>
              </w:rPr>
              <w:t>Ericsson 1</w:t>
            </w:r>
          </w:p>
        </w:tc>
        <w:tc>
          <w:tcPr>
            <w:tcW w:w="8690" w:type="dxa"/>
          </w:tcPr>
          <w:p>
            <w:pPr>
              <w:tabs>
                <w:tab w:val="left" w:pos="312"/>
              </w:tabs>
              <w:spacing w:before="0" w:after="0" w:line="240" w:lineRule="auto"/>
              <w:jc w:val="both"/>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pPr>
              <w:tabs>
                <w:tab w:val="left" w:pos="312"/>
              </w:tabs>
              <w:spacing w:before="0" w:after="0" w:line="240" w:lineRule="auto"/>
              <w:jc w:val="both"/>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pPr>
              <w:tabs>
                <w:tab w:val="left" w:pos="312"/>
              </w:tabs>
              <w:spacing w:before="0" w:after="0" w:line="240" w:lineRule="auto"/>
              <w:jc w:val="both"/>
              <w:rPr>
                <w:rFonts w:eastAsia="Malgun Gothic"/>
                <w:lang w:val="en-US" w:eastAsia="ko-KR"/>
              </w:rPr>
            </w:pPr>
            <w:r>
              <w:rPr>
                <w:rFonts w:eastAsia="Malgun Gothic"/>
                <w:lang w:val="en-US" w:eastAsia="ko-KR"/>
              </w:rPr>
              <w:t>Hope this explains better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eastAsia="宋体"/>
                <w:lang w:val="en-US" w:eastAsia="zh-CN"/>
              </w:rPr>
            </w:pPr>
            <w:r>
              <w:rPr>
                <w:rFonts w:hint="eastAsia"/>
                <w:lang w:val="en-US" w:eastAsia="zh-CN"/>
              </w:rPr>
              <w:t>ZTE</w:t>
            </w:r>
          </w:p>
        </w:tc>
        <w:tc>
          <w:tcPr>
            <w:tcW w:w="8690" w:type="dxa"/>
          </w:tcPr>
          <w:p>
            <w:pPr>
              <w:tabs>
                <w:tab w:val="left" w:pos="312"/>
              </w:tabs>
              <w:spacing w:before="0" w:after="0" w:line="240" w:lineRule="auto"/>
              <w:jc w:val="both"/>
              <w:rPr>
                <w:rFonts w:hint="eastAsia"/>
                <w:lang w:val="en-US" w:eastAsia="zh-CN"/>
              </w:rPr>
            </w:pPr>
            <w:r>
              <w:rPr>
                <w:rFonts w:hint="eastAsia"/>
                <w:lang w:val="en-US" w:eastAsia="zh-CN"/>
              </w:rPr>
              <w:t>In principle, the interference caused by around UEs should be reflected as real as possible.</w:t>
            </w:r>
          </w:p>
          <w:p>
            <w:pPr>
              <w:tabs>
                <w:tab w:val="left" w:pos="312"/>
              </w:tabs>
              <w:spacing w:before="0" w:after="0" w:line="240" w:lineRule="auto"/>
              <w:jc w:val="both"/>
              <w:rPr>
                <w:rFonts w:hint="eastAsia"/>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pPr>
              <w:numPr>
                <w:numId w:val="0"/>
              </w:numPr>
              <w:spacing w:before="0" w:after="0" w:line="240" w:lineRule="auto"/>
              <w:jc w:val="both"/>
              <w:rPr>
                <w:rFonts w:hint="default"/>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Remaining issue of EVM for LLS</w:t>
      </w:r>
    </w:p>
    <w:p>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pPr>
        <w:pStyle w:val="20"/>
        <w:numPr>
          <w:ilvl w:val="0"/>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For LLS assumptions for increasing DMRS ports in AI 9.1.3.1 in Rel.18:</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PDSCH,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Alt.1-1: ZF</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Alt.1-2: SVD</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Alt.1-3: SVD based on independent PMI calculation for each UE (in FL proposal#2-1-6)</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PUSCH,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ZF</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SVD</w:t>
      </w:r>
    </w:p>
    <w:p>
      <w:pPr>
        <w:spacing w:after="0" w:line="240" w:lineRule="auto"/>
        <w:jc w:val="both"/>
        <w:rPr>
          <w:rFonts w:eastAsiaTheme="minorEastAsia"/>
          <w:sz w:val="22"/>
          <w:szCs w:val="22"/>
          <w:lang w:val="en-US" w:eastAsia="ja-JP"/>
        </w:rPr>
      </w:pPr>
    </w:p>
    <w:p>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ja-JP"/>
              </w:rPr>
            </w:pPr>
            <w:r>
              <w:rPr>
                <w:rFonts w:hint="eastAsia" w:eastAsiaTheme="minorEastAsia"/>
                <w:lang w:eastAsia="ja-JP"/>
              </w:rPr>
              <w:t>Huawei</w:t>
            </w:r>
            <w:r>
              <w:rPr>
                <w:rFonts w:eastAsiaTheme="minorEastAsia"/>
                <w:lang w:eastAsia="ja-JP"/>
              </w:rPr>
              <w:t>, HiSilicon (round1)</w:t>
            </w:r>
          </w:p>
        </w:tc>
        <w:tc>
          <w:tcPr>
            <w:tcW w:w="8690" w:type="dxa"/>
          </w:tcPr>
          <w:p>
            <w:pPr>
              <w:spacing w:before="0" w:after="0" w:line="240" w:lineRule="auto"/>
              <w:jc w:val="both"/>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ZTE2</w:t>
            </w:r>
            <w:r>
              <w:rPr>
                <w:rFonts w:eastAsiaTheme="minorEastAsia"/>
                <w:lang w:eastAsia="ja-JP"/>
              </w:rPr>
              <w:t>(round1)</w:t>
            </w:r>
          </w:p>
        </w:tc>
        <w:tc>
          <w:tcPr>
            <w:tcW w:w="8690" w:type="dxa"/>
          </w:tcPr>
          <w:p>
            <w:pPr>
              <w:tabs>
                <w:tab w:val="left" w:pos="312"/>
              </w:tabs>
              <w:spacing w:before="0" w:after="0" w:line="240" w:lineRule="auto"/>
              <w:jc w:val="both"/>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eastAsia="等线"/>
                <w:lang w:val="en-US"/>
              </w:rPr>
              <w:t>v</w:t>
            </w:r>
            <w:r>
              <w:rPr>
                <w:rFonts w:eastAsia="等线"/>
                <w:lang w:val="en-US"/>
              </w:rPr>
              <w:t>ivo</w:t>
            </w:r>
            <w:r>
              <w:rPr>
                <w:rFonts w:eastAsiaTheme="minorEastAsia"/>
                <w:lang w:eastAsia="ja-JP"/>
              </w:rPr>
              <w:t>(round1)</w:t>
            </w:r>
          </w:p>
        </w:tc>
        <w:tc>
          <w:tcPr>
            <w:tcW w:w="8690" w:type="dxa"/>
          </w:tcPr>
          <w:p>
            <w:pPr>
              <w:tabs>
                <w:tab w:val="left" w:pos="312"/>
              </w:tabs>
              <w:spacing w:before="0" w:after="0" w:line="240" w:lineRule="auto"/>
              <w:jc w:val="both"/>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r>
              <w:rPr>
                <w:rFonts w:hint="eastAsia" w:eastAsia="Malgun Gothic"/>
                <w:lang w:val="en-US" w:eastAsia="ko-KR"/>
              </w:rPr>
              <w:t>Samsung</w:t>
            </w:r>
          </w:p>
        </w:tc>
        <w:tc>
          <w:tcPr>
            <w:tcW w:w="8690" w:type="dxa"/>
          </w:tcPr>
          <w:p>
            <w:pPr>
              <w:tabs>
                <w:tab w:val="left" w:pos="312"/>
              </w:tabs>
              <w:spacing w:before="0" w:after="0" w:line="240" w:lineRule="auto"/>
              <w:jc w:val="both"/>
              <w:rPr>
                <w:rFonts w:eastAsia="Malgun Gothic"/>
                <w:lang w:eastAsia="ko-KR"/>
              </w:rPr>
            </w:pPr>
            <w:r>
              <w:rPr>
                <w:rFonts w:hint="eastAsia" w:eastAsia="Malgun Gothic"/>
                <w:lang w:eastAsia="ko-KR"/>
              </w:rPr>
              <w:t xml:space="preserve">We are fine with either </w:t>
            </w:r>
            <w:r>
              <w:rPr>
                <w:rFonts w:eastAsia="Malgun Gothic"/>
                <w:lang w:eastAsia="ko-KR"/>
              </w:rPr>
              <w:t>methods</w:t>
            </w:r>
            <w:r>
              <w:rPr>
                <w:rFonts w:hint="eastAsia" w:eastAsia="Malgun Gothic"/>
                <w:lang w:eastAsia="ko-KR"/>
              </w:rPr>
              <w:t xml:space="preserve"> but prefer </w:t>
            </w:r>
            <w:r>
              <w:rPr>
                <w:rFonts w:eastAsia="Malgun Gothic"/>
                <w:lang w:eastAsia="ko-KR"/>
              </w:rPr>
              <w:t xml:space="preserve">down-selecting </w:t>
            </w:r>
            <w:r>
              <w:rPr>
                <w:rFonts w:hint="eastAsia" w:eastAsia="Malgun Gothic"/>
                <w:lang w:eastAsia="ko-KR"/>
              </w:rPr>
              <w:t xml:space="preserve">one precoding </w:t>
            </w:r>
            <w:r>
              <w:rPr>
                <w:rFonts w:eastAsia="Malgun Gothic"/>
                <w:lang w:eastAsia="ko-KR"/>
              </w:rPr>
              <w:t>assumption to reduce simulation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eastAsia="宋体"/>
                <w:lang w:val="en-US" w:eastAsia="zh-CN"/>
              </w:rPr>
            </w:pPr>
            <w:r>
              <w:rPr>
                <w:rFonts w:hint="eastAsia"/>
                <w:lang w:val="en-US" w:eastAsia="zh-CN"/>
              </w:rPr>
              <w:t>ZTE</w:t>
            </w:r>
          </w:p>
        </w:tc>
        <w:tc>
          <w:tcPr>
            <w:tcW w:w="8690" w:type="dxa"/>
          </w:tcPr>
          <w:p>
            <w:pPr>
              <w:tabs>
                <w:tab w:val="left" w:pos="312"/>
              </w:tabs>
              <w:spacing w:before="0" w:after="0" w:line="240" w:lineRule="auto"/>
              <w:jc w:val="both"/>
              <w:rPr>
                <w:rFonts w:hint="default"/>
                <w:lang w:val="en-US" w:eastAsia="zh-CN"/>
              </w:rPr>
            </w:pPr>
            <w:r>
              <w:rPr>
                <w:rFonts w:hint="eastAsia"/>
                <w:lang w:val="en-US" w:eastAsia="zh-CN"/>
              </w:rPr>
              <w:t>According to our previous elaborations of FL</w:t>
            </w:r>
            <w:r>
              <w:rPr>
                <w:rFonts w:hint="default"/>
                <w:lang w:val="en-US" w:eastAsia="zh-CN"/>
              </w:rPr>
              <w:t>’</w:t>
            </w:r>
            <w:r>
              <w:rPr>
                <w:rFonts w:hint="eastAsia"/>
                <w:lang w:val="en-US" w:eastAsia="zh-CN"/>
              </w:rPr>
              <w:t>s proposal#2-6-1, due to ZF algorithm is too ideal and far away the real-field deployment</w:t>
            </w:r>
            <w:bookmarkStart w:id="3" w:name="_GoBack"/>
            <w:bookmarkEnd w:id="3"/>
            <w:r>
              <w:rPr>
                <w:rFonts w:hint="eastAsia"/>
                <w:lang w:val="en-US" w:eastAsia="zh-CN"/>
              </w:rPr>
              <w:t>, we support Alt.1-3 for PDSCH and Alt.2-2 for PUSCH to approach the real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#3 (increasing DMRS ports)</w:t>
      </w:r>
    </w:p>
    <w:p>
      <w:pPr>
        <w:pStyle w:val="3"/>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proposal 2) and 3), the proposals are only valid, if Opt.1/Opt.5 using FD-OCC is agreed.</w:t>
      </w:r>
    </w:p>
    <w:p>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14"/>
        <w:tblW w:w="10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Support dynamic indication between Rel.18 DMRS ports and Rel.15 DMRS ports</w:t>
            </w:r>
          </w:p>
        </w:tc>
        <w:tc>
          <w:tcPr>
            <w:tcW w:w="6746" w:type="dxa"/>
          </w:tcPr>
          <w:p>
            <w:pPr>
              <w:spacing w:before="0" w:after="0" w:line="240" w:lineRule="auto"/>
              <w:jc w:val="both"/>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hint="eastAsia" w:eastAsiaTheme="minorEastAsia"/>
                <w:sz w:val="22"/>
                <w:szCs w:val="22"/>
                <w:lang w:eastAsia="ja-JP"/>
              </w:rPr>
              <w:t>Huawei</w:t>
            </w:r>
            <w:r>
              <w:rPr>
                <w:rFonts w:eastAsiaTheme="minorEastAsia"/>
                <w:sz w:val="22"/>
                <w:szCs w:val="22"/>
                <w:lang w:eastAsia="ja-JP"/>
              </w:rPr>
              <w:t>/HiSilicon, QC (but later), Docomo (13)</w:t>
            </w:r>
          </w:p>
          <w:p>
            <w:pPr>
              <w:spacing w:before="0" w:after="0" w:line="240" w:lineRule="auto"/>
              <w:jc w:val="both"/>
              <w:rPr>
                <w:rFonts w:eastAsiaTheme="minorEastAsia"/>
                <w:sz w:val="22"/>
                <w:szCs w:val="22"/>
                <w:lang w:val="de-DE"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Samsung (after finalizing FL proposal 3.3), </w:t>
            </w:r>
            <w:r>
              <w:rPr>
                <w:rFonts w:hint="eastAsia"/>
                <w:sz w:val="22"/>
                <w:szCs w:val="22"/>
                <w:lang w:eastAsia="zh-CN"/>
              </w:rPr>
              <w:t>CATT</w:t>
            </w:r>
            <w:r>
              <w:rPr>
                <w:sz w:val="22"/>
                <w:szCs w:val="22"/>
                <w:lang w:eastAsia="zh-CN"/>
              </w:rPr>
              <w:t xml:space="preserve"> (after down selection), </w:t>
            </w:r>
            <w:r>
              <w:rPr>
                <w:rFonts w:hint="eastAsia" w:eastAsia="等线"/>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DM-RS EPRE enhancement in case of Sparser frequency allocation (increase the number of CDM groups)</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hint="eastAsia" w:eastAsia="Malgun Gothic"/>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hint="eastAsia" w:eastAsia="等线"/>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Study whether to indicate the length of FD-OCC to UEs</w:t>
            </w:r>
          </w:p>
        </w:tc>
        <w:tc>
          <w:tcPr>
            <w:tcW w:w="6746" w:type="dxa"/>
          </w:tcPr>
          <w:p>
            <w:pPr>
              <w:spacing w:before="0" w:after="0" w:line="240" w:lineRule="auto"/>
              <w:jc w:val="both"/>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hint="eastAsia" w:eastAsiaTheme="minor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 xml:space="preserve">ot support: </w:t>
            </w:r>
            <w:r>
              <w:rPr>
                <w:rFonts w:eastAsiaTheme="minorEastAsia"/>
                <w:sz w:val="22"/>
                <w:szCs w:val="22"/>
                <w:lang w:val="de-DE" w:eastAsia="ja-JP"/>
              </w:rPr>
              <w:t xml:space="preserve">Samsung?,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Reuse the antenna port indication table in 38.212 as much as possible for both PDSCH and PUSCH</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hint="eastAsia" w:eastAsiaTheme="minorEastAsia"/>
                <w:sz w:val="22"/>
                <w:szCs w:val="22"/>
                <w:lang w:eastAsia="ja-JP"/>
              </w:rPr>
              <w:t>Huawei</w:t>
            </w:r>
            <w:r>
              <w:rPr>
                <w:rFonts w:eastAsiaTheme="minorEastAsia"/>
                <w:sz w:val="22"/>
                <w:szCs w:val="22"/>
                <w:lang w:eastAsia="ja-JP"/>
              </w:rPr>
              <w:t xml:space="preserve">/HiSilicon, ZTE, </w:t>
            </w:r>
            <w:r>
              <w:rPr>
                <w:rFonts w:hint="eastAsia" w:eastAsia="Malgun Gothic"/>
                <w:sz w:val="22"/>
                <w:szCs w:val="22"/>
                <w:lang w:val="en-US" w:eastAsia="ko-KR"/>
              </w:rPr>
              <w:t>LGE</w:t>
            </w:r>
            <w:r>
              <w:rPr>
                <w:rFonts w:eastAsia="Malgun Gothic"/>
                <w:sz w:val="22"/>
                <w:szCs w:val="22"/>
                <w:lang w:val="en-US" w:eastAsia="ko-KR"/>
              </w:rPr>
              <w:t xml:space="preserve"> (7)</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Study on designing DMRS table entries focusing on utilizing MU-MIMO</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pPr>
        <w:spacing w:afterLines="50"/>
        <w:jc w:val="both"/>
        <w:rPr>
          <w:highlight w:val="lightGray"/>
          <w:lang w:eastAsia="zh-CN"/>
        </w:rPr>
      </w:pPr>
    </w:p>
    <w:p>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O</w:t>
            </w:r>
            <w:r>
              <w:rPr>
                <w:lang w:eastAsia="zh-CN"/>
              </w:rPr>
              <w:t>PPO</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pPr>
              <w:spacing w:before="0" w:after="0" w:line="240" w:lineRule="auto"/>
              <w:jc w:val="both"/>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pPr>
              <w:spacing w:before="0" w:after="0" w:line="240" w:lineRule="auto"/>
              <w:jc w:val="both"/>
              <w:rPr>
                <w:rFonts w:eastAsia="Malgun Gothic"/>
                <w:lang w:eastAsia="ko-KR"/>
              </w:rPr>
            </w:pPr>
            <w:r>
              <w:rPr>
                <w:rFonts w:eastAsia="Malgun Gothic"/>
                <w:lang w:eastAsia="ko-KR"/>
              </w:rPr>
              <w:t>Regarding 3), it seems a specific way to indicate dynamically between Rel-15 and Rel-18 DMRS.</w:t>
            </w:r>
          </w:p>
          <w:p>
            <w:pPr>
              <w:spacing w:before="0" w:after="0" w:line="240" w:lineRule="auto"/>
              <w:jc w:val="both"/>
              <w:rPr>
                <w:rFonts w:eastAsia="Malgun Gothic"/>
                <w:lang w:eastAsia="ko-KR"/>
              </w:rPr>
            </w:pPr>
            <w:r>
              <w:rPr>
                <w:rFonts w:eastAsia="Malgun Gothic"/>
                <w:lang w:eastAsia="ko-KR"/>
              </w:rPr>
              <w:t>Regarding 4), we tend to agree with reusing existing tables as much as possible.</w:t>
            </w:r>
          </w:p>
          <w:p>
            <w:pPr>
              <w:spacing w:before="0" w:after="0" w:line="240" w:lineRule="auto"/>
              <w:jc w:val="both"/>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Lenovo</w:t>
            </w:r>
          </w:p>
        </w:tc>
        <w:tc>
          <w:tcPr>
            <w:tcW w:w="8690" w:type="dxa"/>
            <w:shd w:val="clear" w:color="auto" w:fill="F1F1F1" w:themeFill="background1" w:themeFillShade="F2"/>
          </w:tcPr>
          <w:p>
            <w:pPr>
              <w:spacing w:before="0" w:after="0" w:line="240" w:lineRule="auto"/>
              <w:jc w:val="both"/>
              <w:rPr>
                <w:lang w:eastAsia="zh-CN"/>
              </w:rPr>
            </w:pPr>
            <w:r>
              <w:rPr>
                <w:lang w:eastAsia="zh-CN"/>
              </w:rPr>
              <w:t>We also support to make study on proposal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N</w:t>
            </w:r>
            <w:r>
              <w:rPr>
                <w:lang w:eastAsia="zh-CN"/>
              </w:rPr>
              <w:t>EC</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lang w:eastAsia="zh-CN"/>
              </w:rPr>
            </w:pPr>
            <w:r>
              <w:rPr>
                <w:lang w:eastAsia="zh-CN"/>
              </w:rPr>
              <w:t>We support to study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Futurewei</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We support to study 1)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 xml:space="preserve">Intel </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CATT</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Proposal 2) can be discussed after the DMRS patterns to support lager number of DMRS ports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shd w:val="clear" w:color="auto" w:fill="F1F1F1" w:themeFill="background1" w:themeFillShade="F2"/>
          </w:tcPr>
          <w:p>
            <w:pPr>
              <w:spacing w:before="0" w:after="0" w:line="240" w:lineRule="auto"/>
              <w:jc w:val="both"/>
              <w:rPr>
                <w:lang w:eastAsia="zh-CN"/>
              </w:rPr>
            </w:pPr>
            <w:r>
              <w:rPr>
                <w:lang w:eastAsia="zh-CN"/>
              </w:rPr>
              <w:t>Support further studying (1) and/or (2) after down-selection of options in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80" w:lineRule="atLeast"/>
              <w:jc w:val="both"/>
              <w:rPr>
                <w:rFonts w:eastAsia="等线"/>
                <w:lang w:eastAsia="zh-CN"/>
              </w:rPr>
            </w:pPr>
            <w:r>
              <w:rPr>
                <w:lang w:eastAsia="zh-CN"/>
              </w:rPr>
              <w:t>Ericsson</w:t>
            </w:r>
          </w:p>
        </w:tc>
        <w:tc>
          <w:tcPr>
            <w:tcW w:w="8690" w:type="dxa"/>
            <w:shd w:val="clear" w:color="auto" w:fill="F1F1F1" w:themeFill="background1" w:themeFillShade="F2"/>
          </w:tcPr>
          <w:p>
            <w:pPr>
              <w:spacing w:before="120" w:after="0" w:line="280" w:lineRule="atLeast"/>
              <w:jc w:val="both"/>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shd w:val="clear" w:color="auto" w:fill="F1F1F1" w:themeFill="background1" w:themeFillShade="F2"/>
          </w:tcPr>
          <w:p>
            <w:pPr>
              <w:spacing w:before="120" w:after="0" w:line="280" w:lineRule="atLeast"/>
              <w:jc w:val="both"/>
              <w:rPr>
                <w:lang w:eastAsia="zh-CN"/>
              </w:rPr>
            </w:pPr>
            <w:r>
              <w:rPr>
                <w:rFonts w:hint="eastAsia"/>
                <w:lang w:eastAsia="zh-CN"/>
              </w:rPr>
              <w:t>S</w:t>
            </w:r>
            <w:r>
              <w:rPr>
                <w:lang w:eastAsia="zh-CN"/>
              </w:rPr>
              <w:t>upport to study 1),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ja-JP"/>
              </w:rPr>
            </w:pPr>
            <w:r>
              <w:rPr>
                <w:rFonts w:hint="eastAsia"/>
                <w:lang w:val="en-US" w:eastAsia="zh-CN"/>
              </w:rPr>
              <w:t>ZTE</w:t>
            </w:r>
          </w:p>
        </w:tc>
        <w:tc>
          <w:tcPr>
            <w:tcW w:w="8690" w:type="dxa"/>
            <w:shd w:val="clear" w:color="auto" w:fill="F1F1F1" w:themeFill="background1" w:themeFillShade="F2"/>
          </w:tcPr>
          <w:p>
            <w:pPr>
              <w:numPr>
                <w:ilvl w:val="0"/>
                <w:numId w:val="14"/>
              </w:numPr>
              <w:spacing w:before="0" w:after="0" w:line="240" w:lineRule="auto"/>
              <w:jc w:val="both"/>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pPr>
              <w:numPr>
                <w:ilvl w:val="0"/>
                <w:numId w:val="14"/>
              </w:numPr>
              <w:spacing w:before="0" w:after="0" w:line="240" w:lineRule="auto"/>
              <w:jc w:val="both"/>
              <w:rPr>
                <w:lang w:val="en-US" w:eastAsia="zh-CN"/>
              </w:rPr>
            </w:pPr>
            <w:r>
              <w:rPr>
                <w:rFonts w:hint="eastAsia"/>
                <w:lang w:val="en-US" w:eastAsia="zh-CN"/>
              </w:rPr>
              <w:t>Can be discussed if FDM is agreed in section 3.3.</w:t>
            </w:r>
          </w:p>
          <w:p>
            <w:pPr>
              <w:numPr>
                <w:ilvl w:val="0"/>
                <w:numId w:val="14"/>
              </w:numPr>
              <w:spacing w:before="0" w:after="0" w:line="240" w:lineRule="auto"/>
              <w:jc w:val="both"/>
              <w:rPr>
                <w:lang w:val="en-US" w:eastAsia="zh-CN"/>
              </w:rPr>
            </w:pPr>
            <w:r>
              <w:rPr>
                <w:rFonts w:hint="eastAsia"/>
                <w:lang w:val="en-US" w:eastAsia="zh-CN"/>
              </w:rPr>
              <w:t>Can be discussed when FD-OCC is agreed in section 3.3.</w:t>
            </w:r>
          </w:p>
          <w:p>
            <w:pPr>
              <w:numPr>
                <w:ilvl w:val="0"/>
                <w:numId w:val="14"/>
              </w:numPr>
              <w:spacing w:before="0" w:after="0" w:line="240" w:lineRule="auto"/>
              <w:jc w:val="both"/>
              <w:rPr>
                <w:lang w:val="en-US" w:eastAsia="zh-CN"/>
              </w:rPr>
            </w:pPr>
            <w:r>
              <w:rPr>
                <w:rFonts w:hint="eastAsia"/>
                <w:lang w:val="en-US" w:eastAsia="zh-CN"/>
              </w:rPr>
              <w:t>Antenna port indication table in 38.212 should be a baseline.</w:t>
            </w:r>
          </w:p>
          <w:p>
            <w:pPr>
              <w:numPr>
                <w:ilvl w:val="0"/>
                <w:numId w:val="14"/>
              </w:numPr>
              <w:spacing w:before="0" w:after="0" w:line="240" w:lineRule="auto"/>
              <w:jc w:val="both"/>
              <w:rPr>
                <w:lang w:val="en-US" w:eastAsia="zh-CN"/>
              </w:rPr>
            </w:pPr>
            <w:r>
              <w:rPr>
                <w:rFonts w:hint="eastAsia"/>
                <w:lang w:val="en-US" w:eastAsia="zh-CN"/>
              </w:rPr>
              <w:t>Agree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lang w:val="en-US" w:eastAsia="zh-CN"/>
              </w:rPr>
            </w:pPr>
            <w:r>
              <w:rPr>
                <w:lang w:val="en-US" w:eastAsia="zh-CN"/>
              </w:rPr>
              <w:t>QC</w:t>
            </w:r>
          </w:p>
        </w:tc>
        <w:tc>
          <w:tcPr>
            <w:tcW w:w="8690" w:type="dxa"/>
            <w:shd w:val="clear" w:color="auto" w:fill="F1F1F1" w:themeFill="background1" w:themeFillShade="F2"/>
          </w:tcPr>
          <w:p>
            <w:pPr>
              <w:spacing w:before="120" w:after="0" w:line="240" w:lineRule="auto"/>
              <w:jc w:val="both"/>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pPr>
              <w:spacing w:before="120" w:after="0" w:line="240" w:lineRule="auto"/>
              <w:jc w:val="both"/>
              <w:rPr>
                <w:rFonts w:eastAsiaTheme="minorEastAsia"/>
                <w:lang w:val="en-US" w:eastAsia="ja-JP"/>
              </w:rPr>
            </w:pPr>
            <w:r>
              <w:rPr>
                <w:rFonts w:hint="eastAsia" w:eastAsiaTheme="minorEastAsia"/>
                <w:color w:val="FF0000"/>
                <w:lang w:val="en-US" w:eastAsia="ja-JP"/>
              </w:rPr>
              <w:t>M</w:t>
            </w:r>
            <w:r>
              <w:rPr>
                <w:rFonts w:eastAsiaTheme="minorEastAsia"/>
                <w:color w:val="FF0000"/>
                <w:lang w:val="en-US" w:eastAsia="ja-JP"/>
              </w:rPr>
              <w:t>od: Yes, I think it is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lang w:val="en-US" w:eastAsia="zh-CN"/>
              </w:rPr>
            </w:pPr>
            <w:r>
              <w:rPr>
                <w:rFonts w:hint="eastAsia" w:eastAsia="Malgun Gothic"/>
                <w:lang w:val="en-US" w:eastAsia="ko-KR"/>
              </w:rPr>
              <w:t>LGE</w:t>
            </w:r>
          </w:p>
        </w:tc>
        <w:tc>
          <w:tcPr>
            <w:tcW w:w="8690" w:type="dxa"/>
            <w:shd w:val="clear" w:color="auto" w:fill="F1F1F1" w:themeFill="background1" w:themeFillShade="F2"/>
          </w:tcPr>
          <w:p>
            <w:pPr>
              <w:spacing w:before="120" w:after="0" w:line="240" w:lineRule="auto"/>
              <w:jc w:val="both"/>
              <w:rPr>
                <w:lang w:val="en-US" w:eastAsia="zh-CN"/>
              </w:rPr>
            </w:pPr>
            <w:r>
              <w:rPr>
                <w:rFonts w:eastAsiaTheme="minorEastAsia"/>
                <w:lang w:eastAsia="zh-CN"/>
              </w:rPr>
              <w:t>We support to study 2)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eastAsia="Malgun Gothic"/>
                <w:lang w:val="en-US" w:eastAsia="ko-KR"/>
              </w:rPr>
              <w:t>New H3C</w:t>
            </w:r>
          </w:p>
        </w:tc>
        <w:tc>
          <w:tcPr>
            <w:tcW w:w="8690" w:type="dxa"/>
            <w:shd w:val="clear" w:color="auto" w:fill="F1F1F1" w:themeFill="background1" w:themeFillShade="F2"/>
          </w:tcPr>
          <w:p>
            <w:pPr>
              <w:spacing w:before="120" w:after="0" w:line="240" w:lineRule="auto"/>
              <w:jc w:val="both"/>
              <w:rPr>
                <w:rFonts w:eastAsiaTheme="minorEastAsia"/>
                <w:lang w:eastAsia="zh-CN"/>
              </w:rPr>
            </w:pPr>
            <w:r>
              <w:rPr>
                <w:rFonts w:eastAsiaTheme="minorEastAsia"/>
                <w:lang w:eastAsia="zh-CN"/>
              </w:rPr>
              <w:t>Those 5 proposals should be treated after the design direction on increasing DMRS ports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hint="eastAsia" w:eastAsia="等线"/>
                <w:lang w:val="en-US"/>
              </w:rPr>
              <w:t>v</w:t>
            </w:r>
            <w:r>
              <w:rPr>
                <w:rFonts w:eastAsia="等线"/>
                <w:lang w:val="en-US"/>
              </w:rPr>
              <w:t>ivo</w:t>
            </w:r>
          </w:p>
        </w:tc>
        <w:tc>
          <w:tcPr>
            <w:tcW w:w="8690" w:type="dxa"/>
            <w:shd w:val="clear" w:color="auto" w:fill="F1F1F1" w:themeFill="background1" w:themeFillShade="F2"/>
          </w:tcPr>
          <w:p>
            <w:pPr>
              <w:spacing w:before="120" w:after="0" w:line="240" w:lineRule="auto"/>
              <w:jc w:val="both"/>
              <w:rPr>
                <w:rFonts w:eastAsia="等线"/>
              </w:rPr>
            </w:pPr>
            <w:r>
              <w:rPr>
                <w:rFonts w:hint="eastAsia" w:eastAsia="等线"/>
              </w:rPr>
              <w:t>S</w:t>
            </w:r>
            <w:r>
              <w:rPr>
                <w:rFonts w:eastAsia="等线"/>
              </w:rPr>
              <w:t xml:space="preserve">upport to study 1). </w:t>
            </w:r>
          </w:p>
          <w:p>
            <w:pPr>
              <w:spacing w:before="120" w:after="0" w:line="240" w:lineRule="auto"/>
              <w:jc w:val="both"/>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Theme="minorEastAsia"/>
                <w:lang w:val="en-US" w:eastAsia="ja-JP"/>
              </w:rPr>
            </w:pPr>
            <w:r>
              <w:rPr>
                <w:rFonts w:hint="eastAsia" w:eastAsiaTheme="minorEastAsia"/>
                <w:lang w:val="en-US" w:eastAsia="ja-JP"/>
              </w:rPr>
              <w:t>D</w:t>
            </w:r>
            <w:r>
              <w:rPr>
                <w:rFonts w:eastAsiaTheme="minorEastAsia"/>
                <w:lang w:val="en-US" w:eastAsia="ja-JP"/>
              </w:rPr>
              <w:t>ocomo</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1) to study.</w:t>
            </w:r>
          </w:p>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2) and 3) to study, but it should be discussed after RAN1 agree to support FD-OCC.</w:t>
            </w: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FL proposal#3.1.1, dynamic indication is clarified as DCI-based dynamic antenna port indication.</w:t>
      </w: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pPr>
        <w:pStyle w:val="20"/>
        <w:numPr>
          <w:ilvl w:val="0"/>
          <w:numId w:val="12"/>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support </w:t>
      </w:r>
      <w:r>
        <w:rPr>
          <w:rFonts w:ascii="Times New Roman" w:hAnsi="Times New Roman" w:eastAsiaTheme="minorEastAsia"/>
          <w:b/>
          <w:bCs/>
          <w:color w:val="FF0000"/>
          <w:lang w:eastAsia="ja-JP"/>
        </w:rPr>
        <w:t>DCI-based</w:t>
      </w:r>
      <w:r>
        <w:rPr>
          <w:rFonts w:ascii="Times New Roman" w:hAnsi="Times New Roman" w:eastAsiaTheme="minorEastAsia"/>
          <w:b/>
          <w:bCs/>
          <w:lang w:eastAsia="ja-JP"/>
        </w:rPr>
        <w:t xml:space="preserve"> dynamic </w:t>
      </w:r>
      <w:r>
        <w:rPr>
          <w:rFonts w:ascii="Times New Roman" w:hAnsi="Times New Roman" w:eastAsiaTheme="minorEastAsia"/>
          <w:b/>
          <w:bCs/>
          <w:color w:val="FF0000"/>
          <w:lang w:eastAsia="ja-JP"/>
        </w:rPr>
        <w:t>antenna port</w:t>
      </w:r>
      <w:r>
        <w:rPr>
          <w:rFonts w:ascii="Times New Roman" w:hAnsi="Times New Roman" w:eastAsiaTheme="minorEastAsia"/>
          <w:b/>
          <w:bCs/>
          <w:lang w:eastAsia="ja-JP"/>
        </w:rPr>
        <w:t xml:space="preserve"> indication between Rel.18 DMRS ports and Rel.15 DMRS ports.</w:t>
      </w:r>
    </w:p>
    <w:p>
      <w:pPr>
        <w:spacing w:afterLines="50"/>
        <w:jc w:val="both"/>
        <w:rPr>
          <w:rFonts w:eastAsiaTheme="minorEastAsia"/>
          <w:sz w:val="22"/>
          <w:szCs w:val="22"/>
          <w:lang w:eastAsia="ja-JP"/>
        </w:rPr>
      </w:pP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pPr>
        <w:pStyle w:val="20"/>
        <w:numPr>
          <w:ilvl w:val="0"/>
          <w:numId w:val="12"/>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whether/how to reuse the antenna port indication table in 38.212 as much as possible for both PDSCH and PUSCH</w:t>
      </w:r>
    </w:p>
    <w:p>
      <w:pPr>
        <w:spacing w:afterLines="50"/>
        <w:jc w:val="both"/>
        <w:rPr>
          <w:rFonts w:eastAsiaTheme="minorEastAsia"/>
          <w:sz w:val="22"/>
          <w:szCs w:val="22"/>
          <w:lang w:val="en-US" w:eastAsia="ja-JP"/>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both proposals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Apple</w:t>
            </w:r>
          </w:p>
        </w:tc>
        <w:tc>
          <w:tcPr>
            <w:tcW w:w="8690" w:type="dxa"/>
          </w:tcPr>
          <w:p>
            <w:pPr>
              <w:spacing w:before="0" w:after="0" w:line="240" w:lineRule="auto"/>
              <w:jc w:val="both"/>
              <w:rPr>
                <w:lang w:eastAsia="zh-CN"/>
              </w:rPr>
            </w:pPr>
            <w:r>
              <w:rPr>
                <w:lang w:eastAsia="zh-CN"/>
              </w:rPr>
              <w:t>We are fine with both proposal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lang w:val="en-US" w:eastAsia="zh-CN"/>
              </w:rPr>
            </w:pPr>
            <w:r>
              <w:rPr>
                <w:rFonts w:hint="eastAsia"/>
                <w:lang w:val="en-US" w:eastAsia="zh-CN"/>
              </w:rPr>
              <w:t>ZTE</w:t>
            </w:r>
          </w:p>
        </w:tc>
        <w:tc>
          <w:tcPr>
            <w:tcW w:w="8690" w:type="dxa"/>
          </w:tcPr>
          <w:p>
            <w:pPr>
              <w:spacing w:before="0" w:after="0" w:line="240" w:lineRule="auto"/>
              <w:jc w:val="both"/>
              <w:rPr>
                <w:rFonts w:hint="default"/>
                <w:lang w:val="en-US" w:eastAsia="zh-CN"/>
              </w:rPr>
            </w:pPr>
            <w:r>
              <w:rPr>
                <w:rFonts w:hint="eastAsia"/>
                <w:lang w:val="en-US"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p>
        </w:tc>
        <w:tc>
          <w:tcPr>
            <w:tcW w:w="8690" w:type="dxa"/>
          </w:tcPr>
          <w:p>
            <w:pPr>
              <w:spacing w:before="0"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p>
        </w:tc>
        <w:tc>
          <w:tcPr>
            <w:tcW w:w="8690" w:type="dxa"/>
          </w:tcPr>
          <w:p>
            <w:pPr>
              <w:spacing w:before="0" w:after="0" w:line="240" w:lineRule="auto"/>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p>
        </w:tc>
        <w:tc>
          <w:tcPr>
            <w:tcW w:w="8690" w:type="dxa"/>
          </w:tcPr>
          <w:p>
            <w:pPr>
              <w:spacing w:before="0" w:after="0" w:line="240"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p>
        </w:tc>
        <w:tc>
          <w:tcPr>
            <w:tcW w:w="8690" w:type="dxa"/>
          </w:tcPr>
          <w:p>
            <w:pPr>
              <w:spacing w:before="0" w:after="0" w:line="240" w:lineRule="auto"/>
              <w:jc w:val="both"/>
              <w:rPr>
                <w:lang w:eastAsia="zh-CN"/>
              </w:rPr>
            </w:pPr>
          </w:p>
        </w:tc>
      </w:tr>
    </w:tbl>
    <w:p>
      <w:pPr>
        <w:spacing w:afterLines="50"/>
        <w:jc w:val="both"/>
        <w:rPr>
          <w:rFonts w:eastAsiaTheme="minorEastAsia"/>
          <w:sz w:val="22"/>
          <w:szCs w:val="22"/>
          <w:lang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#5 (&gt;4 layers PUSCH DMRS)</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0" w:line="240" w:lineRule="auto"/>
              <w:jc w:val="both"/>
              <w:rPr>
                <w:rFonts w:ascii="Times New Roman" w:hAnsi="Times New Roman" w:eastAsiaTheme="minorEastAsia"/>
                <w:b/>
                <w:bCs/>
                <w:lang w:eastAsia="ja-JP"/>
              </w:rPr>
            </w:pPr>
            <w:bookmarkStart w:id="2" w:name="_Hlk102652136"/>
            <w:r>
              <w:rPr>
                <w:rFonts w:ascii="Times New Roman" w:hAnsi="Times New Roman" w:eastAsiaTheme="minorEastAsia"/>
                <w:b/>
                <w:bCs/>
                <w:lang w:eastAsia="ja-JP"/>
              </w:rPr>
              <w:t>Extend DMRS port allocation table</w:t>
            </w:r>
            <w:r>
              <w:rPr>
                <w:lang w:eastAsia="zh-CN"/>
              </w:rPr>
              <w:t xml:space="preserve"> </w:t>
            </w:r>
            <w:r>
              <w:rPr>
                <w:rFonts w:ascii="Times New Roman" w:hAnsi="Times New Roman" w:eastAsiaTheme="minorEastAsia"/>
                <w:b/>
                <w:bCs/>
                <w:lang w:eastAsia="ja-JP"/>
              </w:rPr>
              <w:t>for rank 5~8</w:t>
            </w:r>
            <w:r>
              <w:rPr>
                <w:rFonts w:ascii="Times New Roman" w:hAnsi="Times New Roman" w:eastAsiaTheme="minorEastAsia"/>
                <w:b/>
                <w:bCs/>
                <w:lang w:eastAsia="ja-JP"/>
              </w:rPr>
              <w:br w:type="textWrapping"/>
            </w:r>
            <w:r>
              <w:rPr>
                <w:rFonts w:ascii="Times New Roman" w:hAnsi="Times New Roman" w:eastAsiaTheme="minorEastAsia"/>
                <w:b/>
                <w:bCs/>
                <w:lang w:eastAsia="ja-JP"/>
              </w:rPr>
              <w:t>(Note: DL DMRS table can be a reference)</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Enhancement for DMRS to PTRS mapping</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ZTE, Xiaomi, Samsung, OPPO, LGE,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120" w:line="280" w:lineRule="atLeast"/>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w:t>
            </w:r>
            <w:r>
              <w:rPr>
                <w:rFonts w:ascii="Times New Roman" w:hAnsi="Times New Roman"/>
                <w:b/>
                <w:lang w:eastAsia="zh-CN"/>
              </w:rPr>
              <w:t>codeword-to-layer mapping</w:t>
            </w:r>
          </w:p>
        </w:tc>
        <w:tc>
          <w:tcPr>
            <w:tcW w:w="4820" w:type="dxa"/>
          </w:tcPr>
          <w:p>
            <w:pPr>
              <w:spacing w:before="120" w:after="0" w:line="280" w:lineRule="atLeast"/>
              <w:jc w:val="both"/>
              <w:rPr>
                <w:rFonts w:eastAsiaTheme="minorEastAsia"/>
                <w:sz w:val="22"/>
                <w:szCs w:val="22"/>
                <w:lang w:val="en-US" w:eastAsia="ja-JP"/>
              </w:rPr>
            </w:pPr>
            <w:r>
              <w:rPr>
                <w:rFonts w:hint="eastAsia" w:eastAsiaTheme="minorEastAsia"/>
                <w:sz w:val="22"/>
                <w:szCs w:val="22"/>
                <w:lang w:val="en-US" w:eastAsia="ja-JP"/>
              </w:rPr>
              <w:t>S</w:t>
            </w:r>
            <w:r>
              <w:rPr>
                <w:rFonts w:eastAsiaTheme="minorEastAsia"/>
                <w:sz w:val="22"/>
                <w:szCs w:val="22"/>
                <w:lang w:val="en-US" w:eastAsia="ja-JP"/>
              </w:rPr>
              <w:t>amsung,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Alt.1: Utilize Rel.18 DMRS (or, both R15/18 DMRS)</w:t>
            </w:r>
          </w:p>
          <w:p>
            <w:pPr>
              <w:pStyle w:val="20"/>
              <w:spacing w:before="120" w:line="280" w:lineRule="atLeast"/>
              <w:ind w:left="360"/>
              <w:jc w:val="both"/>
              <w:rPr>
                <w:rFonts w:ascii="Times New Roman" w:hAnsi="Times New Roman" w:eastAsiaTheme="minorEastAsia"/>
                <w:b/>
                <w:bCs/>
                <w:lang w:eastAsia="ja-JP"/>
              </w:rPr>
            </w:pPr>
            <w:r>
              <w:rPr>
                <w:rFonts w:ascii="Times New Roman" w:hAnsi="Times New Roman" w:eastAsiaTheme="minorEastAsia"/>
                <w:b/>
                <w:bCs/>
                <w:lang w:eastAsia="ja-JP"/>
              </w:rPr>
              <w:t>Alt.2: Utilize Rel.15 DMRS only</w:t>
            </w:r>
          </w:p>
        </w:tc>
        <w:tc>
          <w:tcPr>
            <w:tcW w:w="4820" w:type="dxa"/>
          </w:tcPr>
          <w:p>
            <w:pPr>
              <w:spacing w:before="120" w:after="0" w:line="280" w:lineRule="atLeast"/>
              <w:jc w:val="both"/>
              <w:rPr>
                <w:rFonts w:eastAsiaTheme="minorEastAsia"/>
                <w:sz w:val="22"/>
                <w:szCs w:val="22"/>
                <w:lang w:val="de-DE" w:eastAsia="ja-JP"/>
              </w:rPr>
            </w:pPr>
            <w:r>
              <w:rPr>
                <w:rFonts w:eastAsiaTheme="minorEastAsia"/>
                <w:sz w:val="22"/>
                <w:szCs w:val="22"/>
                <w:lang w:val="de-DE" w:eastAsia="ja-JP"/>
              </w:rPr>
              <w:t>Alt.1: ZTE, Lenovo, DOCOMO, Intel</w:t>
            </w:r>
          </w:p>
          <w:p>
            <w:pPr>
              <w:spacing w:before="120" w:after="0" w:line="280" w:lineRule="atLeast"/>
              <w:jc w:val="both"/>
              <w:rPr>
                <w:rFonts w:eastAsiaTheme="minorEastAsia"/>
                <w:sz w:val="22"/>
                <w:szCs w:val="22"/>
                <w:lang w:val="de-DE" w:eastAsia="ja-JP"/>
              </w:rPr>
            </w:pPr>
            <w:r>
              <w:rPr>
                <w:rFonts w:hint="eastAsia" w:eastAsiaTheme="minorEastAsia"/>
                <w:sz w:val="22"/>
                <w:szCs w:val="22"/>
                <w:lang w:val="de-DE" w:eastAsia="ja-JP"/>
              </w:rPr>
              <w:t>A</w:t>
            </w:r>
            <w:r>
              <w:rPr>
                <w:rFonts w:eastAsiaTheme="minorEastAsia"/>
                <w:sz w:val="22"/>
                <w:szCs w:val="22"/>
                <w:lang w:val="de-DE" w:eastAsia="ja-JP"/>
              </w:rPr>
              <w:t>lt.2: vivo</w:t>
            </w:r>
          </w:p>
        </w:tc>
      </w:tr>
      <w:bookmarkEnd w:id="2"/>
    </w:tbl>
    <w:p>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hint="eastAsia" w:eastAsiaTheme="minor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to support 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3) C</w:t>
      </w:r>
      <w:r>
        <w:rPr>
          <w:rFonts w:ascii="Times New Roman" w:hAnsi="Times New Roman"/>
          <w:b/>
        </w:rPr>
        <w:t>odeword-to-layer mapping</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Our view is to re-use PDSCH design for more than 4 layers as much as possible except PTRS-DMRS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Lenovo</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NEC</w:t>
            </w:r>
          </w:p>
        </w:tc>
        <w:tc>
          <w:tcPr>
            <w:tcW w:w="8690" w:type="dxa"/>
            <w:shd w:val="clear" w:color="auto" w:fill="F1F1F1" w:themeFill="background1" w:themeFillShade="F2"/>
          </w:tcPr>
          <w:p>
            <w:pPr>
              <w:spacing w:before="0" w:after="0" w:line="240" w:lineRule="auto"/>
              <w:jc w:val="both"/>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lang w:eastAsia="zh-CN"/>
              </w:rPr>
            </w:pPr>
            <w:r>
              <w:rPr>
                <w:lang w:eastAsia="zh-CN"/>
              </w:rPr>
              <w:t>For 8 TX UL transmission, whether restriction on maximum number of orthogonal DMRS ports per UE in MU-MIMO is needed or not can be studied. We prefer to add a sub-bullet:</w:t>
            </w:r>
          </w:p>
          <w:p>
            <w:pPr>
              <w:pStyle w:val="20"/>
              <w:numPr>
                <w:ilvl w:val="1"/>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4) Maximum layer per UE for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InterDigital</w:t>
            </w:r>
          </w:p>
        </w:tc>
        <w:tc>
          <w:tcPr>
            <w:tcW w:w="8690" w:type="dxa"/>
            <w:shd w:val="clear" w:color="auto" w:fill="F1F1F1" w:themeFill="background1" w:themeFillShade="F2"/>
          </w:tcPr>
          <w:p>
            <w:pPr>
              <w:spacing w:before="0" w:after="0" w:line="240" w:lineRule="auto"/>
              <w:jc w:val="both"/>
              <w:rPr>
                <w:lang w:eastAsia="zh-CN"/>
              </w:rPr>
            </w:pPr>
            <w:r>
              <w:rPr>
                <w:lang w:eastAsia="zh-CN"/>
              </w:rPr>
              <w:t>Need to wait for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Futurewei</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Support to reuse PDSCH design for more than 4 layers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lang w:eastAsia="zh-CN"/>
              </w:rPr>
              <w:t>Intel</w:t>
            </w:r>
          </w:p>
        </w:tc>
        <w:tc>
          <w:tcPr>
            <w:tcW w:w="8690" w:type="dxa"/>
            <w:shd w:val="clear" w:color="auto" w:fill="F1F1F1" w:themeFill="background1" w:themeFillShade="F2"/>
          </w:tcPr>
          <w:p>
            <w:pPr>
              <w:spacing w:before="0" w:after="0" w:line="240" w:lineRule="auto"/>
              <w:jc w:val="both"/>
              <w:rPr>
                <w:rFonts w:eastAsia="Malgun Gothic"/>
                <w:lang w:eastAsia="ko-KR"/>
              </w:rPr>
            </w:pPr>
            <w:r>
              <w:rPr>
                <w:lang w:eastAsia="zh-CN"/>
              </w:rPr>
              <w:t>Ok with the sub-bullet 1) and 2). For sub-bullet 3), more discussion is needed and maybe it should be discussed in AI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CATT</w:t>
            </w:r>
          </w:p>
        </w:tc>
        <w:tc>
          <w:tcPr>
            <w:tcW w:w="8690" w:type="dxa"/>
            <w:shd w:val="clear" w:color="auto" w:fill="F1F1F1" w:themeFill="background1" w:themeFillShade="F2"/>
          </w:tcPr>
          <w:p>
            <w:pPr>
              <w:spacing w:before="0" w:after="0" w:line="240" w:lineRule="auto"/>
              <w:jc w:val="both"/>
              <w:rPr>
                <w:lang w:eastAsia="zh-CN"/>
              </w:rPr>
            </w:pPr>
            <w:r>
              <w:rPr>
                <w:lang w:eastAsia="zh-CN"/>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lang w:eastAsia="zh-CN"/>
              </w:rPr>
              <w:t>Nokia/NSB</w:t>
            </w:r>
          </w:p>
        </w:tc>
        <w:tc>
          <w:tcPr>
            <w:tcW w:w="8690" w:type="dxa"/>
            <w:shd w:val="clear" w:color="auto" w:fill="F1F1F1" w:themeFill="background1" w:themeFillShade="F2"/>
          </w:tcPr>
          <w:p>
            <w:pPr>
              <w:spacing w:before="0" w:after="0" w:line="240" w:lineRule="auto"/>
              <w:jc w:val="both"/>
              <w:rPr>
                <w:rFonts w:eastAsiaTheme="minorEastAsia"/>
                <w:lang w:eastAsia="zh-CN"/>
              </w:rPr>
            </w:pPr>
            <w:r>
              <w:rPr>
                <w:lang w:eastAsia="zh-CN"/>
              </w:rPr>
              <w:t>Agree with Samsung to re-use as much as possible existing specification for this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Xiaomi</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 but all these detailed discussions should depend the agreements made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等线"/>
                <w:lang w:eastAsia="zh-CN"/>
              </w:rPr>
              <w:t>Spreadtrum</w:t>
            </w:r>
          </w:p>
        </w:tc>
        <w:tc>
          <w:tcPr>
            <w:tcW w:w="8690" w:type="dxa"/>
            <w:shd w:val="clear" w:color="auto" w:fill="F1F1F1" w:themeFill="background1" w:themeFillShade="F2"/>
          </w:tcPr>
          <w:p>
            <w:pPr>
              <w:spacing w:before="0" w:after="0" w:line="240" w:lineRule="auto"/>
              <w:jc w:val="both"/>
              <w:rPr>
                <w:lang w:eastAsia="zh-CN"/>
              </w:rPr>
            </w:pPr>
            <w:r>
              <w:rPr>
                <w:lang w:eastAsia="zh-CN"/>
              </w:rPr>
              <w:t>The enhancement can be studied after more than 4 UL layers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等线"/>
                <w:lang w:eastAsia="zh-CN"/>
              </w:rPr>
            </w:pPr>
            <w:r>
              <w:rPr>
                <w:rFonts w:eastAsiaTheme="minorEastAsia"/>
                <w:lang w:eastAsia="ja-JP"/>
              </w:rPr>
              <w:t>Docomo</w:t>
            </w:r>
          </w:p>
        </w:tc>
        <w:tc>
          <w:tcPr>
            <w:tcW w:w="8690" w:type="dxa"/>
            <w:shd w:val="clear" w:color="auto" w:fill="F1F1F1" w:themeFill="background1" w:themeFillShade="F2"/>
          </w:tcPr>
          <w:p>
            <w:pPr>
              <w:spacing w:before="0" w:after="0" w:line="240" w:lineRule="auto"/>
              <w:jc w:val="both"/>
              <w:rPr>
                <w:lang w:eastAsia="zh-CN"/>
              </w:rPr>
            </w:pPr>
            <w:r>
              <w:rPr>
                <w:lang w:eastAsia="zh-CN"/>
              </w:rPr>
              <w:t>We think it is beneficial to use Rel.18 DMRS (instead of Rel.15 DMRS) for 8Tx PUSCH, because we can avoid to use double symbol DMRS, which has more DMRS overhead than single 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Moderator</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Re NEC’s question, both options can be considered for study. But, as noted, DL DMRS table can be a reference.</w:t>
            </w:r>
          </w:p>
          <w:p>
            <w:pPr>
              <w:spacing w:before="0" w:after="0" w:line="240" w:lineRule="auto"/>
              <w:jc w:val="both"/>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Ericsson</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 xml:space="preserve">We agree to reuse the DL DMRS design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Huawei, HiSilicon</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ja-JP"/>
              </w:rPr>
            </w:pPr>
            <w:r>
              <w:rPr>
                <w:lang w:val="en-US" w:eastAsia="zh-CN"/>
              </w:rPr>
              <w:t>ZTE</w:t>
            </w:r>
          </w:p>
        </w:tc>
        <w:tc>
          <w:tcPr>
            <w:tcW w:w="8690" w:type="dxa"/>
            <w:shd w:val="clear" w:color="auto" w:fill="F1F1F1" w:themeFill="background1" w:themeFillShade="F2"/>
          </w:tcPr>
          <w:p>
            <w:pPr>
              <w:spacing w:before="0" w:after="0" w:line="240" w:lineRule="auto"/>
              <w:jc w:val="both"/>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zh-CN"/>
              </w:rPr>
            </w:pPr>
            <w:r>
              <w:rPr>
                <w:lang w:val="en-US" w:eastAsia="zh-CN"/>
              </w:rPr>
              <w:t>QC</w:t>
            </w:r>
          </w:p>
        </w:tc>
        <w:tc>
          <w:tcPr>
            <w:tcW w:w="8690" w:type="dxa"/>
            <w:shd w:val="clear" w:color="auto" w:fill="F1F1F1" w:themeFill="background1" w:themeFillShade="F2"/>
          </w:tcPr>
          <w:p>
            <w:pPr>
              <w:spacing w:before="0" w:after="0" w:line="240" w:lineRule="auto"/>
              <w:jc w:val="both"/>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zh-CN"/>
              </w:rPr>
            </w:pPr>
            <w:r>
              <w:rPr>
                <w:lang w:val="en-US" w:eastAsia="zh-CN"/>
              </w:rPr>
              <w:t>MediaTek</w:t>
            </w:r>
          </w:p>
        </w:tc>
        <w:tc>
          <w:tcPr>
            <w:tcW w:w="8690" w:type="dxa"/>
            <w:shd w:val="clear" w:color="auto" w:fill="F1F1F1" w:themeFill="background1" w:themeFillShade="F2"/>
          </w:tcPr>
          <w:p>
            <w:pPr>
              <w:spacing w:before="0" w:after="0" w:line="240" w:lineRule="auto"/>
              <w:jc w:val="both"/>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LGE</w:t>
            </w:r>
          </w:p>
        </w:tc>
        <w:tc>
          <w:tcPr>
            <w:tcW w:w="8690" w:type="dxa"/>
            <w:shd w:val="clear" w:color="auto" w:fill="F1F1F1" w:themeFill="background1" w:themeFillShade="F2"/>
          </w:tcPr>
          <w:p>
            <w:pPr>
              <w:spacing w:before="0" w:after="0" w:line="240" w:lineRule="auto"/>
              <w:jc w:val="both"/>
              <w:rPr>
                <w:rFonts w:eastAsia="等线"/>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New H3C</w:t>
            </w:r>
          </w:p>
        </w:tc>
        <w:tc>
          <w:tcPr>
            <w:tcW w:w="8690" w:type="dxa"/>
            <w:shd w:val="clear" w:color="auto" w:fill="F1F1F1" w:themeFill="background1" w:themeFillShade="F2"/>
          </w:tcPr>
          <w:p>
            <w:pPr>
              <w:spacing w:before="0" w:after="0" w:line="240" w:lineRule="auto"/>
              <w:jc w:val="both"/>
              <w:rPr>
                <w:lang w:eastAsia="zh-CN"/>
              </w:rPr>
            </w:pPr>
            <w:r>
              <w:rPr>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t>vivo</w:t>
            </w:r>
          </w:p>
        </w:tc>
        <w:tc>
          <w:tcPr>
            <w:tcW w:w="8690" w:type="dxa"/>
            <w:shd w:val="clear" w:color="auto" w:fill="F1F1F1" w:themeFill="background1" w:themeFillShade="F2"/>
          </w:tcPr>
          <w:p>
            <w:pPr>
              <w:spacing w:before="0" w:after="0" w:line="240" w:lineRule="auto"/>
              <w:jc w:val="both"/>
            </w:pPr>
            <w:r>
              <w:t xml:space="preserve">Support the proposal, except 3). </w:t>
            </w:r>
          </w:p>
          <w:p>
            <w:pPr>
              <w:spacing w:before="0" w:after="0" w:line="240" w:lineRule="auto"/>
              <w:jc w:val="both"/>
              <w:rPr>
                <w:lang w:eastAsia="zh-CN"/>
              </w:rPr>
            </w:pPr>
            <w:r>
              <w:t>Regarding 3), we think it should be discussed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CMCC</w:t>
            </w:r>
          </w:p>
        </w:tc>
        <w:tc>
          <w:tcPr>
            <w:tcW w:w="8690" w:type="dxa"/>
            <w:shd w:val="clear" w:color="auto" w:fill="F1F1F1" w:themeFill="background1" w:themeFillShade="F2"/>
          </w:tcPr>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Any configured DMRS port indication table supports SU-MIMO scheduling.</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The maximum number of ports per UE in SU-MIMO</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1-symbol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 4 for UL</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2-symbol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8 for DL, 4 for UL</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1-symbol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6 for DL, 4 for UL</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2-symbol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8 for DL, 4 for UL</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The maximum number of orthogonal ports per UE in MU-MIMO for</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1-symbol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2 for DL</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2-symbol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1-symbol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2-symbol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For DM-RS configuration type 1,</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For DM-RS configuration type 2,</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pPr>
        <w:jc w:val="both"/>
        <w:rPr>
          <w:rFonts w:eastAsiaTheme="minorEastAsia"/>
          <w:iCs/>
          <w:lang w:eastAsia="ja-JP" w:bidi="hi-IN"/>
        </w:rPr>
      </w:pPr>
    </w:p>
    <w:p>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pPr>
        <w:jc w:val="both"/>
        <w:rPr>
          <w:lang w:eastAsia="zh-CN"/>
        </w:rPr>
      </w:pPr>
      <w:r>
        <w:rPr>
          <w:rFonts w:hint="eastAsia" w:eastAsiaTheme="minor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hint="eastAsia" w:eastAsiaTheme="minorEastAsia"/>
          <w:iCs/>
          <w:lang w:eastAsia="ja-JP" w:bidi="hi-IN"/>
        </w:rPr>
        <w:t>H</w:t>
      </w:r>
      <w:r>
        <w:rPr>
          <w:rFonts w:eastAsiaTheme="minorEastAsia"/>
          <w:iCs/>
          <w:lang w:eastAsia="ja-JP" w:bidi="hi-IN"/>
        </w:rPr>
        <w:t>ence, we don’t need to discuss it in this AI, and I removed 3) from FL proposal#4.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7"/>
              <w:spacing w:before="120" w:after="0"/>
              <w:contextualSpacing/>
              <w:rPr>
                <w:b/>
                <w:bCs/>
                <w:sz w:val="22"/>
                <w:szCs w:val="22"/>
              </w:rPr>
            </w:pPr>
            <w:r>
              <w:rPr>
                <w:b/>
                <w:bCs/>
                <w:sz w:val="22"/>
                <w:szCs w:val="22"/>
              </w:rPr>
              <w:t xml:space="preserve">FL Proposal 3.1b: For 8TX UE uplink transmission with more than 4 layers, (if supported), </w:t>
            </w:r>
          </w:p>
          <w:p>
            <w:pPr>
              <w:pStyle w:val="7"/>
              <w:numPr>
                <w:ilvl w:val="0"/>
                <w:numId w:val="18"/>
              </w:numPr>
              <w:spacing w:before="120" w:after="0" w:line="280" w:lineRule="atLeast"/>
              <w:contextualSpacing/>
              <w:rPr>
                <w:b/>
                <w:bCs/>
                <w:sz w:val="22"/>
                <w:szCs w:val="22"/>
              </w:rPr>
            </w:pPr>
            <w:r>
              <w:rPr>
                <w:b/>
                <w:bCs/>
                <w:sz w:val="22"/>
                <w:szCs w:val="22"/>
              </w:rPr>
              <w:t xml:space="preserve">support 2 CW transmission </w:t>
            </w:r>
          </w:p>
          <w:p>
            <w:pPr>
              <w:pStyle w:val="7"/>
              <w:numPr>
                <w:ilvl w:val="0"/>
                <w:numId w:val="18"/>
              </w:numPr>
              <w:spacing w:before="120" w:after="0" w:line="280" w:lineRule="atLeast"/>
              <w:contextualSpacing/>
              <w:rPr>
                <w:b/>
                <w:bCs/>
                <w:sz w:val="22"/>
                <w:szCs w:val="22"/>
              </w:rPr>
            </w:pPr>
            <w:r>
              <w:rPr>
                <w:b/>
                <w:bCs/>
                <w:sz w:val="22"/>
                <w:szCs w:val="22"/>
              </w:rPr>
              <w:t xml:space="preserve">reuse DL CW to layer mapping </w:t>
            </w:r>
          </w:p>
        </w:tc>
      </w:tr>
    </w:tbl>
    <w:p>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to support 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p>
      <w:pPr>
        <w:pStyle w:val="20"/>
        <w:numPr>
          <w:ilvl w:val="0"/>
          <w:numId w:val="8"/>
        </w:numPr>
        <w:jc w:val="both"/>
        <w:rPr>
          <w:rFonts w:eastAsiaTheme="minorEastAsia"/>
          <w:iCs/>
          <w:color w:val="FF0000"/>
          <w:lang w:eastAsia="ja-JP" w:bidi="hi-IN"/>
        </w:rPr>
      </w:pPr>
      <w:r>
        <w:rPr>
          <w:rFonts w:hint="eastAsia" w:ascii="Times New Roman" w:hAnsi="Times New Roman" w:eastAsiaTheme="minorEastAsia"/>
          <w:b/>
          <w:bCs/>
          <w:color w:val="FF0000"/>
          <w:lang w:eastAsia="ja-JP"/>
        </w:rPr>
        <w:t>S</w:t>
      </w:r>
      <w:r>
        <w:rPr>
          <w:rFonts w:ascii="Times New Roman" w:hAnsi="Times New Roman" w:eastAsiaTheme="minorEastAsia"/>
          <w:b/>
          <w:bCs/>
          <w:color w:val="FF0000"/>
          <w:lang w:eastAsia="ja-JP"/>
        </w:rPr>
        <w:t>tudy whether restriction on max. number of orthogonal DMRS ports per UE in MU-MIMO is needed</w:t>
      </w:r>
    </w:p>
    <w:p>
      <w:pPr>
        <w:jc w:val="both"/>
        <w:rPr>
          <w:rFonts w:eastAsiaTheme="minorEastAsia"/>
          <w:iCs/>
          <w:lang w:eastAsia="ja-JP" w:bidi="hi-IN"/>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Apple</w:t>
            </w:r>
          </w:p>
        </w:tc>
        <w:tc>
          <w:tcPr>
            <w:tcW w:w="8690" w:type="dxa"/>
          </w:tcPr>
          <w:p>
            <w:pPr>
              <w:spacing w:before="0" w:after="0" w:line="240" w:lineRule="auto"/>
              <w:jc w:val="both"/>
              <w:rPr>
                <w:lang w:eastAsia="zh-CN"/>
              </w:rPr>
            </w:pPr>
            <w:r>
              <w:rPr>
                <w:lang w:eastAsia="zh-CN"/>
              </w:rPr>
              <w:t>We are fine with the proposal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lang w:val="en-US" w:eastAsia="zh-CN"/>
              </w:rPr>
            </w:pPr>
            <w:r>
              <w:rPr>
                <w:rFonts w:hint="eastAsia"/>
                <w:lang w:val="en-US" w:eastAsia="zh-CN"/>
              </w:rPr>
              <w:t>ZTE</w:t>
            </w:r>
          </w:p>
        </w:tc>
        <w:tc>
          <w:tcPr>
            <w:tcW w:w="8690" w:type="dxa"/>
          </w:tcPr>
          <w:p>
            <w:pPr>
              <w:spacing w:before="0" w:after="0" w:line="240" w:lineRule="auto"/>
              <w:jc w:val="both"/>
              <w:rPr>
                <w:rFonts w:hint="default"/>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p>
        </w:tc>
        <w:tc>
          <w:tcPr>
            <w:tcW w:w="8690" w:type="dxa"/>
          </w:tcPr>
          <w:p>
            <w:pPr>
              <w:spacing w:before="0"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p>
        </w:tc>
        <w:tc>
          <w:tcPr>
            <w:tcW w:w="8690" w:type="dxa"/>
          </w:tcPr>
          <w:p>
            <w:pPr>
              <w:spacing w:before="0" w:after="0" w:line="240" w:lineRule="auto"/>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p>
        </w:tc>
        <w:tc>
          <w:tcPr>
            <w:tcW w:w="8690" w:type="dxa"/>
          </w:tcPr>
          <w:p>
            <w:pPr>
              <w:spacing w:before="0" w:after="0" w:line="240"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p>
        </w:tc>
        <w:tc>
          <w:tcPr>
            <w:tcW w:w="8690" w:type="dxa"/>
          </w:tcPr>
          <w:p>
            <w:pPr>
              <w:spacing w:before="0" w:after="0" w:line="240" w:lineRule="auto"/>
              <w:jc w:val="both"/>
              <w:rPr>
                <w:lang w:eastAsia="zh-CN"/>
              </w:rPr>
            </w:pPr>
          </w:p>
        </w:tc>
      </w:tr>
    </w:tbl>
    <w:p>
      <w:pPr>
        <w:jc w:val="both"/>
        <w:rPr>
          <w:rFonts w:eastAsiaTheme="minorEastAsia"/>
          <w:iCs/>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Other issues</w:t>
      </w:r>
    </w:p>
    <w:p>
      <w:pPr>
        <w:spacing w:after="120"/>
        <w:jc w:val="both"/>
        <w:rPr>
          <w:sz w:val="22"/>
          <w:szCs w:val="22"/>
        </w:rPr>
      </w:pPr>
      <w:r>
        <w:rPr>
          <w:sz w:val="22"/>
          <w:szCs w:val="22"/>
        </w:rPr>
        <w:t>This section contains other issues the companies want to highlight, if any.</w:t>
      </w:r>
    </w:p>
    <w:tbl>
      <w:tblPr>
        <w:tblStyle w:val="2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r>
              <w:rPr>
                <w:rFonts w:ascii="Times New Roman" w:hAnsi="Times New Roman"/>
                <w:lang w:eastAsia="zh-CN"/>
              </w:rPr>
              <w:t>Company</w:t>
            </w:r>
          </w:p>
        </w:tc>
        <w:tc>
          <w:tcPr>
            <w:tcW w:w="8420" w:type="dxa"/>
          </w:tcPr>
          <w:p>
            <w:pPr>
              <w:pStyle w:val="20"/>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bl>
    <w:p>
      <w:pPr>
        <w:jc w:val="both"/>
        <w:rPr>
          <w:i/>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Conclusion</w:t>
      </w:r>
    </w:p>
    <w:p>
      <w:pPr>
        <w:spacing w:line="240" w:lineRule="auto"/>
        <w:jc w:val="both"/>
        <w:rPr>
          <w:rFonts w:eastAsiaTheme="minorEastAsia"/>
          <w:b/>
          <w:bCs/>
          <w:lang w:eastAsia="ja-JP"/>
        </w:rPr>
      </w:pPr>
    </w:p>
    <w:p>
      <w:pPr>
        <w:pStyle w:val="2"/>
        <w:pBdr>
          <w:top w:val="single" w:color="auto" w:sz="12" w:space="4"/>
        </w:pBdr>
        <w:ind w:left="0" w:firstLine="0"/>
        <w:rPr>
          <w:rFonts w:cs="Arial"/>
          <w:lang w:val="en-US" w:eastAsia="zh-CN"/>
        </w:rPr>
      </w:pPr>
      <w:r>
        <w:rPr>
          <w:rFonts w:cs="Arial"/>
          <w:lang w:val="en-US"/>
        </w:rPr>
        <w:t>References</w:t>
      </w:r>
    </w:p>
    <w:tbl>
      <w:tblPr>
        <w:tblStyle w:val="13"/>
        <w:tblW w:w="10485" w:type="dxa"/>
        <w:tblInd w:w="0" w:type="dxa"/>
        <w:tblLayout w:type="autofit"/>
        <w:tblCellMar>
          <w:top w:w="0" w:type="dxa"/>
          <w:left w:w="99" w:type="dxa"/>
          <w:bottom w:w="0" w:type="dxa"/>
          <w:right w:w="99" w:type="dxa"/>
        </w:tblCellMar>
      </w:tblPr>
      <w:tblGrid>
        <w:gridCol w:w="532"/>
        <w:gridCol w:w="1306"/>
        <w:gridCol w:w="6095"/>
        <w:gridCol w:w="2552"/>
      </w:tblGrid>
      <w:tr>
        <w:tblPrEx>
          <w:tblCellMar>
            <w:top w:w="0" w:type="dxa"/>
            <w:left w:w="99" w:type="dxa"/>
            <w:bottom w:w="0" w:type="dxa"/>
            <w:right w:w="99" w:type="dxa"/>
          </w:tblCellMar>
        </w:tblPrEx>
        <w:trPr>
          <w:trHeight w:val="240" w:hRule="atLeast"/>
        </w:trPr>
        <w:tc>
          <w:tcPr>
            <w:tcW w:w="532"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X</w:t>
            </w:r>
            <w:r>
              <w:rPr>
                <w:rFonts w:eastAsia="MS PGothic"/>
                <w:color w:val="000000"/>
                <w:lang w:val="en-US" w:eastAsia="ja-JP"/>
              </w:rPr>
              <w:t>iaomi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w:t>
            </w:r>
            <w:r>
              <w:rPr>
                <w:rFonts w:eastAsia="MS PGothic"/>
                <w:color w:val="000000"/>
                <w:lang w:val="en-US" w:eastAsia="ja-JP"/>
              </w:rPr>
              <w:t>28]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033"/>
    <w:multiLevelType w:val="multilevel"/>
    <w:tmpl w:val="02B46033"/>
    <w:lvl w:ilvl="0" w:tentative="0">
      <w:start w:val="1"/>
      <w:numFmt w:val="decimal"/>
      <w:pStyle w:val="26"/>
      <w:lvlText w:val="Table %1"/>
      <w:lvlJc w:val="left"/>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F84433"/>
    <w:multiLevelType w:val="singleLevel"/>
    <w:tmpl w:val="03F84433"/>
    <w:lvl w:ilvl="0" w:tentative="0">
      <w:start w:val="1"/>
      <w:numFmt w:val="decimal"/>
      <w:suff w:val="space"/>
      <w:lvlText w:val="%1)"/>
      <w:lvlJc w:val="left"/>
    </w:lvl>
  </w:abstractNum>
  <w:abstractNum w:abstractNumId="2">
    <w:nsid w:val="08BF2BA9"/>
    <w:multiLevelType w:val="multilevel"/>
    <w:tmpl w:val="08BF2BA9"/>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91407B6"/>
    <w:multiLevelType w:val="multilevel"/>
    <w:tmpl w:val="091407B6"/>
    <w:lvl w:ilvl="0" w:tentative="0">
      <w:start w:val="0"/>
      <w:numFmt w:val="bullet"/>
      <w:lvlText w:val="-"/>
      <w:lvlJc w:val="left"/>
      <w:pPr>
        <w:ind w:left="648"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603957"/>
    <w:multiLevelType w:val="multilevel"/>
    <w:tmpl w:val="0A603957"/>
    <w:lvl w:ilvl="0" w:tentative="0">
      <w:start w:val="3"/>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10D1855"/>
    <w:multiLevelType w:val="multilevel"/>
    <w:tmpl w:val="210D1855"/>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
    <w:nsid w:val="2D961DCA"/>
    <w:multiLevelType w:val="multilevel"/>
    <w:tmpl w:val="2D961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32A193E"/>
    <w:multiLevelType w:val="multilevel"/>
    <w:tmpl w:val="332A193E"/>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9">
    <w:nsid w:val="45C555EF"/>
    <w:multiLevelType w:val="multilevel"/>
    <w:tmpl w:val="45C555EF"/>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0">
    <w:nsid w:val="46171F86"/>
    <w:multiLevelType w:val="multilevel"/>
    <w:tmpl w:val="46171F86"/>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1">
    <w:nsid w:val="492F4FFA"/>
    <w:multiLevelType w:val="multilevel"/>
    <w:tmpl w:val="492F4FFA"/>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26F4334"/>
    <w:multiLevelType w:val="multilevel"/>
    <w:tmpl w:val="526F4334"/>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321734E"/>
    <w:multiLevelType w:val="multilevel"/>
    <w:tmpl w:val="5321734E"/>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4">
    <w:nsid w:val="61222529"/>
    <w:multiLevelType w:val="multilevel"/>
    <w:tmpl w:val="612225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95D5891"/>
    <w:multiLevelType w:val="multilevel"/>
    <w:tmpl w:val="695D589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6">
    <w:nsid w:val="75382DCE"/>
    <w:multiLevelType w:val="multilevel"/>
    <w:tmpl w:val="75382D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83B47B5"/>
    <w:multiLevelType w:val="multilevel"/>
    <w:tmpl w:val="783B47B5"/>
    <w:lvl w:ilvl="0" w:tentative="0">
      <w:start w:val="5"/>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EF9"/>
    <w:rsid w:val="00495000"/>
    <w:rsid w:val="004955AF"/>
    <w:rsid w:val="00497370"/>
    <w:rsid w:val="00497F36"/>
    <w:rsid w:val="004A07CE"/>
    <w:rsid w:val="004A1BBD"/>
    <w:rsid w:val="004A3F79"/>
    <w:rsid w:val="004A56C4"/>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55C5"/>
    <w:rsid w:val="00641A14"/>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26A3"/>
    <w:rsid w:val="0086459F"/>
    <w:rsid w:val="0086508F"/>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9"/>
    <w:qFormat/>
    <w:uiPriority w:val="0"/>
    <w:pPr>
      <w:pBdr>
        <w:top w:val="none" w:color="auto" w:sz="0" w:space="0"/>
      </w:pBdr>
      <w:spacing w:before="180"/>
      <w:outlineLvl w:val="1"/>
    </w:pPr>
    <w:rPr>
      <w:sz w:val="32"/>
    </w:rPr>
  </w:style>
  <w:style w:type="paragraph" w:styleId="4">
    <w:name w:val="heading 3"/>
    <w:basedOn w:val="1"/>
    <w:next w:val="1"/>
    <w:link w:val="34"/>
    <w:semiHidden/>
    <w:unhideWhenUsed/>
    <w:qFormat/>
    <w:uiPriority w:val="9"/>
    <w:pPr>
      <w:keepNext/>
      <w:ind w:left="400" w:leftChars="400"/>
      <w:outlineLvl w:val="2"/>
    </w:pPr>
    <w:rPr>
      <w:rFonts w:asciiTheme="majorHAnsi" w:hAnsiTheme="majorHAnsi" w:eastAsiaTheme="majorEastAsia" w:cstheme="majorBidi"/>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23"/>
    <w:qFormat/>
    <w:uiPriority w:val="0"/>
    <w:pPr>
      <w:widowControl w:val="0"/>
      <w:overflowPunct/>
      <w:autoSpaceDE/>
      <w:autoSpaceDN/>
      <w:adjustRightInd/>
      <w:spacing w:before="120" w:after="120"/>
      <w:jc w:val="both"/>
      <w:textAlignment w:val="auto"/>
    </w:pPr>
    <w:rPr>
      <w:rFonts w:asciiTheme="minorHAnsi" w:hAnsiTheme="minorHAnsi" w:eastAsiaTheme="minorEastAsia" w:cstheme="minorBidi"/>
      <w:b/>
      <w:kern w:val="2"/>
      <w:sz w:val="21"/>
      <w:szCs w:val="22"/>
      <w:lang w:val="en-US" w:eastAsia="ja-JP"/>
    </w:rPr>
  </w:style>
  <w:style w:type="paragraph" w:styleId="6">
    <w:name w:val="annotation text"/>
    <w:basedOn w:val="1"/>
    <w:link w:val="37"/>
    <w:semiHidden/>
    <w:unhideWhenUsed/>
    <w:qFormat/>
    <w:uiPriority w:val="99"/>
  </w:style>
  <w:style w:type="paragraph" w:styleId="7">
    <w:name w:val="Body Text"/>
    <w:basedOn w:val="1"/>
    <w:link w:val="41"/>
    <w:qFormat/>
    <w:uiPriority w:val="0"/>
    <w:pPr>
      <w:spacing w:after="120" w:line="240" w:lineRule="auto"/>
      <w:jc w:val="both"/>
    </w:pPr>
    <w:rPr>
      <w:rFonts w:ascii="Times" w:hAnsi="Times"/>
      <w:szCs w:val="24"/>
      <w:lang w:val="en-US"/>
    </w:rPr>
  </w:style>
  <w:style w:type="paragraph" w:styleId="8">
    <w:name w:val="Balloon Text"/>
    <w:basedOn w:val="1"/>
    <w:link w:val="39"/>
    <w:semiHidden/>
    <w:unhideWhenUsed/>
    <w:qFormat/>
    <w:uiPriority w:val="99"/>
    <w:pPr>
      <w:spacing w:after="0"/>
    </w:pPr>
    <w:rPr>
      <w:sz w:val="18"/>
      <w:szCs w:val="18"/>
    </w:rPr>
  </w:style>
  <w:style w:type="paragraph" w:styleId="9">
    <w:name w:val="footer"/>
    <w:basedOn w:val="1"/>
    <w:link w:val="25"/>
    <w:unhideWhenUsed/>
    <w:qFormat/>
    <w:uiPriority w:val="99"/>
    <w:pPr>
      <w:tabs>
        <w:tab w:val="center" w:pos="4252"/>
        <w:tab w:val="right" w:pos="8504"/>
      </w:tabs>
      <w:snapToGrid w:val="0"/>
    </w:pPr>
  </w:style>
  <w:style w:type="paragraph" w:styleId="10">
    <w:name w:val="header"/>
    <w:basedOn w:val="1"/>
    <w:link w:val="24"/>
    <w:unhideWhenUsed/>
    <w:qFormat/>
    <w:uiPriority w:val="99"/>
    <w:pPr>
      <w:tabs>
        <w:tab w:val="center" w:pos="4252"/>
        <w:tab w:val="right" w:pos="8504"/>
      </w:tabs>
      <w:snapToGrid w:val="0"/>
    </w:pPr>
  </w:style>
  <w:style w:type="paragraph" w:styleId="11">
    <w:name w:val="Normal (Web)"/>
    <w:basedOn w:val="1"/>
    <w:semiHidden/>
    <w:unhideWhenUsed/>
    <w:uiPriority w:val="99"/>
    <w:pPr>
      <w:overflowPunct/>
      <w:autoSpaceDE/>
      <w:autoSpaceDN/>
      <w:adjustRightInd/>
      <w:spacing w:before="100" w:beforeAutospacing="1" w:after="100" w:afterAutospacing="1" w:line="240" w:lineRule="auto"/>
      <w:textAlignment w:val="auto"/>
    </w:pPr>
    <w:rPr>
      <w:rFonts w:ascii="MS PGothic" w:hAnsi="MS PGothic" w:eastAsia="MS PGothic" w:cs="MS PGothic"/>
      <w:sz w:val="24"/>
      <w:szCs w:val="24"/>
      <w:lang w:val="en-US" w:eastAsia="ja-JP"/>
    </w:rPr>
  </w:style>
  <w:style w:type="paragraph" w:styleId="12">
    <w:name w:val="annotation subject"/>
    <w:basedOn w:val="6"/>
    <w:next w:val="6"/>
    <w:link w:val="38"/>
    <w:semiHidden/>
    <w:unhideWhenUsed/>
    <w:qFormat/>
    <w:uiPriority w:val="99"/>
    <w:rPr>
      <w:b/>
      <w:bCs/>
    </w:rPr>
  </w:style>
  <w:style w:type="table" w:styleId="14">
    <w:name w:val="Table Grid"/>
    <w:basedOn w:val="13"/>
    <w:qFormat/>
    <w:uiPriority w:val="39"/>
    <w:pPr>
      <w:spacing w:before="120" w:line="280" w:lineRule="atLeast"/>
      <w:jc w:val="both"/>
    </w:pPr>
    <w:rPr>
      <w:rFonts w:ascii="New York" w:hAnsi="New York"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Heading 1 Char"/>
    <w:basedOn w:val="15"/>
    <w:link w:val="2"/>
    <w:qFormat/>
    <w:uiPriority w:val="0"/>
    <w:rPr>
      <w:rFonts w:ascii="Arial" w:hAnsi="Arial" w:eastAsia="宋体" w:cs="Times New Roman"/>
      <w:kern w:val="0"/>
      <w:sz w:val="36"/>
      <w:szCs w:val="20"/>
      <w:lang w:val="en-GB" w:eastAsia="en-US"/>
    </w:rPr>
  </w:style>
  <w:style w:type="character" w:customStyle="1" w:styleId="19">
    <w:name w:val="Heading 2 Char"/>
    <w:basedOn w:val="15"/>
    <w:link w:val="3"/>
    <w:qFormat/>
    <w:uiPriority w:val="0"/>
    <w:rPr>
      <w:rFonts w:ascii="Arial" w:hAnsi="Arial" w:eastAsia="宋体" w:cs="Times New Roman"/>
      <w:kern w:val="0"/>
      <w:sz w:val="32"/>
      <w:szCs w:val="20"/>
      <w:lang w:val="en-GB" w:eastAsia="en-US"/>
    </w:rPr>
  </w:style>
  <w:style w:type="paragraph" w:styleId="20">
    <w:name w:val="List Paragraph"/>
    <w:basedOn w:val="1"/>
    <w:link w:val="21"/>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21">
    <w:name w:val="List Paragraph Char"/>
    <w:link w:val="20"/>
    <w:qFormat/>
    <w:uiPriority w:val="34"/>
    <w:rPr>
      <w:rFonts w:ascii="Calibri" w:hAnsi="Calibri" w:eastAsia="Calibri" w:cs="Times New Roman"/>
      <w:kern w:val="0"/>
      <w:sz w:val="22"/>
      <w:lang w:eastAsia="en-US"/>
    </w:rPr>
  </w:style>
  <w:style w:type="table" w:customStyle="1" w:styleId="22">
    <w:name w:val="Table Grid1"/>
    <w:basedOn w:val="13"/>
    <w:qFormat/>
    <w:uiPriority w:val="39"/>
    <w:rPr>
      <w:rFonts w:ascii="Calibri" w:hAnsi="Calibri" w:eastAsia="宋体"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Caption Char"/>
    <w:link w:val="5"/>
    <w:uiPriority w:val="0"/>
    <w:rPr>
      <w:b/>
    </w:rPr>
  </w:style>
  <w:style w:type="character" w:customStyle="1" w:styleId="24">
    <w:name w:val="Header Char"/>
    <w:basedOn w:val="15"/>
    <w:link w:val="10"/>
    <w:qFormat/>
    <w:uiPriority w:val="99"/>
    <w:rPr>
      <w:rFonts w:ascii="Times New Roman" w:hAnsi="Times New Roman" w:eastAsia="宋体" w:cs="Times New Roman"/>
      <w:kern w:val="0"/>
      <w:sz w:val="20"/>
      <w:szCs w:val="20"/>
      <w:lang w:val="en-GB" w:eastAsia="en-US"/>
    </w:rPr>
  </w:style>
  <w:style w:type="character" w:customStyle="1" w:styleId="25">
    <w:name w:val="Footer Char"/>
    <w:basedOn w:val="15"/>
    <w:link w:val="9"/>
    <w:qFormat/>
    <w:uiPriority w:val="99"/>
    <w:rPr>
      <w:rFonts w:ascii="Times New Roman" w:hAnsi="Times New Roman" w:eastAsia="宋体" w:cs="Times New Roman"/>
      <w:kern w:val="0"/>
      <w:sz w:val="20"/>
      <w:szCs w:val="20"/>
      <w:lang w:val="en-GB" w:eastAsia="en-US"/>
    </w:rPr>
  </w:style>
  <w:style w:type="paragraph" w:customStyle="1" w:styleId="26">
    <w:name w:val="table"/>
    <w:basedOn w:val="1"/>
    <w:next w:val="1"/>
    <w:link w:val="27"/>
    <w:qFormat/>
    <w:uiPriority w:val="0"/>
    <w:pPr>
      <w:numPr>
        <w:ilvl w:val="0"/>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27">
    <w:name w:val="table 字符"/>
    <w:basedOn w:val="15"/>
    <w:link w:val="26"/>
    <w:qFormat/>
    <w:uiPriority w:val="0"/>
    <w:rPr>
      <w:rFonts w:ascii="Times New Roman" w:hAnsi="Times New Roman" w:cs="Times New Roman"/>
      <w:kern w:val="0"/>
      <w:sz w:val="20"/>
      <w:szCs w:val="24"/>
      <w:lang w:eastAsia="zh-CN"/>
    </w:rPr>
  </w:style>
  <w:style w:type="paragraph" w:customStyle="1" w:styleId="28">
    <w:name w:val="0 Main text"/>
    <w:basedOn w:val="1"/>
    <w:link w:val="29"/>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29">
    <w:name w:val="0 Main text Char"/>
    <w:basedOn w:val="15"/>
    <w:link w:val="28"/>
    <w:qFormat/>
    <w:uiPriority w:val="0"/>
    <w:rPr>
      <w:rFonts w:ascii="Times New Roman" w:hAnsi="Times New Roman" w:eastAsia="Malgun Gothic" w:cs="Batang"/>
      <w:kern w:val="0"/>
      <w:sz w:val="20"/>
      <w:szCs w:val="20"/>
      <w:lang w:val="en-GB" w:eastAsia="en-US"/>
    </w:rPr>
  </w:style>
  <w:style w:type="character" w:customStyle="1" w:styleId="30">
    <w:name w:val="normaltextrun"/>
    <w:qFormat/>
    <w:uiPriority w:val="0"/>
  </w:style>
  <w:style w:type="character" w:customStyle="1" w:styleId="31">
    <w:name w:val="spellingerror"/>
    <w:uiPriority w:val="0"/>
  </w:style>
  <w:style w:type="table" w:customStyle="1" w:styleId="32">
    <w:name w:val="Grid Table 5 Dark - Accent 1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3">
    <w:name w:val="List Table 7 Colorful - Accent 11"/>
    <w:basedOn w:val="13"/>
    <w:qFormat/>
    <w:uiPriority w:val="52"/>
    <w:rPr>
      <w:color w:val="2F5597" w:themeColor="accent1" w:themeShade="BF"/>
    </w:rPr>
    <w:tblStylePr w:type="firstRow">
      <w:rPr>
        <w:rFonts w:asciiTheme="majorHAnsi" w:hAnsiTheme="majorHAnsi" w:eastAsiaTheme="majorEastAsia" w:cstheme="majorBidi"/>
        <w:i/>
        <w:iCs/>
        <w:sz w:val="26"/>
      </w:r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1" w:sz="4" w:space="0"/>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4">
    <w:name w:val="Heading 3 Char"/>
    <w:basedOn w:val="15"/>
    <w:link w:val="4"/>
    <w:semiHidden/>
    <w:qFormat/>
    <w:uiPriority w:val="9"/>
    <w:rPr>
      <w:rFonts w:asciiTheme="majorHAnsi" w:hAnsiTheme="majorHAnsi" w:eastAsiaTheme="majorEastAsia" w:cstheme="majorBidi"/>
      <w:kern w:val="0"/>
      <w:sz w:val="20"/>
      <w:szCs w:val="20"/>
      <w:lang w:val="en-GB" w:eastAsia="en-US"/>
    </w:rPr>
  </w:style>
  <w:style w:type="character" w:customStyle="1" w:styleId="35">
    <w:name w:val="Unresolved Mention1"/>
    <w:basedOn w:val="15"/>
    <w:semiHidden/>
    <w:unhideWhenUsed/>
    <w:qFormat/>
    <w:uiPriority w:val="99"/>
    <w:rPr>
      <w:color w:val="605E5C"/>
      <w:shd w:val="clear" w:color="auto" w:fill="E1DFDD"/>
    </w:rPr>
  </w:style>
  <w:style w:type="paragraph" w:customStyle="1" w:styleId="36">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37">
    <w:name w:val="Comment Text Char"/>
    <w:basedOn w:val="15"/>
    <w:link w:val="6"/>
    <w:semiHidden/>
    <w:uiPriority w:val="99"/>
    <w:rPr>
      <w:rFonts w:ascii="Times New Roman" w:hAnsi="Times New Roman" w:eastAsia="宋体" w:cs="Times New Roman"/>
      <w:kern w:val="0"/>
      <w:sz w:val="20"/>
      <w:szCs w:val="20"/>
      <w:lang w:val="en-GB" w:eastAsia="en-US"/>
    </w:rPr>
  </w:style>
  <w:style w:type="character" w:customStyle="1" w:styleId="38">
    <w:name w:val="Comment Subject Char"/>
    <w:basedOn w:val="37"/>
    <w:link w:val="12"/>
    <w:semiHidden/>
    <w:qFormat/>
    <w:uiPriority w:val="99"/>
    <w:rPr>
      <w:rFonts w:ascii="Times New Roman" w:hAnsi="Times New Roman" w:eastAsia="宋体" w:cs="Times New Roman"/>
      <w:b/>
      <w:bCs/>
      <w:kern w:val="0"/>
      <w:sz w:val="20"/>
      <w:szCs w:val="20"/>
      <w:lang w:val="en-GB" w:eastAsia="en-US"/>
    </w:rPr>
  </w:style>
  <w:style w:type="character" w:customStyle="1" w:styleId="39">
    <w:name w:val="Balloon Text Char"/>
    <w:basedOn w:val="15"/>
    <w:link w:val="8"/>
    <w:semiHidden/>
    <w:qFormat/>
    <w:uiPriority w:val="99"/>
    <w:rPr>
      <w:rFonts w:ascii="Times New Roman" w:hAnsi="Times New Roman" w:eastAsia="宋体" w:cs="Times New Roman"/>
      <w:kern w:val="0"/>
      <w:sz w:val="18"/>
      <w:szCs w:val="18"/>
      <w:lang w:val="en-GB" w:eastAsia="en-US"/>
    </w:rPr>
  </w:style>
  <w:style w:type="paragraph" w:customStyle="1" w:styleId="40">
    <w:name w:val="Revision"/>
    <w:hidden/>
    <w:semiHidden/>
    <w:uiPriority w:val="99"/>
    <w:rPr>
      <w:rFonts w:ascii="Times New Roman" w:hAnsi="Times New Roman" w:eastAsia="宋体" w:cs="Times New Roman"/>
      <w:lang w:val="en-GB" w:eastAsia="en-US" w:bidi="ar-SA"/>
    </w:rPr>
  </w:style>
  <w:style w:type="character" w:customStyle="1" w:styleId="41">
    <w:name w:val="Body Text Char"/>
    <w:basedOn w:val="15"/>
    <w:link w:val="7"/>
    <w:qFormat/>
    <w:uiPriority w:val="0"/>
    <w:rPr>
      <w:rFonts w:ascii="Times" w:hAnsi="Times" w:eastAsia="宋体" w:cs="Times New Roman"/>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2C5AC-F162-45CD-B83D-A450CC488E95}">
  <ds:schemaRefs/>
</ds:datastoreItem>
</file>

<file path=customXml/itemProps3.xml><?xml version="1.0" encoding="utf-8"?>
<ds:datastoreItem xmlns:ds="http://schemas.openxmlformats.org/officeDocument/2006/customXml" ds:itemID="{DFAE74CD-FBCF-4E7D-9765-DCBDB2328CAC}">
  <ds:schemaRefs/>
</ds:datastoreItem>
</file>

<file path=customXml/itemProps4.xml><?xml version="1.0" encoding="utf-8"?>
<ds:datastoreItem xmlns:ds="http://schemas.openxmlformats.org/officeDocument/2006/customXml" ds:itemID="{0E204C1E-0486-46BB-B8E9-49834A81BF1A}">
  <ds:schemaRefs/>
</ds:datastoreItem>
</file>

<file path=customXml/itemProps5.xml><?xml version="1.0" encoding="utf-8"?>
<ds:datastoreItem xmlns:ds="http://schemas.openxmlformats.org/officeDocument/2006/customXml" ds:itemID="{8ACAD1D3-9938-473B-BCFE-938DA1268089}">
  <ds:schemaRefs/>
</ds:datastoreItem>
</file>

<file path=docProps/app.xml><?xml version="1.0" encoding="utf-8"?>
<Properties xmlns="http://schemas.openxmlformats.org/officeDocument/2006/extended-properties" xmlns:vt="http://schemas.openxmlformats.org/officeDocument/2006/docPropsVTypes">
  <Template>Normal</Template>
  <Pages>13</Pages>
  <Words>3824</Words>
  <Characters>21803</Characters>
  <Lines>181</Lines>
  <Paragraphs>51</Paragraphs>
  <TotalTime>30</TotalTime>
  <ScaleCrop>false</ScaleCrop>
  <LinksUpToDate>false</LinksUpToDate>
  <CharactersWithSpaces>25576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2022-05-13T21:57:00Z</dcterms:created>
  <dc:creator>Yuki Matsumura</dc:creator>
  <cp:lastModifiedBy>ZTE</cp:lastModifiedBy>
  <dcterms:modified xsi:type="dcterms:W3CDTF">2022-05-14T07:34:46Z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