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 xml:space="preserve">Initial </w:t>
            </w:r>
            <w:r w:rsidRPr="00DA4707">
              <w:rPr>
                <w:b/>
                <w:sz w:val="18"/>
                <w:szCs w:val="18"/>
              </w:rPr>
              <w:lastRenderedPageBreak/>
              <w:t>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lastRenderedPageBreak/>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DengXian"/>
                <w:sz w:val="18"/>
                <w:szCs w:val="18"/>
                <w:lang w:eastAsia="zh-CN"/>
              </w:rPr>
            </w:pPr>
            <w:r>
              <w:rPr>
                <w:rFonts w:eastAsia="DengXian"/>
                <w:sz w:val="18"/>
                <w:szCs w:val="18"/>
                <w:lang w:eastAsia="zh-CN"/>
              </w:rPr>
              <w:t>QC: This does not seem to be necessary. “counting as two times” is used in other instances as well (unrelated to mTRP</w:t>
            </w:r>
          </w:p>
          <w:p w14:paraId="590AF9D9" w14:textId="77777777" w:rsidR="00CD2295" w:rsidRDefault="00CD2295" w:rsidP="009F324A">
            <w:pPr>
              <w:snapToGrid w:val="0"/>
              <w:jc w:val="both"/>
              <w:rPr>
                <w:rFonts w:eastAsia="DengXian"/>
                <w:sz w:val="18"/>
                <w:szCs w:val="18"/>
                <w:lang w:eastAsia="zh-CN"/>
              </w:rPr>
            </w:pPr>
          </w:p>
          <w:p w14:paraId="00E000F9" w14:textId="526BD913" w:rsidR="00B152D0" w:rsidRDefault="00B152D0" w:rsidP="009F324A">
            <w:pPr>
              <w:snapToGrid w:val="0"/>
              <w:jc w:val="both"/>
              <w:rPr>
                <w:rFonts w:eastAsia="DengXian"/>
                <w:sz w:val="18"/>
                <w:szCs w:val="18"/>
                <w:lang w:eastAsia="zh-CN"/>
              </w:rPr>
            </w:pPr>
            <w:r>
              <w:rPr>
                <w:rFonts w:eastAsia="DengXian" w:hint="eastAsia"/>
                <w:sz w:val="18"/>
                <w:szCs w:val="18"/>
                <w:lang w:eastAsia="zh-CN"/>
              </w:rPr>
              <w:t xml:space="preserve">ZTE: </w:t>
            </w:r>
            <w:r>
              <w:rPr>
                <w:rFonts w:eastAsia="DengXian"/>
                <w:sz w:val="18"/>
                <w:szCs w:val="18"/>
                <w:lang w:eastAsia="zh-CN"/>
              </w:rPr>
              <w:t>S</w:t>
            </w:r>
            <w:r>
              <w:rPr>
                <w:rFonts w:eastAsia="DengXian" w:hint="eastAsia"/>
                <w:sz w:val="18"/>
                <w:szCs w:val="18"/>
                <w:lang w:eastAsia="zh-CN"/>
              </w:rPr>
              <w:t>upported</w:t>
            </w:r>
            <w:r>
              <w:rPr>
                <w:rFonts w:eastAsia="DengXian"/>
                <w:sz w:val="18"/>
                <w:szCs w:val="18"/>
                <w:lang w:eastAsia="zh-CN"/>
              </w:rPr>
              <w:t xml:space="preserve"> FL-assessment.</w:t>
            </w:r>
          </w:p>
          <w:p w14:paraId="0E7393BC" w14:textId="02F74102" w:rsidR="00C10FFD" w:rsidRDefault="00C10FFD" w:rsidP="009F324A">
            <w:pPr>
              <w:snapToGrid w:val="0"/>
              <w:jc w:val="both"/>
              <w:rPr>
                <w:rFonts w:eastAsia="DengXian"/>
                <w:sz w:val="18"/>
                <w:szCs w:val="18"/>
                <w:lang w:eastAsia="zh-CN"/>
              </w:rPr>
            </w:pPr>
          </w:p>
          <w:p w14:paraId="6285958F" w14:textId="39C772C2" w:rsidR="00C10FFD" w:rsidRDefault="00C10FFD" w:rsidP="009F324A">
            <w:pPr>
              <w:snapToGrid w:val="0"/>
              <w:jc w:val="both"/>
              <w:rPr>
                <w:rFonts w:eastAsia="DengXian"/>
                <w:sz w:val="18"/>
                <w:szCs w:val="18"/>
                <w:lang w:eastAsia="zh-CN"/>
              </w:rPr>
            </w:pPr>
            <w:r>
              <w:rPr>
                <w:rFonts w:eastAsia="DengXian"/>
                <w:sz w:val="18"/>
                <w:szCs w:val="18"/>
                <w:lang w:eastAsia="zh-CN"/>
              </w:rPr>
              <w:t xml:space="preserve">OPPO: The current spec is clear  </w:t>
            </w:r>
          </w:p>
          <w:p w14:paraId="5600A29B" w14:textId="77777777" w:rsidR="0054328A" w:rsidRDefault="0054328A" w:rsidP="009F324A">
            <w:pPr>
              <w:snapToGrid w:val="0"/>
              <w:jc w:val="both"/>
              <w:rPr>
                <w:rFonts w:eastAsia="DengXian"/>
                <w:sz w:val="18"/>
                <w:szCs w:val="18"/>
                <w:lang w:eastAsia="zh-CN"/>
              </w:rPr>
            </w:pPr>
          </w:p>
          <w:p w14:paraId="716B0047" w14:textId="39330A49" w:rsidR="0054328A" w:rsidRDefault="0054328A" w:rsidP="009F324A">
            <w:pPr>
              <w:snapToGrid w:val="0"/>
              <w:jc w:val="both"/>
              <w:rPr>
                <w:rFonts w:eastAsia="DengXian"/>
                <w:sz w:val="18"/>
                <w:szCs w:val="18"/>
                <w:lang w:eastAsia="zh-CN"/>
              </w:rPr>
            </w:pPr>
            <w:r>
              <w:rPr>
                <w:rFonts w:eastAsia="DengXian"/>
                <w:sz w:val="18"/>
                <w:szCs w:val="18"/>
                <w:lang w:eastAsia="zh-CN"/>
              </w:rPr>
              <w:t>Huawei, HiSilicon: The spec has been clear already.</w:t>
            </w:r>
          </w:p>
          <w:p w14:paraId="761E623E" w14:textId="77777777" w:rsidR="00D81FE7" w:rsidRDefault="00D81FE7" w:rsidP="009F324A">
            <w:pPr>
              <w:snapToGrid w:val="0"/>
              <w:jc w:val="both"/>
              <w:rPr>
                <w:rFonts w:eastAsia="DengXian"/>
                <w:sz w:val="18"/>
                <w:szCs w:val="18"/>
                <w:lang w:eastAsia="zh-CN"/>
              </w:rPr>
            </w:pPr>
          </w:p>
          <w:p w14:paraId="230BC6EF" w14:textId="23EB3675" w:rsidR="00B152D0" w:rsidRPr="003D7FEC" w:rsidRDefault="00D81FE7" w:rsidP="009F324A">
            <w:pPr>
              <w:snapToGrid w:val="0"/>
              <w:jc w:val="both"/>
              <w:rPr>
                <w:rFonts w:eastAsia="DengXian"/>
                <w:sz w:val="18"/>
                <w:szCs w:val="18"/>
                <w:lang w:eastAsia="zh-CN"/>
              </w:rPr>
            </w:pPr>
            <w:r w:rsidRPr="00D81FE7">
              <w:rPr>
                <w:rFonts w:eastAsia="DengXian"/>
                <w:sz w:val="18"/>
                <w:szCs w:val="18"/>
                <w:lang w:eastAsia="zh-CN"/>
              </w:rPr>
              <w:t>Ericsson:  Current spec seems to be clear enough.</w:t>
            </w: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QC: Ok to discuss the issue as the combination of mDCI based mTRP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SimSun"/>
                <w:sz w:val="18"/>
                <w:szCs w:val="18"/>
                <w:lang w:eastAsia="zh-CN"/>
              </w:rPr>
            </w:pPr>
            <w:r>
              <w:rPr>
                <w:rFonts w:eastAsia="SimSun"/>
                <w:sz w:val="18"/>
                <w:szCs w:val="18"/>
                <w:lang w:eastAsia="zh-CN"/>
              </w:rPr>
              <w:t>ZT</w:t>
            </w:r>
            <w:r w:rsidRPr="00B152D0">
              <w:rPr>
                <w:rFonts w:eastAsia="SimSun"/>
                <w:sz w:val="18"/>
                <w:szCs w:val="18"/>
                <w:lang w:eastAsia="zh-CN"/>
              </w:rPr>
              <w:t>E:  Should be ‘H’.</w:t>
            </w:r>
          </w:p>
          <w:p w14:paraId="6448AE56" w14:textId="6187D550" w:rsidR="00B152D0" w:rsidRPr="00B152D0" w:rsidRDefault="00B152D0" w:rsidP="00BA0308">
            <w:pPr>
              <w:pStyle w:val="ListParagraph"/>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CORESETpoolindexes are configured, i.e., first time corresponds to TRP-1, and second time corresponds to TRP-2. </w:t>
            </w:r>
          </w:p>
          <w:p w14:paraId="5205386F" w14:textId="77777777" w:rsidR="00B152D0" w:rsidRPr="004522F4" w:rsidRDefault="00B152D0" w:rsidP="00BA0308">
            <w:pPr>
              <w:pStyle w:val="ListParagraph"/>
              <w:numPr>
                <w:ilvl w:val="0"/>
                <w:numId w:val="43"/>
              </w:numPr>
              <w:snapToGrid w:val="0"/>
              <w:jc w:val="both"/>
              <w:rPr>
                <w:sz w:val="18"/>
                <w:szCs w:val="18"/>
              </w:rPr>
            </w:pPr>
            <w:r w:rsidRPr="00B152D0">
              <w:rPr>
                <w:rFonts w:ascii="Times New Roman" w:hAnsi="Times New Roman" w:cs="Times New Roman"/>
                <w:sz w:val="18"/>
                <w:szCs w:val="18"/>
                <w:lang w:eastAsia="zh-CN"/>
              </w:rPr>
              <w:t>So the spec update in the definition of counting as proposed in our TP is essential.</w:t>
            </w:r>
          </w:p>
          <w:p w14:paraId="52C9F697" w14:textId="77777777" w:rsidR="004522F4" w:rsidRDefault="004522F4" w:rsidP="004522F4">
            <w:pPr>
              <w:snapToGrid w:val="0"/>
              <w:jc w:val="both"/>
              <w:rPr>
                <w:sz w:val="18"/>
                <w:szCs w:val="18"/>
              </w:rPr>
            </w:pPr>
          </w:p>
          <w:p w14:paraId="15D2C7BC" w14:textId="77777777" w:rsidR="004522F4" w:rsidRDefault="004522F4" w:rsidP="004522F4">
            <w:pPr>
              <w:snapToGrid w:val="0"/>
              <w:jc w:val="both"/>
              <w:rPr>
                <w:sz w:val="18"/>
                <w:szCs w:val="18"/>
              </w:rPr>
            </w:pPr>
            <w:r>
              <w:rPr>
                <w:sz w:val="18"/>
                <w:szCs w:val="18"/>
              </w:rPr>
              <w:t>OPPO: Agree with Moderator’s assessment</w:t>
            </w:r>
          </w:p>
          <w:p w14:paraId="4310B965" w14:textId="77777777" w:rsidR="00C12B9A" w:rsidRDefault="00C12B9A" w:rsidP="004522F4">
            <w:pPr>
              <w:snapToGrid w:val="0"/>
              <w:jc w:val="both"/>
              <w:rPr>
                <w:sz w:val="18"/>
                <w:szCs w:val="18"/>
              </w:rPr>
            </w:pPr>
          </w:p>
          <w:p w14:paraId="60FC1A7B" w14:textId="1E1724B2" w:rsidR="00965CAF" w:rsidRDefault="00965CAF" w:rsidP="004522F4">
            <w:pPr>
              <w:snapToGrid w:val="0"/>
              <w:jc w:val="both"/>
              <w:rPr>
                <w:sz w:val="18"/>
                <w:szCs w:val="18"/>
              </w:rPr>
            </w:pPr>
            <w:r>
              <w:rPr>
                <w:rFonts w:hint="eastAsia"/>
                <w:sz w:val="18"/>
                <w:szCs w:val="18"/>
              </w:rPr>
              <w:t>Huawei, HiSilicon: Agree with FL</w:t>
            </w:r>
            <w:r>
              <w:rPr>
                <w:sz w:val="18"/>
                <w:szCs w:val="18"/>
              </w:rPr>
              <w:t>’s assessment.</w:t>
            </w:r>
          </w:p>
          <w:p w14:paraId="310FF19D" w14:textId="77777777" w:rsidR="00C12B9A" w:rsidRDefault="00C12B9A" w:rsidP="004522F4">
            <w:pPr>
              <w:snapToGrid w:val="0"/>
              <w:jc w:val="both"/>
              <w:rPr>
                <w:sz w:val="18"/>
                <w:szCs w:val="18"/>
              </w:rPr>
            </w:pPr>
          </w:p>
          <w:p w14:paraId="51CF9431" w14:textId="3642AEF3" w:rsidR="00D81FE7" w:rsidRPr="004522F4" w:rsidRDefault="00D81FE7" w:rsidP="004522F4">
            <w:pPr>
              <w:snapToGrid w:val="0"/>
              <w:jc w:val="both"/>
              <w:rPr>
                <w:sz w:val="18"/>
                <w:szCs w:val="18"/>
              </w:rPr>
            </w:pPr>
            <w:r w:rsidRPr="00D81FE7">
              <w:rPr>
                <w:sz w:val="18"/>
                <w:szCs w:val="18"/>
              </w:rPr>
              <w:t>Ericsson:  Agree with FL’s assessment.</w:t>
            </w: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lastRenderedPageBreak/>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lastRenderedPageBreak/>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QC: Ok to discuss, but 214-&gt;5.2.1.5.1 is for all types of AP CSI report including L1-RSRP/SINR, to our understanding. So it is naturally applicable to L1-SINR</w:t>
            </w:r>
          </w:p>
          <w:p w14:paraId="4276D38E" w14:textId="77777777" w:rsidR="00AB6593" w:rsidRDefault="00AB6593" w:rsidP="009F324A">
            <w:pPr>
              <w:snapToGrid w:val="0"/>
              <w:jc w:val="both"/>
              <w:rPr>
                <w:sz w:val="18"/>
                <w:szCs w:val="18"/>
              </w:rPr>
            </w:pPr>
          </w:p>
          <w:p w14:paraId="4A2D17CA" w14:textId="6B92C86D" w:rsidR="00B152D0" w:rsidRDefault="00B152D0" w:rsidP="009F324A">
            <w:pPr>
              <w:snapToGrid w:val="0"/>
              <w:jc w:val="both"/>
              <w:rPr>
                <w:rFonts w:eastAsia="SimSun"/>
                <w:sz w:val="18"/>
                <w:szCs w:val="18"/>
                <w:lang w:eastAsia="zh-CN"/>
              </w:rPr>
            </w:pPr>
            <w:r>
              <w:rPr>
                <w:rFonts w:eastAsia="SimSun" w:hint="eastAsia"/>
                <w:sz w:val="18"/>
                <w:szCs w:val="18"/>
                <w:lang w:eastAsia="zh-CN"/>
              </w:rPr>
              <w:t>ZTE: Non</w:t>
            </w:r>
            <w:r>
              <w:rPr>
                <w:rFonts w:eastAsia="SimSun"/>
                <w:sz w:val="18"/>
                <w:szCs w:val="18"/>
                <w:lang w:eastAsia="zh-CN"/>
              </w:rPr>
              <w:t xml:space="preserve">-essential. If our understanding is correct, </w:t>
            </w:r>
            <w:r>
              <w:rPr>
                <w:rFonts w:eastAsia="SimSun" w:hint="eastAsia"/>
                <w:sz w:val="18"/>
                <w:szCs w:val="18"/>
                <w:lang w:eastAsia="zh-CN"/>
              </w:rPr>
              <w:t>t</w:t>
            </w:r>
            <w:r>
              <w:rPr>
                <w:rFonts w:eastAsia="SimSun"/>
                <w:sz w:val="18"/>
                <w:szCs w:val="18"/>
                <w:lang w:eastAsia="zh-CN"/>
              </w:rPr>
              <w:t>he</w:t>
            </w:r>
            <w:r>
              <w:rPr>
                <w:rFonts w:eastAsia="SimSun" w:hint="eastAsia"/>
                <w:sz w:val="18"/>
                <w:szCs w:val="18"/>
                <w:lang w:eastAsia="zh-CN"/>
              </w:rPr>
              <w:t xml:space="preserve"> </w:t>
            </w:r>
            <w:r>
              <w:rPr>
                <w:rFonts w:eastAsia="SimSun"/>
                <w:sz w:val="18"/>
                <w:szCs w:val="18"/>
                <w:lang w:eastAsia="zh-CN"/>
              </w:rPr>
              <w:t xml:space="preserve">related paragraphs in </w:t>
            </w:r>
            <w:r>
              <w:rPr>
                <w:rFonts w:eastAsia="SimSun" w:hint="eastAsia"/>
                <w:sz w:val="18"/>
                <w:szCs w:val="18"/>
                <w:lang w:eastAsia="zh-CN"/>
              </w:rPr>
              <w:t xml:space="preserve">current specification </w:t>
            </w:r>
            <w:r>
              <w:rPr>
                <w:rFonts w:eastAsia="SimSun"/>
                <w:sz w:val="18"/>
                <w:szCs w:val="18"/>
                <w:lang w:eastAsia="zh-CN"/>
              </w:rPr>
              <w:t>are not dedicated to a specific</w:t>
            </w:r>
            <w:r>
              <w:rPr>
                <w:rFonts w:eastAsia="SimSun" w:hint="eastAsia"/>
                <w:sz w:val="18"/>
                <w:szCs w:val="18"/>
                <w:lang w:eastAsia="zh-CN"/>
              </w:rPr>
              <w:t xml:space="preserve"> reporting quantity. </w:t>
            </w:r>
            <w:r>
              <w:rPr>
                <w:rFonts w:eastAsia="SimSun"/>
                <w:sz w:val="18"/>
                <w:szCs w:val="18"/>
                <w:lang w:eastAsia="zh-CN"/>
              </w:rPr>
              <w:t xml:space="preserve">Therefore, </w:t>
            </w:r>
            <w:r>
              <w:rPr>
                <w:rFonts w:eastAsia="SimSun" w:hint="eastAsia"/>
                <w:sz w:val="18"/>
                <w:szCs w:val="18"/>
                <w:lang w:eastAsia="zh-CN"/>
              </w:rPr>
              <w:t xml:space="preserve">this </w:t>
            </w:r>
            <w:r>
              <w:rPr>
                <w:rFonts w:eastAsia="SimSun"/>
                <w:sz w:val="18"/>
                <w:szCs w:val="18"/>
                <w:lang w:eastAsia="zh-CN"/>
              </w:rPr>
              <w:t xml:space="preserve">existing </w:t>
            </w:r>
            <w:r>
              <w:rPr>
                <w:rFonts w:eastAsia="SimSun" w:hint="eastAsia"/>
                <w:sz w:val="18"/>
                <w:szCs w:val="18"/>
                <w:lang w:eastAsia="zh-CN"/>
              </w:rPr>
              <w:t>restriction can appl</w:t>
            </w:r>
            <w:r>
              <w:rPr>
                <w:rFonts w:eastAsia="SimSun"/>
                <w:sz w:val="18"/>
                <w:szCs w:val="18"/>
                <w:lang w:eastAsia="zh-CN"/>
              </w:rPr>
              <w:t>y to L1-SINR reporting directly, besides for CQI</w:t>
            </w:r>
            <w:r>
              <w:rPr>
                <w:rFonts w:eastAsia="SimSun" w:hint="eastAsia"/>
                <w:sz w:val="18"/>
                <w:szCs w:val="18"/>
                <w:lang w:eastAsia="zh-CN"/>
              </w:rPr>
              <w:t xml:space="preserve">.   </w:t>
            </w:r>
          </w:p>
          <w:p w14:paraId="791FEEBC" w14:textId="5916AD4A" w:rsidR="000433C9" w:rsidRDefault="000433C9" w:rsidP="009F324A">
            <w:pPr>
              <w:snapToGrid w:val="0"/>
              <w:jc w:val="both"/>
              <w:rPr>
                <w:sz w:val="18"/>
                <w:szCs w:val="18"/>
              </w:rPr>
            </w:pPr>
          </w:p>
          <w:p w14:paraId="5602C79F" w14:textId="7B45EF30" w:rsidR="000433C9" w:rsidRDefault="000433C9" w:rsidP="009F324A">
            <w:pPr>
              <w:snapToGrid w:val="0"/>
              <w:jc w:val="both"/>
              <w:rPr>
                <w:sz w:val="18"/>
                <w:szCs w:val="18"/>
              </w:rPr>
            </w:pPr>
            <w:r>
              <w:rPr>
                <w:sz w:val="18"/>
                <w:szCs w:val="18"/>
              </w:rPr>
              <w:t>OPPO: we support to make a conclusion to clarify that.</w:t>
            </w:r>
          </w:p>
          <w:p w14:paraId="78E77F4D" w14:textId="77777777" w:rsidR="00965CAF" w:rsidRDefault="00965CAF" w:rsidP="009F324A">
            <w:pPr>
              <w:snapToGrid w:val="0"/>
              <w:jc w:val="both"/>
              <w:rPr>
                <w:sz w:val="18"/>
                <w:szCs w:val="18"/>
              </w:rPr>
            </w:pPr>
          </w:p>
          <w:p w14:paraId="640BA77B" w14:textId="6F55A846" w:rsidR="00965CAF" w:rsidRDefault="00965CAF" w:rsidP="009F324A">
            <w:pPr>
              <w:snapToGrid w:val="0"/>
              <w:jc w:val="both"/>
              <w:rPr>
                <w:sz w:val="18"/>
                <w:szCs w:val="18"/>
              </w:rPr>
            </w:pPr>
            <w:r>
              <w:rPr>
                <w:sz w:val="18"/>
                <w:szCs w:val="18"/>
              </w:rPr>
              <w:t>Huawei, HiSilicon: We support FL’s assessment to discuss this issue. We prefer to have a conclusion to clarify it.</w:t>
            </w:r>
          </w:p>
          <w:p w14:paraId="442586D5" w14:textId="6EB26787" w:rsidR="00D81FE7" w:rsidRDefault="00D81FE7" w:rsidP="009F324A">
            <w:pPr>
              <w:snapToGrid w:val="0"/>
              <w:jc w:val="both"/>
              <w:rPr>
                <w:sz w:val="18"/>
                <w:szCs w:val="18"/>
              </w:rPr>
            </w:pPr>
          </w:p>
          <w:p w14:paraId="46F68E4C" w14:textId="2D936344" w:rsidR="00B152D0" w:rsidRPr="00DA4707" w:rsidRDefault="00D81FE7" w:rsidP="00D81FE7">
            <w:pPr>
              <w:snapToGrid w:val="0"/>
              <w:jc w:val="both"/>
              <w:rPr>
                <w:sz w:val="18"/>
                <w:szCs w:val="18"/>
              </w:rPr>
            </w:pPr>
            <w:r w:rsidRPr="00D81FE7">
              <w:rPr>
                <w:sz w:val="18"/>
                <w:szCs w:val="18"/>
              </w:rPr>
              <w:t>Ericsson: In our understanding, Clause 5.2.1.5.1 (and 5.2.1.5.1a) describe all uses of aperiodic reporting and CSI-RS. This includes the restriction that CMR and IMR should have the same triggering offset.</w:t>
            </w: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3"/>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6ADD05A9" w14:textId="77777777" w:rsidR="00B152D0" w:rsidRDefault="00B152D0" w:rsidP="009F324A">
            <w:pPr>
              <w:snapToGrid w:val="0"/>
              <w:jc w:val="both"/>
              <w:rPr>
                <w:sz w:val="18"/>
                <w:szCs w:val="18"/>
              </w:rPr>
            </w:pPr>
            <w:r>
              <w:rPr>
                <w:sz w:val="18"/>
                <w:szCs w:val="18"/>
              </w:rPr>
              <w:t>ZTE: Agree with FL’s assessment.</w:t>
            </w:r>
          </w:p>
          <w:p w14:paraId="76F7FAC6" w14:textId="77777777" w:rsidR="006360FA" w:rsidRDefault="006360FA" w:rsidP="009F324A">
            <w:pPr>
              <w:snapToGrid w:val="0"/>
              <w:jc w:val="both"/>
              <w:rPr>
                <w:sz w:val="18"/>
                <w:szCs w:val="18"/>
              </w:rPr>
            </w:pPr>
          </w:p>
          <w:p w14:paraId="2DB0EB85" w14:textId="77777777" w:rsidR="006360FA" w:rsidRDefault="006360FA" w:rsidP="009F324A">
            <w:pPr>
              <w:snapToGrid w:val="0"/>
              <w:jc w:val="both"/>
              <w:rPr>
                <w:sz w:val="18"/>
                <w:szCs w:val="18"/>
              </w:rPr>
            </w:pPr>
            <w:r>
              <w:rPr>
                <w:sz w:val="18"/>
                <w:szCs w:val="18"/>
              </w:rPr>
              <w:t>OPPO: agree with Moderator’s assessment</w:t>
            </w:r>
          </w:p>
          <w:p w14:paraId="24443007" w14:textId="77777777" w:rsidR="006E5136" w:rsidRDefault="006E5136" w:rsidP="009F324A">
            <w:pPr>
              <w:snapToGrid w:val="0"/>
              <w:jc w:val="both"/>
              <w:rPr>
                <w:sz w:val="18"/>
                <w:szCs w:val="18"/>
              </w:rPr>
            </w:pPr>
          </w:p>
          <w:p w14:paraId="3B9DB5E3" w14:textId="77777777" w:rsidR="006E5136" w:rsidRDefault="006E5136" w:rsidP="009F324A">
            <w:pPr>
              <w:snapToGrid w:val="0"/>
              <w:jc w:val="both"/>
              <w:rPr>
                <w:rFonts w:eastAsia="DengXian"/>
                <w:sz w:val="18"/>
                <w:szCs w:val="18"/>
                <w:lang w:eastAsia="zh-CN"/>
              </w:rPr>
            </w:pPr>
            <w:r>
              <w:rPr>
                <w:sz w:val="18"/>
                <w:szCs w:val="18"/>
              </w:rPr>
              <w:t>Intel: Fine with the correction.</w:t>
            </w:r>
          </w:p>
          <w:p w14:paraId="58B360ED" w14:textId="77777777" w:rsidR="0041137F" w:rsidRPr="0041137F" w:rsidRDefault="0041137F" w:rsidP="009F324A">
            <w:pPr>
              <w:snapToGrid w:val="0"/>
              <w:jc w:val="both"/>
              <w:rPr>
                <w:rFonts w:eastAsia="DengXian"/>
                <w:sz w:val="18"/>
                <w:szCs w:val="18"/>
                <w:lang w:eastAsia="zh-CN"/>
              </w:rPr>
            </w:pPr>
          </w:p>
          <w:p w14:paraId="02D8F81F" w14:textId="77777777" w:rsidR="0041137F" w:rsidRDefault="0041137F" w:rsidP="0041137F">
            <w:pPr>
              <w:snapToGrid w:val="0"/>
              <w:jc w:val="both"/>
              <w:rPr>
                <w:sz w:val="18"/>
                <w:szCs w:val="18"/>
              </w:rPr>
            </w:pPr>
            <w:r>
              <w:rPr>
                <w:rFonts w:eastAsia="DengXian"/>
                <w:sz w:val="18"/>
                <w:szCs w:val="18"/>
                <w:lang w:eastAsia="zh-CN"/>
              </w:rPr>
              <w:t>CATT</w:t>
            </w:r>
            <w:r>
              <w:rPr>
                <w:sz w:val="18"/>
                <w:szCs w:val="18"/>
              </w:rPr>
              <w:t>: Support Moderator’s assessment.</w:t>
            </w:r>
          </w:p>
          <w:p w14:paraId="0B95A96B" w14:textId="77777777" w:rsidR="00354144" w:rsidRDefault="00354144" w:rsidP="0041137F">
            <w:pPr>
              <w:snapToGrid w:val="0"/>
              <w:jc w:val="both"/>
              <w:rPr>
                <w:sz w:val="18"/>
                <w:szCs w:val="18"/>
              </w:rPr>
            </w:pPr>
          </w:p>
          <w:p w14:paraId="0791361B" w14:textId="40DF252C" w:rsidR="00354144" w:rsidRDefault="00354144" w:rsidP="0041137F">
            <w:pPr>
              <w:snapToGrid w:val="0"/>
              <w:jc w:val="both"/>
              <w:rPr>
                <w:sz w:val="18"/>
                <w:szCs w:val="18"/>
              </w:rPr>
            </w:pPr>
            <w:r>
              <w:rPr>
                <w:sz w:val="18"/>
                <w:szCs w:val="18"/>
              </w:rPr>
              <w:t>Huawei, HiSilicon: Agree with FL’s assessment.</w:t>
            </w:r>
          </w:p>
          <w:p w14:paraId="4BA1D63C" w14:textId="1AA4A00E" w:rsidR="00BC7AE4" w:rsidRDefault="00BC7AE4" w:rsidP="0041137F">
            <w:pPr>
              <w:snapToGrid w:val="0"/>
              <w:jc w:val="both"/>
              <w:rPr>
                <w:sz w:val="18"/>
                <w:szCs w:val="18"/>
              </w:rPr>
            </w:pPr>
          </w:p>
          <w:p w14:paraId="164409EB" w14:textId="16F53219" w:rsidR="0041137F" w:rsidRPr="0041137F" w:rsidRDefault="00BC7AE4" w:rsidP="00BC7AE4">
            <w:pPr>
              <w:snapToGrid w:val="0"/>
              <w:jc w:val="both"/>
              <w:rPr>
                <w:rFonts w:eastAsia="DengXian"/>
                <w:sz w:val="18"/>
                <w:szCs w:val="18"/>
                <w:lang w:eastAsia="zh-CN"/>
              </w:rPr>
            </w:pPr>
            <w:r w:rsidRPr="00BC7AE4">
              <w:rPr>
                <w:sz w:val="18"/>
                <w:szCs w:val="18"/>
              </w:rPr>
              <w:t xml:space="preserve">Ericsson: Agree this editorial change is correct.  OK to send this to editor.  If instead a CR is to be approved, the cover sheet should be updated.  The isolated impact statement is missing.  Also, the consequences if not approved </w:t>
            </w:r>
            <w:r w:rsidR="0030758D">
              <w:rPr>
                <w:sz w:val="18"/>
                <w:szCs w:val="18"/>
              </w:rPr>
              <w:t>are</w:t>
            </w:r>
            <w:r w:rsidRPr="00BC7AE4">
              <w:rPr>
                <w:sz w:val="18"/>
                <w:szCs w:val="18"/>
              </w:rPr>
              <w:t xml:space="preserve"> not clear with respect to UE and network behavior.</w:t>
            </w: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ListParagraph"/>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BA0308">
      <w:pPr>
        <w:pStyle w:val="ListParagraph"/>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BA0308">
      <w:pPr>
        <w:pStyle w:val="ListParagraph"/>
        <w:numPr>
          <w:ilvl w:val="1"/>
          <w:numId w:val="42"/>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BA0308">
      <w:pPr>
        <w:pStyle w:val="ListParagraph"/>
        <w:numPr>
          <w:ilvl w:val="0"/>
          <w:numId w:val="42"/>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3B8D" w14:textId="77777777" w:rsidR="002F1038" w:rsidRDefault="002F1038" w:rsidP="00FE429F">
      <w:r>
        <w:separator/>
      </w:r>
    </w:p>
  </w:endnote>
  <w:endnote w:type="continuationSeparator" w:id="0">
    <w:p w14:paraId="2A540417" w14:textId="77777777" w:rsidR="002F1038" w:rsidRDefault="002F103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ED18" w14:textId="77777777" w:rsidR="002F1038" w:rsidRDefault="002F1038" w:rsidP="00FE429F">
      <w:r>
        <w:separator/>
      </w:r>
    </w:p>
  </w:footnote>
  <w:footnote w:type="continuationSeparator" w:id="0">
    <w:p w14:paraId="2B2B627C" w14:textId="77777777" w:rsidR="002F1038" w:rsidRDefault="002F103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F22"/>
    <w:multiLevelType w:val="hybridMultilevel"/>
    <w:tmpl w:val="86A02C6C"/>
    <w:lvl w:ilvl="0" w:tplc="CEA8BF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33C9"/>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67F6"/>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038"/>
    <w:rsid w:val="002F185C"/>
    <w:rsid w:val="002F1A3D"/>
    <w:rsid w:val="002F3399"/>
    <w:rsid w:val="002F37E3"/>
    <w:rsid w:val="002F5773"/>
    <w:rsid w:val="002F5777"/>
    <w:rsid w:val="002F5C32"/>
    <w:rsid w:val="002F6B6E"/>
    <w:rsid w:val="002F790F"/>
    <w:rsid w:val="00302ADB"/>
    <w:rsid w:val="003047F3"/>
    <w:rsid w:val="00305225"/>
    <w:rsid w:val="00305247"/>
    <w:rsid w:val="0030758D"/>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4144"/>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137F"/>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2F4"/>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28A"/>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0FA"/>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136"/>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97745"/>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B3C"/>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65CAF"/>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34E3"/>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C7AE4"/>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0FFD"/>
    <w:rsid w:val="00C11015"/>
    <w:rsid w:val="00C114EB"/>
    <w:rsid w:val="00C121B7"/>
    <w:rsid w:val="00C124D1"/>
    <w:rsid w:val="00C12B9A"/>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4F46"/>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1FE7"/>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87E3FC"/>
  <w15:docId w15:val="{517EB576-E3DC-4D87-B78E-335285B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6"/>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6"/>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2"/>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4"/>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7"/>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9"/>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0"/>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1"/>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2"/>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3"/>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1"/>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47395151">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B178D-705A-4493-80CC-DA4A2D3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Mark Harrison 3</cp:lastModifiedBy>
  <cp:revision>2</cp:revision>
  <dcterms:created xsi:type="dcterms:W3CDTF">2022-04-27T18:56:00Z</dcterms:created>
  <dcterms:modified xsi:type="dcterms:W3CDTF">2022-04-27T18:56:00Z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