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w:t>
      </w:r>
      <w:proofErr w:type="gramStart"/>
      <w:r>
        <w:rPr>
          <w:lang w:val="en-GB" w:eastAsia="zh-CN"/>
        </w:rPr>
        <w:t>configures</w:t>
      </w:r>
      <w:proofErr w:type="gramEnd"/>
      <w:r>
        <w:rPr>
          <w:lang w:val="en-GB" w:eastAsia="zh-CN"/>
        </w:rPr>
        <w:t xml:space="preserve">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w:t>
      </w:r>
      <w:proofErr w:type="gramStart"/>
      <w:r>
        <w:rPr>
          <w:rFonts w:hint="eastAsia"/>
          <w:lang w:eastAsia="zh-CN"/>
        </w:rPr>
        <w:t>contains</w:t>
      </w:r>
      <w:proofErr w:type="gramEnd"/>
      <w:r>
        <w:rPr>
          <w:rFonts w:hint="eastAsia"/>
          <w:lang w:eastAsia="zh-CN"/>
        </w:rPr>
        <w:t xml:space="preserve">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proofErr w:type="gramStart"/>
      <w:r w:rsidR="00661707">
        <w:rPr>
          <w:lang w:eastAsia="x-none"/>
        </w:rPr>
        <w:t>are capable of receiving</w:t>
      </w:r>
      <w:proofErr w:type="gramEnd"/>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Negative impacts on non-Redcap UEs. Since broadcast is for all UEs under this cell, if we allow Redcap UEs to support MBS, it means the CFR </w:t>
            </w:r>
            <w:proofErr w:type="gramStart"/>
            <w:r>
              <w:rPr>
                <w:sz w:val="21"/>
                <w:szCs w:val="21"/>
                <w:lang w:eastAsia="zh-CN"/>
              </w:rPr>
              <w:t>has to</w:t>
            </w:r>
            <w:proofErr w:type="gramEnd"/>
            <w:r>
              <w:rPr>
                <w:sz w:val="21"/>
                <w:szCs w:val="21"/>
                <w:lang w:eastAsia="zh-CN"/>
              </w:rPr>
              <w:t xml:space="preserve">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 xml:space="preserve">Relationship between CFR for MBS and separate initial BWP for Redcap UEs. The CFR </w:t>
            </w:r>
            <w:proofErr w:type="gramStart"/>
            <w:r>
              <w:rPr>
                <w:sz w:val="21"/>
                <w:szCs w:val="21"/>
                <w:lang w:eastAsia="zh-CN"/>
              </w:rPr>
              <w:t>has to</w:t>
            </w:r>
            <w:proofErr w:type="gramEnd"/>
            <w:r>
              <w:rPr>
                <w:sz w:val="21"/>
                <w:szCs w:val="21"/>
                <w:lang w:eastAsia="zh-CN"/>
              </w:rPr>
              <w:t xml:space="preserve">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rFonts w:hint="eastAsia"/>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w:t>
            </w:r>
            <w:proofErr w:type="gramStart"/>
            <w:r>
              <w:rPr>
                <w:sz w:val="21"/>
                <w:szCs w:val="21"/>
                <w:lang w:eastAsia="zh-CN"/>
              </w:rPr>
              <w:t>it is clear that RAN1</w:t>
            </w:r>
            <w:proofErr w:type="gramEnd"/>
            <w:r>
              <w:rPr>
                <w:sz w:val="21"/>
                <w:szCs w:val="21"/>
                <w:lang w:eastAsia="zh-CN"/>
              </w:rPr>
              <w:t xml:space="preserve">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w:t>
            </w:r>
            <w:proofErr w:type="gramStart"/>
            <w:r>
              <w:rPr>
                <w:sz w:val="21"/>
                <w:szCs w:val="21"/>
                <w:lang w:eastAsia="zh-CN"/>
              </w:rPr>
              <w:t>has to</w:t>
            </w:r>
            <w:proofErr w:type="gramEnd"/>
            <w:r>
              <w:rPr>
                <w:sz w:val="21"/>
                <w:szCs w:val="21"/>
                <w:lang w:eastAsia="zh-CN"/>
              </w:rPr>
              <w:t xml:space="preserve">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bl>
    <w:p w14:paraId="2CB94614" w14:textId="77777777" w:rsidR="0021010C" w:rsidRDefault="0021010C" w:rsidP="00BB5C81">
      <w:pPr>
        <w:pStyle w:val="BodyText"/>
        <w:spacing w:beforeLines="50" w:before="120"/>
        <w:jc w:val="both"/>
        <w:rPr>
          <w:sz w:val="21"/>
          <w:szCs w:val="21"/>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 xml:space="preserve">/NB-IoT,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3"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3"/>
      <w:r w:rsidRPr="00F929EE">
        <w:rPr>
          <w:rFonts w:eastAsiaTheme="minorEastAsia"/>
          <w:b/>
          <w:bCs/>
          <w:lang w:eastAsia="zh-CN"/>
        </w:rPr>
        <w:t xml:space="preserve">. </w:t>
      </w:r>
      <w:r>
        <w:rPr>
          <w:rFonts w:eastAsiaTheme="minorEastAsia"/>
          <w:b/>
          <w:bCs/>
          <w:lang w:eastAsia="zh-CN"/>
        </w:rPr>
        <w:lastRenderedPageBreak/>
        <w:t xml:space="preserve">However, RAN1 has not discussed whether </w:t>
      </w:r>
      <w:bookmarkStart w:id="4"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4"/>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gNB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gNB can configure resources with a smaller bandwidth for reception by all UE types. Nevertheless, it might be useful for NG-RAN to receive from 5GC information on NR UE capabilities, based on which gNB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r>
        <w:t>gNB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r w:rsidR="007C6BAD" w:rsidRPr="00E55B56">
        <w:rPr>
          <w:sz w:val="21"/>
          <w:szCs w:val="21"/>
          <w:lang w:val="en-US" w:eastAsia="zh-CN"/>
        </w:rPr>
        <w:t>gNB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it is useful for NG-RAN to receive from 5GC information on NR UE capabilities (</w:t>
      </w:r>
      <w:proofErr w:type="gramStart"/>
      <w:r w:rsidR="005D71FD" w:rsidRPr="005D71FD">
        <w:rPr>
          <w:sz w:val="21"/>
          <w:szCs w:val="21"/>
          <w:lang w:val="en-US" w:eastAsia="zh-CN"/>
        </w:rPr>
        <w:t>e.g.</w:t>
      </w:r>
      <w:proofErr w:type="gramEnd"/>
      <w:r w:rsidR="005D71FD" w:rsidRPr="005D71FD">
        <w:rPr>
          <w:sz w:val="21"/>
          <w:szCs w:val="21"/>
          <w:lang w:val="en-US" w:eastAsia="zh-CN"/>
        </w:rPr>
        <w:t xml:space="preserve">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lastRenderedPageBreak/>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gNB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gNB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lastRenderedPageBreak/>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lastRenderedPageBreak/>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for the gNB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(Sidelink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Optional with capability signaling</w:t>
            </w:r>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8ACD6" w14:textId="77777777" w:rsidR="00695E52" w:rsidRDefault="00695E52">
      <w:pPr>
        <w:spacing w:after="0" w:line="240" w:lineRule="auto"/>
      </w:pPr>
      <w:r>
        <w:separator/>
      </w:r>
    </w:p>
  </w:endnote>
  <w:endnote w:type="continuationSeparator" w:id="0">
    <w:p w14:paraId="3924E2A6" w14:textId="77777777" w:rsidR="00695E52" w:rsidRDefault="0069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¹ÙÅÁ"/>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20B0604020202020204"/>
    <w:charset w:val="00"/>
    <w:family w:val="roman"/>
    <w:pitch w:val="default"/>
    <w:sig w:usb0="00000000" w:usb1="00000000" w:usb2="00000000" w:usb3="00000000" w:csb0="00000001" w:csb1="00000000"/>
  </w:font>
  <w:font w:name="SimSun">
    <w:altName w:val="ËÎÌå"/>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MS Gothic">
    <w:altName w:val="‚l‚r ƒSƒVƒbƒN"/>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Gulim">
    <w:altName w:val="±¼¸²"/>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B3510">
      <w:rPr>
        <w:rFonts w:ascii="Arial" w:hAnsi="Arial" w:cs="Arial"/>
        <w:b/>
        <w:noProof/>
        <w:sz w:val="18"/>
        <w:szCs w:val="18"/>
      </w:rPr>
      <w:t>6</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FE5A7" w14:textId="77777777" w:rsidR="00695E52" w:rsidRDefault="00695E52">
      <w:pPr>
        <w:spacing w:after="0" w:line="240" w:lineRule="auto"/>
      </w:pPr>
      <w:r>
        <w:separator/>
      </w:r>
    </w:p>
  </w:footnote>
  <w:footnote w:type="continuationSeparator" w:id="0">
    <w:p w14:paraId="26424820" w14:textId="77777777" w:rsidR="00695E52" w:rsidRDefault="00695E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152135738">
    <w:abstractNumId w:val="2"/>
  </w:num>
  <w:num w:numId="2" w16cid:durableId="1106191096">
    <w:abstractNumId w:val="13"/>
  </w:num>
  <w:num w:numId="3" w16cid:durableId="1657688696">
    <w:abstractNumId w:val="1"/>
  </w:num>
  <w:num w:numId="4" w16cid:durableId="1093207992">
    <w:abstractNumId w:val="12"/>
  </w:num>
  <w:num w:numId="5" w16cid:durableId="619191779">
    <w:abstractNumId w:val="11"/>
  </w:num>
  <w:num w:numId="6" w16cid:durableId="521480190">
    <w:abstractNumId w:val="5"/>
  </w:num>
  <w:num w:numId="7" w16cid:durableId="885533286">
    <w:abstractNumId w:val="4"/>
  </w:num>
  <w:num w:numId="8" w16cid:durableId="1205290864">
    <w:abstractNumId w:val="10"/>
  </w:num>
  <w:num w:numId="9" w16cid:durableId="2101247742">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867379944">
    <w:abstractNumId w:val="15"/>
  </w:num>
  <w:num w:numId="11" w16cid:durableId="296879081">
    <w:abstractNumId w:val="14"/>
  </w:num>
  <w:num w:numId="12" w16cid:durableId="1519268692">
    <w:abstractNumId w:val="17"/>
  </w:num>
  <w:num w:numId="13" w16cid:durableId="110519454">
    <w:abstractNumId w:val="9"/>
  </w:num>
  <w:num w:numId="14" w16cid:durableId="613682570">
    <w:abstractNumId w:val="16"/>
  </w:num>
  <w:num w:numId="15" w16cid:durableId="2081243499">
    <w:abstractNumId w:val="8"/>
  </w:num>
  <w:num w:numId="16" w16cid:durableId="1180007396">
    <w:abstractNumId w:val="3"/>
  </w:num>
  <w:num w:numId="17" w16cid:durableId="5812564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0181628">
    <w:abstractNumId w:val="7"/>
  </w:num>
  <w:num w:numId="19" w16cid:durableId="1529641890">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41CF"/>
    <w:rsid w:val="0083438A"/>
    <w:rsid w:val="0083451B"/>
    <w:rsid w:val="0083461E"/>
    <w:rsid w:val="0083464E"/>
    <w:rsid w:val="008346C9"/>
    <w:rsid w:val="00834BAC"/>
    <w:rsid w:val="008352E7"/>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5D87"/>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F0D2B29-A0A7-4F19-80A4-8C22F45B5B1A}">
  <ds:schemaRefs>
    <ds:schemaRef ds:uri="http://schemas.openxmlformats.org/officeDocument/2006/bibliography"/>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66</TotalTime>
  <Pages>8</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Chunhai Yao</cp:lastModifiedBy>
  <cp:revision>4</cp:revision>
  <cp:lastPrinted>2004-04-14T09:17:00Z</cp:lastPrinted>
  <dcterms:created xsi:type="dcterms:W3CDTF">2022-05-10T01:47:00Z</dcterms:created>
  <dcterms:modified xsi:type="dcterms:W3CDTF">2022-05-10T08:04:00Z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