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From RAN1’s perspective, there is no need to define the PRS processing window for PRS measurements in the RRC_INACTIVE state. The reception of DL PRS in 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we don’t agree on the FL’s proposal. Firstly, we have similar view with Nokia. We also don’t want to reuse  whole of the PRS processing window.  As we mentioned about the issue in our contribution, Without introducing a measurement window in RRC inactive state, gNB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Huawei/HiSilicon,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ZTE, CATT, InterDigital,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inactivestate,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Other additional windows are not precluded and followings might be considred.</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consdired</w:t>
            </w:r>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think at least RAN1 can still discuss it. e.g, we can list the concering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gNB(s)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ondemand PRS, and it’s up to the LMF/gNB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Our understanding is that the LPP segments are not self-contained, when LPP segmentation is enabled, i.e,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r w:rsidRPr="003519BD">
        <w:rPr>
          <w:b/>
          <w:bCs/>
        </w:rPr>
        <w:t xml:space="preserve">centre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e"/>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“OffsetToCarrier”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uawei, HiSilicon</w:t>
            </w:r>
          </w:p>
        </w:tc>
        <w:tc>
          <w:tcPr>
            <w:tcW w:w="7557" w:type="dxa"/>
          </w:tcPr>
          <w:p w14:paraId="2FF0D43A" w14:textId="0ECE439F" w:rsidR="00CC1822" w:rsidRDefault="00CC1822" w:rsidP="00CC1822">
            <w:pPr>
              <w:pStyle w:val="3GPPText"/>
              <w:spacing w:before="0" w:after="0"/>
              <w:rPr>
                <w:lang w:eastAsia="zh-CN"/>
              </w:rPr>
            </w:pPr>
            <w:r>
              <w:rPr>
                <w:lang w:eastAsia="zh-CN"/>
              </w:rPr>
              <w:t xml:space="preserve">Reply to Qualcomm, for the purpose of better understanding the need of “OffsetToCarrier” in IE </w:t>
            </w:r>
            <w:r>
              <w:t>SCS-SpecificCarrier</w:t>
            </w:r>
            <w:r>
              <w:rPr>
                <w:lang w:eastAsia="zh-CN"/>
              </w:rPr>
              <w:t>, is it to ensure that the SRS bandwidth is within the resource grid (</w:t>
            </w:r>
            <w:r>
              <w:t>scs-SpecificCarrierList/SCS-SpecificCarrier)</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information(e.g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 xml:space="preserve">If SRS can be configured in the BWP (e.g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an sepearte </w:t>
            </w:r>
            <w:r w:rsidRPr="00784837">
              <w:rPr>
                <w:i/>
              </w:rPr>
              <w:t>SCS-SpecificCarrier</w:t>
            </w:r>
            <w:r>
              <w:t xml:space="preserve"> from the initial UL BWP, and thus have different </w:t>
            </w:r>
            <w:r w:rsidRPr="00784837">
              <w:rPr>
                <w:bCs/>
                <w:i/>
              </w:rPr>
              <w:t>OffsetToCarrier</w:t>
            </w:r>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subbullet, i.e.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Propsal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SRS-SwitchingTimeNR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uawei, HiSilicon</w:t>
            </w:r>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the switching period before or after the SRS? And what is the definiation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How about we leave it up to the editor to capture the agreement? From our side, we think 214 editor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t xml:space="preserve">For a carrier of a serving cell configured with positioning SRS transmission outside the initial BWP in RRC_INACTIVE, the UE shall not transmit the positioning SRS whenever positioning SRS transmission (including any interruption due to uplink or downlink RF retuning time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sidRPr="00263646">
              <w:rPr>
                <w:color w:val="000000"/>
              </w:rPr>
              <w:t>])</w:t>
            </w:r>
            <w:r>
              <w:rPr>
                <w:color w:val="000000"/>
              </w:rPr>
              <w:t xml:space="preserve"> on the carrier of the serving cell and other UL transmission</w:t>
            </w:r>
            <w:r>
              <w:rPr>
                <w:color w:val="000000"/>
                <w:lang w:eastAsia="ko-KR"/>
              </w:rPr>
              <w:t xml:space="preserve"> on the same carrier of the serving cell overlap in the same symbol</w:t>
            </w:r>
            <w:r>
              <w:rPr>
                <w:color w:val="000000"/>
              </w:rPr>
              <w:t>.</w:t>
            </w:r>
          </w:p>
          <w:p w14:paraId="1342EE1D" w14:textId="3B3B9042" w:rsidR="00263646" w:rsidRPr="00263646" w:rsidRDefault="00263646" w:rsidP="00263646">
            <w:pPr>
              <w:pStyle w:val="3GPPText"/>
              <w:spacing w:before="0" w:after="0"/>
              <w:rPr>
                <w:rFonts w:eastAsiaTheme="minorEastAsia"/>
                <w:lang w:val="en-GB" w:eastAsia="zh-CN"/>
              </w:rPr>
            </w:pPr>
          </w:p>
        </w:tc>
      </w:tr>
      <w:tr w:rsidR="00E4325E" w14:paraId="116F4158" w14:textId="77777777" w:rsidTr="0024151B">
        <w:tc>
          <w:tcPr>
            <w:tcW w:w="2297" w:type="dxa"/>
          </w:tcPr>
          <w:p w14:paraId="72CA6619" w14:textId="415AB25D" w:rsidR="00E4325E" w:rsidRDefault="00E4325E" w:rsidP="00C15FC2">
            <w:pPr>
              <w:pStyle w:val="3GPPText"/>
              <w:spacing w:before="0" w:after="0"/>
              <w:rPr>
                <w:rFonts w:eastAsiaTheme="minorEastAsia"/>
                <w:lang w:eastAsia="zh-CN"/>
              </w:rPr>
            </w:pPr>
            <w:r>
              <w:rPr>
                <w:rFonts w:eastAsiaTheme="minorEastAsia"/>
                <w:lang w:eastAsia="zh-CN"/>
              </w:rPr>
              <w:t>Nokia/NSB</w:t>
            </w:r>
          </w:p>
        </w:tc>
        <w:tc>
          <w:tcPr>
            <w:tcW w:w="7557" w:type="dxa"/>
          </w:tcPr>
          <w:p w14:paraId="59BBB72E" w14:textId="513A8107" w:rsidR="00E4325E" w:rsidRDefault="00E4325E" w:rsidP="00C15FC2">
            <w:pPr>
              <w:pStyle w:val="3GPPText"/>
              <w:spacing w:before="0" w:after="0"/>
              <w:rPr>
                <w:rFonts w:eastAsiaTheme="minorEastAsia"/>
                <w:lang w:eastAsia="zh-CN"/>
              </w:rPr>
            </w:pPr>
            <w:r>
              <w:rPr>
                <w:rFonts w:eastAsiaTheme="minorEastAsia"/>
                <w:lang w:eastAsia="zh-CN"/>
              </w:rPr>
              <w:t>Thanks for the discussion. We are generally okay with this proposal</w:t>
            </w:r>
            <w:r w:rsidR="0057101D">
              <w:rPr>
                <w:rFonts w:eastAsiaTheme="minorEastAsia"/>
                <w:lang w:eastAsia="zh-CN"/>
              </w:rPr>
              <w:t xml:space="preserve"> and leaving up to spec editor</w:t>
            </w:r>
            <w:r>
              <w:rPr>
                <w:rFonts w:eastAsiaTheme="minorEastAsia"/>
                <w:lang w:eastAsia="zh-CN"/>
              </w:rPr>
              <w:t>, but we also would like to clarify</w:t>
            </w:r>
            <w:r w:rsidR="00842267">
              <w:rPr>
                <w:rFonts w:eastAsiaTheme="minorEastAsia"/>
                <w:lang w:eastAsia="zh-CN"/>
              </w:rPr>
              <w:t xml:space="preserve"> </w:t>
            </w:r>
            <w:r w:rsidR="0057101D">
              <w:rPr>
                <w:rFonts w:eastAsiaTheme="minorEastAsia"/>
                <w:lang w:eastAsia="zh-CN"/>
              </w:rPr>
              <w:t xml:space="preserve">what </w:t>
            </w:r>
            <w:r w:rsidR="00842267">
              <w:rPr>
                <w:rFonts w:eastAsiaTheme="minorEastAsia"/>
                <w:lang w:eastAsia="zh-CN"/>
              </w:rPr>
              <w:t>the level of SRS dropping</w:t>
            </w:r>
            <w:r w:rsidR="0057101D">
              <w:rPr>
                <w:rFonts w:eastAsiaTheme="minorEastAsia"/>
                <w:lang w:eastAsia="zh-CN"/>
              </w:rPr>
              <w:t xml:space="preserve"> is, in order</w:t>
            </w:r>
            <w:r w:rsidR="00842267">
              <w:rPr>
                <w:rFonts w:eastAsiaTheme="minorEastAsia"/>
                <w:lang w:eastAsia="zh-CN"/>
              </w:rPr>
              <w:t xml:space="preserve"> to avoid ambiguity and </w:t>
            </w:r>
            <w:r w:rsidR="0057101D">
              <w:rPr>
                <w:rFonts w:eastAsiaTheme="minorEastAsia"/>
                <w:lang w:eastAsia="zh-CN"/>
              </w:rPr>
              <w:t xml:space="preserve">unnecessary </w:t>
            </w:r>
            <w:r w:rsidR="00842267">
              <w:rPr>
                <w:rFonts w:eastAsiaTheme="minorEastAsia"/>
                <w:lang w:eastAsia="zh-CN"/>
              </w:rPr>
              <w:t>further discussion</w:t>
            </w:r>
            <w:r>
              <w:rPr>
                <w:rFonts w:eastAsiaTheme="minorEastAsia"/>
                <w:lang w:eastAsia="zh-CN"/>
              </w:rPr>
              <w:t xml:space="preserve">. </w:t>
            </w:r>
            <w:r w:rsidR="00663A7C">
              <w:rPr>
                <w:rFonts w:eastAsiaTheme="minorEastAsia"/>
                <w:lang w:eastAsia="zh-CN"/>
              </w:rPr>
              <w:t>To align with the existing feature of SRS dropping</w:t>
            </w:r>
            <w:r w:rsidR="0057101D">
              <w:rPr>
                <w:rFonts w:eastAsiaTheme="minorEastAsia"/>
                <w:lang w:eastAsia="zh-CN"/>
              </w:rPr>
              <w:t>, is it okay if we interpret th sentence like “</w:t>
            </w:r>
            <w:r w:rsidR="0057101D" w:rsidRPr="0057101D">
              <w:rPr>
                <w:lang w:val="en-GB"/>
              </w:rPr>
              <w:t xml:space="preserve">the SRS for positioning transmission is dropped </w:t>
            </w:r>
            <w:r w:rsidR="0057101D" w:rsidRPr="0057101D">
              <w:rPr>
                <w:color w:val="C00000"/>
                <w:lang w:val="en-GB"/>
              </w:rPr>
              <w:t>in the symbol(s) where the collision occurs</w:t>
            </w:r>
            <w:r w:rsidR="0057101D" w:rsidRPr="0057101D">
              <w:rPr>
                <w:lang w:val="en-GB"/>
              </w:rPr>
              <w:t>”</w:t>
            </w:r>
            <w:r w:rsidR="0057101D">
              <w:rPr>
                <w:lang w:val="en-GB"/>
              </w:rPr>
              <w:t xml:space="preserve"> ?</w:t>
            </w:r>
            <w:r w:rsidR="00663A7C">
              <w:rPr>
                <w:lang w:val="en-GB"/>
              </w:rPr>
              <w:t xml:space="preserve"> (that is, symbol level dropping of SRS resource)</w:t>
            </w:r>
          </w:p>
        </w:tc>
      </w:tr>
      <w:tr w:rsidR="00985626" w:rsidRPr="00985626" w14:paraId="59901469" w14:textId="77777777" w:rsidTr="0024151B">
        <w:tc>
          <w:tcPr>
            <w:tcW w:w="2297" w:type="dxa"/>
          </w:tcPr>
          <w:p w14:paraId="0E53D863" w14:textId="4F430767" w:rsidR="00985626" w:rsidRDefault="00985626" w:rsidP="00985626">
            <w:pPr>
              <w:pStyle w:val="3GPPText"/>
              <w:spacing w:before="0" w:after="0"/>
              <w:rPr>
                <w:rFonts w:eastAsiaTheme="minorEastAsia"/>
                <w:lang w:eastAsia="zh-CN"/>
              </w:rPr>
            </w:pPr>
            <w:r>
              <w:rPr>
                <w:rFonts w:eastAsiaTheme="minorEastAsia"/>
                <w:lang w:eastAsia="zh-CN"/>
              </w:rPr>
              <w:t>Samsung 2</w:t>
            </w:r>
          </w:p>
        </w:tc>
        <w:tc>
          <w:tcPr>
            <w:tcW w:w="7557" w:type="dxa"/>
          </w:tcPr>
          <w:p w14:paraId="597FCD23"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To HW,   </w:t>
            </w:r>
          </w:p>
          <w:p w14:paraId="16EDA5F0"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  Thx Su for the suggestion. Indeed we share the view that the SRS is only dropped under certain condition. Maybe we have different understanding where this issue to be captured.  We think the place for SRS pos in inactive state can be considered.</w:t>
            </w:r>
          </w:p>
          <w:p w14:paraId="3603A315"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   One thing we are hesitating to leave it to editor is that, our potential agreement is not that clear. Remember editor captures the “expected to perform UL transmission” due to our RAN1 agreement, but what is “expected to perform”, a UE who support SDT feature can always be seen as “expected to perform”. </w:t>
            </w:r>
          </w:p>
          <w:p w14:paraId="44942DA0" w14:textId="77777777" w:rsidR="00985626" w:rsidRDefault="00985626" w:rsidP="00985626">
            <w:pPr>
              <w:pStyle w:val="3GPPText"/>
              <w:spacing w:before="0" w:after="0"/>
              <w:rPr>
                <w:rFonts w:eastAsiaTheme="minorEastAsia"/>
                <w:lang w:eastAsia="zh-CN"/>
              </w:rPr>
            </w:pPr>
          </w:p>
          <w:p w14:paraId="03A73A88" w14:textId="77777777" w:rsidR="00985626" w:rsidRDefault="00985626" w:rsidP="00985626">
            <w:pPr>
              <w:pStyle w:val="3GPPText"/>
              <w:spacing w:before="0" w:after="0"/>
            </w:pPr>
            <w:r>
              <w:t xml:space="preserve">Back to this issue, which is a timeline issue. Why won’t we clear mention it. In section 6.2.1.4. </w:t>
            </w:r>
          </w:p>
          <w:p w14:paraId="417D19FF" w14:textId="77777777" w:rsidR="00985626" w:rsidRDefault="00985626" w:rsidP="00985626">
            <w:pPr>
              <w:pStyle w:val="3GPPText"/>
              <w:spacing w:before="0" w:after="0"/>
            </w:pPr>
            <w:r>
              <w:t xml:space="preserve">Current spec has wording like you said a transmission including a switching period, also current spec has wording to describle the gap time between 2 transmissions. </w:t>
            </w:r>
          </w:p>
          <w:p w14:paraId="775B1404" w14:textId="77777777" w:rsidR="00985626" w:rsidRDefault="00985626" w:rsidP="00985626">
            <w:pPr>
              <w:pStyle w:val="3GPPText"/>
              <w:spacing w:before="0" w:after="0"/>
            </w:pPr>
          </w:p>
          <w:p w14:paraId="7C1BC91F" w14:textId="77777777" w:rsidR="00985626" w:rsidRDefault="00985626" w:rsidP="00985626">
            <w:pPr>
              <w:pStyle w:val="3GPPText"/>
              <w:spacing w:before="0" w:after="0"/>
            </w:pPr>
            <w:r>
              <w:t>With the a transmission including a switching period, could you clarify my previous questions:</w:t>
            </w:r>
          </w:p>
          <w:p w14:paraId="4BAF13D8" w14:textId="2DC7A42D" w:rsidR="00985626" w:rsidRDefault="00985626" w:rsidP="00985626">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is the the switching period before or after the SRS? And collides I assume it means SRS transmission + period is overlapped with other DL/UL signal, and such period could be before and after SRS transmission.</w:t>
            </w:r>
          </w:p>
          <w:p w14:paraId="41A106D6" w14:textId="77777777" w:rsidR="00985626" w:rsidRDefault="00985626" w:rsidP="00985626">
            <w:pPr>
              <w:pStyle w:val="3GPPText"/>
              <w:spacing w:before="0" w:after="0"/>
              <w:rPr>
                <w:rFonts w:eastAsiaTheme="minorEastAsia"/>
                <w:lang w:eastAsia="zh-CN"/>
              </w:rPr>
            </w:pPr>
          </w:p>
        </w:tc>
      </w:tr>
      <w:tr w:rsidR="00DC033F" w:rsidRPr="00985626" w14:paraId="4EE26F72" w14:textId="77777777" w:rsidTr="0024151B">
        <w:tc>
          <w:tcPr>
            <w:tcW w:w="2297" w:type="dxa"/>
          </w:tcPr>
          <w:p w14:paraId="0BFB567F" w14:textId="0A3CEE8B" w:rsidR="00DC033F" w:rsidRDefault="00DC033F" w:rsidP="00985626">
            <w:pPr>
              <w:pStyle w:val="3GPPText"/>
              <w:spacing w:before="0" w:after="0"/>
              <w:rPr>
                <w:rFonts w:eastAsiaTheme="minorEastAsia" w:hint="eastAsia"/>
                <w:lang w:eastAsia="zh-CN"/>
              </w:rPr>
            </w:pPr>
            <w:r>
              <w:rPr>
                <w:rFonts w:eastAsiaTheme="minorEastAsia" w:hint="eastAsia"/>
                <w:lang w:eastAsia="zh-CN"/>
              </w:rPr>
              <w:t>H</w:t>
            </w:r>
            <w:r>
              <w:rPr>
                <w:rFonts w:eastAsiaTheme="minorEastAsia"/>
                <w:lang w:eastAsia="zh-CN"/>
              </w:rPr>
              <w:t>uawei, HiSilicon3</w:t>
            </w:r>
          </w:p>
        </w:tc>
        <w:tc>
          <w:tcPr>
            <w:tcW w:w="7557" w:type="dxa"/>
          </w:tcPr>
          <w:p w14:paraId="72A5FFDF" w14:textId="2C69A48B" w:rsidR="00DC033F" w:rsidRDefault="00DC033F" w:rsidP="00DC033F">
            <w:pPr>
              <w:pStyle w:val="3GPPText"/>
              <w:spacing w:before="0" w:after="0"/>
              <w:rPr>
                <w:rFonts w:eastAsiaTheme="minorEastAsia"/>
                <w:lang w:eastAsia="zh-CN"/>
              </w:rPr>
            </w:pPr>
            <w:r>
              <w:rPr>
                <w:rFonts w:eastAsiaTheme="minorEastAsia"/>
                <w:lang w:eastAsia="zh-CN"/>
              </w:rPr>
              <w:t>To Sumsung, I confirm the understanding that the switching period applies to both before and after SRS transmission, which is already implicitly assumed already for SRS carrier switching.</w:t>
            </w:r>
          </w:p>
          <w:p w14:paraId="655614E1" w14:textId="77777777" w:rsidR="00DC033F" w:rsidRDefault="00DC033F" w:rsidP="00DC033F">
            <w:pPr>
              <w:pStyle w:val="3GPPText"/>
              <w:spacing w:before="0" w:after="0"/>
              <w:rPr>
                <w:rFonts w:eastAsiaTheme="minorEastAsia"/>
                <w:lang w:eastAsia="zh-CN"/>
              </w:rPr>
            </w:pPr>
          </w:p>
          <w:p w14:paraId="44320B25" w14:textId="5398EA84" w:rsidR="00DC033F" w:rsidRDefault="00DC033F" w:rsidP="00DC033F">
            <w:pPr>
              <w:pStyle w:val="3GPPText"/>
              <w:spacing w:before="0" w:after="0"/>
              <w:rPr>
                <w:rFonts w:eastAsiaTheme="minorEastAsia"/>
                <w:lang w:eastAsia="zh-CN"/>
              </w:rPr>
            </w:pPr>
            <w:r>
              <w:rPr>
                <w:rFonts w:eastAsiaTheme="minorEastAsia"/>
                <w:lang w:eastAsia="zh-CN"/>
              </w:rPr>
              <w:t>To Nokia, we support that the dropping of SRS can be per-symbol basis similar to other SRS dropping.</w:t>
            </w:r>
            <w:bookmarkStart w:id="155" w:name="_GoBack"/>
            <w:bookmarkEnd w:id="155"/>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6" w:author="ZTE" w:date="2022-02-08T11:10:00Z">
              <w:r>
                <w:t>For UE in RRC _INACTIVE state, active UL BWP b</w:t>
              </w:r>
            </w:ins>
            <w:r w:rsidRPr="00C46311">
              <w:rPr>
                <w:lang w:val="en-US"/>
              </w:rPr>
              <w:t xml:space="preserve"> </w:t>
            </w:r>
            <w:ins w:id="157" w:author="ZTE" w:date="2022-02-08T11:10:00Z">
              <w:r>
                <w:t>denotes</w:t>
              </w:r>
            </w:ins>
            <w:r w:rsidRPr="00C46311">
              <w:rPr>
                <w:lang w:val="en-US"/>
              </w:rPr>
              <w:t xml:space="preserve"> </w:t>
            </w:r>
            <w:ins w:id="158"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9"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60"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1" w:author="ZTE" w:date="2022-02-08T11:17:00Z">
              <w:r>
                <w:rPr>
                  <w:rFonts w:hint="eastAsia"/>
                </w:rPr>
                <w:t xml:space="preserve"> resource set for positioning</w:t>
              </w:r>
            </w:ins>
            <w:ins w:id="162"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3"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4" w:author="ZTE" w:date="2022-02-08T11:10:00Z">
              <w:r>
                <w:t>active UL BWP b</w:t>
              </w:r>
            </w:ins>
            <w:r>
              <w:t xml:space="preserve"> </w:t>
            </w:r>
            <w:ins w:id="165" w:author="ZTE" w:date="2022-02-08T11:10:00Z">
              <w:r>
                <w:t>denotes</w:t>
              </w:r>
            </w:ins>
            <w:r w:rsidRPr="00C46311">
              <w:t xml:space="preserve"> </w:t>
            </w:r>
            <w:ins w:id="166"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67" w:author="ZTE" w:date="2022-02-08T11:10:00Z">
              <w:r w:rsidR="00D073D6">
                <w:t>For UE in RRC _INACTIVE state, active UL BWP b</w:t>
              </w:r>
            </w:ins>
            <w:r w:rsidR="00D073D6" w:rsidRPr="00C46311">
              <w:t xml:space="preserve"> </w:t>
            </w:r>
            <w:ins w:id="168" w:author="ZTE" w:date="2022-02-08T11:10:00Z">
              <w:r w:rsidR="00D073D6">
                <w:t>denotes</w:t>
              </w:r>
            </w:ins>
            <w:r w:rsidR="00D073D6" w:rsidRPr="00C46311">
              <w:t xml:space="preserve"> </w:t>
            </w:r>
            <w:ins w:id="169"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0"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e"/>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1"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2"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73" w:author="ZTE" w:date="2022-02-08T11:17:00Z">
              <w:r>
                <w:rPr>
                  <w:rFonts w:hint="eastAsia"/>
                </w:rPr>
                <w:t xml:space="preserve"> resource set for positioning</w:t>
              </w:r>
            </w:ins>
            <w:ins w:id="174"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75"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ae"/>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a"/>
              <w:numPr>
                <w:ilvl w:val="0"/>
                <w:numId w:val="0"/>
              </w:numPr>
              <w:rPr>
                <w:lang w:val="en-US"/>
              </w:rPr>
            </w:pPr>
            <w:r w:rsidRPr="00FA4F64">
              <w:rPr>
                <w:lang w:val="en-US"/>
              </w:rPr>
              <w:t xml:space="preserve">If the UE </w:t>
            </w:r>
            <w:ins w:id="17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a"/>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77" w:name="_Toc29673158"/>
            <w:bookmarkStart w:id="178" w:name="_Toc29673299"/>
            <w:bookmarkStart w:id="179" w:name="_Toc29674292"/>
            <w:bookmarkStart w:id="180" w:name="_Toc36645522"/>
            <w:bookmarkStart w:id="181" w:name="_Toc45810567"/>
            <w:bookmarkStart w:id="18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7"/>
            <w:bookmarkEnd w:id="178"/>
            <w:bookmarkEnd w:id="179"/>
            <w:bookmarkEnd w:id="180"/>
            <w:bookmarkEnd w:id="181"/>
            <w:bookmarkEnd w:id="18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3" w:author="CATT" w:date="2022-02-14T14:34:00Z">
              <w:r>
                <w:rPr>
                  <w:rFonts w:eastAsiaTheme="minorEastAsia" w:hint="eastAsia"/>
                  <w:lang w:eastAsia="zh-CN"/>
                </w:rPr>
                <w:t>s</w:t>
              </w:r>
            </w:ins>
            <w:ins w:id="184" w:author="CATT" w:date="2022-02-10T15:58:00Z">
              <w:r>
                <w:rPr>
                  <w:rFonts w:eastAsiaTheme="minorEastAsia" w:hint="eastAsia"/>
                  <w:lang w:eastAsia="zh-CN"/>
                </w:rPr>
                <w:t xml:space="preserve"> and DL channel</w:t>
              </w:r>
            </w:ins>
            <w:ins w:id="18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e"/>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a7"/>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186" w:author="CATT" w:date="2022-02-14T14:34:00Z">
              <w:r>
                <w:rPr>
                  <w:rFonts w:eastAsiaTheme="minorEastAsia" w:hint="eastAsia"/>
                  <w:lang w:eastAsia="zh-CN"/>
                </w:rPr>
                <w:t>s</w:t>
              </w:r>
            </w:ins>
            <w:ins w:id="187" w:author="CATT" w:date="2022-02-10T15:58:00Z">
              <w:r>
                <w:rPr>
                  <w:rFonts w:eastAsiaTheme="minorEastAsia" w:hint="eastAsia"/>
                  <w:lang w:eastAsia="zh-CN"/>
                </w:rPr>
                <w:t xml:space="preserve"> and DL channel</w:t>
              </w:r>
            </w:ins>
            <w:ins w:id="188"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a7"/>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TX ,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89"/>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90"/>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91"/>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92"/>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93"/>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4"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94"/>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5"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95"/>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6"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96"/>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7"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97"/>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8"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98"/>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9"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99"/>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0"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200"/>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1"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01"/>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2"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02"/>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3"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03"/>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4"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04"/>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205"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205"/>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19738" w14:textId="77777777" w:rsidR="00DC033F" w:rsidRDefault="00DC033F">
      <w:pPr>
        <w:spacing w:after="0"/>
      </w:pPr>
      <w:r>
        <w:separator/>
      </w:r>
    </w:p>
  </w:endnote>
  <w:endnote w:type="continuationSeparator" w:id="0">
    <w:p w14:paraId="64DC3A48" w14:textId="77777777" w:rsidR="00DC033F" w:rsidRDefault="00DC033F">
      <w:pPr>
        <w:spacing w:after="0"/>
      </w:pPr>
      <w:r>
        <w:continuationSeparator/>
      </w:r>
    </w:p>
  </w:endnote>
  <w:endnote w:type="continuationNotice" w:id="1">
    <w:p w14:paraId="0329C424" w14:textId="77777777" w:rsidR="00DC033F" w:rsidRDefault="00DC03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DC033F" w:rsidRDefault="00DC03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DC033F" w:rsidRDefault="00DC033F">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07CCBD89" w:rsidR="00DC033F" w:rsidRDefault="00DC03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92CE7">
      <w:rPr>
        <w:rStyle w:val="CharChar2"/>
        <w:b/>
        <w:i/>
        <w:noProof/>
        <w:sz w:val="18"/>
      </w:rPr>
      <w:t>25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92CE7">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78D3F" w14:textId="77777777" w:rsidR="00DC033F" w:rsidRDefault="00DC033F">
      <w:pPr>
        <w:spacing w:after="0"/>
      </w:pPr>
      <w:r>
        <w:separator/>
      </w:r>
    </w:p>
  </w:footnote>
  <w:footnote w:type="continuationSeparator" w:id="0">
    <w:p w14:paraId="53483BD3" w14:textId="77777777" w:rsidR="00DC033F" w:rsidRDefault="00DC033F">
      <w:pPr>
        <w:spacing w:after="0"/>
      </w:pPr>
      <w:r>
        <w:continuationSeparator/>
      </w:r>
    </w:p>
  </w:footnote>
  <w:footnote w:type="continuationNotice" w:id="1">
    <w:p w14:paraId="543F31B3" w14:textId="77777777" w:rsidR="00DC033F" w:rsidRDefault="00DC03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DC033F" w:rsidRDefault="00DC03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01D"/>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A7C"/>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2E5"/>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2F6"/>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267"/>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626"/>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3FC"/>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CE7"/>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33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25E"/>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93F9-5A5F-4451-9091-E357DB82382A}">
  <ds:schemaRefs>
    <ds:schemaRef ds:uri="2ff76fbf-12b9-4337-ad3b-122e2d975ad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ab813fb6-1347-4985-ab36-6575371b00b3"/>
    <ds:schemaRef ds:uri="http://purl.org/dc/elements/1.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218005-7FEC-4B32-B5E7-3BB77D53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14111</Words>
  <Characters>80436</Characters>
  <Application>Microsoft Office Word</Application>
  <DocSecurity>0</DocSecurity>
  <Lines>670</Lines>
  <Paragraphs>188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Huawei - Huangsu</cp:lastModifiedBy>
  <cp:revision>2</cp:revision>
  <dcterms:created xsi:type="dcterms:W3CDTF">2022-02-25T04:05:00Z</dcterms:created>
  <dcterms:modified xsi:type="dcterms:W3CDTF">2022-02-25T04:05:00Z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