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B5892" w14:textId="77777777" w:rsidR="009B42EC" w:rsidRPr="0052548E" w:rsidRDefault="007A2259" w:rsidP="009B42EC">
      <w:pPr>
        <w:tabs>
          <w:tab w:val="center" w:pos="4536"/>
          <w:tab w:val="right" w:pos="7938"/>
          <w:tab w:val="right" w:pos="9639"/>
        </w:tabs>
        <w:ind w:right="2"/>
        <w:rPr>
          <w:rFonts w:ascii="Arial" w:hAnsi="Arial" w:cs="Arial"/>
          <w:b/>
          <w:bCs/>
          <w:sz w:val="28"/>
        </w:rPr>
      </w:pPr>
      <w:r w:rsidRPr="009610D7">
        <w:rPr>
          <w:rFonts w:ascii="Arial" w:hAnsi="Arial" w:cs="Arial"/>
          <w:b/>
          <w:bCs/>
          <w:sz w:val="28"/>
        </w:rPr>
        <w:t>3GPP TSG RAN WG1 #10</w:t>
      </w:r>
      <w:r w:rsidR="00086BBA">
        <w:rPr>
          <w:rFonts w:ascii="Arial" w:hAnsi="Arial" w:cs="Arial"/>
          <w:b/>
          <w:bCs/>
          <w:sz w:val="28"/>
        </w:rPr>
        <w:t>7</w:t>
      </w:r>
      <w:r w:rsidRPr="009610D7">
        <w:rPr>
          <w:rFonts w:ascii="Arial" w:hAnsi="Arial" w:cs="Arial"/>
          <w:b/>
          <w:bCs/>
          <w:sz w:val="28"/>
        </w:rPr>
        <w:t>-e</w:t>
      </w:r>
      <w:r w:rsidR="009B42EC" w:rsidRPr="009610D7">
        <w:rPr>
          <w:rFonts w:ascii="Arial" w:hAnsi="Arial" w:cs="Arial"/>
          <w:b/>
          <w:bCs/>
          <w:sz w:val="28"/>
        </w:rPr>
        <w:tab/>
      </w:r>
      <w:r w:rsidR="009B42EC" w:rsidRPr="009610D7">
        <w:rPr>
          <w:rFonts w:ascii="Arial" w:hAnsi="Arial" w:cs="Arial"/>
          <w:b/>
          <w:bCs/>
          <w:sz w:val="28"/>
        </w:rPr>
        <w:tab/>
      </w:r>
      <w:r w:rsidR="009B42EC" w:rsidRPr="009610D7">
        <w:rPr>
          <w:rFonts w:ascii="Arial" w:hAnsi="Arial" w:cs="Arial"/>
          <w:b/>
          <w:bCs/>
          <w:sz w:val="28"/>
        </w:rPr>
        <w:tab/>
        <w:t>R1-210</w:t>
      </w:r>
      <w:r w:rsidR="009B42EC">
        <w:rPr>
          <w:rFonts w:ascii="Arial" w:hAnsi="Arial" w:cs="Arial"/>
          <w:b/>
          <w:bCs/>
          <w:sz w:val="28"/>
        </w:rPr>
        <w:t>XXXX</w:t>
      </w:r>
    </w:p>
    <w:p w14:paraId="5EE19D26" w14:textId="77777777" w:rsidR="00AA719D" w:rsidRPr="009513AC" w:rsidRDefault="00AA719D" w:rsidP="00AA719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105698EB" w14:textId="77777777" w:rsidR="009B42EC" w:rsidRDefault="009B42EC" w:rsidP="009B42EC">
      <w:pPr>
        <w:rPr>
          <w:szCs w:val="20"/>
        </w:rPr>
      </w:pPr>
    </w:p>
    <w:p w14:paraId="6535283D"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 xml:space="preserve">Source: </w:t>
      </w:r>
      <w:r w:rsidRPr="002C5655">
        <w:rPr>
          <w:rFonts w:ascii="Arial" w:hAnsi="Arial"/>
          <w:b/>
          <w:sz w:val="22"/>
          <w:szCs w:val="20"/>
        </w:rPr>
        <w:tab/>
      </w:r>
      <w:r>
        <w:rPr>
          <w:rFonts w:ascii="Arial" w:hAnsi="Arial"/>
          <w:b/>
          <w:sz w:val="22"/>
          <w:szCs w:val="20"/>
        </w:rPr>
        <w:t xml:space="preserve">RAN1 </w:t>
      </w:r>
      <w:r w:rsidRPr="002C5655">
        <w:rPr>
          <w:rFonts w:ascii="Arial" w:hAnsi="Arial"/>
          <w:b/>
          <w:sz w:val="22"/>
          <w:szCs w:val="20"/>
        </w:rPr>
        <w:t>Chair</w:t>
      </w:r>
    </w:p>
    <w:p w14:paraId="4355A731" w14:textId="77777777" w:rsidR="009B42EC" w:rsidRDefault="009B42EC" w:rsidP="009B42EC">
      <w:pPr>
        <w:tabs>
          <w:tab w:val="left" w:pos="1985"/>
          <w:tab w:val="right" w:pos="9072"/>
          <w:tab w:val="right" w:pos="10206"/>
        </w:tabs>
        <w:rPr>
          <w:rFonts w:ascii="Arial" w:hAnsi="Arial"/>
          <w:b/>
          <w:sz w:val="22"/>
          <w:szCs w:val="20"/>
        </w:rPr>
      </w:pPr>
      <w:r w:rsidRPr="00E64E46">
        <w:rPr>
          <w:rFonts w:ascii="Arial" w:hAnsi="Arial"/>
          <w:b/>
          <w:sz w:val="22"/>
          <w:szCs w:val="20"/>
        </w:rPr>
        <w:t xml:space="preserve">Title: </w:t>
      </w:r>
      <w:r>
        <w:rPr>
          <w:rFonts w:ascii="Arial" w:hAnsi="Arial"/>
          <w:b/>
          <w:sz w:val="22"/>
          <w:szCs w:val="20"/>
        </w:rPr>
        <w:tab/>
      </w:r>
      <w:r w:rsidR="0018358C">
        <w:rPr>
          <w:rFonts w:ascii="Arial" w:hAnsi="Arial"/>
          <w:b/>
          <w:sz w:val="22"/>
          <w:szCs w:val="20"/>
        </w:rPr>
        <w:t xml:space="preserve">Incoming LS handling for </w:t>
      </w:r>
      <w:r w:rsidRPr="00E64E46">
        <w:rPr>
          <w:rFonts w:ascii="Arial" w:hAnsi="Arial"/>
          <w:b/>
          <w:sz w:val="22"/>
          <w:szCs w:val="20"/>
        </w:rPr>
        <w:t>RAN1#10</w:t>
      </w:r>
      <w:r w:rsidR="00086BBA">
        <w:rPr>
          <w:rFonts w:ascii="Arial" w:hAnsi="Arial"/>
          <w:b/>
          <w:sz w:val="22"/>
          <w:szCs w:val="20"/>
        </w:rPr>
        <w:t>7</w:t>
      </w:r>
      <w:r w:rsidR="00AA719D">
        <w:rPr>
          <w:rFonts w:ascii="Arial" w:hAnsi="Arial"/>
          <w:b/>
          <w:sz w:val="22"/>
          <w:szCs w:val="20"/>
        </w:rPr>
        <w:t>bis</w:t>
      </w:r>
      <w:r w:rsidR="0018358C">
        <w:rPr>
          <w:rFonts w:ascii="Arial" w:hAnsi="Arial"/>
          <w:b/>
          <w:sz w:val="22"/>
          <w:szCs w:val="20"/>
        </w:rPr>
        <w:t>-e</w:t>
      </w:r>
    </w:p>
    <w:p w14:paraId="47FBE661"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Document for:</w:t>
      </w:r>
      <w:r w:rsidRPr="002C5655">
        <w:rPr>
          <w:rFonts w:ascii="Arial" w:hAnsi="Arial"/>
          <w:b/>
          <w:sz w:val="22"/>
          <w:szCs w:val="20"/>
        </w:rPr>
        <w:tab/>
      </w:r>
      <w:bookmarkStart w:id="0" w:name="DocumentFor"/>
      <w:bookmarkEnd w:id="0"/>
      <w:r w:rsidR="00EA3733">
        <w:rPr>
          <w:rFonts w:ascii="Arial" w:hAnsi="Arial"/>
          <w:b/>
          <w:sz w:val="22"/>
          <w:szCs w:val="20"/>
        </w:rPr>
        <w:t xml:space="preserve">Discussion and </w:t>
      </w:r>
      <w:r w:rsidRPr="002C5655">
        <w:rPr>
          <w:rFonts w:ascii="Arial" w:hAnsi="Arial"/>
          <w:b/>
          <w:sz w:val="22"/>
          <w:szCs w:val="20"/>
        </w:rPr>
        <w:t>Decision</w:t>
      </w:r>
    </w:p>
    <w:p w14:paraId="25C20071" w14:textId="77777777" w:rsidR="009B42EC" w:rsidRPr="0052548E" w:rsidRDefault="009B42EC" w:rsidP="009B42EC">
      <w:pPr>
        <w:pBdr>
          <w:bottom w:val="single" w:sz="4" w:space="1" w:color="auto"/>
        </w:pBdr>
      </w:pPr>
    </w:p>
    <w:p w14:paraId="1E97A36E" w14:textId="77777777" w:rsidR="009B42EC" w:rsidRDefault="00804BFA" w:rsidP="009B42EC">
      <w:pPr>
        <w:pStyle w:val="1"/>
      </w:pPr>
      <w:r>
        <w:t>Introduction</w:t>
      </w:r>
    </w:p>
    <w:p w14:paraId="3A65652A" w14:textId="77777777" w:rsidR="00804BFA" w:rsidRDefault="00804BFA" w:rsidP="00804BFA">
      <w:pPr>
        <w:jc w:val="both"/>
        <w:rPr>
          <w:lang w:eastAsia="ko-KR"/>
        </w:rPr>
      </w:pPr>
      <w:r>
        <w:rPr>
          <w:lang w:eastAsia="ko-KR"/>
        </w:rPr>
        <w:t>This document summarizes the contributions submitted to Agenda Item 5 (</w:t>
      </w:r>
      <w:r w:rsidRPr="000263B0">
        <w:t>Incoming Liaison Statements</w:t>
      </w:r>
      <w:r>
        <w:rPr>
          <w:lang w:eastAsia="ko-KR"/>
        </w:rPr>
        <w:t>) in RAN1#10</w:t>
      </w:r>
      <w:r w:rsidR="00086BBA">
        <w:rPr>
          <w:lang w:eastAsia="ko-KR"/>
        </w:rPr>
        <w:t>7</w:t>
      </w:r>
      <w:r w:rsidR="00AA719D">
        <w:rPr>
          <w:lang w:eastAsia="ko-KR"/>
        </w:rPr>
        <w:t>bis</w:t>
      </w:r>
      <w:r>
        <w:rPr>
          <w:lang w:eastAsia="ko-KR"/>
        </w:rPr>
        <w:t>-e and identifies a set of LS that needs to be addressed in the em</w:t>
      </w:r>
      <w:r w:rsidR="00086BBA">
        <w:rPr>
          <w:lang w:eastAsia="ko-KR"/>
        </w:rPr>
        <w:t>ail discussion phase of RAN1#107</w:t>
      </w:r>
      <w:r w:rsidR="00AA719D">
        <w:rPr>
          <w:lang w:eastAsia="ko-KR"/>
        </w:rPr>
        <w:t>bis</w:t>
      </w:r>
      <w:r>
        <w:rPr>
          <w:lang w:eastAsia="ko-KR"/>
        </w:rPr>
        <w:t>-e.</w:t>
      </w:r>
    </w:p>
    <w:p w14:paraId="5EE6CA8E" w14:textId="77777777" w:rsidR="00804BFA" w:rsidRDefault="00804BFA" w:rsidP="00804BFA">
      <w:pPr>
        <w:jc w:val="both"/>
        <w:rPr>
          <w:lang w:eastAsia="ko-KR"/>
        </w:rPr>
      </w:pPr>
    </w:p>
    <w:p w14:paraId="56F5A2AB" w14:textId="77777777" w:rsidR="006B0375" w:rsidRDefault="00804BFA" w:rsidP="00804BFA">
      <w:pPr>
        <w:pStyle w:val="1"/>
      </w:pPr>
      <w:r>
        <w:t>Summary</w:t>
      </w:r>
    </w:p>
    <w:p w14:paraId="286E6858" w14:textId="77777777" w:rsidR="00804BFA" w:rsidRDefault="00804BFA" w:rsidP="006B0375">
      <w:pPr>
        <w:pStyle w:val="2"/>
      </w:pPr>
      <w:r>
        <w:t xml:space="preserve">Incoming LSs </w:t>
      </w:r>
      <w:r w:rsidR="006B0375">
        <w:t>“T</w:t>
      </w:r>
      <w:r>
        <w:t>o RAN1</w:t>
      </w:r>
      <w:r w:rsidR="006B0375">
        <w:t>”</w:t>
      </w:r>
    </w:p>
    <w:p w14:paraId="2EA5B2DD" w14:textId="77777777" w:rsidR="00AA719D" w:rsidRDefault="00AA719D" w:rsidP="00AA719D">
      <w:pPr>
        <w:pStyle w:val="3"/>
        <w:rPr>
          <w:i/>
        </w:rPr>
      </w:pPr>
      <w:r w:rsidRPr="00AA719D">
        <w:rPr>
          <w:i/>
        </w:rPr>
        <w:t>NR_UE_pow_sav_enh</w:t>
      </w:r>
    </w:p>
    <w:p w14:paraId="25CB9949" w14:textId="77777777" w:rsidR="00AA719D" w:rsidRDefault="0017367F" w:rsidP="00AA719D">
      <w:pPr>
        <w:rPr>
          <w:iCs/>
          <w:lang w:eastAsia="x-none"/>
        </w:rPr>
      </w:pPr>
      <w:hyperlink r:id="rId7" w:history="1">
        <w:r w:rsidR="00AA719D">
          <w:rPr>
            <w:rStyle w:val="a8"/>
            <w:iCs/>
            <w:lang w:eastAsia="x-none"/>
          </w:rPr>
          <w:t>R1-2200005</w:t>
        </w:r>
      </w:hyperlink>
      <w:r w:rsidR="00AA719D" w:rsidRPr="00016B35">
        <w:rPr>
          <w:iCs/>
          <w:lang w:eastAsia="x-none"/>
        </w:rPr>
        <w:tab/>
        <w:t>LS on paging subgrouping and PEI</w:t>
      </w:r>
      <w:r w:rsidR="00AA719D" w:rsidRPr="00016B35">
        <w:rPr>
          <w:iCs/>
          <w:lang w:eastAsia="x-none"/>
        </w:rPr>
        <w:tab/>
        <w:t>RAN2, Xiaomi</w:t>
      </w:r>
    </w:p>
    <w:tbl>
      <w:tblPr>
        <w:tblStyle w:val="a3"/>
        <w:tblW w:w="0" w:type="auto"/>
        <w:tblLook w:val="04A0" w:firstRow="1" w:lastRow="0" w:firstColumn="1" w:lastColumn="0" w:noHBand="0" w:noVBand="1"/>
      </w:tblPr>
      <w:tblGrid>
        <w:gridCol w:w="2263"/>
        <w:gridCol w:w="7368"/>
      </w:tblGrid>
      <w:tr w:rsidR="00D803D8" w14:paraId="45036E4C" w14:textId="77777777" w:rsidTr="00C93D68">
        <w:tc>
          <w:tcPr>
            <w:tcW w:w="2263" w:type="dxa"/>
          </w:tcPr>
          <w:p w14:paraId="0EC44690" w14:textId="77777777" w:rsidR="00D803D8" w:rsidRDefault="00D803D8" w:rsidP="00D803D8">
            <w:pPr>
              <w:rPr>
                <w:b/>
                <w:lang w:eastAsia="x-none"/>
              </w:rPr>
            </w:pPr>
            <w:r w:rsidRPr="0089107B">
              <w:rPr>
                <w:b/>
                <w:lang w:eastAsia="x-none"/>
              </w:rPr>
              <w:t>Initial assessment</w:t>
            </w:r>
          </w:p>
        </w:tc>
        <w:tc>
          <w:tcPr>
            <w:tcW w:w="7368" w:type="dxa"/>
          </w:tcPr>
          <w:p w14:paraId="1AD3A8E7" w14:textId="77777777" w:rsidR="00D803D8" w:rsidRPr="00804BFA" w:rsidRDefault="00D803D8" w:rsidP="00D803D8">
            <w:pPr>
              <w:rPr>
                <w:b/>
                <w:lang w:eastAsia="x-none"/>
              </w:rPr>
            </w:pPr>
            <w:r>
              <w:rPr>
                <w:lang w:eastAsia="x-none"/>
              </w:rPr>
              <w:t>RAN1 to consider the LS from RAN2 as part of the ongoing work under agenda item 8.7. No need for separate email thread for response LS.</w:t>
            </w:r>
          </w:p>
        </w:tc>
      </w:tr>
      <w:tr w:rsidR="00D803D8" w14:paraId="4F7F4B25" w14:textId="77777777" w:rsidTr="00C93D68">
        <w:tc>
          <w:tcPr>
            <w:tcW w:w="2263" w:type="dxa"/>
            <w:tcBorders>
              <w:top w:val="double" w:sz="4" w:space="0" w:color="auto"/>
            </w:tcBorders>
          </w:tcPr>
          <w:p w14:paraId="2FAB4548" w14:textId="77777777" w:rsidR="00D803D8" w:rsidRPr="00804BFA" w:rsidRDefault="00D803D8" w:rsidP="00D803D8">
            <w:pPr>
              <w:rPr>
                <w:b/>
                <w:lang w:eastAsia="x-none"/>
              </w:rPr>
            </w:pPr>
            <w:r w:rsidRPr="00804BFA">
              <w:rPr>
                <w:b/>
                <w:lang w:eastAsia="x-none"/>
              </w:rPr>
              <w:t>Company</w:t>
            </w:r>
          </w:p>
        </w:tc>
        <w:tc>
          <w:tcPr>
            <w:tcW w:w="7368" w:type="dxa"/>
            <w:tcBorders>
              <w:top w:val="double" w:sz="4" w:space="0" w:color="auto"/>
            </w:tcBorders>
          </w:tcPr>
          <w:p w14:paraId="588DB5AB" w14:textId="77777777" w:rsidR="00D803D8" w:rsidRPr="00804BFA" w:rsidRDefault="00D803D8" w:rsidP="00D803D8">
            <w:pPr>
              <w:rPr>
                <w:b/>
                <w:lang w:eastAsia="x-none"/>
              </w:rPr>
            </w:pPr>
            <w:r w:rsidRPr="00804BFA">
              <w:rPr>
                <w:b/>
                <w:lang w:eastAsia="x-none"/>
              </w:rPr>
              <w:t>Views (if any)</w:t>
            </w:r>
          </w:p>
        </w:tc>
      </w:tr>
      <w:tr w:rsidR="00D803D8" w14:paraId="32DF3E34" w14:textId="77777777" w:rsidTr="00C93D68">
        <w:trPr>
          <w:trHeight w:val="567"/>
        </w:trPr>
        <w:tc>
          <w:tcPr>
            <w:tcW w:w="2263" w:type="dxa"/>
          </w:tcPr>
          <w:p w14:paraId="6172A51A" w14:textId="33FFBC46" w:rsidR="00D803D8" w:rsidRPr="0089107B" w:rsidRDefault="00DA2D1D" w:rsidP="00D803D8">
            <w:pPr>
              <w:rPr>
                <w:lang w:eastAsia="x-none"/>
              </w:rPr>
            </w:pPr>
            <w:r>
              <w:rPr>
                <w:lang w:eastAsia="x-none"/>
              </w:rPr>
              <w:t>Nokia, NSB</w:t>
            </w:r>
          </w:p>
        </w:tc>
        <w:tc>
          <w:tcPr>
            <w:tcW w:w="7368" w:type="dxa"/>
          </w:tcPr>
          <w:p w14:paraId="0634CE69" w14:textId="628E4FDF" w:rsidR="00D803D8" w:rsidRPr="0089107B" w:rsidRDefault="00087D7A" w:rsidP="00D803D8">
            <w:pPr>
              <w:rPr>
                <w:lang w:eastAsia="x-none"/>
              </w:rPr>
            </w:pPr>
            <w:r>
              <w:rPr>
                <w:lang w:eastAsia="x-none"/>
              </w:rPr>
              <w:t>Agree with the initial assessment</w:t>
            </w:r>
          </w:p>
        </w:tc>
      </w:tr>
      <w:tr w:rsidR="0066788E" w14:paraId="3C848BA2" w14:textId="77777777" w:rsidTr="00C93D68">
        <w:trPr>
          <w:trHeight w:val="567"/>
        </w:trPr>
        <w:tc>
          <w:tcPr>
            <w:tcW w:w="2263" w:type="dxa"/>
          </w:tcPr>
          <w:p w14:paraId="75EA1CB5" w14:textId="09CE4173" w:rsidR="0066788E" w:rsidRDefault="0066788E" w:rsidP="00D803D8">
            <w:pPr>
              <w:rPr>
                <w:lang w:eastAsia="x-none"/>
              </w:rPr>
            </w:pPr>
            <w:r>
              <w:rPr>
                <w:lang w:eastAsia="x-none"/>
              </w:rPr>
              <w:t>Intel</w:t>
            </w:r>
          </w:p>
        </w:tc>
        <w:tc>
          <w:tcPr>
            <w:tcW w:w="7368" w:type="dxa"/>
          </w:tcPr>
          <w:p w14:paraId="315C49B6" w14:textId="6A4BFE3F" w:rsidR="0066788E" w:rsidRDefault="0066788E" w:rsidP="00D803D8">
            <w:pPr>
              <w:rPr>
                <w:lang w:eastAsia="x-none"/>
              </w:rPr>
            </w:pPr>
            <w:r>
              <w:rPr>
                <w:lang w:eastAsia="x-none"/>
              </w:rPr>
              <w:t>Agree</w:t>
            </w:r>
          </w:p>
        </w:tc>
      </w:tr>
      <w:tr w:rsidR="000F0990" w14:paraId="773A298D" w14:textId="77777777" w:rsidTr="00C93D68">
        <w:trPr>
          <w:trHeight w:val="567"/>
        </w:trPr>
        <w:tc>
          <w:tcPr>
            <w:tcW w:w="2263" w:type="dxa"/>
          </w:tcPr>
          <w:p w14:paraId="474D8813" w14:textId="0E9F29F8" w:rsidR="000F0990" w:rsidRDefault="000F0990" w:rsidP="00D803D8">
            <w:pPr>
              <w:rPr>
                <w:lang w:eastAsia="x-none"/>
              </w:rPr>
            </w:pPr>
            <w:r>
              <w:rPr>
                <w:lang w:eastAsia="x-none"/>
              </w:rPr>
              <w:t>Qualcomm</w:t>
            </w:r>
          </w:p>
        </w:tc>
        <w:tc>
          <w:tcPr>
            <w:tcW w:w="7368" w:type="dxa"/>
          </w:tcPr>
          <w:p w14:paraId="046A25D6" w14:textId="0C0F4A05" w:rsidR="000F0990" w:rsidRDefault="000F0990" w:rsidP="00D803D8">
            <w:pPr>
              <w:rPr>
                <w:lang w:eastAsia="x-none"/>
              </w:rPr>
            </w:pPr>
            <w:r>
              <w:rPr>
                <w:lang w:eastAsia="x-none"/>
              </w:rPr>
              <w:t>We agree with the initial assessment.</w:t>
            </w:r>
          </w:p>
        </w:tc>
      </w:tr>
      <w:tr w:rsidR="00087D7A" w14:paraId="18CCD5B7" w14:textId="77777777" w:rsidTr="00C93D68">
        <w:trPr>
          <w:trHeight w:val="567"/>
        </w:trPr>
        <w:tc>
          <w:tcPr>
            <w:tcW w:w="2263" w:type="dxa"/>
          </w:tcPr>
          <w:p w14:paraId="170FA8EA" w14:textId="26525FAF" w:rsidR="00087D7A" w:rsidRDefault="00087D7A" w:rsidP="00D803D8">
            <w:pPr>
              <w:rPr>
                <w:lang w:eastAsia="x-none"/>
              </w:rPr>
            </w:pPr>
            <w:r>
              <w:rPr>
                <w:lang w:eastAsia="x-none"/>
              </w:rPr>
              <w:t>Spreadtrum</w:t>
            </w:r>
          </w:p>
        </w:tc>
        <w:tc>
          <w:tcPr>
            <w:tcW w:w="7368" w:type="dxa"/>
          </w:tcPr>
          <w:p w14:paraId="4ECFE68F" w14:textId="089B098A" w:rsidR="00087D7A" w:rsidRDefault="00087D7A" w:rsidP="00D803D8">
            <w:pPr>
              <w:rPr>
                <w:lang w:eastAsia="x-none"/>
              </w:rPr>
            </w:pPr>
            <w:r>
              <w:rPr>
                <w:lang w:eastAsia="x-none"/>
              </w:rPr>
              <w:t>Agree with the initial assessment</w:t>
            </w:r>
          </w:p>
        </w:tc>
      </w:tr>
      <w:tr w:rsidR="00EC18A6" w14:paraId="626A5432" w14:textId="77777777" w:rsidTr="00EC18A6">
        <w:trPr>
          <w:trHeight w:val="567"/>
        </w:trPr>
        <w:tc>
          <w:tcPr>
            <w:tcW w:w="2263" w:type="dxa"/>
          </w:tcPr>
          <w:p w14:paraId="5CA44066" w14:textId="77777777" w:rsidR="00EC18A6" w:rsidRPr="00FD3449" w:rsidRDefault="00EC18A6" w:rsidP="00BF3969">
            <w:pPr>
              <w:rPr>
                <w:rFonts w:eastAsia="DengXian"/>
                <w:lang w:eastAsia="zh-CN"/>
              </w:rPr>
            </w:pPr>
            <w:r>
              <w:rPr>
                <w:rFonts w:eastAsia="DengXian" w:hint="eastAsia"/>
                <w:lang w:eastAsia="zh-CN"/>
              </w:rPr>
              <w:t>v</w:t>
            </w:r>
            <w:r>
              <w:rPr>
                <w:rFonts w:eastAsia="DengXian"/>
                <w:lang w:eastAsia="zh-CN"/>
              </w:rPr>
              <w:t>ivo</w:t>
            </w:r>
          </w:p>
        </w:tc>
        <w:tc>
          <w:tcPr>
            <w:tcW w:w="7368" w:type="dxa"/>
          </w:tcPr>
          <w:p w14:paraId="244767EA" w14:textId="77777777" w:rsidR="00EC18A6" w:rsidRDefault="00EC18A6" w:rsidP="00BF3969">
            <w:pPr>
              <w:rPr>
                <w:lang w:eastAsia="x-none"/>
              </w:rPr>
            </w:pPr>
            <w:r>
              <w:rPr>
                <w:lang w:eastAsia="x-none"/>
              </w:rPr>
              <w:t>Agree with the initial assessment</w:t>
            </w:r>
          </w:p>
        </w:tc>
      </w:tr>
      <w:tr w:rsidR="007D6405" w14:paraId="196C0FD5" w14:textId="77777777" w:rsidTr="00EC18A6">
        <w:trPr>
          <w:trHeight w:val="567"/>
        </w:trPr>
        <w:tc>
          <w:tcPr>
            <w:tcW w:w="2263" w:type="dxa"/>
          </w:tcPr>
          <w:p w14:paraId="64B3EE22" w14:textId="27EE25AC" w:rsidR="007D6405" w:rsidRPr="007D6405" w:rsidRDefault="007D6405" w:rsidP="00BF3969">
            <w:pPr>
              <w:rPr>
                <w:rFonts w:eastAsia="DengXian" w:hint="eastAsia"/>
                <w:lang w:eastAsia="ko-KR"/>
              </w:rPr>
            </w:pPr>
            <w:r w:rsidRPr="007D6405">
              <w:rPr>
                <w:rFonts w:hint="eastAsia"/>
                <w:lang w:eastAsia="x-none"/>
              </w:rPr>
              <w:t>LG Electronics</w:t>
            </w:r>
          </w:p>
        </w:tc>
        <w:tc>
          <w:tcPr>
            <w:tcW w:w="7368" w:type="dxa"/>
          </w:tcPr>
          <w:p w14:paraId="65C38902" w14:textId="1C5562F1" w:rsidR="007D6405" w:rsidRDefault="007D6405" w:rsidP="00BF3969">
            <w:pPr>
              <w:rPr>
                <w:lang w:eastAsia="x-none"/>
              </w:rPr>
            </w:pPr>
            <w:r>
              <w:rPr>
                <w:lang w:eastAsia="x-none"/>
              </w:rPr>
              <w:t>Agree with the initial assessment</w:t>
            </w:r>
          </w:p>
        </w:tc>
      </w:tr>
    </w:tbl>
    <w:p w14:paraId="3962233D" w14:textId="77777777" w:rsidR="00AA719D" w:rsidRPr="00EC18A6" w:rsidRDefault="00AA719D" w:rsidP="00AA719D">
      <w:pPr>
        <w:rPr>
          <w:lang w:eastAsia="x-none"/>
        </w:rPr>
      </w:pPr>
    </w:p>
    <w:p w14:paraId="04EEA68B" w14:textId="77777777" w:rsidR="00AA719D" w:rsidRDefault="00AA719D" w:rsidP="00AA719D">
      <w:pPr>
        <w:pStyle w:val="3"/>
        <w:rPr>
          <w:i/>
        </w:rPr>
      </w:pPr>
      <w:r w:rsidRPr="00AA719D">
        <w:rPr>
          <w:i/>
        </w:rPr>
        <w:t>NR_SL_enh</w:t>
      </w:r>
    </w:p>
    <w:p w14:paraId="5277CBA2" w14:textId="77777777" w:rsidR="00AA719D" w:rsidRPr="00016B35" w:rsidRDefault="0017367F" w:rsidP="00AA719D">
      <w:pPr>
        <w:rPr>
          <w:iCs/>
          <w:lang w:eastAsia="x-none"/>
        </w:rPr>
      </w:pPr>
      <w:hyperlink r:id="rId8" w:history="1">
        <w:r w:rsidR="00AA719D">
          <w:rPr>
            <w:rStyle w:val="a8"/>
            <w:iCs/>
            <w:lang w:eastAsia="x-none"/>
          </w:rPr>
          <w:t>R1-2200006</w:t>
        </w:r>
      </w:hyperlink>
      <w:r w:rsidR="00AA719D" w:rsidRPr="00016B35">
        <w:rPr>
          <w:iCs/>
          <w:lang w:eastAsia="x-none"/>
        </w:rPr>
        <w:tab/>
        <w:t>Reply LS on time gap information in SCI</w:t>
      </w:r>
      <w:r w:rsidR="00AA719D" w:rsidRPr="00016B35">
        <w:rPr>
          <w:iCs/>
          <w:lang w:eastAsia="x-none"/>
        </w:rPr>
        <w:tab/>
        <w:t>RAN2, OPPO</w:t>
      </w:r>
    </w:p>
    <w:tbl>
      <w:tblPr>
        <w:tblStyle w:val="a3"/>
        <w:tblW w:w="0" w:type="auto"/>
        <w:tblLook w:val="04A0" w:firstRow="1" w:lastRow="0" w:firstColumn="1" w:lastColumn="0" w:noHBand="0" w:noVBand="1"/>
      </w:tblPr>
      <w:tblGrid>
        <w:gridCol w:w="2263"/>
        <w:gridCol w:w="7368"/>
      </w:tblGrid>
      <w:tr w:rsidR="00D803D8" w14:paraId="52C6B57B" w14:textId="77777777" w:rsidTr="00C93D68">
        <w:tc>
          <w:tcPr>
            <w:tcW w:w="2263" w:type="dxa"/>
          </w:tcPr>
          <w:p w14:paraId="58CBD4FA" w14:textId="77777777" w:rsidR="00D803D8" w:rsidRDefault="00D803D8" w:rsidP="00D803D8">
            <w:pPr>
              <w:rPr>
                <w:b/>
                <w:lang w:eastAsia="x-none"/>
              </w:rPr>
            </w:pPr>
            <w:r w:rsidRPr="0089107B">
              <w:rPr>
                <w:b/>
                <w:lang w:eastAsia="x-none"/>
              </w:rPr>
              <w:t>Initial assessment</w:t>
            </w:r>
          </w:p>
        </w:tc>
        <w:tc>
          <w:tcPr>
            <w:tcW w:w="7368" w:type="dxa"/>
          </w:tcPr>
          <w:p w14:paraId="1EB64D78" w14:textId="77777777" w:rsidR="00D803D8" w:rsidRPr="00804BFA" w:rsidRDefault="00D803D8" w:rsidP="00D803D8">
            <w:pPr>
              <w:rPr>
                <w:b/>
                <w:lang w:eastAsia="x-none"/>
              </w:rPr>
            </w:pPr>
            <w:r>
              <w:rPr>
                <w:lang w:eastAsia="x-none"/>
              </w:rPr>
              <w:t>RAN1 to consider the LS from RAN2 as part of the ongoing work under agenda item 8.11. No need for separate email thread for response LS.</w:t>
            </w:r>
          </w:p>
        </w:tc>
      </w:tr>
      <w:tr w:rsidR="00D803D8" w14:paraId="548EA83F" w14:textId="77777777" w:rsidTr="00C93D68">
        <w:tc>
          <w:tcPr>
            <w:tcW w:w="2263" w:type="dxa"/>
            <w:tcBorders>
              <w:top w:val="double" w:sz="4" w:space="0" w:color="auto"/>
            </w:tcBorders>
          </w:tcPr>
          <w:p w14:paraId="2C2D1510" w14:textId="77777777" w:rsidR="00D803D8" w:rsidRPr="00804BFA" w:rsidRDefault="00D803D8" w:rsidP="00D803D8">
            <w:pPr>
              <w:rPr>
                <w:b/>
                <w:lang w:eastAsia="x-none"/>
              </w:rPr>
            </w:pPr>
            <w:r w:rsidRPr="00804BFA">
              <w:rPr>
                <w:b/>
                <w:lang w:eastAsia="x-none"/>
              </w:rPr>
              <w:t>Company</w:t>
            </w:r>
          </w:p>
        </w:tc>
        <w:tc>
          <w:tcPr>
            <w:tcW w:w="7368" w:type="dxa"/>
            <w:tcBorders>
              <w:top w:val="double" w:sz="4" w:space="0" w:color="auto"/>
            </w:tcBorders>
          </w:tcPr>
          <w:p w14:paraId="588DD76F" w14:textId="77777777" w:rsidR="00D803D8" w:rsidRPr="00804BFA" w:rsidRDefault="00D803D8" w:rsidP="00D803D8">
            <w:pPr>
              <w:rPr>
                <w:b/>
                <w:lang w:eastAsia="x-none"/>
              </w:rPr>
            </w:pPr>
            <w:r w:rsidRPr="00804BFA">
              <w:rPr>
                <w:b/>
                <w:lang w:eastAsia="x-none"/>
              </w:rPr>
              <w:t>Views (if any)</w:t>
            </w:r>
          </w:p>
        </w:tc>
      </w:tr>
      <w:tr w:rsidR="00D803D8" w14:paraId="62A46DB9" w14:textId="77777777" w:rsidTr="00C93D68">
        <w:trPr>
          <w:trHeight w:val="567"/>
        </w:trPr>
        <w:tc>
          <w:tcPr>
            <w:tcW w:w="2263" w:type="dxa"/>
          </w:tcPr>
          <w:p w14:paraId="7FD95A71" w14:textId="37CC2AAA" w:rsidR="00D803D8" w:rsidRPr="0089107B" w:rsidRDefault="00DA2D1D" w:rsidP="00D803D8">
            <w:pPr>
              <w:rPr>
                <w:lang w:eastAsia="x-none"/>
              </w:rPr>
            </w:pPr>
            <w:r>
              <w:rPr>
                <w:lang w:eastAsia="x-none"/>
              </w:rPr>
              <w:t>Nokia, NSB</w:t>
            </w:r>
          </w:p>
        </w:tc>
        <w:tc>
          <w:tcPr>
            <w:tcW w:w="7368" w:type="dxa"/>
          </w:tcPr>
          <w:p w14:paraId="506F8DEC" w14:textId="6A606478" w:rsidR="00D803D8" w:rsidRPr="0089107B" w:rsidRDefault="00DA2D1D" w:rsidP="00D803D8">
            <w:pPr>
              <w:rPr>
                <w:lang w:eastAsia="x-none"/>
              </w:rPr>
            </w:pPr>
            <w:r>
              <w:rPr>
                <w:lang w:eastAsia="x-none"/>
              </w:rPr>
              <w:t>Agree with the initial assessment</w:t>
            </w:r>
          </w:p>
        </w:tc>
      </w:tr>
      <w:tr w:rsidR="00FB623B" w14:paraId="24127437" w14:textId="77777777" w:rsidTr="00C93D68">
        <w:trPr>
          <w:trHeight w:val="567"/>
        </w:trPr>
        <w:tc>
          <w:tcPr>
            <w:tcW w:w="2263" w:type="dxa"/>
          </w:tcPr>
          <w:p w14:paraId="5206CDDB" w14:textId="66882107" w:rsidR="00FB623B" w:rsidRDefault="00FB623B" w:rsidP="00FB623B">
            <w:pPr>
              <w:rPr>
                <w:lang w:eastAsia="x-none"/>
              </w:rPr>
            </w:pPr>
            <w:r>
              <w:rPr>
                <w:lang w:eastAsia="x-none"/>
              </w:rPr>
              <w:t>FUTUREWEI</w:t>
            </w:r>
          </w:p>
        </w:tc>
        <w:tc>
          <w:tcPr>
            <w:tcW w:w="7368" w:type="dxa"/>
          </w:tcPr>
          <w:p w14:paraId="6A1433C1" w14:textId="0BF2A8A8" w:rsidR="00FB623B" w:rsidRDefault="00FB623B" w:rsidP="00FB623B">
            <w:pPr>
              <w:rPr>
                <w:lang w:eastAsia="x-none"/>
              </w:rPr>
            </w:pPr>
            <w:r>
              <w:rPr>
                <w:lang w:eastAsia="x-none"/>
              </w:rPr>
              <w:t>Agree with the initial assessment</w:t>
            </w:r>
          </w:p>
        </w:tc>
      </w:tr>
      <w:tr w:rsidR="0066788E" w14:paraId="589B28FC" w14:textId="77777777" w:rsidTr="00C93D68">
        <w:trPr>
          <w:trHeight w:val="567"/>
        </w:trPr>
        <w:tc>
          <w:tcPr>
            <w:tcW w:w="2263" w:type="dxa"/>
          </w:tcPr>
          <w:p w14:paraId="7C84603D" w14:textId="09BC8F5D" w:rsidR="0066788E" w:rsidRDefault="00B37418" w:rsidP="00FB623B">
            <w:pPr>
              <w:rPr>
                <w:lang w:eastAsia="x-none"/>
              </w:rPr>
            </w:pPr>
            <w:r>
              <w:rPr>
                <w:lang w:eastAsia="x-none"/>
              </w:rPr>
              <w:t>Intel</w:t>
            </w:r>
          </w:p>
        </w:tc>
        <w:tc>
          <w:tcPr>
            <w:tcW w:w="7368" w:type="dxa"/>
          </w:tcPr>
          <w:p w14:paraId="7D6CF90B" w14:textId="52575ADB" w:rsidR="0066788E" w:rsidRDefault="00B37418" w:rsidP="00FB623B">
            <w:pPr>
              <w:rPr>
                <w:lang w:eastAsia="x-none"/>
              </w:rPr>
            </w:pPr>
            <w:r>
              <w:rPr>
                <w:lang w:eastAsia="x-none"/>
              </w:rPr>
              <w:t>Agree</w:t>
            </w:r>
          </w:p>
        </w:tc>
      </w:tr>
      <w:tr w:rsidR="000F0990" w14:paraId="2DEB5B00" w14:textId="77777777" w:rsidTr="00C93D68">
        <w:trPr>
          <w:trHeight w:val="567"/>
        </w:trPr>
        <w:tc>
          <w:tcPr>
            <w:tcW w:w="2263" w:type="dxa"/>
          </w:tcPr>
          <w:p w14:paraId="15D44C7C" w14:textId="3B1AB144" w:rsidR="000F0990" w:rsidRDefault="000F0990" w:rsidP="000F0990">
            <w:pPr>
              <w:rPr>
                <w:lang w:eastAsia="x-none"/>
              </w:rPr>
            </w:pPr>
            <w:r>
              <w:rPr>
                <w:lang w:eastAsia="x-none"/>
              </w:rPr>
              <w:t>Qualcomm</w:t>
            </w:r>
          </w:p>
        </w:tc>
        <w:tc>
          <w:tcPr>
            <w:tcW w:w="7368" w:type="dxa"/>
          </w:tcPr>
          <w:p w14:paraId="0C86E427" w14:textId="3CA27BBB" w:rsidR="000F0990" w:rsidRDefault="000F0990" w:rsidP="000F0990">
            <w:pPr>
              <w:rPr>
                <w:lang w:eastAsia="x-none"/>
              </w:rPr>
            </w:pPr>
            <w:r>
              <w:rPr>
                <w:lang w:eastAsia="x-none"/>
              </w:rPr>
              <w:t>We agree with the initial assessment.</w:t>
            </w:r>
          </w:p>
        </w:tc>
      </w:tr>
      <w:tr w:rsidR="00266899" w14:paraId="49305BB1" w14:textId="77777777" w:rsidTr="00C93D68">
        <w:trPr>
          <w:trHeight w:val="567"/>
        </w:trPr>
        <w:tc>
          <w:tcPr>
            <w:tcW w:w="2263" w:type="dxa"/>
          </w:tcPr>
          <w:p w14:paraId="4ED490E7" w14:textId="4BA1E89D" w:rsidR="00266899" w:rsidRDefault="00266899" w:rsidP="000F0990">
            <w:pPr>
              <w:rPr>
                <w:lang w:eastAsia="x-none"/>
              </w:rPr>
            </w:pPr>
            <w:r>
              <w:rPr>
                <w:lang w:eastAsia="x-none"/>
              </w:rPr>
              <w:t>Spreadtrum</w:t>
            </w:r>
          </w:p>
        </w:tc>
        <w:tc>
          <w:tcPr>
            <w:tcW w:w="7368" w:type="dxa"/>
          </w:tcPr>
          <w:p w14:paraId="4BC7C07D" w14:textId="68555699" w:rsidR="00266899" w:rsidRDefault="00266899" w:rsidP="000F0990">
            <w:pPr>
              <w:rPr>
                <w:lang w:eastAsia="x-none"/>
              </w:rPr>
            </w:pPr>
            <w:r>
              <w:rPr>
                <w:lang w:eastAsia="x-none"/>
              </w:rPr>
              <w:t>Agree with the initial assessment</w:t>
            </w:r>
          </w:p>
        </w:tc>
      </w:tr>
      <w:tr w:rsidR="00EC18A6" w14:paraId="6C2D5D31" w14:textId="77777777" w:rsidTr="00EC18A6">
        <w:trPr>
          <w:trHeight w:val="567"/>
        </w:trPr>
        <w:tc>
          <w:tcPr>
            <w:tcW w:w="2263" w:type="dxa"/>
          </w:tcPr>
          <w:p w14:paraId="4A92CAC6" w14:textId="77777777" w:rsidR="00EC18A6" w:rsidRPr="00FD3449" w:rsidRDefault="00EC18A6" w:rsidP="00BF3969">
            <w:pPr>
              <w:rPr>
                <w:rFonts w:eastAsia="DengXian"/>
                <w:lang w:eastAsia="zh-CN"/>
              </w:rPr>
            </w:pPr>
            <w:r>
              <w:rPr>
                <w:rFonts w:eastAsia="DengXian" w:hint="eastAsia"/>
                <w:lang w:eastAsia="zh-CN"/>
              </w:rPr>
              <w:lastRenderedPageBreak/>
              <w:t>v</w:t>
            </w:r>
            <w:r>
              <w:rPr>
                <w:rFonts w:eastAsia="DengXian"/>
                <w:lang w:eastAsia="zh-CN"/>
              </w:rPr>
              <w:t>ivo</w:t>
            </w:r>
          </w:p>
        </w:tc>
        <w:tc>
          <w:tcPr>
            <w:tcW w:w="7368" w:type="dxa"/>
          </w:tcPr>
          <w:p w14:paraId="7C79EAB0" w14:textId="77777777" w:rsidR="00EC18A6" w:rsidRDefault="00EC18A6" w:rsidP="00BF3969">
            <w:pPr>
              <w:rPr>
                <w:lang w:eastAsia="x-none"/>
              </w:rPr>
            </w:pPr>
            <w:r>
              <w:rPr>
                <w:lang w:eastAsia="x-none"/>
              </w:rPr>
              <w:t>Agree with the initial assessment</w:t>
            </w:r>
          </w:p>
        </w:tc>
      </w:tr>
      <w:tr w:rsidR="007D6405" w14:paraId="368676DF" w14:textId="77777777" w:rsidTr="007D6405">
        <w:trPr>
          <w:trHeight w:val="567"/>
        </w:trPr>
        <w:tc>
          <w:tcPr>
            <w:tcW w:w="2263" w:type="dxa"/>
            <w:hideMark/>
          </w:tcPr>
          <w:p w14:paraId="78264E9E" w14:textId="77777777" w:rsidR="007D6405" w:rsidRDefault="007D6405" w:rsidP="00E30D26">
            <w:pPr>
              <w:jc w:val="both"/>
              <w:rPr>
                <w:rFonts w:ascii="Calibri" w:eastAsia="굴림" w:hAnsi="Calibri" w:cs="Calibri"/>
                <w:sz w:val="21"/>
                <w:szCs w:val="21"/>
                <w:lang w:eastAsia="ko-KR"/>
              </w:rPr>
            </w:pPr>
            <w:r>
              <w:rPr>
                <w:rFonts w:ascii="Calibri" w:hAnsi="Calibri" w:cs="Calibri"/>
                <w:sz w:val="21"/>
                <w:szCs w:val="21"/>
              </w:rPr>
              <w:t>LG Electronics</w:t>
            </w:r>
          </w:p>
        </w:tc>
        <w:tc>
          <w:tcPr>
            <w:tcW w:w="7368" w:type="dxa"/>
            <w:hideMark/>
          </w:tcPr>
          <w:p w14:paraId="70A2F463" w14:textId="77777777" w:rsidR="007D6405" w:rsidRDefault="007D6405" w:rsidP="00E30D26">
            <w:pPr>
              <w:jc w:val="both"/>
              <w:rPr>
                <w:rFonts w:ascii="Calibri" w:hAnsi="Calibri" w:cs="Calibri"/>
                <w:sz w:val="21"/>
                <w:szCs w:val="21"/>
              </w:rPr>
            </w:pPr>
            <w:r>
              <w:rPr>
                <w:rFonts w:ascii="Calibri" w:hAnsi="Calibri" w:cs="Calibri"/>
                <w:sz w:val="21"/>
                <w:szCs w:val="21"/>
              </w:rPr>
              <w:t>Agree with the initial assessment</w:t>
            </w:r>
          </w:p>
        </w:tc>
      </w:tr>
    </w:tbl>
    <w:p w14:paraId="59124DFD" w14:textId="77777777" w:rsidR="00AA719D" w:rsidRPr="007D6405" w:rsidRDefault="00AA719D" w:rsidP="00AA719D">
      <w:pPr>
        <w:rPr>
          <w:lang w:eastAsia="x-none"/>
        </w:rPr>
      </w:pPr>
    </w:p>
    <w:p w14:paraId="258EF3A9" w14:textId="77777777" w:rsidR="007D6405" w:rsidRPr="00EC18A6" w:rsidRDefault="007D6405" w:rsidP="00AA719D">
      <w:pPr>
        <w:rPr>
          <w:lang w:eastAsia="x-none"/>
        </w:rPr>
      </w:pPr>
    </w:p>
    <w:p w14:paraId="2E46BF73" w14:textId="77777777" w:rsidR="00AA719D" w:rsidRDefault="0017367F" w:rsidP="00AA719D">
      <w:pPr>
        <w:rPr>
          <w:iCs/>
          <w:lang w:eastAsia="x-none"/>
        </w:rPr>
      </w:pPr>
      <w:hyperlink r:id="rId9" w:history="1">
        <w:r w:rsidR="00AA719D" w:rsidRPr="00F94261">
          <w:rPr>
            <w:rStyle w:val="a8"/>
            <w:iCs/>
            <w:lang w:eastAsia="x-none"/>
          </w:rPr>
          <w:t>R1-2200007</w:t>
        </w:r>
      </w:hyperlink>
      <w:r w:rsidR="00AA719D" w:rsidRPr="00F94261">
        <w:rPr>
          <w:iCs/>
          <w:lang w:eastAsia="x-none"/>
        </w:rPr>
        <w:tab/>
        <w:t>Reply LS on SL resource selection with DRX</w:t>
      </w:r>
      <w:r w:rsidR="00AA719D" w:rsidRPr="00F94261">
        <w:rPr>
          <w:iCs/>
          <w:lang w:eastAsia="x-none"/>
        </w:rPr>
        <w:tab/>
        <w:t>RAN2, Lenovo</w:t>
      </w:r>
    </w:p>
    <w:tbl>
      <w:tblPr>
        <w:tblStyle w:val="a3"/>
        <w:tblW w:w="0" w:type="auto"/>
        <w:tblLook w:val="04A0" w:firstRow="1" w:lastRow="0" w:firstColumn="1" w:lastColumn="0" w:noHBand="0" w:noVBand="1"/>
      </w:tblPr>
      <w:tblGrid>
        <w:gridCol w:w="2263"/>
        <w:gridCol w:w="7368"/>
      </w:tblGrid>
      <w:tr w:rsidR="00F94261" w14:paraId="0A0032BA" w14:textId="77777777" w:rsidTr="00C93D68">
        <w:tc>
          <w:tcPr>
            <w:tcW w:w="2263" w:type="dxa"/>
          </w:tcPr>
          <w:p w14:paraId="6B2B5EC4" w14:textId="77777777" w:rsidR="00F94261" w:rsidRDefault="00F94261" w:rsidP="00F94261">
            <w:pPr>
              <w:rPr>
                <w:b/>
                <w:lang w:eastAsia="x-none"/>
              </w:rPr>
            </w:pPr>
            <w:r w:rsidRPr="0089107B">
              <w:rPr>
                <w:b/>
                <w:lang w:eastAsia="x-none"/>
              </w:rPr>
              <w:t>Initial assessment</w:t>
            </w:r>
          </w:p>
        </w:tc>
        <w:tc>
          <w:tcPr>
            <w:tcW w:w="7368" w:type="dxa"/>
          </w:tcPr>
          <w:p w14:paraId="79DF63AF" w14:textId="77777777" w:rsidR="00F94261" w:rsidRPr="00804BFA" w:rsidRDefault="00F94261" w:rsidP="00F94261">
            <w:pPr>
              <w:rPr>
                <w:b/>
                <w:lang w:eastAsia="x-none"/>
              </w:rPr>
            </w:pPr>
            <w:r>
              <w:rPr>
                <w:lang w:eastAsia="x-none"/>
              </w:rPr>
              <w:t xml:space="preserve">Discuss under email thread </w:t>
            </w:r>
            <w:r w:rsidRPr="00F94261">
              <w:rPr>
                <w:lang w:eastAsia="x-none"/>
              </w:rPr>
              <w:t xml:space="preserve">[107bis-e-R17-Sidelink-01] </w:t>
            </w:r>
            <w:r>
              <w:rPr>
                <w:lang w:eastAsia="x-none"/>
              </w:rPr>
              <w:t>whether a response LS to RAN2 is needed or not. If needed, use the same email thread to converge on a response.</w:t>
            </w:r>
          </w:p>
        </w:tc>
      </w:tr>
      <w:tr w:rsidR="00F94261" w14:paraId="7A5536A5" w14:textId="77777777" w:rsidTr="00C93D68">
        <w:tc>
          <w:tcPr>
            <w:tcW w:w="2263" w:type="dxa"/>
            <w:tcBorders>
              <w:top w:val="double" w:sz="4" w:space="0" w:color="auto"/>
            </w:tcBorders>
          </w:tcPr>
          <w:p w14:paraId="44A6D0AD" w14:textId="77777777" w:rsidR="00F94261" w:rsidRPr="00804BFA" w:rsidRDefault="00F94261" w:rsidP="00F94261">
            <w:pPr>
              <w:rPr>
                <w:b/>
                <w:lang w:eastAsia="x-none"/>
              </w:rPr>
            </w:pPr>
            <w:r w:rsidRPr="00804BFA">
              <w:rPr>
                <w:b/>
                <w:lang w:eastAsia="x-none"/>
              </w:rPr>
              <w:t>Company</w:t>
            </w:r>
          </w:p>
        </w:tc>
        <w:tc>
          <w:tcPr>
            <w:tcW w:w="7368" w:type="dxa"/>
            <w:tcBorders>
              <w:top w:val="double" w:sz="4" w:space="0" w:color="auto"/>
            </w:tcBorders>
          </w:tcPr>
          <w:p w14:paraId="4EA06526" w14:textId="77777777" w:rsidR="00F94261" w:rsidRPr="00804BFA" w:rsidRDefault="00F94261" w:rsidP="00F94261">
            <w:pPr>
              <w:rPr>
                <w:b/>
                <w:lang w:eastAsia="x-none"/>
              </w:rPr>
            </w:pPr>
            <w:r w:rsidRPr="00804BFA">
              <w:rPr>
                <w:b/>
                <w:lang w:eastAsia="x-none"/>
              </w:rPr>
              <w:t>Views (if any)</w:t>
            </w:r>
          </w:p>
        </w:tc>
      </w:tr>
      <w:tr w:rsidR="00F94261" w14:paraId="01640259" w14:textId="77777777" w:rsidTr="00C93D68">
        <w:trPr>
          <w:trHeight w:val="567"/>
        </w:trPr>
        <w:tc>
          <w:tcPr>
            <w:tcW w:w="2263" w:type="dxa"/>
          </w:tcPr>
          <w:p w14:paraId="321E61F6" w14:textId="159B50DD" w:rsidR="00F94261" w:rsidRPr="0089107B" w:rsidRDefault="00DA2D1D" w:rsidP="00F94261">
            <w:pPr>
              <w:rPr>
                <w:lang w:eastAsia="x-none"/>
              </w:rPr>
            </w:pPr>
            <w:r>
              <w:rPr>
                <w:lang w:eastAsia="x-none"/>
              </w:rPr>
              <w:t>Nokia, NSB</w:t>
            </w:r>
          </w:p>
        </w:tc>
        <w:tc>
          <w:tcPr>
            <w:tcW w:w="7368" w:type="dxa"/>
          </w:tcPr>
          <w:p w14:paraId="52A0E452" w14:textId="18F66FD1" w:rsidR="00F94261" w:rsidRPr="0089107B" w:rsidRDefault="00DA2D1D" w:rsidP="00F94261">
            <w:pPr>
              <w:rPr>
                <w:lang w:eastAsia="x-none"/>
              </w:rPr>
            </w:pPr>
            <w:r>
              <w:rPr>
                <w:lang w:eastAsia="x-none"/>
              </w:rPr>
              <w:t xml:space="preserve">The LS doesn’t seem to call for any RAN1 action or response, so we’d be inclined to suggest that no separate thread is needed and the information can be taken into account in </w:t>
            </w:r>
            <w:r w:rsidR="00B6707B">
              <w:rPr>
                <w:lang w:eastAsia="x-none"/>
              </w:rPr>
              <w:t>RAN1 work without any dedicated thread. That said, if there is a desire to have this discussion, we will not oppose.</w:t>
            </w:r>
          </w:p>
        </w:tc>
      </w:tr>
      <w:tr w:rsidR="00FB623B" w14:paraId="42DC3A7C" w14:textId="77777777" w:rsidTr="00C93D68">
        <w:trPr>
          <w:trHeight w:val="567"/>
        </w:trPr>
        <w:tc>
          <w:tcPr>
            <w:tcW w:w="2263" w:type="dxa"/>
          </w:tcPr>
          <w:p w14:paraId="48205AEA" w14:textId="379F6C21" w:rsidR="00FB623B" w:rsidRDefault="00FB623B" w:rsidP="00F94261">
            <w:pPr>
              <w:rPr>
                <w:lang w:eastAsia="x-none"/>
              </w:rPr>
            </w:pPr>
            <w:r>
              <w:rPr>
                <w:lang w:eastAsia="x-none"/>
              </w:rPr>
              <w:t>FUTUREWEI</w:t>
            </w:r>
          </w:p>
        </w:tc>
        <w:tc>
          <w:tcPr>
            <w:tcW w:w="7368" w:type="dxa"/>
          </w:tcPr>
          <w:p w14:paraId="1C4CA17F" w14:textId="4A25E484" w:rsidR="00FB623B" w:rsidRDefault="00FB623B" w:rsidP="00F94261">
            <w:pPr>
              <w:rPr>
                <w:lang w:eastAsia="x-none"/>
              </w:rPr>
            </w:pPr>
            <w:r>
              <w:rPr>
                <w:lang w:eastAsia="x-none"/>
              </w:rPr>
              <w:t>Similar view as Nokia, we can just take this into account in our work.</w:t>
            </w:r>
          </w:p>
        </w:tc>
      </w:tr>
      <w:tr w:rsidR="00B37418" w14:paraId="4B999A5C" w14:textId="77777777" w:rsidTr="00C93D68">
        <w:trPr>
          <w:trHeight w:val="567"/>
        </w:trPr>
        <w:tc>
          <w:tcPr>
            <w:tcW w:w="2263" w:type="dxa"/>
          </w:tcPr>
          <w:p w14:paraId="3B2926BE" w14:textId="66A4279F" w:rsidR="00B37418" w:rsidRDefault="00B37418" w:rsidP="00F94261">
            <w:pPr>
              <w:rPr>
                <w:lang w:eastAsia="x-none"/>
              </w:rPr>
            </w:pPr>
            <w:r>
              <w:rPr>
                <w:lang w:eastAsia="x-none"/>
              </w:rPr>
              <w:t>Intel</w:t>
            </w:r>
          </w:p>
        </w:tc>
        <w:tc>
          <w:tcPr>
            <w:tcW w:w="7368" w:type="dxa"/>
          </w:tcPr>
          <w:p w14:paraId="34C02D60" w14:textId="7F63C01D" w:rsidR="00B37418" w:rsidRDefault="00730A7E" w:rsidP="00F94261">
            <w:pPr>
              <w:rPr>
                <w:lang w:eastAsia="x-none"/>
              </w:rPr>
            </w:pPr>
            <w:r>
              <w:rPr>
                <w:lang w:eastAsia="x-none"/>
              </w:rPr>
              <w:t xml:space="preserve">Suggest to discuss under AI 8.11.1.1. For information, we submitted a tdoc </w:t>
            </w:r>
            <w:r w:rsidRPr="00695BC6">
              <w:rPr>
                <w:lang w:eastAsia="x-none"/>
              </w:rPr>
              <w:t>R1-2200384</w:t>
            </w:r>
            <w:r>
              <w:rPr>
                <w:lang w:eastAsia="x-none"/>
              </w:rPr>
              <w:t xml:space="preserve"> under AI 8.11.1.1.</w:t>
            </w:r>
          </w:p>
        </w:tc>
      </w:tr>
      <w:tr w:rsidR="000F0990" w14:paraId="5C531CA2" w14:textId="77777777" w:rsidTr="00C93D68">
        <w:trPr>
          <w:trHeight w:val="567"/>
        </w:trPr>
        <w:tc>
          <w:tcPr>
            <w:tcW w:w="2263" w:type="dxa"/>
          </w:tcPr>
          <w:p w14:paraId="3552BF5C" w14:textId="311190D3" w:rsidR="000F0990" w:rsidRDefault="000F0990" w:rsidP="00F94261">
            <w:pPr>
              <w:rPr>
                <w:lang w:eastAsia="x-none"/>
              </w:rPr>
            </w:pPr>
            <w:r>
              <w:rPr>
                <w:lang w:eastAsia="x-none"/>
              </w:rPr>
              <w:t>Qualcomm</w:t>
            </w:r>
          </w:p>
        </w:tc>
        <w:tc>
          <w:tcPr>
            <w:tcW w:w="7368" w:type="dxa"/>
          </w:tcPr>
          <w:p w14:paraId="78803DB1" w14:textId="6C0B6AC1" w:rsidR="0011058A" w:rsidRDefault="0011058A" w:rsidP="0011058A">
            <w:pPr>
              <w:rPr>
                <w:rFonts w:ascii="Calibri" w:eastAsiaTheme="minorHAnsi" w:hAnsi="Calibri"/>
                <w:szCs w:val="22"/>
                <w:lang w:val="en-US" w:eastAsia="x-none"/>
              </w:rPr>
            </w:pPr>
            <w:r>
              <w:rPr>
                <w:lang w:eastAsia="x-none"/>
              </w:rPr>
              <w:t xml:space="preserve">We share </w:t>
            </w:r>
            <w:r w:rsidR="0005501F">
              <w:rPr>
                <w:lang w:eastAsia="x-none"/>
              </w:rPr>
              <w:t>the</w:t>
            </w:r>
            <w:r>
              <w:rPr>
                <w:lang w:eastAsia="x-none"/>
              </w:rPr>
              <w:t xml:space="preserve"> view that there’s no need to have a discussion</w:t>
            </w:r>
            <w:r w:rsidR="0005501F">
              <w:rPr>
                <w:lang w:eastAsia="x-none"/>
              </w:rPr>
              <w:t xml:space="preserve"> </w:t>
            </w:r>
            <w:r w:rsidR="002E5434">
              <w:rPr>
                <w:lang w:eastAsia="x-none"/>
              </w:rPr>
              <w:t>for</w:t>
            </w:r>
            <w:r w:rsidR="0005501F">
              <w:rPr>
                <w:lang w:eastAsia="x-none"/>
              </w:rPr>
              <w:t xml:space="preserve"> this reply LS.</w:t>
            </w:r>
            <w:r w:rsidR="00AE2B13">
              <w:rPr>
                <w:lang w:eastAsia="x-none"/>
              </w:rPr>
              <w:t xml:space="preserve"> It can be directly </w:t>
            </w:r>
            <w:r w:rsidR="00595CE6">
              <w:rPr>
                <w:lang w:eastAsia="x-none"/>
              </w:rPr>
              <w:t>taken into account where applicable.</w:t>
            </w:r>
          </w:p>
          <w:p w14:paraId="4283FB79" w14:textId="6EC490D1" w:rsidR="000F0990" w:rsidRDefault="000F0990" w:rsidP="00F94261">
            <w:pPr>
              <w:rPr>
                <w:lang w:eastAsia="x-none"/>
              </w:rPr>
            </w:pPr>
            <w:r>
              <w:rPr>
                <w:lang w:eastAsia="x-none"/>
              </w:rPr>
              <w:t xml:space="preserve"> </w:t>
            </w:r>
          </w:p>
        </w:tc>
      </w:tr>
      <w:tr w:rsidR="00266899" w14:paraId="60B9E7D1" w14:textId="77777777" w:rsidTr="00C93D68">
        <w:trPr>
          <w:trHeight w:val="567"/>
        </w:trPr>
        <w:tc>
          <w:tcPr>
            <w:tcW w:w="2263" w:type="dxa"/>
          </w:tcPr>
          <w:p w14:paraId="3A52F22B" w14:textId="7DBFB15E" w:rsidR="00266899" w:rsidRDefault="00266899" w:rsidP="00F94261">
            <w:pPr>
              <w:rPr>
                <w:lang w:eastAsia="x-none"/>
              </w:rPr>
            </w:pPr>
            <w:r>
              <w:rPr>
                <w:lang w:eastAsia="x-none"/>
              </w:rPr>
              <w:t>Spreadtrum</w:t>
            </w:r>
          </w:p>
        </w:tc>
        <w:tc>
          <w:tcPr>
            <w:tcW w:w="7368" w:type="dxa"/>
          </w:tcPr>
          <w:p w14:paraId="1B211F49" w14:textId="0D7C9243" w:rsidR="00266899" w:rsidRDefault="00266899" w:rsidP="0011058A">
            <w:pPr>
              <w:rPr>
                <w:lang w:eastAsia="x-none"/>
              </w:rPr>
            </w:pPr>
            <w:r>
              <w:rPr>
                <w:lang w:eastAsia="x-none"/>
              </w:rPr>
              <w:t>We can</w:t>
            </w:r>
            <w:r w:rsidRPr="00266899">
              <w:rPr>
                <w:lang w:eastAsia="x-none"/>
              </w:rPr>
              <w:t xml:space="preserve"> take </w:t>
            </w:r>
            <w:r>
              <w:rPr>
                <w:lang w:eastAsia="x-none"/>
              </w:rPr>
              <w:t>this into account in RAN1 work, and a</w:t>
            </w:r>
            <w:r w:rsidRPr="00266899">
              <w:rPr>
                <w:lang w:eastAsia="x-none"/>
              </w:rPr>
              <w:t xml:space="preserve"> response LS to RAN2 </w:t>
            </w:r>
            <w:r>
              <w:rPr>
                <w:lang w:eastAsia="x-none"/>
              </w:rPr>
              <w:t>seems no need</w:t>
            </w:r>
            <w:r w:rsidRPr="00266899">
              <w:rPr>
                <w:lang w:eastAsia="x-none"/>
              </w:rPr>
              <w:t>.</w:t>
            </w:r>
          </w:p>
        </w:tc>
      </w:tr>
      <w:tr w:rsidR="00EC18A6" w:rsidRPr="00FD3449" w14:paraId="7A62C47E" w14:textId="77777777" w:rsidTr="00EC18A6">
        <w:trPr>
          <w:trHeight w:val="567"/>
        </w:trPr>
        <w:tc>
          <w:tcPr>
            <w:tcW w:w="2263" w:type="dxa"/>
          </w:tcPr>
          <w:p w14:paraId="0F7A2815" w14:textId="77777777" w:rsidR="00EC18A6" w:rsidRPr="00FD3449" w:rsidRDefault="00EC18A6" w:rsidP="00BF3969">
            <w:pPr>
              <w:rPr>
                <w:rFonts w:eastAsia="DengXian"/>
                <w:lang w:eastAsia="zh-CN"/>
              </w:rPr>
            </w:pPr>
            <w:r>
              <w:rPr>
                <w:rFonts w:eastAsia="DengXian" w:hint="eastAsia"/>
                <w:lang w:eastAsia="zh-CN"/>
              </w:rPr>
              <w:t>v</w:t>
            </w:r>
            <w:r>
              <w:rPr>
                <w:rFonts w:eastAsia="DengXian"/>
                <w:lang w:eastAsia="zh-CN"/>
              </w:rPr>
              <w:t>ivo</w:t>
            </w:r>
          </w:p>
        </w:tc>
        <w:tc>
          <w:tcPr>
            <w:tcW w:w="7368" w:type="dxa"/>
          </w:tcPr>
          <w:p w14:paraId="5C606DD7" w14:textId="77777777" w:rsidR="00EC18A6" w:rsidRPr="00FD3449" w:rsidRDefault="00EC18A6" w:rsidP="00BF3969">
            <w:pPr>
              <w:rPr>
                <w:rFonts w:eastAsia="DengXian"/>
                <w:lang w:eastAsia="zh-CN"/>
              </w:rPr>
            </w:pPr>
            <w:r>
              <w:rPr>
                <w:rFonts w:eastAsia="DengXian" w:hint="eastAsia"/>
                <w:lang w:eastAsia="zh-CN"/>
              </w:rPr>
              <w:t>A</w:t>
            </w:r>
            <w:r>
              <w:rPr>
                <w:rFonts w:eastAsia="DengXian"/>
                <w:lang w:eastAsia="zh-CN"/>
              </w:rPr>
              <w:t xml:space="preserve">gree with Nokia, FUTUREWEI, Qualcomm, no need to discuss the LS reply. </w:t>
            </w:r>
          </w:p>
        </w:tc>
      </w:tr>
      <w:tr w:rsidR="007D6405" w14:paraId="1222D0D0" w14:textId="77777777" w:rsidTr="007D6405">
        <w:trPr>
          <w:trHeight w:val="1082"/>
        </w:trPr>
        <w:tc>
          <w:tcPr>
            <w:tcW w:w="2263" w:type="dxa"/>
            <w:hideMark/>
          </w:tcPr>
          <w:p w14:paraId="295E2AC4" w14:textId="77777777" w:rsidR="007D6405" w:rsidRDefault="007D6405">
            <w:pPr>
              <w:jc w:val="both"/>
              <w:rPr>
                <w:rFonts w:ascii="Calibri" w:eastAsia="굴림" w:hAnsi="Calibri" w:cs="Calibri"/>
                <w:sz w:val="21"/>
                <w:szCs w:val="21"/>
                <w:lang w:eastAsia="ko-KR"/>
              </w:rPr>
            </w:pPr>
            <w:r>
              <w:rPr>
                <w:rFonts w:ascii="Calibri" w:hAnsi="Calibri" w:cs="Calibri"/>
                <w:sz w:val="21"/>
                <w:szCs w:val="21"/>
              </w:rPr>
              <w:t>LG Electronics</w:t>
            </w:r>
          </w:p>
        </w:tc>
        <w:tc>
          <w:tcPr>
            <w:tcW w:w="7368" w:type="dxa"/>
            <w:hideMark/>
          </w:tcPr>
          <w:p w14:paraId="1C9B6FF5" w14:textId="77777777" w:rsidR="007D6405" w:rsidRDefault="007D6405">
            <w:pPr>
              <w:jc w:val="both"/>
              <w:rPr>
                <w:rFonts w:ascii="Calibri" w:hAnsi="Calibri" w:cs="Calibri"/>
                <w:sz w:val="21"/>
                <w:szCs w:val="21"/>
              </w:rPr>
            </w:pPr>
            <w:r>
              <w:rPr>
                <w:rFonts w:ascii="Calibri" w:hAnsi="Calibri" w:cs="Calibri"/>
                <w:sz w:val="21"/>
                <w:szCs w:val="21"/>
              </w:rPr>
              <w:t>The reply LS to RAN2 seems unnecessary right now. However, as mentioned by Chairman, under AI 8.11.1.1, after performing the relevant work based on RAN2 agreements on the LS, RAN1 can discuss the necessity of the reply LS to RAN2.</w:t>
            </w:r>
          </w:p>
        </w:tc>
      </w:tr>
    </w:tbl>
    <w:p w14:paraId="74BABAAA" w14:textId="77777777" w:rsidR="00AA719D" w:rsidRPr="007D6405" w:rsidRDefault="00AA719D" w:rsidP="00AA719D">
      <w:pPr>
        <w:rPr>
          <w:lang w:eastAsia="x-none"/>
        </w:rPr>
      </w:pPr>
    </w:p>
    <w:p w14:paraId="3A97FDA7" w14:textId="77777777" w:rsidR="00AA719D" w:rsidRDefault="00AA719D" w:rsidP="00AA719D">
      <w:pPr>
        <w:pStyle w:val="3"/>
        <w:rPr>
          <w:i/>
        </w:rPr>
      </w:pPr>
      <w:r w:rsidRPr="00AA719D">
        <w:rPr>
          <w:i/>
        </w:rPr>
        <w:t>NR_MBS</w:t>
      </w:r>
    </w:p>
    <w:p w14:paraId="73EAB247" w14:textId="77777777" w:rsidR="00AA719D" w:rsidRDefault="0017367F" w:rsidP="00AA719D">
      <w:pPr>
        <w:rPr>
          <w:iCs/>
          <w:lang w:eastAsia="x-none"/>
        </w:rPr>
      </w:pPr>
      <w:hyperlink r:id="rId10" w:history="1">
        <w:r w:rsidR="00AA719D">
          <w:rPr>
            <w:rStyle w:val="a8"/>
            <w:iCs/>
            <w:lang w:eastAsia="x-none"/>
          </w:rPr>
          <w:t>R1-2200009</w:t>
        </w:r>
      </w:hyperlink>
      <w:r w:rsidR="00AA719D" w:rsidRPr="00016B35">
        <w:rPr>
          <w:iCs/>
          <w:lang w:eastAsia="x-none"/>
        </w:rPr>
        <w:tab/>
        <w:t>LS on MBS broadcast reception on SCell and non-serving cell</w:t>
      </w:r>
      <w:r w:rsidR="00AA719D" w:rsidRPr="00016B35">
        <w:rPr>
          <w:iCs/>
          <w:lang w:eastAsia="x-none"/>
        </w:rPr>
        <w:tab/>
        <w:t>RAN2, Huawei</w:t>
      </w:r>
    </w:p>
    <w:tbl>
      <w:tblPr>
        <w:tblStyle w:val="a3"/>
        <w:tblW w:w="0" w:type="auto"/>
        <w:tblLook w:val="04A0" w:firstRow="1" w:lastRow="0" w:firstColumn="1" w:lastColumn="0" w:noHBand="0" w:noVBand="1"/>
      </w:tblPr>
      <w:tblGrid>
        <w:gridCol w:w="2263"/>
        <w:gridCol w:w="7368"/>
      </w:tblGrid>
      <w:tr w:rsidR="00AA719D" w14:paraId="36ED9C48" w14:textId="77777777" w:rsidTr="00C93D68">
        <w:tc>
          <w:tcPr>
            <w:tcW w:w="2263" w:type="dxa"/>
          </w:tcPr>
          <w:p w14:paraId="0DC639FE" w14:textId="77777777" w:rsidR="00AA719D" w:rsidRDefault="00AA719D" w:rsidP="00C93D68">
            <w:pPr>
              <w:rPr>
                <w:b/>
                <w:lang w:eastAsia="x-none"/>
              </w:rPr>
            </w:pPr>
            <w:r w:rsidRPr="0089107B">
              <w:rPr>
                <w:b/>
                <w:lang w:eastAsia="x-none"/>
              </w:rPr>
              <w:t>Initial assessment</w:t>
            </w:r>
          </w:p>
        </w:tc>
        <w:tc>
          <w:tcPr>
            <w:tcW w:w="7368" w:type="dxa"/>
          </w:tcPr>
          <w:p w14:paraId="08AB83D8" w14:textId="77777777" w:rsidR="00AA719D" w:rsidRPr="00893A91" w:rsidRDefault="00130E20" w:rsidP="00620B52">
            <w:pPr>
              <w:rPr>
                <w:lang w:eastAsia="x-none"/>
              </w:rPr>
            </w:pPr>
            <w:r>
              <w:rPr>
                <w:lang w:eastAsia="x-none"/>
              </w:rPr>
              <w:t>RAN2 has requested RAN1 to</w:t>
            </w:r>
            <w:r w:rsidR="00893A91">
              <w:rPr>
                <w:lang w:eastAsia="x-none"/>
              </w:rPr>
              <w:t xml:space="preserve"> </w:t>
            </w:r>
            <w:r>
              <w:rPr>
                <w:lang w:eastAsia="x-none"/>
              </w:rPr>
              <w:t xml:space="preserve">check </w:t>
            </w:r>
            <w:r w:rsidR="00893A91">
              <w:rPr>
                <w:lang w:eastAsia="x-none"/>
              </w:rPr>
              <w:t xml:space="preserve">the </w:t>
            </w:r>
            <w:r w:rsidR="00893A91" w:rsidRPr="00893A91">
              <w:rPr>
                <w:lang w:eastAsia="x-none"/>
              </w:rPr>
              <w:t>feasibility</w:t>
            </w:r>
            <w:r w:rsidR="00893A91">
              <w:rPr>
                <w:lang w:eastAsia="x-none"/>
              </w:rPr>
              <w:t xml:space="preserve"> check</w:t>
            </w:r>
            <w:r w:rsidR="00893A91" w:rsidRPr="00893A91">
              <w:rPr>
                <w:lang w:eastAsia="x-none"/>
              </w:rPr>
              <w:t xml:space="preserve"> of MBS broadcast reception on SCell and non-serving cell</w:t>
            </w:r>
            <w:r w:rsidR="00893A91">
              <w:rPr>
                <w:lang w:eastAsia="x-none"/>
              </w:rPr>
              <w:t xml:space="preserve">. </w:t>
            </w:r>
            <w:r>
              <w:rPr>
                <w:lang w:eastAsia="x-none"/>
              </w:rPr>
              <w:t>Use s</w:t>
            </w:r>
            <w:r w:rsidR="00893A91">
              <w:rPr>
                <w:lang w:eastAsia="x-none"/>
              </w:rPr>
              <w:t xml:space="preserve">eparate email thread </w:t>
            </w:r>
            <w:r w:rsidR="00620B52" w:rsidRPr="00620B52">
              <w:rPr>
                <w:highlight w:val="cyan"/>
                <w:lang w:eastAsia="x-none"/>
              </w:rPr>
              <w:t>[107bis-e-R17-MBS-04]</w:t>
            </w:r>
            <w:r w:rsidR="00620B52" w:rsidRPr="00620B52">
              <w:rPr>
                <w:lang w:eastAsia="x-none"/>
              </w:rPr>
              <w:t xml:space="preserve"> </w:t>
            </w:r>
            <w:r w:rsidR="00D71D4D">
              <w:rPr>
                <w:lang w:eastAsia="x-none"/>
              </w:rPr>
              <w:t xml:space="preserve">under agenda item 8.12.1 </w:t>
            </w:r>
            <w:r>
              <w:rPr>
                <w:lang w:eastAsia="x-none"/>
              </w:rPr>
              <w:t>to discuss whether it is feasible from RAN1 point of view and possible response LS to RAN2.</w:t>
            </w:r>
          </w:p>
        </w:tc>
      </w:tr>
      <w:tr w:rsidR="00AA719D" w14:paraId="7EE3A60E" w14:textId="77777777" w:rsidTr="00C93D68">
        <w:tc>
          <w:tcPr>
            <w:tcW w:w="2263" w:type="dxa"/>
            <w:tcBorders>
              <w:top w:val="double" w:sz="4" w:space="0" w:color="auto"/>
            </w:tcBorders>
          </w:tcPr>
          <w:p w14:paraId="54915371" w14:textId="77777777" w:rsidR="00AA719D" w:rsidRPr="00804BFA" w:rsidRDefault="00AA719D" w:rsidP="00C93D68">
            <w:pPr>
              <w:rPr>
                <w:b/>
                <w:lang w:eastAsia="x-none"/>
              </w:rPr>
            </w:pPr>
            <w:r w:rsidRPr="00804BFA">
              <w:rPr>
                <w:b/>
                <w:lang w:eastAsia="x-none"/>
              </w:rPr>
              <w:t>Company</w:t>
            </w:r>
          </w:p>
        </w:tc>
        <w:tc>
          <w:tcPr>
            <w:tcW w:w="7368" w:type="dxa"/>
            <w:tcBorders>
              <w:top w:val="double" w:sz="4" w:space="0" w:color="auto"/>
            </w:tcBorders>
          </w:tcPr>
          <w:p w14:paraId="663AF55C" w14:textId="77777777" w:rsidR="00AA719D" w:rsidRPr="00804BFA" w:rsidRDefault="00AA719D" w:rsidP="00C93D68">
            <w:pPr>
              <w:rPr>
                <w:b/>
                <w:lang w:eastAsia="x-none"/>
              </w:rPr>
            </w:pPr>
            <w:r w:rsidRPr="00804BFA">
              <w:rPr>
                <w:b/>
                <w:lang w:eastAsia="x-none"/>
              </w:rPr>
              <w:t>Views (if any)</w:t>
            </w:r>
          </w:p>
        </w:tc>
      </w:tr>
      <w:tr w:rsidR="00AA719D" w14:paraId="7F5A0D96" w14:textId="77777777" w:rsidTr="00C93D68">
        <w:trPr>
          <w:trHeight w:val="567"/>
        </w:trPr>
        <w:tc>
          <w:tcPr>
            <w:tcW w:w="2263" w:type="dxa"/>
          </w:tcPr>
          <w:p w14:paraId="7E666CE8" w14:textId="5F658FE1" w:rsidR="00AA719D" w:rsidRPr="0089107B" w:rsidRDefault="00B6707B" w:rsidP="00C93D68">
            <w:pPr>
              <w:rPr>
                <w:lang w:eastAsia="x-none"/>
              </w:rPr>
            </w:pPr>
            <w:r>
              <w:rPr>
                <w:lang w:eastAsia="x-none"/>
              </w:rPr>
              <w:t>Nokia, NSB</w:t>
            </w:r>
          </w:p>
        </w:tc>
        <w:tc>
          <w:tcPr>
            <w:tcW w:w="7368" w:type="dxa"/>
          </w:tcPr>
          <w:p w14:paraId="3A6CEA01" w14:textId="7075323D" w:rsidR="00AA719D" w:rsidRPr="0089107B" w:rsidRDefault="00B6707B" w:rsidP="00C93D68">
            <w:pPr>
              <w:rPr>
                <w:lang w:eastAsia="x-none"/>
              </w:rPr>
            </w:pPr>
            <w:r>
              <w:rPr>
                <w:lang w:eastAsia="x-none"/>
              </w:rPr>
              <w:t>Agree with the initial assessment.</w:t>
            </w:r>
          </w:p>
        </w:tc>
      </w:tr>
      <w:tr w:rsidR="00306C10" w14:paraId="6F1C354E" w14:textId="77777777" w:rsidTr="00C93D68">
        <w:trPr>
          <w:trHeight w:val="567"/>
        </w:trPr>
        <w:tc>
          <w:tcPr>
            <w:tcW w:w="2263" w:type="dxa"/>
          </w:tcPr>
          <w:p w14:paraId="73B2E50E" w14:textId="0248F969" w:rsidR="00306C10" w:rsidRDefault="00306C10" w:rsidP="00C93D68">
            <w:pPr>
              <w:rPr>
                <w:lang w:eastAsia="x-none"/>
              </w:rPr>
            </w:pPr>
            <w:r>
              <w:rPr>
                <w:lang w:eastAsia="x-none"/>
              </w:rPr>
              <w:t>Intel</w:t>
            </w:r>
          </w:p>
        </w:tc>
        <w:tc>
          <w:tcPr>
            <w:tcW w:w="7368" w:type="dxa"/>
          </w:tcPr>
          <w:p w14:paraId="310A3190" w14:textId="085170DE" w:rsidR="00306C10" w:rsidRDefault="00306C10" w:rsidP="00C93D68">
            <w:pPr>
              <w:rPr>
                <w:lang w:eastAsia="x-none"/>
              </w:rPr>
            </w:pPr>
            <w:r>
              <w:rPr>
                <w:lang w:eastAsia="x-none"/>
              </w:rPr>
              <w:t>Agree</w:t>
            </w:r>
          </w:p>
        </w:tc>
      </w:tr>
      <w:tr w:rsidR="005A211F" w14:paraId="345F7821" w14:textId="77777777" w:rsidTr="00C93D68">
        <w:trPr>
          <w:trHeight w:val="567"/>
        </w:trPr>
        <w:tc>
          <w:tcPr>
            <w:tcW w:w="2263" w:type="dxa"/>
          </w:tcPr>
          <w:p w14:paraId="678741BC" w14:textId="6E0904DD" w:rsidR="005A211F" w:rsidRDefault="005A211F" w:rsidP="00C93D68">
            <w:pPr>
              <w:rPr>
                <w:lang w:eastAsia="x-none"/>
              </w:rPr>
            </w:pPr>
            <w:r>
              <w:rPr>
                <w:lang w:eastAsia="x-none"/>
              </w:rPr>
              <w:t>Qualcomm</w:t>
            </w:r>
          </w:p>
        </w:tc>
        <w:tc>
          <w:tcPr>
            <w:tcW w:w="7368" w:type="dxa"/>
          </w:tcPr>
          <w:p w14:paraId="4AF1ABFA" w14:textId="0E5AC8AD" w:rsidR="005A211F" w:rsidRDefault="005A211F" w:rsidP="00C93D68">
            <w:pPr>
              <w:rPr>
                <w:lang w:eastAsia="x-none"/>
              </w:rPr>
            </w:pPr>
            <w:r>
              <w:rPr>
                <w:lang w:eastAsia="x-none"/>
              </w:rPr>
              <w:t>We agree with the initial assessment.</w:t>
            </w:r>
          </w:p>
        </w:tc>
      </w:tr>
      <w:tr w:rsidR="00266899" w14:paraId="34706EEF" w14:textId="77777777" w:rsidTr="00C93D68">
        <w:trPr>
          <w:trHeight w:val="567"/>
        </w:trPr>
        <w:tc>
          <w:tcPr>
            <w:tcW w:w="2263" w:type="dxa"/>
          </w:tcPr>
          <w:p w14:paraId="4EF7AE1E" w14:textId="3E046E24" w:rsidR="00266899" w:rsidRDefault="00266899" w:rsidP="00C93D68">
            <w:pPr>
              <w:rPr>
                <w:lang w:eastAsia="x-none"/>
              </w:rPr>
            </w:pPr>
            <w:r>
              <w:rPr>
                <w:lang w:eastAsia="x-none"/>
              </w:rPr>
              <w:t>Spreadtrum</w:t>
            </w:r>
          </w:p>
        </w:tc>
        <w:tc>
          <w:tcPr>
            <w:tcW w:w="7368" w:type="dxa"/>
          </w:tcPr>
          <w:p w14:paraId="0EDFA2AD" w14:textId="63EF2DA4" w:rsidR="00266899" w:rsidRDefault="00266899" w:rsidP="00C93D68">
            <w:pPr>
              <w:rPr>
                <w:lang w:eastAsia="x-none"/>
              </w:rPr>
            </w:pPr>
            <w:r>
              <w:rPr>
                <w:lang w:eastAsia="x-none"/>
              </w:rPr>
              <w:t>Agree with the initial assessment.</w:t>
            </w:r>
          </w:p>
        </w:tc>
      </w:tr>
      <w:tr w:rsidR="00EC18A6" w14:paraId="4AEF853D" w14:textId="77777777" w:rsidTr="00EC18A6">
        <w:trPr>
          <w:trHeight w:val="567"/>
        </w:trPr>
        <w:tc>
          <w:tcPr>
            <w:tcW w:w="2263" w:type="dxa"/>
          </w:tcPr>
          <w:p w14:paraId="36431E29" w14:textId="77777777" w:rsidR="00EC18A6" w:rsidRPr="00E939CC" w:rsidRDefault="00EC18A6" w:rsidP="00BF3969">
            <w:pPr>
              <w:rPr>
                <w:rFonts w:eastAsia="DengXian"/>
                <w:lang w:eastAsia="zh-CN"/>
              </w:rPr>
            </w:pPr>
            <w:r>
              <w:rPr>
                <w:rFonts w:eastAsia="DengXian" w:hint="eastAsia"/>
                <w:lang w:eastAsia="zh-CN"/>
              </w:rPr>
              <w:t>v</w:t>
            </w:r>
            <w:r>
              <w:rPr>
                <w:rFonts w:eastAsia="DengXian"/>
                <w:lang w:eastAsia="zh-CN"/>
              </w:rPr>
              <w:t>ivo</w:t>
            </w:r>
          </w:p>
        </w:tc>
        <w:tc>
          <w:tcPr>
            <w:tcW w:w="7368" w:type="dxa"/>
          </w:tcPr>
          <w:p w14:paraId="47E8D992" w14:textId="77777777" w:rsidR="00EC18A6" w:rsidRDefault="00EC18A6" w:rsidP="00BF3969">
            <w:pPr>
              <w:rPr>
                <w:lang w:eastAsia="x-none"/>
              </w:rPr>
            </w:pPr>
            <w:r>
              <w:rPr>
                <w:lang w:eastAsia="x-none"/>
              </w:rPr>
              <w:t>Agree with the initial assessment.</w:t>
            </w:r>
          </w:p>
        </w:tc>
      </w:tr>
      <w:tr w:rsidR="007D6405" w14:paraId="08D8D76A" w14:textId="77777777" w:rsidTr="007D6405">
        <w:trPr>
          <w:trHeight w:val="567"/>
        </w:trPr>
        <w:tc>
          <w:tcPr>
            <w:tcW w:w="2263" w:type="dxa"/>
            <w:hideMark/>
          </w:tcPr>
          <w:p w14:paraId="5F8B1B0E" w14:textId="77777777" w:rsidR="007D6405" w:rsidRDefault="007D6405" w:rsidP="00E30D26">
            <w:pPr>
              <w:jc w:val="both"/>
              <w:rPr>
                <w:rFonts w:ascii="Calibri" w:eastAsia="굴림" w:hAnsi="Calibri" w:cs="Calibri"/>
                <w:sz w:val="21"/>
                <w:szCs w:val="21"/>
                <w:lang w:eastAsia="ko-KR"/>
              </w:rPr>
            </w:pPr>
            <w:r>
              <w:rPr>
                <w:rFonts w:ascii="Calibri" w:hAnsi="Calibri" w:cs="Calibri"/>
                <w:sz w:val="21"/>
                <w:szCs w:val="21"/>
              </w:rPr>
              <w:t>LG Electronics</w:t>
            </w:r>
          </w:p>
        </w:tc>
        <w:tc>
          <w:tcPr>
            <w:tcW w:w="7368" w:type="dxa"/>
            <w:hideMark/>
          </w:tcPr>
          <w:p w14:paraId="7699E450" w14:textId="77777777" w:rsidR="007D6405" w:rsidRDefault="007D6405" w:rsidP="00E30D26">
            <w:pPr>
              <w:jc w:val="both"/>
              <w:rPr>
                <w:rFonts w:ascii="Calibri" w:hAnsi="Calibri" w:cs="Calibri"/>
                <w:sz w:val="21"/>
                <w:szCs w:val="21"/>
              </w:rPr>
            </w:pPr>
            <w:r>
              <w:rPr>
                <w:rFonts w:ascii="Calibri" w:hAnsi="Calibri" w:cs="Calibri"/>
                <w:sz w:val="21"/>
                <w:szCs w:val="21"/>
              </w:rPr>
              <w:t>Agree with the initial assessment</w:t>
            </w:r>
          </w:p>
        </w:tc>
      </w:tr>
    </w:tbl>
    <w:p w14:paraId="3CC842E8" w14:textId="77777777" w:rsidR="00AA719D" w:rsidRPr="007D6405" w:rsidRDefault="00AA719D" w:rsidP="00AA719D">
      <w:pPr>
        <w:rPr>
          <w:lang w:eastAsia="x-none"/>
        </w:rPr>
      </w:pPr>
    </w:p>
    <w:p w14:paraId="69BB8B3B" w14:textId="77777777" w:rsidR="00AA719D" w:rsidRDefault="00AA719D" w:rsidP="00AA719D">
      <w:pPr>
        <w:pStyle w:val="3"/>
        <w:rPr>
          <w:i/>
        </w:rPr>
      </w:pPr>
      <w:r w:rsidRPr="00AA719D">
        <w:rPr>
          <w:i/>
        </w:rPr>
        <w:lastRenderedPageBreak/>
        <w:t>NR_IIOT_URLLC_enh</w:t>
      </w:r>
    </w:p>
    <w:p w14:paraId="5AD9452D" w14:textId="77777777" w:rsidR="00AA719D" w:rsidRDefault="0017367F" w:rsidP="00AA719D">
      <w:pPr>
        <w:rPr>
          <w:iCs/>
          <w:lang w:eastAsia="x-none"/>
        </w:rPr>
      </w:pPr>
      <w:hyperlink r:id="rId11" w:history="1">
        <w:r w:rsidR="00AA719D">
          <w:rPr>
            <w:rStyle w:val="a8"/>
            <w:iCs/>
            <w:lang w:eastAsia="x-none"/>
          </w:rPr>
          <w:t>R1-2200011</w:t>
        </w:r>
      </w:hyperlink>
      <w:r w:rsidR="00AA719D" w:rsidRPr="00016B35">
        <w:rPr>
          <w:iCs/>
          <w:lang w:eastAsia="x-none"/>
        </w:rPr>
        <w:tab/>
        <w:t>Reply LS on TA-based propagation delay compensation</w:t>
      </w:r>
      <w:r w:rsidR="00AA719D" w:rsidRPr="00016B35">
        <w:rPr>
          <w:iCs/>
          <w:lang w:eastAsia="x-none"/>
        </w:rPr>
        <w:tab/>
        <w:t>RAN4, Nokia</w:t>
      </w:r>
    </w:p>
    <w:tbl>
      <w:tblPr>
        <w:tblStyle w:val="a3"/>
        <w:tblW w:w="0" w:type="auto"/>
        <w:tblLook w:val="04A0" w:firstRow="1" w:lastRow="0" w:firstColumn="1" w:lastColumn="0" w:noHBand="0" w:noVBand="1"/>
      </w:tblPr>
      <w:tblGrid>
        <w:gridCol w:w="2263"/>
        <w:gridCol w:w="7368"/>
      </w:tblGrid>
      <w:tr w:rsidR="00F94261" w14:paraId="73FF4589" w14:textId="77777777" w:rsidTr="00C93D68">
        <w:tc>
          <w:tcPr>
            <w:tcW w:w="2263" w:type="dxa"/>
          </w:tcPr>
          <w:p w14:paraId="5C3FBB05" w14:textId="77777777" w:rsidR="00F94261" w:rsidRDefault="00F94261" w:rsidP="00F94261">
            <w:pPr>
              <w:rPr>
                <w:b/>
                <w:lang w:eastAsia="x-none"/>
              </w:rPr>
            </w:pPr>
            <w:r w:rsidRPr="0089107B">
              <w:rPr>
                <w:b/>
                <w:lang w:eastAsia="x-none"/>
              </w:rPr>
              <w:t>Initial assessment</w:t>
            </w:r>
          </w:p>
        </w:tc>
        <w:tc>
          <w:tcPr>
            <w:tcW w:w="7368" w:type="dxa"/>
          </w:tcPr>
          <w:p w14:paraId="13F68955" w14:textId="77777777" w:rsidR="00F94261" w:rsidRPr="00804BFA" w:rsidRDefault="00F94261" w:rsidP="00F94261">
            <w:pPr>
              <w:rPr>
                <w:b/>
                <w:lang w:eastAsia="x-none"/>
              </w:rPr>
            </w:pPr>
            <w:r>
              <w:rPr>
                <w:lang w:eastAsia="x-none"/>
              </w:rPr>
              <w:t>RAN1 to consider the LS from RAN4 as part of the ongoing work under agenda item 8.13. No need for separate email thread for response LS.</w:t>
            </w:r>
          </w:p>
        </w:tc>
      </w:tr>
      <w:tr w:rsidR="00F94261" w14:paraId="0242C9EC" w14:textId="77777777" w:rsidTr="00C93D68">
        <w:tc>
          <w:tcPr>
            <w:tcW w:w="2263" w:type="dxa"/>
            <w:tcBorders>
              <w:top w:val="double" w:sz="4" w:space="0" w:color="auto"/>
            </w:tcBorders>
          </w:tcPr>
          <w:p w14:paraId="231B99CC" w14:textId="77777777" w:rsidR="00F94261" w:rsidRPr="00804BFA" w:rsidRDefault="00F94261" w:rsidP="00F94261">
            <w:pPr>
              <w:rPr>
                <w:b/>
                <w:lang w:eastAsia="x-none"/>
              </w:rPr>
            </w:pPr>
            <w:r w:rsidRPr="00804BFA">
              <w:rPr>
                <w:b/>
                <w:lang w:eastAsia="x-none"/>
              </w:rPr>
              <w:t>Company</w:t>
            </w:r>
          </w:p>
        </w:tc>
        <w:tc>
          <w:tcPr>
            <w:tcW w:w="7368" w:type="dxa"/>
            <w:tcBorders>
              <w:top w:val="double" w:sz="4" w:space="0" w:color="auto"/>
            </w:tcBorders>
          </w:tcPr>
          <w:p w14:paraId="74E7F8DA" w14:textId="77777777" w:rsidR="00F94261" w:rsidRPr="00804BFA" w:rsidRDefault="00F94261" w:rsidP="00F94261">
            <w:pPr>
              <w:rPr>
                <w:b/>
                <w:lang w:eastAsia="x-none"/>
              </w:rPr>
            </w:pPr>
            <w:r w:rsidRPr="00804BFA">
              <w:rPr>
                <w:b/>
                <w:lang w:eastAsia="x-none"/>
              </w:rPr>
              <w:t>Views (if any)</w:t>
            </w:r>
          </w:p>
        </w:tc>
      </w:tr>
      <w:tr w:rsidR="00F94261" w14:paraId="5AB0E904" w14:textId="77777777" w:rsidTr="00C93D68">
        <w:trPr>
          <w:trHeight w:val="567"/>
        </w:trPr>
        <w:tc>
          <w:tcPr>
            <w:tcW w:w="2263" w:type="dxa"/>
          </w:tcPr>
          <w:p w14:paraId="574906A0" w14:textId="5D4E1A14" w:rsidR="00F94261" w:rsidRPr="0089107B" w:rsidRDefault="00B6707B" w:rsidP="00F94261">
            <w:pPr>
              <w:rPr>
                <w:lang w:eastAsia="x-none"/>
              </w:rPr>
            </w:pPr>
            <w:r>
              <w:rPr>
                <w:lang w:eastAsia="x-none"/>
              </w:rPr>
              <w:t>Nokia, NSB</w:t>
            </w:r>
          </w:p>
        </w:tc>
        <w:tc>
          <w:tcPr>
            <w:tcW w:w="7368" w:type="dxa"/>
          </w:tcPr>
          <w:p w14:paraId="27900231" w14:textId="6CF7563F" w:rsidR="00F94261" w:rsidRPr="0089107B" w:rsidRDefault="00B6707B" w:rsidP="00F94261">
            <w:pPr>
              <w:rPr>
                <w:lang w:eastAsia="x-none"/>
              </w:rPr>
            </w:pPr>
            <w:r>
              <w:rPr>
                <w:lang w:eastAsia="x-none"/>
              </w:rPr>
              <w:t>Agree with the initial assessment.</w:t>
            </w:r>
          </w:p>
        </w:tc>
      </w:tr>
      <w:tr w:rsidR="00287679" w14:paraId="0D913599" w14:textId="77777777" w:rsidTr="00C93D68">
        <w:trPr>
          <w:trHeight w:val="567"/>
        </w:trPr>
        <w:tc>
          <w:tcPr>
            <w:tcW w:w="2263" w:type="dxa"/>
          </w:tcPr>
          <w:p w14:paraId="22AB2A93" w14:textId="5CE43037" w:rsidR="00287679" w:rsidRDefault="00287679" w:rsidP="00F94261">
            <w:pPr>
              <w:rPr>
                <w:lang w:eastAsia="x-none"/>
              </w:rPr>
            </w:pPr>
            <w:r>
              <w:rPr>
                <w:lang w:eastAsia="x-none"/>
              </w:rPr>
              <w:t>Intel</w:t>
            </w:r>
          </w:p>
        </w:tc>
        <w:tc>
          <w:tcPr>
            <w:tcW w:w="7368" w:type="dxa"/>
          </w:tcPr>
          <w:p w14:paraId="1B8D0F50" w14:textId="5FCE7E49" w:rsidR="00287679" w:rsidRDefault="00287679" w:rsidP="00F94261">
            <w:pPr>
              <w:rPr>
                <w:lang w:eastAsia="x-none"/>
              </w:rPr>
            </w:pPr>
            <w:r>
              <w:rPr>
                <w:lang w:eastAsia="x-none"/>
              </w:rPr>
              <w:t>Agree</w:t>
            </w:r>
          </w:p>
        </w:tc>
      </w:tr>
      <w:tr w:rsidR="005A211F" w14:paraId="56CE5BA2" w14:textId="77777777" w:rsidTr="00C93D68">
        <w:trPr>
          <w:trHeight w:val="567"/>
        </w:trPr>
        <w:tc>
          <w:tcPr>
            <w:tcW w:w="2263" w:type="dxa"/>
          </w:tcPr>
          <w:p w14:paraId="48E034B0" w14:textId="34BF0E8D" w:rsidR="005A211F" w:rsidRDefault="005A211F" w:rsidP="00F94261">
            <w:pPr>
              <w:rPr>
                <w:lang w:eastAsia="x-none"/>
              </w:rPr>
            </w:pPr>
            <w:r>
              <w:rPr>
                <w:lang w:eastAsia="x-none"/>
              </w:rPr>
              <w:t>Qualcomm</w:t>
            </w:r>
          </w:p>
        </w:tc>
        <w:tc>
          <w:tcPr>
            <w:tcW w:w="7368" w:type="dxa"/>
          </w:tcPr>
          <w:p w14:paraId="5C5227D1" w14:textId="57F9345D" w:rsidR="005A211F" w:rsidRDefault="005A211F" w:rsidP="00F94261">
            <w:pPr>
              <w:rPr>
                <w:lang w:eastAsia="x-none"/>
              </w:rPr>
            </w:pPr>
            <w:r>
              <w:rPr>
                <w:lang w:eastAsia="x-none"/>
              </w:rPr>
              <w:t>We agree with the initial assessment.</w:t>
            </w:r>
          </w:p>
        </w:tc>
      </w:tr>
      <w:tr w:rsidR="0084662B" w14:paraId="31AF6E5F" w14:textId="77777777" w:rsidTr="00C93D68">
        <w:trPr>
          <w:trHeight w:val="567"/>
        </w:trPr>
        <w:tc>
          <w:tcPr>
            <w:tcW w:w="2263" w:type="dxa"/>
          </w:tcPr>
          <w:p w14:paraId="0E9F6D3D" w14:textId="4C2472E3" w:rsidR="0084662B" w:rsidRDefault="0084662B" w:rsidP="00F94261">
            <w:pPr>
              <w:rPr>
                <w:lang w:eastAsia="x-none"/>
              </w:rPr>
            </w:pPr>
            <w:r>
              <w:rPr>
                <w:lang w:eastAsia="x-none"/>
              </w:rPr>
              <w:t>Spreadtrum</w:t>
            </w:r>
          </w:p>
        </w:tc>
        <w:tc>
          <w:tcPr>
            <w:tcW w:w="7368" w:type="dxa"/>
          </w:tcPr>
          <w:p w14:paraId="242F9AB8" w14:textId="77777777" w:rsidR="0084662B" w:rsidRDefault="0084662B" w:rsidP="00F94261">
            <w:r>
              <w:t xml:space="preserve">Agree. </w:t>
            </w:r>
          </w:p>
          <w:p w14:paraId="152E70F0" w14:textId="415A0033" w:rsidR="0084662B" w:rsidRDefault="0084662B" w:rsidP="0084662B">
            <w:pPr>
              <w:rPr>
                <w:lang w:eastAsia="x-none"/>
              </w:rPr>
            </w:pPr>
            <w:r>
              <w:t xml:space="preserve">One minor editor: It should be treated under </w:t>
            </w:r>
            <w:r>
              <w:rPr>
                <w:lang w:eastAsia="x-none"/>
              </w:rPr>
              <w:t xml:space="preserve">[107bis-e-R17-IIoT-URLLC-05] in </w:t>
            </w:r>
            <w:r>
              <w:rPr>
                <w:color w:val="FF0000"/>
              </w:rPr>
              <w:t>8.3.4.</w:t>
            </w:r>
          </w:p>
        </w:tc>
      </w:tr>
      <w:tr w:rsidR="00EC18A6" w14:paraId="43CB7EDB" w14:textId="77777777" w:rsidTr="00EC18A6">
        <w:trPr>
          <w:trHeight w:val="567"/>
        </w:trPr>
        <w:tc>
          <w:tcPr>
            <w:tcW w:w="2263" w:type="dxa"/>
          </w:tcPr>
          <w:p w14:paraId="6E024797" w14:textId="77777777" w:rsidR="00EC18A6" w:rsidRPr="00E939CC" w:rsidRDefault="00EC18A6" w:rsidP="00BF3969">
            <w:pPr>
              <w:rPr>
                <w:rFonts w:eastAsia="DengXian"/>
                <w:lang w:eastAsia="zh-CN"/>
              </w:rPr>
            </w:pPr>
            <w:r>
              <w:rPr>
                <w:rFonts w:eastAsia="DengXian" w:hint="eastAsia"/>
                <w:lang w:eastAsia="zh-CN"/>
              </w:rPr>
              <w:t>v</w:t>
            </w:r>
            <w:r>
              <w:rPr>
                <w:rFonts w:eastAsia="DengXian"/>
                <w:lang w:eastAsia="zh-CN"/>
              </w:rPr>
              <w:t>ivo</w:t>
            </w:r>
          </w:p>
        </w:tc>
        <w:tc>
          <w:tcPr>
            <w:tcW w:w="7368" w:type="dxa"/>
          </w:tcPr>
          <w:p w14:paraId="68814F48" w14:textId="77777777" w:rsidR="00EC18A6" w:rsidRDefault="00EC18A6" w:rsidP="00BF3969">
            <w:pPr>
              <w:rPr>
                <w:lang w:eastAsia="x-none"/>
              </w:rPr>
            </w:pPr>
            <w:r>
              <w:rPr>
                <w:lang w:eastAsia="x-none"/>
              </w:rPr>
              <w:t>Agree with the initial assessment.</w:t>
            </w:r>
          </w:p>
        </w:tc>
      </w:tr>
      <w:tr w:rsidR="007D6405" w14:paraId="490C30B7" w14:textId="77777777" w:rsidTr="007D6405">
        <w:trPr>
          <w:trHeight w:val="567"/>
        </w:trPr>
        <w:tc>
          <w:tcPr>
            <w:tcW w:w="2263" w:type="dxa"/>
            <w:hideMark/>
          </w:tcPr>
          <w:p w14:paraId="3C01FC3C" w14:textId="73B5AA7A" w:rsidR="007D6405" w:rsidRDefault="007D6405">
            <w:pPr>
              <w:jc w:val="both"/>
              <w:rPr>
                <w:rFonts w:ascii="굴림" w:eastAsia="굴림" w:hAnsi="굴림"/>
                <w:lang w:val="en-US" w:eastAsia="ko-KR"/>
              </w:rPr>
            </w:pPr>
            <w:r>
              <w:rPr>
                <w:rFonts w:hint="eastAsia"/>
              </w:rPr>
              <w:t>LG</w:t>
            </w:r>
            <w:r>
              <w:t xml:space="preserve"> Electronics</w:t>
            </w:r>
            <w:bookmarkStart w:id="1" w:name="_GoBack"/>
            <w:bookmarkEnd w:id="1"/>
          </w:p>
        </w:tc>
        <w:tc>
          <w:tcPr>
            <w:tcW w:w="7368" w:type="dxa"/>
            <w:hideMark/>
          </w:tcPr>
          <w:p w14:paraId="333666A2" w14:textId="77777777" w:rsidR="007D6405" w:rsidRDefault="007D6405">
            <w:pPr>
              <w:jc w:val="both"/>
              <w:rPr>
                <w:rFonts w:hint="eastAsia"/>
              </w:rPr>
            </w:pPr>
            <w:r>
              <w:rPr>
                <w:rFonts w:hint="eastAsia"/>
              </w:rPr>
              <w:t xml:space="preserve">Fine with initial assessment. However, there seems to be a typo since this work should be under AI 8.3.4 instead of AI 8.13. </w:t>
            </w:r>
          </w:p>
        </w:tc>
      </w:tr>
    </w:tbl>
    <w:p w14:paraId="4FE828C7" w14:textId="77777777" w:rsidR="00AA719D" w:rsidRPr="007D6405" w:rsidRDefault="00AA719D" w:rsidP="00AA719D">
      <w:pPr>
        <w:rPr>
          <w:lang w:eastAsia="x-none"/>
        </w:rPr>
      </w:pPr>
    </w:p>
    <w:p w14:paraId="18712A78" w14:textId="77777777" w:rsidR="00AA719D" w:rsidRPr="00AA719D" w:rsidRDefault="00AA719D" w:rsidP="00AA719D">
      <w:pPr>
        <w:rPr>
          <w:lang w:eastAsia="x-none"/>
        </w:rPr>
      </w:pPr>
    </w:p>
    <w:p w14:paraId="4876FEB5" w14:textId="77777777" w:rsidR="006976F2" w:rsidRDefault="006976F2" w:rsidP="006976F2">
      <w:pPr>
        <w:pStyle w:val="2"/>
      </w:pPr>
      <w:r>
        <w:t>LSs “CC: RAN1”</w:t>
      </w:r>
    </w:p>
    <w:p w14:paraId="181639AD" w14:textId="77777777" w:rsidR="00804BFA" w:rsidRDefault="001C44AE" w:rsidP="00804BFA">
      <w:pPr>
        <w:jc w:val="both"/>
        <w:rPr>
          <w:lang w:eastAsia="ko-KR"/>
        </w:rPr>
      </w:pPr>
      <w:r w:rsidRPr="001C44AE">
        <w:rPr>
          <w:lang w:eastAsia="ko-KR"/>
        </w:rPr>
        <w:t>All the following LSs are noted</w:t>
      </w:r>
      <w:r>
        <w:rPr>
          <w:lang w:eastAsia="ko-KR"/>
        </w:rPr>
        <w:t>. N</w:t>
      </w:r>
      <w:r w:rsidRPr="001C44AE">
        <w:rPr>
          <w:lang w:eastAsia="ko-KR"/>
        </w:rPr>
        <w:t>o actions from RAN1 unless explicitly requested.</w:t>
      </w:r>
    </w:p>
    <w:p w14:paraId="27AF661C" w14:textId="77777777" w:rsidR="00804BFA" w:rsidRDefault="00804BFA" w:rsidP="00804BFA">
      <w:pPr>
        <w:jc w:val="both"/>
        <w:rPr>
          <w:lang w:eastAsia="ko-KR"/>
        </w:rPr>
      </w:pPr>
    </w:p>
    <w:p w14:paraId="0EED05DC" w14:textId="77777777" w:rsidR="00AA719D" w:rsidRPr="00016B35" w:rsidRDefault="0017367F" w:rsidP="00AA719D">
      <w:pPr>
        <w:rPr>
          <w:iCs/>
          <w:lang w:eastAsia="x-none"/>
        </w:rPr>
      </w:pPr>
      <w:hyperlink r:id="rId12" w:history="1">
        <w:r w:rsidR="00AA719D">
          <w:rPr>
            <w:rStyle w:val="a8"/>
            <w:iCs/>
            <w:lang w:eastAsia="x-none"/>
          </w:rPr>
          <w:t>R1-2200008</w:t>
        </w:r>
      </w:hyperlink>
      <w:r w:rsidR="00AA719D" w:rsidRPr="00016B35">
        <w:rPr>
          <w:iCs/>
          <w:lang w:eastAsia="x-none"/>
        </w:rPr>
        <w:tab/>
        <w:t>LS response on PC5 DRX for ProSe</w:t>
      </w:r>
      <w:r w:rsidR="00AA719D" w:rsidRPr="00016B35">
        <w:rPr>
          <w:iCs/>
          <w:lang w:eastAsia="x-none"/>
        </w:rPr>
        <w:tab/>
        <w:t>RAN2, vivo</w:t>
      </w:r>
    </w:p>
    <w:p w14:paraId="3606798D" w14:textId="77777777" w:rsidR="00AA719D" w:rsidRPr="00016B35" w:rsidRDefault="0017367F" w:rsidP="00AA719D">
      <w:pPr>
        <w:rPr>
          <w:iCs/>
          <w:lang w:eastAsia="x-none"/>
        </w:rPr>
      </w:pPr>
      <w:hyperlink r:id="rId13" w:history="1">
        <w:r w:rsidR="00AA719D">
          <w:rPr>
            <w:rStyle w:val="a8"/>
            <w:iCs/>
            <w:lang w:eastAsia="x-none"/>
          </w:rPr>
          <w:t>R1-2200010</w:t>
        </w:r>
      </w:hyperlink>
      <w:r w:rsidR="00AA719D" w:rsidRPr="00016B35">
        <w:rPr>
          <w:iCs/>
          <w:lang w:eastAsia="x-none"/>
        </w:rPr>
        <w:tab/>
        <w:t>LS on further agreements on RLM and BFD relaxation for UE Power Saving enhancements</w:t>
      </w:r>
      <w:r w:rsidR="00AA719D" w:rsidRPr="00016B35">
        <w:rPr>
          <w:iCs/>
          <w:lang w:eastAsia="x-none"/>
        </w:rPr>
        <w:tab/>
        <w:t>RAN4, vivo, MediaTek</w:t>
      </w:r>
    </w:p>
    <w:p w14:paraId="3171EBA4" w14:textId="77777777" w:rsidR="00AD34F5" w:rsidRDefault="00AD34F5" w:rsidP="00F73F8B">
      <w:pPr>
        <w:rPr>
          <w:lang w:eastAsia="x-none"/>
        </w:rPr>
      </w:pPr>
    </w:p>
    <w:p w14:paraId="7A69CF1C" w14:textId="77777777" w:rsidR="0038793A" w:rsidRDefault="0038793A" w:rsidP="0038793A">
      <w:pPr>
        <w:pStyle w:val="2"/>
      </w:pPr>
      <w:r>
        <w:t>Others</w:t>
      </w:r>
    </w:p>
    <w:p w14:paraId="483B71E3" w14:textId="77777777" w:rsidR="0038793A" w:rsidRDefault="0038793A" w:rsidP="00F73F8B">
      <w:pPr>
        <w:rPr>
          <w:lang w:eastAsia="x-none"/>
        </w:rPr>
      </w:pPr>
      <w:r>
        <w:rPr>
          <w:lang w:eastAsia="x-none"/>
        </w:rPr>
        <w:t>Two tdocs were submitted with reference to</w:t>
      </w:r>
      <w:r w:rsidR="002076FD">
        <w:rPr>
          <w:lang w:eastAsia="x-none"/>
        </w:rPr>
        <w:t xml:space="preserve"> incoming LS</w:t>
      </w:r>
      <w:r>
        <w:rPr>
          <w:lang w:eastAsia="x-none"/>
        </w:rPr>
        <w:t xml:space="preserve"> </w:t>
      </w:r>
      <w:r w:rsidRPr="0038793A">
        <w:rPr>
          <w:lang w:eastAsia="x-none"/>
        </w:rPr>
        <w:t>R1-2112672</w:t>
      </w:r>
      <w:r>
        <w:rPr>
          <w:lang w:eastAsia="x-none"/>
        </w:rPr>
        <w:t xml:space="preserve"> from RAN4. Since </w:t>
      </w:r>
      <w:r w:rsidRPr="0038793A">
        <w:rPr>
          <w:lang w:eastAsia="x-none"/>
        </w:rPr>
        <w:t>R1-2112672</w:t>
      </w:r>
      <w:r>
        <w:rPr>
          <w:lang w:eastAsia="x-none"/>
        </w:rPr>
        <w:t xml:space="preserve"> is on Rel-16 maintenance on </w:t>
      </w:r>
      <w:r w:rsidRPr="0038793A">
        <w:rPr>
          <w:lang w:eastAsia="x-none"/>
        </w:rPr>
        <w:t>5G_V2X_NRSL</w:t>
      </w:r>
      <w:r>
        <w:rPr>
          <w:lang w:eastAsia="x-none"/>
        </w:rPr>
        <w:t>, both tdocs will not be treated in RAN1#107bis-e.</w:t>
      </w:r>
    </w:p>
    <w:p w14:paraId="2B8CF01A" w14:textId="77777777" w:rsidR="002076FD" w:rsidRDefault="002076FD" w:rsidP="00F73F8B">
      <w:pPr>
        <w:rPr>
          <w:lang w:eastAsia="x-none"/>
        </w:rPr>
      </w:pPr>
    </w:p>
    <w:p w14:paraId="58E3D8BB" w14:textId="77777777" w:rsidR="0038793A" w:rsidRPr="00613776" w:rsidRDefault="0017367F" w:rsidP="0038793A">
      <w:pPr>
        <w:rPr>
          <w:iCs/>
          <w:lang w:eastAsia="x-none"/>
        </w:rPr>
      </w:pPr>
      <w:hyperlink r:id="rId14" w:history="1">
        <w:r w:rsidR="0038793A">
          <w:rPr>
            <w:rStyle w:val="a8"/>
            <w:iCs/>
            <w:lang w:eastAsia="x-none"/>
          </w:rPr>
          <w:t>R1-2200128</w:t>
        </w:r>
      </w:hyperlink>
      <w:r w:rsidR="0038793A" w:rsidRPr="00613776">
        <w:rPr>
          <w:iCs/>
          <w:lang w:eastAsia="x-none"/>
        </w:rPr>
        <w:tab/>
        <w:t>[Draft] Reply LS on P_EMAX for NR-V2X</w:t>
      </w:r>
      <w:r w:rsidR="0038793A" w:rsidRPr="00613776">
        <w:rPr>
          <w:iCs/>
          <w:lang w:eastAsia="x-none"/>
        </w:rPr>
        <w:tab/>
        <w:t>CATT, GOHIGH</w:t>
      </w:r>
    </w:p>
    <w:p w14:paraId="37FE5C1F" w14:textId="77777777" w:rsidR="0038793A" w:rsidRPr="00613776" w:rsidRDefault="0017367F" w:rsidP="0038793A">
      <w:pPr>
        <w:rPr>
          <w:iCs/>
          <w:lang w:eastAsia="x-none"/>
        </w:rPr>
      </w:pPr>
      <w:hyperlink r:id="rId15" w:history="1">
        <w:r w:rsidR="0038793A">
          <w:rPr>
            <w:rStyle w:val="a8"/>
            <w:iCs/>
            <w:lang w:eastAsia="x-none"/>
          </w:rPr>
          <w:t>R1-2200289</w:t>
        </w:r>
      </w:hyperlink>
      <w:r w:rsidR="0038793A" w:rsidRPr="00613776">
        <w:rPr>
          <w:iCs/>
          <w:lang w:eastAsia="x-none"/>
        </w:rPr>
        <w:tab/>
        <w:t>Draft Reply LS to RAN4 on PEMAX for NR-V2X</w:t>
      </w:r>
      <w:r w:rsidR="0038793A" w:rsidRPr="00613776">
        <w:rPr>
          <w:iCs/>
          <w:lang w:eastAsia="x-none"/>
        </w:rPr>
        <w:tab/>
        <w:t>Qualcomm Incorporated</w:t>
      </w:r>
    </w:p>
    <w:p w14:paraId="3420D11A" w14:textId="77777777" w:rsidR="0038793A" w:rsidRDefault="0038793A" w:rsidP="00F73F8B">
      <w:pPr>
        <w:rPr>
          <w:lang w:eastAsia="x-none"/>
        </w:rPr>
      </w:pPr>
    </w:p>
    <w:p w14:paraId="6A02A2FE" w14:textId="77777777" w:rsidR="0043296D" w:rsidRDefault="0043296D" w:rsidP="0043296D">
      <w:pPr>
        <w:pStyle w:val="1"/>
      </w:pPr>
      <w:r>
        <w:t>Conclusions</w:t>
      </w:r>
    </w:p>
    <w:p w14:paraId="0233CE3B" w14:textId="77777777" w:rsidR="0043296D" w:rsidRDefault="0043296D" w:rsidP="0043296D">
      <w:pPr>
        <w:pStyle w:val="a6"/>
        <w:jc w:val="both"/>
        <w:rPr>
          <w:b w:val="0"/>
          <w:szCs w:val="22"/>
        </w:rPr>
      </w:pPr>
      <w:r>
        <w:rPr>
          <w:b w:val="0"/>
          <w:szCs w:val="22"/>
        </w:rPr>
        <w:t>All incoming LSs are noted. The following incoming LSs will be further discussed for possible RAN1 action in RAN1#10</w:t>
      </w:r>
      <w:r w:rsidR="00817040">
        <w:rPr>
          <w:b w:val="0"/>
          <w:szCs w:val="22"/>
        </w:rPr>
        <w:t>7</w:t>
      </w:r>
      <w:r w:rsidR="002022A6">
        <w:rPr>
          <w:b w:val="0"/>
          <w:szCs w:val="22"/>
        </w:rPr>
        <w:t>bis</w:t>
      </w:r>
      <w:r>
        <w:rPr>
          <w:b w:val="0"/>
          <w:szCs w:val="22"/>
        </w:rPr>
        <w:t>-e.</w:t>
      </w:r>
    </w:p>
    <w:p w14:paraId="187B6CC0" w14:textId="77777777" w:rsidR="009D5C23" w:rsidRPr="009D5C23" w:rsidRDefault="009D5C23" w:rsidP="009D5C23">
      <w:pPr>
        <w:pStyle w:val="a7"/>
        <w:numPr>
          <w:ilvl w:val="0"/>
          <w:numId w:val="12"/>
        </w:numPr>
        <w:rPr>
          <w:highlight w:val="yellow"/>
          <w:lang w:val="en-US"/>
        </w:rPr>
      </w:pPr>
      <w:r w:rsidRPr="009D5C23">
        <w:rPr>
          <w:highlight w:val="yellow"/>
          <w:lang w:val="en-US"/>
        </w:rPr>
        <w:t>TBD</w:t>
      </w:r>
    </w:p>
    <w:p w14:paraId="5207C7E2" w14:textId="77777777" w:rsidR="00EE1931" w:rsidRDefault="00EE1931">
      <w:pPr>
        <w:rPr>
          <w:lang w:eastAsia="x-none"/>
        </w:rPr>
      </w:pPr>
    </w:p>
    <w:p w14:paraId="0F8C1A8C" w14:textId="77777777" w:rsidR="00EE1931" w:rsidRPr="00EE1931" w:rsidRDefault="00EE1931">
      <w:pPr>
        <w:rPr>
          <w:lang w:eastAsia="x-none"/>
        </w:rPr>
      </w:pPr>
    </w:p>
    <w:sectPr w:rsidR="00EE1931" w:rsidRPr="00EE1931" w:rsidSect="00E015B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C64A72" w14:textId="77777777" w:rsidR="0017367F" w:rsidRDefault="0017367F" w:rsidP="005F7F6B">
      <w:r>
        <w:separator/>
      </w:r>
    </w:p>
  </w:endnote>
  <w:endnote w:type="continuationSeparator" w:id="0">
    <w:p w14:paraId="191F2631" w14:textId="77777777" w:rsidR="0017367F" w:rsidRDefault="0017367F" w:rsidP="005F7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SimSun"/>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6EB65B" w14:textId="77777777" w:rsidR="0017367F" w:rsidRDefault="0017367F" w:rsidP="005F7F6B">
      <w:r>
        <w:separator/>
      </w:r>
    </w:p>
  </w:footnote>
  <w:footnote w:type="continuationSeparator" w:id="0">
    <w:p w14:paraId="33BD417E" w14:textId="77777777" w:rsidR="0017367F" w:rsidRDefault="0017367F" w:rsidP="005F7F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D2DDC"/>
    <w:multiLevelType w:val="hybridMultilevel"/>
    <w:tmpl w:val="E26E2916"/>
    <w:lvl w:ilvl="0" w:tplc="C8003BFE">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970E7"/>
    <w:multiLevelType w:val="hybridMultilevel"/>
    <w:tmpl w:val="735AE22A"/>
    <w:lvl w:ilvl="0" w:tplc="3C448090">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4A35FB"/>
    <w:multiLevelType w:val="hybridMultilevel"/>
    <w:tmpl w:val="3118CBA0"/>
    <w:lvl w:ilvl="0" w:tplc="B5A8667A">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737172"/>
    <w:multiLevelType w:val="hybridMultilevel"/>
    <w:tmpl w:val="F0581F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FF5F2B"/>
    <w:multiLevelType w:val="multilevel"/>
    <w:tmpl w:val="3A96F0A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3">
      <w:start w:val="1"/>
      <w:numFmt w:val="decimal"/>
      <w:pStyle w:val="4"/>
      <w:lvlText w:val="%1.%2.%3.%4"/>
      <w:lvlJc w:val="left"/>
      <w:pPr>
        <w:tabs>
          <w:tab w:val="num" w:pos="864"/>
        </w:tabs>
        <w:ind w:left="864" w:hanging="864"/>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4">
      <w:start w:val="1"/>
      <w:numFmt w:val="decimal"/>
      <w:pStyle w:val="5"/>
      <w:lvlText w:val="%1.%2.%3.%4.%5"/>
      <w:lvlJc w:val="left"/>
      <w:pPr>
        <w:tabs>
          <w:tab w:val="num" w:pos="2988"/>
        </w:tabs>
        <w:ind w:left="2988" w:hanging="1008"/>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5">
      <w:start w:val="1"/>
      <w:numFmt w:val="decimal"/>
      <w:pStyle w:val="6"/>
      <w:lvlText w:val="%1.%2.%3.%4.%5.%6"/>
      <w:lvlJc w:val="left"/>
      <w:pPr>
        <w:tabs>
          <w:tab w:val="num" w:pos="1152"/>
        </w:tabs>
        <w:ind w:left="1152" w:hanging="1152"/>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15:restartNumberingAfterBreak="0">
    <w:nsid w:val="72410963"/>
    <w:multiLevelType w:val="hybridMultilevel"/>
    <w:tmpl w:val="F08CC1DA"/>
    <w:lvl w:ilvl="0" w:tplc="D96A7820">
      <w:start w:val="5"/>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4"/>
  </w:num>
  <w:num w:numId="4">
    <w:abstractNumId w:val="0"/>
  </w:num>
  <w:num w:numId="5">
    <w:abstractNumId w:val="1"/>
  </w:num>
  <w:num w:numId="6">
    <w:abstractNumId w:val="4"/>
  </w:num>
  <w:num w:numId="7">
    <w:abstractNumId w:val="4"/>
  </w:num>
  <w:num w:numId="8">
    <w:abstractNumId w:val="2"/>
  </w:num>
  <w:num w:numId="9">
    <w:abstractNumId w:val="3"/>
  </w:num>
  <w:num w:numId="10">
    <w:abstractNumId w:val="4"/>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2EC"/>
    <w:rsid w:val="00004B32"/>
    <w:rsid w:val="0001170E"/>
    <w:rsid w:val="00042CBD"/>
    <w:rsid w:val="0005501F"/>
    <w:rsid w:val="00067CB3"/>
    <w:rsid w:val="00073FF5"/>
    <w:rsid w:val="00086BBA"/>
    <w:rsid w:val="00087D7A"/>
    <w:rsid w:val="00097B8C"/>
    <w:rsid w:val="000A5B53"/>
    <w:rsid w:val="000C0D71"/>
    <w:rsid w:val="000E0B91"/>
    <w:rsid w:val="000F0990"/>
    <w:rsid w:val="000F1AB1"/>
    <w:rsid w:val="000F57F5"/>
    <w:rsid w:val="000F6D61"/>
    <w:rsid w:val="0011058A"/>
    <w:rsid w:val="00130E20"/>
    <w:rsid w:val="001362D5"/>
    <w:rsid w:val="0014337A"/>
    <w:rsid w:val="001508D5"/>
    <w:rsid w:val="0017367F"/>
    <w:rsid w:val="00176E79"/>
    <w:rsid w:val="0018358C"/>
    <w:rsid w:val="00186005"/>
    <w:rsid w:val="00194B82"/>
    <w:rsid w:val="001A1FCF"/>
    <w:rsid w:val="001A5A50"/>
    <w:rsid w:val="001C44AE"/>
    <w:rsid w:val="001F22BD"/>
    <w:rsid w:val="002022A6"/>
    <w:rsid w:val="002076FD"/>
    <w:rsid w:val="00266899"/>
    <w:rsid w:val="00282046"/>
    <w:rsid w:val="00287679"/>
    <w:rsid w:val="00291DD1"/>
    <w:rsid w:val="002A1E7D"/>
    <w:rsid w:val="002C1790"/>
    <w:rsid w:val="002E5434"/>
    <w:rsid w:val="00304551"/>
    <w:rsid w:val="00305763"/>
    <w:rsid w:val="00306C10"/>
    <w:rsid w:val="003408BA"/>
    <w:rsid w:val="00381F01"/>
    <w:rsid w:val="003853A8"/>
    <w:rsid w:val="0038793A"/>
    <w:rsid w:val="00402E11"/>
    <w:rsid w:val="004032DC"/>
    <w:rsid w:val="00410BC7"/>
    <w:rsid w:val="004233AC"/>
    <w:rsid w:val="0043296D"/>
    <w:rsid w:val="00435D7A"/>
    <w:rsid w:val="00437F47"/>
    <w:rsid w:val="004627A4"/>
    <w:rsid w:val="004E7C34"/>
    <w:rsid w:val="00505A9E"/>
    <w:rsid w:val="00513D78"/>
    <w:rsid w:val="005333BA"/>
    <w:rsid w:val="0056174A"/>
    <w:rsid w:val="00563033"/>
    <w:rsid w:val="005633AF"/>
    <w:rsid w:val="00572250"/>
    <w:rsid w:val="00585121"/>
    <w:rsid w:val="00587CB9"/>
    <w:rsid w:val="00590AA2"/>
    <w:rsid w:val="0059536A"/>
    <w:rsid w:val="00595CE6"/>
    <w:rsid w:val="005A211F"/>
    <w:rsid w:val="005C1914"/>
    <w:rsid w:val="005D5E81"/>
    <w:rsid w:val="005F7F6B"/>
    <w:rsid w:val="006046A2"/>
    <w:rsid w:val="00620B52"/>
    <w:rsid w:val="00654681"/>
    <w:rsid w:val="00655BAE"/>
    <w:rsid w:val="0066788E"/>
    <w:rsid w:val="00675A91"/>
    <w:rsid w:val="006976F2"/>
    <w:rsid w:val="006A1426"/>
    <w:rsid w:val="006B0375"/>
    <w:rsid w:val="006B43F6"/>
    <w:rsid w:val="006E6FED"/>
    <w:rsid w:val="006F7498"/>
    <w:rsid w:val="00715D7B"/>
    <w:rsid w:val="00720138"/>
    <w:rsid w:val="00730A7E"/>
    <w:rsid w:val="00734A18"/>
    <w:rsid w:val="00754A9A"/>
    <w:rsid w:val="00760897"/>
    <w:rsid w:val="00773441"/>
    <w:rsid w:val="00781DB7"/>
    <w:rsid w:val="007A2259"/>
    <w:rsid w:val="007A7B85"/>
    <w:rsid w:val="007B7200"/>
    <w:rsid w:val="007D06B8"/>
    <w:rsid w:val="007D54BF"/>
    <w:rsid w:val="007D6405"/>
    <w:rsid w:val="007F0B66"/>
    <w:rsid w:val="00804BFA"/>
    <w:rsid w:val="00805D7E"/>
    <w:rsid w:val="00815B4E"/>
    <w:rsid w:val="00817040"/>
    <w:rsid w:val="00832B48"/>
    <w:rsid w:val="0084662B"/>
    <w:rsid w:val="00846EAB"/>
    <w:rsid w:val="00852597"/>
    <w:rsid w:val="00852DAA"/>
    <w:rsid w:val="00857705"/>
    <w:rsid w:val="00861FFC"/>
    <w:rsid w:val="0089107B"/>
    <w:rsid w:val="00893A91"/>
    <w:rsid w:val="008A4EBC"/>
    <w:rsid w:val="008C1A50"/>
    <w:rsid w:val="008D752E"/>
    <w:rsid w:val="008F62F1"/>
    <w:rsid w:val="008F7C25"/>
    <w:rsid w:val="00993243"/>
    <w:rsid w:val="009A1881"/>
    <w:rsid w:val="009A22A2"/>
    <w:rsid w:val="009A7C55"/>
    <w:rsid w:val="009B42EC"/>
    <w:rsid w:val="009C4E41"/>
    <w:rsid w:val="009C75E5"/>
    <w:rsid w:val="009D5C23"/>
    <w:rsid w:val="009E67B0"/>
    <w:rsid w:val="00A037D9"/>
    <w:rsid w:val="00A12ACF"/>
    <w:rsid w:val="00A3787A"/>
    <w:rsid w:val="00A51441"/>
    <w:rsid w:val="00A963A5"/>
    <w:rsid w:val="00AA6E4B"/>
    <w:rsid w:val="00AA719D"/>
    <w:rsid w:val="00AB47CE"/>
    <w:rsid w:val="00AD34F5"/>
    <w:rsid w:val="00AD5923"/>
    <w:rsid w:val="00AD6325"/>
    <w:rsid w:val="00AE2B13"/>
    <w:rsid w:val="00B00C08"/>
    <w:rsid w:val="00B13581"/>
    <w:rsid w:val="00B138EE"/>
    <w:rsid w:val="00B2039C"/>
    <w:rsid w:val="00B37418"/>
    <w:rsid w:val="00B6707B"/>
    <w:rsid w:val="00B70FA7"/>
    <w:rsid w:val="00B72726"/>
    <w:rsid w:val="00B9213E"/>
    <w:rsid w:val="00BA7BCF"/>
    <w:rsid w:val="00BD24AE"/>
    <w:rsid w:val="00BE1064"/>
    <w:rsid w:val="00BE552D"/>
    <w:rsid w:val="00C32275"/>
    <w:rsid w:val="00C517FB"/>
    <w:rsid w:val="00C64922"/>
    <w:rsid w:val="00C93D68"/>
    <w:rsid w:val="00CC7A4B"/>
    <w:rsid w:val="00CE356D"/>
    <w:rsid w:val="00CE7C02"/>
    <w:rsid w:val="00CF3491"/>
    <w:rsid w:val="00D109E1"/>
    <w:rsid w:val="00D30ACB"/>
    <w:rsid w:val="00D36325"/>
    <w:rsid w:val="00D44AB8"/>
    <w:rsid w:val="00D503A6"/>
    <w:rsid w:val="00D54988"/>
    <w:rsid w:val="00D65A5B"/>
    <w:rsid w:val="00D71D4D"/>
    <w:rsid w:val="00D803D8"/>
    <w:rsid w:val="00DA2D1D"/>
    <w:rsid w:val="00DC17CF"/>
    <w:rsid w:val="00DD3C02"/>
    <w:rsid w:val="00E00C36"/>
    <w:rsid w:val="00E015BF"/>
    <w:rsid w:val="00E13791"/>
    <w:rsid w:val="00E3351E"/>
    <w:rsid w:val="00E51A26"/>
    <w:rsid w:val="00E75A54"/>
    <w:rsid w:val="00E81416"/>
    <w:rsid w:val="00E817EC"/>
    <w:rsid w:val="00E97A82"/>
    <w:rsid w:val="00EA3733"/>
    <w:rsid w:val="00EB4554"/>
    <w:rsid w:val="00EC18A6"/>
    <w:rsid w:val="00ED0E8C"/>
    <w:rsid w:val="00EE1931"/>
    <w:rsid w:val="00EF7E48"/>
    <w:rsid w:val="00F22F22"/>
    <w:rsid w:val="00F73F8B"/>
    <w:rsid w:val="00F94261"/>
    <w:rsid w:val="00FB623B"/>
    <w:rsid w:val="00FC2B4E"/>
    <w:rsid w:val="00FC51A0"/>
    <w:rsid w:val="00FE0735"/>
    <w:rsid w:val="00FE11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999D0"/>
  <w15:chartTrackingRefBased/>
  <w15:docId w15:val="{F1893B82-8231-42B5-A1BB-AA4098646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2EC"/>
    <w:pPr>
      <w:spacing w:after="0" w:line="240" w:lineRule="auto"/>
      <w:jc w:val="left"/>
    </w:pPr>
    <w:rPr>
      <w:rFonts w:ascii="Times" w:eastAsia="바탕"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Char"/>
    <w:uiPriority w:val="9"/>
    <w:qFormat/>
    <w:rsid w:val="009B42EC"/>
    <w:pPr>
      <w:widowControl w:val="0"/>
      <w:numPr>
        <w:numId w:val="1"/>
      </w:numPr>
      <w:spacing w:before="360" w:after="60"/>
      <w:ind w:left="862" w:hanging="862"/>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
    <w:next w:val="a"/>
    <w:link w:val="2Char"/>
    <w:uiPriority w:val="9"/>
    <w:qFormat/>
    <w:rsid w:val="0089107B"/>
    <w:pPr>
      <w:keepNext/>
      <w:widowControl w:val="0"/>
      <w:numPr>
        <w:ilvl w:val="1"/>
        <w:numId w:val="1"/>
      </w:numPr>
      <w:spacing w:before="240" w:after="12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a"/>
    <w:next w:val="a"/>
    <w:link w:val="3Char"/>
    <w:qFormat/>
    <w:rsid w:val="006B0375"/>
    <w:pPr>
      <w:keepNext/>
      <w:numPr>
        <w:ilvl w:val="2"/>
        <w:numId w:val="1"/>
      </w:numPr>
      <w:spacing w:before="360" w:after="12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Char"/>
    <w:uiPriority w:val="9"/>
    <w:qFormat/>
    <w:rsid w:val="009B42EC"/>
    <w:pPr>
      <w:numPr>
        <w:ilvl w:val="3"/>
      </w:numPr>
      <w:outlineLvl w:val="3"/>
    </w:pPr>
    <w:rPr>
      <w:i/>
    </w:rPr>
  </w:style>
  <w:style w:type="paragraph" w:styleId="5">
    <w:name w:val="heading 5"/>
    <w:basedOn w:val="4"/>
    <w:next w:val="a"/>
    <w:link w:val="5Char"/>
    <w:uiPriority w:val="9"/>
    <w:qFormat/>
    <w:rsid w:val="009B42EC"/>
    <w:pPr>
      <w:numPr>
        <w:ilvl w:val="4"/>
      </w:numPr>
      <w:tabs>
        <w:tab w:val="clear" w:pos="2988"/>
        <w:tab w:val="left" w:pos="864"/>
      </w:tabs>
      <w:ind w:left="864" w:hanging="864"/>
      <w:outlineLvl w:val="4"/>
    </w:pPr>
    <w:rPr>
      <w:bCs w:val="0"/>
      <w:i w:val="0"/>
      <w:iCs/>
      <w:sz w:val="18"/>
    </w:rPr>
  </w:style>
  <w:style w:type="paragraph" w:styleId="6">
    <w:name w:val="heading 6"/>
    <w:basedOn w:val="a"/>
    <w:next w:val="a"/>
    <w:link w:val="6Char"/>
    <w:uiPriority w:val="9"/>
    <w:qFormat/>
    <w:rsid w:val="009B42EC"/>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Char"/>
    <w:uiPriority w:val="9"/>
    <w:qFormat/>
    <w:rsid w:val="009B42EC"/>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Char"/>
    <w:uiPriority w:val="9"/>
    <w:qFormat/>
    <w:rsid w:val="009B42EC"/>
    <w:pPr>
      <w:numPr>
        <w:ilvl w:val="7"/>
        <w:numId w:val="1"/>
      </w:numPr>
      <w:spacing w:before="240" w:after="60"/>
      <w:outlineLvl w:val="7"/>
    </w:pPr>
    <w:rPr>
      <w:rFonts w:ascii="Times New Roman" w:hAnsi="Times New Roman"/>
      <w:i/>
      <w:iCs/>
      <w:sz w:val="24"/>
      <w:lang w:eastAsia="x-none"/>
    </w:rPr>
  </w:style>
  <w:style w:type="paragraph" w:styleId="9">
    <w:name w:val="heading 9"/>
    <w:basedOn w:val="a"/>
    <w:next w:val="a"/>
    <w:link w:val="9Char"/>
    <w:uiPriority w:val="9"/>
    <w:qFormat/>
    <w:rsid w:val="009B42EC"/>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basedOn w:val="a0"/>
    <w:link w:val="1"/>
    <w:uiPriority w:val="9"/>
    <w:rsid w:val="009B42EC"/>
    <w:rPr>
      <w:rFonts w:ascii="Arial" w:eastAsia="바탕" w:hAnsi="Arial" w:cs="Times New Roman"/>
      <w:b/>
      <w:bCs/>
      <w:kern w:val="32"/>
      <w:sz w:val="32"/>
      <w:szCs w:val="32"/>
      <w:lang w:val="en-GB" w:eastAsia="x-none"/>
    </w:rPr>
  </w:style>
  <w:style w:type="character" w:customStyle="1" w:styleId="2Char">
    <w:name w:val="제목 2 Char"/>
    <w:aliases w:val="H2 Char1,h2 Char1,Head2A Char,2 Char,UNDERRUBRIK 1-2 Char,DO NOT USE_h2 Char,h21 Char,Heading 2 Char Char,H2 Char Char,h2 Char Char,Header 2 Char,Header2 Char,22 Char,heading2 Char,2nd level Char,H21 Char,H22 Char,H23 Char,H24 Char,H25 Char"/>
    <w:basedOn w:val="a0"/>
    <w:link w:val="2"/>
    <w:uiPriority w:val="9"/>
    <w:rsid w:val="0089107B"/>
    <w:rPr>
      <w:rFonts w:ascii="Arial" w:eastAsia="바탕" w:hAnsi="Arial" w:cs="Times New Roman"/>
      <w:b/>
      <w:bCs/>
      <w:i/>
      <w:iCs/>
      <w:kern w:val="0"/>
      <w:sz w:val="24"/>
      <w:szCs w:val="28"/>
      <w:lang w:val="en-GB" w:eastAsia="x-none"/>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basedOn w:val="a0"/>
    <w:link w:val="3"/>
    <w:rsid w:val="006B0375"/>
    <w:rPr>
      <w:rFonts w:ascii="Arial" w:eastAsia="바탕" w:hAnsi="Arial" w:cs="Times New Roman"/>
      <w:b/>
      <w:bCs/>
      <w:kern w:val="0"/>
      <w:szCs w:val="26"/>
      <w:lang w:val="en-GB"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0"/>
    <w:link w:val="4"/>
    <w:uiPriority w:val="9"/>
    <w:rsid w:val="009B42EC"/>
    <w:rPr>
      <w:rFonts w:ascii="Arial" w:eastAsia="바탕" w:hAnsi="Arial" w:cs="Times New Roman"/>
      <w:b/>
      <w:bCs/>
      <w:i/>
      <w:kern w:val="0"/>
      <w:szCs w:val="26"/>
      <w:lang w:val="en-GB" w:eastAsia="x-none"/>
    </w:rPr>
  </w:style>
  <w:style w:type="character" w:customStyle="1" w:styleId="5Char">
    <w:name w:val="제목 5 Char"/>
    <w:basedOn w:val="a0"/>
    <w:link w:val="5"/>
    <w:uiPriority w:val="9"/>
    <w:rsid w:val="009B42EC"/>
    <w:rPr>
      <w:rFonts w:ascii="Arial" w:eastAsia="바탕" w:hAnsi="Arial" w:cs="Times New Roman"/>
      <w:b/>
      <w:iCs/>
      <w:kern w:val="0"/>
      <w:sz w:val="18"/>
      <w:szCs w:val="26"/>
      <w:lang w:val="en-GB" w:eastAsia="x-none"/>
    </w:rPr>
  </w:style>
  <w:style w:type="character" w:customStyle="1" w:styleId="6Char">
    <w:name w:val="제목 6 Char"/>
    <w:basedOn w:val="a0"/>
    <w:link w:val="6"/>
    <w:uiPriority w:val="9"/>
    <w:rsid w:val="009B42EC"/>
    <w:rPr>
      <w:rFonts w:ascii="Times New Roman" w:eastAsia="바탕" w:hAnsi="Times New Roman" w:cs="Times New Roman"/>
      <w:b/>
      <w:bCs/>
      <w:i/>
      <w:kern w:val="0"/>
      <w:lang w:val="en-GB" w:eastAsia="x-none"/>
    </w:rPr>
  </w:style>
  <w:style w:type="character" w:customStyle="1" w:styleId="7Char">
    <w:name w:val="제목 7 Char"/>
    <w:basedOn w:val="a0"/>
    <w:link w:val="7"/>
    <w:uiPriority w:val="9"/>
    <w:rsid w:val="009B42EC"/>
    <w:rPr>
      <w:rFonts w:ascii="Times New Roman" w:eastAsia="바탕" w:hAnsi="Times New Roman" w:cs="Times New Roman"/>
      <w:kern w:val="0"/>
      <w:sz w:val="24"/>
      <w:szCs w:val="24"/>
      <w:lang w:val="en-GB" w:eastAsia="x-none"/>
    </w:rPr>
  </w:style>
  <w:style w:type="character" w:customStyle="1" w:styleId="8Char">
    <w:name w:val="제목 8 Char"/>
    <w:basedOn w:val="a0"/>
    <w:link w:val="8"/>
    <w:uiPriority w:val="9"/>
    <w:rsid w:val="009B42EC"/>
    <w:rPr>
      <w:rFonts w:ascii="Times New Roman" w:eastAsia="바탕" w:hAnsi="Times New Roman" w:cs="Times New Roman"/>
      <w:i/>
      <w:iCs/>
      <w:kern w:val="0"/>
      <w:sz w:val="24"/>
      <w:szCs w:val="24"/>
      <w:lang w:val="en-GB" w:eastAsia="x-none"/>
    </w:rPr>
  </w:style>
  <w:style w:type="character" w:customStyle="1" w:styleId="9Char">
    <w:name w:val="제목 9 Char"/>
    <w:basedOn w:val="a0"/>
    <w:link w:val="9"/>
    <w:uiPriority w:val="9"/>
    <w:rsid w:val="009B42EC"/>
    <w:rPr>
      <w:rFonts w:ascii="Arial" w:eastAsia="바탕" w:hAnsi="Arial" w:cs="Times New Roman"/>
      <w:kern w:val="0"/>
      <w:sz w:val="22"/>
      <w:lang w:val="en-GB" w:eastAsia="x-none"/>
    </w:rPr>
  </w:style>
  <w:style w:type="table" w:styleId="a3">
    <w:name w:val="Table Grid"/>
    <w:basedOn w:val="a1"/>
    <w:uiPriority w:val="39"/>
    <w:rsid w:val="00804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5F7F6B"/>
    <w:pPr>
      <w:tabs>
        <w:tab w:val="center" w:pos="4680"/>
        <w:tab w:val="right" w:pos="9360"/>
      </w:tabs>
    </w:pPr>
  </w:style>
  <w:style w:type="character" w:customStyle="1" w:styleId="Char">
    <w:name w:val="머리글 Char"/>
    <w:basedOn w:val="a0"/>
    <w:link w:val="a4"/>
    <w:uiPriority w:val="99"/>
    <w:rsid w:val="005F7F6B"/>
    <w:rPr>
      <w:rFonts w:ascii="Times" w:eastAsia="바탕" w:hAnsi="Times" w:cs="Times New Roman"/>
      <w:kern w:val="0"/>
      <w:szCs w:val="24"/>
      <w:lang w:val="en-GB" w:eastAsia="en-US"/>
    </w:rPr>
  </w:style>
  <w:style w:type="paragraph" w:styleId="a5">
    <w:name w:val="footer"/>
    <w:basedOn w:val="a"/>
    <w:link w:val="Char0"/>
    <w:uiPriority w:val="99"/>
    <w:unhideWhenUsed/>
    <w:rsid w:val="005F7F6B"/>
    <w:pPr>
      <w:tabs>
        <w:tab w:val="center" w:pos="4680"/>
        <w:tab w:val="right" w:pos="9360"/>
      </w:tabs>
    </w:pPr>
  </w:style>
  <w:style w:type="character" w:customStyle="1" w:styleId="Char0">
    <w:name w:val="바닥글 Char"/>
    <w:basedOn w:val="a0"/>
    <w:link w:val="a5"/>
    <w:uiPriority w:val="99"/>
    <w:rsid w:val="005F7F6B"/>
    <w:rPr>
      <w:rFonts w:ascii="Times" w:eastAsia="바탕" w:hAnsi="Times" w:cs="Times New Roman"/>
      <w:kern w:val="0"/>
      <w:szCs w:val="24"/>
      <w:lang w:val="en-GB" w:eastAsia="en-US"/>
    </w:rPr>
  </w:style>
  <w:style w:type="paragraph" w:styleId="a6">
    <w:name w:val="caption"/>
    <w:aliases w:val="cap"/>
    <w:basedOn w:val="a"/>
    <w:next w:val="a"/>
    <w:qFormat/>
    <w:rsid w:val="0043296D"/>
    <w:pPr>
      <w:overflowPunct w:val="0"/>
      <w:autoSpaceDE w:val="0"/>
      <w:autoSpaceDN w:val="0"/>
      <w:adjustRightInd w:val="0"/>
      <w:spacing w:before="120" w:after="120"/>
      <w:textAlignment w:val="baseline"/>
    </w:pPr>
    <w:rPr>
      <w:rFonts w:ascii="Times New Roman" w:eastAsia="SimSun" w:hAnsi="Times New Roman"/>
      <w:b/>
      <w:bCs/>
      <w:szCs w:val="20"/>
      <w:lang w:val="en-US"/>
    </w:rPr>
  </w:style>
  <w:style w:type="paragraph" w:styleId="a7">
    <w:name w:val="List Paragraph"/>
    <w:basedOn w:val="a"/>
    <w:uiPriority w:val="34"/>
    <w:qFormat/>
    <w:rsid w:val="00852597"/>
    <w:pPr>
      <w:ind w:left="720"/>
      <w:contextualSpacing/>
    </w:pPr>
  </w:style>
  <w:style w:type="character" w:styleId="a8">
    <w:name w:val="Hyperlink"/>
    <w:uiPriority w:val="99"/>
    <w:rsid w:val="007A2259"/>
    <w:rPr>
      <w:color w:val="0000FF"/>
      <w:u w:val="single"/>
    </w:rPr>
  </w:style>
  <w:style w:type="character" w:styleId="a9">
    <w:name w:val="FollowedHyperlink"/>
    <w:basedOn w:val="a0"/>
    <w:uiPriority w:val="99"/>
    <w:semiHidden/>
    <w:unhideWhenUsed/>
    <w:rsid w:val="00AA71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998724">
      <w:bodyDiv w:val="1"/>
      <w:marLeft w:val="0"/>
      <w:marRight w:val="0"/>
      <w:marTop w:val="0"/>
      <w:marBottom w:val="0"/>
      <w:divBdr>
        <w:top w:val="none" w:sz="0" w:space="0" w:color="auto"/>
        <w:left w:val="none" w:sz="0" w:space="0" w:color="auto"/>
        <w:bottom w:val="none" w:sz="0" w:space="0" w:color="auto"/>
        <w:right w:val="none" w:sz="0" w:space="0" w:color="auto"/>
      </w:divBdr>
    </w:div>
    <w:div w:id="452675668">
      <w:bodyDiv w:val="1"/>
      <w:marLeft w:val="0"/>
      <w:marRight w:val="0"/>
      <w:marTop w:val="0"/>
      <w:marBottom w:val="0"/>
      <w:divBdr>
        <w:top w:val="none" w:sz="0" w:space="0" w:color="auto"/>
        <w:left w:val="none" w:sz="0" w:space="0" w:color="auto"/>
        <w:bottom w:val="none" w:sz="0" w:space="0" w:color="auto"/>
        <w:right w:val="none" w:sz="0" w:space="0" w:color="auto"/>
      </w:divBdr>
    </w:div>
    <w:div w:id="534511976">
      <w:bodyDiv w:val="1"/>
      <w:marLeft w:val="0"/>
      <w:marRight w:val="0"/>
      <w:marTop w:val="0"/>
      <w:marBottom w:val="0"/>
      <w:divBdr>
        <w:top w:val="none" w:sz="0" w:space="0" w:color="auto"/>
        <w:left w:val="none" w:sz="0" w:space="0" w:color="auto"/>
        <w:bottom w:val="none" w:sz="0" w:space="0" w:color="auto"/>
        <w:right w:val="none" w:sz="0" w:space="0" w:color="auto"/>
      </w:divBdr>
    </w:div>
    <w:div w:id="996417732">
      <w:bodyDiv w:val="1"/>
      <w:marLeft w:val="0"/>
      <w:marRight w:val="0"/>
      <w:marTop w:val="0"/>
      <w:marBottom w:val="0"/>
      <w:divBdr>
        <w:top w:val="none" w:sz="0" w:space="0" w:color="auto"/>
        <w:left w:val="none" w:sz="0" w:space="0" w:color="auto"/>
        <w:bottom w:val="none" w:sz="0" w:space="0" w:color="auto"/>
        <w:right w:val="none" w:sz="0" w:space="0" w:color="auto"/>
      </w:divBdr>
    </w:div>
    <w:div w:id="1089352441">
      <w:bodyDiv w:val="1"/>
      <w:marLeft w:val="0"/>
      <w:marRight w:val="0"/>
      <w:marTop w:val="0"/>
      <w:marBottom w:val="0"/>
      <w:divBdr>
        <w:top w:val="none" w:sz="0" w:space="0" w:color="auto"/>
        <w:left w:val="none" w:sz="0" w:space="0" w:color="auto"/>
        <w:bottom w:val="none" w:sz="0" w:space="0" w:color="auto"/>
        <w:right w:val="none" w:sz="0" w:space="0" w:color="auto"/>
      </w:divBdr>
    </w:div>
    <w:div w:id="1205827146">
      <w:bodyDiv w:val="1"/>
      <w:marLeft w:val="0"/>
      <w:marRight w:val="0"/>
      <w:marTop w:val="0"/>
      <w:marBottom w:val="0"/>
      <w:divBdr>
        <w:top w:val="none" w:sz="0" w:space="0" w:color="auto"/>
        <w:left w:val="none" w:sz="0" w:space="0" w:color="auto"/>
        <w:bottom w:val="none" w:sz="0" w:space="0" w:color="auto"/>
        <w:right w:val="none" w:sz="0" w:space="0" w:color="auto"/>
      </w:divBdr>
    </w:div>
    <w:div w:id="1221402266">
      <w:bodyDiv w:val="1"/>
      <w:marLeft w:val="0"/>
      <w:marRight w:val="0"/>
      <w:marTop w:val="0"/>
      <w:marBottom w:val="0"/>
      <w:divBdr>
        <w:top w:val="none" w:sz="0" w:space="0" w:color="auto"/>
        <w:left w:val="none" w:sz="0" w:space="0" w:color="auto"/>
        <w:bottom w:val="none" w:sz="0" w:space="0" w:color="auto"/>
        <w:right w:val="none" w:sz="0" w:space="0" w:color="auto"/>
      </w:divBdr>
    </w:div>
    <w:div w:id="1399285232">
      <w:bodyDiv w:val="1"/>
      <w:marLeft w:val="0"/>
      <w:marRight w:val="0"/>
      <w:marTop w:val="0"/>
      <w:marBottom w:val="0"/>
      <w:divBdr>
        <w:top w:val="none" w:sz="0" w:space="0" w:color="auto"/>
        <w:left w:val="none" w:sz="0" w:space="0" w:color="auto"/>
        <w:bottom w:val="none" w:sz="0" w:space="0" w:color="auto"/>
        <w:right w:val="none" w:sz="0" w:space="0" w:color="auto"/>
      </w:divBdr>
    </w:div>
    <w:div w:id="1434937212">
      <w:bodyDiv w:val="1"/>
      <w:marLeft w:val="0"/>
      <w:marRight w:val="0"/>
      <w:marTop w:val="0"/>
      <w:marBottom w:val="0"/>
      <w:divBdr>
        <w:top w:val="none" w:sz="0" w:space="0" w:color="auto"/>
        <w:left w:val="none" w:sz="0" w:space="0" w:color="auto"/>
        <w:bottom w:val="none" w:sz="0" w:space="0" w:color="auto"/>
        <w:right w:val="none" w:sz="0" w:space="0" w:color="auto"/>
      </w:divBdr>
    </w:div>
    <w:div w:id="1526022483">
      <w:bodyDiv w:val="1"/>
      <w:marLeft w:val="0"/>
      <w:marRight w:val="0"/>
      <w:marTop w:val="0"/>
      <w:marBottom w:val="0"/>
      <w:divBdr>
        <w:top w:val="none" w:sz="0" w:space="0" w:color="auto"/>
        <w:left w:val="none" w:sz="0" w:space="0" w:color="auto"/>
        <w:bottom w:val="none" w:sz="0" w:space="0" w:color="auto"/>
        <w:right w:val="none" w:sz="0" w:space="0" w:color="auto"/>
      </w:divBdr>
    </w:div>
    <w:div w:id="1628777316">
      <w:bodyDiv w:val="1"/>
      <w:marLeft w:val="0"/>
      <w:marRight w:val="0"/>
      <w:marTop w:val="0"/>
      <w:marBottom w:val="0"/>
      <w:divBdr>
        <w:top w:val="none" w:sz="0" w:space="0" w:color="auto"/>
        <w:left w:val="none" w:sz="0" w:space="0" w:color="auto"/>
        <w:bottom w:val="none" w:sz="0" w:space="0" w:color="auto"/>
        <w:right w:val="none" w:sz="0" w:space="0" w:color="auto"/>
      </w:divBdr>
    </w:div>
    <w:div w:id="1658454737">
      <w:bodyDiv w:val="1"/>
      <w:marLeft w:val="0"/>
      <w:marRight w:val="0"/>
      <w:marTop w:val="0"/>
      <w:marBottom w:val="0"/>
      <w:divBdr>
        <w:top w:val="none" w:sz="0" w:space="0" w:color="auto"/>
        <w:left w:val="none" w:sz="0" w:space="0" w:color="auto"/>
        <w:bottom w:val="none" w:sz="0" w:space="0" w:color="auto"/>
        <w:right w:val="none" w:sz="0" w:space="0" w:color="auto"/>
      </w:divBdr>
    </w:div>
    <w:div w:id="1717851316">
      <w:bodyDiv w:val="1"/>
      <w:marLeft w:val="0"/>
      <w:marRight w:val="0"/>
      <w:marTop w:val="0"/>
      <w:marBottom w:val="0"/>
      <w:divBdr>
        <w:top w:val="none" w:sz="0" w:space="0" w:color="auto"/>
        <w:left w:val="none" w:sz="0" w:space="0" w:color="auto"/>
        <w:bottom w:val="none" w:sz="0" w:space="0" w:color="auto"/>
        <w:right w:val="none" w:sz="0" w:space="0" w:color="auto"/>
      </w:divBdr>
    </w:div>
    <w:div w:id="193844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7b-e\Docs\R1-2200006.zip" TargetMode="External"/><Relationship Id="rId13" Type="http://schemas.openxmlformats.org/officeDocument/2006/relationships/hyperlink" Target="file:///D:\Documents\3GPP%20documents\RAN1\TSGR1_107b-e\Docs\R1-2200010.zip" TargetMode="External"/><Relationship Id="rId3" Type="http://schemas.openxmlformats.org/officeDocument/2006/relationships/settings" Target="settings.xml"/><Relationship Id="rId7" Type="http://schemas.openxmlformats.org/officeDocument/2006/relationships/hyperlink" Target="file:///D:\Documents\3GPP%20documents\RAN1\TSGR1_107b-e\Docs\R1-2200005.zip" TargetMode="External"/><Relationship Id="rId12" Type="http://schemas.openxmlformats.org/officeDocument/2006/relationships/hyperlink" Target="file:///D:\Documents\3GPP%20documents\RAN1\TSGR1_107b-e\Docs\R1-2200008.zi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Documents\3GPP%20documents\RAN1\TSGR1_107b-e\Docs\R1-2200011.zip" TargetMode="External"/><Relationship Id="rId5" Type="http://schemas.openxmlformats.org/officeDocument/2006/relationships/footnotes" Target="footnotes.xml"/><Relationship Id="rId15" Type="http://schemas.openxmlformats.org/officeDocument/2006/relationships/hyperlink" Target="file:///D:\Documents\3GPP%20documents\RAN1\TSGR1_107b-e\Docs\R1-2200289.zip" TargetMode="External"/><Relationship Id="rId10" Type="http://schemas.openxmlformats.org/officeDocument/2006/relationships/hyperlink" Target="file:///D:\Documents\3GPP%20documents\RAN1\TSGR1_107b-e\Docs\R1-2200009.zip" TargetMode="External"/><Relationship Id="rId4" Type="http://schemas.openxmlformats.org/officeDocument/2006/relationships/webSettings" Target="webSettings.xml"/><Relationship Id="rId9" Type="http://schemas.openxmlformats.org/officeDocument/2006/relationships/hyperlink" Target="file:///D:\Documents\3GPP%20documents\RAN1\TSGR1_107b-e\Docs\R1-2200007.zip" TargetMode="External"/><Relationship Id="rId14" Type="http://schemas.openxmlformats.org/officeDocument/2006/relationships/hyperlink" Target="file:///D:\Documents\3GPP%20documents\RAN1\TSGR1_107b-e\Docs\R1-2200128.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864</Words>
  <Characters>4926</Characters>
  <Application>Microsoft Office Word</Application>
  <DocSecurity>0</DocSecurity>
  <Lines>41</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안준기/책임연구원/미래기술센터 C&amp;M표준(연)5G무선통신표준Task(joon.ahn@lge.com)</cp:lastModifiedBy>
  <cp:revision>4</cp:revision>
  <dcterms:created xsi:type="dcterms:W3CDTF">2022-01-18T03:10:00Z</dcterms:created>
  <dcterms:modified xsi:type="dcterms:W3CDTF">2022-01-18T03:54:00Z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