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4E6AB523"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2540B4" w:rsidRPr="002540B4">
        <w:rPr>
          <w:b/>
          <w:bCs/>
          <w:sz w:val="28"/>
        </w:rPr>
        <w:t>#</w:t>
      </w:r>
      <w:r w:rsidR="00D07878" w:rsidRPr="002540B4">
        <w:rPr>
          <w:b/>
          <w:bCs/>
          <w:sz w:val="28"/>
        </w:rPr>
        <w:t>10</w:t>
      </w:r>
      <w:r w:rsidR="00D07878">
        <w:rPr>
          <w:b/>
          <w:bCs/>
          <w:sz w:val="28"/>
        </w:rPr>
        <w:t>7</w:t>
      </w:r>
      <w:r w:rsidR="00EB21BE">
        <w:rPr>
          <w:b/>
          <w:bCs/>
          <w:sz w:val="28"/>
        </w:rPr>
        <w:t>bis</w:t>
      </w:r>
      <w:bookmarkStart w:id="0" w:name="_GoBack"/>
      <w:bookmarkEnd w:id="0"/>
      <w:r w:rsidR="002540B4" w:rsidRPr="002540B4">
        <w:rPr>
          <w:b/>
          <w:bCs/>
          <w:sz w:val="28"/>
        </w:rPr>
        <w:t>-e</w:t>
      </w:r>
      <w:r w:rsidRPr="00695123">
        <w:rPr>
          <w:b/>
          <w:bCs/>
          <w:sz w:val="28"/>
        </w:rPr>
        <w:tab/>
      </w:r>
      <w:r w:rsidRPr="00695123">
        <w:rPr>
          <w:b/>
          <w:bCs/>
          <w:sz w:val="28"/>
        </w:rPr>
        <w:tab/>
        <w:t xml:space="preserve">    </w:t>
      </w:r>
      <w:r w:rsidRPr="00695123">
        <w:rPr>
          <w:b/>
          <w:bCs/>
          <w:sz w:val="28"/>
        </w:rPr>
        <w:tab/>
      </w:r>
      <w:r w:rsidR="00EB21BE" w:rsidRPr="00EB21BE">
        <w:rPr>
          <w:b/>
          <w:bCs/>
          <w:sz w:val="28"/>
        </w:rPr>
        <w:t>R1-2200542</w:t>
      </w:r>
    </w:p>
    <w:p w14:paraId="468022D7" w14:textId="196912E6"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EB21BE">
        <w:rPr>
          <w:rFonts w:ascii="Arial" w:eastAsia="MS Mincho" w:hAnsi="Arial" w:cs="Arial"/>
          <w:b/>
          <w:bCs/>
          <w:sz w:val="28"/>
          <w:lang w:eastAsia="ja-JP"/>
        </w:rPr>
        <w:t>January 17</w:t>
      </w:r>
      <w:r w:rsidR="00EB21BE" w:rsidRPr="00B552FA">
        <w:rPr>
          <w:rFonts w:ascii="Arial" w:eastAsia="MS Mincho" w:hAnsi="Arial" w:cs="Arial"/>
          <w:b/>
          <w:bCs/>
          <w:sz w:val="28"/>
          <w:vertAlign w:val="superscript"/>
          <w:lang w:eastAsia="ja-JP"/>
        </w:rPr>
        <w:t>th</w:t>
      </w:r>
      <w:r w:rsidR="00EB21BE">
        <w:rPr>
          <w:rFonts w:ascii="Arial" w:eastAsia="MS Mincho" w:hAnsi="Arial" w:cs="Arial"/>
          <w:b/>
          <w:bCs/>
          <w:sz w:val="28"/>
          <w:lang w:eastAsia="ja-JP"/>
        </w:rPr>
        <w:t xml:space="preserve"> – 25</w:t>
      </w:r>
      <w:r w:rsidR="00EB21BE" w:rsidRPr="00B552FA">
        <w:rPr>
          <w:rFonts w:ascii="Arial" w:eastAsia="MS Mincho" w:hAnsi="Arial" w:cs="Arial"/>
          <w:b/>
          <w:bCs/>
          <w:sz w:val="28"/>
          <w:vertAlign w:val="superscript"/>
          <w:lang w:eastAsia="ja-JP"/>
        </w:rPr>
        <w:t>th</w:t>
      </w:r>
      <w:r w:rsidR="00EB21BE">
        <w:rPr>
          <w:rFonts w:ascii="Arial" w:eastAsia="MS Mincho" w:hAnsi="Arial" w:cs="Arial"/>
          <w:b/>
          <w:bCs/>
          <w:sz w:val="28"/>
          <w:lang w:eastAsia="ja-JP"/>
        </w:rPr>
        <w:t>, 2022</w:t>
      </w:r>
    </w:p>
    <w:p w14:paraId="301899BC" w14:textId="76A1E2DB"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F65D3B">
        <w:rPr>
          <w:b/>
          <w:sz w:val="28"/>
          <w:szCs w:val="28"/>
        </w:rPr>
        <w:t>5</w:t>
      </w:r>
    </w:p>
    <w:p w14:paraId="3ACE8376" w14:textId="6F06C9EF"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20315D" w:rsidRPr="0020315D">
        <w:rPr>
          <w:b/>
          <w:sz w:val="28"/>
          <w:szCs w:val="28"/>
        </w:rPr>
        <w:t>Remaining discussion on m</w:t>
      </w:r>
      <w:r w:rsidR="00A959F1" w:rsidRPr="00A959F1">
        <w:rPr>
          <w:b/>
          <w:sz w:val="28"/>
          <w:szCs w:val="28"/>
        </w:rPr>
        <w:t>ulti-PDSCH scheduling design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0D3BE0"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bookmarkStart w:id="1" w:name="_Ref71574297"/>
      <w:r w:rsidRPr="007D4109">
        <w:rPr>
          <w:b/>
          <w:sz w:val="28"/>
        </w:rPr>
        <w:t>Introduction</w:t>
      </w:r>
      <w:bookmarkEnd w:id="1"/>
    </w:p>
    <w:p w14:paraId="02219E3F" w14:textId="727DC17E" w:rsidR="004E01EA" w:rsidRPr="0052558F" w:rsidRDefault="005740C0" w:rsidP="008640D4">
      <w:pPr>
        <w:rPr>
          <w:szCs w:val="22"/>
        </w:rPr>
      </w:pPr>
      <w:r>
        <w:t>Up to RAN1 #</w:t>
      </w:r>
      <w:r w:rsidR="0067100D">
        <w:t>10</w:t>
      </w:r>
      <w:r w:rsidR="0067100D">
        <w:t>7</w:t>
      </w:r>
      <w:r>
        <w:t xml:space="preserve">-e meeting, several aspects of multi-PDSCH have been agreed and our </w:t>
      </w:r>
      <w:r w:rsidR="008640D4">
        <w:t xml:space="preserve">views on </w:t>
      </w:r>
      <w:r w:rsidR="00FF2154">
        <w:t xml:space="preserve">Type-2 codebook </w:t>
      </w:r>
      <w:r>
        <w:t xml:space="preserve">bundling </w:t>
      </w:r>
      <w:r w:rsidR="00FF2154">
        <w:t>designs for multi-PDSCH and remaining discussion of multi-PDSCH scheduling features</w:t>
      </w:r>
      <w:r w:rsidR="008640D4">
        <w:t xml:space="preserve"> </w:t>
      </w:r>
      <w:r w:rsidR="006F2029">
        <w:t xml:space="preserve">and timeline discussion </w:t>
      </w:r>
      <w:r w:rsidR="008640D4">
        <w:t xml:space="preserve">are as follows.   </w:t>
      </w:r>
    </w:p>
    <w:p w14:paraId="479BFEA9" w14:textId="165C02DE" w:rsidR="00494DC2" w:rsidRPr="007D4109" w:rsidRDefault="000D3BE0"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3824C11D" w14:textId="77777777" w:rsidR="00B66CD4" w:rsidRDefault="00B66CD4" w:rsidP="00E239E3">
      <w:bookmarkStart w:id="2" w:name="_Ref494794648"/>
    </w:p>
    <w:p w14:paraId="1769E88C" w14:textId="546EC0DD" w:rsidR="004824BC" w:rsidRDefault="00CC4F4C" w:rsidP="004824BC">
      <w:pPr>
        <w:pStyle w:val="ListParagraph"/>
        <w:numPr>
          <w:ilvl w:val="0"/>
          <w:numId w:val="5"/>
        </w:numPr>
        <w:spacing w:beforeLines="50" w:before="120" w:afterLines="50" w:after="120"/>
        <w:contextualSpacing w:val="0"/>
        <w:outlineLvl w:val="0"/>
        <w:rPr>
          <w:b/>
          <w:sz w:val="28"/>
        </w:rPr>
      </w:pPr>
      <w:r>
        <w:rPr>
          <w:b/>
          <w:sz w:val="28"/>
        </w:rPr>
        <w:t>Type-</w:t>
      </w:r>
      <w:r w:rsidR="00CC61EA">
        <w:rPr>
          <w:b/>
          <w:sz w:val="28"/>
        </w:rPr>
        <w:t>2</w:t>
      </w:r>
      <w:r>
        <w:rPr>
          <w:b/>
          <w:sz w:val="28"/>
        </w:rPr>
        <w:t xml:space="preserve"> codebook design</w:t>
      </w:r>
    </w:p>
    <w:p w14:paraId="78258ACC" w14:textId="77777777" w:rsidR="0067100D" w:rsidRDefault="0067100D" w:rsidP="004824BC">
      <w:r>
        <w:t xml:space="preserve">In RAN1 #107-e meeting, bundling mechanism based on Rel-15/16 CBG grouping has been specified for Type-2 codebook design to manage the HARQ-ACK information payload size. One remaining discussion is the details to group the scheduled PDSCHs. In particular, there is a discussion on whether the grouping should be based on the configured PDSCHs or the valid PDSCHs in case that some scheduled PDSCHs collides with uplink symbols or SSBs. </w:t>
      </w:r>
    </w:p>
    <w:p w14:paraId="3265D494" w14:textId="77777777" w:rsidR="00D41214" w:rsidRDefault="00D41214" w:rsidP="004824BC"/>
    <w:p w14:paraId="40B4C0BC" w14:textId="4DB91144" w:rsidR="0015071F" w:rsidRDefault="00D41214" w:rsidP="004824BC">
      <w:r>
        <w:t xml:space="preserve">It has been identified in RAN1 #107-e meeting that there is performance benefit when the bundling of PDSCH is based on valid PDSCH. For example, when a DCI schedules four PDSCHs and the third one is invalid, if the number of bundling group is 3, then </w:t>
      </w:r>
      <w:r w:rsidR="003E03EB">
        <w:t>each of</w:t>
      </w:r>
      <w:r>
        <w:t xml:space="preserve"> the valid PDSCHs will be allocated to one bundling group</w:t>
      </w:r>
      <w:r w:rsidR="003E03EB">
        <w:t xml:space="preserve"> respectively</w:t>
      </w:r>
      <w:r>
        <w:t xml:space="preserve">. </w:t>
      </w:r>
      <w:r w:rsidR="00490E8E">
        <w:t>I</w:t>
      </w:r>
      <w:r>
        <w:t xml:space="preserve">f the bundling is based on the configured PDSCHs, then the first and second PDSCHs, which are valid, will be allocated to a bundling group and the remaining </w:t>
      </w:r>
      <w:r w:rsidR="003E03EB">
        <w:t xml:space="preserve">two </w:t>
      </w:r>
      <w:r>
        <w:t>PDSCHs, where one is invalid and the other one is valid</w:t>
      </w:r>
      <w:r w:rsidR="003E03EB">
        <w:t xml:space="preserve">, will be allocated to two bundling group separately. </w:t>
      </w:r>
      <w:r>
        <w:t xml:space="preserve"> </w:t>
      </w:r>
      <w:r w:rsidR="00490E8E">
        <w:t>On the other hand</w:t>
      </w:r>
      <w:r w:rsidR="003E03EB">
        <w:t xml:space="preserve">, some specification efforts are needed to implement the bundling operation based on valid PDSCHs. </w:t>
      </w:r>
      <w:r w:rsidR="004B6602">
        <w:t>At least</w:t>
      </w:r>
      <w:r w:rsidR="003E03EB">
        <w:t xml:space="preserve">, </w:t>
      </w:r>
      <w:r w:rsidR="004B6602">
        <w:t xml:space="preserve">the ordering of the HARQ-ACK information corresponding to the valid PDSCHs should be determined. For example, when a DCI schedules four PDSCHs and the third one is invalid, if the number of bundling group is 4, assuming all the three valid PDSCHs are decoding correctly, then there are at least two possible HARQ-ACK </w:t>
      </w:r>
      <w:r w:rsidR="0015071F">
        <w:t xml:space="preserve">information </w:t>
      </w:r>
      <w:r w:rsidR="004B6602">
        <w:t xml:space="preserve">reporting: </w:t>
      </w:r>
    </w:p>
    <w:p w14:paraId="0DA7F3FD" w14:textId="77777777" w:rsidR="0015071F" w:rsidRDefault="0015071F" w:rsidP="004824BC">
      <w:r>
        <w:t>Alt1:</w:t>
      </w:r>
      <w:r w:rsidR="004B6602">
        <w:t xml:space="preserve">(ACK, ACK,ACK,NACK) if only the valid PDSCHs are considered </w:t>
      </w:r>
      <w:r>
        <w:t xml:space="preserve">for HARQ bit ordering </w:t>
      </w:r>
      <w:r w:rsidR="004B6602">
        <w:t>or</w:t>
      </w:r>
    </w:p>
    <w:p w14:paraId="0798F14F" w14:textId="2BDA11B1" w:rsidR="00D41214" w:rsidRDefault="0015071F" w:rsidP="004824BC">
      <w:r>
        <w:t>Alt2:</w:t>
      </w:r>
      <w:r w:rsidR="004B6602">
        <w:t xml:space="preserve">(ACK,ACK,NACK,ACK) if </w:t>
      </w:r>
      <w:r>
        <w:t>both valid and invalid PDSCHs are considered for HARQ bit ordering</w:t>
      </w:r>
      <w:r w:rsidR="004B6602">
        <w:t>.</w:t>
      </w:r>
      <w:r>
        <w:t xml:space="preserve"> </w:t>
      </w:r>
      <w:r w:rsidR="004B6602">
        <w:t xml:space="preserve"> </w:t>
      </w:r>
    </w:p>
    <w:p w14:paraId="72142854" w14:textId="77777777" w:rsidR="0067100D" w:rsidRDefault="0067100D" w:rsidP="004824BC"/>
    <w:p w14:paraId="3524506E" w14:textId="0AE40E85" w:rsidR="0015071F" w:rsidRDefault="0015071F" w:rsidP="004824BC">
      <w:r>
        <w:t>If Alt1 is adopted, then it will not aligned with the agreement RAN1 made in RAN1#107-e meeting when no bundling is considered:</w:t>
      </w:r>
    </w:p>
    <w:p w14:paraId="459F9C6B" w14:textId="77777777" w:rsidR="0015071F" w:rsidRPr="00807CE6" w:rsidRDefault="0015071F" w:rsidP="0015071F">
      <w:pPr>
        <w:rPr>
          <w:iCs/>
          <w:lang w:eastAsia="x-none"/>
        </w:rPr>
      </w:pPr>
    </w:p>
    <w:p w14:paraId="17408CB1" w14:textId="77777777" w:rsidR="0015071F" w:rsidRPr="0075120A" w:rsidRDefault="0015071F" w:rsidP="0015071F">
      <w:pPr>
        <w:rPr>
          <w:b/>
          <w:lang w:eastAsia="x-none"/>
        </w:rPr>
      </w:pPr>
      <w:r w:rsidRPr="0075120A">
        <w:rPr>
          <w:b/>
          <w:highlight w:val="green"/>
          <w:lang w:eastAsia="x-none"/>
        </w:rPr>
        <w:t>Agreement</w:t>
      </w:r>
    </w:p>
    <w:p w14:paraId="22621148" w14:textId="77777777" w:rsidR="0015071F" w:rsidRDefault="0015071F" w:rsidP="0015071F">
      <w:pPr>
        <w:numPr>
          <w:ilvl w:val="0"/>
          <w:numId w:val="66"/>
        </w:numPr>
        <w:autoSpaceDN w:val="0"/>
        <w:spacing w:after="160" w:line="252" w:lineRule="auto"/>
        <w:contextualSpacing/>
        <w:jc w:val="both"/>
      </w:pPr>
      <w:r>
        <w:rPr>
          <w:rFonts w:cs="Times"/>
          <w:lang w:eastAsia="ko-KR"/>
        </w:rPr>
        <w:t>For type-2 HARQ-ACK codebook generation, HARQ-ACK bit ordering is based on configured SLIV position in the indicated TDRA row index, regardless of the validity of each scheduled PDSCH.</w:t>
      </w:r>
    </w:p>
    <w:p w14:paraId="4D2E6F17" w14:textId="77777777" w:rsidR="0015071F" w:rsidRDefault="0015071F" w:rsidP="004824BC"/>
    <w:p w14:paraId="07ADEBE9" w14:textId="77777777" w:rsidR="0015071F" w:rsidRDefault="0015071F" w:rsidP="004824BC">
      <w:r>
        <w:lastRenderedPageBreak/>
        <w:t>If Alt2 is adopted, then the Rel-15/16 CBG grouping method can’t be directly reused and some enhancement is necessary</w:t>
      </w:r>
    </w:p>
    <w:p w14:paraId="4F7F8433" w14:textId="77777777" w:rsidR="0015071F" w:rsidRDefault="0015071F" w:rsidP="004824BC"/>
    <w:p w14:paraId="273DCCBA" w14:textId="2650802D" w:rsidR="0015071F" w:rsidRDefault="0015071F" w:rsidP="004824BC">
      <w:r>
        <w:t>In our view,</w:t>
      </w:r>
      <w:r w:rsidR="00490E8E">
        <w:t xml:space="preserve"> both alternatives of ordering based on valid PDSCH bundling has some drawbacks and we prefer a working solution with acceptable performance loss is preferred in the maintenance stage.</w:t>
      </w:r>
      <w:r>
        <w:t xml:space="preserve">  </w:t>
      </w:r>
    </w:p>
    <w:p w14:paraId="67E581F9" w14:textId="77777777" w:rsidR="0015071F" w:rsidRDefault="0015071F" w:rsidP="004824BC"/>
    <w:p w14:paraId="5A20B900" w14:textId="77777777" w:rsidR="00F03E42" w:rsidRDefault="00F03E42" w:rsidP="004824BC"/>
    <w:p w14:paraId="52EC3C5C" w14:textId="77777777" w:rsidR="00543DC4" w:rsidRPr="00374620" w:rsidRDefault="00543DC4" w:rsidP="00543DC4">
      <w:pPr>
        <w:pStyle w:val="Caption"/>
        <w:rPr>
          <w:b w:val="0"/>
        </w:rPr>
      </w:pPr>
      <w:bookmarkStart w:id="3" w:name="_Ref92464519"/>
      <w:r>
        <w:t xml:space="preserve">Proposal </w:t>
      </w:r>
      <w:r>
        <w:fldChar w:fldCharType="begin"/>
      </w:r>
      <w:r>
        <w:instrText xml:space="preserve"> SEQ Proposal \* ARABIC </w:instrText>
      </w:r>
      <w:r>
        <w:fldChar w:fldCharType="separate"/>
      </w:r>
      <w:r>
        <w:rPr>
          <w:noProof/>
        </w:rPr>
        <w:t>1</w:t>
      </w:r>
      <w:r>
        <w:fldChar w:fldCharType="end"/>
      </w:r>
      <w:r>
        <w:t>:</w:t>
      </w:r>
      <w:r w:rsidR="00F03E42">
        <w:t xml:space="preserve"> </w:t>
      </w:r>
      <w:r>
        <w:t xml:space="preserve">For Type-2 codebook construction with bundling groups, </w:t>
      </w:r>
      <w:r>
        <w:rPr>
          <w:rFonts w:cs="Times"/>
          <w:lang w:eastAsia="ja-JP"/>
        </w:rPr>
        <w:t>t</w:t>
      </w:r>
      <w:r w:rsidRPr="00807CE6">
        <w:rPr>
          <w:rFonts w:cs="Times"/>
          <w:lang w:eastAsia="ja-JP"/>
        </w:rPr>
        <w:t>he PDSCHs corresponding to configured SLIVs in a TDRA row index indicated by multi-PDSCH scheduling DCI are allocated to the bundling groups</w:t>
      </w:r>
      <w:r>
        <w:rPr>
          <w:rFonts w:cs="Times"/>
          <w:lang w:eastAsia="ja-JP"/>
        </w:rPr>
        <w:t xml:space="preserve"> by reusing CBG grouping method.</w:t>
      </w:r>
      <w:bookmarkEnd w:id="3"/>
    </w:p>
    <w:p w14:paraId="133630F0" w14:textId="622DF24E" w:rsidR="00543DC4" w:rsidRDefault="00543DC4" w:rsidP="000E1E9B">
      <w:pPr>
        <w:pStyle w:val="Caption"/>
      </w:pPr>
    </w:p>
    <w:p w14:paraId="1AF1C00A" w14:textId="1EDEFF6D" w:rsidR="00FC501A" w:rsidRDefault="00FC501A" w:rsidP="004824BC"/>
    <w:p w14:paraId="2EC8742A" w14:textId="4736AFD8" w:rsidR="00D56530" w:rsidRPr="00D56530" w:rsidRDefault="00CD04E1" w:rsidP="00D56530">
      <w:pPr>
        <w:pStyle w:val="ListParagraph"/>
        <w:numPr>
          <w:ilvl w:val="0"/>
          <w:numId w:val="5"/>
        </w:numPr>
        <w:spacing w:beforeLines="50" w:before="120" w:afterLines="50" w:after="120"/>
        <w:contextualSpacing w:val="0"/>
        <w:outlineLvl w:val="0"/>
        <w:rPr>
          <w:b/>
        </w:rPr>
      </w:pPr>
      <w:r>
        <w:rPr>
          <w:b/>
          <w:sz w:val="28"/>
          <w:szCs w:val="28"/>
        </w:rPr>
        <w:t>Multi-PDSCH scheduling</w:t>
      </w:r>
      <w:r w:rsidRPr="00D56530">
        <w:rPr>
          <w:b/>
          <w:sz w:val="28"/>
          <w:szCs w:val="28"/>
        </w:rPr>
        <w:t xml:space="preserve"> </w:t>
      </w:r>
      <w:r w:rsidR="00D02750" w:rsidRPr="00D56530">
        <w:rPr>
          <w:b/>
          <w:sz w:val="28"/>
          <w:szCs w:val="28"/>
        </w:rPr>
        <w:t>design related discussion</w:t>
      </w:r>
    </w:p>
    <w:p w14:paraId="0A66D2AA" w14:textId="6270A8F3" w:rsidR="003F1A78" w:rsidRDefault="006541DA" w:rsidP="000E1E9B">
      <w:r>
        <w:t>Due to the multi-PDSCH scheduling, PUCCH payload size is increased accordingly. Although the TB bundling mechanism has been introduced</w:t>
      </w:r>
      <w:r w:rsidR="009B7EBB">
        <w:t>,</w:t>
      </w:r>
      <w:r>
        <w:t xml:space="preserve"> </w:t>
      </w:r>
      <w:r w:rsidR="009B7EBB">
        <w:t>it is desirable to</w:t>
      </w:r>
      <w:r w:rsidR="00E56038">
        <w:t xml:space="preserve"> </w:t>
      </w:r>
      <w:r w:rsidR="003F1A78">
        <w:t>re</w:t>
      </w:r>
      <w:r w:rsidR="00E56038">
        <w:t xml:space="preserve">use the </w:t>
      </w:r>
      <w:r w:rsidR="003F1A78">
        <w:t xml:space="preserve">same </w:t>
      </w:r>
      <w:r w:rsidR="009F502B">
        <w:t xml:space="preserve">existing </w:t>
      </w:r>
      <w:r w:rsidR="003F1A78">
        <w:t>PUCCH payload size limit 1706 to transmit UCI information including HARQ-ACK information bits.</w:t>
      </w:r>
    </w:p>
    <w:p w14:paraId="653EA0C4" w14:textId="77777777" w:rsidR="003F1A78" w:rsidRDefault="003F1A78" w:rsidP="00143CA2"/>
    <w:p w14:paraId="5CB9E35B" w14:textId="383C81E8" w:rsidR="003F1A78" w:rsidRDefault="003F1A78" w:rsidP="003F1A78">
      <w:pPr>
        <w:pStyle w:val="Caption"/>
      </w:pPr>
      <w:bookmarkStart w:id="4" w:name="_Ref71638069"/>
      <w:r>
        <w:t xml:space="preserve">Proposal </w:t>
      </w:r>
      <w:r w:rsidR="00E200A8">
        <w:fldChar w:fldCharType="begin"/>
      </w:r>
      <w:r w:rsidR="00E200A8">
        <w:instrText xml:space="preserve"> SEQ Proposal \* ARABIC </w:instrText>
      </w:r>
      <w:r w:rsidR="00E200A8">
        <w:fldChar w:fldCharType="separate"/>
      </w:r>
      <w:r w:rsidR="00543DC4">
        <w:rPr>
          <w:noProof/>
        </w:rPr>
        <w:t>2</w:t>
      </w:r>
      <w:r w:rsidR="00E200A8">
        <w:rPr>
          <w:noProof/>
        </w:rPr>
        <w:fldChar w:fldCharType="end"/>
      </w:r>
      <w:r>
        <w:t>: The UCI information bits including HARQ-ACK information bits should reuse the existing PUCCH payload size limit 1706.</w:t>
      </w:r>
      <w:bookmarkEnd w:id="4"/>
    </w:p>
    <w:p w14:paraId="608328E3" w14:textId="77777777" w:rsidR="00277336" w:rsidRDefault="00277336" w:rsidP="00277336"/>
    <w:p w14:paraId="010E983B" w14:textId="42A586A1" w:rsidR="00F743A4" w:rsidRDefault="000F494C" w:rsidP="00277336">
      <w:r>
        <w:t>There are</w:t>
      </w:r>
      <w:r w:rsidR="00E00240">
        <w:t xml:space="preserve"> FFS point</w:t>
      </w:r>
      <w:r>
        <w:t>s</w:t>
      </w:r>
      <w:r w:rsidR="00E00240">
        <w:t xml:space="preserve"> on the multi-PDSCH feature </w:t>
      </w:r>
      <w:r>
        <w:t>regarding</w:t>
      </w:r>
      <w:r w:rsidR="00E00240">
        <w:t xml:space="preserve"> the time gap between scheduled PDSCHs.</w:t>
      </w:r>
      <w:r>
        <w:t xml:space="preserve"> Particularly, the maximum gap between two consecutively scheduled PDSCHs</w:t>
      </w:r>
      <w:r w:rsidR="004C796B">
        <w:t xml:space="preserve"> and</w:t>
      </w:r>
      <w:r>
        <w:t xml:space="preserve"> the gap between the first scheduled PDSCH and the last scheduled PDSCH</w:t>
      </w:r>
      <w:r w:rsidR="004C796B">
        <w:t xml:space="preserve"> are FFS</w:t>
      </w:r>
      <w:r>
        <w:t>.</w:t>
      </w:r>
      <w:r w:rsidR="00E00240">
        <w:t xml:space="preserve"> </w:t>
      </w:r>
      <w:r>
        <w:t>Based on our understanding</w:t>
      </w:r>
      <w:r w:rsidR="00E00240">
        <w:t xml:space="preserve">, </w:t>
      </w:r>
      <w:r>
        <w:t>the motivation to introduce such gap is to allow potential DL/UL switching among the scheduled PDSCHs</w:t>
      </w:r>
      <w:r w:rsidR="00F743A4">
        <w:t xml:space="preserve">. Therefore, we don’t see the need to optimize the gap between the first scheduled PDSCH and the last scheduled PDSCH. </w:t>
      </w:r>
      <w:r w:rsidR="009164DF">
        <w:t xml:space="preserve">Furthermore, when the gap between the first scheduled PDSCH and the last scheduled PDSCH is large, HARQ ID starvation issue can arise due to the fact that the HARQ ID of the scheduled PDSCHs can’t be released </w:t>
      </w:r>
      <w:r w:rsidR="00766488">
        <w:t xml:space="preserve">at least </w:t>
      </w:r>
      <w:r w:rsidR="009164DF">
        <w:t>till the end of the last PDSCH transmission.</w:t>
      </w:r>
      <w:r w:rsidR="00F279B4">
        <w:t xml:space="preserve"> </w:t>
      </w:r>
      <w:r w:rsidR="00F743A4">
        <w:t xml:space="preserve">In our view, the scheduled </w:t>
      </w:r>
      <w:r w:rsidR="00326DE1">
        <w:t xml:space="preserve">M </w:t>
      </w:r>
      <w:r w:rsidR="00F743A4">
        <w:t xml:space="preserve">PDSCHs should be contained within at most </w:t>
      </w:r>
      <w:r w:rsidR="00326DE1">
        <w:t>M</w:t>
      </w:r>
      <w:r w:rsidR="00F743A4">
        <w:t xml:space="preserve"> consecutive slots to ensure the single shared MCS reflects the channels across the slots where the multi-PDSCH are scheduled</w:t>
      </w:r>
      <w:r w:rsidR="009164DF">
        <w:t xml:space="preserve"> and mitigate the HARQ ID starvation issue.</w:t>
      </w:r>
      <w:r w:rsidR="00F743A4">
        <w:t xml:space="preserve"> </w:t>
      </w:r>
    </w:p>
    <w:p w14:paraId="27F2CCCD" w14:textId="77777777" w:rsidR="00F743A4" w:rsidRDefault="00F743A4" w:rsidP="00F743A4"/>
    <w:p w14:paraId="28A7A540" w14:textId="04508038" w:rsidR="00F743A4" w:rsidRDefault="00F743A4" w:rsidP="00F743A4">
      <w:pPr>
        <w:pStyle w:val="Caption"/>
      </w:pPr>
      <w:bookmarkStart w:id="5" w:name="_Ref79097750"/>
      <w:r>
        <w:t xml:space="preserve">Proposal </w:t>
      </w:r>
      <w:r w:rsidR="00E200A8">
        <w:fldChar w:fldCharType="begin"/>
      </w:r>
      <w:r w:rsidR="00E200A8">
        <w:instrText xml:space="preserve"> SEQ Proposal \* ARABIC </w:instrText>
      </w:r>
      <w:r w:rsidR="00E200A8">
        <w:fldChar w:fldCharType="separate"/>
      </w:r>
      <w:r w:rsidR="00543DC4">
        <w:rPr>
          <w:noProof/>
        </w:rPr>
        <w:t>3</w:t>
      </w:r>
      <w:r w:rsidR="00E200A8">
        <w:rPr>
          <w:noProof/>
        </w:rPr>
        <w:fldChar w:fldCharType="end"/>
      </w:r>
      <w:r>
        <w:t xml:space="preserve">: </w:t>
      </w:r>
      <w:r w:rsidR="004A229B">
        <w:t>For</w:t>
      </w:r>
      <w:r>
        <w:t xml:space="preserve"> multi-PDSCH </w:t>
      </w:r>
      <w:r w:rsidR="004A229B">
        <w:t xml:space="preserve">scheduling, </w:t>
      </w:r>
      <w:r w:rsidR="007F7E15">
        <w:t xml:space="preserve">if </w:t>
      </w:r>
      <w:r w:rsidR="00326DE1">
        <w:t xml:space="preserve">M </w:t>
      </w:r>
      <w:r w:rsidR="004A229B">
        <w:t xml:space="preserve">PDSCHs </w:t>
      </w:r>
      <w:r w:rsidR="007F7E15">
        <w:t>are scheduled</w:t>
      </w:r>
      <w:r w:rsidR="00DA6AE8">
        <w:t xml:space="preserve"> by a DCI</w:t>
      </w:r>
      <w:r w:rsidR="007F7E15">
        <w:t xml:space="preserve">, the M PDSCHs </w:t>
      </w:r>
      <w:r>
        <w:t xml:space="preserve">should be contained within at most </w:t>
      </w:r>
      <w:r w:rsidR="00326DE1">
        <w:t>M</w:t>
      </w:r>
      <w:r>
        <w:t xml:space="preserve"> consecutive slots</w:t>
      </w:r>
      <w:bookmarkEnd w:id="5"/>
    </w:p>
    <w:p w14:paraId="71809C50" w14:textId="02EC2866" w:rsidR="000F494C" w:rsidRDefault="000F494C" w:rsidP="00277336">
      <w:r>
        <w:t xml:space="preserve"> </w:t>
      </w:r>
    </w:p>
    <w:p w14:paraId="6A2E1BB5" w14:textId="77777777" w:rsidR="00E90090" w:rsidRDefault="00E90090" w:rsidP="00277336"/>
    <w:p w14:paraId="5065B511" w14:textId="2C63F379" w:rsidR="00F509F5" w:rsidRDefault="00F509F5" w:rsidP="00277336">
      <w:r>
        <w:t>In Rel-15/16, there are fundamental scheduling restriction to prevent out-of-order scheduling among the PDCCHs and the scheduled PDSCHs</w:t>
      </w:r>
      <w:r w:rsidR="00454670">
        <w:t xml:space="preserve"> and among PDSCHs and PUCCHs</w:t>
      </w:r>
      <w:r>
        <w:t xml:space="preserve">, which </w:t>
      </w:r>
      <w:r w:rsidR="00454670">
        <w:t>are</w:t>
      </w:r>
      <w:r>
        <w:t xml:space="preserve"> described in TS 38.214 as follows</w:t>
      </w:r>
      <w:r w:rsidR="00454670">
        <w:t>:</w:t>
      </w:r>
    </w:p>
    <w:tbl>
      <w:tblPr>
        <w:tblStyle w:val="TableGrid"/>
        <w:tblW w:w="0" w:type="auto"/>
        <w:tblLook w:val="04A0" w:firstRow="1" w:lastRow="0" w:firstColumn="1" w:lastColumn="0" w:noHBand="0" w:noVBand="1"/>
      </w:tblPr>
      <w:tblGrid>
        <w:gridCol w:w="10188"/>
      </w:tblGrid>
      <w:tr w:rsidR="00454670" w14:paraId="34939FE8" w14:textId="77777777" w:rsidTr="00454670">
        <w:tc>
          <w:tcPr>
            <w:tcW w:w="10188" w:type="dxa"/>
          </w:tcPr>
          <w:p w14:paraId="1A8BB264" w14:textId="00E92B4C" w:rsidR="00454670" w:rsidRDefault="00454670" w:rsidP="00277336">
            <w:r>
              <w:t>TS 38.214 Clause 5.1</w:t>
            </w:r>
          </w:p>
          <w:p w14:paraId="577F1101" w14:textId="77777777" w:rsidR="00454670" w:rsidRDefault="00454670" w:rsidP="00277336">
            <w:r w:rsidRPr="00FC2B8D">
              <w:t xml:space="preserve">In a given scheduled cell, the UE is not expected to receive a </w:t>
            </w:r>
            <w:r w:rsidRPr="00FC2B8D">
              <w:rPr>
                <w:rFonts w:eastAsia="DengXian"/>
              </w:rPr>
              <w:t xml:space="preserve">first </w:t>
            </w:r>
            <w:r w:rsidRPr="00FC2B8D">
              <w:t xml:space="preserve">PDSCH and </w:t>
            </w:r>
            <w:r w:rsidRPr="00FC2B8D">
              <w:rPr>
                <w:rFonts w:eastAsia="DengXian"/>
              </w:rPr>
              <w:t>a second</w:t>
            </w:r>
            <w:r w:rsidRPr="00FC2B8D">
              <w:t xml:space="preserve"> PDSCH, </w:t>
            </w:r>
            <w:r w:rsidRPr="00FC2B8D">
              <w:rPr>
                <w:rFonts w:eastAsia="DengXian"/>
              </w:rPr>
              <w:t>starting later than the first PDSCH,</w:t>
            </w:r>
            <w:r w:rsidRPr="00FC2B8D">
              <w:t xml:space="preserve"> with its corresponding HARQ-ACK assigned to be transmitted on a resource ending before the start of a different resource for the HARQ-ACK assigned to be transmitted for the first PDSCH,</w:t>
            </w:r>
            <w:r w:rsidRPr="00842D2A">
              <w:t xml:space="preserve"> where the two resources are in different slots for the associated HARQ-ACK transmissions</w:t>
            </w:r>
          </w:p>
          <w:p w14:paraId="7A5BCF7E" w14:textId="77777777" w:rsidR="00454670" w:rsidRDefault="00454670" w:rsidP="00277336">
            <w:r>
              <w:t>…</w:t>
            </w:r>
          </w:p>
          <w:p w14:paraId="38A983A5" w14:textId="77777777" w:rsidR="00454670" w:rsidRDefault="00454670" w:rsidP="00277336"/>
          <w:p w14:paraId="275B9ED5" w14:textId="77777777" w:rsidR="00454670" w:rsidRDefault="00454670" w:rsidP="00277336">
            <w:r w:rsidRPr="00842D2A">
              <w:lastRenderedPageBreak/>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t>.</w:t>
            </w:r>
          </w:p>
          <w:p w14:paraId="2C32D149" w14:textId="787E9D42" w:rsidR="00454670" w:rsidRDefault="00454670" w:rsidP="00277336">
            <w:r w:rsidRPr="00454670">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tc>
      </w:tr>
    </w:tbl>
    <w:p w14:paraId="43D806C7" w14:textId="1F539D24" w:rsidR="001B458A" w:rsidRDefault="00F509F5" w:rsidP="00277336">
      <w:r>
        <w:lastRenderedPageBreak/>
        <w:br/>
      </w:r>
      <w:r w:rsidR="00454670">
        <w:t xml:space="preserve">However, the same rules might not be </w:t>
      </w:r>
      <w:r w:rsidR="00766488">
        <w:t>directly</w:t>
      </w:r>
      <w:r w:rsidR="00454670">
        <w:t xml:space="preserve"> applied to multi-PDSCH scheduling. For example, consider the scheduling illustrated in </w:t>
      </w:r>
      <w:r w:rsidR="00CC3443">
        <w:fldChar w:fldCharType="begin"/>
      </w:r>
      <w:r w:rsidR="00CC3443">
        <w:instrText xml:space="preserve"> REF _Ref83994271 \h </w:instrText>
      </w:r>
      <w:r w:rsidR="00CC3443">
        <w:fldChar w:fldCharType="separate"/>
      </w:r>
      <w:r w:rsidR="00543DC4">
        <w:t xml:space="preserve">Figure </w:t>
      </w:r>
      <w:r w:rsidR="00543DC4">
        <w:rPr>
          <w:noProof/>
        </w:rPr>
        <w:t>1</w:t>
      </w:r>
      <w:r w:rsidR="00CC3443">
        <w:fldChar w:fldCharType="end"/>
      </w:r>
      <w:r w:rsidR="00CC3443">
        <w:t xml:space="preserve"> where DCI1 schedules PDSCH 1-1 and PDSCH 1-2 and DCI2 schedules PDSCH 2-1. It can be observed that </w:t>
      </w:r>
      <w:r w:rsidR="00846734">
        <w:t xml:space="preserve">(DCI1, PDSCH1-1) and (DCI2, PDSCH 2-1) comply with the valid in-order scheduling. </w:t>
      </w:r>
      <w:r w:rsidR="001B458A">
        <w:t>On the other hand</w:t>
      </w:r>
      <w:r w:rsidR="00846734">
        <w:t xml:space="preserve">, the timing relationship between (DCI1, PDSCH1-2) and (DCI2, PDSCH 2-1) </w:t>
      </w:r>
      <w:r w:rsidR="00C93D81">
        <w:t xml:space="preserve">is out-of-order, which is not allowed in Rel-15/16. </w:t>
      </w:r>
      <w:r w:rsidR="002A32ED">
        <w:t>To resolve the issue, one approach is to define out-of-order rules for multi-PDSCH scheduling by listing possible scheduling scenarios and discussing which one</w:t>
      </w:r>
      <w:r w:rsidR="00462CA0">
        <w:t>s</w:t>
      </w:r>
      <w:r w:rsidR="002A32ED">
        <w:t xml:space="preserve"> should not be allowed.  </w:t>
      </w:r>
      <w:r w:rsidR="001B458A">
        <w:t xml:space="preserve">However, such discussion might be time consuming and many corner cases might be involved, which is not desirable at this late stage of WI. </w:t>
      </w:r>
      <w:r w:rsidR="00F03D15">
        <w:t xml:space="preserve">In RAN1 #106bis-e meeting, </w:t>
      </w:r>
      <w:r w:rsidR="001B458A">
        <w:t xml:space="preserve">Rel-15/16 in-order scheduling restriction </w:t>
      </w:r>
      <w:r w:rsidR="00F03D15">
        <w:t xml:space="preserve">is agreed to be applied </w:t>
      </w:r>
      <w:r w:rsidR="001B458A">
        <w:t>to any pairs of (scheduling DCI, scheduled PDSCH</w:t>
      </w:r>
      <w:r w:rsidR="000B25E6">
        <w:t>/PUSCH</w:t>
      </w:r>
      <w:r w:rsidR="001B458A">
        <w:t>) for multi-PDSCH</w:t>
      </w:r>
      <w:r w:rsidR="000B25E6">
        <w:t>/PUSCHs</w:t>
      </w:r>
      <w:r w:rsidR="001B458A">
        <w:t xml:space="preserve"> scheduling to simplify the design. </w:t>
      </w:r>
      <w:r w:rsidR="008442A0">
        <w:t xml:space="preserve">One remaining discussion point is the case </w:t>
      </w:r>
      <w:r w:rsidR="008442A0">
        <w:rPr>
          <w:lang w:eastAsia="ko-KR"/>
        </w:rPr>
        <w:t xml:space="preserve">of one multi-PDSCH scheduling DCI and one single-PDSCH scheduling DCI. It is not clear to us the justification to handle this case differently from the multi-PDSCH scheduling cases </w:t>
      </w:r>
      <w:r w:rsidR="00CF78EC">
        <w:rPr>
          <w:lang w:eastAsia="ko-KR"/>
        </w:rPr>
        <w:t xml:space="preserve">that have been </w:t>
      </w:r>
      <w:r w:rsidR="008442A0">
        <w:rPr>
          <w:lang w:eastAsia="ko-KR"/>
        </w:rPr>
        <w:t xml:space="preserve">agreed. </w:t>
      </w:r>
      <w:r w:rsidR="00DB2065">
        <w:rPr>
          <w:lang w:eastAsia="ko-KR"/>
        </w:rPr>
        <w:t xml:space="preserve">We also have concerns that having different scheduling restrictions for single-PDSCH and multi-PDSCH scheduling can potentially open doors for lengthy discussion on some unexpected corner cases. </w:t>
      </w:r>
      <w:r w:rsidR="008442A0">
        <w:rPr>
          <w:lang w:eastAsia="ko-KR"/>
        </w:rPr>
        <w:t xml:space="preserve">Therefore, to have the unified and simple solution, </w:t>
      </w:r>
      <w:r w:rsidR="00DB2065">
        <w:rPr>
          <w:lang w:eastAsia="ko-KR"/>
        </w:rPr>
        <w:t xml:space="preserve">not </w:t>
      </w:r>
      <w:r w:rsidR="008442A0">
        <w:rPr>
          <w:lang w:eastAsia="ko-KR"/>
        </w:rPr>
        <w:t>allow</w:t>
      </w:r>
      <w:r w:rsidR="00DB2065">
        <w:rPr>
          <w:lang w:eastAsia="ko-KR"/>
        </w:rPr>
        <w:t>ing</w:t>
      </w:r>
      <w:r w:rsidR="008442A0">
        <w:rPr>
          <w:lang w:eastAsia="ko-KR"/>
        </w:rPr>
        <w:t xml:space="preserve"> out-of-order scheduling </w:t>
      </w:r>
      <w:r w:rsidR="00DB2065">
        <w:rPr>
          <w:lang w:eastAsia="ko-KR"/>
        </w:rPr>
        <w:t xml:space="preserve">is preferred. </w:t>
      </w:r>
      <w:r w:rsidR="001B458A">
        <w:t xml:space="preserve">In that case, the scheduling scenario in </w:t>
      </w:r>
      <w:r w:rsidR="001B458A">
        <w:fldChar w:fldCharType="begin"/>
      </w:r>
      <w:r w:rsidR="001B458A">
        <w:instrText xml:space="preserve"> REF _Ref83994271 \h </w:instrText>
      </w:r>
      <w:r w:rsidR="001B458A">
        <w:fldChar w:fldCharType="separate"/>
      </w:r>
      <w:r w:rsidR="00543DC4">
        <w:t xml:space="preserve">Figure </w:t>
      </w:r>
      <w:r w:rsidR="00543DC4">
        <w:rPr>
          <w:noProof/>
        </w:rPr>
        <w:t>1</w:t>
      </w:r>
      <w:r w:rsidR="001B458A">
        <w:fldChar w:fldCharType="end"/>
      </w:r>
      <w:r w:rsidR="001B458A">
        <w:t xml:space="preserve"> is not allowed.</w:t>
      </w:r>
      <w:r w:rsidR="00F03D15">
        <w:t xml:space="preserve"> </w:t>
      </w:r>
    </w:p>
    <w:p w14:paraId="1F056B13" w14:textId="77777777" w:rsidR="00BE5E63" w:rsidRDefault="00BE5E63" w:rsidP="00277336"/>
    <w:p w14:paraId="2DE98D3F" w14:textId="77777777" w:rsidR="00BE5E63" w:rsidRDefault="00BE5E63" w:rsidP="00277336"/>
    <w:p w14:paraId="2915055B" w14:textId="65C03BC7" w:rsidR="00BE5E63" w:rsidRDefault="001B458A" w:rsidP="00BE5E63">
      <w:pPr>
        <w:pStyle w:val="Caption"/>
      </w:pPr>
      <w:r>
        <w:t xml:space="preserve"> </w:t>
      </w:r>
      <w:bookmarkStart w:id="6" w:name="_Ref83999508"/>
      <w:r w:rsidR="00BE5E63">
        <w:t xml:space="preserve">Proposal </w:t>
      </w:r>
      <w:r w:rsidR="00E200A8">
        <w:fldChar w:fldCharType="begin"/>
      </w:r>
      <w:r w:rsidR="00E200A8">
        <w:instrText xml:space="preserve"> SEQ Proposal \* ARABIC </w:instrText>
      </w:r>
      <w:r w:rsidR="00E200A8">
        <w:fldChar w:fldCharType="separate"/>
      </w:r>
      <w:r w:rsidR="00543DC4">
        <w:rPr>
          <w:noProof/>
        </w:rPr>
        <w:t>4</w:t>
      </w:r>
      <w:r w:rsidR="00E200A8">
        <w:rPr>
          <w:noProof/>
        </w:rPr>
        <w:fldChar w:fldCharType="end"/>
      </w:r>
      <w:r w:rsidR="00BE5E63">
        <w:t xml:space="preserve">: For </w:t>
      </w:r>
      <w:r w:rsidR="00DB2065">
        <w:t xml:space="preserve">the case of </w:t>
      </w:r>
      <w:r w:rsidR="00DB2065">
        <w:rPr>
          <w:lang w:eastAsia="ko-KR"/>
        </w:rPr>
        <w:t>one multi-PDSCH (or multi-PUSCH) scheduling DCI and one single-PDSCH (or single-PUSCH) scheduling DCI</w:t>
      </w:r>
      <w:r w:rsidR="00BE5E63">
        <w:t>, UE doesn’t expect any of the scheduled PDSCHs</w:t>
      </w:r>
      <w:r w:rsidR="00DB2065">
        <w:t>(or PUSCHs)</w:t>
      </w:r>
      <w:r w:rsidR="00BE5E63">
        <w:t xml:space="preserve"> and the scheduling DCI lead to out-of-order scheduling.</w:t>
      </w:r>
      <w:bookmarkEnd w:id="6"/>
    </w:p>
    <w:p w14:paraId="2C1F9581" w14:textId="77777777" w:rsidR="00BE5E63" w:rsidRPr="00BE5E63" w:rsidRDefault="00BE5E63" w:rsidP="00FC2B8D"/>
    <w:p w14:paraId="1C96BDB1" w14:textId="1AC228FF" w:rsidR="00F509F5" w:rsidRPr="00FC2B8D" w:rsidRDefault="00BE5E63" w:rsidP="00277336">
      <w:pPr>
        <w:rPr>
          <w:b/>
        </w:rPr>
      </w:pPr>
      <w:bookmarkStart w:id="7" w:name="_Ref83999519"/>
      <w:r w:rsidRPr="00FC2B8D">
        <w:rPr>
          <w:b/>
        </w:rPr>
        <w:t xml:space="preserve">Proposal </w:t>
      </w:r>
      <w:r w:rsidRPr="00FC2B8D">
        <w:rPr>
          <w:b/>
        </w:rPr>
        <w:fldChar w:fldCharType="begin"/>
      </w:r>
      <w:r w:rsidRPr="00FC2B8D">
        <w:rPr>
          <w:b/>
        </w:rPr>
        <w:instrText xml:space="preserve"> SEQ Proposal \* ARABIC </w:instrText>
      </w:r>
      <w:r w:rsidRPr="00FC2B8D">
        <w:rPr>
          <w:b/>
        </w:rPr>
        <w:fldChar w:fldCharType="separate"/>
      </w:r>
      <w:r w:rsidR="00543DC4">
        <w:rPr>
          <w:b/>
          <w:noProof/>
        </w:rPr>
        <w:t>5</w:t>
      </w:r>
      <w:r w:rsidRPr="00FC2B8D">
        <w:rPr>
          <w:b/>
          <w:noProof/>
        </w:rPr>
        <w:fldChar w:fldCharType="end"/>
      </w:r>
      <w:r w:rsidRPr="00FC2B8D">
        <w:rPr>
          <w:b/>
        </w:rPr>
        <w:t>: For multi-PDSCH scheduling, UE doesn’t expect any of the scheduled PDSCHs and the resource for the HARQ-ACK transmission lead to out-of-order scheduling.</w:t>
      </w:r>
      <w:bookmarkEnd w:id="7"/>
    </w:p>
    <w:p w14:paraId="0C3661C6" w14:textId="77777777" w:rsidR="00F509F5" w:rsidRDefault="00F509F5" w:rsidP="00277336"/>
    <w:p w14:paraId="201741DF" w14:textId="77777777" w:rsidR="00454670" w:rsidRDefault="00454670" w:rsidP="00277336"/>
    <w:p w14:paraId="2FE9B834" w14:textId="13B8EEB8" w:rsidR="00454670" w:rsidRDefault="00454670" w:rsidP="00454670">
      <w:pPr>
        <w:keepNext/>
      </w:pPr>
      <w:r>
        <w:rPr>
          <w:noProof/>
          <w:lang w:eastAsia="zh-TW"/>
        </w:rPr>
        <w:drawing>
          <wp:inline distT="0" distB="0" distL="0" distR="0" wp14:anchorId="1D8139D0" wp14:editId="59EA82F9">
            <wp:extent cx="5017193" cy="7320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7527" cy="745182"/>
                    </a:xfrm>
                    <a:prstGeom prst="rect">
                      <a:avLst/>
                    </a:prstGeom>
                    <a:noFill/>
                    <a:ln>
                      <a:noFill/>
                    </a:ln>
                  </pic:spPr>
                </pic:pic>
              </a:graphicData>
            </a:graphic>
          </wp:inline>
        </w:drawing>
      </w:r>
    </w:p>
    <w:p w14:paraId="344C73BD" w14:textId="5654E0C8" w:rsidR="00454670" w:rsidRDefault="00454670" w:rsidP="00454670">
      <w:pPr>
        <w:pStyle w:val="Caption"/>
      </w:pPr>
      <w:bookmarkStart w:id="8" w:name="_Ref83994271"/>
      <w:r>
        <w:t xml:space="preserve">Figure </w:t>
      </w:r>
      <w:r w:rsidR="00E200A8">
        <w:fldChar w:fldCharType="begin"/>
      </w:r>
      <w:r w:rsidR="00E200A8">
        <w:instrText xml:space="preserve"> SEQ Figure \* ARABIC </w:instrText>
      </w:r>
      <w:r w:rsidR="00E200A8">
        <w:fldChar w:fldCharType="separate"/>
      </w:r>
      <w:r w:rsidR="00543DC4">
        <w:rPr>
          <w:noProof/>
        </w:rPr>
        <w:t>1</w:t>
      </w:r>
      <w:r w:rsidR="00E200A8">
        <w:rPr>
          <w:noProof/>
        </w:rPr>
        <w:fldChar w:fldCharType="end"/>
      </w:r>
      <w:bookmarkEnd w:id="8"/>
      <w:r>
        <w:t xml:space="preserve"> Example of </w:t>
      </w:r>
      <w:r w:rsidR="001B458A">
        <w:t>multi-PDSCH scheduling for out-of-order discussion</w:t>
      </w:r>
      <w:r>
        <w:t xml:space="preserve"> </w:t>
      </w:r>
    </w:p>
    <w:p w14:paraId="3746BDBC" w14:textId="77777777" w:rsidR="00454670" w:rsidRDefault="00454670" w:rsidP="00277336"/>
    <w:p w14:paraId="72386404" w14:textId="3337C427" w:rsidR="00632689" w:rsidRDefault="003166D8" w:rsidP="00A003C5">
      <w:r>
        <w:t xml:space="preserve"> </w:t>
      </w:r>
      <w:r w:rsidR="00FA7003">
        <w:t xml:space="preserve"> </w:t>
      </w:r>
      <w:r w:rsidR="00632689">
        <w:t xml:space="preserve"> </w:t>
      </w:r>
    </w:p>
    <w:p w14:paraId="1EB7EF78" w14:textId="77777777" w:rsidR="00B503C5" w:rsidRPr="00A003C5" w:rsidRDefault="00B503C5" w:rsidP="00A003C5"/>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7E60957A" w14:textId="77777777" w:rsidR="00513EC8" w:rsidRPr="00513EC8" w:rsidRDefault="00513EC8" w:rsidP="00E03053">
      <w:pPr>
        <w:spacing w:afterLines="50" w:after="120"/>
        <w:rPr>
          <w:b/>
          <w:iCs/>
        </w:rPr>
      </w:pPr>
    </w:p>
    <w:p w14:paraId="04D32D04" w14:textId="2DCC610F" w:rsidR="00513EC8" w:rsidRPr="000E1E9B" w:rsidRDefault="00543DC4" w:rsidP="00E03053">
      <w:pPr>
        <w:spacing w:afterLines="50" w:after="120"/>
        <w:rPr>
          <w:b/>
          <w:iCs/>
        </w:rPr>
      </w:pPr>
      <w:r w:rsidRPr="000E1E9B">
        <w:rPr>
          <w:b/>
          <w:iCs/>
        </w:rPr>
        <w:lastRenderedPageBreak/>
        <w:fldChar w:fldCharType="begin"/>
      </w:r>
      <w:r w:rsidRPr="000E1E9B">
        <w:rPr>
          <w:b/>
          <w:iCs/>
        </w:rPr>
        <w:instrText xml:space="preserve"> REF _Ref92464519 \h </w:instrText>
      </w:r>
      <w:r w:rsidRPr="000E1E9B">
        <w:rPr>
          <w:b/>
          <w:iCs/>
        </w:rPr>
      </w:r>
      <w:r w:rsidRPr="000E1E9B">
        <w:rPr>
          <w:b/>
          <w:iCs/>
        </w:rPr>
        <w:instrText xml:space="preserve"> \* MERGEFORMAT </w:instrText>
      </w:r>
      <w:r w:rsidRPr="000E1E9B">
        <w:rPr>
          <w:b/>
          <w:iCs/>
        </w:rPr>
        <w:fldChar w:fldCharType="separate"/>
      </w:r>
      <w:r w:rsidRPr="000E1E9B">
        <w:rPr>
          <w:b/>
        </w:rPr>
        <w:t xml:space="preserve">Proposal </w:t>
      </w:r>
      <w:r w:rsidRPr="000E1E9B">
        <w:rPr>
          <w:b/>
          <w:noProof/>
        </w:rPr>
        <w:t>1</w:t>
      </w:r>
      <w:r w:rsidRPr="000E1E9B">
        <w:rPr>
          <w:b/>
        </w:rPr>
        <w:t xml:space="preserve">: For Type-2 codebook construction with bundling groups, </w:t>
      </w:r>
      <w:r w:rsidRPr="000E1E9B">
        <w:rPr>
          <w:rFonts w:cs="Times"/>
          <w:b/>
          <w:lang w:eastAsia="ja-JP"/>
        </w:rPr>
        <w:t>the PDSCHs corresponding to configured SLIVs in a TDRA row index indicated by multi-PDSCH scheduling DCI are allocated to the bundling groups by reusing CBG grouping method.</w:t>
      </w:r>
      <w:r w:rsidRPr="000E1E9B">
        <w:rPr>
          <w:b/>
          <w:iCs/>
        </w:rPr>
        <w:fldChar w:fldCharType="end"/>
      </w:r>
      <w:r w:rsidR="00513EC8" w:rsidRPr="000E1E9B">
        <w:rPr>
          <w:b/>
          <w:iCs/>
        </w:rPr>
        <w:fldChar w:fldCharType="begin"/>
      </w:r>
      <w:r w:rsidR="00513EC8" w:rsidRPr="000E1E9B">
        <w:rPr>
          <w:b/>
          <w:iCs/>
        </w:rPr>
        <w:instrText xml:space="preserve"> REF _Ref71638063 \h  \* MERGEFORMAT </w:instrText>
      </w:r>
      <w:r w:rsidR="00513EC8" w:rsidRPr="000E1E9B">
        <w:rPr>
          <w:b/>
          <w:iCs/>
        </w:rPr>
      </w:r>
      <w:r w:rsidR="00513EC8" w:rsidRPr="000E1E9B">
        <w:rPr>
          <w:b/>
          <w:iCs/>
        </w:rPr>
        <w:fldChar w:fldCharType="end"/>
      </w:r>
    </w:p>
    <w:p w14:paraId="2578D45F" w14:textId="77777777" w:rsidR="00513EC8" w:rsidRPr="00513EC8" w:rsidRDefault="00513EC8" w:rsidP="00E03053">
      <w:pPr>
        <w:spacing w:afterLines="50" w:after="120"/>
        <w:rPr>
          <w:b/>
          <w:iCs/>
        </w:rPr>
      </w:pPr>
    </w:p>
    <w:p w14:paraId="277809A5" w14:textId="5F3C3028" w:rsidR="00513EC8" w:rsidRPr="00513EC8" w:rsidRDefault="00513EC8" w:rsidP="00E03053">
      <w:pPr>
        <w:spacing w:afterLines="50" w:after="120"/>
        <w:rPr>
          <w:b/>
          <w:iCs/>
        </w:rPr>
      </w:pPr>
      <w:r w:rsidRPr="00513EC8">
        <w:rPr>
          <w:b/>
          <w:iCs/>
        </w:rPr>
        <w:fldChar w:fldCharType="begin"/>
      </w:r>
      <w:r w:rsidRPr="00513EC8">
        <w:rPr>
          <w:b/>
          <w:iCs/>
        </w:rPr>
        <w:instrText xml:space="preserve"> REF _Ref71638069 \h  \* MERGEFORMAT </w:instrText>
      </w:r>
      <w:r w:rsidRPr="00513EC8">
        <w:rPr>
          <w:b/>
          <w:iCs/>
        </w:rPr>
      </w:r>
      <w:r w:rsidRPr="00513EC8">
        <w:rPr>
          <w:b/>
          <w:iCs/>
        </w:rPr>
        <w:fldChar w:fldCharType="separate"/>
      </w:r>
      <w:r w:rsidR="00543DC4" w:rsidRPr="000E1E9B">
        <w:rPr>
          <w:b/>
        </w:rPr>
        <w:t xml:space="preserve">Proposal </w:t>
      </w:r>
      <w:r w:rsidR="00543DC4" w:rsidRPr="000E1E9B">
        <w:rPr>
          <w:b/>
          <w:noProof/>
        </w:rPr>
        <w:t>2</w:t>
      </w:r>
      <w:r w:rsidR="00543DC4" w:rsidRPr="000E1E9B">
        <w:rPr>
          <w:b/>
        </w:rPr>
        <w:t>: The UCI information bits including HARQ-ACK information bits should reuse the existing PUCCH payload size limit 1706.</w:t>
      </w:r>
      <w:r w:rsidRPr="00513EC8">
        <w:rPr>
          <w:b/>
          <w:iCs/>
        </w:rPr>
        <w:fldChar w:fldCharType="end"/>
      </w:r>
    </w:p>
    <w:p w14:paraId="4DA5640E" w14:textId="266C3B60" w:rsidR="00513EC8" w:rsidRPr="00886821" w:rsidRDefault="00886821" w:rsidP="00E03053">
      <w:pPr>
        <w:spacing w:afterLines="50" w:after="120"/>
        <w:rPr>
          <w:b/>
          <w:iCs/>
        </w:rPr>
      </w:pPr>
      <w:r w:rsidRPr="00FB11C4">
        <w:rPr>
          <w:b/>
          <w:iCs/>
        </w:rPr>
        <w:fldChar w:fldCharType="begin"/>
      </w:r>
      <w:r w:rsidRPr="00886821">
        <w:rPr>
          <w:b/>
          <w:iCs/>
        </w:rPr>
        <w:instrText xml:space="preserve"> REF _Ref79097750 \h </w:instrText>
      </w:r>
      <w:r w:rsidRPr="00A003C5">
        <w:rPr>
          <w:b/>
          <w:iCs/>
        </w:rPr>
        <w:instrText xml:space="preserve"> \* MERGEFORMAT </w:instrText>
      </w:r>
      <w:r w:rsidRPr="00FB11C4">
        <w:rPr>
          <w:b/>
          <w:iCs/>
        </w:rPr>
      </w:r>
      <w:r w:rsidRPr="00FB11C4">
        <w:rPr>
          <w:b/>
          <w:iCs/>
        </w:rPr>
        <w:fldChar w:fldCharType="separate"/>
      </w:r>
      <w:r w:rsidR="00543DC4" w:rsidRPr="000E1E9B">
        <w:rPr>
          <w:b/>
        </w:rPr>
        <w:t xml:space="preserve">Proposal </w:t>
      </w:r>
      <w:r w:rsidR="00543DC4" w:rsidRPr="000E1E9B">
        <w:rPr>
          <w:b/>
          <w:noProof/>
        </w:rPr>
        <w:t>3</w:t>
      </w:r>
      <w:r w:rsidR="00543DC4" w:rsidRPr="000E1E9B">
        <w:rPr>
          <w:b/>
        </w:rPr>
        <w:t>: For multi-PDSCH scheduling, if M PDSCHs are scheduled by a DCI, the M PDSCHs should be contained within at most M consecutive slots</w:t>
      </w:r>
      <w:r w:rsidRPr="00FB11C4">
        <w:rPr>
          <w:b/>
          <w:iCs/>
        </w:rPr>
        <w:fldChar w:fldCharType="end"/>
      </w:r>
    </w:p>
    <w:p w14:paraId="19D97864" w14:textId="77777777" w:rsidR="00886821" w:rsidRPr="00886821" w:rsidRDefault="00886821" w:rsidP="00E03053">
      <w:pPr>
        <w:spacing w:afterLines="50" w:after="120"/>
        <w:rPr>
          <w:b/>
          <w:iCs/>
        </w:rPr>
      </w:pPr>
    </w:p>
    <w:p w14:paraId="77447EB9" w14:textId="4D99B8AC" w:rsidR="007748B3" w:rsidRPr="00FC2B8D" w:rsidRDefault="007748B3" w:rsidP="00E03053">
      <w:pPr>
        <w:spacing w:afterLines="50" w:after="120"/>
        <w:rPr>
          <w:b/>
          <w:iCs/>
        </w:rPr>
      </w:pPr>
      <w:r w:rsidRPr="00FC2B8D">
        <w:rPr>
          <w:b/>
          <w:iCs/>
        </w:rPr>
        <w:fldChar w:fldCharType="begin"/>
      </w:r>
      <w:r w:rsidRPr="00FC2B8D">
        <w:rPr>
          <w:b/>
          <w:iCs/>
        </w:rPr>
        <w:instrText xml:space="preserve"> REF _Ref83999508 \h  \* MERGEFORMAT </w:instrText>
      </w:r>
      <w:r w:rsidRPr="00FC2B8D">
        <w:rPr>
          <w:b/>
          <w:iCs/>
        </w:rPr>
      </w:r>
      <w:r w:rsidRPr="00FC2B8D">
        <w:rPr>
          <w:b/>
          <w:iCs/>
        </w:rPr>
        <w:fldChar w:fldCharType="separate"/>
      </w:r>
      <w:r w:rsidR="00543DC4" w:rsidRPr="000E1E9B">
        <w:rPr>
          <w:b/>
        </w:rPr>
        <w:t xml:space="preserve">Proposal </w:t>
      </w:r>
      <w:r w:rsidR="00543DC4" w:rsidRPr="000E1E9B">
        <w:rPr>
          <w:b/>
          <w:noProof/>
        </w:rPr>
        <w:t>4</w:t>
      </w:r>
      <w:r w:rsidR="00543DC4" w:rsidRPr="000E1E9B">
        <w:rPr>
          <w:b/>
        </w:rPr>
        <w:t>: For the case of one multi-PDSCH (or multi-PUSCH) scheduling DCI and one single-PDSCH (or single-PUSCH) scheduling DCI, UE doesn’t expect any of the scheduled PDSCHs(or PUSCHs) and the scheduling DCI lead to out-of-order scheduling</w:t>
      </w:r>
      <w:r w:rsidR="00543DC4">
        <w:t>.</w:t>
      </w:r>
      <w:r w:rsidRPr="00FC2B8D">
        <w:rPr>
          <w:b/>
          <w:iCs/>
        </w:rPr>
        <w:fldChar w:fldCharType="end"/>
      </w:r>
    </w:p>
    <w:p w14:paraId="05F1B709" w14:textId="51A495BD" w:rsidR="007748B3" w:rsidRPr="00FC2B8D" w:rsidRDefault="007748B3" w:rsidP="00E03053">
      <w:pPr>
        <w:spacing w:afterLines="50" w:after="120"/>
        <w:rPr>
          <w:b/>
          <w:iCs/>
        </w:rPr>
      </w:pPr>
      <w:r>
        <w:rPr>
          <w:b/>
          <w:iCs/>
        </w:rPr>
        <w:fldChar w:fldCharType="begin"/>
      </w:r>
      <w:r>
        <w:rPr>
          <w:b/>
          <w:iCs/>
        </w:rPr>
        <w:instrText xml:space="preserve"> REF _Ref83999519 \h </w:instrText>
      </w:r>
      <w:r>
        <w:rPr>
          <w:b/>
          <w:iCs/>
        </w:rPr>
      </w:r>
      <w:r>
        <w:rPr>
          <w:b/>
          <w:iCs/>
        </w:rPr>
        <w:fldChar w:fldCharType="separate"/>
      </w:r>
      <w:r w:rsidR="00543DC4" w:rsidRPr="00FC2B8D">
        <w:rPr>
          <w:b/>
        </w:rPr>
        <w:t xml:space="preserve">Proposal </w:t>
      </w:r>
      <w:r w:rsidR="00543DC4">
        <w:rPr>
          <w:b/>
          <w:noProof/>
        </w:rPr>
        <w:t>5</w:t>
      </w:r>
      <w:r w:rsidR="00543DC4" w:rsidRPr="00FC2B8D">
        <w:rPr>
          <w:b/>
        </w:rPr>
        <w:t>: For multi-PDSCH scheduling, UE doesn’t expect any of the scheduled PDSCHs and the resource for the HARQ-ACK transmission lead to out-of-order scheduling.</w:t>
      </w:r>
      <w:r>
        <w:rPr>
          <w:b/>
          <w:iCs/>
        </w:rPr>
        <w:fldChar w:fldCharType="end"/>
      </w:r>
    </w:p>
    <w:p w14:paraId="1AA844EB" w14:textId="73032C21" w:rsidR="007748B3" w:rsidRDefault="007748B3" w:rsidP="00E03053">
      <w:pPr>
        <w:spacing w:afterLines="50" w:after="120"/>
        <w:rPr>
          <w:b/>
          <w:iCs/>
        </w:rPr>
      </w:pPr>
      <w:r w:rsidRPr="00FC2B8D">
        <w:rPr>
          <w:b/>
          <w:iCs/>
        </w:rPr>
        <w:fldChar w:fldCharType="begin"/>
      </w:r>
      <w:r w:rsidRPr="00FC2B8D">
        <w:rPr>
          <w:b/>
          <w:iCs/>
        </w:rPr>
        <w:instrText xml:space="preserve"> REF _Ref83999528 \h  \* MERGEFORMAT </w:instrText>
      </w:r>
      <w:r w:rsidRPr="00FC2B8D">
        <w:rPr>
          <w:b/>
          <w:iCs/>
        </w:rPr>
      </w:r>
      <w:r w:rsidRPr="00FC2B8D">
        <w:rPr>
          <w:b/>
          <w:iCs/>
        </w:rPr>
        <w:fldChar w:fldCharType="end"/>
      </w: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bookmarkEnd w:id="2"/>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947E1" w14:textId="77777777" w:rsidR="000D3BE0" w:rsidRDefault="000D3BE0">
      <w:r>
        <w:separator/>
      </w:r>
    </w:p>
  </w:endnote>
  <w:endnote w:type="continuationSeparator" w:id="0">
    <w:p w14:paraId="10BCEF1E" w14:textId="77777777" w:rsidR="000D3BE0" w:rsidRDefault="000D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59C1A" w14:textId="77777777" w:rsidR="000D3BE0" w:rsidRDefault="000D3BE0">
      <w:r>
        <w:separator/>
      </w:r>
    </w:p>
  </w:footnote>
  <w:footnote w:type="continuationSeparator" w:id="0">
    <w:p w14:paraId="7F881856" w14:textId="77777777" w:rsidR="000D3BE0" w:rsidRDefault="000D3B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3143B3"/>
    <w:multiLevelType w:val="hybridMultilevel"/>
    <w:tmpl w:val="F2D0C4AA"/>
    <w:lvl w:ilvl="0" w:tplc="2D521BAA">
      <w:start w:val="1"/>
      <w:numFmt w:val="bullet"/>
      <w:lvlText w:val="•"/>
      <w:lvlJc w:val="left"/>
      <w:pPr>
        <w:tabs>
          <w:tab w:val="num" w:pos="720"/>
        </w:tabs>
        <w:ind w:left="720" w:hanging="360"/>
      </w:pPr>
      <w:rPr>
        <w:rFonts w:ascii="Arial" w:hAnsi="Arial" w:hint="default"/>
      </w:rPr>
    </w:lvl>
    <w:lvl w:ilvl="1" w:tplc="AB1A9394">
      <w:start w:val="1"/>
      <w:numFmt w:val="bullet"/>
      <w:lvlText w:val="•"/>
      <w:lvlJc w:val="left"/>
      <w:pPr>
        <w:tabs>
          <w:tab w:val="num" w:pos="1440"/>
        </w:tabs>
        <w:ind w:left="1440" w:hanging="360"/>
      </w:pPr>
      <w:rPr>
        <w:rFonts w:ascii="Arial" w:hAnsi="Arial" w:hint="default"/>
      </w:rPr>
    </w:lvl>
    <w:lvl w:ilvl="2" w:tplc="1B4EEDE0" w:tentative="1">
      <w:start w:val="1"/>
      <w:numFmt w:val="bullet"/>
      <w:lvlText w:val="•"/>
      <w:lvlJc w:val="left"/>
      <w:pPr>
        <w:tabs>
          <w:tab w:val="num" w:pos="2160"/>
        </w:tabs>
        <w:ind w:left="2160" w:hanging="360"/>
      </w:pPr>
      <w:rPr>
        <w:rFonts w:ascii="Arial" w:hAnsi="Arial" w:hint="default"/>
      </w:rPr>
    </w:lvl>
    <w:lvl w:ilvl="3" w:tplc="2CD8B188" w:tentative="1">
      <w:start w:val="1"/>
      <w:numFmt w:val="bullet"/>
      <w:lvlText w:val="•"/>
      <w:lvlJc w:val="left"/>
      <w:pPr>
        <w:tabs>
          <w:tab w:val="num" w:pos="2880"/>
        </w:tabs>
        <w:ind w:left="2880" w:hanging="360"/>
      </w:pPr>
      <w:rPr>
        <w:rFonts w:ascii="Arial" w:hAnsi="Arial" w:hint="default"/>
      </w:rPr>
    </w:lvl>
    <w:lvl w:ilvl="4" w:tplc="58EA7A2C" w:tentative="1">
      <w:start w:val="1"/>
      <w:numFmt w:val="bullet"/>
      <w:lvlText w:val="•"/>
      <w:lvlJc w:val="left"/>
      <w:pPr>
        <w:tabs>
          <w:tab w:val="num" w:pos="3600"/>
        </w:tabs>
        <w:ind w:left="3600" w:hanging="360"/>
      </w:pPr>
      <w:rPr>
        <w:rFonts w:ascii="Arial" w:hAnsi="Arial" w:hint="default"/>
      </w:rPr>
    </w:lvl>
    <w:lvl w:ilvl="5" w:tplc="86087A58" w:tentative="1">
      <w:start w:val="1"/>
      <w:numFmt w:val="bullet"/>
      <w:lvlText w:val="•"/>
      <w:lvlJc w:val="left"/>
      <w:pPr>
        <w:tabs>
          <w:tab w:val="num" w:pos="4320"/>
        </w:tabs>
        <w:ind w:left="4320" w:hanging="360"/>
      </w:pPr>
      <w:rPr>
        <w:rFonts w:ascii="Arial" w:hAnsi="Arial" w:hint="default"/>
      </w:rPr>
    </w:lvl>
    <w:lvl w:ilvl="6" w:tplc="040C7FEA" w:tentative="1">
      <w:start w:val="1"/>
      <w:numFmt w:val="bullet"/>
      <w:lvlText w:val="•"/>
      <w:lvlJc w:val="left"/>
      <w:pPr>
        <w:tabs>
          <w:tab w:val="num" w:pos="5040"/>
        </w:tabs>
        <w:ind w:left="5040" w:hanging="360"/>
      </w:pPr>
      <w:rPr>
        <w:rFonts w:ascii="Arial" w:hAnsi="Arial" w:hint="default"/>
      </w:rPr>
    </w:lvl>
    <w:lvl w:ilvl="7" w:tplc="B492ECF0" w:tentative="1">
      <w:start w:val="1"/>
      <w:numFmt w:val="bullet"/>
      <w:lvlText w:val="•"/>
      <w:lvlJc w:val="left"/>
      <w:pPr>
        <w:tabs>
          <w:tab w:val="num" w:pos="5760"/>
        </w:tabs>
        <w:ind w:left="5760" w:hanging="360"/>
      </w:pPr>
      <w:rPr>
        <w:rFonts w:ascii="Arial" w:hAnsi="Arial" w:hint="default"/>
      </w:rPr>
    </w:lvl>
    <w:lvl w:ilvl="8" w:tplc="4D82EE42" w:tentative="1">
      <w:start w:val="1"/>
      <w:numFmt w:val="bullet"/>
      <w:lvlText w:val="•"/>
      <w:lvlJc w:val="left"/>
      <w:pPr>
        <w:tabs>
          <w:tab w:val="num" w:pos="6480"/>
        </w:tabs>
        <w:ind w:left="6480" w:hanging="360"/>
      </w:pPr>
      <w:rPr>
        <w:rFonts w:ascii="Arial" w:hAnsi="Arial" w:hint="default"/>
      </w:rPr>
    </w:lvl>
  </w:abstractNum>
  <w:abstractNum w:abstractNumId="9">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9870A2"/>
    <w:multiLevelType w:val="hybridMultilevel"/>
    <w:tmpl w:val="82CA22F2"/>
    <w:lvl w:ilvl="0" w:tplc="2A52D524">
      <w:start w:val="1"/>
      <w:numFmt w:val="bullet"/>
      <w:lvlText w:val=""/>
      <w:lvlJc w:val="left"/>
      <w:pPr>
        <w:tabs>
          <w:tab w:val="num" w:pos="720"/>
        </w:tabs>
        <w:ind w:left="720" w:hanging="360"/>
      </w:pPr>
      <w:rPr>
        <w:rFonts w:ascii="Wingdings" w:hAnsi="Wingdings" w:hint="default"/>
      </w:rPr>
    </w:lvl>
    <w:lvl w:ilvl="1" w:tplc="5AE209B6" w:tentative="1">
      <w:start w:val="1"/>
      <w:numFmt w:val="bullet"/>
      <w:lvlText w:val=""/>
      <w:lvlJc w:val="left"/>
      <w:pPr>
        <w:tabs>
          <w:tab w:val="num" w:pos="1440"/>
        </w:tabs>
        <w:ind w:left="1440" w:hanging="360"/>
      </w:pPr>
      <w:rPr>
        <w:rFonts w:ascii="Wingdings" w:hAnsi="Wingdings" w:hint="default"/>
      </w:rPr>
    </w:lvl>
    <w:lvl w:ilvl="2" w:tplc="E40AFD1A" w:tentative="1">
      <w:start w:val="1"/>
      <w:numFmt w:val="bullet"/>
      <w:lvlText w:val=""/>
      <w:lvlJc w:val="left"/>
      <w:pPr>
        <w:tabs>
          <w:tab w:val="num" w:pos="2160"/>
        </w:tabs>
        <w:ind w:left="2160" w:hanging="360"/>
      </w:pPr>
      <w:rPr>
        <w:rFonts w:ascii="Wingdings" w:hAnsi="Wingdings" w:hint="default"/>
      </w:rPr>
    </w:lvl>
    <w:lvl w:ilvl="3" w:tplc="94E0F28A" w:tentative="1">
      <w:start w:val="1"/>
      <w:numFmt w:val="bullet"/>
      <w:lvlText w:val=""/>
      <w:lvlJc w:val="left"/>
      <w:pPr>
        <w:tabs>
          <w:tab w:val="num" w:pos="2880"/>
        </w:tabs>
        <w:ind w:left="2880" w:hanging="360"/>
      </w:pPr>
      <w:rPr>
        <w:rFonts w:ascii="Wingdings" w:hAnsi="Wingdings" w:hint="default"/>
      </w:rPr>
    </w:lvl>
    <w:lvl w:ilvl="4" w:tplc="41DCEC20" w:tentative="1">
      <w:start w:val="1"/>
      <w:numFmt w:val="bullet"/>
      <w:lvlText w:val=""/>
      <w:lvlJc w:val="left"/>
      <w:pPr>
        <w:tabs>
          <w:tab w:val="num" w:pos="3600"/>
        </w:tabs>
        <w:ind w:left="3600" w:hanging="360"/>
      </w:pPr>
      <w:rPr>
        <w:rFonts w:ascii="Wingdings" w:hAnsi="Wingdings" w:hint="default"/>
      </w:rPr>
    </w:lvl>
    <w:lvl w:ilvl="5" w:tplc="31C238E8" w:tentative="1">
      <w:start w:val="1"/>
      <w:numFmt w:val="bullet"/>
      <w:lvlText w:val=""/>
      <w:lvlJc w:val="left"/>
      <w:pPr>
        <w:tabs>
          <w:tab w:val="num" w:pos="4320"/>
        </w:tabs>
        <w:ind w:left="4320" w:hanging="360"/>
      </w:pPr>
      <w:rPr>
        <w:rFonts w:ascii="Wingdings" w:hAnsi="Wingdings" w:hint="default"/>
      </w:rPr>
    </w:lvl>
    <w:lvl w:ilvl="6" w:tplc="75C458BE" w:tentative="1">
      <w:start w:val="1"/>
      <w:numFmt w:val="bullet"/>
      <w:lvlText w:val=""/>
      <w:lvlJc w:val="left"/>
      <w:pPr>
        <w:tabs>
          <w:tab w:val="num" w:pos="5040"/>
        </w:tabs>
        <w:ind w:left="5040" w:hanging="360"/>
      </w:pPr>
      <w:rPr>
        <w:rFonts w:ascii="Wingdings" w:hAnsi="Wingdings" w:hint="default"/>
      </w:rPr>
    </w:lvl>
    <w:lvl w:ilvl="7" w:tplc="DDA0DADA" w:tentative="1">
      <w:start w:val="1"/>
      <w:numFmt w:val="bullet"/>
      <w:lvlText w:val=""/>
      <w:lvlJc w:val="left"/>
      <w:pPr>
        <w:tabs>
          <w:tab w:val="num" w:pos="5760"/>
        </w:tabs>
        <w:ind w:left="5760" w:hanging="360"/>
      </w:pPr>
      <w:rPr>
        <w:rFonts w:ascii="Wingdings" w:hAnsi="Wingdings" w:hint="default"/>
      </w:rPr>
    </w:lvl>
    <w:lvl w:ilvl="8" w:tplc="7310A998" w:tentative="1">
      <w:start w:val="1"/>
      <w:numFmt w:val="bullet"/>
      <w:lvlText w:val=""/>
      <w:lvlJc w:val="left"/>
      <w:pPr>
        <w:tabs>
          <w:tab w:val="num" w:pos="6480"/>
        </w:tabs>
        <w:ind w:left="6480" w:hanging="360"/>
      </w:pPr>
      <w:rPr>
        <w:rFonts w:ascii="Wingdings" w:hAnsi="Wingdings" w:hint="default"/>
      </w:rPr>
    </w:lvl>
  </w:abstractNum>
  <w:abstractNum w:abstractNumId="14">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5">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9">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2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715BA6"/>
    <w:multiLevelType w:val="hybridMultilevel"/>
    <w:tmpl w:val="699616F4"/>
    <w:lvl w:ilvl="0" w:tplc="D28021CA">
      <w:start w:val="1"/>
      <w:numFmt w:val="bullet"/>
      <w:lvlText w:val=""/>
      <w:lvlJc w:val="left"/>
      <w:pPr>
        <w:tabs>
          <w:tab w:val="num" w:pos="720"/>
        </w:tabs>
        <w:ind w:left="720" w:hanging="360"/>
      </w:pPr>
      <w:rPr>
        <w:rFonts w:ascii="Wingdings" w:hAnsi="Wingdings" w:hint="default"/>
      </w:rPr>
    </w:lvl>
    <w:lvl w:ilvl="1" w:tplc="A23438EC">
      <w:numFmt w:val="bullet"/>
      <w:lvlText w:val="•"/>
      <w:lvlJc w:val="left"/>
      <w:pPr>
        <w:tabs>
          <w:tab w:val="num" w:pos="1440"/>
        </w:tabs>
        <w:ind w:left="1440" w:hanging="360"/>
      </w:pPr>
      <w:rPr>
        <w:rFonts w:ascii="Arial" w:hAnsi="Arial" w:hint="default"/>
      </w:rPr>
    </w:lvl>
    <w:lvl w:ilvl="2" w:tplc="0D329AF6" w:tentative="1">
      <w:start w:val="1"/>
      <w:numFmt w:val="bullet"/>
      <w:lvlText w:val=""/>
      <w:lvlJc w:val="left"/>
      <w:pPr>
        <w:tabs>
          <w:tab w:val="num" w:pos="2160"/>
        </w:tabs>
        <w:ind w:left="2160" w:hanging="360"/>
      </w:pPr>
      <w:rPr>
        <w:rFonts w:ascii="Wingdings" w:hAnsi="Wingdings" w:hint="default"/>
      </w:rPr>
    </w:lvl>
    <w:lvl w:ilvl="3" w:tplc="58B20294" w:tentative="1">
      <w:start w:val="1"/>
      <w:numFmt w:val="bullet"/>
      <w:lvlText w:val=""/>
      <w:lvlJc w:val="left"/>
      <w:pPr>
        <w:tabs>
          <w:tab w:val="num" w:pos="2880"/>
        </w:tabs>
        <w:ind w:left="2880" w:hanging="360"/>
      </w:pPr>
      <w:rPr>
        <w:rFonts w:ascii="Wingdings" w:hAnsi="Wingdings" w:hint="default"/>
      </w:rPr>
    </w:lvl>
    <w:lvl w:ilvl="4" w:tplc="65E80712" w:tentative="1">
      <w:start w:val="1"/>
      <w:numFmt w:val="bullet"/>
      <w:lvlText w:val=""/>
      <w:lvlJc w:val="left"/>
      <w:pPr>
        <w:tabs>
          <w:tab w:val="num" w:pos="3600"/>
        </w:tabs>
        <w:ind w:left="3600" w:hanging="360"/>
      </w:pPr>
      <w:rPr>
        <w:rFonts w:ascii="Wingdings" w:hAnsi="Wingdings" w:hint="default"/>
      </w:rPr>
    </w:lvl>
    <w:lvl w:ilvl="5" w:tplc="7EF4C610" w:tentative="1">
      <w:start w:val="1"/>
      <w:numFmt w:val="bullet"/>
      <w:lvlText w:val=""/>
      <w:lvlJc w:val="left"/>
      <w:pPr>
        <w:tabs>
          <w:tab w:val="num" w:pos="4320"/>
        </w:tabs>
        <w:ind w:left="4320" w:hanging="360"/>
      </w:pPr>
      <w:rPr>
        <w:rFonts w:ascii="Wingdings" w:hAnsi="Wingdings" w:hint="default"/>
      </w:rPr>
    </w:lvl>
    <w:lvl w:ilvl="6" w:tplc="E1B8F4F8" w:tentative="1">
      <w:start w:val="1"/>
      <w:numFmt w:val="bullet"/>
      <w:lvlText w:val=""/>
      <w:lvlJc w:val="left"/>
      <w:pPr>
        <w:tabs>
          <w:tab w:val="num" w:pos="5040"/>
        </w:tabs>
        <w:ind w:left="5040" w:hanging="360"/>
      </w:pPr>
      <w:rPr>
        <w:rFonts w:ascii="Wingdings" w:hAnsi="Wingdings" w:hint="default"/>
      </w:rPr>
    </w:lvl>
    <w:lvl w:ilvl="7" w:tplc="797C01C2" w:tentative="1">
      <w:start w:val="1"/>
      <w:numFmt w:val="bullet"/>
      <w:lvlText w:val=""/>
      <w:lvlJc w:val="left"/>
      <w:pPr>
        <w:tabs>
          <w:tab w:val="num" w:pos="5760"/>
        </w:tabs>
        <w:ind w:left="5760" w:hanging="360"/>
      </w:pPr>
      <w:rPr>
        <w:rFonts w:ascii="Wingdings" w:hAnsi="Wingdings" w:hint="default"/>
      </w:rPr>
    </w:lvl>
    <w:lvl w:ilvl="8" w:tplc="BA40BE68" w:tentative="1">
      <w:start w:val="1"/>
      <w:numFmt w:val="bullet"/>
      <w:lvlText w:val=""/>
      <w:lvlJc w:val="left"/>
      <w:pPr>
        <w:tabs>
          <w:tab w:val="num" w:pos="6480"/>
        </w:tabs>
        <w:ind w:left="6480" w:hanging="360"/>
      </w:pPr>
      <w:rPr>
        <w:rFonts w:ascii="Wingdings" w:hAnsi="Wingdings" w:hint="default"/>
      </w:rPr>
    </w:lvl>
  </w:abstractNum>
  <w:abstractNum w:abstractNumId="24">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72D6EBB"/>
    <w:multiLevelType w:val="hybridMultilevel"/>
    <w:tmpl w:val="9FD6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33">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4E000DD6"/>
    <w:multiLevelType w:val="hybridMultilevel"/>
    <w:tmpl w:val="E446D9D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5E467CAF"/>
    <w:multiLevelType w:val="hybridMultilevel"/>
    <w:tmpl w:val="4600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5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54">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52"/>
  </w:num>
  <w:num w:numId="2">
    <w:abstractNumId w:val="45"/>
  </w:num>
  <w:num w:numId="3">
    <w:abstractNumId w:val="34"/>
  </w:num>
  <w:num w:numId="4">
    <w:abstractNumId w:val="10"/>
  </w:num>
  <w:num w:numId="5">
    <w:abstractNumId w:val="16"/>
  </w:num>
  <w:num w:numId="6">
    <w:abstractNumId w:val="17"/>
  </w:num>
  <w:num w:numId="7">
    <w:abstractNumId w:val="11"/>
  </w:num>
  <w:num w:numId="8">
    <w:abstractNumId w:val="33"/>
  </w:num>
  <w:num w:numId="9">
    <w:abstractNumId w:val="1"/>
  </w:num>
  <w:num w:numId="10">
    <w:abstractNumId w:val="15"/>
  </w:num>
  <w:num w:numId="11">
    <w:abstractNumId w:val="49"/>
  </w:num>
  <w:num w:numId="12">
    <w:abstractNumId w:val="0"/>
  </w:num>
  <w:num w:numId="13">
    <w:abstractNumId w:val="4"/>
  </w:num>
  <w:num w:numId="14">
    <w:abstractNumId w:val="59"/>
  </w:num>
  <w:num w:numId="15">
    <w:abstractNumId w:val="61"/>
  </w:num>
  <w:num w:numId="16">
    <w:abstractNumId w:val="14"/>
  </w:num>
  <w:num w:numId="17">
    <w:abstractNumId w:val="32"/>
  </w:num>
  <w:num w:numId="18">
    <w:abstractNumId w:val="53"/>
  </w:num>
  <w:num w:numId="19">
    <w:abstractNumId w:val="43"/>
  </w:num>
  <w:num w:numId="20">
    <w:abstractNumId w:val="21"/>
  </w:num>
  <w:num w:numId="21">
    <w:abstractNumId w:val="63"/>
  </w:num>
  <w:num w:numId="22">
    <w:abstractNumId w:val="58"/>
  </w:num>
  <w:num w:numId="23">
    <w:abstractNumId w:val="7"/>
  </w:num>
  <w:num w:numId="24">
    <w:abstractNumId w:val="12"/>
  </w:num>
  <w:num w:numId="25">
    <w:abstractNumId w:val="20"/>
  </w:num>
  <w:num w:numId="26">
    <w:abstractNumId w:val="62"/>
  </w:num>
  <w:num w:numId="27">
    <w:abstractNumId w:val="18"/>
  </w:num>
  <w:num w:numId="28">
    <w:abstractNumId w:val="54"/>
  </w:num>
  <w:num w:numId="29">
    <w:abstractNumId w:val="57"/>
  </w:num>
  <w:num w:numId="30">
    <w:abstractNumId w:val="51"/>
  </w:num>
  <w:num w:numId="31">
    <w:abstractNumId w:val="56"/>
  </w:num>
  <w:num w:numId="32">
    <w:abstractNumId w:val="37"/>
  </w:num>
  <w:num w:numId="33">
    <w:abstractNumId w:val="3"/>
  </w:num>
  <w:num w:numId="34">
    <w:abstractNumId w:val="46"/>
  </w:num>
  <w:num w:numId="35">
    <w:abstractNumId w:val="25"/>
  </w:num>
  <w:num w:numId="36">
    <w:abstractNumId w:val="40"/>
  </w:num>
  <w:num w:numId="37">
    <w:abstractNumId w:val="19"/>
  </w:num>
  <w:num w:numId="38">
    <w:abstractNumId w:val="36"/>
  </w:num>
  <w:num w:numId="39">
    <w:abstractNumId w:val="9"/>
  </w:num>
  <w:num w:numId="40">
    <w:abstractNumId w:val="22"/>
  </w:num>
  <w:num w:numId="41">
    <w:abstractNumId w:val="24"/>
  </w:num>
  <w:num w:numId="42">
    <w:abstractNumId w:val="60"/>
  </w:num>
  <w:num w:numId="43">
    <w:abstractNumId w:val="47"/>
  </w:num>
  <w:num w:numId="44">
    <w:abstractNumId w:val="31"/>
  </w:num>
  <w:num w:numId="45">
    <w:abstractNumId w:val="55"/>
  </w:num>
  <w:num w:numId="46">
    <w:abstractNumId w:val="29"/>
  </w:num>
  <w:num w:numId="47">
    <w:abstractNumId w:val="44"/>
  </w:num>
  <w:num w:numId="48">
    <w:abstractNumId w:val="41"/>
  </w:num>
  <w:num w:numId="49">
    <w:abstractNumId w:val="26"/>
  </w:num>
  <w:num w:numId="50">
    <w:abstractNumId w:val="39"/>
  </w:num>
  <w:num w:numId="51">
    <w:abstractNumId w:val="5"/>
  </w:num>
  <w:num w:numId="52">
    <w:abstractNumId w:val="38"/>
  </w:num>
  <w:num w:numId="53">
    <w:abstractNumId w:val="48"/>
  </w:num>
  <w:num w:numId="54">
    <w:abstractNumId w:val="35"/>
  </w:num>
  <w:num w:numId="55">
    <w:abstractNumId w:val="2"/>
  </w:num>
  <w:num w:numId="56">
    <w:abstractNumId w:val="6"/>
  </w:num>
  <w:num w:numId="57">
    <w:abstractNumId w:val="23"/>
  </w:num>
  <w:num w:numId="58">
    <w:abstractNumId w:val="8"/>
  </w:num>
  <w:num w:numId="59">
    <w:abstractNumId w:val="13"/>
  </w:num>
  <w:num w:numId="60">
    <w:abstractNumId w:val="30"/>
  </w:num>
  <w:num w:numId="61">
    <w:abstractNumId w:val="35"/>
  </w:num>
  <w:num w:numId="62">
    <w:abstractNumId w:val="42"/>
  </w:num>
  <w:num w:numId="63">
    <w:abstractNumId w:val="50"/>
  </w:num>
  <w:num w:numId="64">
    <w:abstractNumId w:val="27"/>
  </w:num>
  <w:num w:numId="65">
    <w:abstractNumId w:val="28"/>
  </w:num>
  <w:num w:numId="66">
    <w:abstractNumId w:val="35"/>
    <w:lvlOverride w:ilvl="0"/>
    <w:lvlOverride w:ilvl="1"/>
    <w:lvlOverride w:ilvl="2"/>
    <w:lvlOverride w:ilvl="3"/>
    <w:lvlOverride w:ilvl="4"/>
    <w:lvlOverride w:ilvl="5"/>
    <w:lvlOverride w:ilvl="6"/>
    <w:lvlOverride w:ilvl="7"/>
    <w:lvlOverride w:ilv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58B4"/>
    <w:rsid w:val="00016194"/>
    <w:rsid w:val="00017715"/>
    <w:rsid w:val="00020508"/>
    <w:rsid w:val="00020FD3"/>
    <w:rsid w:val="00021CC2"/>
    <w:rsid w:val="00021EE8"/>
    <w:rsid w:val="00021FE9"/>
    <w:rsid w:val="000256E4"/>
    <w:rsid w:val="00025A48"/>
    <w:rsid w:val="00027BA6"/>
    <w:rsid w:val="00027C23"/>
    <w:rsid w:val="000315DA"/>
    <w:rsid w:val="00031647"/>
    <w:rsid w:val="00032FB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B9F"/>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5604"/>
    <w:rsid w:val="000761F5"/>
    <w:rsid w:val="00076B98"/>
    <w:rsid w:val="00076E75"/>
    <w:rsid w:val="000773DA"/>
    <w:rsid w:val="00080073"/>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25E6"/>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BE0"/>
    <w:rsid w:val="000D47D9"/>
    <w:rsid w:val="000D59E3"/>
    <w:rsid w:val="000D5DFA"/>
    <w:rsid w:val="000D6052"/>
    <w:rsid w:val="000D62C5"/>
    <w:rsid w:val="000E13E3"/>
    <w:rsid w:val="000E1E9B"/>
    <w:rsid w:val="000E2279"/>
    <w:rsid w:val="000E3102"/>
    <w:rsid w:val="000E4BBD"/>
    <w:rsid w:val="000E4BCD"/>
    <w:rsid w:val="000E639C"/>
    <w:rsid w:val="000F0538"/>
    <w:rsid w:val="000F1C40"/>
    <w:rsid w:val="000F1E63"/>
    <w:rsid w:val="000F494C"/>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2D70"/>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4DC2"/>
    <w:rsid w:val="001355BF"/>
    <w:rsid w:val="00135C00"/>
    <w:rsid w:val="00135CC2"/>
    <w:rsid w:val="00135D0C"/>
    <w:rsid w:val="00137F31"/>
    <w:rsid w:val="00137F3D"/>
    <w:rsid w:val="00137F5E"/>
    <w:rsid w:val="00140A1B"/>
    <w:rsid w:val="00140F99"/>
    <w:rsid w:val="001410A2"/>
    <w:rsid w:val="00141C60"/>
    <w:rsid w:val="0014253C"/>
    <w:rsid w:val="0014305D"/>
    <w:rsid w:val="00143CA2"/>
    <w:rsid w:val="00146391"/>
    <w:rsid w:val="00146558"/>
    <w:rsid w:val="00146AA4"/>
    <w:rsid w:val="00147033"/>
    <w:rsid w:val="001473AD"/>
    <w:rsid w:val="00147826"/>
    <w:rsid w:val="001479BA"/>
    <w:rsid w:val="00150097"/>
    <w:rsid w:val="0015071F"/>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B80"/>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458A"/>
    <w:rsid w:val="001B5424"/>
    <w:rsid w:val="001B5E24"/>
    <w:rsid w:val="001B64AF"/>
    <w:rsid w:val="001C101A"/>
    <w:rsid w:val="001C15F6"/>
    <w:rsid w:val="001C17C4"/>
    <w:rsid w:val="001C2B3F"/>
    <w:rsid w:val="001C36AA"/>
    <w:rsid w:val="001C3CC4"/>
    <w:rsid w:val="001C401F"/>
    <w:rsid w:val="001C5151"/>
    <w:rsid w:val="001C5FF7"/>
    <w:rsid w:val="001C7FAE"/>
    <w:rsid w:val="001D2C74"/>
    <w:rsid w:val="001D3D7B"/>
    <w:rsid w:val="001E0B66"/>
    <w:rsid w:val="001E17C9"/>
    <w:rsid w:val="001E3EE1"/>
    <w:rsid w:val="001E6370"/>
    <w:rsid w:val="001F0231"/>
    <w:rsid w:val="001F1DE9"/>
    <w:rsid w:val="001F24B6"/>
    <w:rsid w:val="001F3EBE"/>
    <w:rsid w:val="001F4E0E"/>
    <w:rsid w:val="001F4EC9"/>
    <w:rsid w:val="001F5217"/>
    <w:rsid w:val="001F6982"/>
    <w:rsid w:val="001F703D"/>
    <w:rsid w:val="00200E87"/>
    <w:rsid w:val="0020135D"/>
    <w:rsid w:val="00201DAA"/>
    <w:rsid w:val="00202C9A"/>
    <w:rsid w:val="00202D37"/>
    <w:rsid w:val="0020315D"/>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1335"/>
    <w:rsid w:val="00232F53"/>
    <w:rsid w:val="00234B24"/>
    <w:rsid w:val="00234D54"/>
    <w:rsid w:val="00235A20"/>
    <w:rsid w:val="00235FDB"/>
    <w:rsid w:val="00236AA8"/>
    <w:rsid w:val="00237B6F"/>
    <w:rsid w:val="00237F92"/>
    <w:rsid w:val="00241112"/>
    <w:rsid w:val="002412C5"/>
    <w:rsid w:val="00241ABA"/>
    <w:rsid w:val="00242CE2"/>
    <w:rsid w:val="00243DC2"/>
    <w:rsid w:val="0024455E"/>
    <w:rsid w:val="002450FA"/>
    <w:rsid w:val="00246837"/>
    <w:rsid w:val="00247F87"/>
    <w:rsid w:val="002526F7"/>
    <w:rsid w:val="002538ED"/>
    <w:rsid w:val="002540B4"/>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77336"/>
    <w:rsid w:val="00277958"/>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B83"/>
    <w:rsid w:val="002A0AD7"/>
    <w:rsid w:val="002A32ED"/>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2F69FB"/>
    <w:rsid w:val="003020A8"/>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66D8"/>
    <w:rsid w:val="00317608"/>
    <w:rsid w:val="00317EB4"/>
    <w:rsid w:val="00317F48"/>
    <w:rsid w:val="003214DD"/>
    <w:rsid w:val="00322050"/>
    <w:rsid w:val="00323A2A"/>
    <w:rsid w:val="00326615"/>
    <w:rsid w:val="00326DE1"/>
    <w:rsid w:val="003276BC"/>
    <w:rsid w:val="00327E72"/>
    <w:rsid w:val="00330189"/>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0F4F"/>
    <w:rsid w:val="00361736"/>
    <w:rsid w:val="003626B3"/>
    <w:rsid w:val="00363A69"/>
    <w:rsid w:val="00364844"/>
    <w:rsid w:val="003656B5"/>
    <w:rsid w:val="00366DB4"/>
    <w:rsid w:val="00366EF6"/>
    <w:rsid w:val="003672AD"/>
    <w:rsid w:val="00367D46"/>
    <w:rsid w:val="00370DD4"/>
    <w:rsid w:val="003714E2"/>
    <w:rsid w:val="003726ED"/>
    <w:rsid w:val="003733CE"/>
    <w:rsid w:val="00374620"/>
    <w:rsid w:val="003753D9"/>
    <w:rsid w:val="0037642B"/>
    <w:rsid w:val="0038016E"/>
    <w:rsid w:val="00381577"/>
    <w:rsid w:val="0038181F"/>
    <w:rsid w:val="00382B2A"/>
    <w:rsid w:val="00383589"/>
    <w:rsid w:val="00384CBA"/>
    <w:rsid w:val="003857A4"/>
    <w:rsid w:val="00385B7E"/>
    <w:rsid w:val="00386D7C"/>
    <w:rsid w:val="00386FFB"/>
    <w:rsid w:val="0039058F"/>
    <w:rsid w:val="00390BE4"/>
    <w:rsid w:val="003914B8"/>
    <w:rsid w:val="003918ED"/>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3233"/>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0819"/>
    <w:rsid w:val="003D13A1"/>
    <w:rsid w:val="003D266A"/>
    <w:rsid w:val="003D2687"/>
    <w:rsid w:val="003D39BE"/>
    <w:rsid w:val="003D46BE"/>
    <w:rsid w:val="003D46D1"/>
    <w:rsid w:val="003D4AF3"/>
    <w:rsid w:val="003D4B3A"/>
    <w:rsid w:val="003D4BC8"/>
    <w:rsid w:val="003D4DD1"/>
    <w:rsid w:val="003D51BD"/>
    <w:rsid w:val="003D7971"/>
    <w:rsid w:val="003D7BD4"/>
    <w:rsid w:val="003E03EB"/>
    <w:rsid w:val="003E2F37"/>
    <w:rsid w:val="003E30AE"/>
    <w:rsid w:val="003E4EF1"/>
    <w:rsid w:val="003E577B"/>
    <w:rsid w:val="003E5B41"/>
    <w:rsid w:val="003F0199"/>
    <w:rsid w:val="003F10BD"/>
    <w:rsid w:val="003F17AD"/>
    <w:rsid w:val="003F1A78"/>
    <w:rsid w:val="003F1D19"/>
    <w:rsid w:val="003F1D8E"/>
    <w:rsid w:val="003F25E3"/>
    <w:rsid w:val="003F2EE5"/>
    <w:rsid w:val="003F3941"/>
    <w:rsid w:val="003F47CB"/>
    <w:rsid w:val="003F4D51"/>
    <w:rsid w:val="003F5555"/>
    <w:rsid w:val="003F5F57"/>
    <w:rsid w:val="003F698B"/>
    <w:rsid w:val="003F7051"/>
    <w:rsid w:val="003F7D6F"/>
    <w:rsid w:val="004006F8"/>
    <w:rsid w:val="004009C0"/>
    <w:rsid w:val="00401EDB"/>
    <w:rsid w:val="00402D16"/>
    <w:rsid w:val="004036E8"/>
    <w:rsid w:val="00405104"/>
    <w:rsid w:val="0040559E"/>
    <w:rsid w:val="004063B2"/>
    <w:rsid w:val="004064E9"/>
    <w:rsid w:val="004120B8"/>
    <w:rsid w:val="004141EB"/>
    <w:rsid w:val="004146EE"/>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816"/>
    <w:rsid w:val="00446E61"/>
    <w:rsid w:val="00447636"/>
    <w:rsid w:val="00450D8B"/>
    <w:rsid w:val="00450E40"/>
    <w:rsid w:val="00450F30"/>
    <w:rsid w:val="00451275"/>
    <w:rsid w:val="004514D8"/>
    <w:rsid w:val="004517BF"/>
    <w:rsid w:val="0045256C"/>
    <w:rsid w:val="00452697"/>
    <w:rsid w:val="004530CB"/>
    <w:rsid w:val="004544F0"/>
    <w:rsid w:val="00454670"/>
    <w:rsid w:val="004546B9"/>
    <w:rsid w:val="004549B7"/>
    <w:rsid w:val="00455435"/>
    <w:rsid w:val="00456650"/>
    <w:rsid w:val="00456FAC"/>
    <w:rsid w:val="004570C2"/>
    <w:rsid w:val="004572F5"/>
    <w:rsid w:val="004607C3"/>
    <w:rsid w:val="00460945"/>
    <w:rsid w:val="00460F5C"/>
    <w:rsid w:val="00462CA0"/>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5CD4"/>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0E8E"/>
    <w:rsid w:val="00491024"/>
    <w:rsid w:val="004912B8"/>
    <w:rsid w:val="00491813"/>
    <w:rsid w:val="0049335A"/>
    <w:rsid w:val="00494DC2"/>
    <w:rsid w:val="004963EA"/>
    <w:rsid w:val="00496643"/>
    <w:rsid w:val="004973F5"/>
    <w:rsid w:val="00497EB9"/>
    <w:rsid w:val="00497F15"/>
    <w:rsid w:val="004A0FE0"/>
    <w:rsid w:val="004A1503"/>
    <w:rsid w:val="004A229B"/>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B6602"/>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796B"/>
    <w:rsid w:val="004D2EC3"/>
    <w:rsid w:val="004D3E46"/>
    <w:rsid w:val="004D44EA"/>
    <w:rsid w:val="004D4CEF"/>
    <w:rsid w:val="004D56D8"/>
    <w:rsid w:val="004E01EA"/>
    <w:rsid w:val="004E2D81"/>
    <w:rsid w:val="004E2EA2"/>
    <w:rsid w:val="004E2FB9"/>
    <w:rsid w:val="004E3604"/>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3EC8"/>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3DC4"/>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1058"/>
    <w:rsid w:val="00572500"/>
    <w:rsid w:val="00572AFD"/>
    <w:rsid w:val="00573041"/>
    <w:rsid w:val="0057312F"/>
    <w:rsid w:val="00573F31"/>
    <w:rsid w:val="005740C0"/>
    <w:rsid w:val="0058085F"/>
    <w:rsid w:val="0058357F"/>
    <w:rsid w:val="00583EB3"/>
    <w:rsid w:val="00583F03"/>
    <w:rsid w:val="00584C38"/>
    <w:rsid w:val="00585D2C"/>
    <w:rsid w:val="0058733E"/>
    <w:rsid w:val="00587DFB"/>
    <w:rsid w:val="00590229"/>
    <w:rsid w:val="00590615"/>
    <w:rsid w:val="00590F80"/>
    <w:rsid w:val="0059141C"/>
    <w:rsid w:val="00591F43"/>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41F1"/>
    <w:rsid w:val="005C4F36"/>
    <w:rsid w:val="005C6179"/>
    <w:rsid w:val="005C6F1E"/>
    <w:rsid w:val="005C6FC6"/>
    <w:rsid w:val="005C7BC1"/>
    <w:rsid w:val="005D1527"/>
    <w:rsid w:val="005D1937"/>
    <w:rsid w:val="005D20F1"/>
    <w:rsid w:val="005D2E87"/>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3922"/>
    <w:rsid w:val="005F49DE"/>
    <w:rsid w:val="005F63B1"/>
    <w:rsid w:val="005F64FF"/>
    <w:rsid w:val="005F7976"/>
    <w:rsid w:val="005F79DE"/>
    <w:rsid w:val="006010E0"/>
    <w:rsid w:val="006012DC"/>
    <w:rsid w:val="00602BAE"/>
    <w:rsid w:val="00603F7B"/>
    <w:rsid w:val="0060435E"/>
    <w:rsid w:val="006048C4"/>
    <w:rsid w:val="006052E5"/>
    <w:rsid w:val="00605CFD"/>
    <w:rsid w:val="00605E58"/>
    <w:rsid w:val="00606BAA"/>
    <w:rsid w:val="00607302"/>
    <w:rsid w:val="00610541"/>
    <w:rsid w:val="00611909"/>
    <w:rsid w:val="0061233F"/>
    <w:rsid w:val="006166F0"/>
    <w:rsid w:val="00617343"/>
    <w:rsid w:val="00617A28"/>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2689"/>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1DA"/>
    <w:rsid w:val="00654E6E"/>
    <w:rsid w:val="0065586D"/>
    <w:rsid w:val="00655B65"/>
    <w:rsid w:val="00656559"/>
    <w:rsid w:val="006573AC"/>
    <w:rsid w:val="0066201D"/>
    <w:rsid w:val="00662C60"/>
    <w:rsid w:val="006632D4"/>
    <w:rsid w:val="00663D3E"/>
    <w:rsid w:val="00664204"/>
    <w:rsid w:val="00666E4E"/>
    <w:rsid w:val="00667C5E"/>
    <w:rsid w:val="0067100D"/>
    <w:rsid w:val="006713F3"/>
    <w:rsid w:val="00671A4B"/>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85414"/>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69"/>
    <w:rsid w:val="006A3540"/>
    <w:rsid w:val="006A427B"/>
    <w:rsid w:val="006A456A"/>
    <w:rsid w:val="006A465A"/>
    <w:rsid w:val="006A4F06"/>
    <w:rsid w:val="006A5640"/>
    <w:rsid w:val="006A5FB0"/>
    <w:rsid w:val="006A6267"/>
    <w:rsid w:val="006A6AA6"/>
    <w:rsid w:val="006A7C52"/>
    <w:rsid w:val="006A7CD1"/>
    <w:rsid w:val="006B0486"/>
    <w:rsid w:val="006B0507"/>
    <w:rsid w:val="006B1479"/>
    <w:rsid w:val="006B16D0"/>
    <w:rsid w:val="006B1B05"/>
    <w:rsid w:val="006B1C90"/>
    <w:rsid w:val="006B2E86"/>
    <w:rsid w:val="006B39AD"/>
    <w:rsid w:val="006B44A8"/>
    <w:rsid w:val="006B48E8"/>
    <w:rsid w:val="006B59CD"/>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0AB8"/>
    <w:rsid w:val="006E143C"/>
    <w:rsid w:val="006E1FBE"/>
    <w:rsid w:val="006E26DD"/>
    <w:rsid w:val="006E31ED"/>
    <w:rsid w:val="006E3BDD"/>
    <w:rsid w:val="006E4BA2"/>
    <w:rsid w:val="006E6392"/>
    <w:rsid w:val="006E7A57"/>
    <w:rsid w:val="006F2029"/>
    <w:rsid w:val="006F36CB"/>
    <w:rsid w:val="006F3968"/>
    <w:rsid w:val="006F54EA"/>
    <w:rsid w:val="006F60C3"/>
    <w:rsid w:val="006F614A"/>
    <w:rsid w:val="006F7B83"/>
    <w:rsid w:val="00701078"/>
    <w:rsid w:val="00702C58"/>
    <w:rsid w:val="00703BAC"/>
    <w:rsid w:val="007057F3"/>
    <w:rsid w:val="007067CD"/>
    <w:rsid w:val="00706987"/>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0B7"/>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590A"/>
    <w:rsid w:val="0075633B"/>
    <w:rsid w:val="0075740A"/>
    <w:rsid w:val="00757E72"/>
    <w:rsid w:val="00760782"/>
    <w:rsid w:val="007626E5"/>
    <w:rsid w:val="00762743"/>
    <w:rsid w:val="00766488"/>
    <w:rsid w:val="007667C1"/>
    <w:rsid w:val="00766B89"/>
    <w:rsid w:val="0076746E"/>
    <w:rsid w:val="007675FE"/>
    <w:rsid w:val="00767B77"/>
    <w:rsid w:val="007705B1"/>
    <w:rsid w:val="00771323"/>
    <w:rsid w:val="007729A6"/>
    <w:rsid w:val="00772E36"/>
    <w:rsid w:val="00772F24"/>
    <w:rsid w:val="00773AA3"/>
    <w:rsid w:val="007748B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B7680"/>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2701"/>
    <w:rsid w:val="007D3362"/>
    <w:rsid w:val="007D4109"/>
    <w:rsid w:val="007D4AAC"/>
    <w:rsid w:val="007D6BAE"/>
    <w:rsid w:val="007D7432"/>
    <w:rsid w:val="007D748E"/>
    <w:rsid w:val="007D7A33"/>
    <w:rsid w:val="007E04F4"/>
    <w:rsid w:val="007E0F32"/>
    <w:rsid w:val="007E1CB5"/>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7F7E15"/>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2875"/>
    <w:rsid w:val="00843CAB"/>
    <w:rsid w:val="008442A0"/>
    <w:rsid w:val="00844775"/>
    <w:rsid w:val="008454A6"/>
    <w:rsid w:val="00845F42"/>
    <w:rsid w:val="00846734"/>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0A0F"/>
    <w:rsid w:val="008715DA"/>
    <w:rsid w:val="00871CC7"/>
    <w:rsid w:val="00872FD5"/>
    <w:rsid w:val="008732C5"/>
    <w:rsid w:val="00873D17"/>
    <w:rsid w:val="00873F88"/>
    <w:rsid w:val="0087537B"/>
    <w:rsid w:val="00877A8E"/>
    <w:rsid w:val="00881C58"/>
    <w:rsid w:val="00881DDA"/>
    <w:rsid w:val="00882846"/>
    <w:rsid w:val="00883380"/>
    <w:rsid w:val="0088347D"/>
    <w:rsid w:val="00884482"/>
    <w:rsid w:val="00886821"/>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B7790"/>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23"/>
    <w:rsid w:val="00905E97"/>
    <w:rsid w:val="00906CF5"/>
    <w:rsid w:val="00906F53"/>
    <w:rsid w:val="009078BD"/>
    <w:rsid w:val="00910EA4"/>
    <w:rsid w:val="009115AB"/>
    <w:rsid w:val="009128CE"/>
    <w:rsid w:val="00912AEB"/>
    <w:rsid w:val="00914820"/>
    <w:rsid w:val="009158B5"/>
    <w:rsid w:val="009164DF"/>
    <w:rsid w:val="00916D1C"/>
    <w:rsid w:val="009179FE"/>
    <w:rsid w:val="0092083F"/>
    <w:rsid w:val="00926D0A"/>
    <w:rsid w:val="00930042"/>
    <w:rsid w:val="00930DE8"/>
    <w:rsid w:val="009313C0"/>
    <w:rsid w:val="009313EC"/>
    <w:rsid w:val="0093219C"/>
    <w:rsid w:val="00933990"/>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2F9"/>
    <w:rsid w:val="00950544"/>
    <w:rsid w:val="009506E5"/>
    <w:rsid w:val="00951EC7"/>
    <w:rsid w:val="00952DF2"/>
    <w:rsid w:val="009532AD"/>
    <w:rsid w:val="0095542F"/>
    <w:rsid w:val="0095565F"/>
    <w:rsid w:val="009557F7"/>
    <w:rsid w:val="009613D3"/>
    <w:rsid w:val="009656D2"/>
    <w:rsid w:val="009657AF"/>
    <w:rsid w:val="00971C1A"/>
    <w:rsid w:val="00971C49"/>
    <w:rsid w:val="009720D8"/>
    <w:rsid w:val="00972138"/>
    <w:rsid w:val="009722BA"/>
    <w:rsid w:val="00972E1A"/>
    <w:rsid w:val="0097391E"/>
    <w:rsid w:val="00973D7F"/>
    <w:rsid w:val="00973FCA"/>
    <w:rsid w:val="0097447C"/>
    <w:rsid w:val="00976AB9"/>
    <w:rsid w:val="00976F0C"/>
    <w:rsid w:val="00981FB1"/>
    <w:rsid w:val="00982A90"/>
    <w:rsid w:val="0098355D"/>
    <w:rsid w:val="00983F07"/>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B7EBB"/>
    <w:rsid w:val="009C1424"/>
    <w:rsid w:val="009C165C"/>
    <w:rsid w:val="009C1971"/>
    <w:rsid w:val="009C1A77"/>
    <w:rsid w:val="009C3870"/>
    <w:rsid w:val="009C3D95"/>
    <w:rsid w:val="009C3FA8"/>
    <w:rsid w:val="009C54CF"/>
    <w:rsid w:val="009C59A8"/>
    <w:rsid w:val="009C5F3F"/>
    <w:rsid w:val="009C63A4"/>
    <w:rsid w:val="009C6E4E"/>
    <w:rsid w:val="009D0BC0"/>
    <w:rsid w:val="009D153C"/>
    <w:rsid w:val="009D2519"/>
    <w:rsid w:val="009D348B"/>
    <w:rsid w:val="009D57D0"/>
    <w:rsid w:val="009D5A26"/>
    <w:rsid w:val="009D5B55"/>
    <w:rsid w:val="009D5F23"/>
    <w:rsid w:val="009D77FF"/>
    <w:rsid w:val="009E0B86"/>
    <w:rsid w:val="009E18C5"/>
    <w:rsid w:val="009E2369"/>
    <w:rsid w:val="009E250B"/>
    <w:rsid w:val="009E2919"/>
    <w:rsid w:val="009E3882"/>
    <w:rsid w:val="009E4645"/>
    <w:rsid w:val="009E5534"/>
    <w:rsid w:val="009E699D"/>
    <w:rsid w:val="009E6BE5"/>
    <w:rsid w:val="009E7222"/>
    <w:rsid w:val="009F00E5"/>
    <w:rsid w:val="009F09EC"/>
    <w:rsid w:val="009F0F77"/>
    <w:rsid w:val="009F1EAB"/>
    <w:rsid w:val="009F33E5"/>
    <w:rsid w:val="009F4E11"/>
    <w:rsid w:val="009F502B"/>
    <w:rsid w:val="009F5C15"/>
    <w:rsid w:val="009F6EFF"/>
    <w:rsid w:val="00A002C9"/>
    <w:rsid w:val="00A003C5"/>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3F6"/>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941"/>
    <w:rsid w:val="00A57B71"/>
    <w:rsid w:val="00A60016"/>
    <w:rsid w:val="00A6031C"/>
    <w:rsid w:val="00A60A64"/>
    <w:rsid w:val="00A62C7A"/>
    <w:rsid w:val="00A62CE6"/>
    <w:rsid w:val="00A62F0A"/>
    <w:rsid w:val="00A635CC"/>
    <w:rsid w:val="00A63812"/>
    <w:rsid w:val="00A6542B"/>
    <w:rsid w:val="00A65B0C"/>
    <w:rsid w:val="00A66934"/>
    <w:rsid w:val="00A66BB2"/>
    <w:rsid w:val="00A677FA"/>
    <w:rsid w:val="00A710B0"/>
    <w:rsid w:val="00A7184D"/>
    <w:rsid w:val="00A7185D"/>
    <w:rsid w:val="00A7463D"/>
    <w:rsid w:val="00A76F86"/>
    <w:rsid w:val="00A778E5"/>
    <w:rsid w:val="00A80E3B"/>
    <w:rsid w:val="00A81FFD"/>
    <w:rsid w:val="00A842F8"/>
    <w:rsid w:val="00A86F97"/>
    <w:rsid w:val="00A906EE"/>
    <w:rsid w:val="00A90CAC"/>
    <w:rsid w:val="00A918CD"/>
    <w:rsid w:val="00A91A49"/>
    <w:rsid w:val="00A94F0D"/>
    <w:rsid w:val="00A959F1"/>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0AD9"/>
    <w:rsid w:val="00AF53D1"/>
    <w:rsid w:val="00AF7D55"/>
    <w:rsid w:val="00B0107B"/>
    <w:rsid w:val="00B018E0"/>
    <w:rsid w:val="00B02135"/>
    <w:rsid w:val="00B04F85"/>
    <w:rsid w:val="00B05314"/>
    <w:rsid w:val="00B05597"/>
    <w:rsid w:val="00B05F35"/>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03C5"/>
    <w:rsid w:val="00B52B4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2AE3"/>
    <w:rsid w:val="00BA34B1"/>
    <w:rsid w:val="00BA4CE0"/>
    <w:rsid w:val="00BA4E15"/>
    <w:rsid w:val="00BA57C0"/>
    <w:rsid w:val="00BA6430"/>
    <w:rsid w:val="00BA7FCC"/>
    <w:rsid w:val="00BB00DE"/>
    <w:rsid w:val="00BB04AB"/>
    <w:rsid w:val="00BB2346"/>
    <w:rsid w:val="00BB274A"/>
    <w:rsid w:val="00BB31E5"/>
    <w:rsid w:val="00BB39AE"/>
    <w:rsid w:val="00BB3D22"/>
    <w:rsid w:val="00BB4078"/>
    <w:rsid w:val="00BB4E8B"/>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647E"/>
    <w:rsid w:val="00BD753B"/>
    <w:rsid w:val="00BD7BBB"/>
    <w:rsid w:val="00BE05CB"/>
    <w:rsid w:val="00BE0AB3"/>
    <w:rsid w:val="00BE2681"/>
    <w:rsid w:val="00BE2BE3"/>
    <w:rsid w:val="00BE4428"/>
    <w:rsid w:val="00BE5E63"/>
    <w:rsid w:val="00BE6D62"/>
    <w:rsid w:val="00BE6F56"/>
    <w:rsid w:val="00BE7406"/>
    <w:rsid w:val="00BE796E"/>
    <w:rsid w:val="00BF01C0"/>
    <w:rsid w:val="00BF046A"/>
    <w:rsid w:val="00BF0828"/>
    <w:rsid w:val="00BF0EC1"/>
    <w:rsid w:val="00BF191E"/>
    <w:rsid w:val="00BF21DB"/>
    <w:rsid w:val="00BF5766"/>
    <w:rsid w:val="00BF5A89"/>
    <w:rsid w:val="00C003B8"/>
    <w:rsid w:val="00C007A7"/>
    <w:rsid w:val="00C0242D"/>
    <w:rsid w:val="00C02BD2"/>
    <w:rsid w:val="00C03A02"/>
    <w:rsid w:val="00C064DF"/>
    <w:rsid w:val="00C0684E"/>
    <w:rsid w:val="00C07867"/>
    <w:rsid w:val="00C079F6"/>
    <w:rsid w:val="00C10410"/>
    <w:rsid w:val="00C11634"/>
    <w:rsid w:val="00C12CD2"/>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3D22"/>
    <w:rsid w:val="00C54284"/>
    <w:rsid w:val="00C548CB"/>
    <w:rsid w:val="00C54EF2"/>
    <w:rsid w:val="00C56966"/>
    <w:rsid w:val="00C56B56"/>
    <w:rsid w:val="00C56DC9"/>
    <w:rsid w:val="00C57F07"/>
    <w:rsid w:val="00C61275"/>
    <w:rsid w:val="00C61324"/>
    <w:rsid w:val="00C62A2F"/>
    <w:rsid w:val="00C6413D"/>
    <w:rsid w:val="00C64278"/>
    <w:rsid w:val="00C6580F"/>
    <w:rsid w:val="00C65BF5"/>
    <w:rsid w:val="00C676FF"/>
    <w:rsid w:val="00C707F4"/>
    <w:rsid w:val="00C711CA"/>
    <w:rsid w:val="00C7183E"/>
    <w:rsid w:val="00C751B0"/>
    <w:rsid w:val="00C753E0"/>
    <w:rsid w:val="00C77178"/>
    <w:rsid w:val="00C77940"/>
    <w:rsid w:val="00C811F5"/>
    <w:rsid w:val="00C81C7C"/>
    <w:rsid w:val="00C8271B"/>
    <w:rsid w:val="00C8297D"/>
    <w:rsid w:val="00C84390"/>
    <w:rsid w:val="00C84A21"/>
    <w:rsid w:val="00C84CB9"/>
    <w:rsid w:val="00C87F13"/>
    <w:rsid w:val="00C87FEB"/>
    <w:rsid w:val="00C91077"/>
    <w:rsid w:val="00C915BC"/>
    <w:rsid w:val="00C920BE"/>
    <w:rsid w:val="00C92937"/>
    <w:rsid w:val="00C93576"/>
    <w:rsid w:val="00C93D81"/>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036"/>
    <w:rsid w:val="00CB731B"/>
    <w:rsid w:val="00CB7892"/>
    <w:rsid w:val="00CB7E36"/>
    <w:rsid w:val="00CC3443"/>
    <w:rsid w:val="00CC3682"/>
    <w:rsid w:val="00CC39A0"/>
    <w:rsid w:val="00CC3F20"/>
    <w:rsid w:val="00CC40AD"/>
    <w:rsid w:val="00CC4F4C"/>
    <w:rsid w:val="00CC61EA"/>
    <w:rsid w:val="00CC6A99"/>
    <w:rsid w:val="00CC7624"/>
    <w:rsid w:val="00CD04E1"/>
    <w:rsid w:val="00CD7644"/>
    <w:rsid w:val="00CD7D5F"/>
    <w:rsid w:val="00CE05BC"/>
    <w:rsid w:val="00CE2A7D"/>
    <w:rsid w:val="00CE510B"/>
    <w:rsid w:val="00CE67D7"/>
    <w:rsid w:val="00CE7774"/>
    <w:rsid w:val="00CE7DBA"/>
    <w:rsid w:val="00CF1DFC"/>
    <w:rsid w:val="00CF3DF8"/>
    <w:rsid w:val="00CF443F"/>
    <w:rsid w:val="00CF4571"/>
    <w:rsid w:val="00CF65DA"/>
    <w:rsid w:val="00CF6EF5"/>
    <w:rsid w:val="00CF78EC"/>
    <w:rsid w:val="00D0229D"/>
    <w:rsid w:val="00D02750"/>
    <w:rsid w:val="00D03376"/>
    <w:rsid w:val="00D03619"/>
    <w:rsid w:val="00D0637B"/>
    <w:rsid w:val="00D06695"/>
    <w:rsid w:val="00D0768D"/>
    <w:rsid w:val="00D07878"/>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214"/>
    <w:rsid w:val="00D4192D"/>
    <w:rsid w:val="00D43E7F"/>
    <w:rsid w:val="00D44351"/>
    <w:rsid w:val="00D44911"/>
    <w:rsid w:val="00D46A8B"/>
    <w:rsid w:val="00D4734E"/>
    <w:rsid w:val="00D50E5B"/>
    <w:rsid w:val="00D512E0"/>
    <w:rsid w:val="00D51C82"/>
    <w:rsid w:val="00D52B35"/>
    <w:rsid w:val="00D5403D"/>
    <w:rsid w:val="00D54B45"/>
    <w:rsid w:val="00D56530"/>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0FC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6AE8"/>
    <w:rsid w:val="00DA7294"/>
    <w:rsid w:val="00DB2065"/>
    <w:rsid w:val="00DB36EF"/>
    <w:rsid w:val="00DB6CCD"/>
    <w:rsid w:val="00DB750E"/>
    <w:rsid w:val="00DC20BE"/>
    <w:rsid w:val="00DC2D6B"/>
    <w:rsid w:val="00DC37A0"/>
    <w:rsid w:val="00DC384E"/>
    <w:rsid w:val="00DC393B"/>
    <w:rsid w:val="00DC3A8B"/>
    <w:rsid w:val="00DC44F8"/>
    <w:rsid w:val="00DC4812"/>
    <w:rsid w:val="00DC595A"/>
    <w:rsid w:val="00DC692C"/>
    <w:rsid w:val="00DC6F2B"/>
    <w:rsid w:val="00DD1669"/>
    <w:rsid w:val="00DD17AC"/>
    <w:rsid w:val="00DD2B3A"/>
    <w:rsid w:val="00DD3E24"/>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3BA"/>
    <w:rsid w:val="00DF2742"/>
    <w:rsid w:val="00DF27EE"/>
    <w:rsid w:val="00DF3AB5"/>
    <w:rsid w:val="00DF4466"/>
    <w:rsid w:val="00DF5053"/>
    <w:rsid w:val="00DF55C4"/>
    <w:rsid w:val="00DF5AD2"/>
    <w:rsid w:val="00DF5FBC"/>
    <w:rsid w:val="00DF6A3C"/>
    <w:rsid w:val="00DF758E"/>
    <w:rsid w:val="00DF7AC0"/>
    <w:rsid w:val="00E00240"/>
    <w:rsid w:val="00E00E89"/>
    <w:rsid w:val="00E029E7"/>
    <w:rsid w:val="00E02D92"/>
    <w:rsid w:val="00E03053"/>
    <w:rsid w:val="00E03240"/>
    <w:rsid w:val="00E040B0"/>
    <w:rsid w:val="00E04988"/>
    <w:rsid w:val="00E05762"/>
    <w:rsid w:val="00E059AC"/>
    <w:rsid w:val="00E05A1F"/>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0A8"/>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042B"/>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038"/>
    <w:rsid w:val="00E5617F"/>
    <w:rsid w:val="00E62048"/>
    <w:rsid w:val="00E65951"/>
    <w:rsid w:val="00E6785A"/>
    <w:rsid w:val="00E67880"/>
    <w:rsid w:val="00E7111A"/>
    <w:rsid w:val="00E71D9A"/>
    <w:rsid w:val="00E73168"/>
    <w:rsid w:val="00E73323"/>
    <w:rsid w:val="00E74330"/>
    <w:rsid w:val="00E748E5"/>
    <w:rsid w:val="00E7491B"/>
    <w:rsid w:val="00E75AEB"/>
    <w:rsid w:val="00E75F06"/>
    <w:rsid w:val="00E775E1"/>
    <w:rsid w:val="00E77F50"/>
    <w:rsid w:val="00E80CD5"/>
    <w:rsid w:val="00E81335"/>
    <w:rsid w:val="00E81647"/>
    <w:rsid w:val="00E828A9"/>
    <w:rsid w:val="00E82A03"/>
    <w:rsid w:val="00E83001"/>
    <w:rsid w:val="00E85D5E"/>
    <w:rsid w:val="00E85EB4"/>
    <w:rsid w:val="00E860BD"/>
    <w:rsid w:val="00E8623F"/>
    <w:rsid w:val="00E8646A"/>
    <w:rsid w:val="00E86F26"/>
    <w:rsid w:val="00E90090"/>
    <w:rsid w:val="00E9353F"/>
    <w:rsid w:val="00E94DEF"/>
    <w:rsid w:val="00E95A52"/>
    <w:rsid w:val="00E96155"/>
    <w:rsid w:val="00E969B9"/>
    <w:rsid w:val="00E97874"/>
    <w:rsid w:val="00E97CB2"/>
    <w:rsid w:val="00E97E6E"/>
    <w:rsid w:val="00EA18AF"/>
    <w:rsid w:val="00EA3ECD"/>
    <w:rsid w:val="00EA4496"/>
    <w:rsid w:val="00EA52FD"/>
    <w:rsid w:val="00EA59C7"/>
    <w:rsid w:val="00EA5E2E"/>
    <w:rsid w:val="00EA608A"/>
    <w:rsid w:val="00EA664C"/>
    <w:rsid w:val="00EA6F1B"/>
    <w:rsid w:val="00EB014E"/>
    <w:rsid w:val="00EB04B9"/>
    <w:rsid w:val="00EB11A0"/>
    <w:rsid w:val="00EB1E27"/>
    <w:rsid w:val="00EB21BE"/>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019F"/>
    <w:rsid w:val="00ED15F7"/>
    <w:rsid w:val="00ED22ED"/>
    <w:rsid w:val="00ED3371"/>
    <w:rsid w:val="00ED39A8"/>
    <w:rsid w:val="00ED46BB"/>
    <w:rsid w:val="00ED4842"/>
    <w:rsid w:val="00ED4F29"/>
    <w:rsid w:val="00ED554A"/>
    <w:rsid w:val="00ED5C52"/>
    <w:rsid w:val="00ED5FCC"/>
    <w:rsid w:val="00ED72B8"/>
    <w:rsid w:val="00ED78C0"/>
    <w:rsid w:val="00EE0981"/>
    <w:rsid w:val="00EE0F5D"/>
    <w:rsid w:val="00EE0F74"/>
    <w:rsid w:val="00EE1581"/>
    <w:rsid w:val="00EE2A67"/>
    <w:rsid w:val="00EE2D71"/>
    <w:rsid w:val="00EE2FD4"/>
    <w:rsid w:val="00EE3B83"/>
    <w:rsid w:val="00EE5AD4"/>
    <w:rsid w:val="00EE5F44"/>
    <w:rsid w:val="00EE694F"/>
    <w:rsid w:val="00EE72F2"/>
    <w:rsid w:val="00EF0CD7"/>
    <w:rsid w:val="00EF24C8"/>
    <w:rsid w:val="00EF28FD"/>
    <w:rsid w:val="00EF29A0"/>
    <w:rsid w:val="00EF501A"/>
    <w:rsid w:val="00EF5314"/>
    <w:rsid w:val="00EF6EAD"/>
    <w:rsid w:val="00EF7C8D"/>
    <w:rsid w:val="00F006C2"/>
    <w:rsid w:val="00F0112D"/>
    <w:rsid w:val="00F01ADE"/>
    <w:rsid w:val="00F0211C"/>
    <w:rsid w:val="00F0230A"/>
    <w:rsid w:val="00F02375"/>
    <w:rsid w:val="00F02C8B"/>
    <w:rsid w:val="00F02CBF"/>
    <w:rsid w:val="00F03B13"/>
    <w:rsid w:val="00F03D15"/>
    <w:rsid w:val="00F03E42"/>
    <w:rsid w:val="00F05BE6"/>
    <w:rsid w:val="00F06485"/>
    <w:rsid w:val="00F106A6"/>
    <w:rsid w:val="00F11997"/>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279B4"/>
    <w:rsid w:val="00F30805"/>
    <w:rsid w:val="00F32B31"/>
    <w:rsid w:val="00F34040"/>
    <w:rsid w:val="00F35369"/>
    <w:rsid w:val="00F353B0"/>
    <w:rsid w:val="00F3608D"/>
    <w:rsid w:val="00F36132"/>
    <w:rsid w:val="00F36F47"/>
    <w:rsid w:val="00F41427"/>
    <w:rsid w:val="00F41FD5"/>
    <w:rsid w:val="00F42CF5"/>
    <w:rsid w:val="00F43723"/>
    <w:rsid w:val="00F43826"/>
    <w:rsid w:val="00F45A22"/>
    <w:rsid w:val="00F45C95"/>
    <w:rsid w:val="00F45FA3"/>
    <w:rsid w:val="00F4785D"/>
    <w:rsid w:val="00F50030"/>
    <w:rsid w:val="00F509F5"/>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28FE"/>
    <w:rsid w:val="00F63176"/>
    <w:rsid w:val="00F65D3B"/>
    <w:rsid w:val="00F701B7"/>
    <w:rsid w:val="00F71084"/>
    <w:rsid w:val="00F72A1C"/>
    <w:rsid w:val="00F73D2B"/>
    <w:rsid w:val="00F743A4"/>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9F6"/>
    <w:rsid w:val="00FA2A19"/>
    <w:rsid w:val="00FA2FD6"/>
    <w:rsid w:val="00FA36B9"/>
    <w:rsid w:val="00FA3999"/>
    <w:rsid w:val="00FA3DA1"/>
    <w:rsid w:val="00FA7003"/>
    <w:rsid w:val="00FA721C"/>
    <w:rsid w:val="00FA78B4"/>
    <w:rsid w:val="00FA7CE7"/>
    <w:rsid w:val="00FB061F"/>
    <w:rsid w:val="00FB11C4"/>
    <w:rsid w:val="00FB1380"/>
    <w:rsid w:val="00FB1663"/>
    <w:rsid w:val="00FB1718"/>
    <w:rsid w:val="00FB514B"/>
    <w:rsid w:val="00FB6575"/>
    <w:rsid w:val="00FC054B"/>
    <w:rsid w:val="00FC25CF"/>
    <w:rsid w:val="00FC2B8D"/>
    <w:rsid w:val="00FC4920"/>
    <w:rsid w:val="00FC501A"/>
    <w:rsid w:val="00FC590E"/>
    <w:rsid w:val="00FC5B86"/>
    <w:rsid w:val="00FC61DB"/>
    <w:rsid w:val="00FC6693"/>
    <w:rsid w:val="00FC7F1E"/>
    <w:rsid w:val="00FD044C"/>
    <w:rsid w:val="00FD13F9"/>
    <w:rsid w:val="00FD173E"/>
    <w:rsid w:val="00FD29DA"/>
    <w:rsid w:val="00FD3E20"/>
    <w:rsid w:val="00FD42F0"/>
    <w:rsid w:val="00FD5337"/>
    <w:rsid w:val="00FD60B5"/>
    <w:rsid w:val="00FE0166"/>
    <w:rsid w:val="00FE0B35"/>
    <w:rsid w:val="00FE135A"/>
    <w:rsid w:val="00FE273A"/>
    <w:rsid w:val="00FE2B69"/>
    <w:rsid w:val="00FE38DC"/>
    <w:rsid w:val="00FE5998"/>
    <w:rsid w:val="00FE71E5"/>
    <w:rsid w:val="00FE7D28"/>
    <w:rsid w:val="00FE7D4F"/>
    <w:rsid w:val="00FF08FB"/>
    <w:rsid w:val="00FF2154"/>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character" w:customStyle="1" w:styleId="normaltextrun">
    <w:name w:val="normaltextrun"/>
    <w:basedOn w:val="DefaultParagraphFont"/>
    <w:qFormat/>
    <w:rsid w:val="00591F43"/>
  </w:style>
  <w:style w:type="paragraph" w:styleId="CommentSubject">
    <w:name w:val="annotation subject"/>
    <w:basedOn w:val="CommentText"/>
    <w:next w:val="CommentText"/>
    <w:link w:val="CommentSubjectChar"/>
    <w:uiPriority w:val="99"/>
    <w:semiHidden/>
    <w:unhideWhenUsed/>
    <w:rsid w:val="00FB11C4"/>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uiPriority w:val="99"/>
    <w:qFormat/>
    <w:rsid w:val="00FB11C4"/>
    <w:rPr>
      <w:rFonts w:ascii="Arial" w:eastAsia="Times New Roman" w:hAnsi="Arial"/>
      <w:sz w:val="24"/>
      <w:szCs w:val="24"/>
    </w:rPr>
  </w:style>
  <w:style w:type="character" w:customStyle="1" w:styleId="CommentSubjectChar">
    <w:name w:val="Comment Subject Char"/>
    <w:basedOn w:val="CommentTextChar"/>
    <w:link w:val="CommentSubject"/>
    <w:uiPriority w:val="99"/>
    <w:semiHidden/>
    <w:rsid w:val="00FB11C4"/>
    <w:rPr>
      <w:rFonts w:ascii="Arial" w:eastAsia="Times New Roman"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86384783">
      <w:bodyDiv w:val="1"/>
      <w:marLeft w:val="0"/>
      <w:marRight w:val="0"/>
      <w:marTop w:val="0"/>
      <w:marBottom w:val="0"/>
      <w:divBdr>
        <w:top w:val="none" w:sz="0" w:space="0" w:color="auto"/>
        <w:left w:val="none" w:sz="0" w:space="0" w:color="auto"/>
        <w:bottom w:val="none" w:sz="0" w:space="0" w:color="auto"/>
        <w:right w:val="none" w:sz="0" w:space="0" w:color="auto"/>
      </w:divBdr>
      <w:divsChild>
        <w:div w:id="1528636112">
          <w:marLeft w:val="1166"/>
          <w:marRight w:val="0"/>
          <w:marTop w:val="62"/>
          <w:marBottom w:val="0"/>
          <w:divBdr>
            <w:top w:val="none" w:sz="0" w:space="0" w:color="auto"/>
            <w:left w:val="none" w:sz="0" w:space="0" w:color="auto"/>
            <w:bottom w:val="none" w:sz="0" w:space="0" w:color="auto"/>
            <w:right w:val="none" w:sz="0" w:space="0" w:color="auto"/>
          </w:divBdr>
        </w:div>
        <w:div w:id="646664955">
          <w:marLeft w:val="1166"/>
          <w:marRight w:val="0"/>
          <w:marTop w:val="62"/>
          <w:marBottom w:val="0"/>
          <w:divBdr>
            <w:top w:val="none" w:sz="0" w:space="0" w:color="auto"/>
            <w:left w:val="none" w:sz="0" w:space="0" w:color="auto"/>
            <w:bottom w:val="none" w:sz="0" w:space="0" w:color="auto"/>
            <w:right w:val="none" w:sz="0" w:space="0" w:color="auto"/>
          </w:divBdr>
        </w:div>
      </w:divsChild>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26655713">
      <w:bodyDiv w:val="1"/>
      <w:marLeft w:val="0"/>
      <w:marRight w:val="0"/>
      <w:marTop w:val="0"/>
      <w:marBottom w:val="0"/>
      <w:divBdr>
        <w:top w:val="none" w:sz="0" w:space="0" w:color="auto"/>
        <w:left w:val="none" w:sz="0" w:space="0" w:color="auto"/>
        <w:bottom w:val="none" w:sz="0" w:space="0" w:color="auto"/>
        <w:right w:val="none" w:sz="0" w:space="0" w:color="auto"/>
      </w:divBdr>
      <w:divsChild>
        <w:div w:id="858086462">
          <w:marLeft w:val="547"/>
          <w:marRight w:val="0"/>
          <w:marTop w:val="72"/>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5685929">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4264128">
      <w:bodyDiv w:val="1"/>
      <w:marLeft w:val="0"/>
      <w:marRight w:val="0"/>
      <w:marTop w:val="0"/>
      <w:marBottom w:val="0"/>
      <w:divBdr>
        <w:top w:val="none" w:sz="0" w:space="0" w:color="auto"/>
        <w:left w:val="none" w:sz="0" w:space="0" w:color="auto"/>
        <w:bottom w:val="none" w:sz="0" w:space="0" w:color="auto"/>
        <w:right w:val="none" w:sz="0" w:space="0" w:color="auto"/>
      </w:divBdr>
      <w:divsChild>
        <w:div w:id="1084842621">
          <w:marLeft w:val="547"/>
          <w:marRight w:val="0"/>
          <w:marTop w:val="0"/>
          <w:marBottom w:val="0"/>
          <w:divBdr>
            <w:top w:val="none" w:sz="0" w:space="0" w:color="auto"/>
            <w:left w:val="none" w:sz="0" w:space="0" w:color="auto"/>
            <w:bottom w:val="none" w:sz="0" w:space="0" w:color="auto"/>
            <w:right w:val="none" w:sz="0" w:space="0" w:color="auto"/>
          </w:divBdr>
        </w:div>
        <w:div w:id="1071393890">
          <w:marLeft w:val="547"/>
          <w:marRight w:val="0"/>
          <w:marTop w:val="0"/>
          <w:marBottom w:val="0"/>
          <w:divBdr>
            <w:top w:val="none" w:sz="0" w:space="0" w:color="auto"/>
            <w:left w:val="none" w:sz="0" w:space="0" w:color="auto"/>
            <w:bottom w:val="none" w:sz="0" w:space="0" w:color="auto"/>
            <w:right w:val="none" w:sz="0" w:space="0" w:color="auto"/>
          </w:divBdr>
        </w:div>
        <w:div w:id="2012490664">
          <w:marLeft w:val="547"/>
          <w:marRight w:val="0"/>
          <w:marTop w:val="0"/>
          <w:marBottom w:val="0"/>
          <w:divBdr>
            <w:top w:val="none" w:sz="0" w:space="0" w:color="auto"/>
            <w:left w:val="none" w:sz="0" w:space="0" w:color="auto"/>
            <w:bottom w:val="none" w:sz="0" w:space="0" w:color="auto"/>
            <w:right w:val="none" w:sz="0" w:space="0" w:color="auto"/>
          </w:divBdr>
        </w:div>
        <w:div w:id="413674892">
          <w:marLeft w:val="547"/>
          <w:marRight w:val="0"/>
          <w:marTop w:val="0"/>
          <w:marBottom w:val="0"/>
          <w:divBdr>
            <w:top w:val="none" w:sz="0" w:space="0" w:color="auto"/>
            <w:left w:val="none" w:sz="0" w:space="0" w:color="auto"/>
            <w:bottom w:val="none" w:sz="0" w:space="0" w:color="auto"/>
            <w:right w:val="none" w:sz="0" w:space="0" w:color="auto"/>
          </w:divBdr>
        </w:div>
        <w:div w:id="1403680312">
          <w:marLeft w:val="547"/>
          <w:marRight w:val="0"/>
          <w:marTop w:val="0"/>
          <w:marBottom w:val="0"/>
          <w:divBdr>
            <w:top w:val="none" w:sz="0" w:space="0" w:color="auto"/>
            <w:left w:val="none" w:sz="0" w:space="0" w:color="auto"/>
            <w:bottom w:val="none" w:sz="0" w:space="0" w:color="auto"/>
            <w:right w:val="none" w:sz="0" w:space="0" w:color="auto"/>
          </w:divBdr>
        </w:div>
        <w:div w:id="802306475">
          <w:marLeft w:val="547"/>
          <w:marRight w:val="0"/>
          <w:marTop w:val="0"/>
          <w:marBottom w:val="0"/>
          <w:divBdr>
            <w:top w:val="none" w:sz="0" w:space="0" w:color="auto"/>
            <w:left w:val="none" w:sz="0" w:space="0" w:color="auto"/>
            <w:bottom w:val="none" w:sz="0" w:space="0" w:color="auto"/>
            <w:right w:val="none" w:sz="0" w:space="0" w:color="auto"/>
          </w:divBdr>
        </w:div>
        <w:div w:id="1673100754">
          <w:marLeft w:val="547"/>
          <w:marRight w:val="0"/>
          <w:marTop w:val="0"/>
          <w:marBottom w:val="0"/>
          <w:divBdr>
            <w:top w:val="none" w:sz="0" w:space="0" w:color="auto"/>
            <w:left w:val="none" w:sz="0" w:space="0" w:color="auto"/>
            <w:bottom w:val="none" w:sz="0" w:space="0" w:color="auto"/>
            <w:right w:val="none" w:sz="0" w:space="0" w:color="auto"/>
          </w:divBdr>
        </w:div>
        <w:div w:id="1783496740">
          <w:marLeft w:val="547"/>
          <w:marRight w:val="0"/>
          <w:marTop w:val="0"/>
          <w:marBottom w:val="0"/>
          <w:divBdr>
            <w:top w:val="none" w:sz="0" w:space="0" w:color="auto"/>
            <w:left w:val="none" w:sz="0" w:space="0" w:color="auto"/>
            <w:bottom w:val="none" w:sz="0" w:space="0" w:color="auto"/>
            <w:right w:val="none" w:sz="0" w:space="0" w:color="auto"/>
          </w:divBdr>
        </w:div>
        <w:div w:id="1220821322">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19223314">
      <w:bodyDiv w:val="1"/>
      <w:marLeft w:val="0"/>
      <w:marRight w:val="0"/>
      <w:marTop w:val="0"/>
      <w:marBottom w:val="0"/>
      <w:divBdr>
        <w:top w:val="none" w:sz="0" w:space="0" w:color="auto"/>
        <w:left w:val="none" w:sz="0" w:space="0" w:color="auto"/>
        <w:bottom w:val="none" w:sz="0" w:space="0" w:color="auto"/>
        <w:right w:val="none" w:sz="0" w:space="0" w:color="auto"/>
      </w:divBdr>
      <w:divsChild>
        <w:div w:id="1040789697">
          <w:marLeft w:val="547"/>
          <w:marRight w:val="0"/>
          <w:marTop w:val="72"/>
          <w:marBottom w:val="0"/>
          <w:divBdr>
            <w:top w:val="none" w:sz="0" w:space="0" w:color="auto"/>
            <w:left w:val="none" w:sz="0" w:space="0" w:color="auto"/>
            <w:bottom w:val="none" w:sz="0" w:space="0" w:color="auto"/>
            <w:right w:val="none" w:sz="0" w:space="0" w:color="auto"/>
          </w:divBdr>
        </w:div>
        <w:div w:id="1202284665">
          <w:marLeft w:val="1166"/>
          <w:marRight w:val="0"/>
          <w:marTop w:val="62"/>
          <w:marBottom w:val="0"/>
          <w:divBdr>
            <w:top w:val="none" w:sz="0" w:space="0" w:color="auto"/>
            <w:left w:val="none" w:sz="0" w:space="0" w:color="auto"/>
            <w:bottom w:val="none" w:sz="0" w:space="0" w:color="auto"/>
            <w:right w:val="none" w:sz="0" w:space="0" w:color="auto"/>
          </w:divBdr>
        </w:div>
        <w:div w:id="633415466">
          <w:marLeft w:val="1166"/>
          <w:marRight w:val="0"/>
          <w:marTop w:val="62"/>
          <w:marBottom w:val="0"/>
          <w:divBdr>
            <w:top w:val="none" w:sz="0" w:space="0" w:color="auto"/>
            <w:left w:val="none" w:sz="0" w:space="0" w:color="auto"/>
            <w:bottom w:val="none" w:sz="0" w:space="0" w:color="auto"/>
            <w:right w:val="none" w:sz="0" w:space="0" w:color="auto"/>
          </w:divBdr>
        </w:div>
        <w:div w:id="1338772804">
          <w:marLeft w:val="1166"/>
          <w:marRight w:val="0"/>
          <w:marTop w:val="62"/>
          <w:marBottom w:val="0"/>
          <w:divBdr>
            <w:top w:val="none" w:sz="0" w:space="0" w:color="auto"/>
            <w:left w:val="none" w:sz="0" w:space="0" w:color="auto"/>
            <w:bottom w:val="none" w:sz="0" w:space="0" w:color="auto"/>
            <w:right w:val="none" w:sz="0" w:space="0" w:color="auto"/>
          </w:divBdr>
        </w:div>
      </w:divsChild>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D18AFF-0927-4E9D-815C-8D74CDD9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3</cp:revision>
  <cp:lastPrinted>2018-01-12T00:47:00Z</cp:lastPrinted>
  <dcterms:created xsi:type="dcterms:W3CDTF">2022-01-11T05:18:00Z</dcterms:created>
  <dcterms:modified xsi:type="dcterms:W3CDTF">2022-01-11T05:18:00Z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