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3F16527F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116026" w:rsidRPr="00116026">
        <w:rPr>
          <w:rFonts w:ascii="Arial" w:hAnsi="Arial" w:cs="Arial"/>
          <w:b/>
          <w:bCs/>
          <w:sz w:val="22"/>
        </w:rPr>
        <w:t>21</w:t>
      </w:r>
      <w:r w:rsidR="008E06E4">
        <w:rPr>
          <w:rFonts w:ascii="Arial" w:hAnsi="Arial" w:cs="Arial"/>
          <w:b/>
          <w:bCs/>
          <w:sz w:val="22"/>
        </w:rPr>
        <w:t>1xxxx</w:t>
      </w:r>
    </w:p>
    <w:p w14:paraId="4816F7D1" w14:textId="140CAD47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15585B">
        <w:rPr>
          <w:rFonts w:ascii="Arial" w:hAnsi="Arial" w:cs="Arial"/>
          <w:b/>
          <w:bCs/>
          <w:sz w:val="22"/>
        </w:rPr>
        <w:t>November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11</w:t>
      </w:r>
      <w:r w:rsidRPr="0022034D">
        <w:rPr>
          <w:rFonts w:ascii="Arial" w:hAnsi="Arial" w:cs="Arial"/>
          <w:b/>
          <w:bCs/>
          <w:sz w:val="22"/>
        </w:rPr>
        <w:t xml:space="preserve"> – </w:t>
      </w:r>
      <w:r w:rsidR="0015585B">
        <w:rPr>
          <w:rFonts w:ascii="Arial" w:hAnsi="Arial" w:cs="Arial"/>
          <w:b/>
          <w:bCs/>
          <w:sz w:val="22"/>
        </w:rPr>
        <w:t>19</w:t>
      </w:r>
      <w:r w:rsidRPr="0022034D">
        <w:rPr>
          <w:rFonts w:ascii="Arial" w:hAnsi="Arial" w:cs="Arial"/>
          <w:b/>
          <w:bCs/>
          <w:sz w:val="22"/>
        </w:rPr>
        <w:t>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6CB82539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977BEA">
        <w:rPr>
          <w:rFonts w:ascii="Arial" w:hAnsi="Arial" w:cs="Arial"/>
          <w:b/>
        </w:rPr>
        <w:t>RA-RNTI and MSGB-RNTI for 480 and 960 kHz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17C965F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15585B">
        <w:rPr>
          <w:rFonts w:ascii="Arial" w:hAnsi="Arial" w:cs="Arial"/>
          <w:bCs/>
        </w:rPr>
        <w:t>2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  <w:color w:val="auto"/>
        </w:rPr>
        <w:t>daewon.lee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50F6086" w14:textId="3DC14196" w:rsidR="00304D9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</w:t>
      </w:r>
      <w:r w:rsidR="00EB54C7">
        <w:rPr>
          <w:rFonts w:ascii="Arial" w:hAnsi="Arial" w:cs="Arial"/>
        </w:rPr>
        <w:t xml:space="preserve">let RAN2 be aware that the RAN1 has </w:t>
      </w:r>
      <w:r w:rsidR="00CF0325">
        <w:rPr>
          <w:rFonts w:ascii="Arial" w:hAnsi="Arial" w:cs="Arial"/>
        </w:rPr>
        <w:t xml:space="preserve">made the </w:t>
      </w:r>
      <w:r w:rsidR="0088288E">
        <w:rPr>
          <w:rFonts w:ascii="Arial" w:hAnsi="Arial" w:cs="Arial"/>
        </w:rPr>
        <w:t xml:space="preserve">following </w:t>
      </w:r>
      <w:r w:rsidR="00CF0325">
        <w:rPr>
          <w:rFonts w:ascii="Arial" w:hAnsi="Arial" w:cs="Arial"/>
        </w:rPr>
        <w:t xml:space="preserve">agreements regarding </w:t>
      </w:r>
      <w:r w:rsidR="0088288E">
        <w:rPr>
          <w:rFonts w:ascii="Arial" w:hAnsi="Arial" w:cs="Arial"/>
        </w:rPr>
        <w:t>updates required for RA-RNTI and MSGB-RNTI for 480 kHz and 960 kHz based Random Access procedure</w:t>
      </w:r>
      <w:r w:rsidR="00EB54C7">
        <w:rPr>
          <w:rFonts w:ascii="Arial" w:hAnsi="Arial" w:cs="Arial"/>
        </w:rPr>
        <w:t>.</w:t>
      </w:r>
      <w:r w:rsidR="00304D9E">
        <w:rPr>
          <w:rFonts w:ascii="Arial" w:hAnsi="Arial" w:cs="Arial"/>
        </w:rPr>
        <w:t xml:space="preserve"> </w:t>
      </w:r>
    </w:p>
    <w:p w14:paraId="0D446EDE" w14:textId="445402FA" w:rsidR="00304D9E" w:rsidRDefault="00304D9E" w:rsidP="00C15DB5">
      <w:pPr>
        <w:rPr>
          <w:rFonts w:ascii="Arial" w:hAnsi="Arial" w:cs="Arial"/>
        </w:rPr>
      </w:pPr>
    </w:p>
    <w:p w14:paraId="2F155B40" w14:textId="77777777" w:rsidR="00AC6174" w:rsidRPr="00AC6174" w:rsidRDefault="00AC6174" w:rsidP="00AC6174">
      <w:pPr>
        <w:pStyle w:val="ListParagraph"/>
        <w:numPr>
          <w:ilvl w:val="0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For 480kHz and 960kHz PRACH, reuse the RA-RNTI and MSGB-RNTI formula as FR2 and express the slot indexes t_id based on 120kHz SCS:</w:t>
      </w:r>
    </w:p>
    <w:p w14:paraId="615A6929" w14:textId="77777777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RA-RNTI =1+s_id+14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t_id+14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80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f_id 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80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ul_carrier_id</w:t>
      </w:r>
    </w:p>
    <w:p w14:paraId="64812B99" w14:textId="77777777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MSGB-RNTI = 1 + s_id + 14 × t_id + 14 × 80 × f_id + 14 × 80 × 8 × ul_carrier_id + 14 × 80 × 8 × 2</w:t>
      </w:r>
    </w:p>
    <w:p w14:paraId="4A728764" w14:textId="77777777" w:rsidR="00AC6174" w:rsidRPr="00AC6174" w:rsidRDefault="00AC6174" w:rsidP="00AC6174">
      <w:pPr>
        <w:pStyle w:val="ListParagraph"/>
        <w:numPr>
          <w:ilvl w:val="2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where the subcarrier spacing to determine t_id is based on the value of µ specified in clause 5.3.2 in TS 38.211 [8] for µ = {0, 1, 2, 3}</w:t>
      </w:r>
    </w:p>
    <w:p w14:paraId="26C0D601" w14:textId="41CF7CBF" w:rsidR="00AC6174" w:rsidRPr="00AC6174" w:rsidRDefault="00AC6174" w:rsidP="00AC6174">
      <w:pPr>
        <w:pStyle w:val="ListParagraph"/>
        <w:numPr>
          <w:ilvl w:val="2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and for µ = {5, 6}, t_id is the index of the first 120 kHz slot in a system frame that contains the PRACH occasion (0 ≤ t_id &lt; 80)</w:t>
      </w:r>
    </w:p>
    <w:p w14:paraId="4EDEB390" w14:textId="3107C525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Note: As per previous RAN1 agreement, there is only one 480 or 960 kHz PRACH slot in a 120kHz slot, such that RA-RNTI and MSGB-RNTI does not result in ID collision.</w:t>
      </w:r>
    </w:p>
    <w:p w14:paraId="66030BDB" w14:textId="77777777" w:rsidR="0088288E" w:rsidRDefault="0088288E" w:rsidP="00C15DB5">
      <w:pPr>
        <w:rPr>
          <w:rFonts w:ascii="Arial" w:hAnsi="Arial" w:cs="Arial"/>
        </w:rPr>
      </w:pPr>
    </w:p>
    <w:p w14:paraId="134BEEAA" w14:textId="46AF08D2" w:rsidR="00424D93" w:rsidRPr="0068727F" w:rsidRDefault="000142CE" w:rsidP="00DF4C2A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>2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AC6174">
        <w:rPr>
          <w:rFonts w:ascii="Arial" w:hAnsi="Arial" w:cs="Arial"/>
        </w:rPr>
        <w:t>update appropriate RAN2 specification</w:t>
      </w:r>
      <w:r w:rsidR="00C45B0A">
        <w:rPr>
          <w:rFonts w:ascii="Arial" w:hAnsi="Arial" w:cs="Arial"/>
        </w:rPr>
        <w:t>s</w:t>
      </w:r>
      <w:r w:rsidR="00AC6174">
        <w:rPr>
          <w:rFonts w:ascii="Arial" w:hAnsi="Arial" w:cs="Arial"/>
        </w:rPr>
        <w:t xml:space="preserve"> based on RAN1 agreements</w:t>
      </w:r>
      <w:r w:rsidR="002F3037">
        <w:rPr>
          <w:rFonts w:ascii="Arial" w:hAnsi="Arial" w:cs="Arial"/>
        </w:rPr>
        <w:t xml:space="preserve"> listed above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18C67DCC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C15B3">
        <w:rPr>
          <w:rFonts w:ascii="Arial" w:hAnsi="Arial" w:cs="Arial"/>
        </w:rPr>
        <w:t>R</w:t>
      </w:r>
      <w:r w:rsidR="00EC15B3" w:rsidRPr="0068727F">
        <w:rPr>
          <w:rFonts w:ascii="Arial" w:hAnsi="Arial" w:cs="Arial"/>
        </w:rPr>
        <w:t>AN1 would like to kindly ask RAN</w:t>
      </w:r>
      <w:r w:rsidR="00EC15B3">
        <w:rPr>
          <w:rFonts w:ascii="Arial" w:hAnsi="Arial" w:cs="Arial"/>
        </w:rPr>
        <w:t xml:space="preserve">2 </w:t>
      </w:r>
      <w:r w:rsidR="00EC15B3" w:rsidRPr="0068727F">
        <w:rPr>
          <w:rFonts w:ascii="Arial" w:hAnsi="Arial" w:cs="Arial"/>
        </w:rPr>
        <w:t xml:space="preserve">to </w:t>
      </w:r>
      <w:r w:rsidR="00EC15B3">
        <w:rPr>
          <w:rFonts w:ascii="Arial" w:hAnsi="Arial" w:cs="Arial"/>
        </w:rPr>
        <w:t>update appropriate RAN2 specifications based on RAN1 agreements listed above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3172E43D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15585B">
        <w:rPr>
          <w:rFonts w:ascii="Arial" w:hAnsi="Arial" w:cs="Arial"/>
          <w:bCs/>
        </w:rPr>
        <w:t>7</w:t>
      </w:r>
      <w:r w:rsidR="00FC7E87">
        <w:rPr>
          <w:rFonts w:ascii="Arial" w:hAnsi="Arial" w:cs="Arial"/>
          <w:bCs/>
        </w:rPr>
        <w:t>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</w:t>
      </w:r>
      <w:r w:rsidR="0015585B">
        <w:rPr>
          <w:rFonts w:ascii="Arial" w:hAnsi="Arial" w:cs="Arial"/>
          <w:bCs/>
        </w:rPr>
        <w:t>7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5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>Jan</w:t>
      </w:r>
      <w:r w:rsidRPr="0068727F">
        <w:rPr>
          <w:rFonts w:ascii="Arial" w:hAnsi="Arial" w:cs="Arial"/>
          <w:bCs/>
        </w:rPr>
        <w:t xml:space="preserve"> 202</w:t>
      </w:r>
      <w:r w:rsidR="0015585B">
        <w:rPr>
          <w:rFonts w:ascii="Arial" w:hAnsi="Arial" w:cs="Arial"/>
          <w:bCs/>
        </w:rPr>
        <w:t>2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0478753A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45BB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3331D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AC7CC" w14:textId="77777777" w:rsidR="00F02CE4" w:rsidRDefault="00F02CE4">
      <w:r>
        <w:separator/>
      </w:r>
    </w:p>
  </w:endnote>
  <w:endnote w:type="continuationSeparator" w:id="0">
    <w:p w14:paraId="29ED54C7" w14:textId="77777777" w:rsidR="00F02CE4" w:rsidRDefault="00F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B0BF7" w14:textId="77777777" w:rsidR="00F02CE4" w:rsidRDefault="00F02CE4">
      <w:r>
        <w:separator/>
      </w:r>
    </w:p>
  </w:footnote>
  <w:footnote w:type="continuationSeparator" w:id="0">
    <w:p w14:paraId="59002A9C" w14:textId="77777777" w:rsidR="00F02CE4" w:rsidRDefault="00F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E5D48"/>
    <w:multiLevelType w:val="hybridMultilevel"/>
    <w:tmpl w:val="A31E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9"/>
  </w:num>
  <w:num w:numId="5">
    <w:abstractNumId w:val="1"/>
  </w:num>
  <w:num w:numId="6">
    <w:abstractNumId w:val="37"/>
  </w:num>
  <w:num w:numId="7">
    <w:abstractNumId w:val="5"/>
  </w:num>
  <w:num w:numId="8">
    <w:abstractNumId w:val="21"/>
  </w:num>
  <w:num w:numId="9">
    <w:abstractNumId w:val="18"/>
  </w:num>
  <w:num w:numId="10">
    <w:abstractNumId w:val="15"/>
  </w:num>
  <w:num w:numId="11">
    <w:abstractNumId w:val="12"/>
  </w:num>
  <w:num w:numId="12">
    <w:abstractNumId w:val="32"/>
  </w:num>
  <w:num w:numId="13">
    <w:abstractNumId w:val="16"/>
  </w:num>
  <w:num w:numId="14">
    <w:abstractNumId w:val="25"/>
  </w:num>
  <w:num w:numId="15">
    <w:abstractNumId w:val="7"/>
  </w:num>
  <w:num w:numId="16">
    <w:abstractNumId w:val="23"/>
  </w:num>
  <w:num w:numId="17">
    <w:abstractNumId w:val="35"/>
  </w:num>
  <w:num w:numId="18">
    <w:abstractNumId w:val="2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2"/>
  </w:num>
  <w:num w:numId="24">
    <w:abstractNumId w:val="10"/>
  </w:num>
  <w:num w:numId="25">
    <w:abstractNumId w:val="17"/>
  </w:num>
  <w:num w:numId="26">
    <w:abstractNumId w:val="36"/>
  </w:num>
  <w:num w:numId="27">
    <w:abstractNumId w:val="30"/>
  </w:num>
  <w:num w:numId="28">
    <w:abstractNumId w:val="33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4"/>
  </w:num>
  <w:num w:numId="34">
    <w:abstractNumId w:val="14"/>
  </w:num>
  <w:num w:numId="35">
    <w:abstractNumId w:val="29"/>
  </w:num>
  <w:num w:numId="36">
    <w:abstractNumId w:val="20"/>
  </w:num>
  <w:num w:numId="37">
    <w:abstractNumId w:val="4"/>
  </w:num>
  <w:num w:numId="38">
    <w:abstractNumId w:val="4"/>
  </w:num>
  <w:num w:numId="39">
    <w:abstractNumId w:val="11"/>
  </w:num>
  <w:num w:numId="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1CFA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13A5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3037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3443E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0496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97154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288E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06E4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77BEA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0646"/>
    <w:rsid w:val="009E3F1E"/>
    <w:rsid w:val="009E68A6"/>
    <w:rsid w:val="009E74C8"/>
    <w:rsid w:val="009F4B7A"/>
    <w:rsid w:val="00A10814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C6174"/>
    <w:rsid w:val="00AD2564"/>
    <w:rsid w:val="00AD4050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2301"/>
    <w:rsid w:val="00C36372"/>
    <w:rsid w:val="00C40251"/>
    <w:rsid w:val="00C40C61"/>
    <w:rsid w:val="00C433C7"/>
    <w:rsid w:val="00C45B0A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3DDA"/>
    <w:rsid w:val="00CE66B8"/>
    <w:rsid w:val="00CF0325"/>
    <w:rsid w:val="00CF1820"/>
    <w:rsid w:val="00CF568D"/>
    <w:rsid w:val="00D01BE1"/>
    <w:rsid w:val="00D02539"/>
    <w:rsid w:val="00D02AEA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291"/>
    <w:rsid w:val="00EA05FE"/>
    <w:rsid w:val="00EA6F52"/>
    <w:rsid w:val="00EB318F"/>
    <w:rsid w:val="00EB54C7"/>
    <w:rsid w:val="00EC047E"/>
    <w:rsid w:val="00EC1382"/>
    <w:rsid w:val="00EC15B3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2CE4"/>
    <w:rsid w:val="00F05EB8"/>
    <w:rsid w:val="00F06C56"/>
    <w:rsid w:val="00F21577"/>
    <w:rsid w:val="00F2208D"/>
    <w:rsid w:val="00F24085"/>
    <w:rsid w:val="00F313CC"/>
    <w:rsid w:val="00F31BFE"/>
    <w:rsid w:val="00F3323D"/>
    <w:rsid w:val="00F3373E"/>
    <w:rsid w:val="00F46180"/>
    <w:rsid w:val="00F5397C"/>
    <w:rsid w:val="00F56BA7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CD6B1C-BEB2-46EE-A467-18261CFA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14</cp:revision>
  <cp:lastPrinted>2002-04-23T16:10:00Z</cp:lastPrinted>
  <dcterms:created xsi:type="dcterms:W3CDTF">2021-11-16T13:44:00Z</dcterms:created>
  <dcterms:modified xsi:type="dcterms:W3CDTF">2021-11-18T04:32:00Z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