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5pt" o:ole="">
                  <v:imagedata r:id="rId8" o:title=""/>
                </v:shape>
                <o:OLEObject Type="Embed" ProgID="Equation.3" ShapeID="_x0000_i1025" DrawAspect="Content" ObjectID="_1698235604"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 xml:space="preserve">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pt;height:19pt" o:ole="">
            <v:imagedata r:id="rId10" o:title=""/>
          </v:shape>
          <o:OLEObject Type="Embed" ProgID="Equation.3" ShapeID="_x0000_i1026" DrawAspect="Content" ObjectID="_1698235605"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4pt;height:15pt" o:ole="">
            <v:imagedata r:id="rId12" o:title=""/>
          </v:shape>
          <o:OLEObject Type="Embed" ProgID="Equation.3" ShapeID="_x0000_i1027" DrawAspect="Content" ObjectID="_1698235606"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w:t>
      </w:r>
      <w:proofErr w:type="gramStart"/>
      <w:r>
        <w:t>soft-combination</w:t>
      </w:r>
      <w:proofErr w:type="gramEnd"/>
      <w:r>
        <w:t xml:space="preserve">.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rFonts w:hint="eastAsia"/>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w:t>
            </w:r>
            <w:r>
              <w:t>: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4</w:t>
            </w:r>
            <w:r>
              <w:t xml:space="preserve">: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w:t>
            </w:r>
            <w:r>
              <w:t xml:space="preserve">: </w:t>
            </w:r>
            <w:r>
              <w:t>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w:t>
            </w:r>
            <w:r>
              <w:t>: Prefer Opt-2</w:t>
            </w:r>
          </w:p>
          <w:p w14:paraId="2789D8B5" w14:textId="3A746363" w:rsidR="00712F7A" w:rsidRDefault="00712F7A" w:rsidP="00712F7A">
            <w:pPr>
              <w:pStyle w:val="Heading4"/>
            </w:pPr>
            <w:r w:rsidRPr="00CC348B">
              <w:t>Proposal 2.</w:t>
            </w:r>
            <w:r>
              <w:t>1</w:t>
            </w:r>
            <w:r w:rsidRPr="00CC348B">
              <w:t>-</w:t>
            </w:r>
            <w:r>
              <w:t>7</w:t>
            </w:r>
            <w:r>
              <w:t>: Fine</w:t>
            </w:r>
          </w:p>
          <w:p w14:paraId="4B9C4A02" w14:textId="06EFAE21" w:rsidR="004D1B77" w:rsidRPr="001551C4" w:rsidRDefault="00DC6F3F" w:rsidP="001551C4">
            <w:pPr>
              <w:pStyle w:val="Heading4"/>
            </w:pPr>
            <w:r>
              <w:t>Question</w:t>
            </w:r>
            <w:r w:rsidRPr="00CC348B">
              <w:t xml:space="preserve"> 2.</w:t>
            </w:r>
            <w:r>
              <w:t>1</w:t>
            </w:r>
            <w:r w:rsidRPr="00CC348B">
              <w:t>-</w:t>
            </w:r>
            <w:r>
              <w:t>8</w:t>
            </w:r>
            <w:r>
              <w:t xml:space="preserve">: </w:t>
            </w:r>
            <w:r w:rsidRPr="00FD34EA">
              <w:rPr>
                <w:b w:val="0"/>
                <w:bCs/>
              </w:rPr>
              <w:t>For Rel17 MBS, support only DCI format 1_0 for broadcast reception is enough, and there is no need to support the second DCI format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lastRenderedPageBreak/>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lastRenderedPageBreak/>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 xml:space="preserve">During the discussion in last RAN1 meetings, all companies acknowledge that both Alt 1 and Alt 2 are </w:t>
      </w:r>
      <w:proofErr w:type="gramStart"/>
      <w:r w:rsidRPr="00253A07">
        <w:t>workable</w:t>
      </w:r>
      <w:proofErr w:type="gramEnd"/>
      <w:r w:rsidRPr="00253A07">
        <w:t xml:space="preserv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w:t>
      </w:r>
      <w:r w:rsidR="0081238E">
        <w:lastRenderedPageBreak/>
        <w:t>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lastRenderedPageBreak/>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w:t>
            </w:r>
            <w:r>
              <w:t>: OK</w:t>
            </w:r>
          </w:p>
          <w:p w14:paraId="0166DE92" w14:textId="77777777" w:rsidR="00A0519F" w:rsidRPr="00611E8A" w:rsidRDefault="00A0519F" w:rsidP="00CA3A69">
            <w:pPr>
              <w:rPr>
                <w:lang w:eastAsia="ko-KR"/>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proofErr w:type="spellStart"/>
      <w:r>
        <w:rPr>
          <w:b/>
          <w:bCs/>
        </w:rPr>
        <w:lastRenderedPageBreak/>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xml:space="preserve">. The CSS set can be a Type-x CSS set </w:t>
      </w:r>
      <w:proofErr w:type="gramStart"/>
      <w:r>
        <w:t>similar to</w:t>
      </w:r>
      <w:proofErr w:type="gramEnd"/>
      <w:r>
        <w:t xml:space="preserve">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w:t>
      </w:r>
      <w:r>
        <w:lastRenderedPageBreak/>
        <w:t>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lastRenderedPageBreak/>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lastRenderedPageBreak/>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ListParagraph"/>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ListParagraph"/>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6C5D88">
      <w:pPr>
        <w:pStyle w:val="ListParagraph"/>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6C5D88">
      <w:pPr>
        <w:pStyle w:val="ListParagraph"/>
        <w:numPr>
          <w:ilvl w:val="1"/>
          <w:numId w:val="59"/>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ListParagraph"/>
        <w:numPr>
          <w:ilvl w:val="1"/>
          <w:numId w:val="59"/>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6C5D88">
      <w:pPr>
        <w:pStyle w:val="ListParagraph"/>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6C5D88">
      <w:pPr>
        <w:pStyle w:val="ListParagraph"/>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6C5D88">
      <w:pPr>
        <w:pStyle w:val="ListParagraph"/>
        <w:numPr>
          <w:ilvl w:val="2"/>
          <w:numId w:val="59"/>
        </w:numPr>
        <w:overflowPunct/>
        <w:autoSpaceDE/>
        <w:autoSpaceDN/>
        <w:adjustRightInd/>
        <w:ind w:hanging="357"/>
        <w:textAlignment w:val="auto"/>
      </w:pPr>
      <w:r>
        <w:t xml:space="preserve">Note: With Case A, the frequency resources of BWP/CFR are </w:t>
      </w:r>
      <w:proofErr w:type="gramStart"/>
      <w:r>
        <w:t>– by definition – equal</w:t>
      </w:r>
      <w:proofErr w:type="gramEnd"/>
      <w:r>
        <w:t xml:space="preserve">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6C5D88">
      <w:pPr>
        <w:pStyle w:val="ListParagraph"/>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6C5D88">
      <w:pPr>
        <w:pStyle w:val="ListParagraph"/>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6C5D88">
      <w:pPr>
        <w:pStyle w:val="ListParagraph"/>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ListParagraph"/>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6C5D88">
      <w:pPr>
        <w:pStyle w:val="ListParagraph"/>
        <w:numPr>
          <w:ilvl w:val="1"/>
          <w:numId w:val="59"/>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ListParagraph"/>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6C5D88">
      <w:pPr>
        <w:pStyle w:val="ListParagraph"/>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6C5D88">
      <w:pPr>
        <w:pStyle w:val="ListParagraph"/>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ListParagraph"/>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ListParagraph"/>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6C5D88">
      <w:pPr>
        <w:pStyle w:val="ListParagraph"/>
        <w:numPr>
          <w:ilvl w:val="1"/>
          <w:numId w:val="59"/>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6C5D88">
      <w:pPr>
        <w:pStyle w:val="ListParagraph"/>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6C5D88">
      <w:pPr>
        <w:pStyle w:val="ListParagraph"/>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ListParagraph"/>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ListParagraph"/>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ListParagraph"/>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6C5D88">
      <w:pPr>
        <w:pStyle w:val="ListParagraph"/>
        <w:numPr>
          <w:ilvl w:val="1"/>
          <w:numId w:val="59"/>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w:t>
      </w:r>
      <w:proofErr w:type="gramStart"/>
      <w:r>
        <w:t>In order to</w:t>
      </w:r>
      <w:proofErr w:type="gramEnd"/>
      <w:r>
        <w:t xml:space="preserve"> minimize specification impact, GC-PDSCH carrying MTCH can also use one layer.</w:t>
      </w:r>
    </w:p>
    <w:p w14:paraId="5AB887A3" w14:textId="77777777" w:rsidR="00561F0D" w:rsidRDefault="00561F0D" w:rsidP="006C5D88">
      <w:pPr>
        <w:pStyle w:val="ListParagraph"/>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ListParagraph"/>
        <w:numPr>
          <w:ilvl w:val="1"/>
          <w:numId w:val="59"/>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6C5D88">
      <w:pPr>
        <w:pStyle w:val="ListParagraph"/>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6C5D88">
      <w:pPr>
        <w:pStyle w:val="ListParagraph"/>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ListParagraph"/>
        <w:numPr>
          <w:ilvl w:val="1"/>
          <w:numId w:val="59"/>
        </w:numPr>
        <w:overflowPunct/>
        <w:autoSpaceDE/>
        <w:autoSpaceDN/>
        <w:adjustRightInd/>
        <w:textAlignment w:val="auto"/>
      </w:pPr>
      <w:r>
        <w:t xml:space="preserve">Proposal 4: </w:t>
      </w:r>
    </w:p>
    <w:p w14:paraId="048EE0C7" w14:textId="77777777" w:rsidR="002B591D" w:rsidRDefault="002B591D" w:rsidP="006C5D88">
      <w:pPr>
        <w:pStyle w:val="ListParagraph"/>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ListParagraph"/>
        <w:numPr>
          <w:ilvl w:val="2"/>
          <w:numId w:val="59"/>
        </w:numPr>
        <w:overflowPunct/>
        <w:autoSpaceDE/>
        <w:autoSpaceDN/>
        <w:adjustRightInd/>
        <w:textAlignment w:val="auto"/>
      </w:pPr>
      <w:r>
        <w:t>GC-PDSCH for broadcast MTCH can be configured by MCCH to use flexible MCS.</w:t>
      </w:r>
    </w:p>
    <w:p w14:paraId="08447A2B" w14:textId="730567D7" w:rsidR="000060F8" w:rsidRDefault="000060F8" w:rsidP="006C5D88">
      <w:pPr>
        <w:pStyle w:val="ListParagraph"/>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ListParagraph"/>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w:t>
      </w:r>
      <w:proofErr w:type="gramStart"/>
      <w:r>
        <w:t>similar to</w:t>
      </w:r>
      <w:proofErr w:type="gramEnd"/>
      <w:r>
        <w:t xml:space="preserve">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ListParagraph"/>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ListParagraph"/>
        <w:numPr>
          <w:ilvl w:val="2"/>
          <w:numId w:val="59"/>
        </w:numPr>
        <w:overflowPunct/>
        <w:autoSpaceDE/>
        <w:autoSpaceDN/>
        <w:adjustRightInd/>
        <w:ind w:hanging="357"/>
        <w:textAlignment w:val="auto"/>
      </w:pPr>
      <w:r>
        <w:lastRenderedPageBreak/>
        <w:t xml:space="preserve">The CFR used for MCCH and MTCH is configured by </w:t>
      </w:r>
      <w:proofErr w:type="spellStart"/>
      <w:proofErr w:type="gramStart"/>
      <w:r>
        <w:t>SIBx</w:t>
      </w:r>
      <w:proofErr w:type="spellEnd"/>
      <w:r>
        <w:t>;</w:t>
      </w:r>
      <w:proofErr w:type="gramEnd"/>
    </w:p>
    <w:p w14:paraId="6283039F" w14:textId="77777777" w:rsidR="000060F8" w:rsidRDefault="000060F8" w:rsidP="006C5D88">
      <w:pPr>
        <w:pStyle w:val="ListParagraph"/>
        <w:numPr>
          <w:ilvl w:val="2"/>
          <w:numId w:val="59"/>
        </w:numPr>
        <w:overflowPunct/>
        <w:autoSpaceDE/>
        <w:autoSpaceDN/>
        <w:adjustRightInd/>
        <w:ind w:hanging="357"/>
        <w:textAlignment w:val="auto"/>
      </w:pPr>
      <w:r>
        <w:t xml:space="preserve">PDCCH-config/PDSCH-config for broadcast reception with GC-PDCCH/PDSCH carrying MCCH is configured by </w:t>
      </w:r>
      <w:proofErr w:type="spellStart"/>
      <w:proofErr w:type="gramStart"/>
      <w:r>
        <w:t>SIBx</w:t>
      </w:r>
      <w:proofErr w:type="spellEnd"/>
      <w:r>
        <w:t>;</w:t>
      </w:r>
      <w:proofErr w:type="gramEnd"/>
    </w:p>
    <w:p w14:paraId="572ED5AF" w14:textId="77777777" w:rsidR="000060F8" w:rsidRDefault="000060F8" w:rsidP="006C5D88">
      <w:pPr>
        <w:pStyle w:val="ListParagraph"/>
        <w:numPr>
          <w:ilvl w:val="2"/>
          <w:numId w:val="59"/>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6C5D88">
      <w:pPr>
        <w:pStyle w:val="ListParagraph"/>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ListParagraph"/>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ListParagraph"/>
        <w:numPr>
          <w:ilvl w:val="2"/>
          <w:numId w:val="59"/>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6C5D88">
      <w:pPr>
        <w:pStyle w:val="ListParagraph"/>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ListParagraph"/>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ListParagraph"/>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ListParagraph"/>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ListParagraph"/>
        <w:numPr>
          <w:ilvl w:val="1"/>
          <w:numId w:val="59"/>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ListParagraph"/>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ListParagraph"/>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ListParagraph"/>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ListParagraph"/>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ListParagraph"/>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ListParagraph"/>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ListParagraph"/>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ListParagraph"/>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proofErr w:type="spellStart"/>
      <w:r w:rsidRPr="007C1514">
        <w:rPr>
          <w:b/>
          <w:bCs/>
          <w:i/>
          <w:iCs/>
        </w:rPr>
        <w:t>RateMatchPattern</w:t>
      </w:r>
      <w:proofErr w:type="spellEnd"/>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6C5D88">
      <w:pPr>
        <w:pStyle w:val="ListParagraph"/>
        <w:numPr>
          <w:ilvl w:val="1"/>
          <w:numId w:val="59"/>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6C5D88">
      <w:pPr>
        <w:pStyle w:val="ListParagraph"/>
        <w:numPr>
          <w:ilvl w:val="2"/>
          <w:numId w:val="59"/>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6C5D88">
      <w:pPr>
        <w:pStyle w:val="ListParagraph"/>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proofErr w:type="gramStart"/>
      <w:r w:rsidRPr="00111200">
        <w:t>SIBx</w:t>
      </w:r>
      <w:proofErr w:type="spellEnd"/>
      <w:r w:rsidRPr="00111200">
        <w:t>;</w:t>
      </w:r>
      <w:proofErr w:type="gramEnd"/>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CA3A69">
        <w:tc>
          <w:tcPr>
            <w:tcW w:w="1650"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7979"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CA3A69">
        <w:tc>
          <w:tcPr>
            <w:tcW w:w="1650" w:type="dxa"/>
          </w:tcPr>
          <w:p w14:paraId="222C43C7" w14:textId="6D87DA28" w:rsidR="00F5429F" w:rsidRDefault="00611E8A" w:rsidP="00CA3A69">
            <w:pPr>
              <w:rPr>
                <w:lang w:eastAsia="ko-KR"/>
              </w:rPr>
            </w:pPr>
            <w:r>
              <w:rPr>
                <w:rFonts w:hint="eastAsia"/>
                <w:lang w:eastAsia="ko-KR"/>
              </w:rPr>
              <w:t>LG Electronics</w:t>
            </w:r>
          </w:p>
        </w:tc>
        <w:tc>
          <w:tcPr>
            <w:tcW w:w="7979"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CA3A69">
        <w:tc>
          <w:tcPr>
            <w:tcW w:w="1650" w:type="dxa"/>
          </w:tcPr>
          <w:p w14:paraId="3E5D4311" w14:textId="06DE9CB4" w:rsidR="00750F64" w:rsidRDefault="00750F64" w:rsidP="00CA3A69">
            <w:pPr>
              <w:rPr>
                <w:rFonts w:hint="eastAsia"/>
                <w:lang w:eastAsia="ko-KR"/>
              </w:rPr>
            </w:pPr>
            <w:r>
              <w:rPr>
                <w:lang w:eastAsia="ko-KR"/>
              </w:rPr>
              <w:t>NOKIA/NSB</w:t>
            </w:r>
          </w:p>
        </w:tc>
        <w:tc>
          <w:tcPr>
            <w:tcW w:w="7979"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2</w:t>
            </w:r>
            <w:r>
              <w:t xml:space="preserve">: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w:t>
            </w:r>
            <w:r>
              <w:t>: Not OK</w:t>
            </w:r>
          </w:p>
          <w:p w14:paraId="551E8C36" w14:textId="77777777" w:rsidR="00750F64" w:rsidRDefault="00C13629" w:rsidP="00C13629">
            <w:pPr>
              <w:pStyle w:val="Heading4"/>
              <w:numPr>
                <w:ilvl w:val="0"/>
                <w:numId w:val="60"/>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C13629">
            <w:pPr>
              <w:pStyle w:val="ListParagraph"/>
              <w:numPr>
                <w:ilvl w:val="0"/>
                <w:numId w:val="60"/>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E0564E">
            <w:pPr>
              <w:pStyle w:val="ListParagraph"/>
              <w:numPr>
                <w:ilvl w:val="0"/>
                <w:numId w:val="60"/>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w:t>
            </w:r>
            <w:r>
              <w:t>: To our view, for Rel17 MBS with broadcast reception, single-MIMO layer with low MCS associated MCS table is enough for robust operation of broadcast reception</w:t>
            </w:r>
            <w:r w:rsidR="001D02D7">
              <w:t xml:space="preserve"> based on SSB</w:t>
            </w:r>
            <w:r>
              <w:t>.</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proofErr w:type="gramStart"/>
            <w:r w:rsidRPr="00EA5FB8">
              <w:rPr>
                <w:rFonts w:eastAsia="宋体"/>
                <w:sz w:val="16"/>
                <w:szCs w:val="16"/>
                <w:lang w:eastAsia="zh-CN"/>
              </w:rPr>
              <w:t>For the purpose of</w:t>
            </w:r>
            <w:proofErr w:type="gramEnd"/>
            <w:r w:rsidRPr="00EA5FB8">
              <w:rPr>
                <w:rFonts w:eastAsia="宋体"/>
                <w:sz w:val="16"/>
                <w:szCs w:val="16"/>
                <w:lang w:eastAsia="zh-CN"/>
              </w:rPr>
              <w:t xml:space="preserve">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 xml:space="preserve">We believe that different MBS services can have different latency requirements and different typical packet interarrival time. </w:t>
      </w:r>
      <w:proofErr w:type="gramStart"/>
      <w:r w:rsidR="00002F27" w:rsidRPr="00002F27">
        <w:t>In order to</w:t>
      </w:r>
      <w:proofErr w:type="gramEnd"/>
      <w:r w:rsidR="00002F27" w:rsidRPr="00002F27">
        <w:t xml:space="preserve">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ListParagraph"/>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ListParagraph"/>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proofErr w:type="gramStart"/>
      <w:r w:rsidRPr="00EA5FB8">
        <w:rPr>
          <w:rFonts w:eastAsia="宋体"/>
          <w:sz w:val="16"/>
          <w:szCs w:val="16"/>
          <w:lang w:eastAsia="zh-CN"/>
        </w:rPr>
        <w:t>For the purpose of</w:t>
      </w:r>
      <w:proofErr w:type="gramEnd"/>
      <w:r w:rsidRPr="00EA5FB8">
        <w:rPr>
          <w:rFonts w:eastAsia="宋体"/>
          <w:sz w:val="16"/>
          <w:szCs w:val="16"/>
          <w:lang w:eastAsia="zh-CN"/>
        </w:rPr>
        <w:t xml:space="preserve">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6C5D88">
      <w:pPr>
        <w:pStyle w:val="ListParagraph"/>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ListParagraph"/>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ListParagraph"/>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 xml:space="preserve">‘separately’ configured and used for a UE to determine when UE </w:t>
            </w:r>
            <w:proofErr w:type="gramStart"/>
            <w:r w:rsidR="005A4EFA">
              <w:t>actually receive</w:t>
            </w:r>
            <w:proofErr w:type="gramEnd"/>
            <w:r w:rsidR="005A4EFA">
              <w:t xml:space="preser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413FCF">
            <w:pPr>
              <w:ind w:leftChars="100" w:left="200"/>
              <w:rPr>
                <w:b/>
                <w:i/>
                <w:lang w:eastAsia="ko-KR"/>
              </w:rPr>
            </w:pPr>
            <w:r w:rsidRPr="00413FCF">
              <w:rPr>
                <w:b/>
                <w:i/>
              </w:rPr>
              <w:t>Proposal 2.5-2:</w:t>
            </w:r>
          </w:p>
          <w:p w14:paraId="33E0ECBB" w14:textId="01933A01" w:rsidR="007A2910" w:rsidRPr="005A4EFA" w:rsidRDefault="007A2910" w:rsidP="005A4EFA">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rFonts w:hint="eastAsia"/>
                <w:lang w:eastAsia="ko-KR"/>
              </w:rPr>
            </w:pPr>
            <w:r>
              <w:rPr>
                <w:lang w:eastAsia="ko-KR"/>
              </w:rPr>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xml:space="preserve">: </w:t>
            </w:r>
            <w:r>
              <w:t>Option-1</w:t>
            </w:r>
            <w:r>
              <w:t xml:space="preserve"> is preferred</w:t>
            </w:r>
          </w:p>
          <w:p w14:paraId="45F979D8" w14:textId="692864B1" w:rsidR="00E75916" w:rsidRDefault="00E75916" w:rsidP="00E75916">
            <w:pPr>
              <w:pStyle w:val="Heading4"/>
            </w:pPr>
            <w:r>
              <w:t>Proposal</w:t>
            </w:r>
            <w:r w:rsidRPr="00CC348B">
              <w:t xml:space="preserve"> 2.</w:t>
            </w:r>
            <w:r>
              <w:t>5</w:t>
            </w:r>
            <w:r w:rsidRPr="00CC348B">
              <w:t>-</w:t>
            </w:r>
            <w:r>
              <w:t>2</w:t>
            </w:r>
            <w:r>
              <w:t>: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w:t>
            </w:r>
            <w:r>
              <w:t>: OK for the re-wording to avoid forcing network to send</w:t>
            </w:r>
            <w:r w:rsidR="00BE34BD">
              <w:t xml:space="preserve"> GC-PDCCH</w:t>
            </w:r>
            <w:r>
              <w:t xml:space="preserve"> if there is nothing to transmit.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lastRenderedPageBreak/>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lastRenderedPageBreak/>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w:t>
            </w:r>
            <w:proofErr w:type="gramStart"/>
            <w:r w:rsidRPr="00DF24A1">
              <w:rPr>
                <w:rFonts w:ascii="Times" w:eastAsia="Calibri" w:hAnsi="Times"/>
                <w:szCs w:val="24"/>
                <w:lang w:val="en-US" w:eastAsia="es-ES"/>
              </w:rPr>
              <w:t>by:</w:t>
            </w:r>
            <w:proofErr w:type="gramEnd"/>
            <w:r w:rsidRPr="00DF24A1">
              <w:rPr>
                <w:rFonts w:ascii="Times" w:eastAsia="Calibri" w:hAnsi="Times"/>
                <w:szCs w:val="24"/>
                <w:lang w:val="en-US" w:eastAsia="es-ES"/>
              </w:rPr>
              <w:t xml:space="preserve">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proofErr w:type="spellStart"/>
      <w:r>
        <w:rPr>
          <w:b/>
          <w:bCs/>
        </w:rPr>
        <w:lastRenderedPageBreak/>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w:t>
      </w:r>
      <w:proofErr w:type="gramStart"/>
      <w:r w:rsidRPr="00B57A65">
        <w:t>is allowed to</w:t>
      </w:r>
      <w:proofErr w:type="gramEnd"/>
      <w:r w:rsidRPr="00B57A65">
        <w:t xml:space="preserve">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lastRenderedPageBreak/>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w:t>
      </w:r>
      <w:proofErr w:type="spellStart"/>
      <w:r>
        <w:t>gNB</w:t>
      </w:r>
      <w:proofErr w:type="spellEnd"/>
      <w:r>
        <w:t xml:space="preserve"> doesn’t know who </w:t>
      </w:r>
      <w:proofErr w:type="gramStart"/>
      <w:r>
        <w:t>is MBS UE</w:t>
      </w:r>
      <w:proofErr w:type="gramEnd"/>
      <w:r>
        <w:t xml:space="preserv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w:t>
      </w:r>
      <w:proofErr w:type="gramStart"/>
      <w:r>
        <w:t>can be seen as</w:t>
      </w:r>
      <w:proofErr w:type="gramEnd"/>
      <w:r>
        <w:t xml:space="preserve">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ListParagraph"/>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proofErr w:type="gramStart"/>
      <w:r w:rsidRPr="004C4D1A">
        <w:t>In order to</w:t>
      </w:r>
      <w:proofErr w:type="gramEnd"/>
      <w:r w:rsidRPr="004C4D1A">
        <w:t xml:space="preserve">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lastRenderedPageBreak/>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lastRenderedPageBreak/>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ListParagraph"/>
        <w:numPr>
          <w:ilvl w:val="1"/>
          <w:numId w:val="69"/>
        </w:numPr>
      </w:pPr>
      <w:r>
        <w:t>Proposal 1. For RRC_IDLE/RRC_INACTIVE UEs, Case D can be supported as configured/defined specific CFR for MTCH/MCCH</w:t>
      </w:r>
    </w:p>
    <w:p w14:paraId="37CFBAD9" w14:textId="3A3282F6" w:rsidR="0060316F" w:rsidRDefault="0060316F" w:rsidP="0060316F">
      <w:pPr>
        <w:pStyle w:val="ListParagraph"/>
        <w:numPr>
          <w:ilvl w:val="0"/>
          <w:numId w:val="69"/>
        </w:numPr>
      </w:pPr>
      <w:r>
        <w:t>In [</w:t>
      </w:r>
      <w:r w:rsidRPr="0060316F">
        <w:t>R1-2111763</w:t>
      </w:r>
      <w:r>
        <w:t>, Samsung]</w:t>
      </w:r>
    </w:p>
    <w:p w14:paraId="11CFA7F4" w14:textId="77777777" w:rsidR="00E33E79" w:rsidRDefault="00E33E79" w:rsidP="00E33E79">
      <w:pPr>
        <w:pStyle w:val="ListParagraph"/>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ListParagraph"/>
        <w:numPr>
          <w:ilvl w:val="1"/>
          <w:numId w:val="69"/>
        </w:numPr>
      </w:pPr>
      <w:r>
        <w:t>Proposal 1: Support Case D.</w:t>
      </w:r>
    </w:p>
    <w:p w14:paraId="5BA8AAFF" w14:textId="5E6AB44D" w:rsidR="00947652" w:rsidRDefault="00E64523" w:rsidP="00947652">
      <w:pPr>
        <w:pStyle w:val="ListParagraph"/>
        <w:numPr>
          <w:ilvl w:val="0"/>
          <w:numId w:val="69"/>
        </w:numPr>
      </w:pPr>
      <w:r>
        <w:t>In [</w:t>
      </w:r>
      <w:r w:rsidR="007756E4" w:rsidRPr="007756E4">
        <w:t>R1-2111899</w:t>
      </w:r>
      <w:r w:rsidR="007756E4">
        <w:t>, Apple</w:t>
      </w:r>
      <w:r>
        <w:t>]</w:t>
      </w:r>
    </w:p>
    <w:p w14:paraId="3E93CB69" w14:textId="171A0BC6" w:rsidR="007756E4" w:rsidRDefault="003630A1" w:rsidP="007756E4">
      <w:pPr>
        <w:pStyle w:val="ListParagraph"/>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ListParagraph"/>
        <w:numPr>
          <w:ilvl w:val="0"/>
          <w:numId w:val="69"/>
        </w:numPr>
      </w:pPr>
      <w:r>
        <w:t>In [</w:t>
      </w:r>
      <w:r w:rsidRPr="00EC0C69">
        <w:t>R1-2112065</w:t>
      </w:r>
      <w:r>
        <w:t>, LGE]</w:t>
      </w:r>
    </w:p>
    <w:p w14:paraId="20BF0C6E" w14:textId="7751C497" w:rsidR="00EC0C69" w:rsidRDefault="00675AE4" w:rsidP="00EC0C69">
      <w:pPr>
        <w:pStyle w:val="ListParagraph"/>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ListParagraph"/>
        <w:numPr>
          <w:ilvl w:val="0"/>
          <w:numId w:val="69"/>
        </w:numPr>
      </w:pPr>
      <w:r>
        <w:t>In [</w:t>
      </w:r>
      <w:r w:rsidRPr="00603C6A">
        <w:t>R1-2112130</w:t>
      </w:r>
      <w:r>
        <w:t>, NTT DOCOMO]</w:t>
      </w:r>
    </w:p>
    <w:p w14:paraId="00280A98" w14:textId="77777777" w:rsidR="00D87B50" w:rsidRDefault="00D87B50" w:rsidP="00D87B50">
      <w:pPr>
        <w:pStyle w:val="ListParagraph"/>
        <w:numPr>
          <w:ilvl w:val="1"/>
          <w:numId w:val="69"/>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w:t>
      </w:r>
      <w:r>
        <w:lastRenderedPageBreak/>
        <w:t>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ListParagraph"/>
        <w:numPr>
          <w:ilvl w:val="1"/>
          <w:numId w:val="69"/>
        </w:numPr>
      </w:pPr>
      <w:r>
        <w:t>Proposal 1: For a CFR for GC-PDCCH/PDSCH for broadcast, support both Case D and E.</w:t>
      </w:r>
    </w:p>
    <w:p w14:paraId="1F2095B3" w14:textId="1FB6555E" w:rsidR="00DB1E8F" w:rsidRDefault="00DB1E8F" w:rsidP="00DB1E8F">
      <w:pPr>
        <w:pStyle w:val="ListParagraph"/>
        <w:numPr>
          <w:ilvl w:val="0"/>
          <w:numId w:val="69"/>
        </w:numPr>
      </w:pPr>
      <w:r>
        <w:t>In [</w:t>
      </w:r>
      <w:r w:rsidRPr="00DB1E8F">
        <w:t>R1-2112163</w:t>
      </w:r>
      <w:r>
        <w:t>, Lenovo]</w:t>
      </w:r>
    </w:p>
    <w:p w14:paraId="64D8F211" w14:textId="77777777" w:rsidR="006B4A55" w:rsidRDefault="006B4A55" w:rsidP="006B4A55">
      <w:pPr>
        <w:pStyle w:val="ListParagraph"/>
        <w:numPr>
          <w:ilvl w:val="1"/>
          <w:numId w:val="69"/>
        </w:numPr>
      </w:pPr>
      <w:r>
        <w:t>Observation 1: The motivation to support Case E is not justified.</w:t>
      </w:r>
    </w:p>
    <w:p w14:paraId="71CB6474" w14:textId="77777777" w:rsidR="006B4A55" w:rsidRDefault="006B4A55" w:rsidP="006B4A55">
      <w:pPr>
        <w:pStyle w:val="ListParagraph"/>
        <w:numPr>
          <w:ilvl w:val="1"/>
          <w:numId w:val="69"/>
        </w:numPr>
      </w:pPr>
      <w:r>
        <w:t>Observation 2: Those UEs with small bandwidth capabilities can’t be supported in Case E.</w:t>
      </w:r>
    </w:p>
    <w:p w14:paraId="22D9ADE1" w14:textId="0A874DA1" w:rsidR="006B4A55" w:rsidRDefault="006B4A55" w:rsidP="006B4A55">
      <w:pPr>
        <w:pStyle w:val="ListParagraph"/>
        <w:numPr>
          <w:ilvl w:val="1"/>
          <w:numId w:val="69"/>
        </w:numPr>
      </w:pPr>
      <w:r>
        <w:t>Observation 3: Frequent BWP switching happens in Case E.</w:t>
      </w:r>
    </w:p>
    <w:p w14:paraId="03B9C45B" w14:textId="31F07F63" w:rsidR="00475991" w:rsidRDefault="00475991" w:rsidP="006B4A55">
      <w:pPr>
        <w:pStyle w:val="ListParagraph"/>
        <w:numPr>
          <w:ilvl w:val="1"/>
          <w:numId w:val="69"/>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ListParagraph"/>
        <w:numPr>
          <w:ilvl w:val="1"/>
          <w:numId w:val="69"/>
        </w:numPr>
      </w:pPr>
      <w:r>
        <w:t xml:space="preserve">Observation 4: Idle/Inactive mode UE can’t send MBS interest indication to </w:t>
      </w:r>
      <w:proofErr w:type="spellStart"/>
      <w:r>
        <w:t>gNB</w:t>
      </w:r>
      <w:proofErr w:type="spellEnd"/>
      <w:r>
        <w:t>.</w:t>
      </w:r>
    </w:p>
    <w:p w14:paraId="0B563C77" w14:textId="77777777" w:rsidR="00475991" w:rsidRDefault="00475991" w:rsidP="00475991">
      <w:pPr>
        <w:pStyle w:val="ListParagraph"/>
        <w:numPr>
          <w:ilvl w:val="1"/>
          <w:numId w:val="69"/>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ListParagraph"/>
        <w:numPr>
          <w:ilvl w:val="1"/>
          <w:numId w:val="69"/>
        </w:numPr>
      </w:pPr>
      <w:r>
        <w:t>Observation 5: Significant standard impact is caused in Case E.</w:t>
      </w:r>
    </w:p>
    <w:p w14:paraId="6D47F82F" w14:textId="77777777" w:rsidR="006B4A55" w:rsidRDefault="006B4A55" w:rsidP="006B4A55">
      <w:pPr>
        <w:pStyle w:val="ListParagraph"/>
        <w:numPr>
          <w:ilvl w:val="1"/>
          <w:numId w:val="69"/>
        </w:numPr>
      </w:pPr>
      <w:r>
        <w:t>Observation 6: Case E is an optimization on top of Case C.</w:t>
      </w:r>
    </w:p>
    <w:p w14:paraId="30F5ACCC" w14:textId="2DA5BF0F" w:rsidR="00DB1E8F" w:rsidRDefault="006B4A55" w:rsidP="006B4A55">
      <w:pPr>
        <w:pStyle w:val="ListParagraph"/>
        <w:numPr>
          <w:ilvl w:val="1"/>
          <w:numId w:val="69"/>
        </w:numPr>
      </w:pPr>
      <w:r>
        <w:t xml:space="preserve">Proposal 1: For RRC_IDLE/RRC_INACTIVE UEs, for broadcast reception, for CFR configuration for </w:t>
      </w:r>
      <w:proofErr w:type="gramStart"/>
      <w:r>
        <w:t>group-common</w:t>
      </w:r>
      <w:proofErr w:type="gramEnd"/>
      <w:r>
        <w:t xml:space="preserve"> PDCCH/PDSCH, Case E is not supported.</w:t>
      </w:r>
    </w:p>
    <w:p w14:paraId="4A9F7D0A" w14:textId="791BDD13" w:rsidR="006B4A55" w:rsidRDefault="00FA3C08" w:rsidP="006B4A55">
      <w:pPr>
        <w:pStyle w:val="ListParagraph"/>
        <w:numPr>
          <w:ilvl w:val="0"/>
          <w:numId w:val="69"/>
        </w:numPr>
      </w:pPr>
      <w:r>
        <w:t>In [</w:t>
      </w:r>
      <w:r w:rsidRPr="00FA3C08">
        <w:t>R1-2112241</w:t>
      </w:r>
      <w:r>
        <w:t>, Qualcomm]</w:t>
      </w:r>
    </w:p>
    <w:p w14:paraId="6ABEF84C" w14:textId="6C79F8D2" w:rsidR="00E064B6" w:rsidRDefault="00E064B6" w:rsidP="002D1451">
      <w:pPr>
        <w:pStyle w:val="ListParagraph"/>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ListParagraph"/>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ListParagraph"/>
        <w:numPr>
          <w:ilvl w:val="1"/>
          <w:numId w:val="69"/>
        </w:numPr>
      </w:pPr>
      <w:r>
        <w:t>Proposal 1: Support Case E for a CFR-Config-Broadcast.</w:t>
      </w:r>
    </w:p>
    <w:p w14:paraId="613224A3" w14:textId="44712F3E" w:rsidR="00FF0531" w:rsidRDefault="00FF0531" w:rsidP="00FF0531">
      <w:pPr>
        <w:pStyle w:val="ListParagraph"/>
        <w:numPr>
          <w:ilvl w:val="0"/>
          <w:numId w:val="69"/>
        </w:numPr>
      </w:pPr>
      <w:r>
        <w:t>In [</w:t>
      </w:r>
      <w:r w:rsidRPr="00FF0531">
        <w:t>R1-2112314</w:t>
      </w:r>
      <w:r>
        <w:t>, MediaTek]</w:t>
      </w:r>
    </w:p>
    <w:p w14:paraId="0A98B6C3" w14:textId="77777777" w:rsidR="00AA4993" w:rsidRDefault="00AA4993" w:rsidP="00AA4993">
      <w:pPr>
        <w:pStyle w:val="ListParagraph"/>
        <w:numPr>
          <w:ilvl w:val="1"/>
          <w:numId w:val="69"/>
        </w:numPr>
      </w:pPr>
      <w:r>
        <w:t xml:space="preserve">Discuss: If the bandwidth of initial BWP is changed due to introducing the MBS services, it also will affect the legacy </w:t>
      </w:r>
      <w:proofErr w:type="spellStart"/>
      <w:r>
        <w:t>UEs’s</w:t>
      </w:r>
      <w:proofErr w:type="spellEnd"/>
      <w:r>
        <w:t xml:space="preserve"> capability. Therefore, we suggest </w:t>
      </w:r>
      <w:proofErr w:type="gramStart"/>
      <w:r>
        <w:t>to discuss</w:t>
      </w:r>
      <w:proofErr w:type="gramEnd"/>
      <w:r>
        <w:t xml:space="preserve"> the CFR configuration independently.</w:t>
      </w:r>
    </w:p>
    <w:p w14:paraId="452E2D8C" w14:textId="7FD805D3" w:rsidR="00FF0531" w:rsidRDefault="00AA4993" w:rsidP="00AA4993">
      <w:pPr>
        <w:pStyle w:val="ListParagraph"/>
        <w:numPr>
          <w:ilvl w:val="1"/>
          <w:numId w:val="69"/>
        </w:numPr>
      </w:pPr>
      <w:r>
        <w:t xml:space="preserve">Proposal 3: CFR can be configured with any size </w:t>
      </w:r>
      <w:proofErr w:type="gramStart"/>
      <w:r>
        <w:t>as long as</w:t>
      </w:r>
      <w:proofErr w:type="gramEnd"/>
      <w:r>
        <w:t xml:space="preserve"> it covers CORESET#0.</w:t>
      </w:r>
    </w:p>
    <w:p w14:paraId="1D647999" w14:textId="106CDEC7" w:rsidR="006C2415" w:rsidRDefault="006C2415" w:rsidP="006C2415">
      <w:pPr>
        <w:pStyle w:val="ListParagraph"/>
        <w:numPr>
          <w:ilvl w:val="0"/>
          <w:numId w:val="69"/>
        </w:numPr>
      </w:pPr>
      <w:r>
        <w:t>In [</w:t>
      </w:r>
      <w:r w:rsidRPr="006C2415">
        <w:t>R1-2112348</w:t>
      </w:r>
      <w:r>
        <w:t>, Ericsson]</w:t>
      </w:r>
    </w:p>
    <w:p w14:paraId="6A29D71D" w14:textId="3D149C42" w:rsidR="00C96BEB" w:rsidRDefault="00C96BEB" w:rsidP="00C96BEB">
      <w:pPr>
        <w:pStyle w:val="ListParagraph"/>
        <w:numPr>
          <w:ilvl w:val="1"/>
          <w:numId w:val="69"/>
        </w:numPr>
      </w:pPr>
      <w:r>
        <w:t>Observation 1: In NR, all data channels and reference signals used for transmission/reception between the UE and network occur in a DL/UL Bandwidth Part (BWP).</w:t>
      </w:r>
    </w:p>
    <w:p w14:paraId="2A6E7318" w14:textId="279E9F2C" w:rsidR="00C96BEB" w:rsidRDefault="00C96BEB" w:rsidP="00C96BEB">
      <w:pPr>
        <w:pStyle w:val="ListParagraph"/>
        <w:numPr>
          <w:ilvl w:val="1"/>
          <w:numId w:val="69"/>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ListParagraph"/>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ListParagraph"/>
        <w:numPr>
          <w:ilvl w:val="1"/>
          <w:numId w:val="69"/>
        </w:numPr>
      </w:pPr>
      <w:r>
        <w:t xml:space="preserve">Proposal 1: For UEs receiving broadcast in RRC IDLE/INACTIVE, the CFR is configured within a BWP. </w:t>
      </w:r>
    </w:p>
    <w:p w14:paraId="6646EAF1" w14:textId="77777777" w:rsidR="0025248C" w:rsidRDefault="0025248C" w:rsidP="0025248C">
      <w:pPr>
        <w:pStyle w:val="ListParagraph"/>
        <w:numPr>
          <w:ilvl w:val="2"/>
          <w:numId w:val="69"/>
        </w:numPr>
      </w:pPr>
      <w:r>
        <w:t>Note1: For Case A this BWP is the CORESET#0 initial BWP (already agreed)</w:t>
      </w:r>
    </w:p>
    <w:p w14:paraId="49B00202" w14:textId="77777777" w:rsidR="0025248C" w:rsidRDefault="0025248C" w:rsidP="0025248C">
      <w:pPr>
        <w:pStyle w:val="ListParagraph"/>
        <w:numPr>
          <w:ilvl w:val="2"/>
          <w:numId w:val="69"/>
        </w:numPr>
      </w:pPr>
      <w:r>
        <w:t>Note: Specific naming and configuration of the BWP is up to RAN2.</w:t>
      </w:r>
    </w:p>
    <w:p w14:paraId="2B5BC1D1" w14:textId="5C01A042" w:rsidR="0025248C" w:rsidRDefault="0025248C" w:rsidP="0025248C">
      <w:pPr>
        <w:pStyle w:val="ListParagraph"/>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ListParagraph"/>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ListParagraph"/>
        <w:numPr>
          <w:ilvl w:val="1"/>
          <w:numId w:val="69"/>
        </w:numPr>
      </w:pPr>
      <w:r>
        <w:t xml:space="preserve">Observation 4: UEs is RRC IDLE/INACTIVE receiving broadcast will need to receive in parallel legacy type of data, such as System Information, </w:t>
      </w:r>
      <w:proofErr w:type="gramStart"/>
      <w:r>
        <w:t>paging</w:t>
      </w:r>
      <w:proofErr w:type="gramEnd"/>
      <w:r>
        <w:t xml:space="preserve">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ListParagraph"/>
        <w:numPr>
          <w:ilvl w:val="1"/>
          <w:numId w:val="69"/>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ListParagraph"/>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ListParagraph"/>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ListParagraph"/>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ListParagraph"/>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ListParagraph"/>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ListParagraph"/>
        <w:numPr>
          <w:ilvl w:val="1"/>
          <w:numId w:val="69"/>
        </w:numPr>
      </w:pPr>
      <w:r>
        <w:t xml:space="preserve">Observation 9: When SIB1 does not configure the initial BWP, Case C and D are not applicable. Broadcast would then be limited to Case </w:t>
      </w:r>
      <w:proofErr w:type="gramStart"/>
      <w:r>
        <w:t>A, unless</w:t>
      </w:r>
      <w:proofErr w:type="gramEnd"/>
      <w:r>
        <w:t xml:space="preserve"> Case E is supported.</w:t>
      </w:r>
    </w:p>
    <w:p w14:paraId="4A38BC6F" w14:textId="6E83CB52" w:rsidR="00F01A48" w:rsidRDefault="00F01A48" w:rsidP="00F01A48">
      <w:pPr>
        <w:pStyle w:val="ListParagraph"/>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ListParagraph"/>
        <w:numPr>
          <w:ilvl w:val="1"/>
          <w:numId w:val="69"/>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110832">
      <w:pPr>
        <w:pStyle w:val="ListParagraph"/>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ListParagraph"/>
        <w:numPr>
          <w:ilvl w:val="1"/>
          <w:numId w:val="69"/>
        </w:numPr>
      </w:pPr>
      <w:r w:rsidRPr="00110832">
        <w:t>Observation: There is no significant difference in UE complexity between Case D and Case E.</w:t>
      </w:r>
    </w:p>
    <w:p w14:paraId="1BB810A8" w14:textId="0EE314E1" w:rsidR="00B7282A" w:rsidRDefault="00B7282A" w:rsidP="00110832">
      <w:pPr>
        <w:pStyle w:val="ListParagraph"/>
        <w:numPr>
          <w:ilvl w:val="1"/>
          <w:numId w:val="69"/>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426E33">
      <w:pPr>
        <w:pStyle w:val="ListParagraph"/>
        <w:numPr>
          <w:ilvl w:val="1"/>
          <w:numId w:val="69"/>
        </w:numPr>
      </w:pPr>
      <w:r w:rsidRPr="00110832">
        <w:lastRenderedPageBreak/>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ListParagraph"/>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ListParagraph"/>
        <w:numPr>
          <w:ilvl w:val="1"/>
          <w:numId w:val="69"/>
        </w:numPr>
      </w:pPr>
      <w:r>
        <w:t>Proposal 6: For UEs in RRC INACTIVE/IDLE, broadcast can be received according to Case E.</w:t>
      </w:r>
    </w:p>
    <w:p w14:paraId="7B66EC81" w14:textId="77777777" w:rsidR="00396AF8" w:rsidRDefault="00396AF8" w:rsidP="00396AF8">
      <w:pPr>
        <w:pStyle w:val="ListParagraph"/>
        <w:numPr>
          <w:ilvl w:val="2"/>
          <w:numId w:val="69"/>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396AF8">
      <w:pPr>
        <w:pStyle w:val="ListParagraph"/>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ListParagraph"/>
        <w:numPr>
          <w:ilvl w:val="1"/>
          <w:numId w:val="69"/>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ListParagraph"/>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ListParagraph"/>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ListParagraph"/>
        <w:numPr>
          <w:ilvl w:val="0"/>
          <w:numId w:val="69"/>
        </w:numPr>
      </w:pPr>
      <w:r w:rsidRPr="00FB3899">
        <w:t>Support of Case D</w:t>
      </w:r>
    </w:p>
    <w:p w14:paraId="089FBDAC" w14:textId="57654987" w:rsidR="008E5062" w:rsidRPr="00FB3899" w:rsidRDefault="008E5062" w:rsidP="00FB3899">
      <w:pPr>
        <w:pStyle w:val="ListParagraph"/>
        <w:numPr>
          <w:ilvl w:val="1"/>
          <w:numId w:val="69"/>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FB3899">
      <w:pPr>
        <w:pStyle w:val="ListParagraph"/>
        <w:numPr>
          <w:ilvl w:val="0"/>
          <w:numId w:val="69"/>
        </w:numPr>
      </w:pPr>
      <w:r w:rsidRPr="00FB3899">
        <w:t>Support of Case E</w:t>
      </w:r>
    </w:p>
    <w:p w14:paraId="5E4D65C0" w14:textId="3C87B9E9" w:rsidR="00FB3899" w:rsidRDefault="008E5062" w:rsidP="00FB3899">
      <w:pPr>
        <w:pStyle w:val="ListParagraph"/>
        <w:numPr>
          <w:ilvl w:val="1"/>
          <w:numId w:val="69"/>
        </w:numPr>
      </w:pPr>
      <w:r>
        <w:t>[TD Tech, vivo, SONY, Intel*, Apple, LGE, Qualcomm, Ericsson]</w:t>
      </w:r>
      <w:r w:rsidR="005D39F7">
        <w:t xml:space="preserve"> (8)</w:t>
      </w:r>
    </w:p>
    <w:p w14:paraId="07467F8F" w14:textId="7D6672C2" w:rsidR="008E5062" w:rsidRDefault="008E5062" w:rsidP="00FB3899">
      <w:pPr>
        <w:pStyle w:val="ListParagraph"/>
        <w:numPr>
          <w:ilvl w:val="2"/>
          <w:numId w:val="69"/>
        </w:numPr>
      </w:pPr>
      <w:r>
        <w:t>Intel proposes Case E implemented as a new MBS initial BWP.</w:t>
      </w:r>
    </w:p>
    <w:p w14:paraId="1CFABA99" w14:textId="7ED9A97A" w:rsidR="008E5062" w:rsidRPr="00FB3899" w:rsidRDefault="008E5062" w:rsidP="00FB3899">
      <w:pPr>
        <w:pStyle w:val="ListParagraph"/>
        <w:numPr>
          <w:ilvl w:val="0"/>
          <w:numId w:val="69"/>
        </w:numPr>
      </w:pPr>
      <w:r w:rsidRPr="00FB3899">
        <w:t>Support of Case D/E</w:t>
      </w:r>
    </w:p>
    <w:p w14:paraId="7F479FA8" w14:textId="53831E0C" w:rsidR="008E5062" w:rsidRPr="00FB3899" w:rsidRDefault="008E5062" w:rsidP="00FB3899">
      <w:pPr>
        <w:pStyle w:val="ListParagraph"/>
        <w:numPr>
          <w:ilvl w:val="1"/>
          <w:numId w:val="69"/>
        </w:numPr>
      </w:pPr>
      <w:r>
        <w:t>[ZTE, Nokia, CATT, NTT DOCOMO, MediaTek,]</w:t>
      </w:r>
      <w:r w:rsidR="005D39F7">
        <w:t xml:space="preserve"> (5)</w:t>
      </w:r>
    </w:p>
    <w:p w14:paraId="59D53767" w14:textId="2DE1E974" w:rsidR="008E5062" w:rsidRPr="00FB3899" w:rsidRDefault="008E5062" w:rsidP="00FB3899">
      <w:pPr>
        <w:pStyle w:val="ListParagraph"/>
        <w:numPr>
          <w:ilvl w:val="0"/>
          <w:numId w:val="69"/>
        </w:numPr>
      </w:pPr>
      <w:r w:rsidRPr="00FB3899">
        <w:t>Not support of Case E</w:t>
      </w:r>
    </w:p>
    <w:p w14:paraId="4EC5D8D0" w14:textId="5CB0575F" w:rsidR="008E5062" w:rsidRDefault="008E5062" w:rsidP="00FB3899">
      <w:pPr>
        <w:pStyle w:val="ListParagraph"/>
        <w:numPr>
          <w:ilvl w:val="1"/>
          <w:numId w:val="69"/>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4D7968">
      <w:pPr>
        <w:pStyle w:val="ListParagraph"/>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ListParagraph"/>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ListParagraph"/>
        <w:numPr>
          <w:ilvl w:val="1"/>
          <w:numId w:val="69"/>
        </w:numPr>
      </w:pPr>
      <w:r>
        <w:t xml:space="preserve">For Case D this can happen for example when </w:t>
      </w:r>
      <w:r w:rsidR="009C74D7">
        <w:t xml:space="preserve">UE </w:t>
      </w:r>
      <w:proofErr w:type="gramStart"/>
      <w:r w:rsidR="009C74D7">
        <w:t>has to</w:t>
      </w:r>
      <w:proofErr w:type="gramEnd"/>
      <w:r w:rsidR="009C74D7">
        <w:t xml:space="preserve">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ListParagraph"/>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ListParagraph"/>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ListParagraph"/>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ListParagraph"/>
        <w:numPr>
          <w:ilvl w:val="1"/>
          <w:numId w:val="69"/>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D523A4">
      <w:pPr>
        <w:pStyle w:val="ListParagraph"/>
        <w:numPr>
          <w:ilvl w:val="2"/>
          <w:numId w:val="69"/>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E47957">
      <w:pPr>
        <w:pStyle w:val="ListParagraph"/>
        <w:numPr>
          <w:ilvl w:val="1"/>
          <w:numId w:val="69"/>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w:t>
      </w:r>
      <w:proofErr w:type="gramStart"/>
      <w:r>
        <w:rPr>
          <w:lang w:eastAsia="ko-KR"/>
        </w:rPr>
        <w:t>argue</w:t>
      </w:r>
      <w:proofErr w:type="gramEnd"/>
      <w:r>
        <w:rPr>
          <w:lang w:eastAsia="ko-KR"/>
        </w:rPr>
        <w:t xml:space="preserv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w:t>
      </w:r>
      <w:proofErr w:type="gramStart"/>
      <w:r w:rsidR="00C022A9">
        <w:t>be considered to be</w:t>
      </w:r>
      <w:proofErr w:type="gramEnd"/>
      <w:r w:rsidR="00C022A9">
        <w:t xml:space="preserv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ListParagraph"/>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ListParagraph"/>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ListParagraph"/>
        <w:numPr>
          <w:ilvl w:val="0"/>
          <w:numId w:val="70"/>
        </w:numPr>
      </w:pPr>
      <w:r>
        <w:t>the CFR and the specific BWP have identical frequency resources</w:t>
      </w:r>
    </w:p>
    <w:p w14:paraId="37B069FA" w14:textId="1AE57C60" w:rsidR="00B47DD0" w:rsidRDefault="00AA78C2" w:rsidP="00AA78C2">
      <w:pPr>
        <w:pStyle w:val="ListParagraph"/>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1</w:t>
            </w:r>
            <w:r>
              <w:t xml:space="preserve">: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E84728">
            <w:pPr>
              <w:pStyle w:val="ListParagraph"/>
              <w:numPr>
                <w:ilvl w:val="0"/>
                <w:numId w:val="70"/>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E84728">
            <w:pPr>
              <w:pStyle w:val="ListParagraph"/>
              <w:numPr>
                <w:ilvl w:val="0"/>
                <w:numId w:val="70"/>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E84728">
            <w:pPr>
              <w:pStyle w:val="ListParagraph"/>
              <w:numPr>
                <w:ilvl w:val="0"/>
                <w:numId w:val="70"/>
              </w:numPr>
              <w:rPr>
                <w:strike/>
              </w:rPr>
            </w:pPr>
            <w:r w:rsidRPr="00E84728">
              <w:rPr>
                <w:strike/>
              </w:rPr>
              <w:t>the CFR and the specific BWP have identical frequency resources</w:t>
            </w:r>
          </w:p>
          <w:p w14:paraId="4A4000A5" w14:textId="77777777" w:rsidR="00E84728" w:rsidRDefault="00E84728" w:rsidP="00E84728">
            <w:pPr>
              <w:pStyle w:val="ListParagraph"/>
              <w:numPr>
                <w:ilvl w:val="0"/>
                <w:numId w:val="70"/>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E67B2C">
            <w:pPr>
              <w:pStyle w:val="ListParagraph"/>
              <w:numPr>
                <w:ilvl w:val="0"/>
                <w:numId w:val="74"/>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E67B2C">
            <w:pPr>
              <w:pStyle w:val="ListParagraph"/>
              <w:numPr>
                <w:ilvl w:val="0"/>
                <w:numId w:val="74"/>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E67B2C">
            <w:pPr>
              <w:pStyle w:val="ListParagraph"/>
              <w:numPr>
                <w:ilvl w:val="0"/>
                <w:numId w:val="74"/>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w:t>
            </w:r>
            <w:r w:rsidR="00F156C1">
              <w:rPr>
                <w:lang w:eastAsia="ko-KR"/>
              </w:rPr>
              <w:t>dis-continuity</w:t>
            </w:r>
            <w:r w:rsidR="00F156C1">
              <w:rPr>
                <w:lang w:eastAsia="ko-KR"/>
              </w:rPr>
              <w:t>” issue is commonly exist for Case D and Case E, as well as to some cases of Case C.</w:t>
            </w:r>
            <w:r w:rsidR="0032308E">
              <w:rPr>
                <w:lang w:eastAsia="ko-KR"/>
              </w:rPr>
              <w:t xml:space="preserve"> </w:t>
            </w:r>
          </w:p>
          <w:p w14:paraId="2CCB8BCA" w14:textId="2A6698AA" w:rsidR="00396EB4" w:rsidRDefault="00957F4B" w:rsidP="00957F4B">
            <w:pPr>
              <w:pStyle w:val="ListParagraph"/>
              <w:numPr>
                <w:ilvl w:val="0"/>
                <w:numId w:val="74"/>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 xml:space="preserve">the bandwidth of </w:t>
            </w:r>
            <w:r w:rsidR="00247958">
              <w:rPr>
                <w:lang w:eastAsia="ko-KR"/>
              </w:rPr>
              <w:t>SIB1-configured initial BWP</w:t>
            </w:r>
            <w:r w:rsidR="00247958">
              <w:rPr>
                <w:lang w:eastAsia="ko-KR"/>
              </w:rPr>
              <w:t>.</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 xml:space="preserve">Meaning that from network point of view, there can be multiple CFR configured for different broadcast services, and from UE point of view, there can be either single CFR </w:t>
            </w:r>
            <w:proofErr w:type="gramStart"/>
            <w:r>
              <w:rPr>
                <w:lang w:eastAsia="ko-KR"/>
              </w:rPr>
              <w:t>applied</w:t>
            </w:r>
            <w:proofErr w:type="gramEnd"/>
            <w:r>
              <w:rPr>
                <w:lang w:eastAsia="ko-KR"/>
              </w:rPr>
              <w:t xml:space="preserve">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lastRenderedPageBreak/>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ListParagraph"/>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962309">
            <w:pPr>
              <w:pStyle w:val="ListParagraph"/>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lastRenderedPageBreak/>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 xml:space="preserve">-triggered HARQ retransmission would be to provide increased time diversity, </w:t>
      </w:r>
      <w:proofErr w:type="gramStart"/>
      <w:r w:rsidRPr="000A79B2">
        <w:t>similar to</w:t>
      </w:r>
      <w:proofErr w:type="gramEnd"/>
      <w:r w:rsidRPr="000A79B2">
        <w:t xml:space="preserve">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lastRenderedPageBreak/>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ListParagraph"/>
        <w:numPr>
          <w:ilvl w:val="0"/>
          <w:numId w:val="67"/>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ListParagraph"/>
        <w:numPr>
          <w:ilvl w:val="0"/>
          <w:numId w:val="67"/>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D7E18">
      <w:pPr>
        <w:pStyle w:val="ListParagraph"/>
        <w:numPr>
          <w:ilvl w:val="0"/>
          <w:numId w:val="67"/>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D7E18">
      <w:pPr>
        <w:pStyle w:val="ListParagraph"/>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370C2F">
      <w:pPr>
        <w:pStyle w:val="ListParagraph"/>
        <w:numPr>
          <w:ilvl w:val="0"/>
          <w:numId w:val="68"/>
        </w:numPr>
      </w:pPr>
      <w:r>
        <w:lastRenderedPageBreak/>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rFonts w:hint="eastAsia"/>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w:t>
            </w:r>
            <w:r>
              <w:t>: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3</w:t>
            </w:r>
            <w:r>
              <w:t xml:space="preserve">: To our view, the NDI in the DCI can be used to dynamically indicate the new broadcast TB transmission as legacy, and also implicitly indicate the number of (re-)transmission for UE combining of the same G-RNTI with a HARQ process. </w:t>
            </w:r>
            <w:r w:rsidR="00B860B3">
              <w:t>A</w:t>
            </w:r>
            <w:r>
              <w:t>nd “t</w:t>
            </w:r>
            <w:r>
              <w:t xml:space="preserve">he total number of transmissions is pre-determined by the </w:t>
            </w:r>
            <w:proofErr w:type="spellStart"/>
            <w:r>
              <w:t>gNB</w:t>
            </w:r>
            <w:proofErr w:type="spellEnd"/>
            <w:r>
              <w:t>” seems not necessary.</w:t>
            </w:r>
          </w:p>
        </w:tc>
      </w:tr>
    </w:tbl>
    <w:p w14:paraId="21E2AC1A" w14:textId="77777777" w:rsidR="00187589" w:rsidRDefault="00187589" w:rsidP="00187589"/>
    <w:p w14:paraId="6E6B69F2" w14:textId="22F3FB82" w:rsidR="00A57C1A" w:rsidRPr="009505E4" w:rsidRDefault="00A57C1A" w:rsidP="00A57C1A">
      <w:pPr>
        <w:pStyle w:val="Heading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 xml:space="preserve">The following aspects can </w:t>
            </w:r>
            <w:proofErr w:type="gramStart"/>
            <w:r w:rsidRPr="004D1B77">
              <w:rPr>
                <w:rFonts w:eastAsia="Calibri"/>
                <w:sz w:val="16"/>
                <w:szCs w:val="16"/>
                <w:lang w:val="en-US" w:eastAsia="zh-CN"/>
              </w:rPr>
              <w:t>be considered to be</w:t>
            </w:r>
            <w:proofErr w:type="gramEnd"/>
            <w:r w:rsidRPr="004D1B77">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 xml:space="preserve">Observation-3: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lastRenderedPageBreak/>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 xml:space="preserve">Proposal 7C: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 xml:space="preserve">Proposal: Introduce </w:t>
      </w:r>
      <w:proofErr w:type="gramStart"/>
      <w:r>
        <w:t>group-specific</w:t>
      </w:r>
      <w:proofErr w:type="gramEnd"/>
      <w:r>
        <w:t xml:space="preserve"> TRS for MBS capable UE in order to improve the accuracy of T/F synchronization.</w:t>
      </w:r>
    </w:p>
    <w:p w14:paraId="7D4A4199" w14:textId="09362512" w:rsidR="00A76316" w:rsidRPr="00E076A0" w:rsidRDefault="00815B0B" w:rsidP="002F12E1">
      <w:pPr>
        <w:pStyle w:val="ListParagraph"/>
        <w:numPr>
          <w:ilvl w:val="2"/>
          <w:numId w:val="21"/>
        </w:numPr>
      </w:pPr>
      <w:r>
        <w:t xml:space="preserve">MBS UE receives the </w:t>
      </w:r>
      <w:proofErr w:type="gramStart"/>
      <w:r>
        <w:t>group-specific</w:t>
      </w:r>
      <w:proofErr w:type="gramEnd"/>
      <w:r>
        <w:t xml:space="preserve">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lastRenderedPageBreak/>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ListParagraph"/>
        <w:numPr>
          <w:ilvl w:val="0"/>
          <w:numId w:val="62"/>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6C5D88">
      <w:pPr>
        <w:pStyle w:val="ListParagraph"/>
        <w:numPr>
          <w:ilvl w:val="0"/>
          <w:numId w:val="62"/>
        </w:numPr>
      </w:pPr>
      <w:r w:rsidRPr="00F00B1C">
        <w:t>The TRS can be QCL-ed with SSB at least in terms of timing, doppler.</w:t>
      </w:r>
    </w:p>
    <w:p w14:paraId="39B2204C" w14:textId="018DD7AF" w:rsidR="00F60076" w:rsidRPr="00F00B1C" w:rsidRDefault="00F60076" w:rsidP="006C5D88">
      <w:pPr>
        <w:pStyle w:val="ListParagraph"/>
        <w:numPr>
          <w:ilvl w:val="0"/>
          <w:numId w:val="62"/>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ListParagraph"/>
        <w:numPr>
          <w:ilvl w:val="0"/>
          <w:numId w:val="63"/>
        </w:numPr>
      </w:pPr>
      <w:r>
        <w:t>a list of NZP CSI-RS resource sets for TRS can be configured for the same cell group serving one or more G-RNTIs.</w:t>
      </w:r>
    </w:p>
    <w:p w14:paraId="0C3B561E" w14:textId="35E566DB" w:rsidR="00F23FDA" w:rsidRDefault="00F23FDA" w:rsidP="006C5D88">
      <w:pPr>
        <w:pStyle w:val="ListParagraph"/>
        <w:numPr>
          <w:ilvl w:val="0"/>
          <w:numId w:val="63"/>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6C5D88">
      <w:pPr>
        <w:pStyle w:val="ListParagraph"/>
        <w:numPr>
          <w:ilvl w:val="0"/>
          <w:numId w:val="63"/>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rFonts w:hint="eastAsia"/>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w:t>
            </w:r>
            <w:r>
              <w:t xml:space="preserve"> Not support, TRS should be handled in later release.</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xml:space="preserve">], companies discussed multiplexing of MCCH/MTCH and other PDCCH/PDSCH for RRC idle/inactive UE states. In the two figures below show the changes </w:t>
      </w:r>
      <w:r>
        <w:lastRenderedPageBreak/>
        <w:t>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6C5D88">
      <w:pPr>
        <w:pStyle w:val="ListParagraph"/>
        <w:numPr>
          <w:ilvl w:val="0"/>
          <w:numId w:val="64"/>
        </w:numPr>
      </w:pPr>
      <w:r>
        <w:t>[</w:t>
      </w:r>
      <w:r w:rsidRPr="00410391">
        <w:t>R1-2112241</w:t>
      </w:r>
      <w:r>
        <w:t>, Qualcomm]</w:t>
      </w:r>
    </w:p>
    <w:p w14:paraId="5565F897" w14:textId="4251C8A7" w:rsidR="00254E7F" w:rsidRDefault="00373A1A" w:rsidP="006C5D88">
      <w:pPr>
        <w:pStyle w:val="ListParagraph"/>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ListParagraph"/>
        <w:numPr>
          <w:ilvl w:val="2"/>
          <w:numId w:val="64"/>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6C5D88">
      <w:pPr>
        <w:pStyle w:val="ListParagraph"/>
        <w:numPr>
          <w:ilvl w:val="1"/>
          <w:numId w:val="64"/>
        </w:numPr>
      </w:pPr>
      <w:r>
        <w:t xml:space="preserve">For NR broadcast MCCH/MTCH, RAN1 needs to discuss </w:t>
      </w:r>
    </w:p>
    <w:p w14:paraId="477BB315" w14:textId="77777777" w:rsidR="00373A1A" w:rsidRDefault="00373A1A" w:rsidP="006C5D88">
      <w:pPr>
        <w:pStyle w:val="ListParagraph"/>
        <w:numPr>
          <w:ilvl w:val="2"/>
          <w:numId w:val="64"/>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6C5D88">
      <w:pPr>
        <w:pStyle w:val="ListParagraph"/>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6C5D88">
      <w:pPr>
        <w:pStyle w:val="ListParagraph"/>
        <w:numPr>
          <w:ilvl w:val="1"/>
          <w:numId w:val="64"/>
        </w:numPr>
      </w:pPr>
      <w:r>
        <w:t>Proposal 8: For NR broadcast MCCH/MTCH</w:t>
      </w:r>
    </w:p>
    <w:p w14:paraId="1A537BD6" w14:textId="77777777" w:rsidR="00373A1A" w:rsidRDefault="00373A1A" w:rsidP="006C5D88">
      <w:pPr>
        <w:pStyle w:val="ListParagraph"/>
        <w:numPr>
          <w:ilvl w:val="2"/>
          <w:numId w:val="64"/>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6C5D88">
      <w:pPr>
        <w:pStyle w:val="ListParagraph"/>
        <w:numPr>
          <w:ilvl w:val="2"/>
          <w:numId w:val="64"/>
        </w:numPr>
      </w:pPr>
      <w:r>
        <w:t xml:space="preserve">RRC_CONNECTED UEs, </w:t>
      </w:r>
    </w:p>
    <w:p w14:paraId="34559E78" w14:textId="77777777" w:rsidR="00373A1A" w:rsidRDefault="00373A1A" w:rsidP="006C5D88">
      <w:pPr>
        <w:pStyle w:val="ListParagraph"/>
        <w:numPr>
          <w:ilvl w:val="3"/>
          <w:numId w:val="64"/>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6C5D88">
      <w:pPr>
        <w:pStyle w:val="ListParagraph"/>
        <w:numPr>
          <w:ilvl w:val="3"/>
          <w:numId w:val="64"/>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6C5D88">
      <w:pPr>
        <w:pStyle w:val="ListParagraph"/>
        <w:numPr>
          <w:ilvl w:val="3"/>
          <w:numId w:val="64"/>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w:t>
            </w:r>
            <w:proofErr w:type="gramStart"/>
            <w:r w:rsidR="00D8065F">
              <w:t>dropping in reality, but</w:t>
            </w:r>
            <w:proofErr w:type="gramEnd"/>
            <w:r w:rsidR="00D8065F">
              <w:t xml:space="preserve">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w:t>
      </w:r>
      <w:proofErr w:type="gramStart"/>
      <w:r w:rsidR="007D3C2D">
        <w:t>provide also</w:t>
      </w:r>
      <w:proofErr w:type="gramEnd"/>
      <w:r w:rsidR="007D3C2D">
        <w:t xml:space="preserve">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lastRenderedPageBreak/>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D1B77"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D1B77"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D1B77"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D1B77"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D1B77"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D1B77"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BDD15" w14:textId="77777777" w:rsidR="005549C3" w:rsidRDefault="005549C3">
      <w:pPr>
        <w:spacing w:after="0"/>
      </w:pPr>
      <w:r>
        <w:separator/>
      </w:r>
    </w:p>
  </w:endnote>
  <w:endnote w:type="continuationSeparator" w:id="0">
    <w:p w14:paraId="47277AD8" w14:textId="77777777" w:rsidR="005549C3" w:rsidRDefault="00554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5D5B1F1" w:rsidR="004D1B77" w:rsidRDefault="004D1B77">
    <w:pPr>
      <w:pStyle w:val="Footer"/>
    </w:pPr>
    <w:r>
      <w:rPr>
        <w:noProof w:val="0"/>
      </w:rPr>
      <w:fldChar w:fldCharType="begin"/>
    </w:r>
    <w:r>
      <w:instrText xml:space="preserve"> PAGE   \* MERGEFORMAT </w:instrText>
    </w:r>
    <w:r>
      <w:rPr>
        <w:noProof w:val="0"/>
      </w:rP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4FAE1" w14:textId="77777777" w:rsidR="005549C3" w:rsidRDefault="005549C3">
      <w:pPr>
        <w:spacing w:after="0"/>
      </w:pPr>
      <w:r>
        <w:separator/>
      </w:r>
    </w:p>
  </w:footnote>
  <w:footnote w:type="continuationSeparator" w:id="0">
    <w:p w14:paraId="59772128" w14:textId="77777777" w:rsidR="005549C3" w:rsidRDefault="005549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42"/>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3"/>
  </w:num>
  <w:num w:numId="12">
    <w:abstractNumId w:val="44"/>
  </w:num>
  <w:num w:numId="13">
    <w:abstractNumId w:val="55"/>
  </w:num>
  <w:num w:numId="14">
    <w:abstractNumId w:val="38"/>
  </w:num>
  <w:num w:numId="15">
    <w:abstractNumId w:val="44"/>
  </w:num>
  <w:num w:numId="16">
    <w:abstractNumId w:val="33"/>
  </w:num>
  <w:num w:numId="17">
    <w:abstractNumId w:val="12"/>
  </w:num>
  <w:num w:numId="18">
    <w:abstractNumId w:val="39"/>
  </w:num>
  <w:num w:numId="19">
    <w:abstractNumId w:val="57"/>
  </w:num>
  <w:num w:numId="20">
    <w:abstractNumId w:val="58"/>
  </w:num>
  <w:num w:numId="21">
    <w:abstractNumId w:val="68"/>
  </w:num>
  <w:num w:numId="22">
    <w:abstractNumId w:val="56"/>
  </w:num>
  <w:num w:numId="23">
    <w:abstractNumId w:val="67"/>
  </w:num>
  <w:num w:numId="24">
    <w:abstractNumId w:val="18"/>
  </w:num>
  <w:num w:numId="25">
    <w:abstractNumId w:val="19"/>
  </w:num>
  <w:num w:numId="26">
    <w:abstractNumId w:val="8"/>
  </w:num>
  <w:num w:numId="27">
    <w:abstractNumId w:val="34"/>
  </w:num>
  <w:num w:numId="28">
    <w:abstractNumId w:val="6"/>
  </w:num>
  <w:num w:numId="29">
    <w:abstractNumId w:val="49"/>
  </w:num>
  <w:num w:numId="30">
    <w:abstractNumId w:val="71"/>
  </w:num>
  <w:num w:numId="31">
    <w:abstractNumId w:val="23"/>
  </w:num>
  <w:num w:numId="32">
    <w:abstractNumId w:val="4"/>
  </w:num>
  <w:num w:numId="33">
    <w:abstractNumId w:val="35"/>
  </w:num>
  <w:num w:numId="34">
    <w:abstractNumId w:val="37"/>
  </w:num>
  <w:num w:numId="35">
    <w:abstractNumId w:val="25"/>
  </w:num>
  <w:num w:numId="36">
    <w:abstractNumId w:val="52"/>
  </w:num>
  <w:num w:numId="37">
    <w:abstractNumId w:val="16"/>
  </w:num>
  <w:num w:numId="38">
    <w:abstractNumId w:val="31"/>
  </w:num>
  <w:num w:numId="39">
    <w:abstractNumId w:val="51"/>
  </w:num>
  <w:num w:numId="40">
    <w:abstractNumId w:val="14"/>
  </w:num>
  <w:num w:numId="41">
    <w:abstractNumId w:val="62"/>
  </w:num>
  <w:num w:numId="42">
    <w:abstractNumId w:val="70"/>
  </w:num>
  <w:num w:numId="43">
    <w:abstractNumId w:val="26"/>
  </w:num>
  <w:num w:numId="44">
    <w:abstractNumId w:val="64"/>
  </w:num>
  <w:num w:numId="45">
    <w:abstractNumId w:val="54"/>
  </w:num>
  <w:num w:numId="46">
    <w:abstractNumId w:val="7"/>
  </w:num>
  <w:num w:numId="47">
    <w:abstractNumId w:val="27"/>
  </w:num>
  <w:num w:numId="48">
    <w:abstractNumId w:val="1"/>
  </w:num>
  <w:num w:numId="49">
    <w:abstractNumId w:val="11"/>
  </w:num>
  <w:num w:numId="50">
    <w:abstractNumId w:val="28"/>
  </w:num>
  <w:num w:numId="51">
    <w:abstractNumId w:val="69"/>
  </w:num>
  <w:num w:numId="52">
    <w:abstractNumId w:val="46"/>
  </w:num>
  <w:num w:numId="53">
    <w:abstractNumId w:val="61"/>
  </w:num>
  <w:num w:numId="54">
    <w:abstractNumId w:val="30"/>
  </w:num>
  <w:num w:numId="55">
    <w:abstractNumId w:val="4"/>
  </w:num>
  <w:num w:numId="56">
    <w:abstractNumId w:val="50"/>
  </w:num>
  <w:num w:numId="57">
    <w:abstractNumId w:val="40"/>
  </w:num>
  <w:num w:numId="58">
    <w:abstractNumId w:val="45"/>
  </w:num>
  <w:num w:numId="59">
    <w:abstractNumId w:val="13"/>
  </w:num>
  <w:num w:numId="60">
    <w:abstractNumId w:val="59"/>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60"/>
  </w:num>
  <w:num w:numId="68">
    <w:abstractNumId w:val="0"/>
  </w:num>
  <w:num w:numId="69">
    <w:abstractNumId w:val="43"/>
  </w:num>
  <w:num w:numId="70">
    <w:abstractNumId w:val="53"/>
  </w:num>
  <w:num w:numId="71">
    <w:abstractNumId w:val="47"/>
  </w:num>
  <w:num w:numId="72">
    <w:abstractNumId w:val="65"/>
  </w:num>
  <w:num w:numId="73">
    <w:abstractNumId w:val="66"/>
  </w:num>
  <w:num w:numId="7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列出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C3CE-CDCF-4644-BAE8-AB0EEF2D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68</Pages>
  <Words>30635</Words>
  <Characters>174620</Characters>
  <Application>Microsoft Office Word</Application>
  <DocSecurity>0</DocSecurity>
  <Lines>1455</Lines>
  <Paragraphs>409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37</cp:revision>
  <cp:lastPrinted>2019-08-16T08:11:00Z</cp:lastPrinted>
  <dcterms:created xsi:type="dcterms:W3CDTF">2021-11-11T23:15:00Z</dcterms:created>
  <dcterms:modified xsi:type="dcterms:W3CDTF">2021-11-12T07:18:00Z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