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 xml:space="preserve">Huawei, </w:t>
            </w:r>
            <w:proofErr w:type="spellStart"/>
            <w:r w:rsidRPr="00E04D43">
              <w:rPr>
                <w:sz w:val="18"/>
                <w:szCs w:val="18"/>
              </w:rPr>
              <w:t>HiSilicon</w:t>
            </w:r>
            <w:proofErr w:type="spellEnd"/>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25ADF0D" w:rsidR="00E318D9" w:rsidRPr="005C333B" w:rsidRDefault="00E318D9" w:rsidP="00BD34C3">
            <w:pPr>
              <w:snapToGrid w:val="0"/>
              <w:jc w:val="both"/>
              <w:rPr>
                <w:rFonts w:eastAsia="DengXian"/>
                <w:sz w:val="18"/>
                <w:szCs w:val="18"/>
                <w:lang w:eastAsia="zh-CN"/>
              </w:rPr>
            </w:pPr>
            <w:r>
              <w:rPr>
                <w:sz w:val="18"/>
                <w:szCs w:val="18"/>
              </w:rPr>
              <w:t>Qualcomm: fine for E</w:t>
            </w:r>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w:t>
            </w:r>
            <w:proofErr w:type="spellStart"/>
            <w:r w:rsidRPr="003D2DEE">
              <w:rPr>
                <w:rFonts w:hint="eastAsia"/>
                <w:sz w:val="18"/>
                <w:szCs w:val="18"/>
                <w:lang w:eastAsia="zh-CN"/>
              </w:rPr>
              <w:t>gNB</w:t>
            </w:r>
            <w:proofErr w:type="spellEnd"/>
            <w:r w:rsidRPr="003D2DEE">
              <w:rPr>
                <w:rFonts w:hint="eastAsia"/>
                <w:sz w:val="18"/>
                <w:szCs w:val="18"/>
                <w:lang w:eastAsia="zh-CN"/>
              </w:rPr>
              <w:t xml:space="preserve"> response </w:t>
            </w:r>
            <w:r w:rsidRPr="003D2DEE">
              <w:rPr>
                <w:sz w:val="18"/>
                <w:szCs w:val="18"/>
                <w:lang w:eastAsia="zh-CN"/>
              </w:rPr>
              <w:t xml:space="preserve">for </w:t>
            </w:r>
            <w:proofErr w:type="spellStart"/>
            <w:r w:rsidRPr="003D2DEE">
              <w:rPr>
                <w:sz w:val="18"/>
                <w:szCs w:val="18"/>
                <w:lang w:eastAsia="zh-CN"/>
              </w:rPr>
              <w:t>SCell</w:t>
            </w:r>
            <w:proofErr w:type="spellEnd"/>
            <w:r w:rsidRPr="003D2DEE">
              <w:rPr>
                <w:sz w:val="18"/>
                <w:szCs w:val="18"/>
                <w:lang w:eastAsia="zh-CN"/>
              </w:rPr>
              <w:t xml:space="preserve">-BFR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75CECD2A"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w:t>
            </w:r>
            <w:proofErr w:type="gramStart"/>
            <w:r w:rsidR="002D28AD">
              <w:rPr>
                <w:sz w:val="18"/>
                <w:szCs w:val="18"/>
                <w:lang w:eastAsia="zh-CN"/>
              </w:rPr>
              <w:t>Also</w:t>
            </w:r>
            <w:proofErr w:type="gramEnd"/>
            <w:r w:rsidR="002D28AD">
              <w:rPr>
                <w:sz w:val="18"/>
                <w:szCs w:val="18"/>
                <w:lang w:eastAsia="zh-CN"/>
              </w:rPr>
              <w:t xml:space="preserve">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 xml:space="preserve">agreement for TRP-specific beam </w:t>
            </w:r>
            <w:r>
              <w:rPr>
                <w:rFonts w:hint="eastAsia"/>
                <w:sz w:val="18"/>
                <w:szCs w:val="18"/>
                <w:lang w:eastAsia="zh-CN"/>
              </w:rPr>
              <w:lastRenderedPageBreak/>
              <w:t>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 xml:space="preserve">Straightforwardly, considering that TRP-specific BFR is just a specific case for </w:t>
            </w:r>
            <w:proofErr w:type="spellStart"/>
            <w:r>
              <w:rPr>
                <w:sz w:val="18"/>
                <w:szCs w:val="18"/>
                <w:lang w:eastAsia="zh-CN"/>
              </w:rPr>
              <w:t>SCell</w:t>
            </w:r>
            <w:proofErr w:type="spellEnd"/>
            <w:r>
              <w:rPr>
                <w:sz w:val="18"/>
                <w:szCs w:val="18"/>
                <w:lang w:eastAsia="zh-CN"/>
              </w:rPr>
              <w:t>-BFR,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7EC0E6F5"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lastRenderedPageBreak/>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w:t>
            </w:r>
            <w:proofErr w:type="gramStart"/>
            <w:r>
              <w:rPr>
                <w:sz w:val="18"/>
                <w:szCs w:val="18"/>
              </w:rPr>
              <w:t>i.e.</w:t>
            </w:r>
            <w:proofErr w:type="gramEnd"/>
            <w:r>
              <w:rPr>
                <w:sz w:val="18"/>
                <w:szCs w:val="18"/>
              </w:rPr>
              <w:t xml:space="preserve"> one candidate RS ID is reported for one </w:t>
            </w:r>
            <w:proofErr w:type="spellStart"/>
            <w:r>
              <w:rPr>
                <w:sz w:val="18"/>
                <w:szCs w:val="18"/>
              </w:rPr>
              <w:t>SCell</w:t>
            </w:r>
            <w:proofErr w:type="spellEnd"/>
            <w:r>
              <w:rPr>
                <w:sz w:val="18"/>
                <w:szCs w:val="18"/>
              </w:rPr>
              <w:t xml:space="preserve">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 xml:space="preserve">For the </w:t>
            </w:r>
            <w:proofErr w:type="spellStart"/>
            <w:r w:rsidRPr="00311C23">
              <w:rPr>
                <w:sz w:val="18"/>
                <w:szCs w:val="18"/>
              </w:rPr>
              <w:t>SCell</w:t>
            </w:r>
            <w:proofErr w:type="spellEnd"/>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proofErr w:type="spellStart"/>
            <w:r w:rsidRPr="00311C23">
              <w:rPr>
                <w:color w:val="FF0000"/>
                <w:sz w:val="18"/>
                <w:szCs w:val="18"/>
              </w:rPr>
              <w:t>is</w:t>
            </w:r>
            <w:r w:rsidRPr="00311C23">
              <w:rPr>
                <w:strike/>
                <w:color w:val="FF0000"/>
                <w:sz w:val="18"/>
                <w:szCs w:val="18"/>
              </w:rPr>
              <w:t>are</w:t>
            </w:r>
            <w:proofErr w:type="spellEnd"/>
            <w:r w:rsidRPr="00311C23">
              <w:rPr>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proofErr w:type="spellStart"/>
            <w:r w:rsidRPr="00311C23">
              <w:rPr>
                <w:iCs/>
                <w:color w:val="FF0000"/>
                <w:sz w:val="18"/>
                <w:szCs w:val="18"/>
              </w:rPr>
              <w:t>is</w:t>
            </w:r>
            <w:r w:rsidRPr="00311C23">
              <w:rPr>
                <w:iCs/>
                <w:strike/>
                <w:color w:val="FF0000"/>
                <w:sz w:val="18"/>
                <w:szCs w:val="18"/>
              </w:rPr>
              <w:t>are</w:t>
            </w:r>
            <w:proofErr w:type="spellEnd"/>
            <w:r w:rsidRPr="00311C23">
              <w:rPr>
                <w:iCs/>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w:t>
            </w:r>
            <w:proofErr w:type="spellStart"/>
            <w:r w:rsidRPr="00311C23">
              <w:rPr>
                <w:color w:val="FF0000"/>
                <w:sz w:val="18"/>
                <w:szCs w:val="18"/>
              </w:rPr>
              <w:t>SCell</w:t>
            </w:r>
            <w:proofErr w:type="spellEnd"/>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191893CD" w:rsidR="00140189" w:rsidRDefault="00140189" w:rsidP="008651CF">
            <w:pPr>
              <w:snapToGrid w:val="0"/>
              <w:jc w:val="both"/>
              <w:rPr>
                <w:sz w:val="18"/>
                <w:szCs w:val="18"/>
              </w:rPr>
            </w:pPr>
            <w:r w:rsidRPr="00140189">
              <w:rPr>
                <w:sz w:val="18"/>
                <w:szCs w:val="18"/>
              </w:rPr>
              <w:t>Qualcomm: fine for E</w:t>
            </w:r>
          </w:p>
          <w:p w14:paraId="04611A11" w14:textId="2DE4E7B1" w:rsidR="00140189" w:rsidRPr="00DA4707" w:rsidRDefault="00140189"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46A9BB30"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10F532F0" w:rsidR="006D259D"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29AFCDFF" w14:textId="587E7AF0" w:rsidR="004D66D5" w:rsidRDefault="004D66D5" w:rsidP="00360500">
            <w:pPr>
              <w:snapToGrid w:val="0"/>
              <w:jc w:val="both"/>
              <w:rPr>
                <w:rFonts w:eastAsia="DengXian"/>
                <w:sz w:val="18"/>
                <w:szCs w:val="18"/>
                <w:lang w:eastAsia="zh-CN"/>
              </w:rPr>
            </w:pPr>
          </w:p>
          <w:p w14:paraId="073F3816" w14:textId="4B3E9339" w:rsidR="004D66D5" w:rsidRPr="00A56B67" w:rsidRDefault="004D66D5" w:rsidP="00360500">
            <w:pPr>
              <w:snapToGrid w:val="0"/>
              <w:jc w:val="both"/>
              <w:rPr>
                <w:rFonts w:eastAsia="DengXian"/>
                <w:sz w:val="18"/>
                <w:szCs w:val="18"/>
                <w:lang w:eastAsia="zh-CN"/>
              </w:rPr>
            </w:pPr>
            <w:r>
              <w:rPr>
                <w:rFonts w:eastAsia="DengXian"/>
                <w:sz w:val="18"/>
                <w:szCs w:val="18"/>
                <w:lang w:eastAsia="zh-CN"/>
              </w:rPr>
              <w:t>Lenovo/</w:t>
            </w:r>
            <w:proofErr w:type="spellStart"/>
            <w:r>
              <w:rPr>
                <w:rFonts w:eastAsia="DengXian"/>
                <w:sz w:val="18"/>
                <w:szCs w:val="18"/>
                <w:lang w:eastAsia="zh-CN"/>
              </w:rPr>
              <w:t>MotM</w:t>
            </w:r>
            <w:proofErr w:type="spellEnd"/>
            <w:r>
              <w:rPr>
                <w:rFonts w:eastAsia="DengXian"/>
                <w:sz w:val="18"/>
                <w:szCs w:val="18"/>
                <w:lang w:eastAsia="zh-CN"/>
              </w:rPr>
              <w:t xml:space="preserve">: </w:t>
            </w:r>
            <w:r w:rsidR="007051ED">
              <w:rPr>
                <w:rFonts w:eastAsia="DengXian"/>
                <w:sz w:val="18"/>
                <w:szCs w:val="18"/>
                <w:lang w:eastAsia="zh-CN"/>
              </w:rPr>
              <w:t>Agree with</w:t>
            </w:r>
            <w:r>
              <w:rPr>
                <w:rFonts w:eastAsia="DengXian"/>
                <w:sz w:val="18"/>
                <w:szCs w:val="18"/>
                <w:lang w:eastAsia="zh-CN"/>
              </w:rPr>
              <w:t xml:space="preserve"> FL</w:t>
            </w:r>
            <w:r w:rsidR="007051ED">
              <w:rPr>
                <w:rFonts w:eastAsia="DengXian"/>
                <w:sz w:val="18"/>
                <w:szCs w:val="18"/>
                <w:lang w:eastAsia="zh-CN"/>
              </w:rPr>
              <w:t>’s assessment</w:t>
            </w: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w:t>
            </w:r>
            <w:proofErr w:type="spellStart"/>
            <w:r>
              <w:rPr>
                <w:sz w:val="18"/>
                <w:szCs w:val="18"/>
              </w:rPr>
              <w:t>HiSi</w:t>
            </w:r>
            <w:proofErr w:type="spellEnd"/>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w:t>
            </w:r>
            <w:proofErr w:type="gramStart"/>
            <w:r>
              <w:rPr>
                <w:sz w:val="18"/>
                <w:szCs w:val="18"/>
              </w:rPr>
              <w:t>non critical</w:t>
            </w:r>
            <w:proofErr w:type="gramEnd"/>
            <w:r>
              <w:rPr>
                <w:sz w:val="18"/>
                <w:szCs w:val="18"/>
              </w:rPr>
              <w:t xml:space="preserve">,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Qualcomm: we think it is essential. The principle is similar to RI reporting. At least a discussion on common understanding is needed.</w:t>
            </w:r>
          </w:p>
          <w:p w14:paraId="1552E9E9" w14:textId="28E4455F" w:rsidR="007051ED" w:rsidRDefault="007051ED" w:rsidP="00084C1B">
            <w:pPr>
              <w:snapToGrid w:val="0"/>
              <w:jc w:val="both"/>
              <w:rPr>
                <w:sz w:val="18"/>
                <w:szCs w:val="18"/>
              </w:rPr>
            </w:pPr>
          </w:p>
          <w:p w14:paraId="5EB841E9" w14:textId="77777777" w:rsidR="00CF18EE" w:rsidRDefault="007051ED" w:rsidP="007051ED">
            <w:pPr>
              <w:snapToGrid w:val="0"/>
              <w:jc w:val="both"/>
              <w:rPr>
                <w:sz w:val="18"/>
                <w:szCs w:val="18"/>
              </w:rPr>
            </w:pPr>
            <w:r>
              <w:rPr>
                <w:sz w:val="18"/>
                <w:szCs w:val="18"/>
              </w:rPr>
              <w:t>Lenovo/</w:t>
            </w:r>
            <w:proofErr w:type="spellStart"/>
            <w:r>
              <w:rPr>
                <w:sz w:val="18"/>
                <w:szCs w:val="18"/>
              </w:rPr>
              <w:t>MotM</w:t>
            </w:r>
            <w:proofErr w:type="spellEnd"/>
            <w:r>
              <w:rPr>
                <w:sz w:val="18"/>
                <w:szCs w:val="18"/>
              </w:rPr>
              <w:t>: Agree with FL’s assessment</w:t>
            </w:r>
          </w:p>
          <w:p w14:paraId="3B39F016" w14:textId="26CE985F" w:rsidR="007051ED" w:rsidRPr="00DA4707" w:rsidRDefault="007051ED"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 xml:space="preserve">Qualcomm: first change is not needed, “l” is already in the superscript of </w:t>
            </w:r>
            <w:proofErr w:type="spellStart"/>
            <w:r w:rsidRPr="007A3A3B">
              <w:rPr>
                <w:sz w:val="18"/>
                <w:szCs w:val="18"/>
              </w:rPr>
              <w:t>W^l</w:t>
            </w:r>
            <w:proofErr w:type="spellEnd"/>
            <w:r w:rsidRPr="007A3A3B">
              <w:rPr>
                <w:sz w:val="18"/>
                <w:szCs w:val="18"/>
              </w:rPr>
              <w:t>. Second change is fine.</w:t>
            </w:r>
          </w:p>
          <w:p w14:paraId="7BDFD9AF" w14:textId="55AF11B3" w:rsidR="007051ED" w:rsidRDefault="007051ED" w:rsidP="00FB3FBB">
            <w:pPr>
              <w:snapToGrid w:val="0"/>
              <w:jc w:val="both"/>
              <w:rPr>
                <w:sz w:val="18"/>
                <w:szCs w:val="18"/>
              </w:rPr>
            </w:pPr>
          </w:p>
          <w:p w14:paraId="3846D512" w14:textId="2C0CDA3C" w:rsidR="007051ED" w:rsidRDefault="007051ED" w:rsidP="00FB3FBB">
            <w:pPr>
              <w:snapToGrid w:val="0"/>
              <w:jc w:val="both"/>
              <w:rPr>
                <w:sz w:val="18"/>
                <w:szCs w:val="18"/>
              </w:rPr>
            </w:pPr>
            <w:r>
              <w:rPr>
                <w:sz w:val="18"/>
                <w:szCs w:val="18"/>
              </w:rPr>
              <w:t>Lenovo/</w:t>
            </w:r>
            <w:proofErr w:type="spellStart"/>
            <w:r>
              <w:rPr>
                <w:sz w:val="18"/>
                <w:szCs w:val="18"/>
              </w:rPr>
              <w:t>MotM</w:t>
            </w:r>
            <w:proofErr w:type="spellEnd"/>
            <w:r>
              <w:rPr>
                <w:sz w:val="18"/>
                <w:szCs w:val="18"/>
              </w:rPr>
              <w:t>: Agree</w:t>
            </w: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lastRenderedPageBreak/>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proofErr w:type="gramStart"/>
            <w:r w:rsidR="00BF7D3A">
              <w:rPr>
                <w:sz w:val="18"/>
                <w:szCs w:val="18"/>
              </w:rPr>
              <w:t>Or,</w:t>
            </w:r>
            <w:proofErr w:type="gramEnd"/>
            <w:r w:rsidR="00BF7D3A">
              <w:rPr>
                <w:sz w:val="18"/>
                <w:szCs w:val="18"/>
              </w:rPr>
              <w:t xml:space="preserve"> the NW can avoid this from happening by configuring </w:t>
            </w:r>
            <w:proofErr w:type="spellStart"/>
            <w:r w:rsidR="00BF7D3A">
              <w:rPr>
                <w:sz w:val="18"/>
                <w:szCs w:val="18"/>
              </w:rPr>
              <w:t>paraComb</w:t>
            </w:r>
            <w:proofErr w:type="spellEnd"/>
            <w:r w:rsidR="00BF7D3A">
              <w:rPr>
                <w:sz w:val="18"/>
                <w:szCs w:val="18"/>
              </w:rPr>
              <w:t xml:space="preserve">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t xml:space="preserve">Qualcomm: We think this is essential because spec is broken. If not changed, the original text implies that KNZ &gt; 2v. However, in RAN1 #98, there was a conclusion that no restriction that UE has to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KNZ,TOT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 xml:space="preserve">@SS: This is about KNZ reported by UE, not K0 values, so cannot be handled by </w:t>
            </w:r>
            <w:proofErr w:type="spellStart"/>
            <w:r w:rsidRPr="00EE354A">
              <w:rPr>
                <w:sz w:val="18"/>
                <w:szCs w:val="18"/>
              </w:rPr>
              <w:t>gNB</w:t>
            </w:r>
            <w:proofErr w:type="spellEnd"/>
            <w:r w:rsidRPr="00EE354A">
              <w:rPr>
                <w:sz w:val="18"/>
                <w:szCs w:val="18"/>
              </w:rPr>
              <w:t xml:space="preserve"> configuration.</w:t>
            </w:r>
          </w:p>
          <w:p w14:paraId="3BAD6DE0" w14:textId="041CEA65" w:rsidR="007051ED" w:rsidRDefault="007051ED" w:rsidP="00EE354A">
            <w:pPr>
              <w:snapToGrid w:val="0"/>
              <w:jc w:val="both"/>
              <w:rPr>
                <w:sz w:val="18"/>
                <w:szCs w:val="18"/>
              </w:rPr>
            </w:pPr>
          </w:p>
          <w:p w14:paraId="156F0F8E" w14:textId="43C303D0" w:rsidR="007051ED" w:rsidRDefault="007051ED" w:rsidP="007051ED">
            <w:pPr>
              <w:snapToGrid w:val="0"/>
              <w:jc w:val="both"/>
              <w:rPr>
                <w:sz w:val="18"/>
                <w:szCs w:val="18"/>
              </w:rPr>
            </w:pPr>
            <w:r>
              <w:rPr>
                <w:sz w:val="18"/>
                <w:szCs w:val="18"/>
              </w:rPr>
              <w:t>Lenovo/</w:t>
            </w:r>
            <w:proofErr w:type="spellStart"/>
            <w:r>
              <w:rPr>
                <w:sz w:val="18"/>
                <w:szCs w:val="18"/>
              </w:rPr>
              <w:t>MotM</w:t>
            </w:r>
            <w:proofErr w:type="spellEnd"/>
            <w:r>
              <w:rPr>
                <w:sz w:val="18"/>
                <w:szCs w:val="18"/>
              </w:rPr>
              <w:t>: OK to clarify</w:t>
            </w:r>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'cri-RI-PMI-CQI', or 'cri-RI-LI-PMI-CQI', </w:t>
            </w:r>
            <w:proofErr w:type="spellStart"/>
            <w:r w:rsidRPr="005B7C95">
              <w:rPr>
                <w:i/>
                <w:sz w:val="18"/>
                <w:szCs w:val="18"/>
              </w:rPr>
              <w:t>cqi-FormatIndicator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widebandCQI</w:t>
            </w:r>
            <w:proofErr w:type="spellEnd"/>
            <w:r w:rsidRPr="005B7C95">
              <w:rPr>
                <w:sz w:val="18"/>
                <w:szCs w:val="18"/>
              </w:rPr>
              <w:t xml:space="preserve">' and </w:t>
            </w:r>
            <w:proofErr w:type="spellStart"/>
            <w:r w:rsidRPr="005B7C95">
              <w:rPr>
                <w:i/>
                <w:sz w:val="18"/>
                <w:szCs w:val="18"/>
              </w:rPr>
              <w:t>pmi-FormatIndicator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widebandPMI</w:t>
            </w:r>
            <w:proofErr w:type="spellEnd"/>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proofErr w:type="spellStart"/>
            <w:r w:rsidRPr="005B7C95">
              <w:rPr>
                <w:i/>
                <w:color w:val="FF0000"/>
                <w:sz w:val="18"/>
                <w:szCs w:val="18"/>
                <w:u w:val="single"/>
                <w:lang w:val="en-GB"/>
              </w:rPr>
              <w:t>reportQuantity</w:t>
            </w:r>
            <w:proofErr w:type="spellEnd"/>
            <w:r w:rsidRPr="005B7C95">
              <w:rPr>
                <w:color w:val="FF0000"/>
                <w:sz w:val="18"/>
                <w:szCs w:val="18"/>
                <w:u w:val="single"/>
                <w:lang w:val="en-GB"/>
              </w:rPr>
              <w:t xml:space="preserve"> is set to 'cri-RI-PMI-CQI', or 'cri-RI-LI-PMI-CQI', </w:t>
            </w:r>
            <w:proofErr w:type="spellStart"/>
            <w:r w:rsidRPr="005B7C95">
              <w:rPr>
                <w:i/>
                <w:iCs/>
                <w:color w:val="FF0000"/>
                <w:sz w:val="18"/>
                <w:szCs w:val="18"/>
                <w:u w:val="single"/>
              </w:rPr>
              <w:t>codebookType</w:t>
            </w:r>
            <w:proofErr w:type="spellEnd"/>
            <w:r w:rsidRPr="005B7C95">
              <w:rPr>
                <w:color w:val="FF0000"/>
                <w:sz w:val="18"/>
                <w:szCs w:val="18"/>
                <w:u w:val="single"/>
              </w:rPr>
              <w:t xml:space="preserve"> is set to </w:t>
            </w:r>
            <w:r w:rsidRPr="005B7C95">
              <w:rPr>
                <w:color w:val="FF0000"/>
                <w:sz w:val="18"/>
                <w:szCs w:val="18"/>
                <w:u w:val="single"/>
                <w:lang w:val="en-GB"/>
              </w:rPr>
              <w:t>'</w:t>
            </w:r>
            <w:proofErr w:type="spellStart"/>
            <w:r w:rsidRPr="005B7C95">
              <w:rPr>
                <w:color w:val="FF0000"/>
                <w:sz w:val="18"/>
                <w:szCs w:val="18"/>
                <w:u w:val="single"/>
                <w:lang w:val="en-GB"/>
              </w:rPr>
              <w:t>typeII</w:t>
            </w:r>
            <w:proofErr w:type="spellEnd"/>
            <w:r w:rsidRPr="005B7C95">
              <w:rPr>
                <w:color w:val="FF0000"/>
                <w:sz w:val="18"/>
                <w:szCs w:val="18"/>
                <w:u w:val="single"/>
                <w:lang w:val="en-GB"/>
              </w:rPr>
              <w:t xml:space="preserve">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proofErr w:type="spellStart"/>
            <w:r w:rsidRPr="005B7C95">
              <w:rPr>
                <w:i/>
                <w:color w:val="FF0000"/>
                <w:sz w:val="18"/>
                <w:szCs w:val="18"/>
                <w:u w:val="single"/>
              </w:rPr>
              <w:t>cqi-FormatIndicator</w:t>
            </w:r>
            <w:proofErr w:type="spellEnd"/>
            <w:r w:rsidRPr="005B7C95">
              <w:rPr>
                <w:i/>
                <w:color w:val="FF0000"/>
                <w:sz w:val="18"/>
                <w:szCs w:val="18"/>
                <w:u w:val="single"/>
              </w:rPr>
              <w:t xml:space="preserve"> </w:t>
            </w:r>
            <w:r w:rsidRPr="005B7C95">
              <w:rPr>
                <w:color w:val="FF0000"/>
                <w:sz w:val="18"/>
                <w:szCs w:val="18"/>
                <w:u w:val="single"/>
              </w:rPr>
              <w:t>is set to '</w:t>
            </w:r>
            <w:proofErr w:type="spellStart"/>
            <w:r w:rsidRPr="005B7C95">
              <w:rPr>
                <w:color w:val="FF0000"/>
                <w:sz w:val="18"/>
                <w:szCs w:val="18"/>
                <w:u w:val="single"/>
                <w:lang w:val="en-GB"/>
              </w:rPr>
              <w:t>widebandCQI</w:t>
            </w:r>
            <w:proofErr w:type="spellEnd"/>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lastRenderedPageBreak/>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 xml:space="preserve">It is not essential that the design of </w:t>
            </w:r>
            <w:proofErr w:type="spellStart"/>
            <w:r w:rsidRPr="00491B96">
              <w:rPr>
                <w:sz w:val="18"/>
                <w:szCs w:val="18"/>
              </w:rPr>
              <w:t>eTypeII</w:t>
            </w:r>
            <w:proofErr w:type="spellEnd"/>
            <w:r w:rsidRPr="00491B96">
              <w:rPr>
                <w:sz w:val="18"/>
                <w:szCs w:val="18"/>
              </w:rPr>
              <w:t xml:space="preserve">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 xml:space="preserve">TE: We think the need to have this for Rel-16 is not clear. It has been agreed in Rel-16 that PMI format is not useful in Rel-16, i.e., all Rel-16 </w:t>
            </w:r>
            <w:proofErr w:type="spellStart"/>
            <w:r>
              <w:rPr>
                <w:rFonts w:eastAsia="DengXian"/>
                <w:sz w:val="18"/>
                <w:szCs w:val="18"/>
                <w:lang w:eastAsia="zh-CN"/>
              </w:rPr>
              <w:t>eType</w:t>
            </w:r>
            <w:proofErr w:type="spellEnd"/>
            <w:r>
              <w:rPr>
                <w:rFonts w:eastAsia="DengXian"/>
                <w:sz w:val="18"/>
                <w:szCs w:val="18"/>
                <w:lang w:eastAsia="zh-CN"/>
              </w:rPr>
              <w:t xml:space="preserve"> II CSI configurations belong to neither </w:t>
            </w:r>
            <w:proofErr w:type="spellStart"/>
            <w:r>
              <w:rPr>
                <w:rFonts w:eastAsia="DengXian"/>
                <w:sz w:val="18"/>
                <w:szCs w:val="18"/>
                <w:lang w:eastAsia="zh-CN"/>
              </w:rPr>
              <w:t>subband</w:t>
            </w:r>
            <w:proofErr w:type="spellEnd"/>
            <w:r>
              <w:rPr>
                <w:rFonts w:eastAsia="DengXian"/>
                <w:sz w:val="18"/>
                <w:szCs w:val="18"/>
                <w:lang w:eastAsia="zh-CN"/>
              </w:rPr>
              <w:t xml:space="preserve">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77777777" w:rsidR="004D66D5" w:rsidRDefault="004D66D5" w:rsidP="00FB3FBB">
            <w:pPr>
              <w:snapToGrid w:val="0"/>
              <w:jc w:val="both"/>
              <w:rPr>
                <w:sz w:val="18"/>
                <w:szCs w:val="18"/>
              </w:rPr>
            </w:pPr>
            <w:r>
              <w:rPr>
                <w:sz w:val="18"/>
                <w:szCs w:val="18"/>
              </w:rPr>
              <w:t>Lenovo/</w:t>
            </w:r>
            <w:proofErr w:type="spellStart"/>
            <w:r>
              <w:rPr>
                <w:sz w:val="18"/>
                <w:szCs w:val="18"/>
              </w:rPr>
              <w:t>MotM</w:t>
            </w:r>
            <w:proofErr w:type="spellEnd"/>
            <w:r>
              <w:rPr>
                <w:sz w:val="18"/>
                <w:szCs w:val="18"/>
              </w:rPr>
              <w:t xml:space="preserve">: </w:t>
            </w:r>
            <w:r w:rsidR="007051ED">
              <w:rPr>
                <w:sz w:val="18"/>
                <w:szCs w:val="18"/>
              </w:rPr>
              <w:t xml:space="preserve">Unlike Rel-17 </w:t>
            </w:r>
            <w:proofErr w:type="spellStart"/>
            <w:r w:rsidR="007051ED">
              <w:rPr>
                <w:sz w:val="18"/>
                <w:szCs w:val="18"/>
              </w:rPr>
              <w:t>FeTypeII</w:t>
            </w:r>
            <w:proofErr w:type="spellEnd"/>
            <w:r w:rsidR="007051ED">
              <w:rPr>
                <w:sz w:val="18"/>
                <w:szCs w:val="18"/>
              </w:rPr>
              <w:t xml:space="preserve">, configuring the UE with M=1 in Rel-16 </w:t>
            </w:r>
            <w:proofErr w:type="spellStart"/>
            <w:r w:rsidR="007051ED">
              <w:rPr>
                <w:sz w:val="18"/>
                <w:szCs w:val="18"/>
              </w:rPr>
              <w:t>eTypeII</w:t>
            </w:r>
            <w:proofErr w:type="spellEnd"/>
            <w:r w:rsidR="007051ED">
              <w:rPr>
                <w:sz w:val="18"/>
                <w:szCs w:val="18"/>
              </w:rPr>
              <w:t xml:space="preserve"> is a corner case; no need to discuss </w:t>
            </w:r>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w:t>
            </w:r>
            <w:proofErr w:type="spellStart"/>
            <w:r w:rsidRPr="005A0F64">
              <w:rPr>
                <w:i/>
                <w:color w:val="000000"/>
                <w:sz w:val="18"/>
                <w:szCs w:val="18"/>
              </w:rPr>
              <w:t>FullPowerTransmission</w:t>
            </w:r>
            <w:proofErr w:type="spellEnd"/>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 xml:space="preserve">Rel-15 also supports configured 2 SRS resources for usage “codebook”, where SRS is not </w:t>
            </w:r>
            <w:proofErr w:type="spellStart"/>
            <w:r w:rsidRPr="005A0F64">
              <w:rPr>
                <w:sz w:val="18"/>
                <w:szCs w:val="18"/>
              </w:rPr>
              <w:t>precoded</w:t>
            </w:r>
            <w:proofErr w:type="spellEnd"/>
            <w:r w:rsidRPr="005A0F64">
              <w:rPr>
                <w:sz w:val="18"/>
                <w:szCs w:val="18"/>
              </w:rPr>
              <w:t xml:space="preserve"> hence </w:t>
            </w:r>
            <w:proofErr w:type="spellStart"/>
            <w:r w:rsidRPr="005A0F64">
              <w:rPr>
                <w:sz w:val="18"/>
                <w:szCs w:val="18"/>
              </w:rPr>
              <w:t>gNB</w:t>
            </w:r>
            <w:proofErr w:type="spellEnd"/>
            <w:r w:rsidRPr="005A0F64">
              <w:rPr>
                <w:sz w:val="18"/>
                <w:szCs w:val="18"/>
              </w:rPr>
              <w:t xml:space="preserve">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 xml:space="preserve">s initial assessment that it can be handled by </w:t>
            </w:r>
            <w:proofErr w:type="spellStart"/>
            <w:r>
              <w:rPr>
                <w:rFonts w:eastAsia="DengXian" w:hint="eastAsia"/>
                <w:sz w:val="18"/>
                <w:szCs w:val="18"/>
                <w:lang w:eastAsia="zh-CN"/>
              </w:rPr>
              <w:t>gNB</w:t>
            </w:r>
            <w:proofErr w:type="spellEnd"/>
            <w:r>
              <w:rPr>
                <w:rFonts w:eastAsia="DengXian" w:hint="eastAsia"/>
                <w:sz w:val="18"/>
                <w:szCs w:val="18"/>
                <w:lang w:eastAsia="zh-CN"/>
              </w:rPr>
              <w:t xml:space="preserve">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7CE4E2C7" w:rsidR="003061EE" w:rsidRDefault="003061EE" w:rsidP="00FB3FBB">
            <w:pPr>
              <w:snapToGrid w:val="0"/>
              <w:jc w:val="both"/>
              <w:rPr>
                <w:sz w:val="18"/>
                <w:szCs w:val="18"/>
              </w:rPr>
            </w:pPr>
            <w:r w:rsidRPr="003061EE">
              <w:rPr>
                <w:sz w:val="18"/>
                <w:szCs w:val="18"/>
              </w:rPr>
              <w:t xml:space="preserve">Qualcomm: Agree with Apple it would be good to clarify this issue in spec. But OK to treat this as low priority, as we also agree with FL this can happen in Rel-15 and </w:t>
            </w:r>
            <w:proofErr w:type="spellStart"/>
            <w:r w:rsidRPr="003061EE">
              <w:rPr>
                <w:sz w:val="18"/>
                <w:szCs w:val="18"/>
              </w:rPr>
              <w:t>gNB</w:t>
            </w:r>
            <w:proofErr w:type="spellEnd"/>
            <w:r w:rsidRPr="003061EE">
              <w:rPr>
                <w:sz w:val="18"/>
                <w:szCs w:val="18"/>
              </w:rPr>
              <w:t xml:space="preserve"> </w:t>
            </w:r>
            <w:proofErr w:type="spellStart"/>
            <w:r w:rsidRPr="003061EE">
              <w:rPr>
                <w:sz w:val="18"/>
                <w:szCs w:val="18"/>
              </w:rPr>
              <w:t>suppose to</w:t>
            </w:r>
            <w:proofErr w:type="spellEnd"/>
            <w:r w:rsidRPr="003061EE">
              <w:rPr>
                <w:sz w:val="18"/>
                <w:szCs w:val="18"/>
              </w:rPr>
              <w:t xml:space="preserve"> take care of it.</w:t>
            </w:r>
          </w:p>
          <w:p w14:paraId="5E93DF20" w14:textId="243A0F93" w:rsidR="003061EE" w:rsidRPr="00DA4707" w:rsidRDefault="003061EE" w:rsidP="00FB3FBB">
            <w:pPr>
              <w:snapToGrid w:val="0"/>
              <w:jc w:val="both"/>
              <w:rPr>
                <w:sz w:val="18"/>
                <w:szCs w:val="18"/>
              </w:rPr>
            </w:pP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 xml:space="preserve">Draft CR on </w:t>
            </w:r>
            <w:proofErr w:type="spellStart"/>
            <w:r w:rsidRPr="00285EAC">
              <w:rPr>
                <w:sz w:val="20"/>
                <w:szCs w:val="20"/>
                <w:lang w:eastAsia="x-none"/>
              </w:rPr>
              <w:t>gNB</w:t>
            </w:r>
            <w:proofErr w:type="spellEnd"/>
            <w:r w:rsidRPr="00285EAC">
              <w:rPr>
                <w:sz w:val="20"/>
                <w:szCs w:val="20"/>
                <w:lang w:eastAsia="x-none"/>
              </w:rPr>
              <w:t xml:space="preserve"> response for </w:t>
            </w:r>
            <w:proofErr w:type="spellStart"/>
            <w:r w:rsidRPr="00285EAC">
              <w:rPr>
                <w:sz w:val="20"/>
                <w:szCs w:val="20"/>
                <w:lang w:eastAsia="x-none"/>
              </w:rPr>
              <w:t>SCell</w:t>
            </w:r>
            <w:proofErr w:type="spellEnd"/>
            <w:r w:rsidRPr="00285EAC">
              <w:rPr>
                <w:sz w:val="20"/>
                <w:szCs w:val="20"/>
                <w:lang w:eastAsia="x-none"/>
              </w:rPr>
              <w:t>-BFR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 xml:space="preserve">Draft CR on SCS determination of 28 symbols for Rel-16 </w:t>
            </w:r>
            <w:proofErr w:type="spellStart"/>
            <w:r w:rsidRPr="00285EAC">
              <w:rPr>
                <w:sz w:val="20"/>
                <w:szCs w:val="20"/>
                <w:lang w:eastAsia="x-none"/>
              </w:rPr>
              <w:t>SCell</w:t>
            </w:r>
            <w:proofErr w:type="spellEnd"/>
            <w:r w:rsidRPr="00285EAC">
              <w:rPr>
                <w:sz w:val="20"/>
                <w:szCs w:val="20"/>
                <w:lang w:eastAsia="x-none"/>
              </w:rPr>
              <w:t xml:space="preserve">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 xml:space="preserve">CR on </w:t>
            </w:r>
            <w:proofErr w:type="spellStart"/>
            <w:r w:rsidRPr="00285EAC">
              <w:rPr>
                <w:sz w:val="20"/>
                <w:szCs w:val="20"/>
                <w:lang w:eastAsia="x-none"/>
              </w:rPr>
              <w:t>SCell</w:t>
            </w:r>
            <w:proofErr w:type="spellEnd"/>
            <w:r w:rsidRPr="00285EAC">
              <w:rPr>
                <w:sz w:val="20"/>
                <w:szCs w:val="20"/>
                <w:lang w:eastAsia="x-none"/>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 xml:space="preserve">Discussion on UCI issues for </w:t>
            </w:r>
            <w:proofErr w:type="spellStart"/>
            <w:r w:rsidRPr="00285EAC">
              <w:rPr>
                <w:sz w:val="20"/>
                <w:szCs w:val="20"/>
                <w:lang w:eastAsia="x-none"/>
              </w:rPr>
              <w:t>eType</w:t>
            </w:r>
            <w:proofErr w:type="spellEnd"/>
            <w:r w:rsidRPr="00285EAC">
              <w:rPr>
                <w:sz w:val="20"/>
                <w:szCs w:val="20"/>
                <w:lang w:eastAsia="x-none"/>
              </w:rPr>
              <w:t xml:space="preserv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 xml:space="preserve">Corrections on </w:t>
            </w:r>
            <w:proofErr w:type="spellStart"/>
            <w:r w:rsidRPr="00285EAC">
              <w:rPr>
                <w:sz w:val="20"/>
                <w:szCs w:val="20"/>
                <w:lang w:eastAsia="x-none"/>
              </w:rPr>
              <w:t>eType</w:t>
            </w:r>
            <w:proofErr w:type="spellEnd"/>
            <w:r w:rsidRPr="00285EAC">
              <w:rPr>
                <w:sz w:val="20"/>
                <w:szCs w:val="20"/>
                <w:lang w:eastAsia="x-none"/>
              </w:rPr>
              <w:t xml:space="preserv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 xml:space="preserve">Correction of UCI mapping for </w:t>
            </w:r>
            <w:proofErr w:type="spellStart"/>
            <w:r w:rsidRPr="00285EAC">
              <w:rPr>
                <w:sz w:val="20"/>
                <w:szCs w:val="20"/>
                <w:lang w:eastAsia="x-none"/>
              </w:rPr>
              <w:t>eType</w:t>
            </w:r>
            <w:proofErr w:type="spellEnd"/>
            <w:r w:rsidRPr="00285EAC">
              <w:rPr>
                <w:sz w:val="20"/>
                <w:szCs w:val="20"/>
                <w:lang w:eastAsia="x-none"/>
              </w:rPr>
              <w:t xml:space="preserv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ABF3E" w14:textId="77777777" w:rsidR="004D27FC" w:rsidRDefault="004D27FC" w:rsidP="00FE429F">
      <w:r>
        <w:separator/>
      </w:r>
    </w:p>
  </w:endnote>
  <w:endnote w:type="continuationSeparator" w:id="0">
    <w:p w14:paraId="1B4148D7" w14:textId="77777777" w:rsidR="004D27FC" w:rsidRDefault="004D27F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466E2" w14:textId="77777777" w:rsidR="004D27FC" w:rsidRDefault="004D27FC" w:rsidP="00FE429F">
      <w:r>
        <w:separator/>
      </w:r>
    </w:p>
  </w:footnote>
  <w:footnote w:type="continuationSeparator" w:id="0">
    <w:p w14:paraId="3FC295F3" w14:textId="77777777" w:rsidR="004D27FC" w:rsidRDefault="004D27F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D64EB-0286-4C6B-866C-FE6105F5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2023</Words>
  <Characters>11537</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Ahmed Hindy</cp:lastModifiedBy>
  <cp:revision>15</cp:revision>
  <dcterms:created xsi:type="dcterms:W3CDTF">2021-11-09T09:39:00Z</dcterms:created>
  <dcterms:modified xsi:type="dcterms:W3CDTF">2021-11-10T01:01:00Z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