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202093" w14:textId="657B55B4" w:rsidR="00E22E39" w:rsidRPr="0003018F" w:rsidRDefault="00D7440A" w:rsidP="004B61B3">
      <w:pPr>
        <w:pStyle w:val="3GPPHeader"/>
        <w:rPr>
          <w:rtl/>
          <w:lang w:bidi="ar-EG"/>
        </w:rPr>
      </w:pPr>
      <w:r w:rsidRPr="0003018F">
        <w:t>3GPP</w:t>
      </w:r>
      <w:r w:rsidR="00136C0E" w:rsidRPr="0003018F">
        <w:t xml:space="preserve"> TSG RAN WG1 #</w:t>
      </w:r>
      <w:r w:rsidR="00BF1725" w:rsidRPr="0003018F">
        <w:t>10</w:t>
      </w:r>
      <w:r w:rsidR="00C318BA">
        <w:t>7</w:t>
      </w:r>
      <w:r w:rsidR="00A14464" w:rsidRPr="0003018F">
        <w:t>-</w:t>
      </w:r>
      <w:r w:rsidR="00BF1725" w:rsidRPr="0003018F">
        <w:t>e</w:t>
      </w:r>
      <w:r w:rsidR="00E22E39" w:rsidRPr="0003018F">
        <w:tab/>
      </w:r>
      <w:r w:rsidR="00136C0E" w:rsidRPr="0003018F">
        <w:t>R1-</w:t>
      </w:r>
      <w:r w:rsidR="00BF1725" w:rsidRPr="0003018F">
        <w:t>2</w:t>
      </w:r>
      <w:r w:rsidR="00F25264" w:rsidRPr="0003018F">
        <w:t>1</w:t>
      </w:r>
      <w:r w:rsidR="00C318BA">
        <w:t>1</w:t>
      </w:r>
      <w:r w:rsidR="00CA6786">
        <w:t>1941</w:t>
      </w:r>
    </w:p>
    <w:p w14:paraId="378E7328" w14:textId="58C4FA89" w:rsidR="00E22E39" w:rsidRPr="0003018F" w:rsidRDefault="00BF1725" w:rsidP="00E22E39">
      <w:pPr>
        <w:pStyle w:val="3GPPHeader"/>
        <w:rPr>
          <w:rFonts w:eastAsiaTheme="minorHAnsi" w:cstheme="minorBidi"/>
          <w:sz w:val="22"/>
          <w:szCs w:val="22"/>
        </w:rPr>
      </w:pPr>
      <w:r w:rsidRPr="0003018F">
        <w:t>e-</w:t>
      </w:r>
      <w:r w:rsidR="00272CBF" w:rsidRPr="0003018F">
        <w:t>M</w:t>
      </w:r>
      <w:r w:rsidRPr="0003018F">
        <w:t>eeting</w:t>
      </w:r>
      <w:r w:rsidR="00136C0E" w:rsidRPr="0003018F">
        <w:t xml:space="preserve">, </w:t>
      </w:r>
      <w:r w:rsidR="00C318BA">
        <w:t>Nov</w:t>
      </w:r>
      <w:r w:rsidR="000C4EDC">
        <w:t>.</w:t>
      </w:r>
      <w:r w:rsidR="00E22E39" w:rsidRPr="0003018F">
        <w:t xml:space="preserve"> </w:t>
      </w:r>
      <w:r w:rsidR="002E29FE" w:rsidRPr="0003018F">
        <w:t>1</w:t>
      </w:r>
      <w:r w:rsidR="00190DC4">
        <w:t>1</w:t>
      </w:r>
      <w:r w:rsidR="00E22E39" w:rsidRPr="0003018F">
        <w:rPr>
          <w:vertAlign w:val="superscript"/>
        </w:rPr>
        <w:t>th</w:t>
      </w:r>
      <w:r w:rsidR="00E22E39" w:rsidRPr="0003018F">
        <w:t xml:space="preserve"> – </w:t>
      </w:r>
      <w:r w:rsidR="003A07F6">
        <w:t>19</w:t>
      </w:r>
      <w:r w:rsidR="00E22E39" w:rsidRPr="0003018F">
        <w:rPr>
          <w:vertAlign w:val="superscript"/>
        </w:rPr>
        <w:t>th</w:t>
      </w:r>
      <w:r w:rsidR="00136C0E" w:rsidRPr="0003018F">
        <w:t>, 20</w:t>
      </w:r>
      <w:r w:rsidRPr="0003018F">
        <w:t>2</w:t>
      </w:r>
      <w:r w:rsidR="00F25264" w:rsidRPr="0003018F">
        <w:t>1</w:t>
      </w:r>
    </w:p>
    <w:p w14:paraId="6EE49182" w14:textId="77777777" w:rsidR="00E22E39" w:rsidRPr="0003018F" w:rsidRDefault="00E22E39" w:rsidP="00E22E39">
      <w:pPr>
        <w:pStyle w:val="3GPPHeader"/>
      </w:pPr>
    </w:p>
    <w:p w14:paraId="51AF091C" w14:textId="33C92DBB" w:rsidR="00E22E39" w:rsidRPr="0003018F" w:rsidRDefault="00E22E39" w:rsidP="00E22E39">
      <w:pPr>
        <w:pStyle w:val="3GPPHeader"/>
      </w:pPr>
      <w:r w:rsidRPr="0003018F">
        <w:t>Source:</w:t>
      </w:r>
      <w:r w:rsidRPr="0003018F">
        <w:tab/>
      </w:r>
      <w:r w:rsidR="00B4755F" w:rsidRPr="0003018F">
        <w:t xml:space="preserve">Lenovo, </w:t>
      </w:r>
      <w:r w:rsidR="005D1432" w:rsidRPr="0003018F">
        <w:t>Motorola Mobility</w:t>
      </w:r>
    </w:p>
    <w:p w14:paraId="42FD4BC4" w14:textId="1C43AB18" w:rsidR="00E22E39" w:rsidRPr="0003018F" w:rsidRDefault="00E22E39" w:rsidP="0025055A">
      <w:pPr>
        <w:pStyle w:val="3GPPHeader"/>
      </w:pPr>
      <w:r w:rsidRPr="0003018F">
        <w:t>Title:</w:t>
      </w:r>
      <w:r w:rsidRPr="0003018F">
        <w:tab/>
      </w:r>
      <w:r w:rsidR="00BF1725" w:rsidRPr="0003018F">
        <w:t xml:space="preserve">CSI </w:t>
      </w:r>
      <w:r w:rsidR="00F12983" w:rsidRPr="0003018F">
        <w:t xml:space="preserve">enhancements for </w:t>
      </w:r>
      <w:r w:rsidR="00491E08" w:rsidRPr="0003018F">
        <w:t>multi-TRP</w:t>
      </w:r>
      <w:r w:rsidR="00F12983" w:rsidRPr="0003018F">
        <w:t xml:space="preserve"> and FDD reciprocity</w:t>
      </w:r>
    </w:p>
    <w:p w14:paraId="0A507AD1" w14:textId="6644598A" w:rsidR="00E22E39" w:rsidRPr="0003018F" w:rsidRDefault="00E22E39" w:rsidP="00E22E39">
      <w:pPr>
        <w:pStyle w:val="3GPPHeader"/>
      </w:pPr>
      <w:r w:rsidRPr="0003018F">
        <w:t>Agenda Item:</w:t>
      </w:r>
      <w:r w:rsidRPr="0003018F">
        <w:tab/>
      </w:r>
      <w:r w:rsidR="00136C0E" w:rsidRPr="0003018F">
        <w:t>8.1</w:t>
      </w:r>
      <w:r w:rsidR="00BF1725" w:rsidRPr="0003018F">
        <w:t>.4</w:t>
      </w:r>
    </w:p>
    <w:p w14:paraId="4C846AE2" w14:textId="77777777" w:rsidR="00E22E39" w:rsidRPr="0003018F" w:rsidRDefault="00E22E39" w:rsidP="00E22E39">
      <w:pPr>
        <w:pStyle w:val="3GPPHeader"/>
      </w:pPr>
      <w:r w:rsidRPr="0003018F">
        <w:t>Document for:</w:t>
      </w:r>
      <w:r w:rsidRPr="0003018F">
        <w:tab/>
        <w:t>Discussion and Decision</w:t>
      </w:r>
    </w:p>
    <w:p w14:paraId="0F053A78" w14:textId="77777777" w:rsidR="00097A86" w:rsidRPr="0003018F" w:rsidRDefault="00E22E39" w:rsidP="00FD05BA">
      <w:pPr>
        <w:pStyle w:val="Heading1"/>
        <w:rPr>
          <w:lang w:val="en-US"/>
        </w:rPr>
      </w:pPr>
      <w:r w:rsidRPr="0003018F">
        <w:rPr>
          <w:lang w:val="en-US"/>
        </w:rPr>
        <w:t>Introduction</w:t>
      </w:r>
    </w:p>
    <w:p w14:paraId="10C27391" w14:textId="2EFF0DD7" w:rsidR="0000320B" w:rsidRPr="0003018F" w:rsidRDefault="00D8185D" w:rsidP="001A04A5">
      <w:pPr>
        <w:ind w:left="0" w:firstLine="0"/>
      </w:pPr>
      <w:r w:rsidRPr="0003018F">
        <w:t xml:space="preserve">In </w:t>
      </w:r>
      <w:r w:rsidR="0000320B" w:rsidRPr="0003018F">
        <w:t>RAN</w:t>
      </w:r>
      <w:r w:rsidR="00980C7C" w:rsidRPr="0003018F">
        <w:t>1</w:t>
      </w:r>
      <w:r w:rsidR="0000320B" w:rsidRPr="0003018F">
        <w:t>#</w:t>
      </w:r>
      <w:r w:rsidR="00980C7C" w:rsidRPr="0003018F">
        <w:t>10</w:t>
      </w:r>
      <w:r w:rsidR="003A07F6">
        <w:t>6</w:t>
      </w:r>
      <w:r w:rsidR="0041712A">
        <w:t>bis</w:t>
      </w:r>
      <w:r w:rsidR="00A14464" w:rsidRPr="0003018F">
        <w:t>-</w:t>
      </w:r>
      <w:r w:rsidR="00980C7C" w:rsidRPr="0003018F">
        <w:t>e</w:t>
      </w:r>
      <w:r w:rsidR="00590B7B" w:rsidRPr="0003018F">
        <w:t>,</w:t>
      </w:r>
      <w:r w:rsidR="00980C7C" w:rsidRPr="0003018F">
        <w:t xml:space="preserve"> sever</w:t>
      </w:r>
      <w:r w:rsidR="002349AA" w:rsidRPr="0003018F">
        <w:t xml:space="preserve">al agreements were made for CSI enhancements </w:t>
      </w:r>
      <w:r w:rsidR="00A624C4" w:rsidRPr="0003018F">
        <w:t>under</w:t>
      </w:r>
      <w:r w:rsidR="002349AA" w:rsidRPr="0003018F">
        <w:t xml:space="preserve"> m</w:t>
      </w:r>
      <w:r w:rsidR="00491E08" w:rsidRPr="0003018F">
        <w:t>ulti-</w:t>
      </w:r>
      <w:r w:rsidR="002349AA" w:rsidRPr="0003018F">
        <w:t>TRP</w:t>
      </w:r>
      <w:r w:rsidR="00A624C4" w:rsidRPr="0003018F">
        <w:t xml:space="preserve"> deployments, as well as CSI enhancements that exploit FDD channel reciprocity in</w:t>
      </w:r>
      <w:r w:rsidR="002349AA" w:rsidRPr="0003018F">
        <w:t xml:space="preserve"> FR1.</w:t>
      </w:r>
      <w:r w:rsidR="00A624C4" w:rsidRPr="0003018F">
        <w:t xml:space="preserve"> For </w:t>
      </w:r>
      <w:r w:rsidR="00491E08" w:rsidRPr="0003018F">
        <w:t>multi-TRP</w:t>
      </w:r>
      <w:r w:rsidR="00A624C4" w:rsidRPr="0003018F">
        <w:t xml:space="preserve"> enhancements, agreements were made that refine the scope of enhancements for </w:t>
      </w:r>
      <w:r w:rsidR="00491E08" w:rsidRPr="0003018F">
        <w:t>multi-TRP</w:t>
      </w:r>
      <w:r w:rsidR="00A624C4" w:rsidRPr="0003018F">
        <w:t xml:space="preserve"> deployments, including CSI Report configuration, CSI</w:t>
      </w:r>
      <w:r w:rsidR="00024B6D" w:rsidRPr="0003018F">
        <w:t>-RS Resource grouping, and CSI</w:t>
      </w:r>
      <w:r w:rsidR="00A624C4" w:rsidRPr="0003018F">
        <w:t xml:space="preserve"> report structure</w:t>
      </w:r>
      <w:r w:rsidR="00024B6D" w:rsidRPr="0003018F">
        <w:t>. For</w:t>
      </w:r>
      <w:r w:rsidR="00A624C4" w:rsidRPr="0003018F">
        <w:t xml:space="preserve"> FDD reciprocity, companies have agreed </w:t>
      </w:r>
      <w:r w:rsidR="00024B6D" w:rsidRPr="0003018F">
        <w:t xml:space="preserve">on spatial </w:t>
      </w:r>
      <w:r w:rsidR="00171107">
        <w:t xml:space="preserve">and frequency precoding </w:t>
      </w:r>
      <w:r w:rsidR="00024B6D" w:rsidRPr="0003018F">
        <w:t xml:space="preserve">aspects of </w:t>
      </w:r>
      <w:r w:rsidR="00A624C4" w:rsidRPr="0003018F">
        <w:t>the codebook</w:t>
      </w:r>
      <w:r w:rsidR="00171107">
        <w:t xml:space="preserve"> for up to Rank </w:t>
      </w:r>
      <w:r w:rsidR="00A65D84">
        <w:t>4</w:t>
      </w:r>
      <w:r w:rsidR="00A624C4" w:rsidRPr="0003018F">
        <w:t xml:space="preserve">. </w:t>
      </w:r>
      <w:r w:rsidR="00D10E24" w:rsidRPr="0003018F">
        <w:t xml:space="preserve">In this </w:t>
      </w:r>
      <w:r w:rsidR="0000320B" w:rsidRPr="0003018F">
        <w:t>contribution</w:t>
      </w:r>
      <w:r w:rsidR="00C853FD" w:rsidRPr="0003018F">
        <w:t xml:space="preserve"> we provide</w:t>
      </w:r>
      <w:r w:rsidR="00D10E24" w:rsidRPr="0003018F">
        <w:t xml:space="preserve"> our views on</w:t>
      </w:r>
      <w:r w:rsidR="00467C42" w:rsidRPr="0003018F">
        <w:t xml:space="preserve"> different aspects of the</w:t>
      </w:r>
      <w:r w:rsidR="00D10E24" w:rsidRPr="0003018F">
        <w:t xml:space="preserve"> CSI </w:t>
      </w:r>
      <w:r w:rsidR="00142003" w:rsidRPr="0003018F">
        <w:t xml:space="preserve">enhancements </w:t>
      </w:r>
      <w:r w:rsidR="00D10E24" w:rsidRPr="0003018F">
        <w:t xml:space="preserve">under </w:t>
      </w:r>
      <w:r w:rsidR="00491E08" w:rsidRPr="0003018F">
        <w:t>multi-TRP</w:t>
      </w:r>
      <w:r w:rsidR="00142003" w:rsidRPr="0003018F">
        <w:t>/</w:t>
      </w:r>
      <w:r w:rsidR="00590B7B" w:rsidRPr="0003018F">
        <w:t>p</w:t>
      </w:r>
      <w:r w:rsidR="00142003" w:rsidRPr="0003018F">
        <w:t xml:space="preserve">anel transmission, as well as </w:t>
      </w:r>
      <w:r w:rsidR="00467C42" w:rsidRPr="0003018F">
        <w:t xml:space="preserve">on </w:t>
      </w:r>
      <w:r w:rsidR="00D10E24" w:rsidRPr="0003018F">
        <w:t xml:space="preserve">CSI enhancements under FR1 FDD reciprocity </w:t>
      </w:r>
      <w:r w:rsidR="007562C1" w:rsidRPr="0003018F">
        <w:t xml:space="preserve">based on the class of </w:t>
      </w:r>
      <w:r w:rsidR="00142003" w:rsidRPr="0003018F">
        <w:t>Type-II Port Selection codebook</w:t>
      </w:r>
      <w:r w:rsidR="00D10E24" w:rsidRPr="0003018F">
        <w:t>s</w:t>
      </w:r>
      <w:r w:rsidR="0000320B" w:rsidRPr="0003018F">
        <w:t>.</w:t>
      </w:r>
    </w:p>
    <w:p w14:paraId="547F1795" w14:textId="111102F9" w:rsidR="00B376BF" w:rsidRPr="0003018F" w:rsidRDefault="00D8185D" w:rsidP="00B376BF">
      <w:pPr>
        <w:pStyle w:val="Heading1"/>
        <w:rPr>
          <w:lang w:val="en-US"/>
        </w:rPr>
      </w:pPr>
      <w:r w:rsidRPr="0003018F">
        <w:rPr>
          <w:lang w:val="en-US"/>
        </w:rPr>
        <w:t>CSI Reporting for DL multi-TRP/Panel Transmission</w:t>
      </w:r>
    </w:p>
    <w:p w14:paraId="09D79C4C" w14:textId="6F810394" w:rsidR="00FB2884" w:rsidRPr="0003018F" w:rsidRDefault="001A3DD0" w:rsidP="00AF18DA">
      <w:pPr>
        <w:spacing w:after="0"/>
        <w:ind w:left="0" w:firstLine="0"/>
      </w:pPr>
      <w:r w:rsidRPr="0003018F">
        <w:t>In RAN</w:t>
      </w:r>
      <w:r w:rsidR="00FB2884" w:rsidRPr="0003018F">
        <w:t>1</w:t>
      </w:r>
      <w:r w:rsidRPr="0003018F">
        <w:t>#</w:t>
      </w:r>
      <w:r w:rsidR="00FB2884" w:rsidRPr="0003018F">
        <w:t>10</w:t>
      </w:r>
      <w:r w:rsidR="003A07F6">
        <w:t>6</w:t>
      </w:r>
      <w:r w:rsidR="0041712A">
        <w:t>bis</w:t>
      </w:r>
      <w:r w:rsidR="003A42CC" w:rsidRPr="0003018F">
        <w:t>-</w:t>
      </w:r>
      <w:r w:rsidR="00FB2884" w:rsidRPr="0003018F">
        <w:t>e</w:t>
      </w:r>
      <w:r w:rsidR="0041712A">
        <w:t xml:space="preserve"> </w:t>
      </w:r>
      <w:sdt>
        <w:sdtPr>
          <w:id w:val="1523361218"/>
          <w:citation/>
        </w:sdtPr>
        <w:sdtEndPr/>
        <w:sdtContent>
          <w:r w:rsidR="0041712A">
            <w:fldChar w:fldCharType="begin"/>
          </w:r>
          <w:r w:rsidR="0041712A">
            <w:instrText xml:space="preserve"> CITATION RAN106b \l 1033 </w:instrText>
          </w:r>
          <w:r w:rsidR="0041712A">
            <w:fldChar w:fldCharType="separate"/>
          </w:r>
          <w:r w:rsidR="00685E21">
            <w:rPr>
              <w:noProof/>
            </w:rPr>
            <w:t>[1]</w:t>
          </w:r>
          <w:r w:rsidR="0041712A">
            <w:fldChar w:fldCharType="end"/>
          </w:r>
        </w:sdtContent>
      </w:sdt>
      <w:r w:rsidRPr="0003018F">
        <w:t xml:space="preserve">, </w:t>
      </w:r>
      <w:r w:rsidR="00FB2884" w:rsidRPr="0003018F">
        <w:t>the following agreements were made for CSI enhancements under multi-TRP transmission</w:t>
      </w:r>
      <w:r w:rsidR="00590B7B" w:rsidRPr="0003018F">
        <w:t>:</w:t>
      </w:r>
    </w:p>
    <w:tbl>
      <w:tblPr>
        <w:tblStyle w:val="TableGrid"/>
        <w:tblW w:w="0" w:type="auto"/>
        <w:tblLook w:val="04A0" w:firstRow="1" w:lastRow="0" w:firstColumn="1" w:lastColumn="0" w:noHBand="0" w:noVBand="1"/>
      </w:tblPr>
      <w:tblGrid>
        <w:gridCol w:w="9350"/>
      </w:tblGrid>
      <w:tr w:rsidR="001A676E" w:rsidRPr="0003018F" w14:paraId="5E9D493B" w14:textId="77777777" w:rsidTr="00CF342D">
        <w:tc>
          <w:tcPr>
            <w:tcW w:w="9350" w:type="dxa"/>
          </w:tcPr>
          <w:p w14:paraId="705E4897" w14:textId="77777777" w:rsidR="007B26BC" w:rsidRPr="004E2F31" w:rsidRDefault="007B26BC" w:rsidP="007B26BC">
            <w:pPr>
              <w:rPr>
                <w:highlight w:val="green"/>
              </w:rPr>
            </w:pPr>
            <w:r w:rsidRPr="004E2F31">
              <w:rPr>
                <w:highlight w:val="green"/>
              </w:rPr>
              <w:t>Agreement</w:t>
            </w:r>
          </w:p>
          <w:p w14:paraId="6C13B486" w14:textId="77777777" w:rsidR="007B26BC" w:rsidRPr="00234EFE" w:rsidRDefault="007B26BC" w:rsidP="007B26BC">
            <w:r w:rsidRPr="00234EFE">
              <w:t xml:space="preserve">For CSI measurement associated with a </w:t>
            </w:r>
            <w:r w:rsidRPr="00234EFE">
              <w:rPr>
                <w:i/>
              </w:rPr>
              <w:t>CSI-</w:t>
            </w:r>
            <w:proofErr w:type="spellStart"/>
            <w:r w:rsidRPr="00234EFE">
              <w:rPr>
                <w:i/>
              </w:rPr>
              <w:t>ReportingConfig</w:t>
            </w:r>
            <w:proofErr w:type="spellEnd"/>
            <w:r w:rsidRPr="00234EFE">
              <w:t xml:space="preserve"> for NCJT,</w:t>
            </w:r>
          </w:p>
          <w:p w14:paraId="4B0179A2" w14:textId="77777777" w:rsidR="007B26BC" w:rsidRPr="00234EFE" w:rsidRDefault="007B26BC" w:rsidP="007B26BC">
            <w:pPr>
              <w:pStyle w:val="ListParagraph"/>
              <w:numPr>
                <w:ilvl w:val="0"/>
                <w:numId w:val="32"/>
              </w:numPr>
              <w:overflowPunct w:val="0"/>
              <w:autoSpaceDE w:val="0"/>
              <w:autoSpaceDN w:val="0"/>
              <w:adjustRightInd w:val="0"/>
              <w:textAlignment w:val="baseline"/>
            </w:pPr>
            <w:r w:rsidRPr="00234EFE">
              <w:t xml:space="preserve">Alt 1: </w:t>
            </w:r>
            <w:r>
              <w:t xml:space="preserve">It is expected by a </w:t>
            </w:r>
            <w:r w:rsidRPr="00234EFE">
              <w:t>UE that two CMRs within the same CMR pair configured for NCJT measurement hypothesis are within the same CDRX active time.</w:t>
            </w:r>
          </w:p>
          <w:p w14:paraId="12A4068F" w14:textId="77777777" w:rsidR="007B26BC" w:rsidRPr="00FA2145" w:rsidRDefault="007B26BC" w:rsidP="007B26BC">
            <w:pPr>
              <w:rPr>
                <w:i/>
                <w:highlight w:val="green"/>
              </w:rPr>
            </w:pPr>
            <w:r w:rsidRPr="00FA2145">
              <w:rPr>
                <w:highlight w:val="green"/>
              </w:rPr>
              <w:t>Agreement</w:t>
            </w:r>
          </w:p>
          <w:p w14:paraId="399C5319" w14:textId="77777777" w:rsidR="007B26BC" w:rsidRPr="00FA2145" w:rsidRDefault="007B26BC" w:rsidP="00D87FC6">
            <w:pPr>
              <w:ind w:left="0" w:firstLine="0"/>
            </w:pPr>
            <w:r w:rsidRPr="00FA2145">
              <w:t xml:space="preserve">For a NCJT measurement hypothesis, the </w:t>
            </w:r>
            <w:proofErr w:type="spellStart"/>
            <w:r w:rsidRPr="00FA2145">
              <w:rPr>
                <w:i/>
              </w:rPr>
              <w:t>powerControlOffset</w:t>
            </w:r>
            <w:proofErr w:type="spellEnd"/>
            <w:r w:rsidRPr="00FA2145">
              <w:t xml:space="preserve"> (“Pc”) ratio associated with a CMR within a CMR pair configured for the NCJT measurement hypothesis, is defined as 10log</w:t>
            </w:r>
            <w:r w:rsidRPr="00FA2145">
              <w:rPr>
                <w:vertAlign w:val="subscript"/>
              </w:rPr>
              <w:t>10</w:t>
            </w:r>
            <w:r w:rsidRPr="00FA2145">
              <w:t>(P_PDSCH/P_CSIRS)  dB</w:t>
            </w:r>
          </w:p>
          <w:p w14:paraId="3D2CB3EF" w14:textId="77777777" w:rsidR="007B26BC" w:rsidRPr="00FA2145" w:rsidRDefault="007B26BC" w:rsidP="007B26BC">
            <w:r w:rsidRPr="00FA2145">
              <w:t>where</w:t>
            </w:r>
          </w:p>
          <w:p w14:paraId="76FFA718" w14:textId="77777777" w:rsidR="007B26BC" w:rsidRPr="00FA2145" w:rsidRDefault="007B26BC" w:rsidP="007B26BC">
            <w:pPr>
              <w:pStyle w:val="ListParagraph"/>
              <w:numPr>
                <w:ilvl w:val="0"/>
                <w:numId w:val="32"/>
              </w:numPr>
              <w:overflowPunct w:val="0"/>
              <w:autoSpaceDE w:val="0"/>
              <w:autoSpaceDN w:val="0"/>
              <w:adjustRightInd w:val="0"/>
              <w:textAlignment w:val="baseline"/>
            </w:pPr>
            <w:r w:rsidRPr="00FA2145">
              <w:t>P_PDSCH is the energy of PDSCH ports, which is associated with the CMR, multiplexed on one subcarrier of one OFDM symbol</w:t>
            </w:r>
          </w:p>
          <w:p w14:paraId="48BA4AAA" w14:textId="77777777" w:rsidR="007B26BC" w:rsidRPr="00FA2145" w:rsidRDefault="007B26BC" w:rsidP="007B26BC">
            <w:pPr>
              <w:pStyle w:val="ListParagraph"/>
              <w:numPr>
                <w:ilvl w:val="0"/>
                <w:numId w:val="32"/>
              </w:numPr>
              <w:overflowPunct w:val="0"/>
              <w:autoSpaceDE w:val="0"/>
              <w:autoSpaceDN w:val="0"/>
              <w:adjustRightInd w:val="0"/>
              <w:spacing w:after="0"/>
              <w:ind w:left="714" w:hanging="357"/>
              <w:textAlignment w:val="baseline"/>
            </w:pPr>
            <w:r w:rsidRPr="00FA2145">
              <w:t>P_CSIRS is the energy of all CSI-RS ports of the CMR multiplexed on one subcarrier of one OFDM symbol</w:t>
            </w:r>
          </w:p>
          <w:p w14:paraId="2DCF3AD8" w14:textId="77777777" w:rsidR="007B26BC" w:rsidRPr="00FA2145" w:rsidRDefault="007B26BC" w:rsidP="007B26BC">
            <w:r w:rsidRPr="00FA2145">
              <w:t xml:space="preserve">Note that whether/how to above agreement is up to the editor. </w:t>
            </w:r>
          </w:p>
          <w:p w14:paraId="02113735" w14:textId="77777777" w:rsidR="007B26BC" w:rsidRDefault="007B26BC" w:rsidP="007B26BC">
            <w:pPr>
              <w:rPr>
                <w:highlight w:val="cyan"/>
              </w:rPr>
            </w:pPr>
          </w:p>
          <w:p w14:paraId="697F8B59" w14:textId="77777777" w:rsidR="007B26BC" w:rsidRPr="008945AA" w:rsidRDefault="007B26BC" w:rsidP="007B26BC">
            <w:pPr>
              <w:rPr>
                <w:i/>
                <w:highlight w:val="green"/>
              </w:rPr>
            </w:pPr>
            <w:r w:rsidRPr="008945AA">
              <w:rPr>
                <w:highlight w:val="green"/>
              </w:rPr>
              <w:t>Agreement</w:t>
            </w:r>
          </w:p>
          <w:p w14:paraId="5D11BDC8" w14:textId="77777777" w:rsidR="007B26BC" w:rsidRPr="008A1BCA" w:rsidRDefault="007B26BC" w:rsidP="00D87FC6">
            <w:pPr>
              <w:ind w:left="0" w:firstLine="0"/>
              <w:rPr>
                <w:b/>
                <w:bCs/>
              </w:rPr>
            </w:pPr>
            <w:r w:rsidRPr="008A1BCA">
              <w:rPr>
                <w:rStyle w:val="Strong"/>
                <w:rFonts w:cs="Times"/>
                <w:b w:val="0"/>
                <w:bCs w:val="0"/>
              </w:rPr>
              <w:t>For a CSI report associated with a Multi-TRP/panel NCJT measurement hypothesis configured by single CSI reporting setting</w:t>
            </w:r>
            <w:r w:rsidRPr="008A1BCA">
              <w:rPr>
                <w:b/>
                <w:bCs/>
              </w:rPr>
              <w:t xml:space="preserve"> </w:t>
            </w:r>
          </w:p>
          <w:p w14:paraId="0CAA9A72" w14:textId="77777777" w:rsidR="007B26BC" w:rsidRPr="008A1BCA" w:rsidRDefault="007B26BC" w:rsidP="007B26BC">
            <w:pPr>
              <w:pStyle w:val="ListParagraph"/>
              <w:numPr>
                <w:ilvl w:val="0"/>
                <w:numId w:val="33"/>
              </w:numPr>
              <w:overflowPunct w:val="0"/>
              <w:autoSpaceDE w:val="0"/>
              <w:autoSpaceDN w:val="0"/>
              <w:adjustRightInd w:val="0"/>
              <w:textAlignment w:val="baseline"/>
              <w:rPr>
                <w:rStyle w:val="Strong"/>
                <w:rFonts w:cs="Times"/>
                <w:b w:val="0"/>
                <w:bCs w:val="0"/>
              </w:rPr>
            </w:pPr>
            <w:r w:rsidRPr="008A1BCA">
              <w:rPr>
                <w:rStyle w:val="Strong"/>
                <w:rFonts w:cs="Times"/>
                <w:b w:val="0"/>
                <w:bCs w:val="0"/>
              </w:rPr>
              <w:t xml:space="preserve">Alt 4: Two RI restrictions can be configured per </w:t>
            </w:r>
            <w:proofErr w:type="spellStart"/>
            <w:r w:rsidRPr="008A1BCA">
              <w:rPr>
                <w:rStyle w:val="Strong"/>
                <w:rFonts w:cs="Times"/>
                <w:b w:val="0"/>
                <w:bCs w:val="0"/>
              </w:rPr>
              <w:t>CodebookConfig</w:t>
            </w:r>
            <w:proofErr w:type="spellEnd"/>
            <w:r w:rsidRPr="008A1BCA">
              <w:rPr>
                <w:rStyle w:val="Strong"/>
                <w:rFonts w:cs="Times"/>
                <w:b w:val="0"/>
                <w:bCs w:val="0"/>
              </w:rPr>
              <w:t xml:space="preserve">, whereas one RI restriction is applied to all Single-TRP measurement hypotheses, and another one is applied to all NCJT measurement hypotheses. </w:t>
            </w:r>
          </w:p>
          <w:p w14:paraId="07F3B367" w14:textId="77777777" w:rsidR="007B26BC" w:rsidRPr="008A1BCA" w:rsidRDefault="007B26BC" w:rsidP="007B26BC">
            <w:pPr>
              <w:pStyle w:val="ListParagraph"/>
              <w:numPr>
                <w:ilvl w:val="1"/>
                <w:numId w:val="33"/>
              </w:numPr>
              <w:overflowPunct w:val="0"/>
              <w:autoSpaceDE w:val="0"/>
              <w:autoSpaceDN w:val="0"/>
              <w:adjustRightInd w:val="0"/>
              <w:textAlignment w:val="baseline"/>
              <w:rPr>
                <w:rStyle w:val="Strong"/>
                <w:rFonts w:cs="Times"/>
                <w:b w:val="0"/>
                <w:bCs w:val="0"/>
              </w:rPr>
            </w:pPr>
            <w:r w:rsidRPr="008A1BCA">
              <w:rPr>
                <w:rStyle w:val="Strong"/>
                <w:rFonts w:cs="Times"/>
                <w:b w:val="0"/>
                <w:bCs w:val="0"/>
              </w:rPr>
              <w:t>If rank restriction of (X, Y) is configured, reported rank is X for all single-TRP measurement hypotheses and reported rank (1 out of 4 possible rank combinations) is Y for all NCJT measurement hypotheses.</w:t>
            </w:r>
          </w:p>
          <w:p w14:paraId="2B361B6F" w14:textId="77777777" w:rsidR="007B26BC" w:rsidRPr="008A1BCA" w:rsidRDefault="007B26BC" w:rsidP="007B26BC">
            <w:pPr>
              <w:pStyle w:val="ListParagraph"/>
              <w:numPr>
                <w:ilvl w:val="2"/>
                <w:numId w:val="33"/>
              </w:numPr>
              <w:overflowPunct w:val="0"/>
              <w:autoSpaceDE w:val="0"/>
              <w:autoSpaceDN w:val="0"/>
              <w:adjustRightInd w:val="0"/>
              <w:textAlignment w:val="baseline"/>
              <w:rPr>
                <w:b/>
                <w:bCs/>
              </w:rPr>
            </w:pPr>
            <w:r w:rsidRPr="008A1BCA">
              <w:rPr>
                <w:rStyle w:val="Strong"/>
                <w:rFonts w:cs="Times"/>
                <w:b w:val="0"/>
                <w:bCs w:val="0"/>
              </w:rPr>
              <w:t>FFS: Whether there can be multiple candidate values of X and Y</w:t>
            </w:r>
          </w:p>
          <w:p w14:paraId="55C740D2" w14:textId="77777777" w:rsidR="007B26BC" w:rsidRPr="008945AA" w:rsidRDefault="007B26BC" w:rsidP="007B26BC">
            <w:pPr>
              <w:rPr>
                <w:i/>
                <w:highlight w:val="green"/>
              </w:rPr>
            </w:pPr>
            <w:r w:rsidRPr="008945AA">
              <w:rPr>
                <w:highlight w:val="green"/>
              </w:rPr>
              <w:t>Agreement</w:t>
            </w:r>
          </w:p>
          <w:p w14:paraId="580EADC7" w14:textId="77777777" w:rsidR="007B26BC" w:rsidRPr="00916200" w:rsidRDefault="007B26BC" w:rsidP="00D87FC6">
            <w:pPr>
              <w:ind w:left="0" w:firstLine="0"/>
              <w:rPr>
                <w:szCs w:val="22"/>
              </w:rPr>
            </w:pPr>
            <w:r w:rsidRPr="00916200">
              <w:rPr>
                <w:szCs w:val="22"/>
              </w:rPr>
              <w:t>For a CSI report associated with a Multi-TRP/panel NCJT measurement hypothesis configured by single CSI reporting setting</w:t>
            </w:r>
          </w:p>
          <w:p w14:paraId="462D7DF0" w14:textId="77777777" w:rsidR="007B26BC" w:rsidRPr="0090109F" w:rsidRDefault="007B26BC" w:rsidP="007B26BC">
            <w:pPr>
              <w:pStyle w:val="ListParagraph"/>
              <w:numPr>
                <w:ilvl w:val="0"/>
                <w:numId w:val="33"/>
              </w:numPr>
              <w:overflowPunct w:val="0"/>
              <w:autoSpaceDE w:val="0"/>
              <w:autoSpaceDN w:val="0"/>
              <w:adjustRightInd w:val="0"/>
              <w:textAlignment w:val="baseline"/>
              <w:rPr>
                <w:szCs w:val="16"/>
              </w:rPr>
            </w:pPr>
            <w:r w:rsidRPr="0090109F">
              <w:rPr>
                <w:szCs w:val="16"/>
              </w:rPr>
              <w:t>Alt 1: CBSR is supported and can be applied for both single-TRP and Multi-TRP measurement hypotheses.</w:t>
            </w:r>
          </w:p>
          <w:p w14:paraId="5A454770" w14:textId="77777777" w:rsidR="007B26BC" w:rsidRPr="0090109F" w:rsidRDefault="007B26BC" w:rsidP="007B26BC">
            <w:pPr>
              <w:pStyle w:val="ListParagraph"/>
              <w:numPr>
                <w:ilvl w:val="1"/>
                <w:numId w:val="33"/>
              </w:numPr>
              <w:overflowPunct w:val="0"/>
              <w:autoSpaceDE w:val="0"/>
              <w:autoSpaceDN w:val="0"/>
              <w:adjustRightInd w:val="0"/>
              <w:textAlignment w:val="baseline"/>
              <w:rPr>
                <w:szCs w:val="16"/>
              </w:rPr>
            </w:pPr>
            <w:r w:rsidRPr="0090109F">
              <w:rPr>
                <w:szCs w:val="16"/>
              </w:rPr>
              <w:lastRenderedPageBreak/>
              <w:t xml:space="preserve">FFS detailed CBSR </w:t>
            </w:r>
            <w:proofErr w:type="spellStart"/>
            <w:r w:rsidRPr="0090109F">
              <w:rPr>
                <w:szCs w:val="16"/>
              </w:rPr>
              <w:t>signalling</w:t>
            </w:r>
            <w:proofErr w:type="spellEnd"/>
            <w:r w:rsidRPr="0090109F">
              <w:rPr>
                <w:szCs w:val="16"/>
              </w:rPr>
              <w:t xml:space="preserve"> configured for Multi-TRP</w:t>
            </w:r>
          </w:p>
          <w:p w14:paraId="24844D12" w14:textId="77777777" w:rsidR="000A7C84" w:rsidRDefault="000A7C84" w:rsidP="007B26BC">
            <w:pPr>
              <w:widowControl w:val="0"/>
              <w:rPr>
                <w:bCs/>
                <w:iCs/>
                <w:color w:val="000000"/>
              </w:rPr>
            </w:pPr>
            <w:r w:rsidRPr="007B26BC">
              <w:rPr>
                <w:bCs/>
                <w:iCs/>
                <w:color w:val="000000"/>
              </w:rPr>
              <w:t xml:space="preserve"> </w:t>
            </w:r>
          </w:p>
          <w:p w14:paraId="028D841C" w14:textId="77777777" w:rsidR="007B26BC" w:rsidRPr="002A308F" w:rsidRDefault="007B26BC" w:rsidP="007B26BC">
            <w:pPr>
              <w:rPr>
                <w:rFonts w:cs="Times"/>
                <w:highlight w:val="green"/>
              </w:rPr>
            </w:pPr>
            <w:r w:rsidRPr="002A308F">
              <w:rPr>
                <w:rFonts w:cs="Times"/>
                <w:highlight w:val="green"/>
              </w:rPr>
              <w:t>Agreement</w:t>
            </w:r>
          </w:p>
          <w:p w14:paraId="0A11CE1D" w14:textId="77777777" w:rsidR="007B26BC" w:rsidRPr="008A1BCA" w:rsidRDefault="007B26BC" w:rsidP="00D87FC6">
            <w:pPr>
              <w:ind w:left="0" w:firstLine="0"/>
              <w:rPr>
                <w:rStyle w:val="Strong"/>
                <w:rFonts w:cs="Times"/>
                <w:b w:val="0"/>
                <w:bCs w:val="0"/>
              </w:rPr>
            </w:pPr>
            <w:r w:rsidRPr="008A1BCA">
              <w:rPr>
                <w:rStyle w:val="Strong"/>
                <w:rFonts w:cs="Times"/>
                <w:b w:val="0"/>
                <w:bCs w:val="0"/>
              </w:rPr>
              <w:t xml:space="preserve">For CSI measurement associated with a </w:t>
            </w:r>
            <w:r w:rsidRPr="008A1BCA">
              <w:rPr>
                <w:rStyle w:val="Strong"/>
                <w:rFonts w:cs="Times"/>
                <w:b w:val="0"/>
                <w:bCs w:val="0"/>
                <w:i/>
                <w:iCs/>
              </w:rPr>
              <w:t>CSI-</w:t>
            </w:r>
            <w:proofErr w:type="spellStart"/>
            <w:r w:rsidRPr="008A1BCA">
              <w:rPr>
                <w:rStyle w:val="Strong"/>
                <w:rFonts w:cs="Times"/>
                <w:b w:val="0"/>
                <w:bCs w:val="0"/>
                <w:i/>
                <w:iCs/>
              </w:rPr>
              <w:t>ReportingConfig</w:t>
            </w:r>
            <w:proofErr w:type="spellEnd"/>
            <w:r w:rsidRPr="008A1BCA">
              <w:rPr>
                <w:rStyle w:val="Strong"/>
                <w:rFonts w:cs="Times"/>
                <w:b w:val="0"/>
                <w:bCs w:val="0"/>
              </w:rPr>
              <w:t xml:space="preserve"> for NCJT, support two CMRs within the same CMR pair configured for NCJT measurement hypothesis to be restricted within X continuous slot(s) without DL/UL switch between two CMRs</w:t>
            </w:r>
          </w:p>
          <w:p w14:paraId="681CDAE5" w14:textId="77777777" w:rsidR="007B26BC" w:rsidRPr="008A1BCA" w:rsidRDefault="007B26BC" w:rsidP="007B26BC">
            <w:pPr>
              <w:numPr>
                <w:ilvl w:val="0"/>
                <w:numId w:val="39"/>
              </w:numPr>
              <w:rPr>
                <w:rStyle w:val="Strong"/>
                <w:rFonts w:cs="Times"/>
                <w:b w:val="0"/>
                <w:bCs w:val="0"/>
              </w:rPr>
            </w:pPr>
            <w:r w:rsidRPr="008A1BCA">
              <w:rPr>
                <w:rStyle w:val="Strong"/>
                <w:rFonts w:cs="Times"/>
                <w:b w:val="0"/>
                <w:bCs w:val="0"/>
              </w:rPr>
              <w:t>X=1, 2</w:t>
            </w:r>
          </w:p>
          <w:p w14:paraId="3606620B" w14:textId="77777777" w:rsidR="007B26BC" w:rsidRPr="008A1BCA" w:rsidRDefault="007B26BC" w:rsidP="007B26BC">
            <w:pPr>
              <w:numPr>
                <w:ilvl w:val="1"/>
                <w:numId w:val="39"/>
              </w:numPr>
              <w:rPr>
                <w:rStyle w:val="Strong"/>
                <w:rFonts w:cs="Times"/>
                <w:b w:val="0"/>
                <w:bCs w:val="0"/>
              </w:rPr>
            </w:pPr>
            <w:r w:rsidRPr="008A1BCA">
              <w:rPr>
                <w:rStyle w:val="Strong"/>
                <w:rFonts w:cs="Times"/>
                <w:b w:val="0"/>
                <w:bCs w:val="0"/>
              </w:rPr>
              <w:t>whereas X=1 implying the same slot and X=2 implying two adjacent slots</w:t>
            </w:r>
          </w:p>
          <w:p w14:paraId="2DEC08E7" w14:textId="77777777" w:rsidR="007B26BC" w:rsidRPr="008A1BCA" w:rsidRDefault="007B26BC" w:rsidP="007B26BC">
            <w:pPr>
              <w:numPr>
                <w:ilvl w:val="0"/>
                <w:numId w:val="39"/>
              </w:numPr>
              <w:rPr>
                <w:rStyle w:val="Strong"/>
                <w:rFonts w:cs="Times"/>
                <w:b w:val="0"/>
                <w:bCs w:val="0"/>
              </w:rPr>
            </w:pPr>
            <w:r w:rsidRPr="008A1BCA">
              <w:rPr>
                <w:rStyle w:val="Strong"/>
                <w:rFonts w:cs="Times"/>
                <w:b w:val="0"/>
                <w:bCs w:val="0"/>
              </w:rPr>
              <w:t>FFS other restrictions for FR2</w:t>
            </w:r>
          </w:p>
          <w:p w14:paraId="531E55A4" w14:textId="77777777" w:rsidR="007B26BC" w:rsidRPr="008A1BCA" w:rsidRDefault="007B26BC" w:rsidP="007B26BC">
            <w:pPr>
              <w:numPr>
                <w:ilvl w:val="0"/>
                <w:numId w:val="39"/>
              </w:numPr>
              <w:rPr>
                <w:rStyle w:val="Strong"/>
                <w:rFonts w:cs="Times"/>
                <w:b w:val="0"/>
                <w:bCs w:val="0"/>
              </w:rPr>
            </w:pPr>
            <w:r w:rsidRPr="008A1BCA">
              <w:rPr>
                <w:rStyle w:val="Strong"/>
                <w:rFonts w:cs="Times"/>
                <w:b w:val="0"/>
                <w:bCs w:val="0"/>
              </w:rPr>
              <w:t>FFS whether UE capability is needed for X=2</w:t>
            </w:r>
          </w:p>
          <w:p w14:paraId="4DC8589B" w14:textId="77777777" w:rsidR="007B26BC" w:rsidRPr="00AD3A89" w:rsidRDefault="007B26BC" w:rsidP="007B26BC">
            <w:pPr>
              <w:rPr>
                <w:rStyle w:val="Strong"/>
                <w:rFonts w:ascii="SimSun" w:hAnsi="SimSun"/>
              </w:rPr>
            </w:pPr>
          </w:p>
          <w:p w14:paraId="19FC1EF5" w14:textId="77777777" w:rsidR="007B26BC" w:rsidRPr="002A308F" w:rsidRDefault="007B26BC" w:rsidP="007B26BC">
            <w:pPr>
              <w:rPr>
                <w:rFonts w:cs="Times"/>
                <w:highlight w:val="green"/>
              </w:rPr>
            </w:pPr>
            <w:r w:rsidRPr="002A308F">
              <w:rPr>
                <w:rFonts w:cs="Times"/>
                <w:highlight w:val="green"/>
              </w:rPr>
              <w:t>Agreement</w:t>
            </w:r>
          </w:p>
          <w:p w14:paraId="783C5F03" w14:textId="77777777" w:rsidR="007B26BC" w:rsidRPr="00C9537F" w:rsidRDefault="007B26BC" w:rsidP="00D87FC6">
            <w:pPr>
              <w:ind w:left="0" w:firstLine="0"/>
              <w:rPr>
                <w:rStyle w:val="Strong"/>
                <w:rFonts w:cs="Times"/>
                <w:b w:val="0"/>
                <w:bCs w:val="0"/>
              </w:rPr>
            </w:pPr>
            <w:r w:rsidRPr="00C9537F">
              <w:rPr>
                <w:rStyle w:val="Strong"/>
                <w:rFonts w:cs="Times"/>
                <w:b w:val="0"/>
                <w:bCs w:val="0"/>
              </w:rPr>
              <w:t xml:space="preserve">For a CSI report associated with a Multi-TRP/panel NCJT measurement hypothesis configured by single CSI reporting setting, down-select one alternative from the following in RAN1 107: </w:t>
            </w:r>
          </w:p>
          <w:p w14:paraId="3F15F744" w14:textId="77777777" w:rsidR="007B26BC" w:rsidRPr="00C9537F" w:rsidRDefault="007B26BC" w:rsidP="007B26BC">
            <w:pPr>
              <w:pStyle w:val="ListParagraph"/>
              <w:numPr>
                <w:ilvl w:val="0"/>
                <w:numId w:val="40"/>
              </w:numPr>
              <w:overflowPunct w:val="0"/>
              <w:autoSpaceDE w:val="0"/>
              <w:autoSpaceDN w:val="0"/>
              <w:adjustRightInd w:val="0"/>
              <w:textAlignment w:val="baseline"/>
              <w:rPr>
                <w:rStyle w:val="Strong"/>
                <w:rFonts w:eastAsia="Times New Roman" w:cs="Times"/>
                <w:b w:val="0"/>
                <w:bCs w:val="0"/>
                <w:lang w:eastAsia="zh-CN"/>
              </w:rPr>
            </w:pPr>
            <w:r w:rsidRPr="00C9537F">
              <w:rPr>
                <w:rStyle w:val="Strong"/>
                <w:rFonts w:eastAsia="Times New Roman" w:cs="Times"/>
                <w:b w:val="0"/>
                <w:bCs w:val="0"/>
                <w:lang w:eastAsia="zh-CN"/>
              </w:rPr>
              <w:t xml:space="preserve">Alt 1: One CBSR can be configured per </w:t>
            </w:r>
            <w:proofErr w:type="spellStart"/>
            <w:r w:rsidRPr="00C9537F">
              <w:rPr>
                <w:rStyle w:val="Strong"/>
                <w:rFonts w:eastAsia="Times New Roman" w:cs="Times"/>
                <w:b w:val="0"/>
                <w:bCs w:val="0"/>
                <w:i/>
                <w:iCs/>
                <w:lang w:eastAsia="zh-CN"/>
              </w:rPr>
              <w:t>CodebookConfig</w:t>
            </w:r>
            <w:proofErr w:type="spellEnd"/>
            <w:r w:rsidRPr="00C9537F">
              <w:rPr>
                <w:rStyle w:val="Strong"/>
                <w:rFonts w:eastAsia="Times New Roman" w:cs="Times"/>
                <w:b w:val="0"/>
                <w:bCs w:val="0"/>
                <w:lang w:eastAsia="zh-CN"/>
              </w:rPr>
              <w:t>, whereas CBSR is applied to all CMRs regardless measurement hypotheses or CMR groups.</w:t>
            </w:r>
          </w:p>
          <w:p w14:paraId="48BBCB3D" w14:textId="77777777" w:rsidR="007B26BC" w:rsidRPr="00C9537F" w:rsidRDefault="007B26BC" w:rsidP="007B26BC">
            <w:pPr>
              <w:pStyle w:val="ListParagraph"/>
              <w:numPr>
                <w:ilvl w:val="0"/>
                <w:numId w:val="40"/>
              </w:numPr>
              <w:overflowPunct w:val="0"/>
              <w:autoSpaceDE w:val="0"/>
              <w:autoSpaceDN w:val="0"/>
              <w:adjustRightInd w:val="0"/>
              <w:textAlignment w:val="baseline"/>
              <w:rPr>
                <w:rStyle w:val="Strong"/>
                <w:rFonts w:eastAsia="Times New Roman" w:cs="Times"/>
                <w:b w:val="0"/>
                <w:bCs w:val="0"/>
                <w:lang w:eastAsia="zh-CN"/>
              </w:rPr>
            </w:pPr>
            <w:r w:rsidRPr="00C9537F">
              <w:rPr>
                <w:rStyle w:val="Strong"/>
                <w:rFonts w:eastAsia="Times New Roman" w:cs="Times"/>
                <w:b w:val="0"/>
                <w:bCs w:val="0"/>
                <w:lang w:eastAsia="zh-CN"/>
              </w:rPr>
              <w:t xml:space="preserve">Alt 2: Two CBSRs can be configured per </w:t>
            </w:r>
            <w:proofErr w:type="spellStart"/>
            <w:r w:rsidRPr="00C9537F">
              <w:rPr>
                <w:rStyle w:val="Strong"/>
                <w:rFonts w:eastAsia="Times New Roman" w:cs="Times"/>
                <w:b w:val="0"/>
                <w:bCs w:val="0"/>
                <w:i/>
                <w:iCs/>
                <w:lang w:eastAsia="zh-CN"/>
              </w:rPr>
              <w:t>CodebookConfig</w:t>
            </w:r>
            <w:proofErr w:type="spellEnd"/>
            <w:r w:rsidRPr="00C9537F">
              <w:rPr>
                <w:rStyle w:val="Strong"/>
                <w:rFonts w:eastAsia="Times New Roman" w:cs="Times"/>
                <w:b w:val="0"/>
                <w:bCs w:val="0"/>
                <w:lang w:eastAsia="zh-CN"/>
              </w:rPr>
              <w:t>, whereas one CBSR is applied to one CMR group in a CMR resource set respectively, i.e. per TRP.</w:t>
            </w:r>
          </w:p>
          <w:p w14:paraId="6770AD56" w14:textId="77777777" w:rsidR="007B26BC" w:rsidRPr="002A308F" w:rsidRDefault="007B26BC" w:rsidP="007B26BC">
            <w:pPr>
              <w:rPr>
                <w:rStyle w:val="Strong"/>
                <w:rFonts w:cs="Times"/>
                <w:b w:val="0"/>
                <w:bCs w:val="0"/>
                <w:u w:val="single"/>
              </w:rPr>
            </w:pPr>
            <w:r w:rsidRPr="002A308F">
              <w:rPr>
                <w:rStyle w:val="Strong"/>
                <w:rFonts w:cs="Times"/>
                <w:u w:val="single"/>
              </w:rPr>
              <w:t>Conclusion</w:t>
            </w:r>
          </w:p>
          <w:p w14:paraId="68B6B5B3" w14:textId="77777777" w:rsidR="007B26BC" w:rsidRPr="00C9537F" w:rsidRDefault="007B26BC" w:rsidP="007B26BC">
            <w:pPr>
              <w:pStyle w:val="ListParagraph"/>
              <w:numPr>
                <w:ilvl w:val="0"/>
                <w:numId w:val="41"/>
              </w:numPr>
              <w:overflowPunct w:val="0"/>
              <w:autoSpaceDE w:val="0"/>
              <w:autoSpaceDN w:val="0"/>
              <w:adjustRightInd w:val="0"/>
              <w:textAlignment w:val="baseline"/>
              <w:rPr>
                <w:rStyle w:val="Strong"/>
                <w:rFonts w:cs="Times"/>
                <w:b w:val="0"/>
                <w:bCs w:val="0"/>
              </w:rPr>
            </w:pPr>
            <w:r w:rsidRPr="00C9537F">
              <w:rPr>
                <w:rStyle w:val="Strong"/>
                <w:rFonts w:cs="Times"/>
                <w:b w:val="0"/>
                <w:bCs w:val="0"/>
              </w:rPr>
              <w:t>“</w:t>
            </w:r>
            <w:r w:rsidRPr="00C9537F">
              <w:rPr>
                <w:rStyle w:val="Strong"/>
                <w:rFonts w:cs="Times"/>
                <w:b w:val="0"/>
                <w:bCs w:val="0"/>
                <w:i/>
                <w:iCs/>
              </w:rPr>
              <w:t>N CMR pairs</w:t>
            </w:r>
            <w:r w:rsidRPr="00C9537F">
              <w:rPr>
                <w:rStyle w:val="Strong"/>
                <w:rFonts w:cs="Times"/>
                <w:b w:val="0"/>
                <w:bCs w:val="0"/>
              </w:rPr>
              <w:t>” and “</w:t>
            </w:r>
            <w:r w:rsidRPr="00C9537F">
              <w:rPr>
                <w:rStyle w:val="Strong"/>
                <w:rFonts w:cs="Times"/>
                <w:b w:val="0"/>
                <w:bCs w:val="0"/>
                <w:i/>
                <w:iCs/>
              </w:rPr>
              <w:t>Two CMR groups</w:t>
            </w:r>
            <w:r w:rsidRPr="00C9537F">
              <w:rPr>
                <w:rStyle w:val="Strong"/>
                <w:rFonts w:cs="Times"/>
                <w:b w:val="0"/>
                <w:bCs w:val="0"/>
              </w:rPr>
              <w:t>” are configured in NZP-CSI-RS-</w:t>
            </w:r>
            <w:proofErr w:type="spellStart"/>
            <w:r w:rsidRPr="00C9537F">
              <w:rPr>
                <w:rStyle w:val="Strong"/>
                <w:rFonts w:cs="Times"/>
                <w:b w:val="0"/>
                <w:bCs w:val="0"/>
              </w:rPr>
              <w:t>ResourceSet</w:t>
            </w:r>
            <w:proofErr w:type="spellEnd"/>
          </w:p>
          <w:p w14:paraId="07C2FE2A" w14:textId="449BC05D" w:rsidR="007B26BC" w:rsidRPr="007B26BC" w:rsidRDefault="007B26BC" w:rsidP="007B26BC">
            <w:pPr>
              <w:pStyle w:val="ListParagraph"/>
              <w:numPr>
                <w:ilvl w:val="0"/>
                <w:numId w:val="41"/>
              </w:numPr>
              <w:overflowPunct w:val="0"/>
              <w:autoSpaceDE w:val="0"/>
              <w:autoSpaceDN w:val="0"/>
              <w:adjustRightInd w:val="0"/>
              <w:textAlignment w:val="baseline"/>
              <w:rPr>
                <w:rFonts w:cs="Times"/>
              </w:rPr>
            </w:pPr>
            <w:r w:rsidRPr="00C9537F">
              <w:rPr>
                <w:rStyle w:val="Strong"/>
                <w:rFonts w:cs="Times"/>
                <w:b w:val="0"/>
                <w:bCs w:val="0"/>
              </w:rPr>
              <w:t>“</w:t>
            </w:r>
            <w:proofErr w:type="spellStart"/>
            <w:r w:rsidRPr="00C9537F">
              <w:rPr>
                <w:rStyle w:val="Strong"/>
                <w:rFonts w:cs="Times"/>
                <w:b w:val="0"/>
                <w:bCs w:val="0"/>
                <w:i/>
                <w:iCs/>
              </w:rPr>
              <w:t>sharedCMR</w:t>
            </w:r>
            <w:proofErr w:type="spellEnd"/>
            <w:r w:rsidRPr="00C9537F">
              <w:rPr>
                <w:rStyle w:val="Strong"/>
                <w:rFonts w:cs="Times"/>
                <w:b w:val="0"/>
                <w:bCs w:val="0"/>
              </w:rPr>
              <w:t>” is configured in CSI-</w:t>
            </w:r>
            <w:proofErr w:type="spellStart"/>
            <w:r w:rsidRPr="00C9537F">
              <w:rPr>
                <w:rStyle w:val="Strong"/>
                <w:rFonts w:cs="Times"/>
                <w:b w:val="0"/>
                <w:bCs w:val="0"/>
              </w:rPr>
              <w:t>ReportConfig</w:t>
            </w:r>
            <w:proofErr w:type="spellEnd"/>
          </w:p>
        </w:tc>
      </w:tr>
    </w:tbl>
    <w:p w14:paraId="5708EAF9" w14:textId="77777777" w:rsidR="00BE613E" w:rsidRPr="00BE613E" w:rsidRDefault="00BE613E" w:rsidP="00BE613E"/>
    <w:p w14:paraId="4F6ABAFD" w14:textId="589445AD" w:rsidR="00B10186" w:rsidRPr="005622F2" w:rsidRDefault="00B10186" w:rsidP="00B10186">
      <w:pPr>
        <w:pStyle w:val="Heading2"/>
        <w:rPr>
          <w:sz w:val="24"/>
          <w:szCs w:val="28"/>
          <w:lang w:val="en-US"/>
        </w:rPr>
      </w:pPr>
      <w:r w:rsidRPr="005622F2">
        <w:rPr>
          <w:sz w:val="24"/>
          <w:szCs w:val="28"/>
          <w:lang w:val="en-US"/>
        </w:rPr>
        <w:t>CSI Report Priority for multi-TRP Transmission</w:t>
      </w:r>
    </w:p>
    <w:p w14:paraId="4C40675F" w14:textId="54A60339" w:rsidR="00683AED" w:rsidRPr="0003018F" w:rsidRDefault="000B32B3" w:rsidP="00683AED">
      <w:pPr>
        <w:ind w:left="0" w:firstLine="0"/>
        <w:rPr>
          <w:rFonts w:eastAsiaTheme="minorEastAsia"/>
        </w:rPr>
      </w:pPr>
      <w:r>
        <w:rPr>
          <w:rFonts w:eastAsiaTheme="minorEastAsia"/>
        </w:rPr>
        <w:t>In RAN1#105-e</w:t>
      </w:r>
      <w:r w:rsidR="00453A81">
        <w:rPr>
          <w:rFonts w:eastAsiaTheme="minorEastAsia"/>
        </w:rPr>
        <w:t xml:space="preserve"> </w:t>
      </w:r>
      <w:sdt>
        <w:sdtPr>
          <w:rPr>
            <w:rFonts w:eastAsiaTheme="minorEastAsia"/>
          </w:rPr>
          <w:id w:val="2049801038"/>
          <w:citation/>
        </w:sdtPr>
        <w:sdtEndPr/>
        <w:sdtContent>
          <w:r w:rsidR="00453A81">
            <w:rPr>
              <w:rFonts w:eastAsiaTheme="minorEastAsia"/>
            </w:rPr>
            <w:fldChar w:fldCharType="begin"/>
          </w:r>
          <w:r w:rsidR="00453A81">
            <w:rPr>
              <w:rFonts w:eastAsiaTheme="minorEastAsia"/>
            </w:rPr>
            <w:instrText xml:space="preserve"> CITATION RAN1_105 \l 1033 </w:instrText>
          </w:r>
          <w:r w:rsidR="00453A81">
            <w:rPr>
              <w:rFonts w:eastAsiaTheme="minorEastAsia"/>
            </w:rPr>
            <w:fldChar w:fldCharType="separate"/>
          </w:r>
          <w:r w:rsidR="00685E21" w:rsidRPr="00685E21">
            <w:rPr>
              <w:rFonts w:eastAsiaTheme="minorEastAsia"/>
              <w:noProof/>
            </w:rPr>
            <w:t>[2]</w:t>
          </w:r>
          <w:r w:rsidR="00453A81">
            <w:rPr>
              <w:rFonts w:eastAsiaTheme="minorEastAsia"/>
            </w:rPr>
            <w:fldChar w:fldCharType="end"/>
          </w:r>
        </w:sdtContent>
      </w:sdt>
      <w:r w:rsidR="00874747">
        <w:rPr>
          <w:rFonts w:eastAsiaTheme="minorEastAsia"/>
        </w:rPr>
        <w:t xml:space="preserve">, it was agreed to discuss CSI prioritization for Option 1 reporting with X=1,2. First, we would like to emphasize that </w:t>
      </w:r>
      <w:r w:rsidR="00874747" w:rsidRPr="00874747">
        <w:rPr>
          <w:rFonts w:eastAsiaTheme="minorEastAsia"/>
        </w:rPr>
        <w:t xml:space="preserve">CSI prioritization is not only </w:t>
      </w:r>
      <w:r w:rsidR="00874747">
        <w:rPr>
          <w:rFonts w:eastAsiaTheme="minorEastAsia"/>
        </w:rPr>
        <w:t xml:space="preserve">useful </w:t>
      </w:r>
      <w:r w:rsidR="00874747" w:rsidRPr="00874747">
        <w:rPr>
          <w:rFonts w:eastAsiaTheme="minorEastAsia"/>
        </w:rPr>
        <w:t>for CSI omission</w:t>
      </w:r>
      <w:r w:rsidR="0069192C">
        <w:rPr>
          <w:rFonts w:eastAsiaTheme="minorEastAsia"/>
        </w:rPr>
        <w:t>;</w:t>
      </w:r>
      <w:r w:rsidR="00874747" w:rsidRPr="00874747">
        <w:rPr>
          <w:rFonts w:eastAsiaTheme="minorEastAsia"/>
        </w:rPr>
        <w:t xml:space="preserve"> it is also related to the mapping order of the CSI in the UCI sequence</w:t>
      </w:r>
      <w:r w:rsidR="00874747">
        <w:rPr>
          <w:rFonts w:eastAsiaTheme="minorEastAsia"/>
        </w:rPr>
        <w:t>, i.e., for UCI payload generation</w:t>
      </w:r>
      <w:r w:rsidR="00874747" w:rsidRPr="00874747">
        <w:rPr>
          <w:rFonts w:eastAsiaTheme="minorEastAsia"/>
        </w:rPr>
        <w:t xml:space="preserve">. If CSI for more than one hypothesis is reported, </w:t>
      </w:r>
      <w:r w:rsidR="00874747">
        <w:rPr>
          <w:rFonts w:eastAsiaTheme="minorEastAsia"/>
        </w:rPr>
        <w:t xml:space="preserve">e.g., Option 1 with X=1,2, </w:t>
      </w:r>
      <w:r w:rsidR="00874747" w:rsidRPr="00874747">
        <w:rPr>
          <w:rFonts w:eastAsiaTheme="minorEastAsia"/>
        </w:rPr>
        <w:t xml:space="preserve">there must be a rule/signaling/indication of which CSI is reported first in UCI, to avoid ambiguity when the </w:t>
      </w:r>
      <w:r w:rsidR="00480C91">
        <w:rPr>
          <w:rFonts w:eastAsiaTheme="minorEastAsia"/>
        </w:rPr>
        <w:t>gNB</w:t>
      </w:r>
      <w:r w:rsidR="00874747" w:rsidRPr="00874747">
        <w:rPr>
          <w:rFonts w:eastAsiaTheme="minorEastAsia"/>
        </w:rPr>
        <w:t xml:space="preserve"> </w:t>
      </w:r>
      <w:r w:rsidR="00480C91">
        <w:rPr>
          <w:rFonts w:eastAsiaTheme="minorEastAsia"/>
        </w:rPr>
        <w:t>decodes</w:t>
      </w:r>
      <w:r w:rsidR="00874747" w:rsidRPr="00874747">
        <w:rPr>
          <w:rFonts w:eastAsiaTheme="minorEastAsia"/>
        </w:rPr>
        <w:t xml:space="preserve"> the UCI sequence. Therefore, we believe ordering CSI based on hypothesis is needed</w:t>
      </w:r>
      <w:r w:rsidR="00874747">
        <w:rPr>
          <w:rFonts w:eastAsiaTheme="minorEastAsia"/>
        </w:rPr>
        <w:t>.</w:t>
      </w:r>
    </w:p>
    <w:p w14:paraId="5DCA9641" w14:textId="4616CD53" w:rsidR="00683AED" w:rsidRPr="0003018F" w:rsidRDefault="00683AED" w:rsidP="00683AED">
      <w:pPr>
        <w:pStyle w:val="Observation"/>
        <w:ind w:left="1699" w:hanging="1699"/>
        <w:rPr>
          <w:rFonts w:eastAsiaTheme="minorEastAsia"/>
        </w:rPr>
      </w:pPr>
      <w:r>
        <w:t>A</w:t>
      </w:r>
      <w:r w:rsidR="00480C91">
        <w:t>greeing on</w:t>
      </w:r>
      <w:r>
        <w:t xml:space="preserve"> </w:t>
      </w:r>
      <w:r w:rsidRPr="0003018F">
        <w:t xml:space="preserve">CSI </w:t>
      </w:r>
      <w:r>
        <w:t>report priority for Option 1, X=1,</w:t>
      </w:r>
      <w:r w:rsidR="0069192C">
        <w:t xml:space="preserve"> </w:t>
      </w:r>
      <w:r>
        <w:t>2 is necessary to characterize the UCI payload generation for multi-TRP CSI</w:t>
      </w:r>
    </w:p>
    <w:p w14:paraId="6493F415" w14:textId="1ADCFE54" w:rsidR="00AA764E" w:rsidRPr="0003018F" w:rsidRDefault="00A41707" w:rsidP="00AA764E">
      <w:pPr>
        <w:ind w:left="0" w:firstLine="0"/>
      </w:pPr>
      <w:r>
        <w:rPr>
          <w:rFonts w:eastAsiaTheme="minorEastAsia"/>
        </w:rPr>
        <w:t xml:space="preserve">In NR </w:t>
      </w:r>
      <w:r w:rsidR="0069192C">
        <w:rPr>
          <w:rFonts w:eastAsiaTheme="minorEastAsia"/>
        </w:rPr>
        <w:t>Rel. 15 and Rel. 16 codebooks,</w:t>
      </w:r>
      <w:r>
        <w:rPr>
          <w:rFonts w:eastAsiaTheme="minorEastAsia"/>
        </w:rPr>
        <w:t xml:space="preserve"> t</w:t>
      </w:r>
      <w:r w:rsidR="00874747" w:rsidRPr="00874747">
        <w:rPr>
          <w:rFonts w:eastAsiaTheme="minorEastAsia"/>
        </w:rPr>
        <w:t xml:space="preserve">here are two levels of prioritization/ordering of CSI </w:t>
      </w:r>
      <w:r>
        <w:rPr>
          <w:rFonts w:eastAsiaTheme="minorEastAsia"/>
        </w:rPr>
        <w:t>report: a first</w:t>
      </w:r>
      <w:r w:rsidR="00874747" w:rsidRPr="00874747">
        <w:rPr>
          <w:rFonts w:eastAsiaTheme="minorEastAsia"/>
        </w:rPr>
        <w:t xml:space="preserve"> level is</w:t>
      </w:r>
      <w:r>
        <w:rPr>
          <w:rFonts w:eastAsiaTheme="minorEastAsia"/>
        </w:rPr>
        <w:t xml:space="preserve"> prioritization/ordering across</w:t>
      </w:r>
      <w:r w:rsidR="00874747" w:rsidRPr="00874747">
        <w:rPr>
          <w:rFonts w:eastAsiaTheme="minorEastAsia"/>
        </w:rPr>
        <w:t xml:space="preserve"> CSI reports corresponding to different </w:t>
      </w:r>
      <w:r w:rsidR="0069192C">
        <w:rPr>
          <w:rFonts w:eastAsiaTheme="minorEastAsia"/>
        </w:rPr>
        <w:t>r</w:t>
      </w:r>
      <w:r w:rsidR="00874747" w:rsidRPr="00874747">
        <w:rPr>
          <w:rFonts w:eastAsiaTheme="minorEastAsia"/>
        </w:rPr>
        <w:t>eport</w:t>
      </w:r>
      <w:r w:rsidR="0069192C">
        <w:rPr>
          <w:rFonts w:eastAsiaTheme="minorEastAsia"/>
        </w:rPr>
        <w:t>ing</w:t>
      </w:r>
      <w:r w:rsidR="00874747" w:rsidRPr="00874747">
        <w:rPr>
          <w:rFonts w:eastAsiaTheme="minorEastAsia"/>
        </w:rPr>
        <w:t xml:space="preserve"> configurations</w:t>
      </w:r>
      <w:r w:rsidR="00480C91">
        <w:rPr>
          <w:rFonts w:eastAsiaTheme="minorEastAsia"/>
        </w:rPr>
        <w:t xml:space="preserve">, which is </w:t>
      </w:r>
      <w:r w:rsidR="00AA764E">
        <w:rPr>
          <w:rFonts w:eastAsiaTheme="minorEastAsia"/>
        </w:rPr>
        <w:t>discussed in Clause 5.2.5 of</w:t>
      </w:r>
      <w:r w:rsidR="00453A81">
        <w:rPr>
          <w:rFonts w:eastAsiaTheme="minorEastAsia"/>
        </w:rPr>
        <w:t xml:space="preserve"> </w:t>
      </w:r>
      <w:sdt>
        <w:sdtPr>
          <w:rPr>
            <w:rFonts w:eastAsiaTheme="minorEastAsia"/>
          </w:rPr>
          <w:id w:val="2117706624"/>
          <w:citation/>
        </w:sdtPr>
        <w:sdtEndPr/>
        <w:sdtContent>
          <w:r w:rsidR="00453A81">
            <w:rPr>
              <w:rFonts w:eastAsiaTheme="minorEastAsia"/>
            </w:rPr>
            <w:fldChar w:fldCharType="begin"/>
          </w:r>
          <w:r w:rsidR="00453A81">
            <w:rPr>
              <w:rFonts w:eastAsiaTheme="minorEastAsia"/>
            </w:rPr>
            <w:instrText xml:space="preserve"> CITATION TS38214 \l 1033 </w:instrText>
          </w:r>
          <w:r w:rsidR="00453A81">
            <w:rPr>
              <w:rFonts w:eastAsiaTheme="minorEastAsia"/>
            </w:rPr>
            <w:fldChar w:fldCharType="separate"/>
          </w:r>
          <w:r w:rsidR="00685E21" w:rsidRPr="00685E21">
            <w:rPr>
              <w:rFonts w:eastAsiaTheme="minorEastAsia"/>
              <w:noProof/>
            </w:rPr>
            <w:t>[3]</w:t>
          </w:r>
          <w:r w:rsidR="00453A81">
            <w:rPr>
              <w:rFonts w:eastAsiaTheme="minorEastAsia"/>
            </w:rPr>
            <w:fldChar w:fldCharType="end"/>
          </w:r>
        </w:sdtContent>
      </w:sdt>
      <w:r w:rsidR="00AA764E">
        <w:rPr>
          <w:rFonts w:eastAsiaTheme="minorEastAsia"/>
        </w:rPr>
        <w:t>. In summary, each</w:t>
      </w:r>
      <w:r w:rsidR="00AA764E" w:rsidRPr="0003018F">
        <w:rPr>
          <w:rFonts w:eastAsiaTheme="minorEastAsia"/>
        </w:rPr>
        <w:t xml:space="preserve"> </w:t>
      </w:r>
      <w:r w:rsidR="00AA764E" w:rsidRPr="0003018F">
        <w:t>CSI report</w:t>
      </w:r>
      <w:r w:rsidR="00AA764E">
        <w:t xml:space="preserve"> i</w:t>
      </w:r>
      <w:r w:rsidR="00AA764E" w:rsidRPr="0003018F">
        <w:t>s</w:t>
      </w:r>
      <w:r w:rsidR="00AA764E">
        <w:t xml:space="preserve"> </w:t>
      </w:r>
      <w:r w:rsidR="00AA764E" w:rsidRPr="0003018F">
        <w:t>associated with a priority value, where a lower CSI priority value indicates higher priority, as follows</w:t>
      </w:r>
    </w:p>
    <w:p w14:paraId="1B07B959" w14:textId="77777777" w:rsidR="00AA764E" w:rsidRPr="0003018F" w:rsidRDefault="009D2DAA" w:rsidP="00AA764E">
      <w:pPr>
        <w:ind w:left="0" w:firstLine="0"/>
        <w:rPr>
          <w:rFonts w:eastAsiaTheme="minorEastAsia"/>
        </w:rPr>
      </w:pPr>
      <m:oMathPara>
        <m:oMathParaPr>
          <m:jc m:val="centerGroup"/>
        </m:oMathParaPr>
        <m:oMath>
          <m:sSub>
            <m:sSubPr>
              <m:ctrlPr>
                <w:rPr>
                  <w:rFonts w:ascii="Cambria Math" w:eastAsiaTheme="minorEastAsia" w:hAnsi="Cambria Math"/>
                  <w:i/>
                  <w:iCs/>
                </w:rPr>
              </m:ctrlPr>
            </m:sSubPr>
            <m:e>
              <m:r>
                <m:rPr>
                  <m:sty m:val="p"/>
                </m:rPr>
                <w:rPr>
                  <w:rFonts w:ascii="Cambria Math" w:eastAsiaTheme="minorEastAsia" w:hAnsi="Cambria Math"/>
                </w:rPr>
                <m:t>Pri</m:t>
              </m:r>
            </m:e>
            <m:sub>
              <m:r>
                <w:rPr>
                  <w:rFonts w:ascii="Cambria Math" w:eastAsiaTheme="minorEastAsia" w:hAnsi="Cambria Math"/>
                </w:rPr>
                <m:t>iCSI</m:t>
              </m:r>
            </m:sub>
          </m:sSub>
          <m:d>
            <m:dPr>
              <m:ctrlPr>
                <w:rPr>
                  <w:rFonts w:ascii="Cambria Math" w:eastAsiaTheme="minorEastAsia" w:hAnsi="Cambria Math"/>
                  <w:i/>
                  <w:iCs/>
                </w:rPr>
              </m:ctrlPr>
            </m:dPr>
            <m:e>
              <m:r>
                <w:rPr>
                  <w:rFonts w:ascii="Cambria Math" w:eastAsiaTheme="minorEastAsia" w:hAnsi="Cambria Math"/>
                </w:rPr>
                <m:t>y,k,c,s</m:t>
              </m:r>
            </m:e>
          </m:d>
          <m:r>
            <w:rPr>
              <w:rFonts w:ascii="Cambria Math" w:eastAsiaTheme="minorEastAsia" w:hAnsi="Cambria Math"/>
            </w:rPr>
            <m:t>=2∙</m:t>
          </m:r>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cells</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∙y+</m:t>
          </m:r>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cells</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∙k+</m:t>
          </m:r>
          <m:sSub>
            <m:sSubPr>
              <m:ctrlPr>
                <w:rPr>
                  <w:rFonts w:ascii="Cambria Math" w:eastAsiaTheme="minorEastAsia" w:hAnsi="Cambria Math"/>
                  <w:i/>
                  <w:iCs/>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∙c+s</m:t>
          </m:r>
        </m:oMath>
      </m:oMathPara>
    </w:p>
    <w:p w14:paraId="125E5E81" w14:textId="77777777" w:rsidR="00AA764E" w:rsidRPr="0003018F" w:rsidRDefault="00AA764E" w:rsidP="00AA764E">
      <w:pPr>
        <w:ind w:left="0" w:firstLine="0"/>
        <w:rPr>
          <w:rFonts w:eastAsiaTheme="minorEastAsia"/>
          <w:sz w:val="18"/>
          <w:szCs w:val="18"/>
        </w:rPr>
      </w:pPr>
      <w:r w:rsidRPr="0003018F">
        <w:rPr>
          <w:rFonts w:eastAsiaTheme="minorEastAsia"/>
          <w:i/>
          <w:iCs/>
          <w:sz w:val="18"/>
          <w:szCs w:val="18"/>
        </w:rPr>
        <w:t xml:space="preserve">s: </w:t>
      </w:r>
      <w:r w:rsidRPr="0003018F">
        <w:rPr>
          <w:rFonts w:eastAsiaTheme="minorEastAsia"/>
          <w:sz w:val="18"/>
          <w:szCs w:val="18"/>
        </w:rPr>
        <w:t>CSI reporting configuration index, where</w:t>
      </w:r>
      <w:r w:rsidRPr="0003018F">
        <w:rPr>
          <w:rFonts w:eastAsiaTheme="minorEastAsia"/>
          <w:i/>
          <w:iCs/>
          <w:sz w:val="18"/>
          <w:szCs w:val="18"/>
        </w:rPr>
        <w:t xml:space="preserve"> </w:t>
      </w:r>
      <w:proofErr w:type="spellStart"/>
      <w:r w:rsidRPr="0003018F">
        <w:rPr>
          <w:rFonts w:eastAsiaTheme="minorEastAsia"/>
          <w:i/>
          <w:iCs/>
          <w:sz w:val="18"/>
          <w:szCs w:val="18"/>
        </w:rPr>
        <w:t>M</w:t>
      </w:r>
      <w:r w:rsidRPr="0003018F">
        <w:rPr>
          <w:rFonts w:eastAsiaTheme="minorEastAsia"/>
          <w:i/>
          <w:iCs/>
          <w:sz w:val="18"/>
          <w:szCs w:val="18"/>
          <w:vertAlign w:val="subscript"/>
        </w:rPr>
        <w:t>s</w:t>
      </w:r>
      <w:proofErr w:type="spellEnd"/>
      <w:r w:rsidRPr="0003018F">
        <w:rPr>
          <w:rFonts w:eastAsiaTheme="minorEastAsia"/>
          <w:sz w:val="18"/>
          <w:szCs w:val="18"/>
        </w:rPr>
        <w:t xml:space="preserve"> is the maximum number of CSI reporting configurations</w:t>
      </w:r>
    </w:p>
    <w:p w14:paraId="495C462A" w14:textId="77777777" w:rsidR="00AA764E" w:rsidRPr="0003018F" w:rsidRDefault="00AA764E" w:rsidP="00AA764E">
      <w:pPr>
        <w:ind w:left="0" w:firstLine="0"/>
        <w:rPr>
          <w:rFonts w:eastAsiaTheme="minorEastAsia"/>
          <w:sz w:val="18"/>
          <w:szCs w:val="18"/>
        </w:rPr>
      </w:pPr>
      <w:r w:rsidRPr="0003018F">
        <w:rPr>
          <w:rFonts w:eastAsiaTheme="minorEastAsia"/>
          <w:i/>
          <w:iCs/>
          <w:sz w:val="18"/>
          <w:szCs w:val="18"/>
        </w:rPr>
        <w:t>c</w:t>
      </w:r>
      <w:r w:rsidRPr="0003018F">
        <w:rPr>
          <w:rFonts w:eastAsiaTheme="minorEastAsia"/>
          <w:sz w:val="18"/>
          <w:szCs w:val="18"/>
        </w:rPr>
        <w:t xml:space="preserve">: Cell index, and </w:t>
      </w:r>
      <w:proofErr w:type="spellStart"/>
      <w:r w:rsidRPr="0003018F">
        <w:rPr>
          <w:rFonts w:eastAsiaTheme="minorEastAsia"/>
          <w:i/>
          <w:iCs/>
          <w:sz w:val="18"/>
          <w:szCs w:val="18"/>
        </w:rPr>
        <w:t>N</w:t>
      </w:r>
      <w:r w:rsidRPr="0003018F">
        <w:rPr>
          <w:rFonts w:eastAsiaTheme="minorEastAsia"/>
          <w:i/>
          <w:iCs/>
          <w:sz w:val="18"/>
          <w:szCs w:val="18"/>
          <w:vertAlign w:val="subscript"/>
        </w:rPr>
        <w:t>cells</w:t>
      </w:r>
      <w:proofErr w:type="spellEnd"/>
      <w:r w:rsidRPr="0003018F">
        <w:rPr>
          <w:rFonts w:eastAsiaTheme="minorEastAsia"/>
          <w:sz w:val="18"/>
          <w:szCs w:val="18"/>
        </w:rPr>
        <w:t xml:space="preserve"> is the number of serving cells </w:t>
      </w:r>
    </w:p>
    <w:p w14:paraId="73FCA826" w14:textId="77777777" w:rsidR="00AA764E" w:rsidRPr="0003018F" w:rsidRDefault="00AA764E" w:rsidP="00AA764E">
      <w:pPr>
        <w:ind w:left="0" w:firstLine="0"/>
        <w:rPr>
          <w:rFonts w:eastAsiaTheme="minorEastAsia"/>
          <w:sz w:val="18"/>
          <w:szCs w:val="18"/>
        </w:rPr>
      </w:pPr>
      <w:r w:rsidRPr="0003018F">
        <w:rPr>
          <w:rFonts w:eastAsiaTheme="minorEastAsia"/>
          <w:i/>
          <w:iCs/>
          <w:sz w:val="18"/>
          <w:szCs w:val="18"/>
        </w:rPr>
        <w:t>k</w:t>
      </w:r>
      <w:r w:rsidRPr="0003018F">
        <w:rPr>
          <w:rFonts w:eastAsiaTheme="minorEastAsia"/>
          <w:sz w:val="18"/>
          <w:szCs w:val="18"/>
        </w:rPr>
        <w:t>: 0 for CSI reports carrying L1-RSRP or L1-SINR, and 1 otherwise</w:t>
      </w:r>
    </w:p>
    <w:p w14:paraId="3ECBB36A" w14:textId="77777777" w:rsidR="00AA764E" w:rsidRPr="0003018F" w:rsidRDefault="00AA764E" w:rsidP="00AA764E">
      <w:pPr>
        <w:ind w:left="0" w:firstLine="0"/>
        <w:rPr>
          <w:rFonts w:eastAsiaTheme="minorEastAsia"/>
          <w:sz w:val="18"/>
          <w:szCs w:val="18"/>
        </w:rPr>
      </w:pPr>
      <w:r w:rsidRPr="0003018F">
        <w:rPr>
          <w:rFonts w:eastAsiaTheme="minorEastAsia"/>
          <w:i/>
          <w:iCs/>
          <w:sz w:val="18"/>
          <w:szCs w:val="18"/>
        </w:rPr>
        <w:t>y</w:t>
      </w:r>
      <w:r w:rsidRPr="0003018F">
        <w:rPr>
          <w:rFonts w:eastAsiaTheme="minorEastAsia"/>
          <w:sz w:val="18"/>
          <w:szCs w:val="18"/>
        </w:rPr>
        <w:t>: 0 for aperiodic reports, 1 for semi-persistent reports on PUSCH, 2 for semi-persistent reports on PUCCH, 3 for periodic reports</w:t>
      </w:r>
    </w:p>
    <w:p w14:paraId="02A657C7" w14:textId="6DD32E70" w:rsidR="0069192C" w:rsidRDefault="00AA764E" w:rsidP="00874747">
      <w:pPr>
        <w:ind w:left="0" w:firstLine="0"/>
        <w:rPr>
          <w:rFonts w:eastAsiaTheme="minorEastAsia"/>
        </w:rPr>
      </w:pPr>
      <w:r>
        <w:rPr>
          <w:rFonts w:eastAsiaTheme="minorEastAsia"/>
        </w:rPr>
        <w:t xml:space="preserve">The </w:t>
      </w:r>
      <w:r w:rsidR="00874747" w:rsidRPr="00874747">
        <w:rPr>
          <w:rFonts w:eastAsiaTheme="minorEastAsia"/>
        </w:rPr>
        <w:t xml:space="preserve">second level </w:t>
      </w:r>
      <w:r>
        <w:rPr>
          <w:rFonts w:eastAsiaTheme="minorEastAsia"/>
        </w:rPr>
        <w:t>of</w:t>
      </w:r>
      <w:r w:rsidR="00A41707">
        <w:rPr>
          <w:rFonts w:eastAsiaTheme="minorEastAsia"/>
        </w:rPr>
        <w:t xml:space="preserve"> prioritization/</w:t>
      </w:r>
      <w:r w:rsidR="00874747" w:rsidRPr="00874747">
        <w:rPr>
          <w:rFonts w:eastAsiaTheme="minorEastAsia"/>
        </w:rPr>
        <w:t xml:space="preserve">ordering </w:t>
      </w:r>
      <w:r>
        <w:rPr>
          <w:rFonts w:eastAsiaTheme="minorEastAsia"/>
        </w:rPr>
        <w:t xml:space="preserve">is </w:t>
      </w:r>
      <w:r w:rsidR="0069192C">
        <w:rPr>
          <w:rFonts w:eastAsiaTheme="minorEastAsia"/>
        </w:rPr>
        <w:t xml:space="preserve">within the fields of the same </w:t>
      </w:r>
      <w:r w:rsidR="00874747" w:rsidRPr="00874747">
        <w:rPr>
          <w:rFonts w:eastAsiaTheme="minorEastAsia"/>
        </w:rPr>
        <w:t>CSI report</w:t>
      </w:r>
      <w:r>
        <w:rPr>
          <w:rFonts w:eastAsiaTheme="minorEastAsia"/>
        </w:rPr>
        <w:t xml:space="preserve">, which is provided in Clause 6.3.1.1.2 and Clause 6.3.2.1.2 of </w:t>
      </w:r>
      <w:sdt>
        <w:sdtPr>
          <w:rPr>
            <w:rFonts w:eastAsiaTheme="minorEastAsia"/>
          </w:rPr>
          <w:id w:val="-1225066077"/>
          <w:citation/>
        </w:sdtPr>
        <w:sdtEndPr/>
        <w:sdtContent>
          <w:r w:rsidR="00453A81">
            <w:rPr>
              <w:rFonts w:eastAsiaTheme="minorEastAsia"/>
            </w:rPr>
            <w:fldChar w:fldCharType="begin"/>
          </w:r>
          <w:r w:rsidR="00453A81">
            <w:rPr>
              <w:rFonts w:eastAsiaTheme="minorEastAsia"/>
            </w:rPr>
            <w:instrText xml:space="preserve"> CITATION TS38212 \l 1033 </w:instrText>
          </w:r>
          <w:r w:rsidR="00453A81">
            <w:rPr>
              <w:rFonts w:eastAsiaTheme="minorEastAsia"/>
            </w:rPr>
            <w:fldChar w:fldCharType="separate"/>
          </w:r>
          <w:r w:rsidR="00685E21" w:rsidRPr="00685E21">
            <w:rPr>
              <w:rFonts w:eastAsiaTheme="minorEastAsia"/>
              <w:noProof/>
            </w:rPr>
            <w:t>[4]</w:t>
          </w:r>
          <w:r w:rsidR="00453A81">
            <w:rPr>
              <w:rFonts w:eastAsiaTheme="minorEastAsia"/>
            </w:rPr>
            <w:fldChar w:fldCharType="end"/>
          </w:r>
        </w:sdtContent>
      </w:sdt>
      <w:r>
        <w:rPr>
          <w:rFonts w:eastAsiaTheme="minorEastAsia"/>
        </w:rPr>
        <w:t xml:space="preserve"> for UCI on PUCCH and PUSCH, respectively</w:t>
      </w:r>
      <w:r w:rsidR="00874747" w:rsidRPr="00874747">
        <w:rPr>
          <w:rFonts w:eastAsiaTheme="minorEastAsia"/>
        </w:rPr>
        <w:t>.</w:t>
      </w:r>
      <w:r w:rsidR="000824A5">
        <w:rPr>
          <w:rFonts w:eastAsiaTheme="minorEastAsia"/>
        </w:rPr>
        <w:t xml:space="preserve"> Note that different codebook types have different prioritization rules.</w:t>
      </w:r>
      <w:r w:rsidR="00874747" w:rsidRPr="00874747">
        <w:rPr>
          <w:rFonts w:eastAsiaTheme="minorEastAsia"/>
        </w:rPr>
        <w:t xml:space="preserve"> </w:t>
      </w:r>
      <w:r w:rsidR="0069192C">
        <w:rPr>
          <w:rFonts w:eastAsiaTheme="minorEastAsia"/>
        </w:rPr>
        <w:t>I</w:t>
      </w:r>
      <w:r w:rsidR="005E4A8F">
        <w:rPr>
          <w:rFonts w:eastAsiaTheme="minorEastAsia"/>
        </w:rPr>
        <w:t>n</w:t>
      </w:r>
      <w:r w:rsidR="0069192C">
        <w:rPr>
          <w:rFonts w:eastAsiaTheme="minorEastAsia"/>
        </w:rPr>
        <w:t xml:space="preserve"> NR Rel. 17 codebook, s</w:t>
      </w:r>
      <w:r w:rsidR="00874747" w:rsidRPr="00874747">
        <w:rPr>
          <w:rFonts w:eastAsiaTheme="minorEastAsia"/>
        </w:rPr>
        <w:t>ome m</w:t>
      </w:r>
      <w:r w:rsidR="0069192C">
        <w:rPr>
          <w:rFonts w:eastAsiaTheme="minorEastAsia"/>
        </w:rPr>
        <w:t>ulti-</w:t>
      </w:r>
      <w:r w:rsidR="00874747" w:rsidRPr="00874747">
        <w:rPr>
          <w:rFonts w:eastAsiaTheme="minorEastAsia"/>
        </w:rPr>
        <w:t>TRP CSI reporting scenarios (Option 1 with X=1,2) are unconventional since the same CSI report</w:t>
      </w:r>
      <w:r w:rsidR="00A6680E">
        <w:rPr>
          <w:rFonts w:eastAsiaTheme="minorEastAsia"/>
        </w:rPr>
        <w:t>ing</w:t>
      </w:r>
      <w:r w:rsidR="00874747" w:rsidRPr="00874747">
        <w:rPr>
          <w:rFonts w:eastAsiaTheme="minorEastAsia"/>
        </w:rPr>
        <w:t xml:space="preserve"> configuration triggers CSI for multiple hypotheses. In </w:t>
      </w:r>
      <w:r w:rsidR="0069192C">
        <w:rPr>
          <w:rFonts w:eastAsiaTheme="minorEastAsia"/>
        </w:rPr>
        <w:t>our</w:t>
      </w:r>
      <w:r w:rsidR="00874747" w:rsidRPr="00874747">
        <w:rPr>
          <w:rFonts w:eastAsiaTheme="minorEastAsia"/>
        </w:rPr>
        <w:t xml:space="preserve"> opinion two alternatives exist</w:t>
      </w:r>
      <w:r w:rsidR="000824A5">
        <w:rPr>
          <w:rFonts w:eastAsiaTheme="minorEastAsia"/>
        </w:rPr>
        <w:t xml:space="preserve"> to govern the CSI prioritization under these scenarios, as follows</w:t>
      </w:r>
      <w:r w:rsidR="00874747" w:rsidRPr="00874747">
        <w:rPr>
          <w:rFonts w:eastAsiaTheme="minorEastAsia"/>
        </w:rPr>
        <w:t xml:space="preserve">: </w:t>
      </w:r>
    </w:p>
    <w:p w14:paraId="03A93D6A" w14:textId="09688A78" w:rsidR="00FA67B3" w:rsidRPr="0003018F" w:rsidRDefault="00874747" w:rsidP="00AA764E">
      <w:pPr>
        <w:ind w:left="0" w:firstLine="0"/>
        <w:rPr>
          <w:rFonts w:eastAsiaTheme="minorEastAsia"/>
          <w:sz w:val="18"/>
          <w:szCs w:val="18"/>
        </w:rPr>
      </w:pPr>
      <w:r w:rsidRPr="0069192C">
        <w:rPr>
          <w:rFonts w:eastAsiaTheme="minorEastAsia"/>
          <w:b/>
          <w:bCs/>
          <w:i/>
          <w:iCs/>
        </w:rPr>
        <w:lastRenderedPageBreak/>
        <w:t>Alt1</w:t>
      </w:r>
      <w:r w:rsidR="0069192C" w:rsidRPr="0069192C">
        <w:rPr>
          <w:rFonts w:eastAsiaTheme="minorEastAsia"/>
          <w:b/>
          <w:bCs/>
          <w:i/>
          <w:iCs/>
        </w:rPr>
        <w:t>:</w:t>
      </w:r>
      <w:r w:rsidRPr="00874747">
        <w:rPr>
          <w:rFonts w:eastAsiaTheme="minorEastAsia"/>
        </w:rPr>
        <w:t xml:space="preserve"> Each CSI hypothesis is treated as a separate CSI report. This </w:t>
      </w:r>
      <w:r w:rsidR="00AA764E">
        <w:rPr>
          <w:rFonts w:eastAsiaTheme="minorEastAsia"/>
        </w:rPr>
        <w:t>requires relaxing</w:t>
      </w:r>
      <w:r w:rsidRPr="00874747">
        <w:rPr>
          <w:rFonts w:eastAsiaTheme="minorEastAsia"/>
        </w:rPr>
        <w:t xml:space="preserve"> the Rel. 15/16 limitation of one CSI report per configuration, however the spec</w:t>
      </w:r>
      <w:r w:rsidR="0069192C">
        <w:rPr>
          <w:rFonts w:eastAsiaTheme="minorEastAsia"/>
        </w:rPr>
        <w:t>ification</w:t>
      </w:r>
      <w:r w:rsidRPr="00874747">
        <w:rPr>
          <w:rFonts w:eastAsiaTheme="minorEastAsia"/>
        </w:rPr>
        <w:t xml:space="preserve"> impact </w:t>
      </w:r>
      <w:r w:rsidR="004D64C1">
        <w:rPr>
          <w:rFonts w:eastAsiaTheme="minorEastAsia"/>
        </w:rPr>
        <w:t>would be limited</w:t>
      </w:r>
      <w:r w:rsidRPr="00874747">
        <w:rPr>
          <w:rFonts w:eastAsiaTheme="minorEastAsia"/>
        </w:rPr>
        <w:t xml:space="preserve"> since only the CSI report priority formula in </w:t>
      </w:r>
      <w:r w:rsidR="00AA764E">
        <w:rPr>
          <w:rFonts w:eastAsiaTheme="minorEastAsia"/>
        </w:rPr>
        <w:t xml:space="preserve">Clause 5.2.5 of </w:t>
      </w:r>
      <w:sdt>
        <w:sdtPr>
          <w:rPr>
            <w:rFonts w:eastAsiaTheme="minorEastAsia"/>
          </w:rPr>
          <w:id w:val="-154920629"/>
          <w:citation/>
        </w:sdtPr>
        <w:sdtEndPr/>
        <w:sdtContent>
          <w:r w:rsidR="00453A81">
            <w:rPr>
              <w:rFonts w:eastAsiaTheme="minorEastAsia"/>
            </w:rPr>
            <w:fldChar w:fldCharType="begin"/>
          </w:r>
          <w:r w:rsidR="00453A81">
            <w:rPr>
              <w:rFonts w:eastAsiaTheme="minorEastAsia"/>
            </w:rPr>
            <w:instrText xml:space="preserve"> CITATION TS38214 \l 1033 </w:instrText>
          </w:r>
          <w:r w:rsidR="00453A81">
            <w:rPr>
              <w:rFonts w:eastAsiaTheme="minorEastAsia"/>
            </w:rPr>
            <w:fldChar w:fldCharType="separate"/>
          </w:r>
          <w:r w:rsidR="00685E21" w:rsidRPr="00685E21">
            <w:rPr>
              <w:rFonts w:eastAsiaTheme="minorEastAsia"/>
              <w:noProof/>
            </w:rPr>
            <w:t>[3]</w:t>
          </w:r>
          <w:r w:rsidR="00453A81">
            <w:rPr>
              <w:rFonts w:eastAsiaTheme="minorEastAsia"/>
            </w:rPr>
            <w:fldChar w:fldCharType="end"/>
          </w:r>
        </w:sdtContent>
      </w:sdt>
      <w:r w:rsidR="004D64C1">
        <w:rPr>
          <w:rFonts w:eastAsiaTheme="minorEastAsia"/>
        </w:rPr>
        <w:t xml:space="preserve"> need</w:t>
      </w:r>
      <w:r w:rsidR="00AA764E">
        <w:rPr>
          <w:rFonts w:eastAsiaTheme="minorEastAsia"/>
        </w:rPr>
        <w:t>s</w:t>
      </w:r>
      <w:r w:rsidR="004D64C1">
        <w:rPr>
          <w:rFonts w:eastAsiaTheme="minorEastAsia"/>
        </w:rPr>
        <w:t xml:space="preserve"> to be updated</w:t>
      </w:r>
      <w:r w:rsidRPr="00874747">
        <w:rPr>
          <w:rFonts w:eastAsiaTheme="minorEastAsia"/>
        </w:rPr>
        <w:t xml:space="preserve">. </w:t>
      </w:r>
    </w:p>
    <w:p w14:paraId="18A80BB7" w14:textId="2C85FE1A" w:rsidR="00146D3B" w:rsidRDefault="00146D3B" w:rsidP="00FA67B3">
      <w:pPr>
        <w:ind w:left="0" w:firstLine="0"/>
        <w:rPr>
          <w:rFonts w:eastAsiaTheme="minorEastAsia"/>
        </w:rPr>
      </w:pPr>
      <w:r>
        <w:rPr>
          <w:rFonts w:eastAsiaTheme="minorEastAsia"/>
        </w:rPr>
        <w:t>In RAN1#06bis-e, the UCI payload construction for the reported CSIs under multi-TRP CSI reporting was further discussed, however no agreement was reached. One stable version of the proposal that was discussed in the meeting is provided below, as follows</w:t>
      </w:r>
    </w:p>
    <w:tbl>
      <w:tblPr>
        <w:tblStyle w:val="TableGrid"/>
        <w:tblW w:w="9355" w:type="dxa"/>
        <w:tblLook w:val="04A0" w:firstRow="1" w:lastRow="0" w:firstColumn="1" w:lastColumn="0" w:noHBand="0" w:noVBand="1"/>
      </w:tblPr>
      <w:tblGrid>
        <w:gridCol w:w="9355"/>
      </w:tblGrid>
      <w:tr w:rsidR="00146D3B" w14:paraId="58948ADF" w14:textId="77777777" w:rsidTr="00146D3B">
        <w:tc>
          <w:tcPr>
            <w:tcW w:w="9355" w:type="dxa"/>
          </w:tcPr>
          <w:p w14:paraId="5B5667A1" w14:textId="77777777" w:rsidR="00146D3B" w:rsidRDefault="00146D3B" w:rsidP="00146D3B">
            <w:pPr>
              <w:spacing w:before="100" w:beforeAutospacing="1" w:after="100" w:afterAutospacing="1"/>
              <w:ind w:left="0" w:firstLine="0"/>
              <w:jc w:val="left"/>
              <w:rPr>
                <w:b/>
                <w:bCs/>
                <w:lang w:eastAsia="en-US"/>
              </w:rPr>
            </w:pPr>
            <w:r w:rsidRPr="00146D3B">
              <w:rPr>
                <w:b/>
                <w:bCs/>
                <w:lang w:eastAsia="en-US"/>
              </w:rPr>
              <w:t xml:space="preserve">Proposal: </w:t>
            </w:r>
          </w:p>
          <w:p w14:paraId="0F34933A" w14:textId="2BEA6CA3" w:rsidR="00146D3B" w:rsidRPr="00146D3B" w:rsidRDefault="00146D3B" w:rsidP="00146D3B">
            <w:pPr>
              <w:spacing w:before="100" w:beforeAutospacing="1" w:after="100" w:afterAutospacing="1"/>
              <w:ind w:left="0" w:firstLine="0"/>
              <w:jc w:val="left"/>
              <w:rPr>
                <w:lang w:eastAsia="en-US"/>
              </w:rPr>
            </w:pPr>
            <w:r w:rsidRPr="00146D3B">
              <w:rPr>
                <w:lang w:eastAsia="en-US"/>
              </w:rPr>
              <w:t>To confirm the order of UCI payload construction for reported CSIs, down-select one from the following:</w:t>
            </w:r>
          </w:p>
          <w:p w14:paraId="6F00CB18" w14:textId="77777777" w:rsidR="00146D3B" w:rsidRPr="00146D3B" w:rsidRDefault="00146D3B" w:rsidP="00146D3B">
            <w:pPr>
              <w:numPr>
                <w:ilvl w:val="0"/>
                <w:numId w:val="43"/>
              </w:numPr>
              <w:spacing w:before="100" w:beforeAutospacing="1" w:after="100" w:afterAutospacing="1"/>
              <w:jc w:val="left"/>
              <w:rPr>
                <w:lang w:eastAsia="en-US"/>
              </w:rPr>
            </w:pPr>
            <w:r w:rsidRPr="00146D3B">
              <w:rPr>
                <w:lang w:eastAsia="en-US"/>
              </w:rPr>
              <w:t>Alt 1: modify priority equation, i.e., Section 5.2.5 in 38.214.</w:t>
            </w:r>
          </w:p>
          <w:p w14:paraId="2B01F61B" w14:textId="5E95323B" w:rsidR="00146D3B" w:rsidRPr="00146D3B" w:rsidRDefault="00146D3B" w:rsidP="00146D3B">
            <w:pPr>
              <w:numPr>
                <w:ilvl w:val="1"/>
                <w:numId w:val="43"/>
              </w:numPr>
              <w:spacing w:before="100" w:beforeAutospacing="1" w:after="100" w:afterAutospacing="1"/>
              <w:jc w:val="left"/>
              <w:rPr>
                <w:lang w:eastAsia="en-US"/>
              </w:rPr>
            </w:pPr>
            <w:r w:rsidRPr="00146D3B">
              <w:rPr>
                <w:lang w:eastAsia="en-US"/>
              </w:rPr>
              <w:t>i.e. introducing priority index corresponding to single-TRP or NCJT measurement hypothesis type. It also implies that one CSI reporting setting for NCJT measurement reporting can contain multiple CSI reports each of which corresponds to one single-TRP or NCJT measurement hypothesis</w:t>
            </w:r>
          </w:p>
          <w:p w14:paraId="17883E74" w14:textId="77777777" w:rsidR="00146D3B" w:rsidRPr="00146D3B" w:rsidRDefault="00146D3B" w:rsidP="00146D3B">
            <w:pPr>
              <w:numPr>
                <w:ilvl w:val="0"/>
                <w:numId w:val="43"/>
              </w:numPr>
              <w:spacing w:before="100" w:beforeAutospacing="1" w:after="100" w:afterAutospacing="1"/>
              <w:jc w:val="left"/>
              <w:rPr>
                <w:lang w:eastAsia="en-US"/>
              </w:rPr>
            </w:pPr>
            <w:r w:rsidRPr="00146D3B">
              <w:rPr>
                <w:lang w:eastAsia="en-US"/>
              </w:rPr>
              <w:t xml:space="preserve">Alt 4: modify mapping order of CSI fields of one CSI report, i.e., Table 6.3.2.1.2-3/4/5 in 38.212 </w:t>
            </w:r>
          </w:p>
          <w:p w14:paraId="60D0B41E" w14:textId="77777777" w:rsidR="00146D3B" w:rsidRPr="00146D3B" w:rsidRDefault="00146D3B" w:rsidP="00146D3B">
            <w:pPr>
              <w:numPr>
                <w:ilvl w:val="1"/>
                <w:numId w:val="43"/>
              </w:numPr>
              <w:spacing w:before="100" w:beforeAutospacing="1" w:after="100" w:afterAutospacing="1"/>
              <w:jc w:val="left"/>
              <w:rPr>
                <w:lang w:eastAsia="en-US"/>
              </w:rPr>
            </w:pPr>
            <w:r w:rsidRPr="00146D3B">
              <w:rPr>
                <w:lang w:eastAsia="en-US"/>
              </w:rPr>
              <w:t>i.e. introducing mapping order of CSI fields in the order of MTRP CSI, the first TRP CSI, and the second TRP CSI. It also implies that one CSI reporting setting for NCJT measurement reporting contains single CSI report which corresponds multiple single-TRP and/or NCJT measurement hypotheses</w:t>
            </w:r>
          </w:p>
          <w:p w14:paraId="211C5FD1" w14:textId="57F8322C" w:rsidR="00146D3B" w:rsidRPr="00146D3B" w:rsidRDefault="00146D3B" w:rsidP="00146D3B">
            <w:pPr>
              <w:numPr>
                <w:ilvl w:val="1"/>
                <w:numId w:val="43"/>
              </w:numPr>
              <w:spacing w:before="100" w:beforeAutospacing="1" w:after="100" w:afterAutospacing="1"/>
              <w:jc w:val="left"/>
              <w:rPr>
                <w:sz w:val="24"/>
                <w:szCs w:val="24"/>
                <w:lang w:eastAsia="en-US"/>
              </w:rPr>
            </w:pPr>
            <w:r w:rsidRPr="00146D3B">
              <w:rPr>
                <w:lang w:eastAsia="en-US"/>
              </w:rPr>
              <w:t>FFS whether modifying the table of priority reporting levels for Part 2 CSI is needed for prioritized single-TRP or NCJT measurement hypothesis type for Part 2 CSI</w:t>
            </w:r>
          </w:p>
        </w:tc>
      </w:tr>
    </w:tbl>
    <w:p w14:paraId="6E1AE029" w14:textId="07A6F2BB" w:rsidR="00190DC4" w:rsidRDefault="00190DC4" w:rsidP="00FA67B3">
      <w:pPr>
        <w:ind w:left="0" w:firstLine="0"/>
        <w:rPr>
          <w:rFonts w:eastAsiaTheme="minorEastAsia"/>
        </w:rPr>
      </w:pPr>
      <w:r>
        <w:rPr>
          <w:rFonts w:eastAsiaTheme="minorEastAsia"/>
        </w:rPr>
        <w:t xml:space="preserve">In our opinion, either alternative can be used to construct the UCI payload for the reported CSIs under multi-TRP CSI framework, however, different solutions may vary in terms of meaningfulness of CSI field ordering, which also impacts performance under UCI omission. Additionally, a clean solution that does not unnecessarily complicate the specification is preferred. Here, we provide  would provide different </w:t>
      </w:r>
      <w:r w:rsidR="00BC4A9C">
        <w:rPr>
          <w:rFonts w:eastAsiaTheme="minorEastAsia"/>
        </w:rPr>
        <w:t xml:space="preserve">solutions under both Alt 1 and Alt 4, that strive to optimize the UCI payload generation with </w:t>
      </w:r>
      <w:r w:rsidR="004E4DB0">
        <w:rPr>
          <w:rFonts w:eastAsiaTheme="minorEastAsia"/>
        </w:rPr>
        <w:t>reasonable specification effort, as follows</w:t>
      </w:r>
    </w:p>
    <w:p w14:paraId="7A1DC508" w14:textId="6EC0EB85" w:rsidR="004E4DB0" w:rsidRPr="00073F97" w:rsidRDefault="004E4DB0" w:rsidP="00FA67B3">
      <w:pPr>
        <w:ind w:left="0" w:firstLine="0"/>
        <w:rPr>
          <w:rFonts w:eastAsiaTheme="minorEastAsia"/>
          <w:b/>
          <w:bCs/>
        </w:rPr>
      </w:pPr>
      <w:r w:rsidRPr="00073F97">
        <w:rPr>
          <w:rFonts w:eastAsiaTheme="minorEastAsia"/>
          <w:b/>
          <w:bCs/>
        </w:rPr>
        <w:t xml:space="preserve">Proposed solution </w:t>
      </w:r>
      <w:r w:rsidR="00073F97">
        <w:rPr>
          <w:rFonts w:eastAsiaTheme="minorEastAsia"/>
          <w:b/>
          <w:bCs/>
        </w:rPr>
        <w:t>based on</w:t>
      </w:r>
      <w:r w:rsidRPr="00073F97">
        <w:rPr>
          <w:rFonts w:eastAsiaTheme="minorEastAsia"/>
          <w:b/>
          <w:bCs/>
        </w:rPr>
        <w:t xml:space="preserve"> Alt1: </w:t>
      </w:r>
    </w:p>
    <w:p w14:paraId="2566BAC8" w14:textId="77777777" w:rsidR="004E4DB0" w:rsidRDefault="004E4DB0" w:rsidP="00FA67B3">
      <w:pPr>
        <w:ind w:left="0" w:firstLine="0"/>
        <w:rPr>
          <w:rFonts w:eastAsiaTheme="minorEastAsia"/>
        </w:rPr>
      </w:pPr>
      <w:r>
        <w:rPr>
          <w:rFonts w:eastAsiaTheme="minorEastAsia"/>
        </w:rPr>
        <w:t xml:space="preserve">Under Alt1, </w:t>
      </w:r>
      <w:r w:rsidR="00FA67B3" w:rsidRPr="0003018F">
        <w:rPr>
          <w:rFonts w:eastAsiaTheme="minorEastAsia"/>
        </w:rPr>
        <w:t>multiple CSI reports are associated with the same CSI reporting configuration index</w:t>
      </w:r>
      <w:r>
        <w:rPr>
          <w:rFonts w:eastAsiaTheme="minorEastAsia"/>
        </w:rPr>
        <w:t xml:space="preserve"> for CSI reporting Mode 1 with X=1,2</w:t>
      </w:r>
      <w:r w:rsidR="00FA67B3" w:rsidRPr="0003018F">
        <w:rPr>
          <w:rFonts w:eastAsiaTheme="minorEastAsia"/>
        </w:rPr>
        <w:t>,</w:t>
      </w:r>
      <w:r>
        <w:rPr>
          <w:rFonts w:eastAsiaTheme="minorEastAsia"/>
        </w:rPr>
        <w:t xml:space="preserve"> with X+1 CSI reports. Hence, two modifications are required to generate UCI payload without ambiguity:</w:t>
      </w:r>
    </w:p>
    <w:p w14:paraId="3EB9A5E8" w14:textId="5F25B997" w:rsidR="00FA67B3" w:rsidRPr="0003018F" w:rsidRDefault="004E4DB0" w:rsidP="00073F97">
      <w:pPr>
        <w:pStyle w:val="ListParagraph"/>
        <w:numPr>
          <w:ilvl w:val="0"/>
          <w:numId w:val="45"/>
        </w:numPr>
      </w:pPr>
      <w:r w:rsidRPr="00073F97">
        <w:rPr>
          <w:rFonts w:eastAsiaTheme="minorEastAsia"/>
        </w:rPr>
        <w:t>U</w:t>
      </w:r>
      <w:r w:rsidR="00FA67B3" w:rsidRPr="00073F97">
        <w:rPr>
          <w:rFonts w:eastAsiaTheme="minorEastAsia"/>
        </w:rPr>
        <w:t>pdat</w:t>
      </w:r>
      <w:r w:rsidRPr="00073F97">
        <w:rPr>
          <w:rFonts w:eastAsiaTheme="minorEastAsia"/>
        </w:rPr>
        <w:t>e</w:t>
      </w:r>
      <w:r w:rsidR="00FA67B3" w:rsidRPr="00073F97">
        <w:rPr>
          <w:rFonts w:eastAsiaTheme="minorEastAsia"/>
        </w:rPr>
        <w:t xml:space="preserve"> the CSI report priority function to include a parameter that represents the CSI report index within a CSI reporting configuration. One </w:t>
      </w:r>
      <w:r w:rsidRPr="00073F97">
        <w:rPr>
          <w:rFonts w:eastAsiaTheme="minorEastAsia"/>
        </w:rPr>
        <w:t xml:space="preserve">example of </w:t>
      </w:r>
      <w:r w:rsidR="00FA67B3" w:rsidRPr="00073F97">
        <w:rPr>
          <w:rFonts w:eastAsiaTheme="minorEastAsia"/>
        </w:rPr>
        <w:t>the</w:t>
      </w:r>
      <w:r w:rsidRPr="00073F97">
        <w:rPr>
          <w:rFonts w:eastAsiaTheme="minorEastAsia"/>
        </w:rPr>
        <w:t xml:space="preserve"> updated</w:t>
      </w:r>
      <w:r w:rsidR="00FA67B3" w:rsidRPr="00073F97">
        <w:rPr>
          <w:rFonts w:eastAsiaTheme="minorEastAsia"/>
        </w:rPr>
        <w:t xml:space="preserve"> CSI priority value is </w:t>
      </w:r>
      <w:r w:rsidR="00FA67B3" w:rsidRPr="0003018F">
        <w:t>as follows</w:t>
      </w:r>
    </w:p>
    <w:p w14:paraId="731E7D6F" w14:textId="202F7D7D" w:rsidR="00FA67B3" w:rsidRPr="00073F97" w:rsidRDefault="009D2DAA" w:rsidP="00073F97">
      <w:pPr>
        <w:ind w:left="360" w:firstLine="0"/>
        <w:rPr>
          <w:rFonts w:eastAsiaTheme="minorEastAsia"/>
        </w:rPr>
      </w:pPr>
      <m:oMathPara>
        <m:oMathParaPr>
          <m:jc m:val="centerGroup"/>
        </m:oMathParaPr>
        <m:oMath>
          <m:sSub>
            <m:sSubPr>
              <m:ctrlPr>
                <w:rPr>
                  <w:rFonts w:ascii="Cambria Math" w:eastAsiaTheme="minorEastAsia" w:hAnsi="Cambria Math"/>
                  <w:i/>
                  <w:iCs/>
                </w:rPr>
              </m:ctrlPr>
            </m:sSubPr>
            <m:e>
              <m:r>
                <m:rPr>
                  <m:sty m:val="p"/>
                </m:rPr>
                <w:rPr>
                  <w:rFonts w:ascii="Cambria Math" w:eastAsiaTheme="minorEastAsia" w:hAnsi="Cambria Math"/>
                </w:rPr>
                <m:t>Pri</m:t>
              </m:r>
            </m:e>
            <m:sub>
              <m:r>
                <w:rPr>
                  <w:rFonts w:ascii="Cambria Math" w:eastAsiaTheme="minorEastAsia" w:hAnsi="Cambria Math"/>
                </w:rPr>
                <m:t>iCSI</m:t>
              </m:r>
            </m:sub>
          </m:sSub>
          <m:d>
            <m:dPr>
              <m:ctrlPr>
                <w:rPr>
                  <w:rFonts w:ascii="Cambria Math" w:eastAsiaTheme="minorEastAsia" w:hAnsi="Cambria Math"/>
                  <w:i/>
                  <w:iCs/>
                </w:rPr>
              </m:ctrlPr>
            </m:dPr>
            <m:e>
              <m:r>
                <w:rPr>
                  <w:rFonts w:ascii="Cambria Math" w:eastAsiaTheme="minorEastAsia" w:hAnsi="Cambria Math"/>
                </w:rPr>
                <m:t>y,k,c,s,n</m:t>
              </m:r>
            </m:e>
          </m:d>
          <m:r>
            <w:rPr>
              <w:rFonts w:ascii="Cambria Math" w:eastAsiaTheme="minorEastAsia" w:hAnsi="Cambria Math"/>
            </w:rPr>
            <m:t>=2∙</m:t>
          </m:r>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cells</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M</m:t>
              </m:r>
            </m:e>
            <m:sub>
              <m:r>
                <w:rPr>
                  <w:rFonts w:ascii="Cambria Math" w:eastAsiaTheme="minorEastAsia" w:hAnsi="Cambria Math"/>
                </w:rPr>
                <m:t>s</m:t>
              </m:r>
            </m:sub>
          </m:sSub>
          <w:bookmarkStart w:id="0" w:name="_Hlk78935791"/>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r</m:t>
              </m:r>
            </m:sub>
          </m:sSub>
          <w:bookmarkEnd w:id="0"/>
          <m:r>
            <w:rPr>
              <w:rFonts w:ascii="Cambria Math" w:eastAsiaTheme="minorEastAsia" w:hAnsi="Cambria Math"/>
            </w:rPr>
            <m:t>∙y+</m:t>
          </m:r>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cells</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r</m:t>
              </m:r>
            </m:sub>
          </m:sSub>
          <m:r>
            <w:rPr>
              <w:rFonts w:ascii="Cambria Math" w:eastAsiaTheme="minorEastAsia" w:hAnsi="Cambria Math"/>
            </w:rPr>
            <m:t>∙k+</m:t>
          </m:r>
          <m:sSub>
            <m:sSubPr>
              <m:ctrlPr>
                <w:rPr>
                  <w:rFonts w:ascii="Cambria Math" w:eastAsiaTheme="minorEastAsia" w:hAnsi="Cambria Math"/>
                  <w:i/>
                  <w:iCs/>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r</m:t>
              </m:r>
            </m:sub>
          </m:sSub>
          <m:r>
            <w:rPr>
              <w:rFonts w:ascii="Cambria Math" w:eastAsiaTheme="minorEastAsia" w:hAnsi="Cambria Math"/>
            </w:rPr>
            <m:t>∙c+</m:t>
          </m:r>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r</m:t>
              </m:r>
            </m:sub>
          </m:sSub>
          <m:r>
            <w:rPr>
              <w:rFonts w:ascii="Cambria Math" w:eastAsiaTheme="minorEastAsia" w:hAnsi="Cambria Math"/>
            </w:rPr>
            <m:t>∙s+n,</m:t>
          </m:r>
        </m:oMath>
      </m:oMathPara>
    </w:p>
    <w:p w14:paraId="73C14471" w14:textId="7CC190BB" w:rsidR="00B91C29" w:rsidRDefault="00A6680E" w:rsidP="00073F97">
      <w:pPr>
        <w:pStyle w:val="ListParagraph"/>
        <w:spacing w:before="240"/>
        <w:ind w:firstLine="0"/>
        <w:rPr>
          <w:rFonts w:eastAsiaTheme="minorEastAsia"/>
        </w:rPr>
      </w:pPr>
      <w:r w:rsidRPr="00073F97">
        <w:rPr>
          <w:rFonts w:eastAsiaTheme="minorEastAsia"/>
        </w:rPr>
        <w:t>w</w:t>
      </w:r>
      <w:r w:rsidR="00FA67B3" w:rsidRPr="00073F97">
        <w:rPr>
          <w:rFonts w:eastAsiaTheme="minorEastAsia"/>
        </w:rPr>
        <w:t xml:space="preserve">here </w:t>
      </w:r>
      <w:r w:rsidR="00FA67B3" w:rsidRPr="00073F97">
        <w:rPr>
          <w:rFonts w:eastAsiaTheme="minorEastAsia"/>
          <w:i/>
          <w:iCs/>
        </w:rPr>
        <w:t>n</w:t>
      </w:r>
      <w:r w:rsidR="00FA67B3" w:rsidRPr="00073F97">
        <w:rPr>
          <w:rFonts w:eastAsiaTheme="minorEastAsia"/>
        </w:rPr>
        <w:t xml:space="preserve"> is the CSI report index within a CSI report</w:t>
      </w:r>
      <w:r w:rsidRPr="00073F97">
        <w:rPr>
          <w:rFonts w:eastAsiaTheme="minorEastAsia"/>
        </w:rPr>
        <w:t>ing</w:t>
      </w:r>
      <w:r w:rsidR="00FA67B3" w:rsidRPr="00073F97">
        <w:rPr>
          <w:rFonts w:eastAsiaTheme="minorEastAsia"/>
        </w:rPr>
        <w:t xml:space="preserve"> configuration, taking on values {0,1,..,X}, and </w:t>
      </w:r>
      <w:r w:rsidR="00FA67B3" w:rsidRPr="00073F97">
        <w:rPr>
          <w:rFonts w:eastAsiaTheme="minorEastAsia"/>
          <w:i/>
          <w:iCs/>
        </w:rPr>
        <w:t>N</w:t>
      </w:r>
      <w:r w:rsidR="00FA67B3" w:rsidRPr="00073F97">
        <w:rPr>
          <w:rFonts w:eastAsiaTheme="minorEastAsia"/>
          <w:i/>
          <w:iCs/>
          <w:vertAlign w:val="subscript"/>
        </w:rPr>
        <w:t>r</w:t>
      </w:r>
      <w:r w:rsidR="00B91C29" w:rsidRPr="00073F97">
        <w:rPr>
          <w:rFonts w:eastAsiaTheme="minorEastAsia"/>
        </w:rPr>
        <w:t xml:space="preserve"> is the maximum number of CSI reports per CSI reporting configuration</w:t>
      </w:r>
      <w:r w:rsidR="00694D65" w:rsidRPr="00073F97">
        <w:rPr>
          <w:rFonts w:eastAsiaTheme="minorEastAsia"/>
        </w:rPr>
        <w:t xml:space="preserve"> in a serving cell</w:t>
      </w:r>
      <w:r w:rsidR="00B91C29" w:rsidRPr="00073F97">
        <w:rPr>
          <w:rFonts w:eastAsiaTheme="minorEastAsia"/>
        </w:rPr>
        <w:t xml:space="preserve">. One way to break the tie between the CSI reports within the same CSI reporting configuration is to assign higher priority to legacy reporting corresponding to a single-TRP CSI report, compared with NCJT report. </w:t>
      </w:r>
      <w:r w:rsidR="005D51AB" w:rsidRPr="00073F97">
        <w:rPr>
          <w:rFonts w:eastAsiaTheme="minorEastAsia"/>
        </w:rPr>
        <w:t>For the case of X=2 with two single-TRP CSI reports and one NJCT CSI report, the two CSI reports corresponding to single-TRP transmission can be given higher priority compared with NCJT CSI report, however, ties must be broken between the two single-TRP CSI reports, e.g., based on the CSI-RS resource ID corresponding to the CMR used for single-TRP hypothesis.</w:t>
      </w:r>
    </w:p>
    <w:p w14:paraId="28DA48BA" w14:textId="1FAF8588" w:rsidR="00073F97" w:rsidRDefault="00073F97" w:rsidP="00073F97">
      <w:pPr>
        <w:pStyle w:val="ListParagraph"/>
        <w:numPr>
          <w:ilvl w:val="0"/>
          <w:numId w:val="45"/>
        </w:numPr>
        <w:spacing w:before="240"/>
        <w:rPr>
          <w:rFonts w:eastAsiaTheme="minorEastAsia"/>
        </w:rPr>
      </w:pPr>
      <w:r>
        <w:rPr>
          <w:rFonts w:eastAsiaTheme="minorEastAsia"/>
        </w:rPr>
        <w:t xml:space="preserve">Update the mapping order of CSI fields of one CSI report in </w:t>
      </w:r>
      <w:r w:rsidR="001D089D" w:rsidRPr="00874747">
        <w:rPr>
          <w:rFonts w:eastAsiaTheme="minorEastAsia"/>
        </w:rPr>
        <w:t xml:space="preserve">in </w:t>
      </w:r>
      <w:r w:rsidR="001D089D">
        <w:rPr>
          <w:rFonts w:eastAsiaTheme="minorEastAsia"/>
        </w:rPr>
        <w:t xml:space="preserve">Clause 6.3.1.1.2 and Clause 6.3.2.1.2 of </w:t>
      </w:r>
      <w:sdt>
        <w:sdtPr>
          <w:rPr>
            <w:rFonts w:eastAsiaTheme="minorEastAsia"/>
          </w:rPr>
          <w:id w:val="1542791038"/>
          <w:citation/>
        </w:sdtPr>
        <w:sdtEndPr/>
        <w:sdtContent>
          <w:r w:rsidR="001D089D">
            <w:rPr>
              <w:rFonts w:eastAsiaTheme="minorEastAsia"/>
            </w:rPr>
            <w:fldChar w:fldCharType="begin"/>
          </w:r>
          <w:r w:rsidR="001D089D">
            <w:rPr>
              <w:rFonts w:eastAsiaTheme="minorEastAsia"/>
            </w:rPr>
            <w:instrText xml:space="preserve"> CITATION TS38212 \l 1033 </w:instrText>
          </w:r>
          <w:r w:rsidR="001D089D">
            <w:rPr>
              <w:rFonts w:eastAsiaTheme="minorEastAsia"/>
            </w:rPr>
            <w:fldChar w:fldCharType="separate"/>
          </w:r>
          <w:r w:rsidR="00685E21" w:rsidRPr="00685E21">
            <w:rPr>
              <w:rFonts w:eastAsiaTheme="minorEastAsia"/>
              <w:noProof/>
            </w:rPr>
            <w:t>[4]</w:t>
          </w:r>
          <w:r w:rsidR="001D089D">
            <w:rPr>
              <w:rFonts w:eastAsiaTheme="minorEastAsia"/>
            </w:rPr>
            <w:fldChar w:fldCharType="end"/>
          </w:r>
        </w:sdtContent>
      </w:sdt>
      <w:r w:rsidR="001D089D" w:rsidRPr="00874747">
        <w:rPr>
          <w:rFonts w:eastAsiaTheme="minorEastAsia"/>
        </w:rPr>
        <w:t xml:space="preserve"> </w:t>
      </w:r>
      <w:r>
        <w:rPr>
          <w:rFonts w:eastAsiaTheme="minorEastAsia"/>
        </w:rPr>
        <w:t xml:space="preserve">corresponding to Type-I single panel codebook to include NCJT hypothesis, i.e., extend the CSI report to include up to 2 PMI, 2 RI and 2 LI. Note that the same table(s) for mapping order of CSI fields for CSI </w:t>
      </w:r>
      <w:r>
        <w:rPr>
          <w:rFonts w:eastAsiaTheme="minorEastAsia"/>
        </w:rPr>
        <w:lastRenderedPageBreak/>
        <w:t xml:space="preserve">reporting Mode 2 can be needed, without the need to introduce additional table(s) that are specific to CSI reporting mode 1. </w:t>
      </w:r>
    </w:p>
    <w:p w14:paraId="4C0469DB" w14:textId="0E155D85" w:rsidR="005D51AB" w:rsidRPr="0003018F" w:rsidRDefault="00534081" w:rsidP="005D51AB">
      <w:pPr>
        <w:pStyle w:val="Observation"/>
        <w:ind w:left="1699" w:hanging="1699"/>
        <w:rPr>
          <w:rFonts w:eastAsiaTheme="minorEastAsia"/>
        </w:rPr>
      </w:pPr>
      <w:r>
        <w:t>Alt1 for CSI reporting can be supported via introducing a new priority equation with reusing the table of CSI fields of CSI reporting Mode 2 for NCJT CSI</w:t>
      </w:r>
    </w:p>
    <w:p w14:paraId="10DB9F12" w14:textId="54722A83" w:rsidR="00073F97" w:rsidRDefault="00073F97" w:rsidP="00874747">
      <w:pPr>
        <w:ind w:left="0" w:firstLine="0"/>
        <w:rPr>
          <w:rFonts w:eastAsiaTheme="minorEastAsia"/>
          <w:b/>
          <w:bCs/>
          <w:i/>
          <w:iCs/>
        </w:rPr>
      </w:pPr>
    </w:p>
    <w:p w14:paraId="373AFAD4" w14:textId="70BCA18F" w:rsidR="00073F97" w:rsidRPr="00073F97" w:rsidRDefault="00073F97" w:rsidP="00073F97">
      <w:pPr>
        <w:ind w:left="0" w:firstLine="0"/>
        <w:rPr>
          <w:rFonts w:eastAsiaTheme="minorEastAsia"/>
          <w:b/>
          <w:bCs/>
        </w:rPr>
      </w:pPr>
      <w:r w:rsidRPr="00073F97">
        <w:rPr>
          <w:rFonts w:eastAsiaTheme="minorEastAsia"/>
          <w:b/>
          <w:bCs/>
        </w:rPr>
        <w:t xml:space="preserve">Proposed solution </w:t>
      </w:r>
      <w:r>
        <w:rPr>
          <w:rFonts w:eastAsiaTheme="minorEastAsia"/>
          <w:b/>
          <w:bCs/>
        </w:rPr>
        <w:t xml:space="preserve">based on </w:t>
      </w:r>
      <w:r w:rsidRPr="00073F97">
        <w:rPr>
          <w:rFonts w:eastAsiaTheme="minorEastAsia"/>
          <w:b/>
          <w:bCs/>
        </w:rPr>
        <w:t>Alt</w:t>
      </w:r>
      <w:r>
        <w:rPr>
          <w:rFonts w:eastAsiaTheme="minorEastAsia"/>
          <w:b/>
          <w:bCs/>
        </w:rPr>
        <w:t>4</w:t>
      </w:r>
      <w:r w:rsidRPr="00073F97">
        <w:rPr>
          <w:rFonts w:eastAsiaTheme="minorEastAsia"/>
          <w:b/>
          <w:bCs/>
        </w:rPr>
        <w:t xml:space="preserve">: </w:t>
      </w:r>
    </w:p>
    <w:p w14:paraId="65DE7F28" w14:textId="187ABFD6" w:rsidR="00FB7634" w:rsidRDefault="00B87A7F" w:rsidP="00874747">
      <w:pPr>
        <w:ind w:left="0" w:firstLine="0"/>
        <w:rPr>
          <w:rFonts w:eastAsiaTheme="minorEastAsia"/>
        </w:rPr>
      </w:pPr>
      <w:r>
        <w:rPr>
          <w:rFonts w:eastAsiaTheme="minorEastAsia"/>
        </w:rPr>
        <w:t xml:space="preserve">Under Alt4, </w:t>
      </w:r>
      <w:r w:rsidR="00874747" w:rsidRPr="00874747">
        <w:rPr>
          <w:rFonts w:eastAsiaTheme="minorEastAsia"/>
        </w:rPr>
        <w:t>CSI</w:t>
      </w:r>
      <w:r>
        <w:rPr>
          <w:rFonts w:eastAsiaTheme="minorEastAsia"/>
        </w:rPr>
        <w:t>s</w:t>
      </w:r>
      <w:r w:rsidR="00874747" w:rsidRPr="00874747">
        <w:rPr>
          <w:rFonts w:eastAsiaTheme="minorEastAsia"/>
        </w:rPr>
        <w:t xml:space="preserve"> corresponding to</w:t>
      </w:r>
      <w:r w:rsidR="004D64C1">
        <w:rPr>
          <w:rFonts w:eastAsiaTheme="minorEastAsia"/>
        </w:rPr>
        <w:t xml:space="preserve"> the X+1 </w:t>
      </w:r>
      <w:r w:rsidR="00D32B02">
        <w:rPr>
          <w:rFonts w:eastAsiaTheme="minorEastAsia"/>
        </w:rPr>
        <w:t xml:space="preserve">CSI </w:t>
      </w:r>
      <w:r w:rsidR="004D64C1">
        <w:rPr>
          <w:rFonts w:eastAsiaTheme="minorEastAsia"/>
        </w:rPr>
        <w:t>hypotheses</w:t>
      </w:r>
      <w:r>
        <w:rPr>
          <w:rFonts w:eastAsiaTheme="minorEastAsia"/>
        </w:rPr>
        <w:t xml:space="preserve"> for CSI reporting mode 1 are </w:t>
      </w:r>
      <w:r w:rsidR="00874747" w:rsidRPr="00874747">
        <w:rPr>
          <w:rFonts w:eastAsiaTheme="minorEastAsia"/>
        </w:rPr>
        <w:t xml:space="preserve">stacked into a single CSI report, </w:t>
      </w:r>
      <w:r w:rsidR="004D64C1">
        <w:rPr>
          <w:rFonts w:eastAsiaTheme="minorEastAsia"/>
        </w:rPr>
        <w:t xml:space="preserve">e.g., for X=2, </w:t>
      </w:r>
      <w:r w:rsidR="00874747" w:rsidRPr="00874747">
        <w:rPr>
          <w:rFonts w:eastAsiaTheme="minorEastAsia"/>
        </w:rPr>
        <w:t>4 PMI</w:t>
      </w:r>
      <w:r>
        <w:rPr>
          <w:rFonts w:eastAsiaTheme="minorEastAsia"/>
        </w:rPr>
        <w:t xml:space="preserve">, 4 </w:t>
      </w:r>
      <w:r w:rsidR="00874747" w:rsidRPr="00874747">
        <w:rPr>
          <w:rFonts w:eastAsiaTheme="minorEastAsia"/>
        </w:rPr>
        <w:t>L</w:t>
      </w:r>
      <w:r>
        <w:rPr>
          <w:rFonts w:eastAsiaTheme="minorEastAsia"/>
        </w:rPr>
        <w:t xml:space="preserve">I, 4 </w:t>
      </w:r>
      <w:r w:rsidR="00874747" w:rsidRPr="00874747">
        <w:rPr>
          <w:rFonts w:eastAsiaTheme="minorEastAsia"/>
        </w:rPr>
        <w:t>RI</w:t>
      </w:r>
      <w:r>
        <w:rPr>
          <w:rFonts w:eastAsiaTheme="minorEastAsia"/>
        </w:rPr>
        <w:t xml:space="preserve"> and</w:t>
      </w:r>
      <w:r w:rsidR="00874747" w:rsidRPr="00874747">
        <w:rPr>
          <w:rFonts w:eastAsiaTheme="minorEastAsia"/>
        </w:rPr>
        <w:t xml:space="preserve"> 3 CQI</w:t>
      </w:r>
      <w:r w:rsidR="004D64C1">
        <w:rPr>
          <w:rFonts w:eastAsiaTheme="minorEastAsia"/>
        </w:rPr>
        <w:t xml:space="preserve"> values are reported in one CSI report</w:t>
      </w:r>
      <w:r w:rsidR="00874747" w:rsidRPr="00874747">
        <w:rPr>
          <w:rFonts w:eastAsiaTheme="minorEastAsia"/>
        </w:rPr>
        <w:t xml:space="preserve">. This aligns with Rel. 15/16 in terms of </w:t>
      </w:r>
      <w:r w:rsidR="004D64C1">
        <w:rPr>
          <w:rFonts w:eastAsiaTheme="minorEastAsia"/>
        </w:rPr>
        <w:t xml:space="preserve">one-to-one association between </w:t>
      </w:r>
      <w:r w:rsidR="000824A5">
        <w:rPr>
          <w:rFonts w:eastAsiaTheme="minorEastAsia"/>
        </w:rPr>
        <w:t xml:space="preserve">a </w:t>
      </w:r>
      <w:r w:rsidR="00874747" w:rsidRPr="00874747">
        <w:rPr>
          <w:rFonts w:eastAsiaTheme="minorEastAsia"/>
        </w:rPr>
        <w:t>CSI report</w:t>
      </w:r>
      <w:r w:rsidR="004D64C1">
        <w:rPr>
          <w:rFonts w:eastAsiaTheme="minorEastAsia"/>
        </w:rPr>
        <w:t xml:space="preserve"> and</w:t>
      </w:r>
      <w:r w:rsidR="000824A5">
        <w:rPr>
          <w:rFonts w:eastAsiaTheme="minorEastAsia"/>
        </w:rPr>
        <w:t xml:space="preserve"> a</w:t>
      </w:r>
      <w:r w:rsidR="00874747" w:rsidRPr="00874747">
        <w:rPr>
          <w:rFonts w:eastAsiaTheme="minorEastAsia"/>
        </w:rPr>
        <w:t xml:space="preserve"> CSI report</w:t>
      </w:r>
      <w:r w:rsidR="004D64C1">
        <w:rPr>
          <w:rFonts w:eastAsiaTheme="minorEastAsia"/>
        </w:rPr>
        <w:t>ing</w:t>
      </w:r>
      <w:r w:rsidR="00874747" w:rsidRPr="00874747">
        <w:rPr>
          <w:rFonts w:eastAsiaTheme="minorEastAsia"/>
        </w:rPr>
        <w:t xml:space="preserve"> config</w:t>
      </w:r>
      <w:r w:rsidR="004D64C1">
        <w:rPr>
          <w:rFonts w:eastAsiaTheme="minorEastAsia"/>
        </w:rPr>
        <w:t>uration</w:t>
      </w:r>
      <w:r w:rsidR="00874747" w:rsidRPr="00874747">
        <w:rPr>
          <w:rFonts w:eastAsiaTheme="minorEastAsia"/>
        </w:rPr>
        <w:t>, however</w:t>
      </w:r>
      <w:r w:rsidR="001D089D">
        <w:rPr>
          <w:rFonts w:eastAsiaTheme="minorEastAsia"/>
        </w:rPr>
        <w:t>, it would require larger specification impact in</w:t>
      </w:r>
      <w:r w:rsidR="00874747" w:rsidRPr="00874747">
        <w:rPr>
          <w:rFonts w:eastAsiaTheme="minorEastAsia"/>
        </w:rPr>
        <w:t xml:space="preserve"> </w:t>
      </w:r>
      <w:r w:rsidR="000824A5">
        <w:rPr>
          <w:rFonts w:eastAsiaTheme="minorEastAsia"/>
        </w:rPr>
        <w:t xml:space="preserve">Clause 6.3.1.1.2 and Clause 6.3.2.1.2 of </w:t>
      </w:r>
      <w:sdt>
        <w:sdtPr>
          <w:rPr>
            <w:rFonts w:eastAsiaTheme="minorEastAsia"/>
          </w:rPr>
          <w:id w:val="529767918"/>
          <w:citation/>
        </w:sdtPr>
        <w:sdtEndPr/>
        <w:sdtContent>
          <w:r w:rsidR="000824A5">
            <w:rPr>
              <w:rFonts w:eastAsiaTheme="minorEastAsia"/>
            </w:rPr>
            <w:fldChar w:fldCharType="begin"/>
          </w:r>
          <w:r w:rsidR="000824A5">
            <w:rPr>
              <w:rFonts w:eastAsiaTheme="minorEastAsia"/>
            </w:rPr>
            <w:instrText xml:space="preserve"> CITATION TS38212 \l 1033 </w:instrText>
          </w:r>
          <w:r w:rsidR="000824A5">
            <w:rPr>
              <w:rFonts w:eastAsiaTheme="minorEastAsia"/>
            </w:rPr>
            <w:fldChar w:fldCharType="separate"/>
          </w:r>
          <w:r w:rsidR="00685E21" w:rsidRPr="00685E21">
            <w:rPr>
              <w:rFonts w:eastAsiaTheme="minorEastAsia"/>
              <w:noProof/>
            </w:rPr>
            <w:t>[4]</w:t>
          </w:r>
          <w:r w:rsidR="000824A5">
            <w:rPr>
              <w:rFonts w:eastAsiaTheme="minorEastAsia"/>
            </w:rPr>
            <w:fldChar w:fldCharType="end"/>
          </w:r>
        </w:sdtContent>
      </w:sdt>
      <w:r w:rsidR="00874747" w:rsidRPr="00874747">
        <w:rPr>
          <w:rFonts w:eastAsiaTheme="minorEastAsia"/>
        </w:rPr>
        <w:t xml:space="preserve"> </w:t>
      </w:r>
      <w:r w:rsidR="004D64C1">
        <w:rPr>
          <w:rFonts w:eastAsiaTheme="minorEastAsia"/>
        </w:rPr>
        <w:t xml:space="preserve">in order </w:t>
      </w:r>
      <w:r w:rsidR="00874747" w:rsidRPr="00874747">
        <w:rPr>
          <w:rFonts w:eastAsiaTheme="minorEastAsia"/>
        </w:rPr>
        <w:t>to accommodate for the new CSI report structure.</w:t>
      </w:r>
      <w:r w:rsidR="001D089D">
        <w:rPr>
          <w:rFonts w:eastAsiaTheme="minorEastAsia"/>
        </w:rPr>
        <w:t xml:space="preserve"> Since the CSI fields of the CSI report under Alt4 would include a subset corresponding to Rel</w:t>
      </w:r>
      <w:r w:rsidR="006B3797">
        <w:rPr>
          <w:rFonts w:eastAsiaTheme="minorEastAsia"/>
        </w:rPr>
        <w:t>-</w:t>
      </w:r>
      <w:r w:rsidR="001D089D">
        <w:rPr>
          <w:rFonts w:eastAsiaTheme="minorEastAsia"/>
        </w:rPr>
        <w:t>15</w:t>
      </w:r>
      <w:r w:rsidR="006B3797">
        <w:rPr>
          <w:rFonts w:eastAsiaTheme="minorEastAsia"/>
        </w:rPr>
        <w:t>/16</w:t>
      </w:r>
      <w:r w:rsidR="001D089D">
        <w:rPr>
          <w:rFonts w:eastAsiaTheme="minorEastAsia"/>
        </w:rPr>
        <w:t xml:space="preserve"> CSI fields of a single-TRP CSI report, </w:t>
      </w:r>
      <w:r w:rsidR="00FB7634">
        <w:rPr>
          <w:rFonts w:eastAsiaTheme="minorEastAsia"/>
        </w:rPr>
        <w:t>o</w:t>
      </w:r>
      <w:r w:rsidR="005D51AB">
        <w:rPr>
          <w:rFonts w:eastAsiaTheme="minorEastAsia"/>
        </w:rPr>
        <w:t xml:space="preserve">ne way to reduce the specification impact </w:t>
      </w:r>
      <w:r w:rsidR="000824A5">
        <w:rPr>
          <w:rFonts w:eastAsiaTheme="minorEastAsia"/>
        </w:rPr>
        <w:t>under</w:t>
      </w:r>
      <w:r w:rsidR="001D089D">
        <w:rPr>
          <w:rFonts w:eastAsiaTheme="minorEastAsia"/>
        </w:rPr>
        <w:t xml:space="preserve"> this alternative is to </w:t>
      </w:r>
      <w:r w:rsidR="006B3797">
        <w:rPr>
          <w:rFonts w:eastAsiaTheme="minorEastAsia"/>
        </w:rPr>
        <w:t xml:space="preserve">introduce a </w:t>
      </w:r>
      <w:r w:rsidR="00FB7634">
        <w:rPr>
          <w:rFonts w:eastAsiaTheme="minorEastAsia"/>
        </w:rPr>
        <w:t>super-field</w:t>
      </w:r>
      <w:r w:rsidR="006B3797">
        <w:rPr>
          <w:rFonts w:eastAsiaTheme="minorEastAsia"/>
        </w:rPr>
        <w:t xml:space="preserve"> that corresponds to all</w:t>
      </w:r>
      <w:r w:rsidR="001D089D">
        <w:rPr>
          <w:rFonts w:eastAsiaTheme="minorEastAsia"/>
        </w:rPr>
        <w:t xml:space="preserve"> CSI fields </w:t>
      </w:r>
      <w:r w:rsidR="006B3797">
        <w:rPr>
          <w:rFonts w:eastAsiaTheme="minorEastAsia"/>
        </w:rPr>
        <w:t xml:space="preserve">in Rel-15/16 </w:t>
      </w:r>
      <w:r w:rsidR="00FB7634">
        <w:rPr>
          <w:rFonts w:eastAsiaTheme="minorEastAsia"/>
        </w:rPr>
        <w:t>single</w:t>
      </w:r>
      <w:r w:rsidR="006B3797">
        <w:rPr>
          <w:rFonts w:eastAsiaTheme="minorEastAsia"/>
        </w:rPr>
        <w:t xml:space="preserve"> CSI report. One example for CSI reporting mode 1 with X=2 </w:t>
      </w:r>
      <w:r w:rsidR="00FB7634">
        <w:rPr>
          <w:rFonts w:eastAsiaTheme="minorEastAsia"/>
        </w:rPr>
        <w:t xml:space="preserve">for CSI Part 1 is </w:t>
      </w:r>
      <w:r w:rsidR="00C70751">
        <w:rPr>
          <w:rFonts w:eastAsiaTheme="minorEastAsia"/>
        </w:rPr>
        <w:t>provide</w:t>
      </w:r>
      <w:r w:rsidR="00C70751" w:rsidRPr="00C70751">
        <w:rPr>
          <w:rFonts w:eastAsiaTheme="minorEastAsia"/>
        </w:rPr>
        <w:t xml:space="preserve">d in </w:t>
      </w:r>
      <w:r w:rsidR="00C70751" w:rsidRPr="00C70751">
        <w:rPr>
          <w:rFonts w:eastAsiaTheme="minorEastAsia"/>
        </w:rPr>
        <w:fldChar w:fldCharType="begin"/>
      </w:r>
      <w:r w:rsidR="00C70751" w:rsidRPr="00C70751">
        <w:rPr>
          <w:rFonts w:eastAsiaTheme="minorEastAsia"/>
        </w:rPr>
        <w:instrText xml:space="preserve"> REF _Ref87013122 \h  \* MERGEFORMAT </w:instrText>
      </w:r>
      <w:r w:rsidR="00C70751" w:rsidRPr="00C70751">
        <w:rPr>
          <w:rFonts w:eastAsiaTheme="minorEastAsia"/>
        </w:rPr>
      </w:r>
      <w:r w:rsidR="00C70751" w:rsidRPr="00C70751">
        <w:rPr>
          <w:rFonts w:eastAsiaTheme="minorEastAsia"/>
        </w:rPr>
        <w:fldChar w:fldCharType="separate"/>
      </w:r>
      <w:r w:rsidR="00C70751" w:rsidRPr="00C70751">
        <w:t xml:space="preserve">Table </w:t>
      </w:r>
      <w:r w:rsidR="00C70751" w:rsidRPr="00C70751">
        <w:rPr>
          <w:noProof/>
        </w:rPr>
        <w:t>1</w:t>
      </w:r>
      <w:r w:rsidR="00C70751" w:rsidRPr="00C70751">
        <w:rPr>
          <w:rFonts w:eastAsiaTheme="minorEastAsia"/>
        </w:rPr>
        <w:fldChar w:fldCharType="end"/>
      </w:r>
      <w:r w:rsidR="00C70751" w:rsidRPr="00C70751">
        <w:rPr>
          <w:rFonts w:eastAsiaTheme="minorEastAsia"/>
        </w:rPr>
        <w:t xml:space="preserve">, </w:t>
      </w:r>
      <w:r w:rsidR="00FB7634" w:rsidRPr="00C70751">
        <w:rPr>
          <w:rFonts w:eastAsiaTheme="minorEastAsia"/>
        </w:rPr>
        <w:t>a</w:t>
      </w:r>
      <w:r w:rsidR="00FB7634">
        <w:rPr>
          <w:rFonts w:eastAsiaTheme="minorEastAsia"/>
        </w:rPr>
        <w:t>s follows</w:t>
      </w:r>
    </w:p>
    <w:tbl>
      <w:tblPr>
        <w:tblStyle w:val="TableGrid"/>
        <w:tblW w:w="0" w:type="auto"/>
        <w:tblLook w:val="04A0" w:firstRow="1" w:lastRow="0" w:firstColumn="1" w:lastColumn="0" w:noHBand="0" w:noVBand="1"/>
      </w:tblPr>
      <w:tblGrid>
        <w:gridCol w:w="2576"/>
        <w:gridCol w:w="6774"/>
      </w:tblGrid>
      <w:tr w:rsidR="00FB7634" w14:paraId="40D2BDBF" w14:textId="77777777" w:rsidTr="00C70751">
        <w:tc>
          <w:tcPr>
            <w:tcW w:w="2576" w:type="dxa"/>
            <w:shd w:val="clear" w:color="auto" w:fill="BFBFBF" w:themeFill="background1" w:themeFillShade="BF"/>
            <w:vAlign w:val="center"/>
          </w:tcPr>
          <w:p w14:paraId="4C02440E" w14:textId="77777777" w:rsidR="00FB7634" w:rsidRPr="00444480" w:rsidRDefault="00FB7634" w:rsidP="00CA05A8">
            <w:pPr>
              <w:jc w:val="center"/>
              <w:rPr>
                <w:rFonts w:ascii="Arial" w:hAnsi="Arial" w:cs="Arial"/>
                <w:sz w:val="18"/>
                <w:szCs w:val="18"/>
              </w:rPr>
            </w:pPr>
            <w:r w:rsidRPr="00444480">
              <w:rPr>
                <w:rFonts w:ascii="Arial" w:hAnsi="Arial" w:cs="Arial"/>
                <w:b/>
                <w:bCs/>
                <w:sz w:val="18"/>
                <w:szCs w:val="18"/>
              </w:rPr>
              <w:t>CSI report number</w:t>
            </w:r>
          </w:p>
        </w:tc>
        <w:tc>
          <w:tcPr>
            <w:tcW w:w="6774" w:type="dxa"/>
            <w:shd w:val="clear" w:color="auto" w:fill="BFBFBF" w:themeFill="background1" w:themeFillShade="BF"/>
            <w:vAlign w:val="center"/>
          </w:tcPr>
          <w:p w14:paraId="0DF9BCF5" w14:textId="77777777" w:rsidR="00FB7634" w:rsidRPr="00444480" w:rsidRDefault="00FB7634" w:rsidP="00CA05A8">
            <w:pPr>
              <w:jc w:val="center"/>
              <w:rPr>
                <w:rFonts w:ascii="Arial" w:hAnsi="Arial" w:cs="Arial"/>
                <w:sz w:val="18"/>
                <w:szCs w:val="18"/>
              </w:rPr>
            </w:pPr>
            <w:r w:rsidRPr="00444480">
              <w:rPr>
                <w:rFonts w:ascii="Arial" w:hAnsi="Arial" w:cs="Arial"/>
                <w:b/>
                <w:bCs/>
                <w:sz w:val="18"/>
                <w:szCs w:val="18"/>
              </w:rPr>
              <w:t>CSI fields</w:t>
            </w:r>
          </w:p>
        </w:tc>
      </w:tr>
      <w:tr w:rsidR="00C70751" w14:paraId="6B9E20A6" w14:textId="77777777" w:rsidTr="00C70751">
        <w:tc>
          <w:tcPr>
            <w:tcW w:w="2576" w:type="dxa"/>
            <w:vMerge w:val="restart"/>
            <w:vAlign w:val="center"/>
          </w:tcPr>
          <w:p w14:paraId="6FC631CF" w14:textId="77777777" w:rsidR="00C70751" w:rsidRPr="00444480" w:rsidRDefault="00C70751" w:rsidP="00CA05A8">
            <w:pPr>
              <w:jc w:val="center"/>
              <w:rPr>
                <w:rFonts w:ascii="Arial" w:hAnsi="Arial" w:cs="Arial"/>
                <w:sz w:val="18"/>
                <w:szCs w:val="18"/>
              </w:rPr>
            </w:pPr>
            <w:r w:rsidRPr="00444480">
              <w:rPr>
                <w:rFonts w:ascii="Arial" w:hAnsi="Arial" w:cs="Arial"/>
                <w:sz w:val="18"/>
                <w:szCs w:val="18"/>
              </w:rPr>
              <w:t>CSI report #n</w:t>
            </w:r>
          </w:p>
          <w:p w14:paraId="2171C1D8" w14:textId="77777777" w:rsidR="00C70751" w:rsidRPr="00444480" w:rsidRDefault="00C70751" w:rsidP="00CA05A8">
            <w:pPr>
              <w:jc w:val="center"/>
              <w:rPr>
                <w:rFonts w:ascii="Arial" w:hAnsi="Arial" w:cs="Arial"/>
                <w:sz w:val="18"/>
                <w:szCs w:val="18"/>
              </w:rPr>
            </w:pPr>
            <w:r w:rsidRPr="00444480">
              <w:rPr>
                <w:rFonts w:ascii="Arial" w:hAnsi="Arial" w:cs="Arial"/>
                <w:sz w:val="18"/>
                <w:szCs w:val="18"/>
              </w:rPr>
              <w:t>CSI part 1</w:t>
            </w:r>
          </w:p>
        </w:tc>
        <w:tc>
          <w:tcPr>
            <w:tcW w:w="6774" w:type="dxa"/>
            <w:vAlign w:val="center"/>
          </w:tcPr>
          <w:p w14:paraId="242647D3" w14:textId="56D985C1" w:rsidR="00C70751" w:rsidRPr="00444480" w:rsidRDefault="00C70751" w:rsidP="00CA05A8">
            <w:pPr>
              <w:jc w:val="center"/>
              <w:rPr>
                <w:rFonts w:ascii="Arial" w:hAnsi="Arial" w:cs="Arial"/>
                <w:sz w:val="18"/>
                <w:szCs w:val="18"/>
              </w:rPr>
            </w:pPr>
            <w:r w:rsidRPr="00444480">
              <w:rPr>
                <w:rFonts w:ascii="Arial" w:hAnsi="Arial" w:cs="Arial"/>
                <w:sz w:val="18"/>
                <w:szCs w:val="18"/>
              </w:rPr>
              <w:t xml:space="preserve">CSI </w:t>
            </w:r>
            <w:r>
              <w:rPr>
                <w:rFonts w:ascii="Arial" w:hAnsi="Arial" w:cs="Arial"/>
                <w:sz w:val="18"/>
                <w:szCs w:val="18"/>
              </w:rPr>
              <w:t>fields of</w:t>
            </w:r>
            <w:r w:rsidRPr="00444480">
              <w:rPr>
                <w:rFonts w:ascii="Arial" w:hAnsi="Arial" w:cs="Arial"/>
                <w:sz w:val="18"/>
                <w:szCs w:val="18"/>
              </w:rPr>
              <w:t xml:space="preserve"> CSI part 1 according to Table 6.3.1.1.2-9 of</w:t>
            </w:r>
            <w:r>
              <w:rPr>
                <w:rFonts w:ascii="Arial" w:hAnsi="Arial" w:cs="Arial"/>
                <w:sz w:val="18"/>
                <w:szCs w:val="18"/>
              </w:rPr>
              <w:t xml:space="preserve"> </w:t>
            </w:r>
            <w:sdt>
              <w:sdtPr>
                <w:rPr>
                  <w:rFonts w:ascii="Arial" w:hAnsi="Arial" w:cs="Arial"/>
                  <w:sz w:val="18"/>
                  <w:szCs w:val="18"/>
                </w:rPr>
                <w:id w:val="1860235906"/>
                <w:citation/>
              </w:sdtPr>
              <w:sdtEndPr/>
              <w:sdtContent>
                <w:r>
                  <w:rPr>
                    <w:rFonts w:ascii="Arial" w:hAnsi="Arial" w:cs="Arial"/>
                    <w:sz w:val="18"/>
                    <w:szCs w:val="18"/>
                  </w:rPr>
                  <w:fldChar w:fldCharType="begin"/>
                </w:r>
                <w:r>
                  <w:rPr>
                    <w:rFonts w:ascii="Arial" w:hAnsi="Arial" w:cs="Arial"/>
                    <w:sz w:val="18"/>
                    <w:szCs w:val="18"/>
                  </w:rPr>
                  <w:instrText xml:space="preserve"> CITATION TS38212 \l 1033 </w:instrText>
                </w:r>
                <w:r>
                  <w:rPr>
                    <w:rFonts w:ascii="Arial" w:hAnsi="Arial" w:cs="Arial"/>
                    <w:sz w:val="18"/>
                    <w:szCs w:val="18"/>
                  </w:rPr>
                  <w:fldChar w:fldCharType="separate"/>
                </w:r>
                <w:r w:rsidR="00685E21" w:rsidRPr="00685E21">
                  <w:rPr>
                    <w:rFonts w:ascii="Arial" w:hAnsi="Arial" w:cs="Arial"/>
                    <w:noProof/>
                    <w:sz w:val="18"/>
                    <w:szCs w:val="18"/>
                  </w:rPr>
                  <w:t>[4]</w:t>
                </w:r>
                <w:r>
                  <w:rPr>
                    <w:rFonts w:ascii="Arial" w:hAnsi="Arial" w:cs="Arial"/>
                    <w:sz w:val="18"/>
                    <w:szCs w:val="18"/>
                  </w:rPr>
                  <w:fldChar w:fldCharType="end"/>
                </w:r>
              </w:sdtContent>
            </w:sdt>
            <w:r w:rsidRPr="00444480">
              <w:rPr>
                <w:rFonts w:ascii="Arial" w:hAnsi="Arial" w:cs="Arial"/>
                <w:sz w:val="18"/>
                <w:szCs w:val="18"/>
              </w:rPr>
              <w:t xml:space="preserve"> </w:t>
            </w:r>
            <w:r>
              <w:rPr>
                <w:rFonts w:ascii="Arial" w:hAnsi="Arial" w:cs="Arial"/>
                <w:sz w:val="18"/>
                <w:szCs w:val="18"/>
              </w:rPr>
              <w:t>for CMR group 1</w:t>
            </w:r>
          </w:p>
        </w:tc>
      </w:tr>
      <w:tr w:rsidR="00C70751" w14:paraId="203E2EA6" w14:textId="77777777" w:rsidTr="00C70751">
        <w:tc>
          <w:tcPr>
            <w:tcW w:w="2576" w:type="dxa"/>
            <w:vMerge/>
          </w:tcPr>
          <w:p w14:paraId="2C576695" w14:textId="77777777" w:rsidR="00C70751" w:rsidRPr="00444480" w:rsidRDefault="00C70751" w:rsidP="00FB7634">
            <w:pPr>
              <w:rPr>
                <w:rFonts w:ascii="Arial" w:hAnsi="Arial" w:cs="Arial"/>
                <w:sz w:val="18"/>
                <w:szCs w:val="18"/>
              </w:rPr>
            </w:pPr>
          </w:p>
        </w:tc>
        <w:tc>
          <w:tcPr>
            <w:tcW w:w="6774" w:type="dxa"/>
            <w:vAlign w:val="center"/>
          </w:tcPr>
          <w:p w14:paraId="300739B9" w14:textId="5134FFA0" w:rsidR="00C70751" w:rsidRPr="00444480" w:rsidRDefault="00C70751" w:rsidP="00FB7634">
            <w:pPr>
              <w:jc w:val="center"/>
              <w:rPr>
                <w:rFonts w:ascii="Arial" w:hAnsi="Arial" w:cs="Arial"/>
                <w:sz w:val="18"/>
                <w:szCs w:val="18"/>
              </w:rPr>
            </w:pPr>
            <w:r w:rsidRPr="00444480">
              <w:rPr>
                <w:rFonts w:ascii="Arial" w:hAnsi="Arial" w:cs="Arial"/>
                <w:sz w:val="18"/>
                <w:szCs w:val="18"/>
              </w:rPr>
              <w:t xml:space="preserve">CSI </w:t>
            </w:r>
            <w:r>
              <w:rPr>
                <w:rFonts w:ascii="Arial" w:hAnsi="Arial" w:cs="Arial"/>
                <w:sz w:val="18"/>
                <w:szCs w:val="18"/>
              </w:rPr>
              <w:t>fields of</w:t>
            </w:r>
            <w:r w:rsidRPr="00444480">
              <w:rPr>
                <w:rFonts w:ascii="Arial" w:hAnsi="Arial" w:cs="Arial"/>
                <w:sz w:val="18"/>
                <w:szCs w:val="18"/>
              </w:rPr>
              <w:t xml:space="preserve"> CSI part 1 according to Table 6.3.1.1.2-9 of</w:t>
            </w:r>
            <w:r>
              <w:rPr>
                <w:rFonts w:ascii="Arial" w:hAnsi="Arial" w:cs="Arial"/>
                <w:sz w:val="18"/>
                <w:szCs w:val="18"/>
              </w:rPr>
              <w:t xml:space="preserve"> </w:t>
            </w:r>
            <w:sdt>
              <w:sdtPr>
                <w:rPr>
                  <w:rFonts w:ascii="Arial" w:hAnsi="Arial" w:cs="Arial"/>
                  <w:sz w:val="18"/>
                  <w:szCs w:val="18"/>
                </w:rPr>
                <w:id w:val="-905074112"/>
                <w:citation/>
              </w:sdtPr>
              <w:sdtEndPr/>
              <w:sdtContent>
                <w:r>
                  <w:rPr>
                    <w:rFonts w:ascii="Arial" w:hAnsi="Arial" w:cs="Arial"/>
                    <w:sz w:val="18"/>
                    <w:szCs w:val="18"/>
                  </w:rPr>
                  <w:fldChar w:fldCharType="begin"/>
                </w:r>
                <w:r>
                  <w:rPr>
                    <w:rFonts w:ascii="Arial" w:hAnsi="Arial" w:cs="Arial"/>
                    <w:sz w:val="18"/>
                    <w:szCs w:val="18"/>
                  </w:rPr>
                  <w:instrText xml:space="preserve"> CITATION TS38212 \l 1033 </w:instrText>
                </w:r>
                <w:r>
                  <w:rPr>
                    <w:rFonts w:ascii="Arial" w:hAnsi="Arial" w:cs="Arial"/>
                    <w:sz w:val="18"/>
                    <w:szCs w:val="18"/>
                  </w:rPr>
                  <w:fldChar w:fldCharType="separate"/>
                </w:r>
                <w:r w:rsidR="00685E21" w:rsidRPr="00685E21">
                  <w:rPr>
                    <w:rFonts w:ascii="Arial" w:hAnsi="Arial" w:cs="Arial"/>
                    <w:noProof/>
                    <w:sz w:val="18"/>
                    <w:szCs w:val="18"/>
                  </w:rPr>
                  <w:t>[4]</w:t>
                </w:r>
                <w:r>
                  <w:rPr>
                    <w:rFonts w:ascii="Arial" w:hAnsi="Arial" w:cs="Arial"/>
                    <w:sz w:val="18"/>
                    <w:szCs w:val="18"/>
                  </w:rPr>
                  <w:fldChar w:fldCharType="end"/>
                </w:r>
              </w:sdtContent>
            </w:sdt>
            <w:r w:rsidRPr="00444480">
              <w:rPr>
                <w:rFonts w:ascii="Arial" w:hAnsi="Arial" w:cs="Arial"/>
                <w:sz w:val="18"/>
                <w:szCs w:val="18"/>
              </w:rPr>
              <w:t xml:space="preserve"> </w:t>
            </w:r>
            <w:r>
              <w:rPr>
                <w:rFonts w:ascii="Arial" w:hAnsi="Arial" w:cs="Arial"/>
                <w:sz w:val="18"/>
                <w:szCs w:val="18"/>
              </w:rPr>
              <w:t>for CMR group 2</w:t>
            </w:r>
          </w:p>
        </w:tc>
      </w:tr>
      <w:tr w:rsidR="00C70751" w14:paraId="3383CF19" w14:textId="77777777" w:rsidTr="00C70751">
        <w:tc>
          <w:tcPr>
            <w:tcW w:w="2576" w:type="dxa"/>
            <w:vMerge/>
          </w:tcPr>
          <w:p w14:paraId="0C9051E0" w14:textId="77777777" w:rsidR="00C70751" w:rsidRPr="00444480" w:rsidRDefault="00C70751" w:rsidP="00CA05A8">
            <w:pPr>
              <w:rPr>
                <w:rFonts w:ascii="Arial" w:hAnsi="Arial" w:cs="Arial"/>
                <w:sz w:val="18"/>
                <w:szCs w:val="18"/>
              </w:rPr>
            </w:pPr>
          </w:p>
        </w:tc>
        <w:tc>
          <w:tcPr>
            <w:tcW w:w="6774" w:type="dxa"/>
            <w:vAlign w:val="center"/>
          </w:tcPr>
          <w:p w14:paraId="17A1C15D" w14:textId="4BBF9067" w:rsidR="00C70751" w:rsidRPr="00444480" w:rsidRDefault="00C70751" w:rsidP="00C70751">
            <w:pPr>
              <w:jc w:val="center"/>
              <w:rPr>
                <w:rFonts w:ascii="Arial" w:hAnsi="Arial" w:cs="Arial"/>
                <w:sz w:val="18"/>
                <w:szCs w:val="18"/>
              </w:rPr>
            </w:pPr>
            <w:r w:rsidRPr="00444480">
              <w:rPr>
                <w:rFonts w:ascii="Arial" w:hAnsi="Arial" w:cs="Arial"/>
                <w:sz w:val="18"/>
                <w:szCs w:val="18"/>
              </w:rPr>
              <w:t>C</w:t>
            </w:r>
            <w:r>
              <w:rPr>
                <w:rFonts w:ascii="Arial" w:hAnsi="Arial" w:cs="Arial"/>
                <w:sz w:val="18"/>
                <w:szCs w:val="18"/>
              </w:rPr>
              <w:t>RI corresponding to CSI-RS resource pair from two CMR groups</w:t>
            </w:r>
          </w:p>
        </w:tc>
      </w:tr>
      <w:tr w:rsidR="00C70751" w14:paraId="2D57662B" w14:textId="77777777" w:rsidTr="00C70751">
        <w:tc>
          <w:tcPr>
            <w:tcW w:w="2576" w:type="dxa"/>
            <w:vMerge/>
          </w:tcPr>
          <w:p w14:paraId="55B99BC2" w14:textId="77777777" w:rsidR="00C70751" w:rsidRPr="00444480" w:rsidRDefault="00C70751" w:rsidP="00CA05A8">
            <w:pPr>
              <w:rPr>
                <w:rFonts w:ascii="Arial" w:hAnsi="Arial" w:cs="Arial"/>
                <w:sz w:val="18"/>
                <w:szCs w:val="18"/>
              </w:rPr>
            </w:pPr>
          </w:p>
        </w:tc>
        <w:tc>
          <w:tcPr>
            <w:tcW w:w="6774" w:type="dxa"/>
            <w:vAlign w:val="center"/>
          </w:tcPr>
          <w:p w14:paraId="4C993A1E" w14:textId="24789463" w:rsidR="00C70751" w:rsidRPr="00444480" w:rsidRDefault="00C70751" w:rsidP="00CA05A8">
            <w:pPr>
              <w:jc w:val="center"/>
              <w:rPr>
                <w:rFonts w:ascii="Arial" w:hAnsi="Arial" w:cs="Arial"/>
                <w:sz w:val="18"/>
                <w:szCs w:val="18"/>
              </w:rPr>
            </w:pPr>
            <w:r>
              <w:rPr>
                <w:rFonts w:ascii="Arial" w:hAnsi="Arial" w:cs="Arial"/>
                <w:sz w:val="18"/>
                <w:szCs w:val="18"/>
              </w:rPr>
              <w:t xml:space="preserve">RI corresponding to rank pair for CSI-RS resource pair </w:t>
            </w:r>
          </w:p>
        </w:tc>
      </w:tr>
      <w:tr w:rsidR="00C70751" w14:paraId="52C4A0AF" w14:textId="77777777" w:rsidTr="00C70751">
        <w:tc>
          <w:tcPr>
            <w:tcW w:w="2576" w:type="dxa"/>
            <w:vMerge/>
          </w:tcPr>
          <w:p w14:paraId="10DDDCED" w14:textId="77777777" w:rsidR="00C70751" w:rsidRPr="00444480" w:rsidRDefault="00C70751" w:rsidP="00CA05A8">
            <w:pPr>
              <w:rPr>
                <w:rFonts w:ascii="Arial" w:hAnsi="Arial" w:cs="Arial"/>
                <w:sz w:val="18"/>
                <w:szCs w:val="18"/>
              </w:rPr>
            </w:pPr>
          </w:p>
        </w:tc>
        <w:tc>
          <w:tcPr>
            <w:tcW w:w="6774" w:type="dxa"/>
            <w:vAlign w:val="center"/>
          </w:tcPr>
          <w:p w14:paraId="2A712C7E" w14:textId="78B318D1" w:rsidR="00C70751" w:rsidRPr="00444480" w:rsidRDefault="00C70751" w:rsidP="00C70751">
            <w:pPr>
              <w:jc w:val="center"/>
              <w:rPr>
                <w:rFonts w:ascii="Arial" w:hAnsi="Arial" w:cs="Arial"/>
                <w:sz w:val="18"/>
                <w:szCs w:val="18"/>
              </w:rPr>
            </w:pPr>
            <w:r>
              <w:rPr>
                <w:rFonts w:ascii="Arial" w:hAnsi="Arial" w:cs="Arial"/>
                <w:sz w:val="18"/>
                <w:szCs w:val="18"/>
              </w:rPr>
              <w:t>WB CQI associated with CSI-RS resource pair from two CMR groups</w:t>
            </w:r>
          </w:p>
        </w:tc>
      </w:tr>
      <w:tr w:rsidR="00C70751" w14:paraId="13CB43FC" w14:textId="77777777" w:rsidTr="00C70751">
        <w:tc>
          <w:tcPr>
            <w:tcW w:w="2576" w:type="dxa"/>
            <w:vMerge/>
          </w:tcPr>
          <w:p w14:paraId="64A69B9E" w14:textId="77777777" w:rsidR="00C70751" w:rsidRPr="00444480" w:rsidRDefault="00C70751" w:rsidP="00CA05A8">
            <w:pPr>
              <w:rPr>
                <w:rFonts w:ascii="Arial" w:hAnsi="Arial" w:cs="Arial"/>
                <w:sz w:val="18"/>
                <w:szCs w:val="18"/>
              </w:rPr>
            </w:pPr>
          </w:p>
        </w:tc>
        <w:tc>
          <w:tcPr>
            <w:tcW w:w="6774" w:type="dxa"/>
            <w:vAlign w:val="center"/>
          </w:tcPr>
          <w:p w14:paraId="66ACF1F5" w14:textId="3A954E45" w:rsidR="00C70751" w:rsidRPr="00444480" w:rsidRDefault="00C70751" w:rsidP="00CA05A8">
            <w:pPr>
              <w:jc w:val="center"/>
              <w:rPr>
                <w:rFonts w:ascii="Arial" w:hAnsi="Arial" w:cs="Arial"/>
                <w:sz w:val="18"/>
                <w:szCs w:val="18"/>
              </w:rPr>
            </w:pPr>
            <w:r>
              <w:rPr>
                <w:rFonts w:ascii="Arial" w:hAnsi="Arial" w:cs="Arial"/>
                <w:sz w:val="18"/>
                <w:szCs w:val="18"/>
              </w:rPr>
              <w:t>SB differential CQI associated with CSI-RS resource pair from two CMR groups</w:t>
            </w:r>
          </w:p>
        </w:tc>
      </w:tr>
    </w:tbl>
    <w:p w14:paraId="41ED69D7" w14:textId="76DED6F4" w:rsidR="00FB7634" w:rsidRPr="00C70751" w:rsidRDefault="00C70751" w:rsidP="00C70751">
      <w:pPr>
        <w:pStyle w:val="Caption"/>
        <w:rPr>
          <w:rFonts w:eastAsiaTheme="minorEastAsia"/>
          <w:b w:val="0"/>
          <w:bCs w:val="0"/>
        </w:rPr>
      </w:pPr>
      <w:bookmarkStart w:id="1" w:name="_Ref87013122"/>
      <w:r w:rsidRPr="00C70751">
        <w:rPr>
          <w:b w:val="0"/>
          <w:bCs w:val="0"/>
        </w:rPr>
        <w:t xml:space="preserve">Table </w:t>
      </w:r>
      <w:r w:rsidRPr="00C70751">
        <w:rPr>
          <w:b w:val="0"/>
          <w:bCs w:val="0"/>
        </w:rPr>
        <w:fldChar w:fldCharType="begin"/>
      </w:r>
      <w:r w:rsidRPr="00C70751">
        <w:rPr>
          <w:b w:val="0"/>
          <w:bCs w:val="0"/>
        </w:rPr>
        <w:instrText xml:space="preserve"> SEQ Table \* ARABIC </w:instrText>
      </w:r>
      <w:r w:rsidRPr="00C70751">
        <w:rPr>
          <w:b w:val="0"/>
          <w:bCs w:val="0"/>
        </w:rPr>
        <w:fldChar w:fldCharType="separate"/>
      </w:r>
      <w:r w:rsidRPr="00C70751">
        <w:rPr>
          <w:b w:val="0"/>
          <w:bCs w:val="0"/>
          <w:noProof/>
        </w:rPr>
        <w:t>1</w:t>
      </w:r>
      <w:r w:rsidRPr="00C70751">
        <w:rPr>
          <w:b w:val="0"/>
          <w:bCs w:val="0"/>
        </w:rPr>
        <w:fldChar w:fldCharType="end"/>
      </w:r>
      <w:bookmarkEnd w:id="1"/>
      <w:r w:rsidRPr="00C70751">
        <w:rPr>
          <w:b w:val="0"/>
          <w:bCs w:val="0"/>
        </w:rPr>
        <w:t>: CSI fields of CSI Part 1 corresponding to CS</w:t>
      </w:r>
      <w:r w:rsidRPr="00C70751">
        <w:rPr>
          <w:b w:val="0"/>
          <w:bCs w:val="0"/>
          <w:noProof/>
        </w:rPr>
        <w:t>I Report Mode 1, X=2</w:t>
      </w:r>
    </w:p>
    <w:p w14:paraId="11572F19" w14:textId="01D9AF6B" w:rsidR="00582711" w:rsidRDefault="00C70751" w:rsidP="00534081">
      <w:pPr>
        <w:ind w:left="0" w:firstLine="0"/>
        <w:rPr>
          <w:rFonts w:eastAsiaTheme="minorEastAsia"/>
        </w:rPr>
      </w:pPr>
      <w:r>
        <w:rPr>
          <w:rFonts w:eastAsiaTheme="minorEastAsia"/>
        </w:rPr>
        <w:t>Note from</w:t>
      </w:r>
      <w:r w:rsidRPr="00C70751">
        <w:rPr>
          <w:rFonts w:eastAsiaTheme="minorEastAsia"/>
        </w:rPr>
        <w:t xml:space="preserve"> </w:t>
      </w:r>
      <w:r w:rsidRPr="00C70751">
        <w:rPr>
          <w:rFonts w:eastAsiaTheme="minorEastAsia"/>
        </w:rPr>
        <w:fldChar w:fldCharType="begin"/>
      </w:r>
      <w:r w:rsidRPr="00C70751">
        <w:rPr>
          <w:rFonts w:eastAsiaTheme="minorEastAsia"/>
        </w:rPr>
        <w:instrText xml:space="preserve"> REF _Ref87013122 \h  \* MERGEFORMAT </w:instrText>
      </w:r>
      <w:r w:rsidRPr="00C70751">
        <w:rPr>
          <w:rFonts w:eastAsiaTheme="minorEastAsia"/>
        </w:rPr>
      </w:r>
      <w:r w:rsidRPr="00C70751">
        <w:rPr>
          <w:rFonts w:eastAsiaTheme="minorEastAsia"/>
        </w:rPr>
        <w:fldChar w:fldCharType="separate"/>
      </w:r>
      <w:r w:rsidRPr="00C70751">
        <w:t xml:space="preserve">Table </w:t>
      </w:r>
      <w:r w:rsidRPr="00C70751">
        <w:rPr>
          <w:noProof/>
        </w:rPr>
        <w:t>1</w:t>
      </w:r>
      <w:r w:rsidRPr="00C70751">
        <w:rPr>
          <w:rFonts w:eastAsiaTheme="minorEastAsia"/>
        </w:rPr>
        <w:fldChar w:fldCharType="end"/>
      </w:r>
      <w:r>
        <w:rPr>
          <w:rFonts w:eastAsiaTheme="minorEastAsia"/>
        </w:rPr>
        <w:t xml:space="preserve"> that CSI fields corresponding to CSI Part 1 of a single-TRP hypothesis are represented in the table as only one field for simplicity, and to avoid </w:t>
      </w:r>
      <w:r w:rsidR="00534081">
        <w:rPr>
          <w:rFonts w:eastAsiaTheme="minorEastAsia"/>
        </w:rPr>
        <w:t>repeating information. A similar approach can be used with CSI Part 2 wideband and Part 2 sub-band tables.</w:t>
      </w:r>
    </w:p>
    <w:p w14:paraId="5042D54E" w14:textId="2E35B343" w:rsidR="00534081" w:rsidRPr="0003018F" w:rsidRDefault="00534081" w:rsidP="00534081">
      <w:pPr>
        <w:pStyle w:val="Observation"/>
        <w:ind w:left="1699" w:hanging="1699"/>
        <w:rPr>
          <w:rFonts w:eastAsiaTheme="minorEastAsia"/>
        </w:rPr>
      </w:pPr>
      <w:r>
        <w:t>Alt4 for CSI reporting can be supported via introducing new tables for mapping order of CSI field for CSI Part 1, CSI Part 2 WB and CSI Part 2 SB</w:t>
      </w:r>
    </w:p>
    <w:p w14:paraId="36D08EB9" w14:textId="5276166B" w:rsidR="0053666E" w:rsidRDefault="0053666E" w:rsidP="00582711">
      <w:pPr>
        <w:pStyle w:val="Proposal"/>
        <w:numPr>
          <w:ilvl w:val="0"/>
          <w:numId w:val="0"/>
        </w:numPr>
        <w:rPr>
          <w:b w:val="0"/>
          <w:bCs w:val="0"/>
        </w:rPr>
      </w:pPr>
      <w:r>
        <w:rPr>
          <w:b w:val="0"/>
          <w:bCs w:val="0"/>
        </w:rPr>
        <w:t>Based on the previous discussion, our preference is Alt1, with one CSI report per hypothesis, since this solution is more straightforward and would cause less specification impact, compared with Alt</w:t>
      </w:r>
      <w:r w:rsidR="00534081">
        <w:rPr>
          <w:b w:val="0"/>
          <w:bCs w:val="0"/>
        </w:rPr>
        <w:t>4</w:t>
      </w:r>
      <w:r>
        <w:rPr>
          <w:b w:val="0"/>
          <w:bCs w:val="0"/>
        </w:rPr>
        <w:t>.</w:t>
      </w:r>
    </w:p>
    <w:p w14:paraId="3031DED5" w14:textId="3A4EF354" w:rsidR="0053666E" w:rsidRPr="00582711" w:rsidRDefault="0053666E" w:rsidP="0053666E">
      <w:pPr>
        <w:pStyle w:val="Proposal"/>
        <w:tabs>
          <w:tab w:val="clear" w:pos="2024"/>
        </w:tabs>
        <w:ind w:left="1701" w:hanging="1701"/>
      </w:pPr>
      <w:r>
        <w:rPr>
          <w:rFonts w:eastAsiaTheme="minorEastAsia"/>
        </w:rPr>
        <w:t xml:space="preserve">A CSI report is defined for each CSI hypothesis, i.e., </w:t>
      </w:r>
      <w:r w:rsidR="00534081">
        <w:rPr>
          <w:rFonts w:eastAsiaTheme="minorEastAsia"/>
        </w:rPr>
        <w:t>X+1 CSI reports are defined for CSI reporting Mode 1 with X single-TRP CSI reports</w:t>
      </w:r>
      <w:r w:rsidRPr="0003018F">
        <w:rPr>
          <w:rFonts w:eastAsiaTheme="minorEastAsia"/>
        </w:rPr>
        <w:t xml:space="preserve">  </w:t>
      </w:r>
    </w:p>
    <w:p w14:paraId="33A1AD2F" w14:textId="77777777" w:rsidR="0053666E" w:rsidRPr="0053666E" w:rsidRDefault="0053666E" w:rsidP="00582711">
      <w:pPr>
        <w:pStyle w:val="Proposal"/>
        <w:numPr>
          <w:ilvl w:val="0"/>
          <w:numId w:val="0"/>
        </w:numPr>
        <w:rPr>
          <w:b w:val="0"/>
          <w:bCs w:val="0"/>
        </w:rPr>
      </w:pPr>
    </w:p>
    <w:p w14:paraId="4AEEC36D" w14:textId="65CF1295" w:rsidR="00CC5A65" w:rsidRPr="005622F2" w:rsidRDefault="002C26B3" w:rsidP="00CC5A65">
      <w:pPr>
        <w:pStyle w:val="Heading2"/>
        <w:rPr>
          <w:sz w:val="24"/>
          <w:szCs w:val="28"/>
          <w:lang w:val="en-US"/>
        </w:rPr>
      </w:pPr>
      <w:r>
        <w:rPr>
          <w:sz w:val="24"/>
          <w:szCs w:val="28"/>
          <w:lang w:val="en-US"/>
        </w:rPr>
        <w:t>Codebook subset</w:t>
      </w:r>
      <w:r w:rsidR="009C5772">
        <w:rPr>
          <w:sz w:val="24"/>
          <w:szCs w:val="28"/>
          <w:lang w:val="en-US"/>
        </w:rPr>
        <w:t xml:space="preserve"> restriction </w:t>
      </w:r>
      <w:r w:rsidR="00CC5A65" w:rsidRPr="005622F2">
        <w:rPr>
          <w:sz w:val="24"/>
          <w:szCs w:val="28"/>
          <w:lang w:val="en-US"/>
        </w:rPr>
        <w:t>for multi-TRP based CSI Reporting</w:t>
      </w:r>
    </w:p>
    <w:p w14:paraId="5CCEA500" w14:textId="2419E57C" w:rsidR="00713AB6" w:rsidRDefault="002C26B3" w:rsidP="002C26B3">
      <w:pPr>
        <w:spacing w:after="0"/>
        <w:ind w:left="0" w:firstLine="0"/>
        <w:jc w:val="left"/>
        <w:rPr>
          <w:lang w:eastAsia="en-US"/>
        </w:rPr>
      </w:pPr>
      <w:r>
        <w:rPr>
          <w:lang w:eastAsia="en-US"/>
        </w:rPr>
        <w:t>In RAN1#106bis-e</w:t>
      </w:r>
      <w:r w:rsidR="0041712A">
        <w:rPr>
          <w:lang w:eastAsia="en-US"/>
        </w:rPr>
        <w:t xml:space="preserve"> </w:t>
      </w:r>
      <w:sdt>
        <w:sdtPr>
          <w:rPr>
            <w:lang w:eastAsia="en-US"/>
          </w:rPr>
          <w:id w:val="1385212336"/>
          <w:citation/>
        </w:sdtPr>
        <w:sdtEndPr/>
        <w:sdtContent>
          <w:r w:rsidR="0041712A">
            <w:rPr>
              <w:lang w:eastAsia="en-US"/>
            </w:rPr>
            <w:fldChar w:fldCharType="begin"/>
          </w:r>
          <w:r w:rsidR="0041712A">
            <w:rPr>
              <w:lang w:eastAsia="en-US"/>
            </w:rPr>
            <w:instrText xml:space="preserve"> CITATION RAN106b \l 1033 </w:instrText>
          </w:r>
          <w:r w:rsidR="0041712A">
            <w:rPr>
              <w:lang w:eastAsia="en-US"/>
            </w:rPr>
            <w:fldChar w:fldCharType="separate"/>
          </w:r>
          <w:r w:rsidR="00685E21">
            <w:rPr>
              <w:noProof/>
              <w:lang w:eastAsia="en-US"/>
            </w:rPr>
            <w:t>[1]</w:t>
          </w:r>
          <w:r w:rsidR="0041712A">
            <w:rPr>
              <w:lang w:eastAsia="en-US"/>
            </w:rPr>
            <w:fldChar w:fldCharType="end"/>
          </w:r>
        </w:sdtContent>
      </w:sdt>
      <w:r>
        <w:rPr>
          <w:lang w:eastAsia="en-US"/>
        </w:rPr>
        <w:t xml:space="preserve">, it was agreed that codebook subset restriction is supported for multi-TRP CSI framework, with two alternatives due for down selection in this meeting, </w:t>
      </w:r>
      <w:r w:rsidR="00713AB6">
        <w:rPr>
          <w:lang w:eastAsia="en-US"/>
        </w:rPr>
        <w:t>as follows</w:t>
      </w:r>
    </w:p>
    <w:p w14:paraId="46C2C029" w14:textId="77777777" w:rsidR="00713AB6" w:rsidRPr="00713AB6" w:rsidRDefault="00713AB6" w:rsidP="00713AB6">
      <w:pPr>
        <w:pStyle w:val="ListParagraph"/>
        <w:numPr>
          <w:ilvl w:val="0"/>
          <w:numId w:val="40"/>
        </w:numPr>
        <w:overflowPunct w:val="0"/>
        <w:autoSpaceDE w:val="0"/>
        <w:autoSpaceDN w:val="0"/>
        <w:adjustRightInd w:val="0"/>
        <w:textAlignment w:val="baseline"/>
        <w:rPr>
          <w:rStyle w:val="Strong"/>
          <w:rFonts w:eastAsia="Times New Roman" w:cs="Times"/>
          <w:b w:val="0"/>
          <w:bCs w:val="0"/>
          <w:i/>
          <w:iCs/>
          <w:lang w:eastAsia="zh-CN"/>
        </w:rPr>
      </w:pPr>
      <w:r w:rsidRPr="00713AB6">
        <w:rPr>
          <w:rStyle w:val="Strong"/>
          <w:rFonts w:eastAsia="Times New Roman" w:cs="Times"/>
          <w:b w:val="0"/>
          <w:bCs w:val="0"/>
          <w:i/>
          <w:iCs/>
          <w:lang w:eastAsia="zh-CN"/>
        </w:rPr>
        <w:t xml:space="preserve">Alt 1: One CBSR can be configured per </w:t>
      </w:r>
      <w:proofErr w:type="spellStart"/>
      <w:r w:rsidRPr="00713AB6">
        <w:rPr>
          <w:rStyle w:val="Strong"/>
          <w:rFonts w:eastAsia="Times New Roman" w:cs="Times"/>
          <w:b w:val="0"/>
          <w:bCs w:val="0"/>
          <w:i/>
          <w:iCs/>
          <w:lang w:eastAsia="zh-CN"/>
        </w:rPr>
        <w:t>CodebookConfig</w:t>
      </w:r>
      <w:proofErr w:type="spellEnd"/>
      <w:r w:rsidRPr="00713AB6">
        <w:rPr>
          <w:rStyle w:val="Strong"/>
          <w:rFonts w:eastAsia="Times New Roman" w:cs="Times"/>
          <w:b w:val="0"/>
          <w:bCs w:val="0"/>
          <w:i/>
          <w:iCs/>
          <w:lang w:eastAsia="zh-CN"/>
        </w:rPr>
        <w:t>, whereas CBSR is applied to all CMRs regardless measurement hypotheses or CMR groups.</w:t>
      </w:r>
    </w:p>
    <w:p w14:paraId="626E9122" w14:textId="3852B392" w:rsidR="00713AB6" w:rsidRPr="00713AB6" w:rsidRDefault="00713AB6" w:rsidP="00713AB6">
      <w:pPr>
        <w:pStyle w:val="ListParagraph"/>
        <w:numPr>
          <w:ilvl w:val="0"/>
          <w:numId w:val="40"/>
        </w:numPr>
        <w:spacing w:after="0"/>
        <w:rPr>
          <w:b/>
          <w:bCs/>
          <w:i/>
          <w:iCs/>
          <w:lang w:eastAsia="en-US"/>
        </w:rPr>
      </w:pPr>
      <w:r w:rsidRPr="00713AB6">
        <w:rPr>
          <w:rStyle w:val="Strong"/>
          <w:rFonts w:eastAsia="Times New Roman" w:cs="Times"/>
          <w:b w:val="0"/>
          <w:bCs w:val="0"/>
          <w:i/>
          <w:iCs/>
          <w:lang w:eastAsia="zh-CN"/>
        </w:rPr>
        <w:t xml:space="preserve">Alt 2: </w:t>
      </w:r>
      <w:bookmarkStart w:id="2" w:name="_Hlk86878457"/>
      <w:r w:rsidRPr="00713AB6">
        <w:rPr>
          <w:rStyle w:val="Strong"/>
          <w:rFonts w:eastAsia="Times New Roman" w:cs="Times"/>
          <w:b w:val="0"/>
          <w:bCs w:val="0"/>
          <w:i/>
          <w:iCs/>
          <w:lang w:eastAsia="zh-CN"/>
        </w:rPr>
        <w:t xml:space="preserve">Two CBSRs can be configured per </w:t>
      </w:r>
      <w:proofErr w:type="spellStart"/>
      <w:r w:rsidRPr="00713AB6">
        <w:rPr>
          <w:rStyle w:val="Strong"/>
          <w:rFonts w:eastAsia="Times New Roman" w:cs="Times"/>
          <w:b w:val="0"/>
          <w:bCs w:val="0"/>
          <w:i/>
          <w:iCs/>
          <w:lang w:eastAsia="zh-CN"/>
        </w:rPr>
        <w:t>CodebookConfig</w:t>
      </w:r>
      <w:bookmarkEnd w:id="2"/>
      <w:proofErr w:type="spellEnd"/>
      <w:r w:rsidRPr="00713AB6">
        <w:rPr>
          <w:rStyle w:val="Strong"/>
          <w:rFonts w:eastAsia="Times New Roman" w:cs="Times"/>
          <w:b w:val="0"/>
          <w:bCs w:val="0"/>
          <w:i/>
          <w:iCs/>
          <w:lang w:eastAsia="zh-CN"/>
        </w:rPr>
        <w:t>, whereas one CBSR is applied to one CMR group in a CMR resource set respectively, i.e. per TRP</w:t>
      </w:r>
    </w:p>
    <w:p w14:paraId="63550FB6" w14:textId="66DDF3ED" w:rsidR="00CB56C0" w:rsidRDefault="00713AB6" w:rsidP="00016552">
      <w:pPr>
        <w:spacing w:after="0"/>
        <w:ind w:left="0" w:firstLine="0"/>
        <w:jc w:val="left"/>
        <w:rPr>
          <w:b/>
          <w:bCs/>
        </w:rPr>
      </w:pPr>
      <w:r>
        <w:rPr>
          <w:lang w:eastAsia="en-US"/>
        </w:rPr>
        <w:t xml:space="preserve">In general, the main functionality of CBSR configuration is allowing the network to restrict the UE from selecting specific beams that may cause strong inter-cell interference from the TRP(s) in the network. In order to have a reasonable selection of one of the two alternatives above, we provide an example that helps analyze the differences between the two alternatives. First, </w:t>
      </w:r>
      <w:r w:rsidR="00E2544E">
        <w:rPr>
          <w:lang w:eastAsia="en-US"/>
        </w:rPr>
        <w:t>consider</w:t>
      </w:r>
      <w:r>
        <w:rPr>
          <w:lang w:eastAsia="en-US"/>
        </w:rPr>
        <w:t xml:space="preserve"> multi-TRP transmission from two TRPs, TRP A and TRP B, with a </w:t>
      </w:r>
      <w:r>
        <w:rPr>
          <w:lang w:eastAsia="en-US"/>
        </w:rPr>
        <w:lastRenderedPageBreak/>
        <w:t xml:space="preserve">total of </w:t>
      </w:r>
      <w:r w:rsidR="00E2544E">
        <w:rPr>
          <w:lang w:eastAsia="en-US"/>
        </w:rPr>
        <w:t>4</w:t>
      </w:r>
      <w:r>
        <w:rPr>
          <w:lang w:eastAsia="en-US"/>
        </w:rPr>
        <w:t xml:space="preserve"> spatial beams to select </w:t>
      </w:r>
      <w:r w:rsidR="00E2544E">
        <w:rPr>
          <w:lang w:eastAsia="en-US"/>
        </w:rPr>
        <w:t xml:space="preserve">for the PMI corresponding to </w:t>
      </w:r>
      <w:r w:rsidR="00E2544E">
        <w:t>{v</w:t>
      </w:r>
      <w:r w:rsidR="00E2544E">
        <w:rPr>
          <w:vertAlign w:val="subscript"/>
        </w:rPr>
        <w:t>1</w:t>
      </w:r>
      <w:r w:rsidR="00E2544E">
        <w:t>, v</w:t>
      </w:r>
      <w:r w:rsidR="00E2544E">
        <w:rPr>
          <w:vertAlign w:val="subscript"/>
        </w:rPr>
        <w:t>2</w:t>
      </w:r>
      <w:r w:rsidR="00E2544E">
        <w:t>, v</w:t>
      </w:r>
      <w:r w:rsidR="00E2544E">
        <w:rPr>
          <w:vertAlign w:val="subscript"/>
        </w:rPr>
        <w:t>3</w:t>
      </w:r>
      <w:r w:rsidR="00E2544E">
        <w:t>, v</w:t>
      </w:r>
      <w:r w:rsidR="00E2544E">
        <w:rPr>
          <w:vertAlign w:val="subscript"/>
        </w:rPr>
        <w:t>4</w:t>
      </w:r>
      <w:r w:rsidR="00E2544E">
        <w:t xml:space="preserve">}. Furthermore, assume </w:t>
      </w:r>
      <w:r w:rsidR="00AB351E">
        <w:t>the network wo</w:t>
      </w:r>
      <w:r w:rsidR="00E2544E">
        <w:t>uld restrict the UE from selecting {v</w:t>
      </w:r>
      <w:r w:rsidR="00E2544E">
        <w:rPr>
          <w:vertAlign w:val="subscript"/>
        </w:rPr>
        <w:t>1</w:t>
      </w:r>
      <w:r w:rsidR="00E2544E">
        <w:t>} and {v</w:t>
      </w:r>
      <w:r w:rsidR="00E2544E">
        <w:rPr>
          <w:vertAlign w:val="subscript"/>
        </w:rPr>
        <w:t>3</w:t>
      </w:r>
      <w:r w:rsidR="00E2544E">
        <w:t>} for the PMI corresponding to TRP A and TRP B, respectively. Under that setup, if Alt2 CBSR is supported, two CBSR configurations are shared with the UE, where the UE can select {v</w:t>
      </w:r>
      <w:r w:rsidR="00E2544E">
        <w:rPr>
          <w:vertAlign w:val="subscript"/>
        </w:rPr>
        <w:t>2</w:t>
      </w:r>
      <w:r w:rsidR="00E2544E">
        <w:t>, v</w:t>
      </w:r>
      <w:r w:rsidR="00E2544E">
        <w:rPr>
          <w:vertAlign w:val="subscript"/>
        </w:rPr>
        <w:t>3</w:t>
      </w:r>
      <w:r w:rsidR="00E2544E">
        <w:t>, v</w:t>
      </w:r>
      <w:r w:rsidR="00E2544E">
        <w:rPr>
          <w:vertAlign w:val="subscript"/>
        </w:rPr>
        <w:t>4</w:t>
      </w:r>
      <w:r w:rsidR="00E2544E">
        <w:t>} and {v</w:t>
      </w:r>
      <w:r w:rsidR="00E2544E">
        <w:rPr>
          <w:vertAlign w:val="subscript"/>
        </w:rPr>
        <w:t>1</w:t>
      </w:r>
      <w:r w:rsidR="00E2544E">
        <w:t>, v</w:t>
      </w:r>
      <w:r w:rsidR="00E2544E">
        <w:rPr>
          <w:vertAlign w:val="subscript"/>
        </w:rPr>
        <w:t>2</w:t>
      </w:r>
      <w:r w:rsidR="00E2544E">
        <w:t>, v</w:t>
      </w:r>
      <w:r w:rsidR="00E2544E">
        <w:rPr>
          <w:vertAlign w:val="subscript"/>
        </w:rPr>
        <w:t>4</w:t>
      </w:r>
      <w:r w:rsidR="00E2544E">
        <w:t>} for codebooks corresponding to TRP A and TRB B, respectively, i.e., only 25% of the beams are restricted per TRP. On the other hand, if Alt1 CBSR is supported with one CBSR configuration shared, the network would then have to restrict a union of both beams, {v</w:t>
      </w:r>
      <w:r w:rsidR="00E2544E">
        <w:rPr>
          <w:vertAlign w:val="subscript"/>
        </w:rPr>
        <w:t>1</w:t>
      </w:r>
      <w:r w:rsidR="00E2544E">
        <w:t>, v</w:t>
      </w:r>
      <w:r w:rsidR="00E2544E">
        <w:rPr>
          <w:vertAlign w:val="subscript"/>
        </w:rPr>
        <w:t>3</w:t>
      </w:r>
      <w:r w:rsidR="00E2544E">
        <w:t xml:space="preserve">}, for each of the TRPs, </w:t>
      </w:r>
      <w:r w:rsidR="00016552">
        <w:t>i.e., the set of valid beams for each of the two TRPs is {v</w:t>
      </w:r>
      <w:r w:rsidR="00016552">
        <w:rPr>
          <w:vertAlign w:val="subscript"/>
        </w:rPr>
        <w:t>2</w:t>
      </w:r>
      <w:r w:rsidR="00016552">
        <w:t>, v</w:t>
      </w:r>
      <w:r w:rsidR="00016552">
        <w:rPr>
          <w:vertAlign w:val="subscript"/>
        </w:rPr>
        <w:t>4</w:t>
      </w:r>
      <w:r w:rsidR="00016552">
        <w:t xml:space="preserve">}, i.e., </w:t>
      </w:r>
      <w:r w:rsidR="00E2544E">
        <w:t>50% of the beams</w:t>
      </w:r>
      <w:r w:rsidR="00016552">
        <w:t xml:space="preserve"> are restricted for each of the two TRPs</w:t>
      </w:r>
      <w:r w:rsidR="00AB351E">
        <w:t>, where {v</w:t>
      </w:r>
      <w:r w:rsidR="00AB351E">
        <w:rPr>
          <w:vertAlign w:val="subscript"/>
        </w:rPr>
        <w:t>3</w:t>
      </w:r>
      <w:r w:rsidR="00AB351E">
        <w:t>} and {v</w:t>
      </w:r>
      <w:r w:rsidR="00AB351E">
        <w:rPr>
          <w:vertAlign w:val="subscript"/>
        </w:rPr>
        <w:t>1</w:t>
      </w:r>
      <w:r w:rsidR="00AB351E">
        <w:t>} are unnecessarily restricted for TRP A and TRP B, respectively</w:t>
      </w:r>
      <w:r w:rsidR="00016552">
        <w:t xml:space="preserve">. In light of that, it is clear that </w:t>
      </w:r>
      <w:bookmarkStart w:id="3" w:name="_Hlk86878219"/>
      <w:r w:rsidR="00016552">
        <w:t xml:space="preserve">system performance under Alt1 is expected to improve over that of Alt2, since Alt2 would result in unnecessarily restricting additional beams for each TRP, although they do not </w:t>
      </w:r>
      <w:r w:rsidR="005E72A2">
        <w:t>cause</w:t>
      </w:r>
      <w:r w:rsidR="00016552">
        <w:t xml:space="preserve"> inter-cell interference. In light of that, we support Alt1</w:t>
      </w:r>
      <w:bookmarkEnd w:id="3"/>
      <w:r w:rsidR="00C17E91">
        <w:rPr>
          <w:b/>
          <w:bCs/>
        </w:rPr>
        <w:t xml:space="preserve"> </w:t>
      </w:r>
    </w:p>
    <w:p w14:paraId="12F9C17D" w14:textId="218C193F" w:rsidR="00C17E91" w:rsidRPr="00C17E91" w:rsidRDefault="00016552" w:rsidP="00C17E91">
      <w:pPr>
        <w:pStyle w:val="Observation"/>
        <w:ind w:left="1699" w:hanging="1699"/>
        <w:rPr>
          <w:rFonts w:eastAsiaTheme="minorEastAsia"/>
        </w:rPr>
      </w:pPr>
      <w:r>
        <w:t xml:space="preserve">CBSR </w:t>
      </w:r>
      <w:r w:rsidRPr="00016552">
        <w:t xml:space="preserve">Alt2 </w:t>
      </w:r>
      <w:r>
        <w:t xml:space="preserve">may </w:t>
      </w:r>
      <w:r w:rsidRPr="00016552">
        <w:t>unnecessarily restrict beams</w:t>
      </w:r>
      <w:r>
        <w:t xml:space="preserve"> that do not cause</w:t>
      </w:r>
      <w:r w:rsidRPr="00016552">
        <w:t xml:space="preserve"> inter-cell interference</w:t>
      </w:r>
      <w:r>
        <w:t xml:space="preserve"> from a given TRP</w:t>
      </w:r>
    </w:p>
    <w:p w14:paraId="2D151EDD" w14:textId="460AC1F0" w:rsidR="00831594" w:rsidRPr="00BE613E" w:rsidRDefault="00C17E91" w:rsidP="00831594">
      <w:pPr>
        <w:pStyle w:val="Proposal"/>
        <w:tabs>
          <w:tab w:val="clear" w:pos="2024"/>
        </w:tabs>
        <w:ind w:left="1701" w:hanging="1701"/>
      </w:pPr>
      <w:r>
        <w:rPr>
          <w:rFonts w:eastAsiaTheme="minorEastAsia"/>
        </w:rPr>
        <w:t xml:space="preserve">Support Alt1 </w:t>
      </w:r>
      <w:r w:rsidR="00016552">
        <w:rPr>
          <w:rFonts w:eastAsiaTheme="minorEastAsia"/>
        </w:rPr>
        <w:t>with t</w:t>
      </w:r>
      <w:r w:rsidR="00016552" w:rsidRPr="00016552">
        <w:rPr>
          <w:rFonts w:eastAsiaTheme="minorEastAsia"/>
        </w:rPr>
        <w:t xml:space="preserve">wo CBSRs configured per </w:t>
      </w:r>
      <w:r w:rsidR="00087206">
        <w:rPr>
          <w:rFonts w:eastAsiaTheme="minorEastAsia"/>
        </w:rPr>
        <w:t>co</w:t>
      </w:r>
      <w:r w:rsidR="00016552" w:rsidRPr="00016552">
        <w:rPr>
          <w:rFonts w:eastAsiaTheme="minorEastAsia"/>
        </w:rPr>
        <w:t>debook</w:t>
      </w:r>
      <w:r w:rsidR="00087206">
        <w:rPr>
          <w:rFonts w:eastAsiaTheme="minorEastAsia"/>
        </w:rPr>
        <w:t xml:space="preserve"> c</w:t>
      </w:r>
      <w:r w:rsidR="00016552" w:rsidRPr="00016552">
        <w:rPr>
          <w:rFonts w:eastAsiaTheme="minorEastAsia"/>
        </w:rPr>
        <w:t>onfig</w:t>
      </w:r>
      <w:r w:rsidR="00087206">
        <w:rPr>
          <w:rFonts w:eastAsiaTheme="minorEastAsia"/>
        </w:rPr>
        <w:t>uration</w:t>
      </w:r>
    </w:p>
    <w:p w14:paraId="09ACEF1C" w14:textId="68ABA9F5" w:rsidR="00BE613E" w:rsidRDefault="00BE613E" w:rsidP="00BE613E">
      <w:pPr>
        <w:pStyle w:val="Proposal"/>
        <w:numPr>
          <w:ilvl w:val="0"/>
          <w:numId w:val="0"/>
        </w:numPr>
        <w:rPr>
          <w:rFonts w:eastAsiaTheme="minorEastAsia"/>
        </w:rPr>
      </w:pPr>
    </w:p>
    <w:p w14:paraId="5EACF0FE" w14:textId="65E02B12" w:rsidR="009C5772" w:rsidRPr="005622F2" w:rsidRDefault="00087206" w:rsidP="009C5772">
      <w:pPr>
        <w:pStyle w:val="Heading2"/>
        <w:rPr>
          <w:sz w:val="24"/>
          <w:szCs w:val="28"/>
          <w:lang w:val="en-US"/>
        </w:rPr>
      </w:pPr>
      <w:r>
        <w:rPr>
          <w:sz w:val="24"/>
          <w:szCs w:val="28"/>
          <w:lang w:val="en-US"/>
        </w:rPr>
        <w:t>Rank indicator</w:t>
      </w:r>
      <w:r w:rsidR="009C5772">
        <w:rPr>
          <w:sz w:val="24"/>
          <w:szCs w:val="28"/>
          <w:lang w:val="en-US"/>
        </w:rPr>
        <w:t xml:space="preserve"> restriction </w:t>
      </w:r>
      <w:r w:rsidR="009C5772" w:rsidRPr="005622F2">
        <w:rPr>
          <w:sz w:val="24"/>
          <w:szCs w:val="28"/>
          <w:lang w:val="en-US"/>
        </w:rPr>
        <w:t>for multi-TRP based CSI Reporting</w:t>
      </w:r>
    </w:p>
    <w:p w14:paraId="57A89486" w14:textId="2D0F55EC" w:rsidR="00735661" w:rsidRDefault="002C26B3" w:rsidP="00735661">
      <w:pPr>
        <w:pStyle w:val="3GPPHeader"/>
        <w:spacing w:after="120"/>
        <w:ind w:left="0" w:firstLine="0"/>
        <w:rPr>
          <w:rFonts w:ascii="Times New Roman" w:hAnsi="Times New Roman"/>
          <w:b w:val="0"/>
          <w:bCs/>
        </w:rPr>
      </w:pPr>
      <w:r w:rsidRPr="0003018F">
        <w:rPr>
          <w:rFonts w:ascii="Times New Roman" w:hAnsi="Times New Roman"/>
          <w:b w:val="0"/>
          <w:bCs/>
        </w:rPr>
        <w:t>In RAN1#</w:t>
      </w:r>
      <w:r w:rsidRPr="00735661">
        <w:rPr>
          <w:rFonts w:ascii="Times New Roman" w:hAnsi="Times New Roman"/>
          <w:b w:val="0"/>
          <w:bCs/>
        </w:rPr>
        <w:t>104bis</w:t>
      </w:r>
      <w:r w:rsidRPr="00AB351E">
        <w:rPr>
          <w:rFonts w:ascii="Times New Roman" w:hAnsi="Times New Roman"/>
          <w:b w:val="0"/>
          <w:bCs/>
        </w:rPr>
        <w:t xml:space="preserve">-e </w:t>
      </w:r>
      <w:sdt>
        <w:sdtPr>
          <w:rPr>
            <w:rFonts w:ascii="Times New Roman" w:hAnsi="Times New Roman"/>
            <w:b w:val="0"/>
            <w:bCs/>
          </w:rPr>
          <w:id w:val="1330254209"/>
          <w:citation/>
        </w:sdtPr>
        <w:sdtEndPr/>
        <w:sdtContent>
          <w:r w:rsidRPr="00AB351E">
            <w:rPr>
              <w:rFonts w:ascii="Times New Roman" w:hAnsi="Times New Roman"/>
              <w:b w:val="0"/>
              <w:bCs/>
            </w:rPr>
            <w:fldChar w:fldCharType="begin"/>
          </w:r>
          <w:r w:rsidRPr="00AB351E">
            <w:rPr>
              <w:rFonts w:ascii="Times New Roman" w:hAnsi="Times New Roman"/>
              <w:b w:val="0"/>
              <w:bCs/>
            </w:rPr>
            <w:instrText xml:space="preserve"> CITATION RAN104bis \l 1033 </w:instrText>
          </w:r>
          <w:r w:rsidRPr="00AB351E">
            <w:rPr>
              <w:rFonts w:ascii="Times New Roman" w:hAnsi="Times New Roman"/>
              <w:b w:val="0"/>
              <w:bCs/>
            </w:rPr>
            <w:fldChar w:fldCharType="separate"/>
          </w:r>
          <w:r w:rsidR="00685E21" w:rsidRPr="00685E21">
            <w:rPr>
              <w:rFonts w:ascii="Times New Roman" w:hAnsi="Times New Roman"/>
              <w:noProof/>
            </w:rPr>
            <w:t>[5]</w:t>
          </w:r>
          <w:r w:rsidRPr="00AB351E">
            <w:rPr>
              <w:rFonts w:ascii="Times New Roman" w:hAnsi="Times New Roman"/>
              <w:b w:val="0"/>
              <w:bCs/>
            </w:rPr>
            <w:fldChar w:fldCharType="end"/>
          </w:r>
        </w:sdtContent>
      </w:sdt>
      <w:r w:rsidRPr="00AB351E">
        <w:rPr>
          <w:rFonts w:ascii="Times New Roman" w:hAnsi="Times New Roman"/>
          <w:b w:val="0"/>
          <w:bCs/>
        </w:rPr>
        <w:t>, it was agre</w:t>
      </w:r>
      <w:r w:rsidRPr="0003018F">
        <w:rPr>
          <w:rFonts w:ascii="Times New Roman" w:hAnsi="Times New Roman"/>
          <w:b w:val="0"/>
          <w:bCs/>
        </w:rPr>
        <w:t xml:space="preserve">ed to support the following RI pairs for NCJT: {1, 1}, {1, 2}, {2,1}, {2,2}, where the total number of layers is limited to 4, such that the difference between the number of layers corresponding to the two NCJT PMIs is no larger than one. It was </w:t>
      </w:r>
      <w:r w:rsidR="00735661">
        <w:rPr>
          <w:rFonts w:ascii="Times New Roman" w:hAnsi="Times New Roman"/>
          <w:b w:val="0"/>
          <w:bCs/>
        </w:rPr>
        <w:t>agreed in RAN1#106bis-e to support tw</w:t>
      </w:r>
      <w:r>
        <w:rPr>
          <w:rFonts w:ascii="Times New Roman" w:hAnsi="Times New Roman"/>
          <w:b w:val="0"/>
          <w:bCs/>
        </w:rPr>
        <w:t>o RI restrictions</w:t>
      </w:r>
      <w:r w:rsidR="00735661">
        <w:rPr>
          <w:rFonts w:ascii="Times New Roman" w:hAnsi="Times New Roman"/>
          <w:b w:val="0"/>
          <w:bCs/>
        </w:rPr>
        <w:t>;</w:t>
      </w:r>
      <w:r>
        <w:rPr>
          <w:rFonts w:ascii="Times New Roman" w:hAnsi="Times New Roman"/>
          <w:b w:val="0"/>
          <w:bCs/>
        </w:rPr>
        <w:t xml:space="preserve"> one for single-TRP hypothesis and one for multi-TRP hypothesis</w:t>
      </w:r>
      <w:r w:rsidR="00735661">
        <w:rPr>
          <w:rFonts w:ascii="Times New Roman" w:hAnsi="Times New Roman"/>
          <w:b w:val="0"/>
          <w:bCs/>
        </w:rPr>
        <w:t xml:space="preserve">. Details on whether specific combinations of rank restrictions would be supported was left FFS. In our opinion, RI restriction configuration should depend on the multi-TRP CSI reporting configuration, i.e., CSI mode and corresponding value of X, if applicable. For instance, under Mode 1 with X=0, </w:t>
      </w:r>
      <w:r w:rsidR="00664500">
        <w:rPr>
          <w:rFonts w:ascii="Times New Roman" w:hAnsi="Times New Roman"/>
          <w:b w:val="0"/>
          <w:bCs/>
        </w:rPr>
        <w:t>only RI restriction bitmap of 4 bits is needed, corresponding to the four possible RI pairs under NCJT, whereas two bitmaps of sizes 4, 8, corresponding two RI restriction for NCJT and single-TRP transmission, respectively, should be configured</w:t>
      </w:r>
    </w:p>
    <w:p w14:paraId="6BE70740" w14:textId="0BAE53EE" w:rsidR="00664500" w:rsidRPr="00BE613E" w:rsidRDefault="00AB351E" w:rsidP="00664500">
      <w:pPr>
        <w:pStyle w:val="Proposal"/>
        <w:tabs>
          <w:tab w:val="clear" w:pos="2024"/>
        </w:tabs>
        <w:ind w:left="1701" w:hanging="1701"/>
      </w:pPr>
      <w:r>
        <w:rPr>
          <w:rFonts w:eastAsiaTheme="minorEastAsia"/>
        </w:rPr>
        <w:t>For CSI reporting Mode 1, X=0, s</w:t>
      </w:r>
      <w:r w:rsidR="00664500">
        <w:rPr>
          <w:rFonts w:eastAsiaTheme="minorEastAsia"/>
        </w:rPr>
        <w:t>upport one RI restriction with 4 bits corresponding to all possible RI pairs</w:t>
      </w:r>
      <w:r w:rsidR="00E4629F">
        <w:rPr>
          <w:rFonts w:eastAsiaTheme="minorEastAsia"/>
        </w:rPr>
        <w:t xml:space="preserve"> of NCJT hypothesis</w:t>
      </w:r>
      <w:r>
        <w:rPr>
          <w:rFonts w:eastAsiaTheme="minorEastAsia"/>
        </w:rPr>
        <w:t>. Otherwise</w:t>
      </w:r>
      <w:r w:rsidR="00664500">
        <w:rPr>
          <w:rFonts w:eastAsiaTheme="minorEastAsia"/>
        </w:rPr>
        <w:t>, support two RI restrictions</w:t>
      </w:r>
      <w:r w:rsidR="00E4629F">
        <w:rPr>
          <w:rFonts w:eastAsiaTheme="minorEastAsia"/>
        </w:rPr>
        <w:t xml:space="preserve"> with 4 bits, 8 bits</w:t>
      </w:r>
      <w:r w:rsidR="00664500">
        <w:rPr>
          <w:rFonts w:eastAsiaTheme="minorEastAsia"/>
        </w:rPr>
        <w:t>,</w:t>
      </w:r>
      <w:r w:rsidR="00E4629F">
        <w:rPr>
          <w:rFonts w:eastAsiaTheme="minorEastAsia"/>
        </w:rPr>
        <w:t xml:space="preserve"> respectively,</w:t>
      </w:r>
      <w:r w:rsidR="00664500">
        <w:rPr>
          <w:rFonts w:eastAsiaTheme="minorEastAsia"/>
        </w:rPr>
        <w:t xml:space="preserve"> </w:t>
      </w:r>
      <w:r w:rsidR="00E4629F">
        <w:rPr>
          <w:rFonts w:eastAsiaTheme="minorEastAsia"/>
        </w:rPr>
        <w:t>corresponding to all possible RI pairs for NCJT hypothesis</w:t>
      </w:r>
      <w:r w:rsidR="00664500">
        <w:rPr>
          <w:rFonts w:eastAsiaTheme="minorEastAsia"/>
        </w:rPr>
        <w:t>,</w:t>
      </w:r>
      <w:r w:rsidR="00E4629F">
        <w:rPr>
          <w:rFonts w:eastAsiaTheme="minorEastAsia"/>
        </w:rPr>
        <w:t xml:space="preserve"> and all possible RI for single-TRP transmission hypothesis, respectively</w:t>
      </w:r>
    </w:p>
    <w:p w14:paraId="6D62370E" w14:textId="77777777" w:rsidR="00664500" w:rsidRDefault="00664500" w:rsidP="00BE613E">
      <w:pPr>
        <w:pStyle w:val="Proposal"/>
        <w:numPr>
          <w:ilvl w:val="0"/>
          <w:numId w:val="0"/>
        </w:numPr>
        <w:rPr>
          <w:rFonts w:eastAsiaTheme="minorEastAsia"/>
        </w:rPr>
      </w:pPr>
    </w:p>
    <w:p w14:paraId="471DE7D2" w14:textId="40A9DBB7" w:rsidR="00BE613E" w:rsidRPr="005622F2" w:rsidRDefault="009647DF" w:rsidP="00BE613E">
      <w:pPr>
        <w:pStyle w:val="Heading2"/>
        <w:rPr>
          <w:sz w:val="24"/>
          <w:szCs w:val="28"/>
          <w:lang w:val="en-US"/>
        </w:rPr>
      </w:pPr>
      <w:r>
        <w:rPr>
          <w:sz w:val="24"/>
          <w:szCs w:val="28"/>
          <w:lang w:val="en-US"/>
        </w:rPr>
        <w:t xml:space="preserve">Non-PMI </w:t>
      </w:r>
      <w:r w:rsidR="00BE613E" w:rsidRPr="005622F2">
        <w:rPr>
          <w:sz w:val="24"/>
          <w:szCs w:val="28"/>
          <w:lang w:val="en-US"/>
        </w:rPr>
        <w:t xml:space="preserve">CSI </w:t>
      </w:r>
      <w:r>
        <w:rPr>
          <w:sz w:val="24"/>
          <w:szCs w:val="28"/>
          <w:lang w:val="en-US"/>
        </w:rPr>
        <w:t>r</w:t>
      </w:r>
      <w:r w:rsidR="00BE613E" w:rsidRPr="005622F2">
        <w:rPr>
          <w:sz w:val="24"/>
          <w:szCs w:val="28"/>
          <w:lang w:val="en-US"/>
        </w:rPr>
        <w:t xml:space="preserve">eporting </w:t>
      </w:r>
    </w:p>
    <w:p w14:paraId="7BDA9309" w14:textId="28613F90" w:rsidR="009732F8" w:rsidRDefault="009732F8" w:rsidP="009732F8">
      <w:pPr>
        <w:spacing w:after="0"/>
        <w:ind w:left="0" w:firstLine="0"/>
        <w:rPr>
          <w:rFonts w:eastAsia="Malgun Gothic"/>
        </w:rPr>
      </w:pPr>
      <w:r>
        <w:t xml:space="preserve">In RAN1#106-e, it was proposed to support </w:t>
      </w:r>
      <w:r>
        <w:rPr>
          <w:rFonts w:eastAsia="Malgun Gothic"/>
        </w:rPr>
        <w:t xml:space="preserve">non-PMI based port-selection for NCJT instead of Type-I and Type-II codebooks. While non-PMI </w:t>
      </w:r>
      <w:r w:rsidR="002D5588">
        <w:rPr>
          <w:rFonts w:eastAsia="Malgun Gothic"/>
        </w:rPr>
        <w:t>CSI reporting can be of interest as a standalone topic, i</w:t>
      </w:r>
      <w:r>
        <w:rPr>
          <w:rFonts w:eastAsia="Malgun Gothic"/>
        </w:rPr>
        <w:t xml:space="preserve">t is not clear however why </w:t>
      </w:r>
      <w:r w:rsidR="002D5588">
        <w:rPr>
          <w:rFonts w:eastAsia="Malgun Gothic"/>
        </w:rPr>
        <w:t>such approach would be beneficial particularly for NCJT hypothesis, especially that performance gains of non-PMI based port-selection over conventional codebooks are yet to be justified.</w:t>
      </w:r>
      <w:r w:rsidR="00366D15">
        <w:rPr>
          <w:rFonts w:eastAsia="Malgun Gothic"/>
        </w:rPr>
        <w:t xml:space="preserve"> Given the notable shortage of time to finalize the CSI enhancements before the conclusion of Rel. 17 RAN1 discussions, we prefer to defer the support of non-PMI CSI reporting to future releases</w:t>
      </w:r>
      <w:r>
        <w:rPr>
          <w:rFonts w:eastAsia="Malgun Gothic"/>
        </w:rPr>
        <w:t>.</w:t>
      </w:r>
    </w:p>
    <w:p w14:paraId="6D14E9DC" w14:textId="75887F9F" w:rsidR="002D5588" w:rsidRPr="002D5588" w:rsidRDefault="002D5588" w:rsidP="002D5588">
      <w:pPr>
        <w:pStyle w:val="Observation"/>
        <w:spacing w:before="120"/>
        <w:ind w:left="1701" w:hanging="1701"/>
        <w:rPr>
          <w:rFonts w:eastAsiaTheme="minorEastAsia"/>
        </w:rPr>
      </w:pPr>
      <w:r>
        <w:t>No clear justification is provided that shows the benefit of non-PMI based CSI reporting over legacy schemes</w:t>
      </w:r>
    </w:p>
    <w:p w14:paraId="0B47BC48" w14:textId="50E8CC04" w:rsidR="009732F8" w:rsidRDefault="002D5588" w:rsidP="009732F8">
      <w:pPr>
        <w:pStyle w:val="Proposal"/>
        <w:tabs>
          <w:tab w:val="clear" w:pos="2024"/>
        </w:tabs>
        <w:ind w:left="1701" w:hanging="1701"/>
      </w:pPr>
      <w:r>
        <w:t>Non-PMI CSI reporting is not supported for multi-TRP CSI framework</w:t>
      </w:r>
    </w:p>
    <w:p w14:paraId="68165406" w14:textId="77777777" w:rsidR="009732F8" w:rsidRDefault="009732F8" w:rsidP="00BE613E">
      <w:pPr>
        <w:pStyle w:val="Proposal"/>
        <w:numPr>
          <w:ilvl w:val="0"/>
          <w:numId w:val="0"/>
        </w:numPr>
      </w:pPr>
    </w:p>
    <w:p w14:paraId="787A4CA5" w14:textId="00EEA5F5" w:rsidR="009647DF" w:rsidRPr="005622F2" w:rsidRDefault="009647DF" w:rsidP="009647DF">
      <w:pPr>
        <w:pStyle w:val="Heading2"/>
        <w:rPr>
          <w:sz w:val="24"/>
          <w:szCs w:val="28"/>
          <w:lang w:val="en-US"/>
        </w:rPr>
      </w:pPr>
      <w:r w:rsidRPr="005622F2">
        <w:rPr>
          <w:sz w:val="24"/>
          <w:szCs w:val="28"/>
          <w:lang w:val="en-US"/>
        </w:rPr>
        <w:lastRenderedPageBreak/>
        <w:t xml:space="preserve">CSI </w:t>
      </w:r>
      <w:r>
        <w:rPr>
          <w:sz w:val="24"/>
          <w:szCs w:val="28"/>
          <w:lang w:val="en-US"/>
        </w:rPr>
        <w:t>computation delay</w:t>
      </w:r>
      <w:r w:rsidRPr="005622F2">
        <w:rPr>
          <w:sz w:val="24"/>
          <w:szCs w:val="28"/>
          <w:lang w:val="en-US"/>
        </w:rPr>
        <w:t xml:space="preserve"> </w:t>
      </w:r>
    </w:p>
    <w:p w14:paraId="5EF78183" w14:textId="1494487C" w:rsidR="00BE613E" w:rsidRPr="00CC51E2" w:rsidRDefault="00CC51E2" w:rsidP="00BE613E">
      <w:pPr>
        <w:pStyle w:val="Proposal"/>
        <w:numPr>
          <w:ilvl w:val="0"/>
          <w:numId w:val="0"/>
        </w:numPr>
        <w:rPr>
          <w:b w:val="0"/>
          <w:bCs w:val="0"/>
        </w:rPr>
      </w:pPr>
      <w:r>
        <w:rPr>
          <w:b w:val="0"/>
          <w:bCs w:val="0"/>
        </w:rPr>
        <w:t xml:space="preserve">In RAN1#106-e, some companies suggested that CSI computation delays should be relaxed for multi-TRP CSI framework, since a UE needs to compute multiple PMI. On one hand, computing multiple PMI corresponding to different CSI-RS resources implies a larger number of CPUs, and hence the multiple PMI processing is already considered in complexity constraint. On the other hand, the multiple PMI in multi-TRP CSI reporting may require joint processing to handle the inter-TRP interference. In our opinion, </w:t>
      </w:r>
      <w:r w:rsidR="00430FC3">
        <w:rPr>
          <w:b w:val="0"/>
          <w:bCs w:val="0"/>
        </w:rPr>
        <w:t xml:space="preserve">one straightforward </w:t>
      </w:r>
      <w:r>
        <w:rPr>
          <w:b w:val="0"/>
          <w:bCs w:val="0"/>
        </w:rPr>
        <w:t>design implementation</w:t>
      </w:r>
      <w:r w:rsidR="00430FC3">
        <w:rPr>
          <w:b w:val="0"/>
          <w:bCs w:val="0"/>
        </w:rPr>
        <w:t xml:space="preserve"> would be based on successive PMI design, i.e., </w:t>
      </w:r>
      <w:r>
        <w:rPr>
          <w:b w:val="0"/>
          <w:bCs w:val="0"/>
        </w:rPr>
        <w:t>when</w:t>
      </w:r>
      <w:r w:rsidR="00430FC3">
        <w:rPr>
          <w:b w:val="0"/>
          <w:bCs w:val="0"/>
        </w:rPr>
        <w:t xml:space="preserve"> computing two PMI for NCJT, the first PMI is designed without constraint, whereas the second PMI design is conditioned on the first PMI, i.e., the two PMI calculations are successive. Given that, relaxing the CSI computation delay may be needed for some implementations</w:t>
      </w:r>
    </w:p>
    <w:p w14:paraId="2E04F71C" w14:textId="5E6B84E7" w:rsidR="00293C0E" w:rsidRDefault="00430FC3" w:rsidP="009647DF">
      <w:pPr>
        <w:pStyle w:val="Proposal"/>
        <w:tabs>
          <w:tab w:val="clear" w:pos="2024"/>
        </w:tabs>
        <w:ind w:left="1701" w:hanging="1701"/>
      </w:pPr>
      <w:r>
        <w:t xml:space="preserve">CSI computation delay relaxation is </w:t>
      </w:r>
      <w:r w:rsidR="009647DF">
        <w:t>supported</w:t>
      </w:r>
      <w:r>
        <w:t xml:space="preserve"> for multi-TRP CSI</w:t>
      </w:r>
      <w:r w:rsidR="00087206">
        <w:t xml:space="preserve"> reporting</w:t>
      </w:r>
    </w:p>
    <w:p w14:paraId="53B21021" w14:textId="016FE322" w:rsidR="001217A0" w:rsidRPr="0003018F" w:rsidRDefault="00D8185D" w:rsidP="001217A0">
      <w:pPr>
        <w:pStyle w:val="Heading1"/>
        <w:rPr>
          <w:lang w:val="en-US"/>
        </w:rPr>
      </w:pPr>
      <w:r w:rsidRPr="0003018F">
        <w:rPr>
          <w:lang w:val="en-US"/>
        </w:rPr>
        <w:t>Type-II Port Selection Codebook Enhancement</w:t>
      </w:r>
    </w:p>
    <w:p w14:paraId="5AA39F1D" w14:textId="7414ED5F" w:rsidR="00C66835" w:rsidRDefault="002F69C5" w:rsidP="00E97B30">
      <w:pPr>
        <w:ind w:left="0" w:firstLine="0"/>
      </w:pPr>
      <w:bookmarkStart w:id="4" w:name="_Hlk53958228"/>
      <w:r w:rsidRPr="0003018F">
        <w:t>In RAN</w:t>
      </w:r>
      <w:r w:rsidR="00FB2884" w:rsidRPr="0003018F">
        <w:t>1</w:t>
      </w:r>
      <w:r w:rsidRPr="0003018F">
        <w:t>#</w:t>
      </w:r>
      <w:r w:rsidR="00FB2884" w:rsidRPr="0003018F">
        <w:t>10</w:t>
      </w:r>
      <w:r w:rsidR="003A07F6">
        <w:t>6</w:t>
      </w:r>
      <w:r w:rsidR="00A14464" w:rsidRPr="0003018F">
        <w:t>-</w:t>
      </w:r>
      <w:r w:rsidR="00FB2884" w:rsidRPr="0003018F">
        <w:t>e</w:t>
      </w:r>
      <w:r w:rsidR="00366D15">
        <w:t xml:space="preserve"> </w:t>
      </w:r>
      <w:sdt>
        <w:sdtPr>
          <w:id w:val="961536458"/>
          <w:citation/>
        </w:sdtPr>
        <w:sdtEndPr/>
        <w:sdtContent>
          <w:r w:rsidR="00366D15">
            <w:fldChar w:fldCharType="begin"/>
          </w:r>
          <w:r w:rsidR="00366D15">
            <w:instrText xml:space="preserve"> CITATION RAN106 \l 1033 </w:instrText>
          </w:r>
          <w:r w:rsidR="00366D15">
            <w:fldChar w:fldCharType="separate"/>
          </w:r>
          <w:r w:rsidR="00685E21">
            <w:rPr>
              <w:noProof/>
            </w:rPr>
            <w:t>[6]</w:t>
          </w:r>
          <w:r w:rsidR="00366D15">
            <w:fldChar w:fldCharType="end"/>
          </w:r>
        </w:sdtContent>
      </w:sdt>
      <w:r w:rsidR="00FB2884" w:rsidRPr="0003018F">
        <w:t>,</w:t>
      </w:r>
      <w:bookmarkEnd w:id="4"/>
      <w:r w:rsidR="00FB2884" w:rsidRPr="0003018F">
        <w:t xml:space="preserve"> the following agreements were mad</w:t>
      </w:r>
      <w:r w:rsidR="00574603" w:rsidRPr="0003018F">
        <w:t xml:space="preserve">e for </w:t>
      </w:r>
      <w:r w:rsidR="007A3F3C" w:rsidRPr="0003018F">
        <w:t>port</w:t>
      </w:r>
      <w:r w:rsidR="00A239EE" w:rsidRPr="0003018F">
        <w:t>-</w:t>
      </w:r>
      <w:r w:rsidR="007A3F3C" w:rsidRPr="0003018F">
        <w:t>selection codebook</w:t>
      </w:r>
      <w:r w:rsidR="00574603" w:rsidRPr="0003018F">
        <w:t xml:space="preserve"> enhancements under FDD channel reciprocity</w:t>
      </w:r>
      <w:r w:rsidR="00FE0732" w:rsidRPr="0003018F">
        <w:t xml:space="preserve"> in FR1</w:t>
      </w:r>
      <w:r w:rsidR="00574603" w:rsidRPr="0003018F">
        <w:t>:</w:t>
      </w:r>
    </w:p>
    <w:tbl>
      <w:tblPr>
        <w:tblStyle w:val="TableGrid"/>
        <w:tblW w:w="0" w:type="auto"/>
        <w:tblLook w:val="04A0" w:firstRow="1" w:lastRow="0" w:firstColumn="1" w:lastColumn="0" w:noHBand="0" w:noVBand="1"/>
      </w:tblPr>
      <w:tblGrid>
        <w:gridCol w:w="9350"/>
      </w:tblGrid>
      <w:tr w:rsidR="001A676E" w:rsidRPr="0003018F" w14:paraId="3D93A518" w14:textId="77777777" w:rsidTr="001A676E">
        <w:tc>
          <w:tcPr>
            <w:tcW w:w="9350" w:type="dxa"/>
          </w:tcPr>
          <w:p w14:paraId="2E3CD3CB" w14:textId="77777777" w:rsidR="007B26BC" w:rsidRPr="005C6BEB" w:rsidRDefault="007B26BC" w:rsidP="007B26BC">
            <w:pPr>
              <w:rPr>
                <w:highlight w:val="green"/>
              </w:rPr>
            </w:pPr>
            <w:r w:rsidRPr="005C6BEB">
              <w:rPr>
                <w:highlight w:val="green"/>
              </w:rPr>
              <w:t>Agreement</w:t>
            </w:r>
          </w:p>
          <w:p w14:paraId="6E95EB3C" w14:textId="77777777" w:rsidR="007B26BC" w:rsidRPr="005C6BEB" w:rsidRDefault="007B26BC" w:rsidP="007B26BC">
            <w:r w:rsidRPr="005C6BEB">
              <w:t>For Rel-17 PS codebook for rank 3 and 4, support layer-common port selection</w:t>
            </w:r>
          </w:p>
          <w:p w14:paraId="086E4A7F" w14:textId="77777777" w:rsidR="007B26BC" w:rsidRPr="005C6BEB" w:rsidRDefault="007B26BC" w:rsidP="007B26BC">
            <w:pPr>
              <w:rPr>
                <w:highlight w:val="cyan"/>
              </w:rPr>
            </w:pPr>
          </w:p>
          <w:p w14:paraId="0A2C9A9E" w14:textId="77777777" w:rsidR="007B26BC" w:rsidRPr="005C6BEB" w:rsidRDefault="007B26BC" w:rsidP="007B26BC">
            <w:pPr>
              <w:rPr>
                <w:highlight w:val="green"/>
              </w:rPr>
            </w:pPr>
            <w:r w:rsidRPr="005C6BEB">
              <w:rPr>
                <w:highlight w:val="green"/>
              </w:rPr>
              <w:t>Agreement</w:t>
            </w:r>
          </w:p>
          <w:p w14:paraId="6C3466E1" w14:textId="77777777" w:rsidR="007B26BC" w:rsidRPr="00A513FE" w:rsidRDefault="007B26BC" w:rsidP="007B26BC">
            <w:pPr>
              <w:rPr>
                <w:rFonts w:eastAsia="Malgun Gothic"/>
              </w:rPr>
            </w:pPr>
            <w:r w:rsidRPr="00A513FE">
              <w:rPr>
                <w:rFonts w:eastAsia="Malgun Gothic"/>
              </w:rPr>
              <w:t xml:space="preserve">For </w:t>
            </w:r>
            <w:r w:rsidRPr="00A513FE">
              <w:rPr>
                <w:rFonts w:eastAsia="MS Mincho"/>
                <w:lang w:eastAsia="ja-JP"/>
              </w:rPr>
              <w:t>Rel-17 PS codebook</w:t>
            </w:r>
            <w:r w:rsidRPr="00A513FE">
              <w:rPr>
                <w:rFonts w:eastAsia="Malgun Gothic"/>
                <w:bCs/>
              </w:rPr>
              <w:t xml:space="preserve"> r</w:t>
            </w:r>
            <w:r w:rsidRPr="00A513FE">
              <w:rPr>
                <w:rFonts w:eastAsia="Malgun Gothic"/>
              </w:rPr>
              <w:t>ank 3-4, support layer-specific non-zero coefficient selection (bitmap) of W</w:t>
            </w:r>
            <w:r w:rsidRPr="00A513FE">
              <w:rPr>
                <w:rFonts w:eastAsia="Malgun Gothic"/>
                <w:vertAlign w:val="subscript"/>
              </w:rPr>
              <w:t>2</w:t>
            </w:r>
            <w:r w:rsidRPr="00A513FE">
              <w:rPr>
                <w:rFonts w:eastAsia="Malgun Gothic"/>
              </w:rPr>
              <w:t>.</w:t>
            </w:r>
          </w:p>
          <w:p w14:paraId="315BAA85" w14:textId="77777777" w:rsidR="007B26BC" w:rsidRDefault="007B26BC" w:rsidP="007B26BC">
            <w:pPr>
              <w:rPr>
                <w:rFonts w:eastAsia="Malgun Gothic"/>
                <w:i/>
              </w:rPr>
            </w:pPr>
          </w:p>
          <w:p w14:paraId="24A96FA2" w14:textId="77777777" w:rsidR="007B26BC" w:rsidRPr="005C6BEB" w:rsidRDefault="007B26BC" w:rsidP="007B26BC">
            <w:pPr>
              <w:rPr>
                <w:highlight w:val="green"/>
              </w:rPr>
            </w:pPr>
            <w:r w:rsidRPr="005C6BEB">
              <w:rPr>
                <w:highlight w:val="green"/>
              </w:rPr>
              <w:t>Agreement</w:t>
            </w:r>
          </w:p>
          <w:p w14:paraId="132C5FFD" w14:textId="77777777" w:rsidR="007B26BC" w:rsidRPr="00DE23ED" w:rsidRDefault="007B26BC" w:rsidP="00D87FC6">
            <w:pPr>
              <w:ind w:left="0" w:firstLine="0"/>
              <w:rPr>
                <w:rFonts w:eastAsia="Malgun Gothic"/>
              </w:rPr>
            </w:pPr>
            <w:r w:rsidRPr="00DE23ED">
              <w:rPr>
                <w:rFonts w:eastAsia="Malgun Gothic"/>
              </w:rPr>
              <w:t xml:space="preserve">To mitigate CSI overhead of Rel-17 PS codebook rank 3~4, </w:t>
            </w:r>
            <w:r w:rsidRPr="00DE23ED">
              <w:rPr>
                <w:szCs w:val="22"/>
              </w:rPr>
              <w:t>the value of beta for rank 3 and 4 is the same with that for rank 1 and 2</w:t>
            </w:r>
          </w:p>
          <w:p w14:paraId="286B20FD" w14:textId="77777777" w:rsidR="007B26BC" w:rsidRPr="00437594" w:rsidRDefault="007B26BC" w:rsidP="007B26BC">
            <w:pPr>
              <w:pStyle w:val="ListParagraph"/>
              <w:numPr>
                <w:ilvl w:val="0"/>
                <w:numId w:val="32"/>
              </w:numPr>
              <w:overflowPunct w:val="0"/>
              <w:autoSpaceDE w:val="0"/>
              <w:autoSpaceDN w:val="0"/>
              <w:adjustRightInd w:val="0"/>
              <w:textAlignment w:val="baseline"/>
              <w:rPr>
                <w:szCs w:val="22"/>
              </w:rPr>
            </w:pPr>
            <w:r w:rsidRPr="00437594">
              <w:rPr>
                <w:szCs w:val="22"/>
              </w:rPr>
              <w:t>Limit the maximum number of non-zero coefficients across all layers to 2K</w:t>
            </w:r>
            <w:r w:rsidRPr="00437594">
              <w:rPr>
                <w:szCs w:val="22"/>
                <w:vertAlign w:val="subscript"/>
              </w:rPr>
              <w:t>1</w:t>
            </w:r>
            <w:r w:rsidRPr="00437594">
              <w:rPr>
                <w:szCs w:val="22"/>
              </w:rPr>
              <w:t>*M</w:t>
            </w:r>
            <w:r w:rsidRPr="00437594">
              <w:rPr>
                <w:szCs w:val="22"/>
                <w:vertAlign w:val="subscript"/>
              </w:rPr>
              <w:t>v</w:t>
            </w:r>
            <w:r w:rsidRPr="00437594">
              <w:rPr>
                <w:szCs w:val="22"/>
              </w:rPr>
              <w:t>*beta and per layer to K</w:t>
            </w:r>
            <w:r w:rsidRPr="00437594">
              <w:rPr>
                <w:szCs w:val="22"/>
                <w:vertAlign w:val="subscript"/>
              </w:rPr>
              <w:t>1</w:t>
            </w:r>
            <w:r w:rsidRPr="00437594">
              <w:rPr>
                <w:szCs w:val="22"/>
              </w:rPr>
              <w:t>*M</w:t>
            </w:r>
            <w:r w:rsidRPr="00437594">
              <w:rPr>
                <w:szCs w:val="22"/>
                <w:vertAlign w:val="subscript"/>
              </w:rPr>
              <w:t>v</w:t>
            </w:r>
            <w:r w:rsidRPr="00437594">
              <w:rPr>
                <w:szCs w:val="22"/>
              </w:rPr>
              <w:t>*beta</w:t>
            </w:r>
          </w:p>
          <w:p w14:paraId="30DD469A" w14:textId="77777777" w:rsidR="007B26BC" w:rsidRPr="005C6BEB" w:rsidRDefault="007B26BC" w:rsidP="007B26BC">
            <w:pPr>
              <w:rPr>
                <w:highlight w:val="green"/>
              </w:rPr>
            </w:pPr>
            <w:r w:rsidRPr="005C6BEB">
              <w:rPr>
                <w:highlight w:val="green"/>
              </w:rPr>
              <w:t>Agreement</w:t>
            </w:r>
          </w:p>
          <w:p w14:paraId="33EA60BB" w14:textId="77777777" w:rsidR="007B26BC" w:rsidRPr="006E70B2" w:rsidRDefault="007B26BC" w:rsidP="009C5772">
            <w:pPr>
              <w:ind w:left="0" w:firstLine="0"/>
              <w:rPr>
                <w:szCs w:val="22"/>
              </w:rPr>
            </w:pPr>
            <w:r w:rsidRPr="006E70B2">
              <w:rPr>
                <w:szCs w:val="22"/>
              </w:rPr>
              <w:t xml:space="preserve">For </w:t>
            </w:r>
            <w:r w:rsidRPr="006E70B2">
              <w:rPr>
                <w:rFonts w:eastAsia="MS Mincho"/>
                <w:szCs w:val="22"/>
                <w:lang w:eastAsia="ja-JP"/>
              </w:rPr>
              <w:t>Rel-17 PS codebook</w:t>
            </w:r>
            <w:r w:rsidRPr="006E70B2">
              <w:rPr>
                <w:szCs w:val="22"/>
              </w:rPr>
              <w:t xml:space="preserve">, support RI restriction which is the same with Rel-16 PS codebook, i.e., 4 bits are used to indicate the </w:t>
            </w:r>
            <w:r>
              <w:rPr>
                <w:szCs w:val="22"/>
              </w:rPr>
              <w:t>applicable ranks separately</w:t>
            </w:r>
            <w:r w:rsidRPr="006E70B2">
              <w:rPr>
                <w:szCs w:val="22"/>
              </w:rPr>
              <w:t>.</w:t>
            </w:r>
          </w:p>
          <w:p w14:paraId="418DB728" w14:textId="77777777" w:rsidR="007B26BC" w:rsidRDefault="007B26BC" w:rsidP="007B26BC">
            <w:pPr>
              <w:rPr>
                <w:highlight w:val="cyan"/>
              </w:rPr>
            </w:pPr>
          </w:p>
          <w:p w14:paraId="74B84F79" w14:textId="77777777" w:rsidR="007B26BC" w:rsidRPr="00437594" w:rsidRDefault="007B26BC" w:rsidP="007B26BC">
            <w:pPr>
              <w:rPr>
                <w:u w:val="single"/>
              </w:rPr>
            </w:pPr>
            <w:r w:rsidRPr="00437594">
              <w:rPr>
                <w:u w:val="single"/>
              </w:rPr>
              <w:t>Conclusion</w:t>
            </w:r>
          </w:p>
          <w:p w14:paraId="5DCDBBE8" w14:textId="77777777" w:rsidR="007B26BC" w:rsidRPr="00343262" w:rsidRDefault="007B26BC" w:rsidP="007B26BC">
            <w:pPr>
              <w:rPr>
                <w:bCs/>
                <w:szCs w:val="22"/>
              </w:rPr>
            </w:pPr>
            <w:r w:rsidRPr="00343262">
              <w:rPr>
                <w:bCs/>
                <w:szCs w:val="22"/>
              </w:rPr>
              <w:t xml:space="preserve">For </w:t>
            </w:r>
            <w:r w:rsidRPr="00343262">
              <w:rPr>
                <w:rFonts w:eastAsia="MS Mincho"/>
                <w:bCs/>
                <w:szCs w:val="22"/>
                <w:lang w:eastAsia="ja-JP"/>
              </w:rPr>
              <w:t>Rel-17 PS codebook</w:t>
            </w:r>
            <w:r w:rsidRPr="00343262">
              <w:rPr>
                <w:bCs/>
                <w:szCs w:val="22"/>
              </w:rPr>
              <w:t xml:space="preserve">, CBSR to restrict port and corresponding amplitude is not needed </w:t>
            </w:r>
          </w:p>
          <w:p w14:paraId="2EB59202" w14:textId="77777777" w:rsidR="003A07F6" w:rsidRDefault="003A07F6" w:rsidP="007B26BC">
            <w:pPr>
              <w:widowControl w:val="0"/>
              <w:rPr>
                <w:bCs/>
                <w:color w:val="000000"/>
                <w:lang w:eastAsia="en-US"/>
              </w:rPr>
            </w:pPr>
          </w:p>
          <w:p w14:paraId="06AF2974" w14:textId="77777777" w:rsidR="007B26BC" w:rsidRPr="0090313E" w:rsidRDefault="007B26BC" w:rsidP="007B26BC">
            <w:pPr>
              <w:pStyle w:val="NormalWeb"/>
              <w:spacing w:before="0" w:beforeAutospacing="0" w:after="0" w:afterAutospacing="0"/>
              <w:jc w:val="both"/>
              <w:rPr>
                <w:rFonts w:ascii="Times New Roman" w:eastAsia="Malgun Gothic" w:hAnsi="Times New Roman" w:cs="Times New Roman"/>
                <w:bCs/>
                <w:i/>
                <w:sz w:val="20"/>
                <w:szCs w:val="20"/>
                <w:highlight w:val="green"/>
              </w:rPr>
            </w:pPr>
            <w:r w:rsidRPr="0090313E">
              <w:rPr>
                <w:rFonts w:ascii="Times New Roman" w:eastAsia="Malgun Gothic" w:hAnsi="Times New Roman" w:cs="Times New Roman"/>
                <w:bCs/>
                <w:iCs/>
                <w:sz w:val="20"/>
                <w:szCs w:val="20"/>
                <w:highlight w:val="green"/>
              </w:rPr>
              <w:t>Agreement</w:t>
            </w:r>
          </w:p>
          <w:p w14:paraId="08D5E8A3" w14:textId="77777777" w:rsidR="007B26BC" w:rsidRPr="0090313E" w:rsidRDefault="007B26BC" w:rsidP="007B26BC">
            <w:pPr>
              <w:pStyle w:val="NormalWeb"/>
              <w:spacing w:before="0" w:beforeAutospacing="0" w:after="0" w:afterAutospacing="0"/>
              <w:jc w:val="both"/>
              <w:rPr>
                <w:rFonts w:ascii="Times New Roman" w:hAnsi="Times New Roman" w:cs="Times New Roman"/>
                <w:bCs/>
                <w:sz w:val="20"/>
                <w:szCs w:val="20"/>
              </w:rPr>
            </w:pPr>
            <w:r w:rsidRPr="0090313E">
              <w:rPr>
                <w:rFonts w:ascii="Times New Roman" w:hAnsi="Times New Roman" w:cs="Times New Roman"/>
                <w:bCs/>
                <w:sz w:val="20"/>
                <w:szCs w:val="20"/>
                <w:lang w:val="en-GB"/>
              </w:rPr>
              <w:t xml:space="preserve">For Rel-17 PS codebook for rank 3/4 and M&gt; 1, </w:t>
            </w:r>
          </w:p>
          <w:p w14:paraId="114A701D" w14:textId="77777777" w:rsidR="007B26BC" w:rsidRPr="0090313E" w:rsidRDefault="007B26BC" w:rsidP="007B26BC">
            <w:pPr>
              <w:pStyle w:val="NormalWeb"/>
              <w:numPr>
                <w:ilvl w:val="0"/>
                <w:numId w:val="34"/>
              </w:numPr>
              <w:spacing w:before="0" w:beforeAutospacing="0" w:after="0" w:afterAutospacing="0"/>
              <w:jc w:val="both"/>
              <w:rPr>
                <w:rFonts w:ascii="Times New Roman" w:hAnsi="Times New Roman" w:cs="Times New Roman"/>
                <w:bCs/>
                <w:sz w:val="20"/>
                <w:szCs w:val="20"/>
                <w:lang w:val="en-GB"/>
              </w:rPr>
            </w:pPr>
            <w:r w:rsidRPr="0090313E">
              <w:rPr>
                <w:rFonts w:ascii="Times New Roman" w:hAnsi="Times New Roman" w:cs="Times New Roman"/>
                <w:bCs/>
                <w:sz w:val="20"/>
                <w:szCs w:val="20"/>
                <w:lang w:val="en-GB"/>
              </w:rPr>
              <w:t xml:space="preserve">Support M=2, </w:t>
            </w:r>
            <w:r w:rsidRPr="0090313E">
              <w:rPr>
                <w:rStyle w:val="Strong"/>
                <w:rFonts w:ascii="Times New Roman" w:hAnsi="Times New Roman" w:cs="Times New Roman"/>
                <w:sz w:val="20"/>
                <w:szCs w:val="20"/>
              </w:rPr>
              <w:t>which is rank-common</w:t>
            </w:r>
          </w:p>
          <w:p w14:paraId="6FBBB32B" w14:textId="77777777" w:rsidR="007B26BC" w:rsidRPr="0090313E" w:rsidRDefault="007B26BC" w:rsidP="007B26BC">
            <w:pPr>
              <w:pStyle w:val="NormalWeb"/>
              <w:numPr>
                <w:ilvl w:val="0"/>
                <w:numId w:val="34"/>
              </w:numPr>
              <w:spacing w:before="0" w:beforeAutospacing="0" w:after="0" w:afterAutospacing="0"/>
              <w:jc w:val="both"/>
              <w:rPr>
                <w:rFonts w:ascii="Times New Roman" w:hAnsi="Times New Roman" w:cs="Times New Roman"/>
                <w:bCs/>
                <w:sz w:val="20"/>
                <w:szCs w:val="20"/>
                <w:lang w:val="en-GB"/>
              </w:rPr>
            </w:pPr>
            <w:r w:rsidRPr="0090313E">
              <w:rPr>
                <w:rFonts w:ascii="Times New Roman" w:hAnsi="Times New Roman" w:cs="Times New Roman"/>
                <w:bCs/>
                <w:sz w:val="20"/>
                <w:szCs w:val="20"/>
                <w:lang w:val="en-GB"/>
              </w:rPr>
              <w:t xml:space="preserve">When N &gt;= M, </w:t>
            </w:r>
            <w:proofErr w:type="spellStart"/>
            <w:r w:rsidRPr="0090313E">
              <w:rPr>
                <w:rFonts w:ascii="Times New Roman" w:hAnsi="Times New Roman" w:cs="Times New Roman"/>
                <w:bCs/>
                <w:sz w:val="20"/>
                <w:szCs w:val="20"/>
                <w:lang w:val="en-GB"/>
              </w:rPr>
              <w:t>W</w:t>
            </w:r>
            <w:r w:rsidRPr="0090313E">
              <w:rPr>
                <w:rFonts w:ascii="Times New Roman" w:hAnsi="Times New Roman" w:cs="Times New Roman"/>
                <w:bCs/>
                <w:sz w:val="20"/>
                <w:szCs w:val="20"/>
                <w:vertAlign w:val="subscript"/>
                <w:lang w:val="en-GB"/>
              </w:rPr>
              <w:t>f</w:t>
            </w:r>
            <w:proofErr w:type="spellEnd"/>
            <w:r w:rsidRPr="0090313E">
              <w:rPr>
                <w:rFonts w:ascii="Times New Roman" w:hAnsi="Times New Roman" w:cs="Times New Roman"/>
                <w:bCs/>
                <w:sz w:val="20"/>
                <w:szCs w:val="20"/>
                <w:lang w:val="en-GB"/>
              </w:rPr>
              <w:t> is layer-common and reported by UE for N&gt;M</w:t>
            </w:r>
          </w:p>
          <w:p w14:paraId="0ED56007" w14:textId="77777777" w:rsidR="007B26BC" w:rsidRPr="0090313E" w:rsidRDefault="007B26BC" w:rsidP="007B26BC">
            <w:pPr>
              <w:pStyle w:val="NormalWeb"/>
              <w:numPr>
                <w:ilvl w:val="0"/>
                <w:numId w:val="34"/>
              </w:numPr>
              <w:spacing w:before="0" w:beforeAutospacing="0" w:after="0" w:afterAutospacing="0"/>
              <w:jc w:val="both"/>
              <w:rPr>
                <w:rFonts w:ascii="Times New Roman" w:hAnsi="Times New Roman" w:cs="Times New Roman"/>
                <w:bCs/>
                <w:sz w:val="20"/>
                <w:szCs w:val="20"/>
                <w:lang w:val="en-GB"/>
              </w:rPr>
            </w:pPr>
            <w:r w:rsidRPr="0090313E">
              <w:rPr>
                <w:rFonts w:ascii="Times New Roman" w:hAnsi="Times New Roman" w:cs="Times New Roman"/>
                <w:bCs/>
                <w:sz w:val="20"/>
                <w:szCs w:val="20"/>
                <w:lang w:val="en-GB"/>
              </w:rPr>
              <w:t xml:space="preserve">Note: </w:t>
            </w:r>
            <w:proofErr w:type="spellStart"/>
            <w:r w:rsidRPr="0090313E">
              <w:rPr>
                <w:rFonts w:ascii="Times New Roman" w:hAnsi="Times New Roman" w:cs="Times New Roman"/>
                <w:bCs/>
                <w:sz w:val="20"/>
                <w:szCs w:val="20"/>
                <w:lang w:val="en-GB"/>
              </w:rPr>
              <w:t>W</w:t>
            </w:r>
            <w:r w:rsidRPr="0090313E">
              <w:rPr>
                <w:rFonts w:ascii="Times New Roman" w:hAnsi="Times New Roman" w:cs="Times New Roman"/>
                <w:bCs/>
                <w:sz w:val="20"/>
                <w:szCs w:val="20"/>
                <w:vertAlign w:val="subscript"/>
                <w:lang w:val="en-GB"/>
              </w:rPr>
              <w:t>f</w:t>
            </w:r>
            <w:proofErr w:type="spellEnd"/>
            <w:r w:rsidRPr="0090313E">
              <w:rPr>
                <w:rFonts w:ascii="Times New Roman" w:hAnsi="Times New Roman" w:cs="Times New Roman"/>
                <w:bCs/>
                <w:sz w:val="20"/>
                <w:szCs w:val="20"/>
                <w:lang w:val="en-GB"/>
              </w:rPr>
              <w:t xml:space="preserve"> is layer-common for N=M</w:t>
            </w:r>
          </w:p>
          <w:p w14:paraId="2AD19322" w14:textId="77777777" w:rsidR="007B26BC" w:rsidRPr="0090313E" w:rsidRDefault="007B26BC" w:rsidP="007B26BC">
            <w:pPr>
              <w:rPr>
                <w:bCs/>
              </w:rPr>
            </w:pPr>
          </w:p>
          <w:p w14:paraId="450647BB" w14:textId="77777777" w:rsidR="007B26BC" w:rsidRPr="0090313E" w:rsidRDefault="007B26BC" w:rsidP="007B26BC">
            <w:pPr>
              <w:pStyle w:val="NormalWeb"/>
              <w:spacing w:before="0" w:beforeAutospacing="0" w:after="0" w:afterAutospacing="0"/>
              <w:jc w:val="both"/>
              <w:rPr>
                <w:rFonts w:ascii="Times New Roman" w:eastAsia="Malgun Gothic" w:hAnsi="Times New Roman" w:cs="Times New Roman"/>
                <w:bCs/>
                <w:i/>
                <w:sz w:val="20"/>
                <w:szCs w:val="20"/>
                <w:highlight w:val="green"/>
              </w:rPr>
            </w:pPr>
            <w:r w:rsidRPr="0090313E">
              <w:rPr>
                <w:rFonts w:ascii="Times New Roman" w:eastAsia="Malgun Gothic" w:hAnsi="Times New Roman" w:cs="Times New Roman"/>
                <w:bCs/>
                <w:iCs/>
                <w:sz w:val="20"/>
                <w:szCs w:val="20"/>
                <w:highlight w:val="green"/>
              </w:rPr>
              <w:t>Agreement</w:t>
            </w:r>
          </w:p>
          <w:p w14:paraId="1CFABC9C" w14:textId="77777777" w:rsidR="007B26BC" w:rsidRPr="0090313E" w:rsidRDefault="007B26BC" w:rsidP="00D87FC6">
            <w:pPr>
              <w:ind w:left="0" w:firstLine="0"/>
              <w:rPr>
                <w:bCs/>
              </w:rPr>
            </w:pPr>
            <w:r w:rsidRPr="0090313E">
              <w:rPr>
                <w:bCs/>
              </w:rPr>
              <w:t>For Rel-17 PS codebook rank 1~2 PMI, the bitmap(s) of indicating non-zero coefficients for corresponding layer(s) is absent if reported K</w:t>
            </w:r>
            <w:r w:rsidRPr="0090313E">
              <w:rPr>
                <w:bCs/>
                <w:vertAlign w:val="superscript"/>
              </w:rPr>
              <w:t>NZ</w:t>
            </w:r>
            <w:r w:rsidRPr="0090313E">
              <w:rPr>
                <w:bCs/>
              </w:rPr>
              <w:t>=K</w:t>
            </w:r>
            <w:r w:rsidRPr="0090313E">
              <w:rPr>
                <w:bCs/>
                <w:vertAlign w:val="subscript"/>
              </w:rPr>
              <w:t>1</w:t>
            </w:r>
            <w:r w:rsidRPr="0090313E">
              <w:rPr>
                <w:bCs/>
              </w:rPr>
              <w:t>*M*rank</w:t>
            </w:r>
          </w:p>
          <w:p w14:paraId="5A2260D2" w14:textId="77777777" w:rsidR="007B26BC" w:rsidRPr="0090313E" w:rsidRDefault="007B26BC" w:rsidP="007B26BC">
            <w:pPr>
              <w:pStyle w:val="ListParagraph"/>
              <w:numPr>
                <w:ilvl w:val="0"/>
                <w:numId w:val="35"/>
              </w:numPr>
              <w:spacing w:after="0"/>
              <w:contextualSpacing w:val="0"/>
              <w:jc w:val="both"/>
              <w:rPr>
                <w:bCs/>
              </w:rPr>
            </w:pPr>
            <w:r w:rsidRPr="0090313E">
              <w:rPr>
                <w:bCs/>
              </w:rPr>
              <w:t>Where K</w:t>
            </w:r>
            <w:r w:rsidRPr="0090313E">
              <w:rPr>
                <w:bCs/>
                <w:vertAlign w:val="superscript"/>
              </w:rPr>
              <w:t>NZ</w:t>
            </w:r>
            <w:r w:rsidRPr="0090313E">
              <w:rPr>
                <w:bCs/>
              </w:rPr>
              <w:t xml:space="preserve"> is the number of non-zero coefficients reported by UE </w:t>
            </w:r>
          </w:p>
          <w:p w14:paraId="73E9424F" w14:textId="77777777" w:rsidR="007B26BC" w:rsidRPr="0090313E" w:rsidRDefault="007B26BC" w:rsidP="007B26BC">
            <w:pPr>
              <w:rPr>
                <w:bCs/>
              </w:rPr>
            </w:pPr>
          </w:p>
          <w:p w14:paraId="56A1D1BA" w14:textId="77777777" w:rsidR="007B26BC" w:rsidRPr="0090313E" w:rsidRDefault="007B26BC" w:rsidP="007B26BC">
            <w:pPr>
              <w:pStyle w:val="NormalWeb"/>
              <w:spacing w:before="0" w:beforeAutospacing="0" w:after="0" w:afterAutospacing="0"/>
              <w:jc w:val="both"/>
              <w:rPr>
                <w:rFonts w:ascii="Times New Roman" w:eastAsia="Malgun Gothic" w:hAnsi="Times New Roman" w:cs="Times New Roman"/>
                <w:bCs/>
                <w:i/>
                <w:sz w:val="20"/>
                <w:szCs w:val="20"/>
                <w:highlight w:val="green"/>
              </w:rPr>
            </w:pPr>
            <w:r w:rsidRPr="0090313E">
              <w:rPr>
                <w:rFonts w:ascii="Times New Roman" w:eastAsia="Malgun Gothic" w:hAnsi="Times New Roman" w:cs="Times New Roman"/>
                <w:bCs/>
                <w:iCs/>
                <w:sz w:val="20"/>
                <w:szCs w:val="20"/>
                <w:highlight w:val="green"/>
              </w:rPr>
              <w:t>Agreement</w:t>
            </w:r>
          </w:p>
          <w:p w14:paraId="18F79E52" w14:textId="77777777" w:rsidR="007B26BC" w:rsidRPr="00D87FC6" w:rsidRDefault="007B26BC" w:rsidP="00D87FC6">
            <w:pPr>
              <w:pStyle w:val="NormalWeb"/>
              <w:spacing w:before="0" w:beforeAutospacing="0" w:after="0" w:afterAutospacing="0"/>
              <w:ind w:left="0" w:firstLine="0"/>
              <w:jc w:val="both"/>
              <w:rPr>
                <w:rFonts w:ascii="Times New Roman" w:hAnsi="Times New Roman" w:cs="Times New Roman"/>
                <w:bCs/>
                <w:sz w:val="20"/>
                <w:szCs w:val="20"/>
                <w:lang w:val="en-GB"/>
              </w:rPr>
            </w:pPr>
            <w:r w:rsidRPr="00D87FC6">
              <w:rPr>
                <w:rFonts w:ascii="Times New Roman" w:hAnsi="Times New Roman" w:cs="Times New Roman"/>
                <w:bCs/>
                <w:sz w:val="20"/>
                <w:szCs w:val="20"/>
                <w:lang w:val="en-GB"/>
              </w:rPr>
              <w:t xml:space="preserve">For </w:t>
            </w:r>
            <w:bookmarkStart w:id="5" w:name="_Hlk86881849"/>
            <w:r w:rsidRPr="00D87FC6">
              <w:rPr>
                <w:rFonts w:ascii="Times New Roman" w:hAnsi="Times New Roman" w:cs="Times New Roman"/>
                <w:bCs/>
                <w:sz w:val="20"/>
                <w:szCs w:val="20"/>
                <w:lang w:val="en-GB"/>
              </w:rPr>
              <w:t xml:space="preserve">UCI part II of Rel-17 PS codebook, </w:t>
            </w:r>
            <w:r w:rsidRPr="00D87FC6">
              <w:rPr>
                <w:rStyle w:val="Strong"/>
                <w:rFonts w:ascii="Times New Roman" w:hAnsi="Times New Roman" w:cs="Times New Roman"/>
                <w:sz w:val="20"/>
                <w:szCs w:val="20"/>
              </w:rPr>
              <w:t xml:space="preserve">study the following </w:t>
            </w:r>
            <w:r w:rsidRPr="00D87FC6">
              <w:rPr>
                <w:rStyle w:val="Emphasis"/>
                <w:rFonts w:ascii="Times New Roman" w:hAnsi="Times New Roman" w:cs="Times New Roman"/>
                <w:bCs/>
                <w:sz w:val="20"/>
                <w:szCs w:val="20"/>
              </w:rPr>
              <w:t>alternatives and down-select one or more alternatives in RAN1</w:t>
            </w:r>
            <w:bookmarkEnd w:id="5"/>
            <w:r w:rsidRPr="00D87FC6">
              <w:rPr>
                <w:rStyle w:val="Emphasis"/>
                <w:rFonts w:ascii="Times New Roman" w:hAnsi="Times New Roman" w:cs="Times New Roman"/>
                <w:bCs/>
                <w:sz w:val="20"/>
                <w:szCs w:val="20"/>
              </w:rPr>
              <w:t xml:space="preserve"> 107</w:t>
            </w:r>
          </w:p>
          <w:p w14:paraId="6E8169C8" w14:textId="77777777" w:rsidR="007B26BC" w:rsidRPr="00D87FC6" w:rsidRDefault="007B26BC" w:rsidP="007B26BC">
            <w:pPr>
              <w:pStyle w:val="NormalWeb"/>
              <w:numPr>
                <w:ilvl w:val="0"/>
                <w:numId w:val="35"/>
              </w:numPr>
              <w:spacing w:before="0" w:beforeAutospacing="0" w:after="0" w:afterAutospacing="0"/>
              <w:jc w:val="both"/>
              <w:rPr>
                <w:rFonts w:ascii="Times New Roman" w:hAnsi="Times New Roman" w:cs="Times New Roman"/>
                <w:bCs/>
                <w:sz w:val="20"/>
                <w:szCs w:val="20"/>
                <w:lang w:val="en-GB"/>
              </w:rPr>
            </w:pPr>
            <w:bookmarkStart w:id="6" w:name="_Hlk86881802"/>
            <w:r w:rsidRPr="00D87FC6">
              <w:rPr>
                <w:rStyle w:val="Emphasis"/>
                <w:rFonts w:ascii="Times New Roman" w:hAnsi="Times New Roman" w:cs="Times New Roman"/>
                <w:bCs/>
                <w:sz w:val="20"/>
                <w:szCs w:val="20"/>
              </w:rPr>
              <w:t>Alt 1: Report Port indicator, SCI, and FD indicator in Group 0</w:t>
            </w:r>
          </w:p>
          <w:p w14:paraId="75C40E1F" w14:textId="77777777" w:rsidR="007B26BC" w:rsidRPr="00D87FC6" w:rsidRDefault="007B26BC" w:rsidP="007B26BC">
            <w:pPr>
              <w:pStyle w:val="NormalWeb"/>
              <w:numPr>
                <w:ilvl w:val="0"/>
                <w:numId w:val="35"/>
              </w:numPr>
              <w:spacing w:before="0" w:beforeAutospacing="0" w:after="0" w:afterAutospacing="0"/>
              <w:jc w:val="both"/>
              <w:rPr>
                <w:rFonts w:ascii="Times New Roman" w:hAnsi="Times New Roman" w:cs="Times New Roman"/>
                <w:bCs/>
                <w:sz w:val="20"/>
                <w:szCs w:val="20"/>
                <w:lang w:val="en-GB"/>
              </w:rPr>
            </w:pPr>
            <w:r w:rsidRPr="00D87FC6">
              <w:rPr>
                <w:rStyle w:val="Emphasis"/>
                <w:rFonts w:ascii="Times New Roman" w:hAnsi="Times New Roman" w:cs="Times New Roman"/>
                <w:bCs/>
                <w:sz w:val="20"/>
                <w:szCs w:val="20"/>
              </w:rPr>
              <w:t>Alt 2: Report bitmap in Group 0 or Group 1 without bitmap partition</w:t>
            </w:r>
          </w:p>
          <w:p w14:paraId="7D5EADD3" w14:textId="77777777" w:rsidR="007B26BC" w:rsidRPr="00D87FC6" w:rsidRDefault="007B26BC" w:rsidP="007B26BC">
            <w:pPr>
              <w:pStyle w:val="NormalWeb"/>
              <w:numPr>
                <w:ilvl w:val="0"/>
                <w:numId w:val="35"/>
              </w:numPr>
              <w:spacing w:before="0" w:beforeAutospacing="0" w:after="0" w:afterAutospacing="0"/>
              <w:jc w:val="both"/>
              <w:rPr>
                <w:rFonts w:ascii="Times New Roman" w:hAnsi="Times New Roman" w:cs="Times New Roman"/>
                <w:bCs/>
                <w:sz w:val="20"/>
                <w:szCs w:val="20"/>
                <w:lang w:val="en-GB"/>
              </w:rPr>
            </w:pPr>
            <w:r w:rsidRPr="00D87FC6">
              <w:rPr>
                <w:rStyle w:val="Emphasis"/>
                <w:rFonts w:ascii="Times New Roman" w:hAnsi="Times New Roman" w:cs="Times New Roman"/>
                <w:bCs/>
                <w:sz w:val="20"/>
                <w:szCs w:val="20"/>
              </w:rPr>
              <w:lastRenderedPageBreak/>
              <w:t>Alt 3: Three groups of UCI Part 2 for Rel-16 PS codebook is reused for Rel-17 PS codebook enhancement except that the starting position of the FD basis window is not needed</w:t>
            </w:r>
          </w:p>
          <w:bookmarkEnd w:id="6"/>
          <w:p w14:paraId="343F6D84" w14:textId="77777777" w:rsidR="007B26BC" w:rsidRPr="0090313E" w:rsidRDefault="007B26BC" w:rsidP="007B26BC">
            <w:pPr>
              <w:pStyle w:val="NormalWeb"/>
              <w:spacing w:before="0" w:beforeAutospacing="0" w:after="0" w:afterAutospacing="0"/>
              <w:jc w:val="both"/>
              <w:rPr>
                <w:rStyle w:val="Strong"/>
                <w:rFonts w:ascii="Times New Roman" w:hAnsi="Times New Roman" w:cs="Times New Roman"/>
                <w:b w:val="0"/>
                <w:sz w:val="20"/>
                <w:szCs w:val="20"/>
              </w:rPr>
            </w:pPr>
            <w:r w:rsidRPr="0090313E">
              <w:rPr>
                <w:rStyle w:val="Strong"/>
                <w:rFonts w:ascii="Times New Roman" w:hAnsi="Times New Roman" w:cs="Times New Roman"/>
                <w:sz w:val="20"/>
                <w:szCs w:val="20"/>
              </w:rPr>
              <w:t xml:space="preserve">Note that other solutions of UCI part II design are not excluded. </w:t>
            </w:r>
          </w:p>
          <w:p w14:paraId="00593028" w14:textId="77777777" w:rsidR="007B26BC" w:rsidRDefault="007B26BC" w:rsidP="007B26BC">
            <w:pPr>
              <w:rPr>
                <w:bCs/>
              </w:rPr>
            </w:pPr>
          </w:p>
          <w:p w14:paraId="32D68B3C" w14:textId="77777777" w:rsidR="007B26BC" w:rsidRPr="0090313E" w:rsidRDefault="007B26BC" w:rsidP="007B26BC">
            <w:pPr>
              <w:rPr>
                <w:highlight w:val="green"/>
              </w:rPr>
            </w:pPr>
            <w:r w:rsidRPr="0090313E">
              <w:rPr>
                <w:highlight w:val="green"/>
              </w:rPr>
              <w:t xml:space="preserve">Agreement </w:t>
            </w:r>
          </w:p>
          <w:p w14:paraId="6BA84C12" w14:textId="77777777" w:rsidR="007B26BC" w:rsidRPr="0090313E" w:rsidRDefault="007B26BC" w:rsidP="007B26BC">
            <w:r w:rsidRPr="0090313E">
              <w:t>With regarding to parameter combinations, following 8 parameter combinations are supported in Rel-17 PS codebook: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1701"/>
            </w:tblGrid>
            <w:tr w:rsidR="007B26BC" w:rsidRPr="0090313E" w14:paraId="752E69A2" w14:textId="77777777" w:rsidTr="00713AB6">
              <w:trPr>
                <w:jc w:val="center"/>
              </w:trPr>
              <w:tc>
                <w:tcPr>
                  <w:tcW w:w="1701" w:type="dxa"/>
                  <w:shd w:val="clear" w:color="auto" w:fill="auto"/>
                </w:tcPr>
                <w:p w14:paraId="327B2F1F" w14:textId="77777777" w:rsidR="007B26BC" w:rsidRPr="0090313E" w:rsidRDefault="007B26BC" w:rsidP="007B26BC">
                  <w:pPr>
                    <w:jc w:val="center"/>
                    <w:rPr>
                      <w:rFonts w:ascii="Arial" w:hAnsi="Arial" w:cs="Arial"/>
                      <w:sz w:val="16"/>
                      <w:szCs w:val="16"/>
                    </w:rPr>
                  </w:pPr>
                  <w:r w:rsidRPr="0090313E">
                    <w:rPr>
                      <w:rFonts w:ascii="Arial" w:hAnsi="Arial" w:cs="Arial"/>
                      <w:sz w:val="16"/>
                      <w:szCs w:val="16"/>
                    </w:rPr>
                    <w:t>M</w:t>
                  </w:r>
                </w:p>
              </w:tc>
              <w:tc>
                <w:tcPr>
                  <w:tcW w:w="1701" w:type="dxa"/>
                  <w:shd w:val="clear" w:color="auto" w:fill="auto"/>
                </w:tcPr>
                <w:p w14:paraId="3ACB9759" w14:textId="77777777" w:rsidR="007B26BC" w:rsidRPr="0090313E" w:rsidRDefault="007B26BC" w:rsidP="007B26BC">
                  <w:pPr>
                    <w:jc w:val="center"/>
                    <w:rPr>
                      <w:rFonts w:ascii="Arial" w:hAnsi="Arial" w:cs="Arial"/>
                      <w:sz w:val="16"/>
                      <w:szCs w:val="16"/>
                    </w:rPr>
                  </w:pPr>
                  <w:r w:rsidRPr="0090313E">
                    <w:rPr>
                      <w:rFonts w:ascii="Arial" w:hAnsi="Arial" w:cs="Arial"/>
                      <w:sz w:val="16"/>
                      <w:szCs w:val="16"/>
                    </w:rPr>
                    <w:t>Alpha</w:t>
                  </w:r>
                </w:p>
              </w:tc>
              <w:tc>
                <w:tcPr>
                  <w:tcW w:w="1701" w:type="dxa"/>
                  <w:shd w:val="clear" w:color="auto" w:fill="auto"/>
                </w:tcPr>
                <w:p w14:paraId="2F79F811" w14:textId="77777777" w:rsidR="007B26BC" w:rsidRPr="0090313E" w:rsidRDefault="007B26BC" w:rsidP="007B26BC">
                  <w:pPr>
                    <w:jc w:val="center"/>
                    <w:rPr>
                      <w:rFonts w:ascii="Arial" w:hAnsi="Arial" w:cs="Arial"/>
                      <w:sz w:val="16"/>
                      <w:szCs w:val="16"/>
                    </w:rPr>
                  </w:pPr>
                  <w:r w:rsidRPr="0090313E">
                    <w:rPr>
                      <w:rFonts w:ascii="Arial" w:hAnsi="Arial" w:cs="Arial"/>
                      <w:sz w:val="16"/>
                      <w:szCs w:val="16"/>
                    </w:rPr>
                    <w:t>Beta</w:t>
                  </w:r>
                </w:p>
              </w:tc>
            </w:tr>
            <w:tr w:rsidR="007B26BC" w:rsidRPr="0090313E" w14:paraId="7424CB60" w14:textId="77777777" w:rsidTr="00713AB6">
              <w:trPr>
                <w:jc w:val="center"/>
              </w:trPr>
              <w:tc>
                <w:tcPr>
                  <w:tcW w:w="1701" w:type="dxa"/>
                  <w:shd w:val="clear" w:color="auto" w:fill="auto"/>
                </w:tcPr>
                <w:p w14:paraId="1097544E" w14:textId="77777777" w:rsidR="007B26BC" w:rsidRPr="0090313E" w:rsidRDefault="007B26BC" w:rsidP="007B26BC">
                  <w:pPr>
                    <w:jc w:val="center"/>
                    <w:rPr>
                      <w:rFonts w:ascii="Arial" w:hAnsi="Arial" w:cs="Arial"/>
                      <w:sz w:val="16"/>
                      <w:szCs w:val="16"/>
                    </w:rPr>
                  </w:pPr>
                  <w:r w:rsidRPr="0090313E">
                    <w:rPr>
                      <w:rFonts w:ascii="Arial" w:hAnsi="Arial" w:cs="Arial"/>
                      <w:sz w:val="16"/>
                      <w:szCs w:val="16"/>
                    </w:rPr>
                    <w:t>1</w:t>
                  </w:r>
                </w:p>
              </w:tc>
              <w:tc>
                <w:tcPr>
                  <w:tcW w:w="1701" w:type="dxa"/>
                  <w:shd w:val="clear" w:color="auto" w:fill="auto"/>
                </w:tcPr>
                <w:p w14:paraId="1889EFE8" w14:textId="77777777" w:rsidR="007B26BC" w:rsidRPr="0090313E" w:rsidRDefault="007B26BC" w:rsidP="007B26BC">
                  <w:pPr>
                    <w:jc w:val="center"/>
                    <w:rPr>
                      <w:rFonts w:ascii="Arial" w:hAnsi="Arial" w:cs="Arial"/>
                      <w:sz w:val="16"/>
                      <w:szCs w:val="16"/>
                    </w:rPr>
                  </w:pPr>
                  <w:r w:rsidRPr="0090313E">
                    <w:rPr>
                      <w:rFonts w:ascii="Arial" w:hAnsi="Arial" w:cs="Arial"/>
                      <w:sz w:val="16"/>
                      <w:szCs w:val="16"/>
                    </w:rPr>
                    <w:t>1</w:t>
                  </w:r>
                </w:p>
              </w:tc>
              <w:tc>
                <w:tcPr>
                  <w:tcW w:w="1701" w:type="dxa"/>
                  <w:shd w:val="clear" w:color="auto" w:fill="auto"/>
                </w:tcPr>
                <w:p w14:paraId="7EC55A43" w14:textId="77777777" w:rsidR="007B26BC" w:rsidRPr="0090313E" w:rsidRDefault="007B26BC" w:rsidP="007B26BC">
                  <w:pPr>
                    <w:jc w:val="center"/>
                    <w:rPr>
                      <w:rFonts w:ascii="Arial" w:hAnsi="Arial" w:cs="Arial"/>
                      <w:sz w:val="16"/>
                      <w:szCs w:val="16"/>
                    </w:rPr>
                  </w:pPr>
                  <w:r w:rsidRPr="0090313E">
                    <w:rPr>
                      <w:rFonts w:ascii="Arial" w:hAnsi="Arial" w:cs="Arial"/>
                      <w:sz w:val="16"/>
                      <w:szCs w:val="16"/>
                    </w:rPr>
                    <w:t>1</w:t>
                  </w:r>
                </w:p>
              </w:tc>
            </w:tr>
            <w:tr w:rsidR="007B26BC" w:rsidRPr="0090313E" w14:paraId="2B077656" w14:textId="77777777" w:rsidTr="00713AB6">
              <w:trPr>
                <w:jc w:val="center"/>
              </w:trPr>
              <w:tc>
                <w:tcPr>
                  <w:tcW w:w="1701" w:type="dxa"/>
                  <w:shd w:val="clear" w:color="auto" w:fill="auto"/>
                </w:tcPr>
                <w:p w14:paraId="429B18A3" w14:textId="77777777" w:rsidR="007B26BC" w:rsidRPr="0090313E" w:rsidRDefault="007B26BC" w:rsidP="007B26BC">
                  <w:pPr>
                    <w:jc w:val="center"/>
                    <w:rPr>
                      <w:rFonts w:ascii="Arial" w:hAnsi="Arial" w:cs="Arial"/>
                      <w:sz w:val="16"/>
                      <w:szCs w:val="16"/>
                    </w:rPr>
                  </w:pPr>
                  <w:r w:rsidRPr="0090313E">
                    <w:rPr>
                      <w:rFonts w:ascii="Arial" w:hAnsi="Arial" w:cs="Arial"/>
                      <w:sz w:val="16"/>
                      <w:szCs w:val="16"/>
                    </w:rPr>
                    <w:t>1</w:t>
                  </w:r>
                </w:p>
              </w:tc>
              <w:tc>
                <w:tcPr>
                  <w:tcW w:w="1701" w:type="dxa"/>
                  <w:shd w:val="clear" w:color="auto" w:fill="auto"/>
                </w:tcPr>
                <w:p w14:paraId="530CFB4E" w14:textId="77777777" w:rsidR="007B26BC" w:rsidRPr="0090313E" w:rsidRDefault="007B26BC" w:rsidP="007B26BC">
                  <w:pPr>
                    <w:jc w:val="center"/>
                    <w:rPr>
                      <w:rFonts w:ascii="Arial" w:hAnsi="Arial" w:cs="Arial"/>
                      <w:sz w:val="16"/>
                      <w:szCs w:val="16"/>
                    </w:rPr>
                  </w:pPr>
                  <w:r w:rsidRPr="0090313E">
                    <w:rPr>
                      <w:rFonts w:ascii="Arial" w:hAnsi="Arial" w:cs="Arial"/>
                      <w:sz w:val="16"/>
                      <w:szCs w:val="16"/>
                    </w:rPr>
                    <w:t>1</w:t>
                  </w:r>
                </w:p>
              </w:tc>
              <w:tc>
                <w:tcPr>
                  <w:tcW w:w="1701" w:type="dxa"/>
                  <w:shd w:val="clear" w:color="auto" w:fill="auto"/>
                </w:tcPr>
                <w:p w14:paraId="3411D43A" w14:textId="77777777" w:rsidR="007B26BC" w:rsidRPr="0090313E" w:rsidRDefault="007B26BC" w:rsidP="007B26BC">
                  <w:pPr>
                    <w:jc w:val="center"/>
                    <w:rPr>
                      <w:rFonts w:ascii="Arial" w:hAnsi="Arial" w:cs="Arial"/>
                      <w:sz w:val="16"/>
                      <w:szCs w:val="16"/>
                    </w:rPr>
                  </w:pPr>
                  <w:r w:rsidRPr="0090313E">
                    <w:rPr>
                      <w:rFonts w:ascii="Arial" w:hAnsi="Arial" w:cs="Arial"/>
                      <w:sz w:val="16"/>
                      <w:szCs w:val="16"/>
                    </w:rPr>
                    <w:t>3/4</w:t>
                  </w:r>
                </w:p>
              </w:tc>
            </w:tr>
            <w:tr w:rsidR="007B26BC" w:rsidRPr="0090313E" w14:paraId="778BC8E3" w14:textId="77777777" w:rsidTr="00713AB6">
              <w:trPr>
                <w:jc w:val="center"/>
              </w:trPr>
              <w:tc>
                <w:tcPr>
                  <w:tcW w:w="1701" w:type="dxa"/>
                  <w:shd w:val="clear" w:color="auto" w:fill="auto"/>
                </w:tcPr>
                <w:p w14:paraId="58537CBC" w14:textId="77777777" w:rsidR="007B26BC" w:rsidRPr="0090313E" w:rsidRDefault="007B26BC" w:rsidP="007B26BC">
                  <w:pPr>
                    <w:jc w:val="center"/>
                    <w:rPr>
                      <w:rFonts w:ascii="Arial" w:hAnsi="Arial" w:cs="Arial"/>
                      <w:sz w:val="16"/>
                      <w:szCs w:val="16"/>
                    </w:rPr>
                  </w:pPr>
                  <w:r w:rsidRPr="0090313E">
                    <w:rPr>
                      <w:rFonts w:ascii="Arial" w:hAnsi="Arial" w:cs="Arial"/>
                      <w:sz w:val="16"/>
                      <w:szCs w:val="16"/>
                    </w:rPr>
                    <w:t>1</w:t>
                  </w:r>
                </w:p>
              </w:tc>
              <w:tc>
                <w:tcPr>
                  <w:tcW w:w="1701" w:type="dxa"/>
                  <w:shd w:val="clear" w:color="auto" w:fill="auto"/>
                </w:tcPr>
                <w:p w14:paraId="15E51AAE" w14:textId="77777777" w:rsidR="007B26BC" w:rsidRPr="0090313E" w:rsidRDefault="007B26BC" w:rsidP="007B26BC">
                  <w:pPr>
                    <w:jc w:val="center"/>
                    <w:rPr>
                      <w:rFonts w:ascii="Arial" w:hAnsi="Arial" w:cs="Arial"/>
                      <w:sz w:val="16"/>
                      <w:szCs w:val="16"/>
                    </w:rPr>
                  </w:pPr>
                  <w:r w:rsidRPr="0090313E">
                    <w:rPr>
                      <w:rFonts w:ascii="Arial" w:hAnsi="Arial" w:cs="Arial"/>
                      <w:sz w:val="16"/>
                      <w:szCs w:val="16"/>
                    </w:rPr>
                    <w:t>1</w:t>
                  </w:r>
                </w:p>
              </w:tc>
              <w:tc>
                <w:tcPr>
                  <w:tcW w:w="1701" w:type="dxa"/>
                  <w:shd w:val="clear" w:color="auto" w:fill="auto"/>
                </w:tcPr>
                <w:p w14:paraId="113D4BA6" w14:textId="77777777" w:rsidR="007B26BC" w:rsidRPr="0090313E" w:rsidRDefault="007B26BC" w:rsidP="007B26BC">
                  <w:pPr>
                    <w:jc w:val="center"/>
                    <w:rPr>
                      <w:rFonts w:ascii="Arial" w:hAnsi="Arial" w:cs="Arial"/>
                      <w:sz w:val="16"/>
                      <w:szCs w:val="16"/>
                    </w:rPr>
                  </w:pPr>
                  <w:r w:rsidRPr="0090313E">
                    <w:rPr>
                      <w:rFonts w:ascii="Arial" w:hAnsi="Arial" w:cs="Arial"/>
                      <w:sz w:val="16"/>
                      <w:szCs w:val="16"/>
                    </w:rPr>
                    <w:t>1/2</w:t>
                  </w:r>
                </w:p>
              </w:tc>
            </w:tr>
            <w:tr w:rsidR="007B26BC" w:rsidRPr="0090313E" w14:paraId="69E7A30D" w14:textId="77777777" w:rsidTr="00713AB6">
              <w:trPr>
                <w:jc w:val="center"/>
              </w:trPr>
              <w:tc>
                <w:tcPr>
                  <w:tcW w:w="1701" w:type="dxa"/>
                  <w:shd w:val="clear" w:color="auto" w:fill="auto"/>
                </w:tcPr>
                <w:p w14:paraId="48A6A566" w14:textId="77777777" w:rsidR="007B26BC" w:rsidRPr="0090313E" w:rsidRDefault="007B26BC" w:rsidP="007B26BC">
                  <w:pPr>
                    <w:jc w:val="center"/>
                    <w:rPr>
                      <w:rFonts w:ascii="Arial" w:hAnsi="Arial" w:cs="Arial"/>
                      <w:sz w:val="16"/>
                      <w:szCs w:val="16"/>
                    </w:rPr>
                  </w:pPr>
                  <w:r w:rsidRPr="0090313E">
                    <w:rPr>
                      <w:rFonts w:ascii="Arial" w:hAnsi="Arial" w:cs="Arial"/>
                      <w:sz w:val="16"/>
                      <w:szCs w:val="16"/>
                    </w:rPr>
                    <w:t>1</w:t>
                  </w:r>
                </w:p>
              </w:tc>
              <w:tc>
                <w:tcPr>
                  <w:tcW w:w="1701" w:type="dxa"/>
                  <w:shd w:val="clear" w:color="auto" w:fill="auto"/>
                </w:tcPr>
                <w:p w14:paraId="3C241A7D" w14:textId="77777777" w:rsidR="007B26BC" w:rsidRPr="0090313E" w:rsidRDefault="007B26BC" w:rsidP="007B26BC">
                  <w:pPr>
                    <w:jc w:val="center"/>
                    <w:rPr>
                      <w:rFonts w:ascii="Arial" w:hAnsi="Arial" w:cs="Arial"/>
                      <w:sz w:val="16"/>
                      <w:szCs w:val="16"/>
                    </w:rPr>
                  </w:pPr>
                  <w:r w:rsidRPr="0090313E">
                    <w:rPr>
                      <w:rFonts w:ascii="Arial" w:hAnsi="Arial" w:cs="Arial"/>
                      <w:sz w:val="16"/>
                      <w:szCs w:val="16"/>
                    </w:rPr>
                    <w:t>3/4</w:t>
                  </w:r>
                </w:p>
              </w:tc>
              <w:tc>
                <w:tcPr>
                  <w:tcW w:w="1701" w:type="dxa"/>
                  <w:shd w:val="clear" w:color="auto" w:fill="auto"/>
                </w:tcPr>
                <w:p w14:paraId="5018FE7B" w14:textId="77777777" w:rsidR="007B26BC" w:rsidRPr="0090313E" w:rsidRDefault="007B26BC" w:rsidP="007B26BC">
                  <w:pPr>
                    <w:jc w:val="center"/>
                    <w:rPr>
                      <w:rFonts w:ascii="Arial" w:hAnsi="Arial" w:cs="Arial"/>
                      <w:sz w:val="16"/>
                      <w:szCs w:val="16"/>
                    </w:rPr>
                  </w:pPr>
                  <w:r w:rsidRPr="0090313E">
                    <w:rPr>
                      <w:rFonts w:ascii="Arial" w:hAnsi="Arial" w:cs="Arial"/>
                      <w:sz w:val="16"/>
                      <w:szCs w:val="16"/>
                    </w:rPr>
                    <w:t>1/2</w:t>
                  </w:r>
                </w:p>
              </w:tc>
            </w:tr>
            <w:tr w:rsidR="007B26BC" w:rsidRPr="0090313E" w14:paraId="7CA0F725" w14:textId="77777777" w:rsidTr="00713AB6">
              <w:trPr>
                <w:jc w:val="center"/>
              </w:trPr>
              <w:tc>
                <w:tcPr>
                  <w:tcW w:w="1701" w:type="dxa"/>
                  <w:shd w:val="clear" w:color="auto" w:fill="auto"/>
                </w:tcPr>
                <w:p w14:paraId="766718EA" w14:textId="77777777" w:rsidR="007B26BC" w:rsidRPr="0090313E" w:rsidRDefault="007B26BC" w:rsidP="007B26BC">
                  <w:pPr>
                    <w:jc w:val="center"/>
                    <w:rPr>
                      <w:rFonts w:ascii="Arial" w:hAnsi="Arial" w:cs="Arial"/>
                      <w:sz w:val="16"/>
                      <w:szCs w:val="16"/>
                    </w:rPr>
                  </w:pPr>
                  <w:r w:rsidRPr="0090313E">
                    <w:rPr>
                      <w:rFonts w:ascii="Arial" w:hAnsi="Arial" w:cs="Arial"/>
                      <w:sz w:val="16"/>
                      <w:szCs w:val="16"/>
                    </w:rPr>
                    <w:t>2</w:t>
                  </w:r>
                </w:p>
              </w:tc>
              <w:tc>
                <w:tcPr>
                  <w:tcW w:w="1701" w:type="dxa"/>
                  <w:shd w:val="clear" w:color="auto" w:fill="auto"/>
                </w:tcPr>
                <w:p w14:paraId="6C33B820" w14:textId="77777777" w:rsidR="007B26BC" w:rsidRPr="0090313E" w:rsidRDefault="007B26BC" w:rsidP="007B26BC">
                  <w:pPr>
                    <w:jc w:val="center"/>
                    <w:rPr>
                      <w:rFonts w:ascii="Arial" w:hAnsi="Arial" w:cs="Arial"/>
                      <w:sz w:val="16"/>
                      <w:szCs w:val="16"/>
                    </w:rPr>
                  </w:pPr>
                  <w:r w:rsidRPr="0090313E">
                    <w:rPr>
                      <w:rFonts w:ascii="Arial" w:hAnsi="Arial" w:cs="Arial"/>
                      <w:sz w:val="16"/>
                      <w:szCs w:val="16"/>
                    </w:rPr>
                    <w:t>1</w:t>
                  </w:r>
                </w:p>
              </w:tc>
              <w:tc>
                <w:tcPr>
                  <w:tcW w:w="1701" w:type="dxa"/>
                  <w:shd w:val="clear" w:color="auto" w:fill="auto"/>
                </w:tcPr>
                <w:p w14:paraId="172B8BDA" w14:textId="77777777" w:rsidR="007B26BC" w:rsidRPr="0090313E" w:rsidRDefault="007B26BC" w:rsidP="007B26BC">
                  <w:pPr>
                    <w:jc w:val="center"/>
                    <w:rPr>
                      <w:rFonts w:ascii="Arial" w:hAnsi="Arial" w:cs="Arial"/>
                      <w:sz w:val="16"/>
                      <w:szCs w:val="16"/>
                    </w:rPr>
                  </w:pPr>
                  <w:r w:rsidRPr="0090313E">
                    <w:rPr>
                      <w:rFonts w:ascii="Arial" w:hAnsi="Arial" w:cs="Arial"/>
                      <w:sz w:val="16"/>
                      <w:szCs w:val="16"/>
                    </w:rPr>
                    <w:t>3/4</w:t>
                  </w:r>
                </w:p>
              </w:tc>
            </w:tr>
            <w:tr w:rsidR="007B26BC" w:rsidRPr="0090313E" w14:paraId="6E84595B" w14:textId="77777777" w:rsidTr="00713AB6">
              <w:trPr>
                <w:jc w:val="center"/>
              </w:trPr>
              <w:tc>
                <w:tcPr>
                  <w:tcW w:w="1701" w:type="dxa"/>
                  <w:shd w:val="clear" w:color="auto" w:fill="auto"/>
                </w:tcPr>
                <w:p w14:paraId="4636352F" w14:textId="77777777" w:rsidR="007B26BC" w:rsidRPr="0090313E" w:rsidRDefault="007B26BC" w:rsidP="007B26BC">
                  <w:pPr>
                    <w:jc w:val="center"/>
                    <w:rPr>
                      <w:rFonts w:ascii="Arial" w:hAnsi="Arial" w:cs="Arial"/>
                      <w:sz w:val="16"/>
                      <w:szCs w:val="16"/>
                    </w:rPr>
                  </w:pPr>
                  <w:r w:rsidRPr="0090313E">
                    <w:rPr>
                      <w:rFonts w:ascii="Arial" w:hAnsi="Arial" w:cs="Arial"/>
                      <w:sz w:val="16"/>
                      <w:szCs w:val="16"/>
                    </w:rPr>
                    <w:t>2</w:t>
                  </w:r>
                </w:p>
              </w:tc>
              <w:tc>
                <w:tcPr>
                  <w:tcW w:w="1701" w:type="dxa"/>
                  <w:shd w:val="clear" w:color="auto" w:fill="auto"/>
                </w:tcPr>
                <w:p w14:paraId="28A337E6" w14:textId="77777777" w:rsidR="007B26BC" w:rsidRPr="0090313E" w:rsidRDefault="007B26BC" w:rsidP="007B26BC">
                  <w:pPr>
                    <w:jc w:val="center"/>
                    <w:rPr>
                      <w:rFonts w:ascii="Arial" w:hAnsi="Arial" w:cs="Arial"/>
                      <w:sz w:val="16"/>
                      <w:szCs w:val="16"/>
                    </w:rPr>
                  </w:pPr>
                  <w:r w:rsidRPr="0090313E">
                    <w:rPr>
                      <w:rFonts w:ascii="Arial" w:hAnsi="Arial" w:cs="Arial"/>
                      <w:sz w:val="16"/>
                      <w:szCs w:val="16"/>
                    </w:rPr>
                    <w:t>1</w:t>
                  </w:r>
                </w:p>
              </w:tc>
              <w:tc>
                <w:tcPr>
                  <w:tcW w:w="1701" w:type="dxa"/>
                  <w:shd w:val="clear" w:color="auto" w:fill="auto"/>
                </w:tcPr>
                <w:p w14:paraId="18A434A5" w14:textId="77777777" w:rsidR="007B26BC" w:rsidRPr="0090313E" w:rsidRDefault="007B26BC" w:rsidP="007B26BC">
                  <w:pPr>
                    <w:jc w:val="center"/>
                    <w:rPr>
                      <w:rFonts w:ascii="Arial" w:hAnsi="Arial" w:cs="Arial"/>
                      <w:sz w:val="16"/>
                      <w:szCs w:val="16"/>
                    </w:rPr>
                  </w:pPr>
                  <w:r w:rsidRPr="0090313E">
                    <w:rPr>
                      <w:rFonts w:ascii="Arial" w:hAnsi="Arial" w:cs="Arial"/>
                      <w:sz w:val="16"/>
                      <w:szCs w:val="16"/>
                    </w:rPr>
                    <w:t>1/2</w:t>
                  </w:r>
                </w:p>
              </w:tc>
            </w:tr>
            <w:tr w:rsidR="007B26BC" w:rsidRPr="0090313E" w14:paraId="4096012B" w14:textId="77777777" w:rsidTr="00713AB6">
              <w:trPr>
                <w:jc w:val="center"/>
              </w:trPr>
              <w:tc>
                <w:tcPr>
                  <w:tcW w:w="1701" w:type="dxa"/>
                  <w:shd w:val="clear" w:color="auto" w:fill="auto"/>
                </w:tcPr>
                <w:p w14:paraId="6664F9D5" w14:textId="77777777" w:rsidR="007B26BC" w:rsidRPr="0090313E" w:rsidRDefault="007B26BC" w:rsidP="007B26BC">
                  <w:pPr>
                    <w:jc w:val="center"/>
                    <w:rPr>
                      <w:rFonts w:ascii="Arial" w:hAnsi="Arial" w:cs="Arial"/>
                      <w:color w:val="FF0000"/>
                      <w:sz w:val="16"/>
                      <w:szCs w:val="16"/>
                    </w:rPr>
                  </w:pPr>
                  <w:r w:rsidRPr="0090313E">
                    <w:rPr>
                      <w:rFonts w:ascii="Arial" w:hAnsi="Arial" w:cs="Arial"/>
                      <w:color w:val="FF0000"/>
                      <w:sz w:val="16"/>
                      <w:szCs w:val="16"/>
                    </w:rPr>
                    <w:t>2</w:t>
                  </w:r>
                </w:p>
              </w:tc>
              <w:tc>
                <w:tcPr>
                  <w:tcW w:w="1701" w:type="dxa"/>
                  <w:shd w:val="clear" w:color="auto" w:fill="auto"/>
                </w:tcPr>
                <w:p w14:paraId="4AD1514C" w14:textId="77777777" w:rsidR="007B26BC" w:rsidRPr="0090313E" w:rsidRDefault="007B26BC" w:rsidP="007B26BC">
                  <w:pPr>
                    <w:jc w:val="center"/>
                    <w:rPr>
                      <w:rFonts w:ascii="Arial" w:hAnsi="Arial" w:cs="Arial"/>
                      <w:color w:val="FF0000"/>
                      <w:sz w:val="16"/>
                      <w:szCs w:val="16"/>
                    </w:rPr>
                  </w:pPr>
                  <w:r w:rsidRPr="0090313E">
                    <w:rPr>
                      <w:rFonts w:ascii="Arial" w:hAnsi="Arial" w:cs="Arial"/>
                      <w:color w:val="FF0000"/>
                      <w:sz w:val="16"/>
                      <w:szCs w:val="16"/>
                    </w:rPr>
                    <w:t>3/4</w:t>
                  </w:r>
                </w:p>
              </w:tc>
              <w:tc>
                <w:tcPr>
                  <w:tcW w:w="1701" w:type="dxa"/>
                  <w:shd w:val="clear" w:color="auto" w:fill="auto"/>
                </w:tcPr>
                <w:p w14:paraId="5B28A02F" w14:textId="77777777" w:rsidR="007B26BC" w:rsidRPr="0090313E" w:rsidRDefault="007B26BC" w:rsidP="007B26BC">
                  <w:pPr>
                    <w:jc w:val="center"/>
                    <w:rPr>
                      <w:rFonts w:ascii="Arial" w:hAnsi="Arial" w:cs="Arial"/>
                      <w:color w:val="FF0000"/>
                      <w:sz w:val="16"/>
                      <w:szCs w:val="16"/>
                    </w:rPr>
                  </w:pPr>
                  <w:r w:rsidRPr="0090313E">
                    <w:rPr>
                      <w:rFonts w:ascii="Arial" w:hAnsi="Arial" w:cs="Arial"/>
                      <w:color w:val="FF0000"/>
                      <w:sz w:val="16"/>
                      <w:szCs w:val="16"/>
                    </w:rPr>
                    <w:t>1/2</w:t>
                  </w:r>
                </w:p>
              </w:tc>
            </w:tr>
            <w:tr w:rsidR="007B26BC" w:rsidRPr="0090313E" w14:paraId="6D9E6749" w14:textId="77777777" w:rsidTr="00713AB6">
              <w:trPr>
                <w:jc w:val="center"/>
              </w:trPr>
              <w:tc>
                <w:tcPr>
                  <w:tcW w:w="1701" w:type="dxa"/>
                  <w:shd w:val="clear" w:color="auto" w:fill="auto"/>
                </w:tcPr>
                <w:p w14:paraId="55B79D25" w14:textId="77777777" w:rsidR="007B26BC" w:rsidRPr="0090313E" w:rsidRDefault="007B26BC" w:rsidP="007B26BC">
                  <w:pPr>
                    <w:jc w:val="center"/>
                    <w:rPr>
                      <w:rFonts w:ascii="Arial" w:hAnsi="Arial" w:cs="Arial"/>
                      <w:sz w:val="16"/>
                      <w:szCs w:val="16"/>
                    </w:rPr>
                  </w:pPr>
                  <w:r w:rsidRPr="0090313E">
                    <w:rPr>
                      <w:rFonts w:ascii="Arial" w:hAnsi="Arial" w:cs="Arial"/>
                      <w:sz w:val="16"/>
                      <w:szCs w:val="16"/>
                    </w:rPr>
                    <w:t>2</w:t>
                  </w:r>
                </w:p>
              </w:tc>
              <w:tc>
                <w:tcPr>
                  <w:tcW w:w="1701" w:type="dxa"/>
                  <w:shd w:val="clear" w:color="auto" w:fill="auto"/>
                </w:tcPr>
                <w:p w14:paraId="00147C12" w14:textId="77777777" w:rsidR="007B26BC" w:rsidRPr="0090313E" w:rsidRDefault="007B26BC" w:rsidP="007B26BC">
                  <w:pPr>
                    <w:jc w:val="center"/>
                    <w:rPr>
                      <w:rFonts w:ascii="Arial" w:hAnsi="Arial" w:cs="Arial"/>
                      <w:sz w:val="16"/>
                      <w:szCs w:val="16"/>
                    </w:rPr>
                  </w:pPr>
                  <w:r w:rsidRPr="0090313E">
                    <w:rPr>
                      <w:rFonts w:ascii="Arial" w:hAnsi="Arial" w:cs="Arial"/>
                      <w:sz w:val="16"/>
                      <w:szCs w:val="16"/>
                    </w:rPr>
                    <w:t>1/2</w:t>
                  </w:r>
                </w:p>
              </w:tc>
              <w:tc>
                <w:tcPr>
                  <w:tcW w:w="1701" w:type="dxa"/>
                  <w:shd w:val="clear" w:color="auto" w:fill="auto"/>
                </w:tcPr>
                <w:p w14:paraId="2CE87A09" w14:textId="77777777" w:rsidR="007B26BC" w:rsidRPr="0090313E" w:rsidRDefault="007B26BC" w:rsidP="007B26BC">
                  <w:pPr>
                    <w:jc w:val="center"/>
                    <w:rPr>
                      <w:rFonts w:ascii="Arial" w:hAnsi="Arial" w:cs="Arial"/>
                      <w:sz w:val="16"/>
                      <w:szCs w:val="16"/>
                    </w:rPr>
                  </w:pPr>
                  <w:r w:rsidRPr="0090313E">
                    <w:rPr>
                      <w:rFonts w:ascii="Arial" w:hAnsi="Arial" w:cs="Arial"/>
                      <w:sz w:val="16"/>
                      <w:szCs w:val="16"/>
                    </w:rPr>
                    <w:t>1/2</w:t>
                  </w:r>
                </w:p>
              </w:tc>
            </w:tr>
          </w:tbl>
          <w:p w14:paraId="70ED55F3" w14:textId="77777777" w:rsidR="007B26BC" w:rsidRPr="0090313E" w:rsidRDefault="007B26BC" w:rsidP="007B26BC">
            <w:r w:rsidRPr="0090313E">
              <w:t xml:space="preserve">FFS: </w:t>
            </w:r>
            <w:r w:rsidRPr="0090313E">
              <w:rPr>
                <w:bCs/>
              </w:rPr>
              <w:t xml:space="preserve">whether </w:t>
            </w:r>
            <w:r w:rsidRPr="0090313E">
              <w:t xml:space="preserve">further restrictions/dependences for given parameter combination(s) </w:t>
            </w:r>
            <w:r w:rsidRPr="0090313E">
              <w:rPr>
                <w:bCs/>
              </w:rPr>
              <w:t xml:space="preserve">are needed </w:t>
            </w:r>
          </w:p>
          <w:p w14:paraId="5C0743FC" w14:textId="77777777" w:rsidR="007B26BC" w:rsidRPr="0090313E" w:rsidRDefault="007B26BC" w:rsidP="007B26BC">
            <w:pPr>
              <w:rPr>
                <w:iCs/>
                <w:highlight w:val="cyan"/>
              </w:rPr>
            </w:pPr>
          </w:p>
          <w:p w14:paraId="1DC80C5E" w14:textId="77777777" w:rsidR="007B26BC" w:rsidRPr="00291E8D" w:rsidRDefault="007B26BC" w:rsidP="007B26BC">
            <w:pPr>
              <w:rPr>
                <w:highlight w:val="green"/>
              </w:rPr>
            </w:pPr>
            <w:r w:rsidRPr="00291E8D">
              <w:rPr>
                <w:highlight w:val="green"/>
              </w:rPr>
              <w:t xml:space="preserve">Agreement </w:t>
            </w:r>
          </w:p>
          <w:p w14:paraId="1E8F2241" w14:textId="77777777" w:rsidR="007B26BC" w:rsidRPr="0090313E" w:rsidRDefault="007B26BC" w:rsidP="00D87FC6">
            <w:pPr>
              <w:ind w:left="0" w:firstLine="0"/>
              <w:rPr>
                <w:color w:val="000000"/>
              </w:rPr>
            </w:pPr>
            <w:r w:rsidRPr="0090313E">
              <w:rPr>
                <w:bCs/>
                <w:iCs/>
                <w:color w:val="000000"/>
              </w:rPr>
              <w:t xml:space="preserve">For the priority of mapping coefficients for Rel17 PS codebook, </w:t>
            </w:r>
            <w:r w:rsidRPr="0090313E">
              <w:rPr>
                <w:bCs/>
                <w:color w:val="000000"/>
              </w:rPr>
              <w:t xml:space="preserve">study the following </w:t>
            </w:r>
            <w:r w:rsidRPr="0090313E">
              <w:rPr>
                <w:bCs/>
                <w:iCs/>
                <w:color w:val="000000"/>
              </w:rPr>
              <w:t>alternatives and down-select one or more alternatives in RAN1#107-e</w:t>
            </w:r>
            <w:r w:rsidRPr="0090313E">
              <w:rPr>
                <w:iCs/>
                <w:color w:val="000000"/>
              </w:rPr>
              <w:t>:</w:t>
            </w:r>
          </w:p>
          <w:p w14:paraId="7421E29D" w14:textId="77777777" w:rsidR="007B26BC" w:rsidRPr="0090313E" w:rsidRDefault="007B26BC" w:rsidP="007B26BC">
            <w:pPr>
              <w:pStyle w:val="ListParagraph"/>
              <w:numPr>
                <w:ilvl w:val="0"/>
                <w:numId w:val="36"/>
              </w:numPr>
              <w:overflowPunct w:val="0"/>
              <w:autoSpaceDE w:val="0"/>
              <w:autoSpaceDN w:val="0"/>
              <w:adjustRightInd w:val="0"/>
              <w:textAlignment w:val="baseline"/>
            </w:pPr>
            <w:r w:rsidRPr="0090313E">
              <w:t xml:space="preserve">Alt 1: Support mapping coefficients firstly across port indices, secondly across FD basis indices, and thirdly across layers, i.e. priority value is given by the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⋅M⋅l+</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⋅f+i</m:t>
              </m:r>
            </m:oMath>
          </w:p>
          <w:p w14:paraId="52FF9A6B" w14:textId="77777777" w:rsidR="007B26BC" w:rsidRPr="0090313E" w:rsidRDefault="007B26BC" w:rsidP="007B26BC">
            <w:pPr>
              <w:pStyle w:val="ListParagraph"/>
              <w:numPr>
                <w:ilvl w:val="0"/>
                <w:numId w:val="36"/>
              </w:numPr>
              <w:overflowPunct w:val="0"/>
              <w:autoSpaceDE w:val="0"/>
              <w:autoSpaceDN w:val="0"/>
              <w:adjustRightInd w:val="0"/>
              <w:textAlignment w:val="baseline"/>
            </w:pPr>
            <w:r w:rsidRPr="0090313E">
              <w:t xml:space="preserve">Alt 2: Support mapping coefficients firstly across layers, secondly across port indices, and thirdly across FD basis indices, i.e., the priority value is given by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=v⋅</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⋅f+v⋅i+l</m:t>
              </m:r>
            </m:oMath>
          </w:p>
          <w:p w14:paraId="32D3DE9A" w14:textId="77777777" w:rsidR="007B26BC" w:rsidRPr="0090313E" w:rsidRDefault="007B26BC" w:rsidP="007B26BC">
            <w:pPr>
              <w:pStyle w:val="ListParagraph"/>
              <w:numPr>
                <w:ilvl w:val="0"/>
                <w:numId w:val="36"/>
              </w:numPr>
              <w:overflowPunct w:val="0"/>
              <w:autoSpaceDE w:val="0"/>
              <w:autoSpaceDN w:val="0"/>
              <w:adjustRightInd w:val="0"/>
              <w:textAlignment w:val="baseline"/>
            </w:pPr>
            <w:r w:rsidRPr="00291E8D">
              <w:rPr>
                <w:bCs/>
              </w:rPr>
              <w:t xml:space="preserve">Alt 3: </w:t>
            </w:r>
            <w:r w:rsidRPr="0090313E">
              <w:t xml:space="preserve">Support mapping coefficients firstly across layers, secondly across port indices, and thirdly across FD basis indices, i.e., the priority value is given by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=v⋅</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⋅f+v⋅ψ(i)+l</m:t>
              </m:r>
            </m:oMath>
          </w:p>
          <w:p w14:paraId="050F8AB9" w14:textId="77777777" w:rsidR="007B26BC" w:rsidRPr="00291E8D" w:rsidRDefault="007B26BC" w:rsidP="007B26BC">
            <w:pPr>
              <w:pStyle w:val="ListParagraph"/>
              <w:numPr>
                <w:ilvl w:val="0"/>
                <w:numId w:val="36"/>
              </w:numPr>
              <w:overflowPunct w:val="0"/>
              <w:autoSpaceDE w:val="0"/>
              <w:autoSpaceDN w:val="0"/>
              <w:adjustRightInd w:val="0"/>
              <w:spacing w:after="0"/>
              <w:ind w:left="714" w:hanging="357"/>
              <w:textAlignment w:val="baseline"/>
              <w:rPr>
                <w:lang w:val="fr-FR"/>
              </w:rPr>
            </w:pPr>
            <w:r w:rsidRPr="00291E8D">
              <w:rPr>
                <w:lang w:val="fr-FR"/>
              </w:rPr>
              <w:t xml:space="preserve">FFS port permutation </w:t>
            </w:r>
            <w:proofErr w:type="spellStart"/>
            <w:r w:rsidRPr="00291E8D">
              <w:rPr>
                <w:lang w:val="fr-FR"/>
              </w:rPr>
              <w:t>function</w:t>
            </w:r>
            <w:proofErr w:type="spellEnd"/>
            <w:r w:rsidRPr="00291E8D">
              <w:rPr>
                <w:lang w:val="fr-FR"/>
              </w:rPr>
              <w:t xml:space="preserve"> </w:t>
            </w:r>
            <m:oMath>
              <m:r>
                <w:rPr>
                  <w:rFonts w:ascii="Cambria Math" w:hAnsi="Cambria Math"/>
                </w:rPr>
                <m:t>ψ</m:t>
              </m:r>
              <m:r>
                <w:rPr>
                  <w:rFonts w:ascii="Cambria Math" w:hAnsi="Cambria Math"/>
                  <w:lang w:val="fr-FR"/>
                </w:rPr>
                <m:t>(</m:t>
              </m:r>
              <m:r>
                <w:rPr>
                  <w:rFonts w:ascii="Cambria Math" w:hAnsi="Cambria Math"/>
                </w:rPr>
                <m:t>i</m:t>
              </m:r>
              <m:r>
                <w:rPr>
                  <w:rFonts w:ascii="Cambria Math" w:hAnsi="Cambria Math"/>
                  <w:lang w:val="fr-FR"/>
                </w:rPr>
                <m:t>)</m:t>
              </m:r>
            </m:oMath>
          </w:p>
          <w:p w14:paraId="40498757" w14:textId="77777777" w:rsidR="007B26BC" w:rsidRPr="0090313E" w:rsidRDefault="007B26BC" w:rsidP="007B26BC">
            <w:pPr>
              <w:rPr>
                <w:color w:val="000000"/>
              </w:rPr>
            </w:pPr>
            <w:r w:rsidRPr="0090313E">
              <w:rPr>
                <w:bCs/>
                <w:color w:val="000000"/>
              </w:rPr>
              <w:t xml:space="preserve">Note that other solutions are not excluded. </w:t>
            </w:r>
          </w:p>
          <w:p w14:paraId="5FD9EDEB" w14:textId="77777777" w:rsidR="007B26BC" w:rsidRDefault="007B26BC" w:rsidP="007B26BC">
            <w:pPr>
              <w:rPr>
                <w:iCs/>
                <w:highlight w:val="cyan"/>
              </w:rPr>
            </w:pPr>
          </w:p>
          <w:p w14:paraId="4097C268" w14:textId="77777777" w:rsidR="007B26BC" w:rsidRPr="002A308F" w:rsidRDefault="007B26BC" w:rsidP="007B26BC">
            <w:pPr>
              <w:rPr>
                <w:rFonts w:cs="Times"/>
                <w:highlight w:val="green"/>
              </w:rPr>
            </w:pPr>
            <w:r w:rsidRPr="002A308F">
              <w:rPr>
                <w:rFonts w:cs="Times"/>
                <w:highlight w:val="green"/>
              </w:rPr>
              <w:t>Agreement</w:t>
            </w:r>
          </w:p>
          <w:p w14:paraId="1909F430" w14:textId="77777777" w:rsidR="007B26BC" w:rsidRPr="00011C42" w:rsidRDefault="007B26BC" w:rsidP="007B26BC">
            <w:r w:rsidRPr="00011C42">
              <w:t xml:space="preserve">For Rel-17 PS codebook, </w:t>
            </w:r>
          </w:p>
          <w:p w14:paraId="2DE99833" w14:textId="77777777" w:rsidR="007B26BC" w:rsidRPr="00011C42" w:rsidRDefault="007B26BC" w:rsidP="007B26BC">
            <w:pPr>
              <w:numPr>
                <w:ilvl w:val="0"/>
                <w:numId w:val="37"/>
              </w:numPr>
              <w:rPr>
                <w:rFonts w:cs="Times"/>
              </w:rPr>
            </w:pPr>
            <w:proofErr w:type="spellStart"/>
            <w:r w:rsidRPr="00011C42">
              <w:rPr>
                <w:rStyle w:val="Strong"/>
                <w:rFonts w:cs="Times"/>
                <w:i/>
                <w:iCs/>
              </w:rPr>
              <w:t>pmi-FormatIndicator</w:t>
            </w:r>
            <w:proofErr w:type="spellEnd"/>
            <w:r w:rsidRPr="00011C42">
              <w:rPr>
                <w:rStyle w:val="Strong"/>
                <w:rFonts w:cs="Times"/>
              </w:rPr>
              <w:t xml:space="preserve"> is not needed for Rel-17 PS codebook</w:t>
            </w:r>
          </w:p>
          <w:p w14:paraId="7580B04B" w14:textId="77777777" w:rsidR="007B26BC" w:rsidRPr="00011C42" w:rsidRDefault="007B26BC" w:rsidP="007B26BC">
            <w:pPr>
              <w:numPr>
                <w:ilvl w:val="0"/>
                <w:numId w:val="37"/>
              </w:numPr>
              <w:rPr>
                <w:rFonts w:cs="Times"/>
              </w:rPr>
            </w:pPr>
            <w:r w:rsidRPr="00011C42">
              <w:rPr>
                <w:rFonts w:cs="Times"/>
              </w:rPr>
              <w:t>A CSI Reporting Setting is said to have a wideband frequency-granularity if "</w:t>
            </w:r>
            <w:proofErr w:type="spellStart"/>
            <w:r w:rsidRPr="00011C42">
              <w:rPr>
                <w:rFonts w:cs="Times"/>
                <w:i/>
                <w:iCs/>
              </w:rPr>
              <w:t>codebookType</w:t>
            </w:r>
            <w:proofErr w:type="spellEnd"/>
            <w:r w:rsidRPr="00011C42">
              <w:rPr>
                <w:rStyle w:val="Emphasis"/>
                <w:rFonts w:cs="Times"/>
              </w:rPr>
              <w:t>" is set to "</w:t>
            </w:r>
            <w:r w:rsidRPr="00011C42">
              <w:rPr>
                <w:rFonts w:cs="Times"/>
                <w:i/>
                <w:iCs/>
              </w:rPr>
              <w:t>typeII-PortSelection-r17</w:t>
            </w:r>
            <w:r w:rsidRPr="00011C42">
              <w:rPr>
                <w:rStyle w:val="Emphasis"/>
                <w:rFonts w:cs="Times"/>
              </w:rPr>
              <w:t xml:space="preserve">" with M=1 </w:t>
            </w:r>
            <w:r w:rsidRPr="00011C42">
              <w:rPr>
                <w:rStyle w:val="Strong"/>
                <w:rFonts w:cs="Times"/>
              </w:rPr>
              <w:t xml:space="preserve">and </w:t>
            </w:r>
            <w:proofErr w:type="spellStart"/>
            <w:r w:rsidRPr="00011C42">
              <w:rPr>
                <w:rStyle w:val="Strong"/>
                <w:rFonts w:cs="Times"/>
                <w:i/>
                <w:iCs/>
              </w:rPr>
              <w:t>cqiFormat</w:t>
            </w:r>
            <w:proofErr w:type="spellEnd"/>
            <w:r w:rsidRPr="00011C42">
              <w:rPr>
                <w:rStyle w:val="Strong"/>
                <w:rFonts w:cs="Times"/>
              </w:rPr>
              <w:t xml:space="preserve"> = WB</w:t>
            </w:r>
            <w:r w:rsidRPr="00011C42">
              <w:rPr>
                <w:rStyle w:val="Emphasis"/>
                <w:rFonts w:cs="Times"/>
              </w:rPr>
              <w:t xml:space="preserve">. </w:t>
            </w:r>
          </w:p>
          <w:p w14:paraId="64F8304B" w14:textId="77777777" w:rsidR="007B26BC" w:rsidRPr="00011C42" w:rsidRDefault="007B26BC" w:rsidP="007B26BC">
            <w:pPr>
              <w:numPr>
                <w:ilvl w:val="1"/>
                <w:numId w:val="37"/>
              </w:numPr>
              <w:rPr>
                <w:rStyle w:val="Strong"/>
                <w:rFonts w:eastAsia="Malgun Gothic" w:cs="Times"/>
                <w:b w:val="0"/>
                <w:bCs w:val="0"/>
                <w:lang w:eastAsia="ko-KR"/>
              </w:rPr>
            </w:pPr>
            <w:r w:rsidRPr="00011C42">
              <w:rPr>
                <w:rStyle w:val="Strong"/>
                <w:rFonts w:cs="Times"/>
              </w:rPr>
              <w:t>To be captured in 5.2.1.4 of 38.214</w:t>
            </w:r>
          </w:p>
          <w:p w14:paraId="2061A19D" w14:textId="77777777" w:rsidR="007B26BC" w:rsidRPr="00011C42" w:rsidRDefault="007B26BC" w:rsidP="007B26BC">
            <w:pPr>
              <w:numPr>
                <w:ilvl w:val="0"/>
                <w:numId w:val="37"/>
              </w:numPr>
              <w:rPr>
                <w:rStyle w:val="Strong"/>
                <w:rFonts w:cs="Times"/>
                <w:b w:val="0"/>
                <w:bCs w:val="0"/>
              </w:rPr>
            </w:pPr>
            <w:r w:rsidRPr="00011C42">
              <w:rPr>
                <w:rStyle w:val="Strong"/>
                <w:rFonts w:cs="Times"/>
              </w:rPr>
              <w:t>A unified codebook formula is used for M=1 and M=2 in 38.214</w:t>
            </w:r>
          </w:p>
          <w:p w14:paraId="5C81BAE2" w14:textId="77777777" w:rsidR="007B26BC" w:rsidRPr="002A308F" w:rsidRDefault="007B26BC" w:rsidP="007B26BC">
            <w:pPr>
              <w:rPr>
                <w:lang w:eastAsia="ko-KR"/>
              </w:rPr>
            </w:pPr>
          </w:p>
          <w:p w14:paraId="77EB4870" w14:textId="77777777" w:rsidR="007B26BC" w:rsidRPr="002A308F" w:rsidRDefault="007B26BC" w:rsidP="007B26BC">
            <w:pPr>
              <w:rPr>
                <w:rFonts w:cs="Times"/>
                <w:highlight w:val="green"/>
              </w:rPr>
            </w:pPr>
            <w:r w:rsidRPr="002A308F">
              <w:rPr>
                <w:rFonts w:cs="Times"/>
                <w:highlight w:val="green"/>
              </w:rPr>
              <w:t>Agreement</w:t>
            </w:r>
          </w:p>
          <w:p w14:paraId="1846F6D0" w14:textId="77777777" w:rsidR="007B26BC" w:rsidRPr="002A308F" w:rsidRDefault="007B26BC" w:rsidP="007B26BC">
            <w:pPr>
              <w:rPr>
                <w:rFonts w:cs="Times"/>
                <w:lang w:eastAsia="ko-KR"/>
              </w:rPr>
            </w:pPr>
            <w:r w:rsidRPr="002A308F">
              <w:rPr>
                <w:rStyle w:val="Emphasis"/>
                <w:rFonts w:cs="Times"/>
              </w:rPr>
              <w:t>In addition to N=2, N=4 is supported when M=2 for rank 1/2</w:t>
            </w:r>
          </w:p>
          <w:p w14:paraId="7577426E" w14:textId="77777777" w:rsidR="007B26BC" w:rsidRPr="00011C42" w:rsidRDefault="007B26BC" w:rsidP="007B26BC">
            <w:pPr>
              <w:numPr>
                <w:ilvl w:val="0"/>
                <w:numId w:val="38"/>
              </w:numPr>
              <w:rPr>
                <w:rFonts w:cs="Times"/>
              </w:rPr>
            </w:pPr>
            <w:r w:rsidRPr="00011C42">
              <w:rPr>
                <w:rStyle w:val="Strong"/>
                <w:rFonts w:cs="Times"/>
              </w:rPr>
              <w:t>For rank 3/4, when M=2, N = 2 or 4 is supported and same with the value of N configured for rank 1/2</w:t>
            </w:r>
          </w:p>
          <w:p w14:paraId="7B3C70FD" w14:textId="77777777" w:rsidR="007B26BC" w:rsidRPr="00011C42" w:rsidRDefault="007B26BC" w:rsidP="007B26BC">
            <w:pPr>
              <w:numPr>
                <w:ilvl w:val="1"/>
                <w:numId w:val="38"/>
              </w:numPr>
              <w:rPr>
                <w:rFonts w:cs="Times"/>
              </w:rPr>
            </w:pPr>
            <w:r w:rsidRPr="00011C42">
              <w:rPr>
                <w:rFonts w:cs="Times"/>
              </w:rPr>
              <w:t>FFS how to handle N</w:t>
            </w:r>
            <w:r w:rsidRPr="00011C42">
              <w:rPr>
                <w:rFonts w:cs="Times"/>
                <w:vertAlign w:val="subscript"/>
              </w:rPr>
              <w:t>3</w:t>
            </w:r>
            <w:r w:rsidRPr="00011C42">
              <w:rPr>
                <w:rFonts w:cs="Times"/>
              </w:rPr>
              <w:t>=3 case</w:t>
            </w:r>
          </w:p>
          <w:p w14:paraId="58C7A400" w14:textId="77777777" w:rsidR="007B26BC" w:rsidRPr="002A308F" w:rsidRDefault="007B26BC" w:rsidP="007B26BC"/>
          <w:p w14:paraId="7DEB8B35" w14:textId="77777777" w:rsidR="007B26BC" w:rsidRPr="002A308F" w:rsidRDefault="007B26BC" w:rsidP="007B26BC">
            <w:pPr>
              <w:rPr>
                <w:rFonts w:cs="Times"/>
                <w:highlight w:val="green"/>
              </w:rPr>
            </w:pPr>
            <w:r w:rsidRPr="002A308F">
              <w:rPr>
                <w:rFonts w:cs="Times"/>
                <w:highlight w:val="green"/>
              </w:rPr>
              <w:t>Agreement</w:t>
            </w:r>
          </w:p>
          <w:p w14:paraId="50487015" w14:textId="77777777" w:rsidR="007B26BC" w:rsidRPr="002A308F" w:rsidRDefault="007B26BC" w:rsidP="00C22171">
            <w:pPr>
              <w:ind w:left="0" w:firstLine="0"/>
              <w:rPr>
                <w:rFonts w:cs="Times"/>
                <w:b/>
                <w:bCs/>
              </w:rPr>
            </w:pPr>
            <w:r w:rsidRPr="002A308F">
              <w:rPr>
                <w:rFonts w:cs="Times"/>
              </w:rPr>
              <w:t>If M=2 and N&gt;M,</w:t>
            </w:r>
            <w:r w:rsidRPr="002A308F">
              <w:rPr>
                <w:rFonts w:cs="Times"/>
                <w:b/>
                <w:bCs/>
              </w:rPr>
              <w:t xml:space="preserve"> </w:t>
            </w:r>
            <w:r w:rsidRPr="002A308F">
              <w:rPr>
                <w:rStyle w:val="Strong"/>
                <w:rFonts w:cs="Times"/>
              </w:rPr>
              <w:t xml:space="preserve">the non-zero offset between the lower and higher FD indices of </w:t>
            </w:r>
            <w:proofErr w:type="spellStart"/>
            <w:r w:rsidRPr="002A308F">
              <w:rPr>
                <w:rStyle w:val="Strong"/>
                <w:rFonts w:cs="Times"/>
              </w:rPr>
              <w:t>W</w:t>
            </w:r>
            <w:r w:rsidRPr="002A308F">
              <w:rPr>
                <w:rStyle w:val="Strong"/>
                <w:rFonts w:cs="Times"/>
                <w:vertAlign w:val="subscript"/>
              </w:rPr>
              <w:t>f</w:t>
            </w:r>
            <w:proofErr w:type="spellEnd"/>
            <w:r w:rsidRPr="002A308F">
              <w:rPr>
                <w:rStyle w:val="Strong"/>
                <w:rFonts w:cs="Times"/>
              </w:rPr>
              <w:t xml:space="preserve"> is reported by using ceiling(log</w:t>
            </w:r>
            <w:r w:rsidRPr="002A308F">
              <w:rPr>
                <w:rStyle w:val="Strong"/>
                <w:rFonts w:cs="Times"/>
                <w:vertAlign w:val="subscript"/>
              </w:rPr>
              <w:t>2</w:t>
            </w:r>
            <w:r w:rsidRPr="002A308F">
              <w:rPr>
                <w:rStyle w:val="Strong"/>
                <w:rFonts w:cs="Times"/>
              </w:rPr>
              <w:t xml:space="preserve">(N-1)) bits, assuming that the lower FD index (reference for the offset) of </w:t>
            </w:r>
            <w:proofErr w:type="spellStart"/>
            <w:r w:rsidRPr="002A308F">
              <w:rPr>
                <w:rStyle w:val="Strong"/>
                <w:rFonts w:cs="Times"/>
              </w:rPr>
              <w:t>W</w:t>
            </w:r>
            <w:r w:rsidRPr="002A308F">
              <w:rPr>
                <w:rStyle w:val="Strong"/>
                <w:rFonts w:cs="Times"/>
                <w:vertAlign w:val="subscript"/>
              </w:rPr>
              <w:t>f</w:t>
            </w:r>
            <w:proofErr w:type="spellEnd"/>
            <w:r w:rsidRPr="002A308F">
              <w:rPr>
                <w:rStyle w:val="Strong"/>
                <w:rFonts w:cs="Times"/>
              </w:rPr>
              <w:t xml:space="preserve"> is 0.</w:t>
            </w:r>
          </w:p>
          <w:p w14:paraId="0600AAFA" w14:textId="77777777" w:rsidR="007B26BC" w:rsidRPr="00011C42" w:rsidRDefault="007B26BC" w:rsidP="007B26BC">
            <w:pPr>
              <w:numPr>
                <w:ilvl w:val="0"/>
                <w:numId w:val="38"/>
              </w:numPr>
              <w:rPr>
                <w:rFonts w:cs="Times"/>
              </w:rPr>
            </w:pPr>
            <w:r w:rsidRPr="00011C42">
              <w:rPr>
                <w:rFonts w:cs="Times"/>
              </w:rPr>
              <w:t xml:space="preserve">Note: The phase shift/remapping of FD basis is up to UE implementation which may remap M FD components so that the lower FD index of </w:t>
            </w:r>
            <w:proofErr w:type="spellStart"/>
            <w:r w:rsidRPr="00011C42">
              <w:rPr>
                <w:rFonts w:cs="Times"/>
              </w:rPr>
              <w:t>W</w:t>
            </w:r>
            <w:r w:rsidRPr="00011C42">
              <w:rPr>
                <w:rFonts w:cs="Times"/>
                <w:vertAlign w:val="subscript"/>
              </w:rPr>
              <w:t>f</w:t>
            </w:r>
            <w:proofErr w:type="spellEnd"/>
            <w:r w:rsidRPr="00011C42">
              <w:rPr>
                <w:rFonts w:cs="Times"/>
              </w:rPr>
              <w:t xml:space="preserve"> is assumed to be 0.</w:t>
            </w:r>
          </w:p>
          <w:p w14:paraId="62ABE806" w14:textId="124E6BA0" w:rsidR="007B26BC" w:rsidRDefault="007B26BC" w:rsidP="007B26BC"/>
          <w:p w14:paraId="65838B06" w14:textId="77777777" w:rsidR="00534081" w:rsidRPr="002A308F" w:rsidRDefault="00534081" w:rsidP="007B26BC"/>
          <w:p w14:paraId="77F118A6" w14:textId="77777777" w:rsidR="007B26BC" w:rsidRPr="002A308F" w:rsidRDefault="007B26BC" w:rsidP="007B26BC">
            <w:pPr>
              <w:rPr>
                <w:rFonts w:cs="Times"/>
                <w:highlight w:val="green"/>
              </w:rPr>
            </w:pPr>
            <w:r w:rsidRPr="002A308F">
              <w:rPr>
                <w:rFonts w:cs="Times"/>
                <w:highlight w:val="green"/>
              </w:rPr>
              <w:lastRenderedPageBreak/>
              <w:t>Agreement</w:t>
            </w:r>
          </w:p>
          <w:p w14:paraId="774B9CC6" w14:textId="77777777" w:rsidR="007B26BC" w:rsidRPr="00AD3A89" w:rsidRDefault="007B26BC" w:rsidP="007B26BC">
            <w:pPr>
              <w:rPr>
                <w:rFonts w:eastAsia="Malgun Gothic"/>
                <w:lang w:eastAsia="ko-KR"/>
              </w:rPr>
            </w:pPr>
            <w:r w:rsidRPr="00AD3A89">
              <w:t>For Rel-17 PS codebook, support R=2 when M=2</w:t>
            </w:r>
          </w:p>
          <w:p w14:paraId="52205618" w14:textId="72D486E8" w:rsidR="007B26BC" w:rsidRPr="00D87FC6" w:rsidRDefault="007B26BC" w:rsidP="00D87FC6">
            <w:pPr>
              <w:numPr>
                <w:ilvl w:val="0"/>
                <w:numId w:val="38"/>
              </w:numPr>
              <w:rPr>
                <w:rFonts w:cs="Times"/>
              </w:rPr>
            </w:pPr>
            <w:r w:rsidRPr="00AD3A89">
              <w:rPr>
                <w:rFonts w:cs="Times"/>
              </w:rPr>
              <w:t xml:space="preserve">Note that this R is optional, whereas how to support R=2 in Rel-17 UE capability signaling is FFS, e.g. similar with Rel-16 </w:t>
            </w:r>
            <w:proofErr w:type="spellStart"/>
            <w:r w:rsidRPr="00AD3A89">
              <w:rPr>
                <w:rFonts w:cs="Times"/>
              </w:rPr>
              <w:t>eType</w:t>
            </w:r>
            <w:proofErr w:type="spellEnd"/>
            <w:r w:rsidRPr="00AD3A89">
              <w:rPr>
                <w:rFonts w:cs="Times"/>
              </w:rPr>
              <w:t xml:space="preserve"> II codebook. </w:t>
            </w:r>
          </w:p>
        </w:tc>
      </w:tr>
    </w:tbl>
    <w:p w14:paraId="13C20BDB" w14:textId="1425A8D3" w:rsidR="003F5ECD" w:rsidRPr="005622F2" w:rsidRDefault="008136E9" w:rsidP="000A318E">
      <w:pPr>
        <w:pStyle w:val="Heading2"/>
        <w:spacing w:before="240"/>
        <w:ind w:left="578" w:hanging="578"/>
        <w:rPr>
          <w:sz w:val="24"/>
          <w:szCs w:val="28"/>
          <w:lang w:val="en-US"/>
        </w:rPr>
      </w:pPr>
      <w:r>
        <w:rPr>
          <w:sz w:val="24"/>
          <w:szCs w:val="28"/>
          <w:lang w:val="en-US"/>
        </w:rPr>
        <w:lastRenderedPageBreak/>
        <w:t xml:space="preserve">UCI Part II content for </w:t>
      </w:r>
      <w:proofErr w:type="spellStart"/>
      <w:r>
        <w:rPr>
          <w:sz w:val="24"/>
          <w:szCs w:val="28"/>
          <w:lang w:val="en-US"/>
        </w:rPr>
        <w:t>FeType</w:t>
      </w:r>
      <w:proofErr w:type="spellEnd"/>
      <w:r>
        <w:rPr>
          <w:sz w:val="24"/>
          <w:szCs w:val="28"/>
          <w:lang w:val="en-US"/>
        </w:rPr>
        <w:t>-II codebook</w:t>
      </w:r>
    </w:p>
    <w:p w14:paraId="06BE1F8C" w14:textId="57095884" w:rsidR="007B138C" w:rsidRPr="007B138C" w:rsidRDefault="00752CBA" w:rsidP="007B138C">
      <w:pPr>
        <w:ind w:left="0" w:firstLine="0"/>
        <w:rPr>
          <w:bCs/>
          <w:lang w:val="en-GB"/>
        </w:rPr>
      </w:pPr>
      <w:r w:rsidRPr="0003018F">
        <w:t>In RAN1#10</w:t>
      </w:r>
      <w:r w:rsidR="00D223FA">
        <w:t>6</w:t>
      </w:r>
      <w:r w:rsidRPr="0003018F">
        <w:t>bis-e</w:t>
      </w:r>
      <w:r w:rsidR="00D223FA">
        <w:t xml:space="preserve"> </w:t>
      </w:r>
      <w:sdt>
        <w:sdtPr>
          <w:id w:val="1586410910"/>
          <w:citation/>
        </w:sdtPr>
        <w:sdtEndPr/>
        <w:sdtContent>
          <w:r w:rsidR="00D223FA">
            <w:fldChar w:fldCharType="begin"/>
          </w:r>
          <w:r w:rsidR="00D223FA">
            <w:instrText xml:space="preserve"> CITATION RAN106b \l 1033 </w:instrText>
          </w:r>
          <w:r w:rsidR="00D223FA">
            <w:fldChar w:fldCharType="separate"/>
          </w:r>
          <w:r w:rsidR="00685E21">
            <w:rPr>
              <w:noProof/>
            </w:rPr>
            <w:t>[1]</w:t>
          </w:r>
          <w:r w:rsidR="00D223FA">
            <w:fldChar w:fldCharType="end"/>
          </w:r>
        </w:sdtContent>
      </w:sdt>
      <w:r w:rsidRPr="0003018F">
        <w:t xml:space="preserve">, </w:t>
      </w:r>
      <w:r w:rsidR="007B138C">
        <w:t xml:space="preserve">it was agreed to </w:t>
      </w:r>
      <w:r w:rsidR="00A87FC6">
        <w:t xml:space="preserve">study the following alternatives for </w:t>
      </w:r>
      <w:r w:rsidR="007B138C" w:rsidRPr="007B138C">
        <w:t xml:space="preserve">UCI part II </w:t>
      </w:r>
      <w:r w:rsidR="00A87FC6">
        <w:t xml:space="preserve">design of </w:t>
      </w:r>
      <w:proofErr w:type="spellStart"/>
      <w:r w:rsidR="00A87FC6">
        <w:t>FeType</w:t>
      </w:r>
      <w:proofErr w:type="spellEnd"/>
      <w:r w:rsidR="00A87FC6">
        <w:t>-II</w:t>
      </w:r>
      <w:r w:rsidR="007B138C" w:rsidRPr="007B138C">
        <w:t xml:space="preserve"> codebook, </w:t>
      </w:r>
      <w:r w:rsidR="00A87FC6">
        <w:t>for down selection in RAN1#107-e, as follow</w:t>
      </w:r>
      <w:r w:rsidR="007B138C" w:rsidRPr="007B138C">
        <w:t>s</w:t>
      </w:r>
      <w:r w:rsidR="00A87FC6">
        <w:t>:</w:t>
      </w:r>
    </w:p>
    <w:p w14:paraId="6350B95B" w14:textId="65AF0776" w:rsidR="007B138C" w:rsidRPr="007B138C" w:rsidRDefault="007B138C" w:rsidP="007B138C">
      <w:pPr>
        <w:numPr>
          <w:ilvl w:val="0"/>
          <w:numId w:val="35"/>
        </w:numPr>
        <w:rPr>
          <w:bCs/>
          <w:lang w:val="en-GB"/>
        </w:rPr>
      </w:pPr>
      <w:r w:rsidRPr="007B138C">
        <w:rPr>
          <w:bCs/>
          <w:i/>
          <w:iCs/>
        </w:rPr>
        <w:t>Alt 1: Report Port indicator, SCI, and FD indicator in Group 0</w:t>
      </w:r>
    </w:p>
    <w:p w14:paraId="2AE3BCD7" w14:textId="77777777" w:rsidR="007B138C" w:rsidRPr="007B138C" w:rsidRDefault="007B138C" w:rsidP="007B138C">
      <w:pPr>
        <w:numPr>
          <w:ilvl w:val="0"/>
          <w:numId w:val="35"/>
        </w:numPr>
        <w:rPr>
          <w:bCs/>
          <w:lang w:val="en-GB"/>
        </w:rPr>
      </w:pPr>
      <w:r w:rsidRPr="007B138C">
        <w:rPr>
          <w:bCs/>
          <w:i/>
          <w:iCs/>
        </w:rPr>
        <w:t>Alt 2: Report bitmap in Group 0 or Group 1 without bitmap partition</w:t>
      </w:r>
    </w:p>
    <w:p w14:paraId="7DD04357" w14:textId="77777777" w:rsidR="007B138C" w:rsidRPr="007B138C" w:rsidRDefault="007B138C" w:rsidP="007B138C">
      <w:pPr>
        <w:numPr>
          <w:ilvl w:val="0"/>
          <w:numId w:val="35"/>
        </w:numPr>
        <w:rPr>
          <w:bCs/>
          <w:lang w:val="en-GB"/>
        </w:rPr>
      </w:pPr>
      <w:r w:rsidRPr="007B138C">
        <w:rPr>
          <w:bCs/>
          <w:i/>
          <w:iCs/>
        </w:rPr>
        <w:t>Alt 3: Three groups of UCI Part 2 for Rel-16 PS codebook is reused for Rel-17 PS codebook enhancement except that the starting position of the FD basis window is not needed</w:t>
      </w:r>
    </w:p>
    <w:p w14:paraId="5487BF73" w14:textId="17F5C65A" w:rsidR="004A13AD" w:rsidRDefault="00CA1B89" w:rsidP="00752CBA">
      <w:pPr>
        <w:ind w:left="0" w:firstLine="0"/>
      </w:pPr>
      <w:r>
        <w:t xml:space="preserve">In our opinion, the three alternatives are not disjoint, and can be combined to establish a reasonable UCI Part II design. For instance, </w:t>
      </w:r>
      <w:r w:rsidR="003D0A5F">
        <w:t xml:space="preserve">we support </w:t>
      </w:r>
      <w:r w:rsidR="009F4935">
        <w:t xml:space="preserve">a CSI Part II decomposition of three groups, where </w:t>
      </w:r>
      <w:r w:rsidR="003D0A5F">
        <w:t xml:space="preserve">Port indicator, SCI and FD indicator </w:t>
      </w:r>
      <w:r w:rsidR="009F4935">
        <w:t>are included in</w:t>
      </w:r>
      <w:r w:rsidR="003D0A5F">
        <w:t xml:space="preserve"> CSI Part II Group 0</w:t>
      </w:r>
      <w:r w:rsidR="009F4935">
        <w:t xml:space="preserve"> (Alt1), </w:t>
      </w:r>
      <w:r w:rsidR="004A13AD">
        <w:t>whereas the</w:t>
      </w:r>
      <w:r w:rsidR="009F4935">
        <w:t xml:space="preserve"> bitmap(s) </w:t>
      </w:r>
      <w:r w:rsidR="004A13AD">
        <w:t xml:space="preserve">are reported </w:t>
      </w:r>
      <w:r w:rsidR="009F4935">
        <w:t>in Group 1 of CSI Part II (Alt2)</w:t>
      </w:r>
      <w:r w:rsidR="004A13AD">
        <w:t>, and coefficient values are distributed among Group 1 and Group 2 of CSI Part II.</w:t>
      </w:r>
      <w:r w:rsidR="009F4935">
        <w:t xml:space="preserve"> </w:t>
      </w:r>
    </w:p>
    <w:p w14:paraId="0318BEF7" w14:textId="75241995" w:rsidR="004A13AD" w:rsidRPr="004A13AD" w:rsidRDefault="004A13AD" w:rsidP="004A13AD">
      <w:pPr>
        <w:pStyle w:val="Observation"/>
        <w:ind w:left="1699" w:hanging="1699"/>
        <w:rPr>
          <w:rFonts w:eastAsiaTheme="minorEastAsia"/>
        </w:rPr>
      </w:pPr>
      <w:r>
        <w:rPr>
          <w:lang w:bidi="ar-EG"/>
        </w:rPr>
        <w:t>Supporting a combination of the RAN1#106bis-e alternatives of UCI Part II content is possible</w:t>
      </w:r>
    </w:p>
    <w:p w14:paraId="3CCE0A14" w14:textId="5677AF72" w:rsidR="007B138C" w:rsidRDefault="004A13AD" w:rsidP="00752CBA">
      <w:pPr>
        <w:ind w:left="0" w:firstLine="0"/>
      </w:pPr>
      <w:r>
        <w:t>The reason we support this design over the legacy design in Alt3 is as follows: with reciprocity-based port selection codebook, the network may be able to reconstruct a rough estimate of the precoder based on the bitmap(s) by exploiting partial reciprocity, e.g., coefficient amplitude values, even if the corresponding coefficient values are not reported due to omission of Group 2 of CSI Part 2. In light of that, we have the following proposal</w:t>
      </w:r>
    </w:p>
    <w:p w14:paraId="769AD20B" w14:textId="72A50F45" w:rsidR="0073497A" w:rsidRPr="00F24800" w:rsidRDefault="004A13AD" w:rsidP="00B00D5A">
      <w:pPr>
        <w:pStyle w:val="Proposal"/>
        <w:tabs>
          <w:tab w:val="clear" w:pos="2024"/>
        </w:tabs>
        <w:ind w:left="1701" w:hanging="1701"/>
      </w:pPr>
      <w:r w:rsidRPr="00F24800">
        <w:rPr>
          <w:lang w:bidi="ar-EG"/>
        </w:rPr>
        <w:t xml:space="preserve">For UCI Part II content, support a three-group decomposition of UCI Part  II for </w:t>
      </w:r>
      <w:proofErr w:type="spellStart"/>
      <w:r w:rsidRPr="00F24800">
        <w:rPr>
          <w:lang w:bidi="ar-EG"/>
        </w:rPr>
        <w:t>FeType</w:t>
      </w:r>
      <w:proofErr w:type="spellEnd"/>
      <w:r w:rsidRPr="00F24800">
        <w:rPr>
          <w:lang w:bidi="ar-EG"/>
        </w:rPr>
        <w:t xml:space="preserve">-II codebook, where </w:t>
      </w:r>
      <w:r w:rsidRPr="00F24800">
        <w:t xml:space="preserve">Port indicator, SCI, and FD indicator </w:t>
      </w:r>
      <w:r w:rsidR="00F24800" w:rsidRPr="00F24800">
        <w:t xml:space="preserve">are reported </w:t>
      </w:r>
      <w:r w:rsidRPr="00F24800">
        <w:t>in Group 0</w:t>
      </w:r>
      <w:r w:rsidR="00F24800" w:rsidRPr="00F24800">
        <w:t xml:space="preserve">, the </w:t>
      </w:r>
      <w:r w:rsidR="00752CBA" w:rsidRPr="00F24800">
        <w:rPr>
          <w:lang w:bidi="ar-EG"/>
        </w:rPr>
        <w:t>bitmap</w:t>
      </w:r>
      <w:r w:rsidR="00F24800" w:rsidRPr="00F24800">
        <w:rPr>
          <w:lang w:bidi="ar-EG"/>
        </w:rPr>
        <w:t xml:space="preserve">(s) and the first of two partitions of the coefficient information are reported in Group 1, </w:t>
      </w:r>
      <w:r w:rsidR="00752CBA" w:rsidRPr="00F24800">
        <w:rPr>
          <w:lang w:bidi="ar-EG"/>
        </w:rPr>
        <w:t xml:space="preserve"> </w:t>
      </w:r>
      <w:r w:rsidR="00F24800" w:rsidRPr="00F24800">
        <w:rPr>
          <w:lang w:bidi="ar-EG"/>
        </w:rPr>
        <w:t xml:space="preserve">and the second of two partitions are </w:t>
      </w:r>
      <w:r w:rsidR="00752CBA" w:rsidRPr="00F24800">
        <w:rPr>
          <w:lang w:bidi="ar-EG"/>
        </w:rPr>
        <w:t xml:space="preserve">reported </w:t>
      </w:r>
      <w:r w:rsidR="00F24800" w:rsidRPr="00F24800">
        <w:rPr>
          <w:lang w:bidi="ar-EG"/>
        </w:rPr>
        <w:t>in Group 2 od UCI Part II</w:t>
      </w:r>
    </w:p>
    <w:p w14:paraId="62ECCF6D" w14:textId="5825AF5A" w:rsidR="00410E35" w:rsidRDefault="00410E35" w:rsidP="00410E35">
      <w:pPr>
        <w:pStyle w:val="Proposal"/>
        <w:numPr>
          <w:ilvl w:val="0"/>
          <w:numId w:val="0"/>
        </w:numPr>
      </w:pPr>
    </w:p>
    <w:p w14:paraId="780BBE3C" w14:textId="297A9B7E" w:rsidR="008136E9" w:rsidRPr="005622F2" w:rsidRDefault="008136E9" w:rsidP="008136E9">
      <w:pPr>
        <w:pStyle w:val="Heading2"/>
        <w:spacing w:before="240"/>
        <w:ind w:left="578" w:hanging="578"/>
        <w:rPr>
          <w:sz w:val="24"/>
          <w:szCs w:val="28"/>
          <w:lang w:val="en-US"/>
        </w:rPr>
      </w:pPr>
      <w:r>
        <w:rPr>
          <w:sz w:val="24"/>
          <w:szCs w:val="28"/>
          <w:lang w:val="en-US"/>
        </w:rPr>
        <w:t xml:space="preserve">Priority of mapping the coefficients of </w:t>
      </w:r>
      <w:proofErr w:type="spellStart"/>
      <w:r>
        <w:rPr>
          <w:sz w:val="24"/>
          <w:szCs w:val="28"/>
          <w:lang w:val="en-US"/>
        </w:rPr>
        <w:t>FeType</w:t>
      </w:r>
      <w:proofErr w:type="spellEnd"/>
      <w:r>
        <w:rPr>
          <w:sz w:val="24"/>
          <w:szCs w:val="28"/>
          <w:lang w:val="en-US"/>
        </w:rPr>
        <w:t>-II codebook</w:t>
      </w:r>
    </w:p>
    <w:p w14:paraId="34A22BBA" w14:textId="77777777" w:rsidR="00F24800" w:rsidRDefault="00F24800" w:rsidP="008136E9">
      <w:pPr>
        <w:ind w:left="0" w:firstLine="0"/>
      </w:pPr>
      <w:r>
        <w:t xml:space="preserve">As discussed in the previous section regarding the UCI Part II decomposition for </w:t>
      </w:r>
      <w:proofErr w:type="spellStart"/>
      <w:r>
        <w:t>FeType</w:t>
      </w:r>
      <w:proofErr w:type="spellEnd"/>
      <w:r>
        <w:t>-II codebook, coefficients’ information, i.e., amplitude and phase values, are expected to be partitioned into two partitions, in which the first partition is included in Group 1 of UCI Part II, and the second partition is included in Group 2 of UCI Part 2. In RAN1#106bis-e, the following alternatives were provided for down-selection in this meeting, as follows</w:t>
      </w:r>
    </w:p>
    <w:p w14:paraId="10863DCE" w14:textId="77777777" w:rsidR="00F24800" w:rsidRPr="0090313E" w:rsidRDefault="008136E9" w:rsidP="00F24800">
      <w:pPr>
        <w:pStyle w:val="ListParagraph"/>
        <w:numPr>
          <w:ilvl w:val="0"/>
          <w:numId w:val="36"/>
        </w:numPr>
        <w:overflowPunct w:val="0"/>
        <w:autoSpaceDE w:val="0"/>
        <w:autoSpaceDN w:val="0"/>
        <w:adjustRightInd w:val="0"/>
        <w:textAlignment w:val="baseline"/>
      </w:pPr>
      <w:r w:rsidRPr="0003018F">
        <w:t xml:space="preserve"> </w:t>
      </w:r>
      <w:r w:rsidR="00F24800" w:rsidRPr="0090313E">
        <w:t xml:space="preserve">Alt 1: Support mapping coefficients firstly across port indices, secondly across FD basis indices, and thirdly across layers, i.e. priority value is given by the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⋅M⋅l+</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⋅f+i</m:t>
        </m:r>
      </m:oMath>
    </w:p>
    <w:p w14:paraId="08FDCE46" w14:textId="77777777" w:rsidR="00F24800" w:rsidRPr="0090313E" w:rsidRDefault="00F24800" w:rsidP="00F24800">
      <w:pPr>
        <w:pStyle w:val="ListParagraph"/>
        <w:numPr>
          <w:ilvl w:val="0"/>
          <w:numId w:val="36"/>
        </w:numPr>
        <w:overflowPunct w:val="0"/>
        <w:autoSpaceDE w:val="0"/>
        <w:autoSpaceDN w:val="0"/>
        <w:adjustRightInd w:val="0"/>
        <w:textAlignment w:val="baseline"/>
      </w:pPr>
      <w:r w:rsidRPr="0090313E">
        <w:t xml:space="preserve">Alt 2: Support mapping coefficients firstly across layers, secondly across port indices, and thirdly across FD basis indices, i.e., the priority value is given by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=v⋅</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⋅f+v⋅i+l</m:t>
        </m:r>
      </m:oMath>
    </w:p>
    <w:p w14:paraId="0BDEFD05" w14:textId="77777777" w:rsidR="00F24800" w:rsidRPr="0090313E" w:rsidRDefault="00F24800" w:rsidP="00F24800">
      <w:pPr>
        <w:pStyle w:val="ListParagraph"/>
        <w:numPr>
          <w:ilvl w:val="0"/>
          <w:numId w:val="36"/>
        </w:numPr>
        <w:overflowPunct w:val="0"/>
        <w:autoSpaceDE w:val="0"/>
        <w:autoSpaceDN w:val="0"/>
        <w:adjustRightInd w:val="0"/>
        <w:textAlignment w:val="baseline"/>
      </w:pPr>
      <w:r w:rsidRPr="00291E8D">
        <w:rPr>
          <w:bCs/>
        </w:rPr>
        <w:t xml:space="preserve">Alt 3: </w:t>
      </w:r>
      <w:r w:rsidRPr="0090313E">
        <w:t xml:space="preserve">Support </w:t>
      </w:r>
      <w:bookmarkStart w:id="7" w:name="_Hlk86887276"/>
      <w:r w:rsidRPr="0090313E">
        <w:t>mapping coefficients firstly across layers, secondly across port indices, and thirdly across FD basis indices</w:t>
      </w:r>
      <w:bookmarkEnd w:id="7"/>
      <w:r w:rsidRPr="0090313E">
        <w:t xml:space="preserve">, i.e., the priority value is given by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=v⋅</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⋅f+v⋅ψ(i)+l</m:t>
        </m:r>
      </m:oMath>
    </w:p>
    <w:p w14:paraId="049D5507" w14:textId="77777777" w:rsidR="00F24800" w:rsidRPr="00291E8D" w:rsidRDefault="00F24800" w:rsidP="004A70A0">
      <w:pPr>
        <w:pStyle w:val="ListParagraph"/>
        <w:numPr>
          <w:ilvl w:val="1"/>
          <w:numId w:val="36"/>
        </w:numPr>
        <w:overflowPunct w:val="0"/>
        <w:autoSpaceDE w:val="0"/>
        <w:autoSpaceDN w:val="0"/>
        <w:adjustRightInd w:val="0"/>
        <w:spacing w:after="0"/>
        <w:textAlignment w:val="baseline"/>
        <w:rPr>
          <w:lang w:val="fr-FR"/>
        </w:rPr>
      </w:pPr>
      <w:r w:rsidRPr="00291E8D">
        <w:rPr>
          <w:lang w:val="fr-FR"/>
        </w:rPr>
        <w:t xml:space="preserve">FFS port permutation </w:t>
      </w:r>
      <w:proofErr w:type="spellStart"/>
      <w:r w:rsidRPr="00291E8D">
        <w:rPr>
          <w:lang w:val="fr-FR"/>
        </w:rPr>
        <w:t>function</w:t>
      </w:r>
      <w:proofErr w:type="spellEnd"/>
      <w:r w:rsidRPr="00291E8D">
        <w:rPr>
          <w:lang w:val="fr-FR"/>
        </w:rPr>
        <w:t xml:space="preserve"> </w:t>
      </w:r>
      <m:oMath>
        <m:r>
          <w:rPr>
            <w:rFonts w:ascii="Cambria Math" w:hAnsi="Cambria Math"/>
          </w:rPr>
          <m:t>ψ</m:t>
        </m:r>
        <m:r>
          <w:rPr>
            <w:rFonts w:ascii="Cambria Math" w:hAnsi="Cambria Math"/>
            <w:lang w:val="fr-FR"/>
          </w:rPr>
          <m:t>(</m:t>
        </m:r>
        <m:r>
          <w:rPr>
            <w:rFonts w:ascii="Cambria Math" w:hAnsi="Cambria Math"/>
          </w:rPr>
          <m:t>i</m:t>
        </m:r>
        <m:r>
          <w:rPr>
            <w:rFonts w:ascii="Cambria Math" w:hAnsi="Cambria Math"/>
            <w:lang w:val="fr-FR"/>
          </w:rPr>
          <m:t>)</m:t>
        </m:r>
      </m:oMath>
    </w:p>
    <w:p w14:paraId="758E0D36" w14:textId="382EBA0C" w:rsidR="008136E9" w:rsidRDefault="004A70A0" w:rsidP="008136E9">
      <w:pPr>
        <w:ind w:left="0" w:firstLine="0"/>
      </w:pPr>
      <w:r>
        <w:t>In the sequel w</w:t>
      </w:r>
      <w:r w:rsidR="00C17656">
        <w:t>e provide a quick comparison of the three alternatives above, assuming a</w:t>
      </w:r>
      <w:r w:rsidR="007747F9">
        <w:t xml:space="preserve">n example in which the reported rank is </w:t>
      </w:r>
      <w:r w:rsidR="00AB351E" w:rsidRPr="00AB351E">
        <w:rPr>
          <w:i/>
          <w:iCs/>
        </w:rPr>
        <w:t>v</w:t>
      </w:r>
      <w:r w:rsidR="00AB351E">
        <w:t>=</w:t>
      </w:r>
      <w:r w:rsidR="007747F9">
        <w:t xml:space="preserve">2, M=1, and beta=1, i.e., all coefficients are reported for all layers. Under this example, </w:t>
      </w:r>
      <w:r w:rsidR="00E06732">
        <w:t xml:space="preserve">we showcase </w:t>
      </w:r>
      <w:r w:rsidR="00E06732">
        <w:lastRenderedPageBreak/>
        <w:t xml:space="preserve">the coefficient </w:t>
      </w:r>
      <w:r w:rsidR="007747F9">
        <w:t xml:space="preserve">grouping </w:t>
      </w:r>
      <w:r w:rsidR="00E06732">
        <w:t>as well as the impact of CSI omission of one of the two c</w:t>
      </w:r>
      <w:r w:rsidR="007747F9">
        <w:t>oefficients partitions</w:t>
      </w:r>
      <w:r w:rsidR="00E06732">
        <w:t xml:space="preserve"> </w:t>
      </w:r>
      <w:r w:rsidR="00E06732" w:rsidRPr="00E06732">
        <w:t xml:space="preserve">in </w:t>
      </w:r>
      <w:r w:rsidR="00E06732" w:rsidRPr="00E06732">
        <w:fldChar w:fldCharType="begin"/>
      </w:r>
      <w:r w:rsidR="00E06732" w:rsidRPr="00E06732">
        <w:instrText xml:space="preserve"> REF _Ref86884495 \h  \* MERGEFORMAT </w:instrText>
      </w:r>
      <w:r w:rsidR="00E06732" w:rsidRPr="00E06732">
        <w:fldChar w:fldCharType="separate"/>
      </w:r>
      <w:r w:rsidR="00534081" w:rsidRPr="00534081">
        <w:t xml:space="preserve">Table </w:t>
      </w:r>
      <w:r w:rsidR="00534081" w:rsidRPr="00534081">
        <w:rPr>
          <w:noProof/>
        </w:rPr>
        <w:t>2</w:t>
      </w:r>
      <w:r w:rsidR="00E06732" w:rsidRPr="00E06732">
        <w:fldChar w:fldCharType="end"/>
      </w:r>
      <w:r w:rsidR="00E06732">
        <w:t>, as follows</w:t>
      </w:r>
    </w:p>
    <w:tbl>
      <w:tblPr>
        <w:tblStyle w:val="TableGrid"/>
        <w:tblW w:w="0" w:type="auto"/>
        <w:tblLook w:val="04A0" w:firstRow="1" w:lastRow="0" w:firstColumn="1" w:lastColumn="0" w:noHBand="0" w:noVBand="1"/>
      </w:tblPr>
      <w:tblGrid>
        <w:gridCol w:w="1183"/>
        <w:gridCol w:w="4932"/>
        <w:gridCol w:w="3235"/>
      </w:tblGrid>
      <w:tr w:rsidR="007747F9" w14:paraId="36FE0D64" w14:textId="77777777" w:rsidTr="00E06732">
        <w:tc>
          <w:tcPr>
            <w:tcW w:w="1183" w:type="dxa"/>
            <w:vAlign w:val="center"/>
          </w:tcPr>
          <w:p w14:paraId="179395B9" w14:textId="78411D17" w:rsidR="007747F9" w:rsidRPr="00E06732" w:rsidRDefault="00E06732" w:rsidP="00E06732">
            <w:pPr>
              <w:ind w:left="0" w:firstLine="0"/>
              <w:jc w:val="center"/>
              <w:rPr>
                <w:b/>
                <w:bCs/>
              </w:rPr>
            </w:pPr>
            <w:r w:rsidRPr="00E06732">
              <w:rPr>
                <w:b/>
                <w:bCs/>
              </w:rPr>
              <w:t>Alt</w:t>
            </w:r>
            <w:r>
              <w:rPr>
                <w:b/>
                <w:bCs/>
              </w:rPr>
              <w:t>ernative</w:t>
            </w:r>
          </w:p>
        </w:tc>
        <w:tc>
          <w:tcPr>
            <w:tcW w:w="4932" w:type="dxa"/>
            <w:vAlign w:val="center"/>
          </w:tcPr>
          <w:p w14:paraId="13E39268" w14:textId="53356D9E" w:rsidR="007747F9" w:rsidRPr="00E06732" w:rsidRDefault="00E06732" w:rsidP="00E06732">
            <w:pPr>
              <w:ind w:left="0" w:firstLine="0"/>
              <w:jc w:val="center"/>
              <w:rPr>
                <w:b/>
                <w:bCs/>
              </w:rPr>
            </w:pPr>
            <w:r w:rsidRPr="00E06732">
              <w:rPr>
                <w:b/>
                <w:bCs/>
              </w:rPr>
              <w:t>Coefficient partitioning</w:t>
            </w:r>
          </w:p>
        </w:tc>
        <w:tc>
          <w:tcPr>
            <w:tcW w:w="3235" w:type="dxa"/>
            <w:vAlign w:val="center"/>
          </w:tcPr>
          <w:p w14:paraId="1C745C1A" w14:textId="55DE1CE2" w:rsidR="007747F9" w:rsidRPr="00E06732" w:rsidRDefault="00E06732" w:rsidP="00E06732">
            <w:pPr>
              <w:ind w:left="0" w:firstLine="0"/>
              <w:jc w:val="center"/>
              <w:rPr>
                <w:b/>
                <w:bCs/>
              </w:rPr>
            </w:pPr>
            <w:r w:rsidRPr="00E06732">
              <w:rPr>
                <w:b/>
                <w:bCs/>
              </w:rPr>
              <w:t>CSI omission</w:t>
            </w:r>
          </w:p>
        </w:tc>
      </w:tr>
      <w:tr w:rsidR="007747F9" w14:paraId="5A305811" w14:textId="77777777" w:rsidTr="00E06732">
        <w:tc>
          <w:tcPr>
            <w:tcW w:w="1183" w:type="dxa"/>
            <w:vAlign w:val="center"/>
          </w:tcPr>
          <w:p w14:paraId="4B5474CB" w14:textId="2728BA5E" w:rsidR="007747F9" w:rsidRPr="00E06732" w:rsidRDefault="007747F9" w:rsidP="00E06732">
            <w:pPr>
              <w:ind w:left="0" w:firstLine="0"/>
              <w:jc w:val="center"/>
              <w:rPr>
                <w:b/>
                <w:bCs/>
              </w:rPr>
            </w:pPr>
            <w:r w:rsidRPr="00E06732">
              <w:rPr>
                <w:b/>
                <w:bCs/>
              </w:rPr>
              <w:t>Alt1</w:t>
            </w:r>
          </w:p>
        </w:tc>
        <w:tc>
          <w:tcPr>
            <w:tcW w:w="4932" w:type="dxa"/>
          </w:tcPr>
          <w:p w14:paraId="021163D2" w14:textId="3E9800C6" w:rsidR="007747F9" w:rsidRDefault="007747F9" w:rsidP="008136E9">
            <w:pPr>
              <w:ind w:left="0" w:firstLine="0"/>
            </w:pPr>
            <w:r>
              <w:t>First partition comprises coefficient information corresponding to layer 1, whereas the second partition comprises coefficient information corresponding to layer 2</w:t>
            </w:r>
          </w:p>
        </w:tc>
        <w:tc>
          <w:tcPr>
            <w:tcW w:w="3235" w:type="dxa"/>
          </w:tcPr>
          <w:p w14:paraId="702F1B1F" w14:textId="344A4D32" w:rsidR="007747F9" w:rsidRDefault="007747F9" w:rsidP="008136E9">
            <w:pPr>
              <w:ind w:left="0" w:firstLine="0"/>
            </w:pPr>
            <w:r>
              <w:t>CSI omission of the second partition coefficient</w:t>
            </w:r>
            <w:r w:rsidR="00E06732">
              <w:t xml:space="preserve"> information</w:t>
            </w:r>
            <w:r>
              <w:t xml:space="preserve"> would result in omitting layer 2 coefficient information</w:t>
            </w:r>
          </w:p>
        </w:tc>
      </w:tr>
      <w:tr w:rsidR="007747F9" w14:paraId="5AD0EA74" w14:textId="77777777" w:rsidTr="00E06732">
        <w:tc>
          <w:tcPr>
            <w:tcW w:w="1183" w:type="dxa"/>
            <w:vAlign w:val="center"/>
          </w:tcPr>
          <w:p w14:paraId="0BAF7300" w14:textId="0344CC3C" w:rsidR="007747F9" w:rsidRPr="00E06732" w:rsidRDefault="007747F9" w:rsidP="00E06732">
            <w:pPr>
              <w:ind w:left="0" w:firstLine="0"/>
              <w:jc w:val="center"/>
              <w:rPr>
                <w:b/>
                <w:bCs/>
              </w:rPr>
            </w:pPr>
            <w:r w:rsidRPr="00E06732">
              <w:rPr>
                <w:b/>
                <w:bCs/>
              </w:rPr>
              <w:t>Alt2</w:t>
            </w:r>
          </w:p>
        </w:tc>
        <w:tc>
          <w:tcPr>
            <w:tcW w:w="4932" w:type="dxa"/>
          </w:tcPr>
          <w:p w14:paraId="64DB6CE9" w14:textId="42F106F7" w:rsidR="007747F9" w:rsidRDefault="007747F9" w:rsidP="007747F9">
            <w:pPr>
              <w:ind w:left="0" w:firstLine="0"/>
            </w:pPr>
            <w:r>
              <w:t>First partition comprises coefficient information corresponding to ports with a first polarization, whereas the second partition comprises coefficient information corresponding to ports</w:t>
            </w:r>
            <w:r w:rsidR="00E06732">
              <w:t xml:space="preserve"> </w:t>
            </w:r>
            <w:r>
              <w:t>with a second polarization</w:t>
            </w:r>
          </w:p>
        </w:tc>
        <w:tc>
          <w:tcPr>
            <w:tcW w:w="3235" w:type="dxa"/>
          </w:tcPr>
          <w:p w14:paraId="50EE2366" w14:textId="5E9E35C8" w:rsidR="007747F9" w:rsidRDefault="007747F9" w:rsidP="007747F9">
            <w:pPr>
              <w:ind w:left="0" w:firstLine="0"/>
            </w:pPr>
            <w:r>
              <w:t>CSI omission of the second partition coefficient</w:t>
            </w:r>
            <w:r w:rsidR="00E06732">
              <w:t xml:space="preserve"> information</w:t>
            </w:r>
            <w:r>
              <w:t xml:space="preserve"> would result in omitting  coefficient information corresponding to one polarization</w:t>
            </w:r>
          </w:p>
        </w:tc>
      </w:tr>
      <w:tr w:rsidR="007747F9" w14:paraId="2C7B4234" w14:textId="77777777" w:rsidTr="00E06732">
        <w:trPr>
          <w:trHeight w:val="134"/>
        </w:trPr>
        <w:tc>
          <w:tcPr>
            <w:tcW w:w="1183" w:type="dxa"/>
            <w:vAlign w:val="center"/>
          </w:tcPr>
          <w:p w14:paraId="1BBF3B49" w14:textId="7E264AD2" w:rsidR="007747F9" w:rsidRPr="00E06732" w:rsidRDefault="007747F9" w:rsidP="00E06732">
            <w:pPr>
              <w:ind w:left="0" w:firstLine="0"/>
              <w:jc w:val="center"/>
              <w:rPr>
                <w:b/>
                <w:bCs/>
              </w:rPr>
            </w:pPr>
            <w:r w:rsidRPr="00E06732">
              <w:rPr>
                <w:b/>
                <w:bCs/>
              </w:rPr>
              <w:t>Alt3</w:t>
            </w:r>
          </w:p>
        </w:tc>
        <w:tc>
          <w:tcPr>
            <w:tcW w:w="4932" w:type="dxa"/>
          </w:tcPr>
          <w:p w14:paraId="12521C84" w14:textId="6063D916" w:rsidR="007747F9" w:rsidRDefault="007747F9" w:rsidP="007747F9">
            <w:pPr>
              <w:ind w:left="0" w:firstLine="0"/>
            </w:pPr>
            <w:r>
              <w:t xml:space="preserve">First partition comprises coefficient information corresponding to </w:t>
            </w:r>
            <w:r w:rsidR="00E06732">
              <w:t xml:space="preserve">a first set of </w:t>
            </w:r>
            <w:r w:rsidR="00E06732" w:rsidRPr="00E06732">
              <w:rPr>
                <w:i/>
                <w:iCs/>
              </w:rPr>
              <w:t>permuted</w:t>
            </w:r>
            <w:r w:rsidR="00E06732">
              <w:t xml:space="preserve"> </w:t>
            </w:r>
            <w:r>
              <w:t xml:space="preserve">ports, whereas the second partition comprises coefficient information corresponding to </w:t>
            </w:r>
            <w:r w:rsidR="00E06732">
              <w:t xml:space="preserve">a second set of permuted </w:t>
            </w:r>
            <w:r>
              <w:t>ports</w:t>
            </w:r>
          </w:p>
        </w:tc>
        <w:tc>
          <w:tcPr>
            <w:tcW w:w="3235" w:type="dxa"/>
          </w:tcPr>
          <w:p w14:paraId="731CA1E2" w14:textId="49CE029C" w:rsidR="007747F9" w:rsidRDefault="007747F9" w:rsidP="007747F9">
            <w:pPr>
              <w:ind w:left="0" w:firstLine="0"/>
            </w:pPr>
            <w:r>
              <w:t>CSI omission of the second partition coefficient</w:t>
            </w:r>
            <w:r w:rsidR="00E06732">
              <w:t xml:space="preserve"> information</w:t>
            </w:r>
            <w:r>
              <w:t xml:space="preserve"> would result in omitting</w:t>
            </w:r>
            <w:r w:rsidR="00E06732">
              <w:t xml:space="preserve"> c</w:t>
            </w:r>
            <w:r>
              <w:t xml:space="preserve">oefficient information corresponding to </w:t>
            </w:r>
            <w:r w:rsidR="00E06732">
              <w:t>the second set of permuted ports</w:t>
            </w:r>
          </w:p>
        </w:tc>
      </w:tr>
    </w:tbl>
    <w:p w14:paraId="1756C7FB" w14:textId="631ECA4E" w:rsidR="007747F9" w:rsidRPr="00E06732" w:rsidRDefault="00E06732" w:rsidP="00E06732">
      <w:pPr>
        <w:pStyle w:val="Caption"/>
        <w:rPr>
          <w:b w:val="0"/>
          <w:bCs w:val="0"/>
        </w:rPr>
      </w:pPr>
      <w:bookmarkStart w:id="8" w:name="_Ref86884495"/>
      <w:r w:rsidRPr="00E06732">
        <w:rPr>
          <w:b w:val="0"/>
          <w:bCs w:val="0"/>
        </w:rPr>
        <w:t xml:space="preserve">Table </w:t>
      </w:r>
      <w:r w:rsidRPr="00E06732">
        <w:rPr>
          <w:b w:val="0"/>
          <w:bCs w:val="0"/>
        </w:rPr>
        <w:fldChar w:fldCharType="begin"/>
      </w:r>
      <w:r w:rsidRPr="00E06732">
        <w:rPr>
          <w:b w:val="0"/>
          <w:bCs w:val="0"/>
        </w:rPr>
        <w:instrText xml:space="preserve"> SEQ Table \* ARABIC </w:instrText>
      </w:r>
      <w:r w:rsidRPr="00E06732">
        <w:rPr>
          <w:b w:val="0"/>
          <w:bCs w:val="0"/>
        </w:rPr>
        <w:fldChar w:fldCharType="separate"/>
      </w:r>
      <w:r w:rsidR="00534081">
        <w:rPr>
          <w:b w:val="0"/>
          <w:bCs w:val="0"/>
          <w:noProof/>
        </w:rPr>
        <w:t>2</w:t>
      </w:r>
      <w:r w:rsidRPr="00E06732">
        <w:rPr>
          <w:b w:val="0"/>
          <w:bCs w:val="0"/>
        </w:rPr>
        <w:fldChar w:fldCharType="end"/>
      </w:r>
      <w:bookmarkEnd w:id="8"/>
      <w:r w:rsidRPr="00E06732">
        <w:rPr>
          <w:b w:val="0"/>
          <w:bCs w:val="0"/>
        </w:rPr>
        <w:t xml:space="preserve">: Comparison of coefficient mapping alternatives for </w:t>
      </w:r>
      <w:proofErr w:type="spellStart"/>
      <w:r w:rsidRPr="00E06732">
        <w:rPr>
          <w:b w:val="0"/>
          <w:bCs w:val="0"/>
        </w:rPr>
        <w:t>FeType</w:t>
      </w:r>
      <w:proofErr w:type="spellEnd"/>
      <w:r w:rsidRPr="00E06732">
        <w:rPr>
          <w:b w:val="0"/>
          <w:bCs w:val="0"/>
        </w:rPr>
        <w:t>-II codebook</w:t>
      </w:r>
    </w:p>
    <w:p w14:paraId="5B6D3637" w14:textId="206D5449" w:rsidR="00E859AD" w:rsidRPr="00CB2418" w:rsidRDefault="00E06732" w:rsidP="008136E9">
      <w:pPr>
        <w:ind w:left="0" w:firstLine="0"/>
      </w:pPr>
      <w:r w:rsidRPr="00CB2418">
        <w:t xml:space="preserve">Based on the comparison above, one disadvantage of </w:t>
      </w:r>
      <w:r w:rsidR="007747F9" w:rsidRPr="00CB2418">
        <w:t>Alt1</w:t>
      </w:r>
      <w:r w:rsidRPr="00CB2418">
        <w:t xml:space="preserve"> is that coefficient information corresponding to half of the total number of layers reported may be omitted, leading to significant drop in throughput. On the other hand, Alt2 would </w:t>
      </w:r>
      <w:r w:rsidR="00062F43" w:rsidRPr="00CB2418">
        <w:t xml:space="preserve">maintain coefficient information corresponding to the two layers, however, coefficients corresponding to one of the two polarizations would be omitted, leading to power inefficiency since one of the two antenna polarizations would be turned off. One solution to resolve this issue is to map the coefficients in an order of permuted port indices, </w:t>
      </w:r>
      <w:r w:rsidR="00AB351E">
        <w:t xml:space="preserve">as implied in Alt3, </w:t>
      </w:r>
      <w:r w:rsidR="00E859AD" w:rsidRPr="00CB2418">
        <w:t xml:space="preserve">so that each partition includes a mixture of coefficients corresponding to both antenna polarizations. One example of such permutation function would be </w:t>
      </w:r>
    </w:p>
    <w:p w14:paraId="3D93C102" w14:textId="0145E98D" w:rsidR="007747F9" w:rsidRPr="00CB2418" w:rsidRDefault="00E859AD" w:rsidP="008136E9">
      <w:pPr>
        <w:ind w:left="0" w:firstLine="0"/>
      </w:pPr>
      <m:oMathPara>
        <m:oMath>
          <m:r>
            <w:rPr>
              <w:rFonts w:ascii="Cambria Math" w:hAnsi="Cambria Math"/>
            </w:rPr>
            <m:t>ψ</m:t>
          </m:r>
          <m:d>
            <m:dPr>
              <m:ctrlPr>
                <w:rPr>
                  <w:rFonts w:ascii="Cambria Math" w:hAnsi="Cambria Math"/>
                  <w:i/>
                </w:rPr>
              </m:ctrlPr>
            </m:dPr>
            <m:e>
              <m:r>
                <w:rPr>
                  <w:rFonts w:ascii="Cambria Math" w:hAnsi="Cambria Math"/>
                </w:rPr>
                <m:t>i</m:t>
              </m:r>
            </m:e>
          </m:d>
          <m:r>
            <w:rPr>
              <w:rFonts w:ascii="Cambria Math" w:hAnsi="Cambria Math"/>
            </w:rPr>
            <m:t xml:space="preserve">=2i- </m:t>
          </m:r>
          <m:d>
            <m:dPr>
              <m:begChr m:val="⌊"/>
              <m:endChr m:val="⌋"/>
              <m:ctrlPr>
                <w:rPr>
                  <w:rFonts w:ascii="Cambria Math" w:hAnsi="Cambria Math"/>
                  <w:i/>
                </w:rPr>
              </m:ctrlPr>
            </m:dPr>
            <m:e>
              <m:f>
                <m:fPr>
                  <m:ctrlPr>
                    <w:rPr>
                      <w:rFonts w:ascii="Cambria Math" w:hAnsi="Cambria Math"/>
                      <w:i/>
                    </w:rPr>
                  </m:ctrlPr>
                </m:fPr>
                <m:num>
                  <m:r>
                    <w:rPr>
                      <w:rFonts w:ascii="Cambria Math" w:hAnsi="Cambria Math"/>
                    </w:rPr>
                    <m:t>i</m:t>
                  </m:r>
                </m:num>
                <m:den>
                  <m:r>
                    <w:rPr>
                      <w:rFonts w:ascii="Cambria Math" w:hAnsi="Cambria Math"/>
                    </w:rPr>
                    <m:t>L</m:t>
                  </m:r>
                </m:den>
              </m:f>
            </m:e>
          </m:d>
          <m:r>
            <w:rPr>
              <w:rFonts w:ascii="Cambria Math" w:hAnsi="Cambria Math"/>
            </w:rPr>
            <m:t>.</m:t>
          </m:r>
          <m:d>
            <m:dPr>
              <m:ctrlPr>
                <w:rPr>
                  <w:rFonts w:ascii="Cambria Math" w:hAnsi="Cambria Math"/>
                  <w:i/>
                </w:rPr>
              </m:ctrlPr>
            </m:dPr>
            <m:e>
              <m:r>
                <w:rPr>
                  <w:rFonts w:ascii="Cambria Math" w:hAnsi="Cambria Math"/>
                </w:rPr>
                <m:t>2L-1</m:t>
              </m:r>
            </m:e>
          </m:d>
        </m:oMath>
      </m:oMathPara>
    </w:p>
    <w:p w14:paraId="2AF4D280" w14:textId="1F6D2306" w:rsidR="004A70A0" w:rsidRPr="0003018F" w:rsidRDefault="00E859AD" w:rsidP="00E859AD">
      <w:pPr>
        <w:ind w:left="0" w:firstLine="0"/>
      </w:pPr>
      <w:r w:rsidRPr="00CB2418">
        <w:t xml:space="preserve">For instance, for </w:t>
      </w:r>
      <w:r w:rsidRPr="00CB2418">
        <w:rPr>
          <w:i/>
          <w:iCs/>
        </w:rPr>
        <w:t>L</w:t>
      </w:r>
      <w:r w:rsidRPr="00CB2418">
        <w:t xml:space="preserve">=4, if ports {0,1,2,3} and {4,5,6,7} are associated with the first and second polarizations, respectively, the coefficients would be </w:t>
      </w:r>
      <w:r w:rsidR="00CB2418" w:rsidRPr="00CB2418">
        <w:t>group</w:t>
      </w:r>
      <w:r w:rsidRPr="00CB2418">
        <w:t xml:space="preserve">ed </w:t>
      </w:r>
      <w:r w:rsidR="00CB2418" w:rsidRPr="00CB2418">
        <w:t>based on the following port groups {</w:t>
      </w:r>
      <w:r w:rsidRPr="00CB2418">
        <w:t>0,4,1,5</w:t>
      </w:r>
      <w:r w:rsidR="00CB2418" w:rsidRPr="00CB2418">
        <w:t>} and {</w:t>
      </w:r>
      <w:r w:rsidRPr="00CB2418">
        <w:t>2,6,3,7</w:t>
      </w:r>
      <w:r w:rsidR="00CB2418" w:rsidRPr="00CB2418">
        <w:t>}. Clearly,</w:t>
      </w:r>
      <w:r w:rsidR="00CB2418">
        <w:t xml:space="preserve"> this permutation can help avoid the issues of Alt2, in which coefficients corresponding to the same antenna polarization may all be omitted.</w:t>
      </w:r>
      <w:r w:rsidR="00CB2418">
        <w:rPr>
          <w:lang w:val="fr-FR"/>
        </w:rPr>
        <w:t xml:space="preserve"> </w:t>
      </w:r>
    </w:p>
    <w:p w14:paraId="659DD5EA" w14:textId="32DD1D19" w:rsidR="008136E9" w:rsidRPr="00CB2418" w:rsidRDefault="00CB2418" w:rsidP="008136E9">
      <w:pPr>
        <w:pStyle w:val="Observation"/>
        <w:ind w:left="1699" w:hanging="1699"/>
        <w:rPr>
          <w:rFonts w:eastAsiaTheme="minorEastAsia"/>
        </w:rPr>
      </w:pPr>
      <w:r>
        <w:t>Alt1 coefficient mapping may result in omitting all coefficients’ information corresponding  to a layer in case of UCI omission, leading to reduction in transmission rank</w:t>
      </w:r>
    </w:p>
    <w:p w14:paraId="22FB74AB" w14:textId="682C3620" w:rsidR="00CB2418" w:rsidRPr="0003018F" w:rsidRDefault="00CB2418" w:rsidP="008136E9">
      <w:pPr>
        <w:pStyle w:val="Observation"/>
        <w:ind w:left="1699" w:hanging="1699"/>
        <w:rPr>
          <w:rFonts w:eastAsiaTheme="minorEastAsia"/>
        </w:rPr>
      </w:pPr>
      <w:r>
        <w:t>Alt2 coefficient mapping may result in omitting all coefficients’ information corresponding to one polarization in case of UCI omission, leading to reduction in transmission power</w:t>
      </w:r>
    </w:p>
    <w:p w14:paraId="7324513D" w14:textId="3E57DB97" w:rsidR="008136E9" w:rsidRPr="0003018F" w:rsidRDefault="008136E9" w:rsidP="008136E9">
      <w:pPr>
        <w:pStyle w:val="Proposal"/>
        <w:tabs>
          <w:tab w:val="clear" w:pos="2024"/>
        </w:tabs>
        <w:ind w:left="1701" w:hanging="1701"/>
      </w:pPr>
      <w:r>
        <w:t>Support Alt</w:t>
      </w:r>
      <w:r w:rsidR="00CB2418">
        <w:t xml:space="preserve">3 </w:t>
      </w:r>
      <w:r w:rsidR="00CB2418" w:rsidRPr="00CB2418">
        <w:t xml:space="preserve">mapping coefficients firstly across layers, secondly across </w:t>
      </w:r>
      <w:r w:rsidR="00CB2418">
        <w:t xml:space="preserve">permuted </w:t>
      </w:r>
      <w:r w:rsidR="00CB2418" w:rsidRPr="00CB2418">
        <w:t>port indices, and thirdly across FD basis indices</w:t>
      </w:r>
      <w:r w:rsidR="00CB2418">
        <w:t xml:space="preserve">, where an example of a </w:t>
      </w:r>
      <w:r w:rsidR="00AB351E">
        <w:t xml:space="preserve">port indices </w:t>
      </w:r>
      <w:r w:rsidR="00CB2418">
        <w:t>permutation function is</w:t>
      </w:r>
      <w:r w:rsidR="00CB2418">
        <w:rPr>
          <w:color w:val="000000"/>
        </w:rPr>
        <w:t xml:space="preserve"> </w:t>
      </w:r>
      <m:oMath>
        <m:r>
          <m:rPr>
            <m:sty m:val="bi"/>
          </m:rPr>
          <w:rPr>
            <w:rFonts w:ascii="Cambria Math" w:hAnsi="Cambria Math"/>
          </w:rPr>
          <m:t>ψ</m:t>
        </m:r>
        <m:d>
          <m:dPr>
            <m:ctrlPr>
              <w:rPr>
                <w:rFonts w:ascii="Cambria Math" w:hAnsi="Cambria Math"/>
                <w:i/>
              </w:rPr>
            </m:ctrlPr>
          </m:dPr>
          <m:e>
            <m:r>
              <m:rPr>
                <m:sty m:val="bi"/>
              </m:rPr>
              <w:rPr>
                <w:rFonts w:ascii="Cambria Math" w:hAnsi="Cambria Math"/>
              </w:rPr>
              <m:t>i</m:t>
            </m:r>
          </m:e>
        </m:d>
        <m:r>
          <m:rPr>
            <m:sty m:val="bi"/>
          </m:rPr>
          <w:rPr>
            <w:rFonts w:ascii="Cambria Math" w:hAnsi="Cambria Math"/>
          </w:rPr>
          <m:t>=2</m:t>
        </m:r>
        <m:r>
          <m:rPr>
            <m:sty m:val="bi"/>
          </m:rPr>
          <w:rPr>
            <w:rFonts w:ascii="Cambria Math" w:hAnsi="Cambria Math"/>
          </w:rPr>
          <m:t xml:space="preserve">i- </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i</m:t>
                </m:r>
              </m:num>
              <m:den>
                <m:r>
                  <m:rPr>
                    <m:sty m:val="bi"/>
                  </m:rPr>
                  <w:rPr>
                    <w:rFonts w:ascii="Cambria Math" w:hAnsi="Cambria Math"/>
                  </w:rPr>
                  <m:t>L</m:t>
                </m:r>
              </m:den>
            </m:f>
          </m:e>
        </m:d>
        <m:r>
          <m:rPr>
            <m:sty m:val="bi"/>
          </m:rPr>
          <w:rPr>
            <w:rFonts w:ascii="Cambria Math" w:hAnsi="Cambria Math"/>
          </w:rPr>
          <m:t>.</m:t>
        </m:r>
        <m:d>
          <m:dPr>
            <m:ctrlPr>
              <w:rPr>
                <w:rFonts w:ascii="Cambria Math" w:hAnsi="Cambria Math"/>
                <w:i/>
              </w:rPr>
            </m:ctrlPr>
          </m:dPr>
          <m:e>
            <m:r>
              <m:rPr>
                <m:sty m:val="bi"/>
              </m:rPr>
              <w:rPr>
                <w:rFonts w:ascii="Cambria Math" w:hAnsi="Cambria Math"/>
              </w:rPr>
              <m:t>2</m:t>
            </m:r>
            <m:r>
              <m:rPr>
                <m:sty m:val="bi"/>
              </m:rPr>
              <w:rPr>
                <w:rFonts w:ascii="Cambria Math" w:hAnsi="Cambria Math"/>
              </w:rPr>
              <m:t>L-1</m:t>
            </m:r>
          </m:e>
        </m:d>
      </m:oMath>
    </w:p>
    <w:p w14:paraId="38C4FC31" w14:textId="77777777" w:rsidR="008136E9" w:rsidRPr="0003018F" w:rsidRDefault="008136E9" w:rsidP="00410E35">
      <w:pPr>
        <w:pStyle w:val="Proposal"/>
        <w:numPr>
          <w:ilvl w:val="0"/>
          <w:numId w:val="0"/>
        </w:numPr>
      </w:pPr>
    </w:p>
    <w:p w14:paraId="457D277D" w14:textId="56EFD6EE" w:rsidR="0073497A" w:rsidRPr="00410E35" w:rsidRDefault="008136E9" w:rsidP="00B212A9">
      <w:pPr>
        <w:pStyle w:val="Heading2"/>
        <w:spacing w:before="240"/>
        <w:ind w:left="578" w:hanging="578"/>
        <w:rPr>
          <w:sz w:val="24"/>
          <w:szCs w:val="28"/>
          <w:lang w:val="en-US"/>
        </w:rPr>
      </w:pPr>
      <w:r>
        <w:rPr>
          <w:sz w:val="24"/>
          <w:szCs w:val="28"/>
          <w:lang w:val="en-US"/>
        </w:rPr>
        <w:t xml:space="preserve">Parameter combination configuration for </w:t>
      </w:r>
      <w:proofErr w:type="spellStart"/>
      <w:r>
        <w:rPr>
          <w:sz w:val="24"/>
          <w:szCs w:val="28"/>
          <w:lang w:val="en-US"/>
        </w:rPr>
        <w:t>FeType</w:t>
      </w:r>
      <w:proofErr w:type="spellEnd"/>
      <w:r>
        <w:rPr>
          <w:sz w:val="24"/>
          <w:szCs w:val="28"/>
          <w:lang w:val="en-US"/>
        </w:rPr>
        <w:t>-II codebook</w:t>
      </w:r>
    </w:p>
    <w:p w14:paraId="254E3997" w14:textId="4BCCFE8E" w:rsidR="00087206" w:rsidRDefault="00087206" w:rsidP="00087206">
      <w:pPr>
        <w:ind w:left="0" w:firstLine="0"/>
        <w:rPr>
          <w:rFonts w:eastAsia="DengXian"/>
          <w:bCs/>
        </w:rPr>
      </w:pPr>
      <w:r>
        <w:t xml:space="preserve">In RAN1#106bis-e, it was agreed to support two value </w:t>
      </w:r>
      <w:r w:rsidRPr="00087206">
        <w:rPr>
          <w:i/>
          <w:iCs/>
        </w:rPr>
        <w:t>R</w:t>
      </w:r>
      <w:r>
        <w:t xml:space="preserve">=1,2, where </w:t>
      </w:r>
      <w:r w:rsidR="00116A29" w:rsidRPr="00116A29">
        <w:rPr>
          <w:i/>
          <w:iCs/>
        </w:rPr>
        <w:t>R</w:t>
      </w:r>
      <w:r>
        <w:t xml:space="preserve"> is</w:t>
      </w:r>
      <w:r w:rsidR="00116A29">
        <w:t xml:space="preserve"> the number of PMI sub-bands per CQI sub-band</w:t>
      </w:r>
      <w:r>
        <w:t xml:space="preserve"> with </w:t>
      </w:r>
      <w:r w:rsidRPr="00087206">
        <w:rPr>
          <w:i/>
          <w:iCs/>
        </w:rPr>
        <w:t>R</w:t>
      </w:r>
      <w:r>
        <w:t>=2 being optionally supported based on a UE feature</w:t>
      </w:r>
      <w:r w:rsidR="005622F2">
        <w:t xml:space="preserve">. We prefer to </w:t>
      </w:r>
      <w:r w:rsidR="008758D2">
        <w:t xml:space="preserve">follow the legacy values in Rel. 16 Type-II codebook with </w:t>
      </w:r>
      <w:r w:rsidR="008758D2" w:rsidRPr="008758D2">
        <w:rPr>
          <w:i/>
          <w:iCs/>
        </w:rPr>
        <w:t>R</w:t>
      </w:r>
      <w:r w:rsidR="008758D2">
        <w:t>=1, 2, with the value “2” being optional.</w:t>
      </w:r>
      <w:r w:rsidR="00116A29">
        <w:t xml:space="preserve"> </w:t>
      </w:r>
      <w:r>
        <w:t xml:space="preserve">Since a configuration with </w:t>
      </w:r>
      <w:r w:rsidRPr="00087206">
        <w:rPr>
          <w:i/>
          <w:iCs/>
        </w:rPr>
        <w:t>R</w:t>
      </w:r>
      <w:r>
        <w:t xml:space="preserve">=2 is only valid if </w:t>
      </w:r>
      <w:r w:rsidRPr="00087206">
        <w:rPr>
          <w:i/>
          <w:iCs/>
        </w:rPr>
        <w:t>M</w:t>
      </w:r>
      <w:r>
        <w:t xml:space="preserve"> &gt;1, we </w:t>
      </w:r>
      <w:r w:rsidR="0041712A" w:rsidRPr="00171F04">
        <w:rPr>
          <w:rFonts w:eastAsia="DengXian"/>
          <w:bCs/>
        </w:rPr>
        <w:t xml:space="preserve">prefer including </w:t>
      </w:r>
      <w:r>
        <w:rPr>
          <w:rFonts w:eastAsia="DengXian"/>
          <w:bCs/>
        </w:rPr>
        <w:t xml:space="preserve">the parameter </w:t>
      </w:r>
      <w:r w:rsidRPr="00087206">
        <w:rPr>
          <w:rFonts w:eastAsia="DengXian"/>
          <w:bCs/>
          <w:i/>
          <w:iCs/>
        </w:rPr>
        <w:t>R</w:t>
      </w:r>
      <w:r>
        <w:rPr>
          <w:rFonts w:eastAsia="DengXian"/>
          <w:bCs/>
        </w:rPr>
        <w:t xml:space="preserve"> to </w:t>
      </w:r>
      <w:r w:rsidR="0041712A" w:rsidRPr="00171F04">
        <w:rPr>
          <w:rFonts w:eastAsia="DengXian"/>
          <w:bCs/>
        </w:rPr>
        <w:t xml:space="preserve">set of parameters of the parameter combination, </w:t>
      </w:r>
      <w:r w:rsidRPr="00927FF2">
        <w:rPr>
          <w:rFonts w:eastAsia="DengXian"/>
          <w:bCs/>
        </w:rPr>
        <w:t>as</w:t>
      </w:r>
      <w:r w:rsidR="00927FF2" w:rsidRPr="00927FF2">
        <w:rPr>
          <w:rFonts w:eastAsia="DengXian"/>
          <w:bCs/>
        </w:rPr>
        <w:t xml:space="preserve"> shown in </w:t>
      </w:r>
      <w:r w:rsidR="00927FF2" w:rsidRPr="00927FF2">
        <w:rPr>
          <w:rFonts w:eastAsia="DengXian"/>
          <w:bCs/>
        </w:rPr>
        <w:fldChar w:fldCharType="begin"/>
      </w:r>
      <w:r w:rsidR="00927FF2" w:rsidRPr="00927FF2">
        <w:rPr>
          <w:rFonts w:eastAsia="DengXian"/>
          <w:bCs/>
        </w:rPr>
        <w:instrText xml:space="preserve"> REF _Ref86881201 \h  \* MERGEFORMAT </w:instrText>
      </w:r>
      <w:r w:rsidR="00927FF2" w:rsidRPr="00927FF2">
        <w:rPr>
          <w:rFonts w:eastAsia="DengXian"/>
          <w:bCs/>
        </w:rPr>
      </w:r>
      <w:r w:rsidR="00927FF2" w:rsidRPr="00927FF2">
        <w:rPr>
          <w:rFonts w:eastAsia="DengXian"/>
          <w:bCs/>
        </w:rPr>
        <w:fldChar w:fldCharType="separate"/>
      </w:r>
      <w:r w:rsidR="00534081" w:rsidRPr="00534081">
        <w:rPr>
          <w:bCs/>
        </w:rPr>
        <w:t xml:space="preserve">Table </w:t>
      </w:r>
      <w:r w:rsidR="00534081" w:rsidRPr="00534081">
        <w:rPr>
          <w:bCs/>
          <w:noProof/>
        </w:rPr>
        <w:t>3</w:t>
      </w:r>
      <w:r w:rsidR="00927FF2" w:rsidRPr="00927FF2">
        <w:rPr>
          <w:rFonts w:eastAsia="DengXian"/>
          <w:bCs/>
        </w:rPr>
        <w:fldChar w:fldCharType="end"/>
      </w:r>
      <w:r w:rsidR="00534081">
        <w:rPr>
          <w:rFonts w:eastAsia="DengXian"/>
          <w:bCs/>
        </w:rPr>
        <w:t>, as</w:t>
      </w:r>
      <w:r w:rsidRPr="00927FF2">
        <w:rPr>
          <w:rFonts w:eastAsia="DengXian"/>
          <w:bCs/>
        </w:rPr>
        <w:t xml:space="preserve"> fo</w:t>
      </w:r>
      <w:r>
        <w:rPr>
          <w:rFonts w:eastAsia="DengXian"/>
          <w:bCs/>
        </w:rPr>
        <w:t>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1701"/>
        <w:gridCol w:w="1701"/>
      </w:tblGrid>
      <w:tr w:rsidR="00087206" w:rsidRPr="0090313E" w14:paraId="715B2770" w14:textId="707698B6" w:rsidTr="00534081">
        <w:trPr>
          <w:jc w:val="center"/>
        </w:trPr>
        <w:tc>
          <w:tcPr>
            <w:tcW w:w="1701" w:type="dxa"/>
            <w:shd w:val="clear" w:color="auto" w:fill="auto"/>
            <w:vAlign w:val="center"/>
          </w:tcPr>
          <w:p w14:paraId="45042EB8" w14:textId="77777777" w:rsidR="00087206" w:rsidRPr="00534081" w:rsidRDefault="00087206" w:rsidP="00534081">
            <w:pPr>
              <w:jc w:val="center"/>
              <w:rPr>
                <w:rFonts w:ascii="Arial" w:hAnsi="Arial" w:cs="Arial"/>
                <w:b/>
                <w:bCs/>
                <w:sz w:val="16"/>
                <w:szCs w:val="16"/>
              </w:rPr>
            </w:pPr>
            <w:r w:rsidRPr="00534081">
              <w:rPr>
                <w:rFonts w:ascii="Arial" w:hAnsi="Arial" w:cs="Arial"/>
                <w:b/>
                <w:bCs/>
                <w:sz w:val="16"/>
                <w:szCs w:val="16"/>
              </w:rPr>
              <w:lastRenderedPageBreak/>
              <w:t>M</w:t>
            </w:r>
          </w:p>
        </w:tc>
        <w:tc>
          <w:tcPr>
            <w:tcW w:w="1701" w:type="dxa"/>
            <w:shd w:val="clear" w:color="auto" w:fill="auto"/>
            <w:vAlign w:val="center"/>
          </w:tcPr>
          <w:p w14:paraId="4C813304" w14:textId="77777777" w:rsidR="00087206" w:rsidRPr="00534081" w:rsidRDefault="00087206" w:rsidP="00534081">
            <w:pPr>
              <w:jc w:val="center"/>
              <w:rPr>
                <w:rFonts w:ascii="Arial" w:hAnsi="Arial" w:cs="Arial"/>
                <w:b/>
                <w:bCs/>
                <w:sz w:val="16"/>
                <w:szCs w:val="16"/>
              </w:rPr>
            </w:pPr>
            <w:r w:rsidRPr="00534081">
              <w:rPr>
                <w:rFonts w:ascii="Arial" w:hAnsi="Arial" w:cs="Arial"/>
                <w:b/>
                <w:bCs/>
                <w:sz w:val="16"/>
                <w:szCs w:val="16"/>
              </w:rPr>
              <w:t>Alpha</w:t>
            </w:r>
          </w:p>
        </w:tc>
        <w:tc>
          <w:tcPr>
            <w:tcW w:w="1701" w:type="dxa"/>
            <w:shd w:val="clear" w:color="auto" w:fill="auto"/>
            <w:vAlign w:val="center"/>
          </w:tcPr>
          <w:p w14:paraId="138F090E" w14:textId="77777777" w:rsidR="00087206" w:rsidRPr="00534081" w:rsidRDefault="00087206" w:rsidP="00534081">
            <w:pPr>
              <w:jc w:val="center"/>
              <w:rPr>
                <w:rFonts w:ascii="Arial" w:hAnsi="Arial" w:cs="Arial"/>
                <w:b/>
                <w:bCs/>
                <w:sz w:val="16"/>
                <w:szCs w:val="16"/>
              </w:rPr>
            </w:pPr>
            <w:r w:rsidRPr="00534081">
              <w:rPr>
                <w:rFonts w:ascii="Arial" w:hAnsi="Arial" w:cs="Arial"/>
                <w:b/>
                <w:bCs/>
                <w:sz w:val="16"/>
                <w:szCs w:val="16"/>
              </w:rPr>
              <w:t>Beta</w:t>
            </w:r>
          </w:p>
        </w:tc>
        <w:tc>
          <w:tcPr>
            <w:tcW w:w="1701" w:type="dxa"/>
            <w:shd w:val="clear" w:color="auto" w:fill="FFFF00"/>
            <w:vAlign w:val="center"/>
          </w:tcPr>
          <w:p w14:paraId="10CD78A1" w14:textId="05E77ED4" w:rsidR="00087206" w:rsidRPr="00534081" w:rsidRDefault="00087206" w:rsidP="00534081">
            <w:pPr>
              <w:jc w:val="center"/>
              <w:rPr>
                <w:rFonts w:ascii="Arial" w:hAnsi="Arial" w:cs="Arial"/>
                <w:b/>
                <w:bCs/>
                <w:color w:val="FF0000"/>
                <w:sz w:val="16"/>
                <w:szCs w:val="16"/>
              </w:rPr>
            </w:pPr>
            <w:r w:rsidRPr="00534081">
              <w:rPr>
                <w:rFonts w:ascii="Arial" w:hAnsi="Arial" w:cs="Arial"/>
                <w:b/>
                <w:bCs/>
                <w:color w:val="FF0000"/>
                <w:sz w:val="16"/>
                <w:szCs w:val="16"/>
              </w:rPr>
              <w:t>R</w:t>
            </w:r>
          </w:p>
        </w:tc>
      </w:tr>
      <w:tr w:rsidR="00087206" w:rsidRPr="0090313E" w14:paraId="35C110CA" w14:textId="35996B5E" w:rsidTr="00AB351E">
        <w:trPr>
          <w:jc w:val="center"/>
        </w:trPr>
        <w:tc>
          <w:tcPr>
            <w:tcW w:w="1701" w:type="dxa"/>
            <w:shd w:val="clear" w:color="auto" w:fill="auto"/>
            <w:vAlign w:val="bottom"/>
          </w:tcPr>
          <w:p w14:paraId="5104ED38" w14:textId="77777777" w:rsidR="00087206" w:rsidRPr="0090313E" w:rsidRDefault="00087206" w:rsidP="00927FF2">
            <w:pPr>
              <w:jc w:val="center"/>
              <w:rPr>
                <w:rFonts w:ascii="Arial" w:hAnsi="Arial" w:cs="Arial"/>
                <w:sz w:val="16"/>
                <w:szCs w:val="16"/>
              </w:rPr>
            </w:pPr>
            <w:r w:rsidRPr="0090313E">
              <w:rPr>
                <w:rFonts w:ascii="Arial" w:hAnsi="Arial" w:cs="Arial"/>
                <w:sz w:val="16"/>
                <w:szCs w:val="16"/>
              </w:rPr>
              <w:t>1</w:t>
            </w:r>
          </w:p>
        </w:tc>
        <w:tc>
          <w:tcPr>
            <w:tcW w:w="1701" w:type="dxa"/>
            <w:shd w:val="clear" w:color="auto" w:fill="auto"/>
            <w:vAlign w:val="bottom"/>
          </w:tcPr>
          <w:p w14:paraId="450D6F29" w14:textId="77777777" w:rsidR="00087206" w:rsidRPr="0090313E" w:rsidRDefault="00087206" w:rsidP="00927FF2">
            <w:pPr>
              <w:jc w:val="center"/>
              <w:rPr>
                <w:rFonts w:ascii="Arial" w:hAnsi="Arial" w:cs="Arial"/>
                <w:sz w:val="16"/>
                <w:szCs w:val="16"/>
              </w:rPr>
            </w:pPr>
            <w:r w:rsidRPr="0090313E">
              <w:rPr>
                <w:rFonts w:ascii="Arial" w:hAnsi="Arial" w:cs="Arial"/>
                <w:sz w:val="16"/>
                <w:szCs w:val="16"/>
              </w:rPr>
              <w:t>1</w:t>
            </w:r>
          </w:p>
        </w:tc>
        <w:tc>
          <w:tcPr>
            <w:tcW w:w="1701" w:type="dxa"/>
            <w:shd w:val="clear" w:color="auto" w:fill="auto"/>
            <w:vAlign w:val="bottom"/>
          </w:tcPr>
          <w:p w14:paraId="2F6E4E5D" w14:textId="77777777" w:rsidR="00087206" w:rsidRPr="0090313E" w:rsidRDefault="00087206" w:rsidP="00927FF2">
            <w:pPr>
              <w:jc w:val="center"/>
              <w:rPr>
                <w:rFonts w:ascii="Arial" w:hAnsi="Arial" w:cs="Arial"/>
                <w:sz w:val="16"/>
                <w:szCs w:val="16"/>
              </w:rPr>
            </w:pPr>
            <w:r w:rsidRPr="0090313E">
              <w:rPr>
                <w:rFonts w:ascii="Arial" w:hAnsi="Arial" w:cs="Arial"/>
                <w:sz w:val="16"/>
                <w:szCs w:val="16"/>
              </w:rPr>
              <w:t>1</w:t>
            </w:r>
          </w:p>
        </w:tc>
        <w:tc>
          <w:tcPr>
            <w:tcW w:w="1701" w:type="dxa"/>
            <w:shd w:val="clear" w:color="auto" w:fill="FFFF00"/>
            <w:vAlign w:val="bottom"/>
          </w:tcPr>
          <w:p w14:paraId="59B8B570" w14:textId="1CF93162" w:rsidR="00087206" w:rsidRPr="00927FF2" w:rsidRDefault="00087206" w:rsidP="00927FF2">
            <w:pPr>
              <w:jc w:val="center"/>
              <w:rPr>
                <w:rFonts w:ascii="Arial" w:hAnsi="Arial" w:cs="Arial"/>
                <w:color w:val="FF0000"/>
                <w:sz w:val="16"/>
                <w:szCs w:val="16"/>
              </w:rPr>
            </w:pPr>
            <w:r w:rsidRPr="00927FF2">
              <w:rPr>
                <w:rFonts w:ascii="Arial" w:hAnsi="Arial" w:cs="Arial"/>
                <w:color w:val="FF0000"/>
                <w:sz w:val="16"/>
                <w:szCs w:val="16"/>
              </w:rPr>
              <w:t>1</w:t>
            </w:r>
          </w:p>
        </w:tc>
      </w:tr>
      <w:tr w:rsidR="00087206" w:rsidRPr="0090313E" w14:paraId="5A51ED43" w14:textId="1E155DAF" w:rsidTr="00AB351E">
        <w:trPr>
          <w:jc w:val="center"/>
        </w:trPr>
        <w:tc>
          <w:tcPr>
            <w:tcW w:w="1701" w:type="dxa"/>
            <w:shd w:val="clear" w:color="auto" w:fill="auto"/>
            <w:vAlign w:val="bottom"/>
          </w:tcPr>
          <w:p w14:paraId="4AADE867" w14:textId="77777777" w:rsidR="00087206" w:rsidRPr="0090313E" w:rsidRDefault="00087206" w:rsidP="00927FF2">
            <w:pPr>
              <w:jc w:val="center"/>
              <w:rPr>
                <w:rFonts w:ascii="Arial" w:hAnsi="Arial" w:cs="Arial"/>
                <w:sz w:val="16"/>
                <w:szCs w:val="16"/>
              </w:rPr>
            </w:pPr>
            <w:r w:rsidRPr="0090313E">
              <w:rPr>
                <w:rFonts w:ascii="Arial" w:hAnsi="Arial" w:cs="Arial"/>
                <w:sz w:val="16"/>
                <w:szCs w:val="16"/>
              </w:rPr>
              <w:t>1</w:t>
            </w:r>
          </w:p>
        </w:tc>
        <w:tc>
          <w:tcPr>
            <w:tcW w:w="1701" w:type="dxa"/>
            <w:shd w:val="clear" w:color="auto" w:fill="auto"/>
            <w:vAlign w:val="bottom"/>
          </w:tcPr>
          <w:p w14:paraId="0CB99B27" w14:textId="77777777" w:rsidR="00087206" w:rsidRPr="0090313E" w:rsidRDefault="00087206" w:rsidP="00927FF2">
            <w:pPr>
              <w:jc w:val="center"/>
              <w:rPr>
                <w:rFonts w:ascii="Arial" w:hAnsi="Arial" w:cs="Arial"/>
                <w:sz w:val="16"/>
                <w:szCs w:val="16"/>
              </w:rPr>
            </w:pPr>
            <w:r w:rsidRPr="0090313E">
              <w:rPr>
                <w:rFonts w:ascii="Arial" w:hAnsi="Arial" w:cs="Arial"/>
                <w:sz w:val="16"/>
                <w:szCs w:val="16"/>
              </w:rPr>
              <w:t>1</w:t>
            </w:r>
          </w:p>
        </w:tc>
        <w:tc>
          <w:tcPr>
            <w:tcW w:w="1701" w:type="dxa"/>
            <w:shd w:val="clear" w:color="auto" w:fill="auto"/>
            <w:vAlign w:val="bottom"/>
          </w:tcPr>
          <w:p w14:paraId="4781D194" w14:textId="77777777" w:rsidR="00087206" w:rsidRPr="0090313E" w:rsidRDefault="00087206" w:rsidP="00927FF2">
            <w:pPr>
              <w:jc w:val="center"/>
              <w:rPr>
                <w:rFonts w:ascii="Arial" w:hAnsi="Arial" w:cs="Arial"/>
                <w:sz w:val="16"/>
                <w:szCs w:val="16"/>
              </w:rPr>
            </w:pPr>
            <w:r w:rsidRPr="0090313E">
              <w:rPr>
                <w:rFonts w:ascii="Arial" w:hAnsi="Arial" w:cs="Arial"/>
                <w:sz w:val="16"/>
                <w:szCs w:val="16"/>
              </w:rPr>
              <w:t>3/4</w:t>
            </w:r>
          </w:p>
        </w:tc>
        <w:tc>
          <w:tcPr>
            <w:tcW w:w="1701" w:type="dxa"/>
            <w:shd w:val="clear" w:color="auto" w:fill="FFFF00"/>
            <w:vAlign w:val="bottom"/>
          </w:tcPr>
          <w:p w14:paraId="34B7CDCE" w14:textId="1EE83014" w:rsidR="00087206" w:rsidRPr="00927FF2" w:rsidRDefault="00087206" w:rsidP="00927FF2">
            <w:pPr>
              <w:jc w:val="center"/>
              <w:rPr>
                <w:rFonts w:ascii="Arial" w:hAnsi="Arial" w:cs="Arial"/>
                <w:color w:val="FF0000"/>
                <w:sz w:val="16"/>
                <w:szCs w:val="16"/>
              </w:rPr>
            </w:pPr>
            <w:r w:rsidRPr="00927FF2">
              <w:rPr>
                <w:rFonts w:ascii="Arial" w:hAnsi="Arial" w:cs="Arial"/>
                <w:color w:val="FF0000"/>
                <w:sz w:val="16"/>
                <w:szCs w:val="16"/>
              </w:rPr>
              <w:t>1</w:t>
            </w:r>
          </w:p>
        </w:tc>
      </w:tr>
      <w:tr w:rsidR="00087206" w:rsidRPr="0090313E" w14:paraId="35F4EC15" w14:textId="0A5F1967" w:rsidTr="00AB351E">
        <w:trPr>
          <w:jc w:val="center"/>
        </w:trPr>
        <w:tc>
          <w:tcPr>
            <w:tcW w:w="1701" w:type="dxa"/>
            <w:shd w:val="clear" w:color="auto" w:fill="auto"/>
            <w:vAlign w:val="bottom"/>
          </w:tcPr>
          <w:p w14:paraId="1407FCA8" w14:textId="77777777" w:rsidR="00087206" w:rsidRPr="0090313E" w:rsidRDefault="00087206" w:rsidP="00927FF2">
            <w:pPr>
              <w:jc w:val="center"/>
              <w:rPr>
                <w:rFonts w:ascii="Arial" w:hAnsi="Arial" w:cs="Arial"/>
                <w:sz w:val="16"/>
                <w:szCs w:val="16"/>
              </w:rPr>
            </w:pPr>
            <w:r w:rsidRPr="0090313E">
              <w:rPr>
                <w:rFonts w:ascii="Arial" w:hAnsi="Arial" w:cs="Arial"/>
                <w:sz w:val="16"/>
                <w:szCs w:val="16"/>
              </w:rPr>
              <w:t>1</w:t>
            </w:r>
          </w:p>
        </w:tc>
        <w:tc>
          <w:tcPr>
            <w:tcW w:w="1701" w:type="dxa"/>
            <w:shd w:val="clear" w:color="auto" w:fill="auto"/>
            <w:vAlign w:val="bottom"/>
          </w:tcPr>
          <w:p w14:paraId="1174804B" w14:textId="77777777" w:rsidR="00087206" w:rsidRPr="0090313E" w:rsidRDefault="00087206" w:rsidP="00927FF2">
            <w:pPr>
              <w:jc w:val="center"/>
              <w:rPr>
                <w:rFonts w:ascii="Arial" w:hAnsi="Arial" w:cs="Arial"/>
                <w:sz w:val="16"/>
                <w:szCs w:val="16"/>
              </w:rPr>
            </w:pPr>
            <w:r w:rsidRPr="0090313E">
              <w:rPr>
                <w:rFonts w:ascii="Arial" w:hAnsi="Arial" w:cs="Arial"/>
                <w:sz w:val="16"/>
                <w:szCs w:val="16"/>
              </w:rPr>
              <w:t>1</w:t>
            </w:r>
          </w:p>
        </w:tc>
        <w:tc>
          <w:tcPr>
            <w:tcW w:w="1701" w:type="dxa"/>
            <w:shd w:val="clear" w:color="auto" w:fill="auto"/>
            <w:vAlign w:val="bottom"/>
          </w:tcPr>
          <w:p w14:paraId="3D6A66C2" w14:textId="77777777" w:rsidR="00087206" w:rsidRPr="0090313E" w:rsidRDefault="00087206" w:rsidP="00927FF2">
            <w:pPr>
              <w:jc w:val="center"/>
              <w:rPr>
                <w:rFonts w:ascii="Arial" w:hAnsi="Arial" w:cs="Arial"/>
                <w:sz w:val="16"/>
                <w:szCs w:val="16"/>
              </w:rPr>
            </w:pPr>
            <w:r w:rsidRPr="0090313E">
              <w:rPr>
                <w:rFonts w:ascii="Arial" w:hAnsi="Arial" w:cs="Arial"/>
                <w:sz w:val="16"/>
                <w:szCs w:val="16"/>
              </w:rPr>
              <w:t>1/2</w:t>
            </w:r>
          </w:p>
        </w:tc>
        <w:tc>
          <w:tcPr>
            <w:tcW w:w="1701" w:type="dxa"/>
            <w:shd w:val="clear" w:color="auto" w:fill="FFFF00"/>
            <w:vAlign w:val="bottom"/>
          </w:tcPr>
          <w:p w14:paraId="7D5E356B" w14:textId="4C8940F0" w:rsidR="00087206" w:rsidRPr="00927FF2" w:rsidRDefault="00087206" w:rsidP="00927FF2">
            <w:pPr>
              <w:jc w:val="center"/>
              <w:rPr>
                <w:rFonts w:ascii="Arial" w:hAnsi="Arial" w:cs="Arial"/>
                <w:color w:val="FF0000"/>
                <w:sz w:val="16"/>
                <w:szCs w:val="16"/>
              </w:rPr>
            </w:pPr>
            <w:r w:rsidRPr="00927FF2">
              <w:rPr>
                <w:rFonts w:ascii="Arial" w:hAnsi="Arial" w:cs="Arial"/>
                <w:color w:val="FF0000"/>
                <w:sz w:val="16"/>
                <w:szCs w:val="16"/>
              </w:rPr>
              <w:t>1</w:t>
            </w:r>
          </w:p>
        </w:tc>
      </w:tr>
      <w:tr w:rsidR="00087206" w:rsidRPr="0090313E" w14:paraId="5D4B69B7" w14:textId="22344222" w:rsidTr="00AB351E">
        <w:trPr>
          <w:jc w:val="center"/>
        </w:trPr>
        <w:tc>
          <w:tcPr>
            <w:tcW w:w="1701" w:type="dxa"/>
            <w:shd w:val="clear" w:color="auto" w:fill="auto"/>
            <w:vAlign w:val="bottom"/>
          </w:tcPr>
          <w:p w14:paraId="10119FAC" w14:textId="77777777" w:rsidR="00087206" w:rsidRPr="0090313E" w:rsidRDefault="00087206" w:rsidP="00927FF2">
            <w:pPr>
              <w:jc w:val="center"/>
              <w:rPr>
                <w:rFonts w:ascii="Arial" w:hAnsi="Arial" w:cs="Arial"/>
                <w:sz w:val="16"/>
                <w:szCs w:val="16"/>
              </w:rPr>
            </w:pPr>
            <w:r w:rsidRPr="0090313E">
              <w:rPr>
                <w:rFonts w:ascii="Arial" w:hAnsi="Arial" w:cs="Arial"/>
                <w:sz w:val="16"/>
                <w:szCs w:val="16"/>
              </w:rPr>
              <w:t>1</w:t>
            </w:r>
          </w:p>
        </w:tc>
        <w:tc>
          <w:tcPr>
            <w:tcW w:w="1701" w:type="dxa"/>
            <w:shd w:val="clear" w:color="auto" w:fill="auto"/>
            <w:vAlign w:val="bottom"/>
          </w:tcPr>
          <w:p w14:paraId="0F274C40" w14:textId="77777777" w:rsidR="00087206" w:rsidRPr="0090313E" w:rsidRDefault="00087206" w:rsidP="00927FF2">
            <w:pPr>
              <w:jc w:val="center"/>
              <w:rPr>
                <w:rFonts w:ascii="Arial" w:hAnsi="Arial" w:cs="Arial"/>
                <w:sz w:val="16"/>
                <w:szCs w:val="16"/>
              </w:rPr>
            </w:pPr>
            <w:r w:rsidRPr="0090313E">
              <w:rPr>
                <w:rFonts w:ascii="Arial" w:hAnsi="Arial" w:cs="Arial"/>
                <w:sz w:val="16"/>
                <w:szCs w:val="16"/>
              </w:rPr>
              <w:t>3/4</w:t>
            </w:r>
          </w:p>
        </w:tc>
        <w:tc>
          <w:tcPr>
            <w:tcW w:w="1701" w:type="dxa"/>
            <w:shd w:val="clear" w:color="auto" w:fill="auto"/>
            <w:vAlign w:val="bottom"/>
          </w:tcPr>
          <w:p w14:paraId="71A4E0A7" w14:textId="77777777" w:rsidR="00087206" w:rsidRPr="0090313E" w:rsidRDefault="00087206" w:rsidP="00927FF2">
            <w:pPr>
              <w:jc w:val="center"/>
              <w:rPr>
                <w:rFonts w:ascii="Arial" w:hAnsi="Arial" w:cs="Arial"/>
                <w:sz w:val="16"/>
                <w:szCs w:val="16"/>
              </w:rPr>
            </w:pPr>
            <w:r w:rsidRPr="0090313E">
              <w:rPr>
                <w:rFonts w:ascii="Arial" w:hAnsi="Arial" w:cs="Arial"/>
                <w:sz w:val="16"/>
                <w:szCs w:val="16"/>
              </w:rPr>
              <w:t>1/2</w:t>
            </w:r>
          </w:p>
        </w:tc>
        <w:tc>
          <w:tcPr>
            <w:tcW w:w="1701" w:type="dxa"/>
            <w:shd w:val="clear" w:color="auto" w:fill="FFFF00"/>
            <w:vAlign w:val="bottom"/>
          </w:tcPr>
          <w:p w14:paraId="49D9DA5B" w14:textId="488D1094" w:rsidR="00087206" w:rsidRPr="00927FF2" w:rsidRDefault="00087206" w:rsidP="00927FF2">
            <w:pPr>
              <w:jc w:val="center"/>
              <w:rPr>
                <w:rFonts w:ascii="Arial" w:hAnsi="Arial" w:cs="Arial"/>
                <w:color w:val="FF0000"/>
                <w:sz w:val="16"/>
                <w:szCs w:val="16"/>
              </w:rPr>
            </w:pPr>
            <w:r w:rsidRPr="00927FF2">
              <w:rPr>
                <w:rFonts w:ascii="Arial" w:hAnsi="Arial" w:cs="Arial"/>
                <w:color w:val="FF0000"/>
                <w:sz w:val="16"/>
                <w:szCs w:val="16"/>
              </w:rPr>
              <w:t>1</w:t>
            </w:r>
          </w:p>
        </w:tc>
      </w:tr>
      <w:tr w:rsidR="00087206" w:rsidRPr="0090313E" w14:paraId="53D34BFB" w14:textId="459AC441" w:rsidTr="00AB351E">
        <w:trPr>
          <w:jc w:val="center"/>
        </w:trPr>
        <w:tc>
          <w:tcPr>
            <w:tcW w:w="1701" w:type="dxa"/>
            <w:shd w:val="clear" w:color="auto" w:fill="auto"/>
            <w:vAlign w:val="bottom"/>
          </w:tcPr>
          <w:p w14:paraId="312385D8" w14:textId="77777777" w:rsidR="00087206" w:rsidRPr="0090313E" w:rsidRDefault="00087206" w:rsidP="00927FF2">
            <w:pPr>
              <w:jc w:val="center"/>
              <w:rPr>
                <w:rFonts w:ascii="Arial" w:hAnsi="Arial" w:cs="Arial"/>
                <w:sz w:val="16"/>
                <w:szCs w:val="16"/>
              </w:rPr>
            </w:pPr>
            <w:r w:rsidRPr="0090313E">
              <w:rPr>
                <w:rFonts w:ascii="Arial" w:hAnsi="Arial" w:cs="Arial"/>
                <w:sz w:val="16"/>
                <w:szCs w:val="16"/>
              </w:rPr>
              <w:t>2</w:t>
            </w:r>
          </w:p>
        </w:tc>
        <w:tc>
          <w:tcPr>
            <w:tcW w:w="1701" w:type="dxa"/>
            <w:shd w:val="clear" w:color="auto" w:fill="auto"/>
            <w:vAlign w:val="bottom"/>
          </w:tcPr>
          <w:p w14:paraId="3AD28CAE" w14:textId="77777777" w:rsidR="00087206" w:rsidRPr="0090313E" w:rsidRDefault="00087206" w:rsidP="00927FF2">
            <w:pPr>
              <w:jc w:val="center"/>
              <w:rPr>
                <w:rFonts w:ascii="Arial" w:hAnsi="Arial" w:cs="Arial"/>
                <w:sz w:val="16"/>
                <w:szCs w:val="16"/>
              </w:rPr>
            </w:pPr>
            <w:r w:rsidRPr="0090313E">
              <w:rPr>
                <w:rFonts w:ascii="Arial" w:hAnsi="Arial" w:cs="Arial"/>
                <w:sz w:val="16"/>
                <w:szCs w:val="16"/>
              </w:rPr>
              <w:t>1</w:t>
            </w:r>
          </w:p>
        </w:tc>
        <w:tc>
          <w:tcPr>
            <w:tcW w:w="1701" w:type="dxa"/>
            <w:shd w:val="clear" w:color="auto" w:fill="auto"/>
            <w:vAlign w:val="bottom"/>
          </w:tcPr>
          <w:p w14:paraId="3A6BC78D" w14:textId="77777777" w:rsidR="00087206" w:rsidRPr="0090313E" w:rsidRDefault="00087206" w:rsidP="00927FF2">
            <w:pPr>
              <w:jc w:val="center"/>
              <w:rPr>
                <w:rFonts w:ascii="Arial" w:hAnsi="Arial" w:cs="Arial"/>
                <w:sz w:val="16"/>
                <w:szCs w:val="16"/>
              </w:rPr>
            </w:pPr>
            <w:r w:rsidRPr="0090313E">
              <w:rPr>
                <w:rFonts w:ascii="Arial" w:hAnsi="Arial" w:cs="Arial"/>
                <w:sz w:val="16"/>
                <w:szCs w:val="16"/>
              </w:rPr>
              <w:t>3/4</w:t>
            </w:r>
          </w:p>
        </w:tc>
        <w:tc>
          <w:tcPr>
            <w:tcW w:w="1701" w:type="dxa"/>
            <w:shd w:val="clear" w:color="auto" w:fill="FFFF00"/>
            <w:vAlign w:val="bottom"/>
          </w:tcPr>
          <w:p w14:paraId="5D67BA5E" w14:textId="33BB9B07" w:rsidR="00087206" w:rsidRPr="00927FF2" w:rsidRDefault="00087206" w:rsidP="00927FF2">
            <w:pPr>
              <w:jc w:val="center"/>
              <w:rPr>
                <w:rFonts w:ascii="Arial" w:hAnsi="Arial" w:cs="Arial"/>
                <w:color w:val="FF0000"/>
                <w:sz w:val="16"/>
                <w:szCs w:val="16"/>
              </w:rPr>
            </w:pPr>
            <w:r w:rsidRPr="00927FF2">
              <w:rPr>
                <w:rFonts w:ascii="Arial" w:hAnsi="Arial" w:cs="Arial"/>
                <w:color w:val="FF0000"/>
                <w:sz w:val="16"/>
                <w:szCs w:val="16"/>
              </w:rPr>
              <w:t>1</w:t>
            </w:r>
          </w:p>
        </w:tc>
      </w:tr>
      <w:tr w:rsidR="00087206" w:rsidRPr="0090313E" w14:paraId="66A367E9" w14:textId="6F65904C" w:rsidTr="00AB351E">
        <w:trPr>
          <w:jc w:val="center"/>
        </w:trPr>
        <w:tc>
          <w:tcPr>
            <w:tcW w:w="1701" w:type="dxa"/>
            <w:shd w:val="clear" w:color="auto" w:fill="auto"/>
            <w:vAlign w:val="bottom"/>
          </w:tcPr>
          <w:p w14:paraId="6C16BB44" w14:textId="77777777" w:rsidR="00087206" w:rsidRPr="0090313E" w:rsidRDefault="00087206" w:rsidP="00927FF2">
            <w:pPr>
              <w:jc w:val="center"/>
              <w:rPr>
                <w:rFonts w:ascii="Arial" w:hAnsi="Arial" w:cs="Arial"/>
                <w:sz w:val="16"/>
                <w:szCs w:val="16"/>
              </w:rPr>
            </w:pPr>
            <w:r w:rsidRPr="0090313E">
              <w:rPr>
                <w:rFonts w:ascii="Arial" w:hAnsi="Arial" w:cs="Arial"/>
                <w:sz w:val="16"/>
                <w:szCs w:val="16"/>
              </w:rPr>
              <w:t>2</w:t>
            </w:r>
          </w:p>
        </w:tc>
        <w:tc>
          <w:tcPr>
            <w:tcW w:w="1701" w:type="dxa"/>
            <w:shd w:val="clear" w:color="auto" w:fill="auto"/>
            <w:vAlign w:val="bottom"/>
          </w:tcPr>
          <w:p w14:paraId="3F1B0CCD" w14:textId="77777777" w:rsidR="00087206" w:rsidRPr="0090313E" w:rsidRDefault="00087206" w:rsidP="00927FF2">
            <w:pPr>
              <w:jc w:val="center"/>
              <w:rPr>
                <w:rFonts w:ascii="Arial" w:hAnsi="Arial" w:cs="Arial"/>
                <w:sz w:val="16"/>
                <w:szCs w:val="16"/>
              </w:rPr>
            </w:pPr>
            <w:r w:rsidRPr="0090313E">
              <w:rPr>
                <w:rFonts w:ascii="Arial" w:hAnsi="Arial" w:cs="Arial"/>
                <w:sz w:val="16"/>
                <w:szCs w:val="16"/>
              </w:rPr>
              <w:t>1</w:t>
            </w:r>
          </w:p>
        </w:tc>
        <w:tc>
          <w:tcPr>
            <w:tcW w:w="1701" w:type="dxa"/>
            <w:shd w:val="clear" w:color="auto" w:fill="auto"/>
            <w:vAlign w:val="bottom"/>
          </w:tcPr>
          <w:p w14:paraId="0BC6D9EF" w14:textId="77777777" w:rsidR="00087206" w:rsidRPr="0090313E" w:rsidRDefault="00087206" w:rsidP="00927FF2">
            <w:pPr>
              <w:jc w:val="center"/>
              <w:rPr>
                <w:rFonts w:ascii="Arial" w:hAnsi="Arial" w:cs="Arial"/>
                <w:sz w:val="16"/>
                <w:szCs w:val="16"/>
              </w:rPr>
            </w:pPr>
            <w:r w:rsidRPr="0090313E">
              <w:rPr>
                <w:rFonts w:ascii="Arial" w:hAnsi="Arial" w:cs="Arial"/>
                <w:sz w:val="16"/>
                <w:szCs w:val="16"/>
              </w:rPr>
              <w:t>1/2</w:t>
            </w:r>
          </w:p>
        </w:tc>
        <w:tc>
          <w:tcPr>
            <w:tcW w:w="1701" w:type="dxa"/>
            <w:shd w:val="clear" w:color="auto" w:fill="FFFF00"/>
            <w:vAlign w:val="bottom"/>
          </w:tcPr>
          <w:p w14:paraId="265D9FE2" w14:textId="3F372785" w:rsidR="00087206" w:rsidRPr="00927FF2" w:rsidRDefault="00087206" w:rsidP="00927FF2">
            <w:pPr>
              <w:jc w:val="center"/>
              <w:rPr>
                <w:rFonts w:ascii="Arial" w:hAnsi="Arial" w:cs="Arial"/>
                <w:color w:val="FF0000"/>
                <w:sz w:val="16"/>
                <w:szCs w:val="16"/>
              </w:rPr>
            </w:pPr>
            <w:r w:rsidRPr="00927FF2">
              <w:rPr>
                <w:rFonts w:ascii="Arial" w:hAnsi="Arial" w:cs="Arial"/>
                <w:color w:val="FF0000"/>
                <w:sz w:val="16"/>
                <w:szCs w:val="16"/>
              </w:rPr>
              <w:t>1</w:t>
            </w:r>
          </w:p>
        </w:tc>
      </w:tr>
      <w:tr w:rsidR="00087206" w:rsidRPr="0090313E" w14:paraId="39423E84" w14:textId="70CB66B5" w:rsidTr="00AB351E">
        <w:trPr>
          <w:jc w:val="center"/>
        </w:trPr>
        <w:tc>
          <w:tcPr>
            <w:tcW w:w="1701" w:type="dxa"/>
            <w:shd w:val="clear" w:color="auto" w:fill="auto"/>
            <w:vAlign w:val="bottom"/>
          </w:tcPr>
          <w:p w14:paraId="25D6376E" w14:textId="77777777" w:rsidR="00087206" w:rsidRPr="0090313E" w:rsidRDefault="00087206" w:rsidP="00927FF2">
            <w:pPr>
              <w:jc w:val="center"/>
              <w:rPr>
                <w:rFonts w:ascii="Arial" w:hAnsi="Arial" w:cs="Arial"/>
                <w:color w:val="FF0000"/>
                <w:sz w:val="16"/>
                <w:szCs w:val="16"/>
              </w:rPr>
            </w:pPr>
            <w:r w:rsidRPr="0090313E">
              <w:rPr>
                <w:rFonts w:ascii="Arial" w:hAnsi="Arial" w:cs="Arial"/>
                <w:color w:val="FF0000"/>
                <w:sz w:val="16"/>
                <w:szCs w:val="16"/>
              </w:rPr>
              <w:t>2</w:t>
            </w:r>
          </w:p>
        </w:tc>
        <w:tc>
          <w:tcPr>
            <w:tcW w:w="1701" w:type="dxa"/>
            <w:shd w:val="clear" w:color="auto" w:fill="auto"/>
            <w:vAlign w:val="bottom"/>
          </w:tcPr>
          <w:p w14:paraId="26192C03" w14:textId="77777777" w:rsidR="00087206" w:rsidRPr="0090313E" w:rsidRDefault="00087206" w:rsidP="00927FF2">
            <w:pPr>
              <w:jc w:val="center"/>
              <w:rPr>
                <w:rFonts w:ascii="Arial" w:hAnsi="Arial" w:cs="Arial"/>
                <w:color w:val="FF0000"/>
                <w:sz w:val="16"/>
                <w:szCs w:val="16"/>
              </w:rPr>
            </w:pPr>
            <w:r w:rsidRPr="0090313E">
              <w:rPr>
                <w:rFonts w:ascii="Arial" w:hAnsi="Arial" w:cs="Arial"/>
                <w:color w:val="FF0000"/>
                <w:sz w:val="16"/>
                <w:szCs w:val="16"/>
              </w:rPr>
              <w:t>3/4</w:t>
            </w:r>
          </w:p>
        </w:tc>
        <w:tc>
          <w:tcPr>
            <w:tcW w:w="1701" w:type="dxa"/>
            <w:shd w:val="clear" w:color="auto" w:fill="auto"/>
            <w:vAlign w:val="bottom"/>
          </w:tcPr>
          <w:p w14:paraId="2EBA39A5" w14:textId="77777777" w:rsidR="00087206" w:rsidRPr="0090313E" w:rsidRDefault="00087206" w:rsidP="00927FF2">
            <w:pPr>
              <w:jc w:val="center"/>
              <w:rPr>
                <w:rFonts w:ascii="Arial" w:hAnsi="Arial" w:cs="Arial"/>
                <w:color w:val="FF0000"/>
                <w:sz w:val="16"/>
                <w:szCs w:val="16"/>
              </w:rPr>
            </w:pPr>
            <w:r w:rsidRPr="0090313E">
              <w:rPr>
                <w:rFonts w:ascii="Arial" w:hAnsi="Arial" w:cs="Arial"/>
                <w:color w:val="FF0000"/>
                <w:sz w:val="16"/>
                <w:szCs w:val="16"/>
              </w:rPr>
              <w:t>1/2</w:t>
            </w:r>
          </w:p>
        </w:tc>
        <w:tc>
          <w:tcPr>
            <w:tcW w:w="1701" w:type="dxa"/>
            <w:shd w:val="clear" w:color="auto" w:fill="FFFF00"/>
            <w:vAlign w:val="bottom"/>
          </w:tcPr>
          <w:p w14:paraId="46302424" w14:textId="41F3FA33" w:rsidR="00087206" w:rsidRPr="00927FF2" w:rsidRDefault="00087206" w:rsidP="00927FF2">
            <w:pPr>
              <w:jc w:val="center"/>
              <w:rPr>
                <w:rFonts w:ascii="Arial" w:hAnsi="Arial" w:cs="Arial"/>
                <w:color w:val="FF0000"/>
                <w:sz w:val="16"/>
                <w:szCs w:val="16"/>
              </w:rPr>
            </w:pPr>
            <w:r w:rsidRPr="00927FF2">
              <w:rPr>
                <w:rFonts w:ascii="Arial" w:hAnsi="Arial" w:cs="Arial"/>
                <w:color w:val="FF0000"/>
                <w:sz w:val="16"/>
                <w:szCs w:val="16"/>
              </w:rPr>
              <w:t>2</w:t>
            </w:r>
          </w:p>
        </w:tc>
      </w:tr>
      <w:tr w:rsidR="00087206" w:rsidRPr="0090313E" w14:paraId="3BA6F081" w14:textId="3FE7529E" w:rsidTr="00AB351E">
        <w:trPr>
          <w:jc w:val="center"/>
        </w:trPr>
        <w:tc>
          <w:tcPr>
            <w:tcW w:w="1701" w:type="dxa"/>
            <w:shd w:val="clear" w:color="auto" w:fill="auto"/>
            <w:vAlign w:val="bottom"/>
          </w:tcPr>
          <w:p w14:paraId="3D65240C" w14:textId="77777777" w:rsidR="00087206" w:rsidRPr="0090313E" w:rsidRDefault="00087206" w:rsidP="00927FF2">
            <w:pPr>
              <w:jc w:val="center"/>
              <w:rPr>
                <w:rFonts w:ascii="Arial" w:hAnsi="Arial" w:cs="Arial"/>
                <w:sz w:val="16"/>
                <w:szCs w:val="16"/>
              </w:rPr>
            </w:pPr>
            <w:r w:rsidRPr="0090313E">
              <w:rPr>
                <w:rFonts w:ascii="Arial" w:hAnsi="Arial" w:cs="Arial"/>
                <w:sz w:val="16"/>
                <w:szCs w:val="16"/>
              </w:rPr>
              <w:t>2</w:t>
            </w:r>
          </w:p>
        </w:tc>
        <w:tc>
          <w:tcPr>
            <w:tcW w:w="1701" w:type="dxa"/>
            <w:shd w:val="clear" w:color="auto" w:fill="auto"/>
            <w:vAlign w:val="bottom"/>
          </w:tcPr>
          <w:p w14:paraId="6C24AEE2" w14:textId="77777777" w:rsidR="00087206" w:rsidRPr="0090313E" w:rsidRDefault="00087206" w:rsidP="00927FF2">
            <w:pPr>
              <w:jc w:val="center"/>
              <w:rPr>
                <w:rFonts w:ascii="Arial" w:hAnsi="Arial" w:cs="Arial"/>
                <w:sz w:val="16"/>
                <w:szCs w:val="16"/>
              </w:rPr>
            </w:pPr>
            <w:r w:rsidRPr="0090313E">
              <w:rPr>
                <w:rFonts w:ascii="Arial" w:hAnsi="Arial" w:cs="Arial"/>
                <w:sz w:val="16"/>
                <w:szCs w:val="16"/>
              </w:rPr>
              <w:t>1/2</w:t>
            </w:r>
          </w:p>
        </w:tc>
        <w:tc>
          <w:tcPr>
            <w:tcW w:w="1701" w:type="dxa"/>
            <w:shd w:val="clear" w:color="auto" w:fill="auto"/>
            <w:vAlign w:val="bottom"/>
          </w:tcPr>
          <w:p w14:paraId="5655FBBA" w14:textId="77777777" w:rsidR="00087206" w:rsidRPr="0090313E" w:rsidRDefault="00087206" w:rsidP="00927FF2">
            <w:pPr>
              <w:jc w:val="center"/>
              <w:rPr>
                <w:rFonts w:ascii="Arial" w:hAnsi="Arial" w:cs="Arial"/>
                <w:sz w:val="16"/>
                <w:szCs w:val="16"/>
              </w:rPr>
            </w:pPr>
            <w:r w:rsidRPr="0090313E">
              <w:rPr>
                <w:rFonts w:ascii="Arial" w:hAnsi="Arial" w:cs="Arial"/>
                <w:sz w:val="16"/>
                <w:szCs w:val="16"/>
              </w:rPr>
              <w:t>1/2</w:t>
            </w:r>
          </w:p>
        </w:tc>
        <w:tc>
          <w:tcPr>
            <w:tcW w:w="1701" w:type="dxa"/>
            <w:shd w:val="clear" w:color="auto" w:fill="FFFF00"/>
            <w:vAlign w:val="bottom"/>
          </w:tcPr>
          <w:p w14:paraId="28595390" w14:textId="6995E100" w:rsidR="00087206" w:rsidRPr="00927FF2" w:rsidRDefault="00087206" w:rsidP="00927FF2">
            <w:pPr>
              <w:jc w:val="center"/>
              <w:rPr>
                <w:rFonts w:ascii="Arial" w:hAnsi="Arial" w:cs="Arial"/>
                <w:color w:val="FF0000"/>
                <w:sz w:val="16"/>
                <w:szCs w:val="16"/>
              </w:rPr>
            </w:pPr>
            <w:r w:rsidRPr="00927FF2">
              <w:rPr>
                <w:rFonts w:ascii="Arial" w:hAnsi="Arial" w:cs="Arial"/>
                <w:color w:val="FF0000"/>
                <w:sz w:val="16"/>
                <w:szCs w:val="16"/>
              </w:rPr>
              <w:t>2</w:t>
            </w:r>
          </w:p>
        </w:tc>
      </w:tr>
    </w:tbl>
    <w:p w14:paraId="2AABBB68" w14:textId="6C57C23C" w:rsidR="00927FF2" w:rsidRPr="00927FF2" w:rsidRDefault="00927FF2" w:rsidP="00927FF2">
      <w:pPr>
        <w:pStyle w:val="Caption"/>
        <w:rPr>
          <w:rFonts w:eastAsia="DengXian"/>
          <w:b w:val="0"/>
          <w:bCs w:val="0"/>
        </w:rPr>
      </w:pPr>
      <w:bookmarkStart w:id="9" w:name="_Ref86881201"/>
      <w:r w:rsidRPr="00927FF2">
        <w:rPr>
          <w:b w:val="0"/>
          <w:bCs w:val="0"/>
        </w:rPr>
        <w:t xml:space="preserve">Table </w:t>
      </w:r>
      <w:r w:rsidRPr="00927FF2">
        <w:rPr>
          <w:b w:val="0"/>
          <w:bCs w:val="0"/>
        </w:rPr>
        <w:fldChar w:fldCharType="begin"/>
      </w:r>
      <w:r w:rsidRPr="00927FF2">
        <w:rPr>
          <w:b w:val="0"/>
          <w:bCs w:val="0"/>
        </w:rPr>
        <w:instrText xml:space="preserve"> SEQ Table \* ARABIC </w:instrText>
      </w:r>
      <w:r w:rsidRPr="00927FF2">
        <w:rPr>
          <w:b w:val="0"/>
          <w:bCs w:val="0"/>
        </w:rPr>
        <w:fldChar w:fldCharType="separate"/>
      </w:r>
      <w:r w:rsidR="00534081">
        <w:rPr>
          <w:b w:val="0"/>
          <w:bCs w:val="0"/>
          <w:noProof/>
        </w:rPr>
        <w:t>3</w:t>
      </w:r>
      <w:r w:rsidRPr="00927FF2">
        <w:rPr>
          <w:b w:val="0"/>
          <w:bCs w:val="0"/>
        </w:rPr>
        <w:fldChar w:fldCharType="end"/>
      </w:r>
      <w:bookmarkEnd w:id="9"/>
      <w:r w:rsidRPr="00927FF2">
        <w:rPr>
          <w:b w:val="0"/>
          <w:bCs w:val="0"/>
        </w:rPr>
        <w:t xml:space="preserve">: Proposed parameter combination table for </w:t>
      </w:r>
      <w:proofErr w:type="spellStart"/>
      <w:r w:rsidRPr="00927FF2">
        <w:rPr>
          <w:b w:val="0"/>
          <w:bCs w:val="0"/>
        </w:rPr>
        <w:t>FeType</w:t>
      </w:r>
      <w:proofErr w:type="spellEnd"/>
      <w:r w:rsidRPr="00927FF2">
        <w:rPr>
          <w:b w:val="0"/>
          <w:bCs w:val="0"/>
        </w:rPr>
        <w:t>-II codebook</w:t>
      </w:r>
    </w:p>
    <w:p w14:paraId="55473A2D" w14:textId="079BE5A4" w:rsidR="00927FF2" w:rsidRPr="00171F04" w:rsidRDefault="00927FF2" w:rsidP="00927FF2">
      <w:pPr>
        <w:ind w:left="0" w:firstLine="0"/>
        <w:rPr>
          <w:rFonts w:eastAsia="DengXian"/>
          <w:bCs/>
        </w:rPr>
      </w:pPr>
      <w:r>
        <w:rPr>
          <w:rFonts w:eastAsia="DengXian"/>
          <w:bCs/>
        </w:rPr>
        <w:t>In the table above, only configurations associated with parameter combinations including both M=2, Alpha&lt;1 are associated with R=2, in order to avoid further increasing the complexity for configurations with M=2, Alpha=1.</w:t>
      </w:r>
    </w:p>
    <w:p w14:paraId="0F2F2652" w14:textId="136502A1" w:rsidR="0041712A" w:rsidRPr="000834F5" w:rsidRDefault="0041712A" w:rsidP="0041712A">
      <w:pPr>
        <w:pStyle w:val="Proposal"/>
        <w:tabs>
          <w:tab w:val="clear" w:pos="2024"/>
        </w:tabs>
        <w:ind w:left="1701" w:hanging="1701"/>
      </w:pPr>
      <w:r w:rsidRPr="00915070">
        <w:rPr>
          <w:lang w:bidi="ar-EG"/>
        </w:rPr>
        <w:t xml:space="preserve">The </w:t>
      </w:r>
      <w:r w:rsidR="00AB351E">
        <w:rPr>
          <w:lang w:bidi="ar-EG"/>
        </w:rPr>
        <w:t>parameter</w:t>
      </w:r>
      <w:r w:rsidRPr="00915070">
        <w:rPr>
          <w:lang w:bidi="ar-EG"/>
        </w:rPr>
        <w:t xml:space="preserve"> </w:t>
      </w:r>
      <w:r w:rsidRPr="00AB351E">
        <w:rPr>
          <w:rFonts w:eastAsia="DengXian"/>
          <w:bCs w:val="0"/>
          <w:i/>
          <w:iCs/>
        </w:rPr>
        <w:t>paramCombination-r17</w:t>
      </w:r>
      <w:r w:rsidRPr="00915070">
        <w:rPr>
          <w:rFonts w:eastAsia="DengXian"/>
          <w:bCs w:val="0"/>
        </w:rPr>
        <w:t xml:space="preserve"> </w:t>
      </w:r>
      <w:r>
        <w:rPr>
          <w:rFonts w:eastAsia="DengXian"/>
          <w:bCs w:val="0"/>
        </w:rPr>
        <w:t>configures</w:t>
      </w:r>
      <w:r w:rsidRPr="00915070">
        <w:rPr>
          <w:lang w:bidi="ar-EG"/>
        </w:rPr>
        <w:t xml:space="preserve"> the supported parameter combination</w:t>
      </w:r>
      <w:r>
        <w:rPr>
          <w:lang w:bidi="ar-EG"/>
        </w:rPr>
        <w:t xml:space="preserve"> values of the parameters</w:t>
      </w:r>
      <w:r w:rsidRPr="00915070">
        <w:rPr>
          <w:lang w:bidi="ar-EG"/>
        </w:rPr>
        <w:t xml:space="preserve"> (</w:t>
      </w:r>
      <w:r>
        <w:rPr>
          <w:lang w:bidi="ar-EG"/>
        </w:rPr>
        <w:t>α</w:t>
      </w:r>
      <w:r w:rsidRPr="00915070">
        <w:rPr>
          <w:lang w:bidi="ar-EG"/>
        </w:rPr>
        <w:t xml:space="preserve">, </w:t>
      </w:r>
      <w:r w:rsidRPr="00123E1F">
        <w:rPr>
          <w:i/>
          <w:iCs/>
          <w:lang w:bidi="ar-EG"/>
        </w:rPr>
        <w:t>M</w:t>
      </w:r>
      <w:r w:rsidRPr="00123E1F">
        <w:rPr>
          <w:i/>
          <w:iCs/>
          <w:vertAlign w:val="subscript"/>
          <w:lang w:bidi="ar-EG"/>
        </w:rPr>
        <w:t>v</w:t>
      </w:r>
      <w:r w:rsidRPr="00915070">
        <w:rPr>
          <w:lang w:bidi="ar-EG"/>
        </w:rPr>
        <w:t xml:space="preserve">, </w:t>
      </w:r>
      <w:r w:rsidRPr="00123E1F">
        <w:rPr>
          <w:i/>
          <w:iCs/>
          <w:lang w:bidi="ar-EG"/>
        </w:rPr>
        <w:t>β</w:t>
      </w:r>
      <w:r w:rsidRPr="00915070">
        <w:rPr>
          <w:lang w:bidi="ar-EG"/>
        </w:rPr>
        <w:t xml:space="preserve">, </w:t>
      </w:r>
      <w:r w:rsidRPr="00123E1F">
        <w:rPr>
          <w:i/>
          <w:iCs/>
          <w:lang w:bidi="ar-EG"/>
        </w:rPr>
        <w:t>R</w:t>
      </w:r>
      <w:r w:rsidRPr="00915070">
        <w:rPr>
          <w:lang w:bidi="ar-EG"/>
        </w:rPr>
        <w:t>)</w:t>
      </w:r>
    </w:p>
    <w:p w14:paraId="3E333E0B" w14:textId="176FDD73" w:rsidR="00B35455" w:rsidRPr="0003018F" w:rsidRDefault="00B35455" w:rsidP="00B35455">
      <w:pPr>
        <w:pStyle w:val="Heading1"/>
        <w:rPr>
          <w:lang w:val="en-US"/>
        </w:rPr>
      </w:pPr>
      <w:r w:rsidRPr="0003018F">
        <w:rPr>
          <w:lang w:val="en-US"/>
        </w:rPr>
        <w:t>Conclusion</w:t>
      </w:r>
    </w:p>
    <w:p w14:paraId="3E032522" w14:textId="77777777" w:rsidR="00B6479B" w:rsidRPr="0003018F" w:rsidRDefault="00337C8A" w:rsidP="00B6479B">
      <w:pPr>
        <w:ind w:left="0" w:firstLine="0"/>
      </w:pPr>
      <w:r w:rsidRPr="0003018F">
        <w:t>This contribution addressed CSI enhancements for NR Rel. 17, including enhancement</w:t>
      </w:r>
      <w:r w:rsidR="00C35EC6" w:rsidRPr="0003018F">
        <w:t>s</w:t>
      </w:r>
      <w:r w:rsidRPr="0003018F">
        <w:t xml:space="preserve"> for NCJT as well as CSI</w:t>
      </w:r>
      <w:r w:rsidR="00B6479B" w:rsidRPr="0003018F">
        <w:t xml:space="preserve"> </w:t>
      </w:r>
      <w:r w:rsidRPr="0003018F">
        <w:t xml:space="preserve">enhancements </w:t>
      </w:r>
      <w:r w:rsidR="00C35EC6" w:rsidRPr="0003018F">
        <w:t>under</w:t>
      </w:r>
      <w:r w:rsidRPr="0003018F">
        <w:t xml:space="preserve"> FDD channel reciprocity in FR1. </w:t>
      </w:r>
    </w:p>
    <w:p w14:paraId="490A440B" w14:textId="7ED49FCB" w:rsidR="00C35EC6" w:rsidRPr="00184A6C" w:rsidRDefault="00C35EC6" w:rsidP="00B6479B">
      <w:pPr>
        <w:ind w:left="0" w:firstLine="0"/>
      </w:pPr>
      <w:r w:rsidRPr="00184A6C">
        <w:t>For CSI enhancements for NCJT multi-TRP, we have the following observations:</w:t>
      </w:r>
    </w:p>
    <w:p w14:paraId="26F5C447" w14:textId="0F7B0922" w:rsidR="00337C8A" w:rsidRPr="00184A6C" w:rsidRDefault="002F448C" w:rsidP="00C35EC6">
      <w:pPr>
        <w:pStyle w:val="Observation"/>
        <w:numPr>
          <w:ilvl w:val="0"/>
          <w:numId w:val="5"/>
        </w:numPr>
        <w:ind w:left="1699" w:hanging="1699"/>
        <w:rPr>
          <w:rFonts w:eastAsiaTheme="minorEastAsia"/>
        </w:rPr>
      </w:pPr>
      <w:r>
        <w:t xml:space="preserve">Agreeing on </w:t>
      </w:r>
      <w:r w:rsidRPr="0003018F">
        <w:t xml:space="preserve">CSI </w:t>
      </w:r>
      <w:r>
        <w:t>report priority for Option 1, X=1, 2 is necessary to characterize the UCI payload generation for multi-TRP CSI</w:t>
      </w:r>
    </w:p>
    <w:p w14:paraId="4BFB9A76" w14:textId="66DF5F56" w:rsidR="007B51B3" w:rsidRPr="00534081" w:rsidRDefault="00534081" w:rsidP="00477D2E">
      <w:pPr>
        <w:pStyle w:val="Observation"/>
        <w:numPr>
          <w:ilvl w:val="0"/>
          <w:numId w:val="5"/>
        </w:numPr>
        <w:ind w:left="1699" w:hanging="1699"/>
        <w:rPr>
          <w:rFonts w:eastAsiaTheme="minorEastAsia"/>
        </w:rPr>
      </w:pPr>
      <w:r>
        <w:t>Alt1 for CSI reporting can be supported via introducing a new priority equation with reusing the table of CSI fields of CSI reporting Mode 2 for NCJT CSI</w:t>
      </w:r>
    </w:p>
    <w:p w14:paraId="22595E81" w14:textId="44521655" w:rsidR="00534081" w:rsidRPr="00184A6C" w:rsidRDefault="00534081" w:rsidP="00477D2E">
      <w:pPr>
        <w:pStyle w:val="Observation"/>
        <w:numPr>
          <w:ilvl w:val="0"/>
          <w:numId w:val="5"/>
        </w:numPr>
        <w:ind w:left="1699" w:hanging="1699"/>
        <w:rPr>
          <w:rFonts w:eastAsiaTheme="minorEastAsia"/>
        </w:rPr>
      </w:pPr>
      <w:r>
        <w:t>Alt4 for CSI reporting can be supported via introducing new tables for mapping order of CSI field for CSI Part 1, CSI Part 2 WB and CSI Part 2 SB</w:t>
      </w:r>
    </w:p>
    <w:p w14:paraId="2A575C2D" w14:textId="283526F2" w:rsidR="007B51B3" w:rsidRPr="00184A6C" w:rsidRDefault="00087206" w:rsidP="00C35EC6">
      <w:pPr>
        <w:pStyle w:val="Observation"/>
        <w:numPr>
          <w:ilvl w:val="0"/>
          <w:numId w:val="5"/>
        </w:numPr>
        <w:ind w:left="1699" w:hanging="1699"/>
        <w:rPr>
          <w:rFonts w:eastAsiaTheme="minorEastAsia"/>
        </w:rPr>
      </w:pPr>
      <w:r>
        <w:t xml:space="preserve">CBSR </w:t>
      </w:r>
      <w:r w:rsidRPr="00016552">
        <w:t xml:space="preserve">Alt2 </w:t>
      </w:r>
      <w:r>
        <w:t xml:space="preserve">may </w:t>
      </w:r>
      <w:r w:rsidRPr="00016552">
        <w:t>unnecessarily restrict beams</w:t>
      </w:r>
      <w:r>
        <w:t xml:space="preserve"> that do not cause</w:t>
      </w:r>
      <w:r w:rsidRPr="00016552">
        <w:t xml:space="preserve"> inter-cell interference</w:t>
      </w:r>
      <w:r>
        <w:t xml:space="preserve"> from a given TRP</w:t>
      </w:r>
    </w:p>
    <w:p w14:paraId="090D217F" w14:textId="20705F16" w:rsidR="00AA310E" w:rsidRPr="002F448C" w:rsidRDefault="002F448C" w:rsidP="00C35EC6">
      <w:pPr>
        <w:pStyle w:val="Observation"/>
        <w:numPr>
          <w:ilvl w:val="0"/>
          <w:numId w:val="5"/>
        </w:numPr>
        <w:ind w:left="1699" w:hanging="1699"/>
        <w:rPr>
          <w:rFonts w:eastAsiaTheme="minorEastAsia"/>
        </w:rPr>
      </w:pPr>
      <w:r>
        <w:t>Rel. 16 Type-II codebook achieves better performance compared with Type-I codebook, as well as being configurable for different performance/overhead tradeoff points</w:t>
      </w:r>
    </w:p>
    <w:p w14:paraId="4B7CA0C1" w14:textId="77777777" w:rsidR="00E555A7" w:rsidRPr="00184A6C" w:rsidRDefault="00E555A7" w:rsidP="00E555A7">
      <w:pPr>
        <w:ind w:left="0" w:firstLine="0"/>
      </w:pPr>
      <w:r w:rsidRPr="00184A6C">
        <w:t>Based on the observations above, we have reached the following conclusions for CSI enhancements under NCJT:</w:t>
      </w:r>
    </w:p>
    <w:p w14:paraId="5655D3A0" w14:textId="66E09D72" w:rsidR="00E555A7" w:rsidRPr="00184A6C" w:rsidRDefault="00534081" w:rsidP="00534081">
      <w:pPr>
        <w:pStyle w:val="Proposal"/>
        <w:numPr>
          <w:ilvl w:val="0"/>
          <w:numId w:val="12"/>
        </w:numPr>
        <w:ind w:left="1699" w:hanging="1699"/>
      </w:pPr>
      <w:r>
        <w:rPr>
          <w:rFonts w:eastAsiaTheme="minorEastAsia"/>
        </w:rPr>
        <w:t>A CSI report is defined for each CSI hypothesis, i.e., X+1 CSI reports are defined for CSI reporting Mode 1 with X single-TRP CSI reports</w:t>
      </w:r>
    </w:p>
    <w:p w14:paraId="35A494AA" w14:textId="3B941F17" w:rsidR="00C6284A" w:rsidRPr="00184A6C" w:rsidRDefault="00087206" w:rsidP="00C6284A">
      <w:pPr>
        <w:pStyle w:val="Proposal"/>
        <w:numPr>
          <w:ilvl w:val="0"/>
          <w:numId w:val="12"/>
        </w:numPr>
        <w:ind w:left="1699" w:hanging="1699"/>
      </w:pPr>
      <w:r>
        <w:rPr>
          <w:rFonts w:eastAsiaTheme="minorEastAsia"/>
        </w:rPr>
        <w:t>Support Alt1 with t</w:t>
      </w:r>
      <w:r w:rsidRPr="00016552">
        <w:rPr>
          <w:rFonts w:eastAsiaTheme="minorEastAsia"/>
        </w:rPr>
        <w:t xml:space="preserve">wo CBSRs configured per </w:t>
      </w:r>
      <w:r>
        <w:rPr>
          <w:rFonts w:eastAsiaTheme="minorEastAsia"/>
        </w:rPr>
        <w:t>co</w:t>
      </w:r>
      <w:r w:rsidRPr="00016552">
        <w:rPr>
          <w:rFonts w:eastAsiaTheme="minorEastAsia"/>
        </w:rPr>
        <w:t>debook</w:t>
      </w:r>
      <w:r>
        <w:rPr>
          <w:rFonts w:eastAsiaTheme="minorEastAsia"/>
        </w:rPr>
        <w:t xml:space="preserve"> c</w:t>
      </w:r>
      <w:r w:rsidRPr="00016552">
        <w:rPr>
          <w:rFonts w:eastAsiaTheme="minorEastAsia"/>
        </w:rPr>
        <w:t>onfig</w:t>
      </w:r>
      <w:r>
        <w:rPr>
          <w:rFonts w:eastAsiaTheme="minorEastAsia"/>
        </w:rPr>
        <w:t>uration</w:t>
      </w:r>
    </w:p>
    <w:p w14:paraId="12467D12" w14:textId="3005A091" w:rsidR="007B51B3" w:rsidRPr="00184A6C" w:rsidRDefault="00AB351E" w:rsidP="00645C98">
      <w:pPr>
        <w:pStyle w:val="Proposal"/>
        <w:numPr>
          <w:ilvl w:val="0"/>
          <w:numId w:val="12"/>
        </w:numPr>
        <w:ind w:left="1699" w:hanging="1699"/>
      </w:pPr>
      <w:r>
        <w:rPr>
          <w:rFonts w:eastAsiaTheme="minorEastAsia"/>
        </w:rPr>
        <w:t>For CSI reporting Mode 1, X=0, support one RI restriction with 4 bits corresponding to all possible RI pairs of NCJT hypothesis. Otherwise, support two RI restrictions with 4 bits, 8 bits, respectively, corresponding to all possible RI pairs for NCJT hypothesis, and all possible RI for single-TRP transmission hypothesis, respectively</w:t>
      </w:r>
    </w:p>
    <w:p w14:paraId="5A89E127" w14:textId="0CB88119" w:rsidR="00AA310E" w:rsidRPr="00184A6C" w:rsidRDefault="002F448C" w:rsidP="00645C98">
      <w:pPr>
        <w:pStyle w:val="Proposal"/>
        <w:numPr>
          <w:ilvl w:val="0"/>
          <w:numId w:val="12"/>
        </w:numPr>
        <w:ind w:left="1699" w:hanging="1699"/>
      </w:pPr>
      <w:r>
        <w:t>Non-PMI CSI reporting is not supported for multi-TRP CSI framework</w:t>
      </w:r>
    </w:p>
    <w:p w14:paraId="03E210FE" w14:textId="3782744F" w:rsidR="00AA310E" w:rsidRPr="00184A6C" w:rsidRDefault="002F448C" w:rsidP="00645C98">
      <w:pPr>
        <w:pStyle w:val="Proposal"/>
        <w:numPr>
          <w:ilvl w:val="0"/>
          <w:numId w:val="12"/>
        </w:numPr>
        <w:ind w:left="1699" w:hanging="1699"/>
      </w:pPr>
      <w:r>
        <w:lastRenderedPageBreak/>
        <w:t xml:space="preserve">CSI computation delay relaxation is </w:t>
      </w:r>
      <w:r w:rsidR="00087206">
        <w:t>supported</w:t>
      </w:r>
      <w:r>
        <w:t xml:space="preserve"> for multi-TRP CSI</w:t>
      </w:r>
      <w:r w:rsidR="00087206">
        <w:t xml:space="preserve"> reporting</w:t>
      </w:r>
    </w:p>
    <w:p w14:paraId="0A5DC6B0" w14:textId="0FF6BA28" w:rsidR="00C35EC6" w:rsidRPr="00B00D5A" w:rsidRDefault="00B0050B" w:rsidP="00C35EC6">
      <w:pPr>
        <w:pStyle w:val="Observation"/>
        <w:numPr>
          <w:ilvl w:val="0"/>
          <w:numId w:val="0"/>
        </w:numPr>
        <w:spacing w:after="0"/>
        <w:rPr>
          <w:rFonts w:eastAsiaTheme="minorEastAsia"/>
          <w:b w:val="0"/>
          <w:bCs w:val="0"/>
        </w:rPr>
      </w:pPr>
      <w:r w:rsidRPr="00B00D5A">
        <w:rPr>
          <w:b w:val="0"/>
          <w:bCs w:val="0"/>
        </w:rPr>
        <w:t>F</w:t>
      </w:r>
      <w:r w:rsidR="00C35EC6" w:rsidRPr="00B00D5A">
        <w:rPr>
          <w:b w:val="0"/>
          <w:bCs w:val="0"/>
        </w:rPr>
        <w:t xml:space="preserve">or CSI enhancements under FDD channel reciprocity in FR1, we have the following </w:t>
      </w:r>
      <w:r w:rsidR="00123E1F">
        <w:rPr>
          <w:b w:val="0"/>
          <w:bCs w:val="0"/>
        </w:rPr>
        <w:t>observations</w:t>
      </w:r>
      <w:r w:rsidR="00C35EC6" w:rsidRPr="00B00D5A">
        <w:rPr>
          <w:b w:val="0"/>
          <w:bCs w:val="0"/>
        </w:rPr>
        <w:t xml:space="preserve">: </w:t>
      </w:r>
    </w:p>
    <w:p w14:paraId="74731D54" w14:textId="713B896C" w:rsidR="001445B6" w:rsidRPr="00CB2418" w:rsidRDefault="004A13AD" w:rsidP="00B00D5A">
      <w:pPr>
        <w:pStyle w:val="Observation"/>
        <w:numPr>
          <w:ilvl w:val="0"/>
          <w:numId w:val="5"/>
        </w:numPr>
        <w:ind w:left="1699" w:hanging="1699"/>
        <w:rPr>
          <w:rFonts w:eastAsiaTheme="minorEastAsia"/>
        </w:rPr>
      </w:pPr>
      <w:r>
        <w:rPr>
          <w:lang w:bidi="ar-EG"/>
        </w:rPr>
        <w:t>Supporting a combination of the RAN1#106bis-e alternatives of UCI Part II content is possible</w:t>
      </w:r>
    </w:p>
    <w:p w14:paraId="1413F4AA" w14:textId="2F5F263A" w:rsidR="00CB2418" w:rsidRPr="00CB2418" w:rsidRDefault="00CB2418" w:rsidP="00B00D5A">
      <w:pPr>
        <w:pStyle w:val="Observation"/>
        <w:numPr>
          <w:ilvl w:val="0"/>
          <w:numId w:val="5"/>
        </w:numPr>
        <w:ind w:left="1699" w:hanging="1699"/>
        <w:rPr>
          <w:rFonts w:eastAsiaTheme="minorEastAsia"/>
        </w:rPr>
      </w:pPr>
      <w:r>
        <w:t>Alt1 coefficient mapping may result in omitting all coefficients’ information corresponding  to a layer in case of UCI omission, leading to reduction in transmission rank</w:t>
      </w:r>
    </w:p>
    <w:p w14:paraId="704A462D" w14:textId="189BAD89" w:rsidR="00CB2418" w:rsidRPr="00B00D5A" w:rsidRDefault="00CB2418" w:rsidP="00B00D5A">
      <w:pPr>
        <w:pStyle w:val="Observation"/>
        <w:numPr>
          <w:ilvl w:val="0"/>
          <w:numId w:val="5"/>
        </w:numPr>
        <w:ind w:left="1699" w:hanging="1699"/>
        <w:rPr>
          <w:rFonts w:eastAsiaTheme="minorEastAsia"/>
        </w:rPr>
      </w:pPr>
      <w:r>
        <w:t>Alt2 coefficient mapping may result in omitting all coefficients’ information corresponding to one polarization in case of UCI omission, leading to reduction in transmission power</w:t>
      </w:r>
    </w:p>
    <w:p w14:paraId="2454F4AC" w14:textId="3DDCF112" w:rsidR="00B6479B" w:rsidRPr="00B00D5A" w:rsidRDefault="00B0050B" w:rsidP="00B6479B">
      <w:pPr>
        <w:pStyle w:val="Proposal"/>
        <w:numPr>
          <w:ilvl w:val="0"/>
          <w:numId w:val="0"/>
        </w:numPr>
        <w:rPr>
          <w:b w:val="0"/>
          <w:bCs w:val="0"/>
        </w:rPr>
      </w:pPr>
      <w:r w:rsidRPr="00B00D5A">
        <w:rPr>
          <w:b w:val="0"/>
          <w:bCs w:val="0"/>
        </w:rPr>
        <w:t xml:space="preserve">Based on the observations above, we have reached the following conclusions for </w:t>
      </w:r>
      <w:r w:rsidR="00B6479B" w:rsidRPr="00B00D5A">
        <w:rPr>
          <w:b w:val="0"/>
          <w:bCs w:val="0"/>
        </w:rPr>
        <w:t>CSI enhancements under FDD channel reciprocity in FR1:</w:t>
      </w:r>
    </w:p>
    <w:p w14:paraId="2F059E9D" w14:textId="724D1D58" w:rsidR="00123E1F" w:rsidRDefault="00F24800" w:rsidP="00B00D5A">
      <w:pPr>
        <w:pStyle w:val="Proposal"/>
        <w:numPr>
          <w:ilvl w:val="0"/>
          <w:numId w:val="12"/>
        </w:numPr>
        <w:spacing w:after="0"/>
        <w:ind w:left="1701" w:hanging="1701"/>
      </w:pPr>
      <w:r w:rsidRPr="00F24800">
        <w:rPr>
          <w:lang w:bidi="ar-EG"/>
        </w:rPr>
        <w:t xml:space="preserve">For UCI Part II content, support a three-group decomposition of UCI Part  II for </w:t>
      </w:r>
      <w:proofErr w:type="spellStart"/>
      <w:r w:rsidRPr="00F24800">
        <w:rPr>
          <w:lang w:bidi="ar-EG"/>
        </w:rPr>
        <w:t>FeType</w:t>
      </w:r>
      <w:proofErr w:type="spellEnd"/>
      <w:r w:rsidRPr="00F24800">
        <w:rPr>
          <w:lang w:bidi="ar-EG"/>
        </w:rPr>
        <w:t xml:space="preserve">-II codebook, where </w:t>
      </w:r>
      <w:r w:rsidRPr="00F24800">
        <w:t xml:space="preserve">Port indicator, SCI, and FD indicator are reported in Group 0, the </w:t>
      </w:r>
      <w:r w:rsidRPr="00F24800">
        <w:rPr>
          <w:lang w:bidi="ar-EG"/>
        </w:rPr>
        <w:t>bitmap(s) and the first of two partitions of the coefficient information are reported in Group 1,  and the second of two partitions are reported in Group 2 od UCI Part II</w:t>
      </w:r>
    </w:p>
    <w:p w14:paraId="136BA624" w14:textId="3C7BF83D" w:rsidR="00CB2418" w:rsidRDefault="00CB2418" w:rsidP="00B00D5A">
      <w:pPr>
        <w:pStyle w:val="Proposal"/>
        <w:numPr>
          <w:ilvl w:val="0"/>
          <w:numId w:val="12"/>
        </w:numPr>
        <w:spacing w:after="0"/>
        <w:ind w:left="1701" w:hanging="1701"/>
      </w:pPr>
      <w:r>
        <w:t xml:space="preserve">Support Alt3 </w:t>
      </w:r>
      <w:r w:rsidRPr="00CB2418">
        <w:t xml:space="preserve">mapping coefficients firstly across layers, secondly across </w:t>
      </w:r>
      <w:r>
        <w:t xml:space="preserve">permuted </w:t>
      </w:r>
      <w:r w:rsidRPr="00CB2418">
        <w:t>port indices, and thirdly across FD basis indices</w:t>
      </w:r>
      <w:r w:rsidR="00AB351E">
        <w:t>, where an example of a port indices permutation function is</w:t>
      </w:r>
      <w:r>
        <w:rPr>
          <w:color w:val="000000"/>
        </w:rPr>
        <w:t xml:space="preserve"> </w:t>
      </w:r>
      <m:oMath>
        <m:r>
          <m:rPr>
            <m:sty m:val="bi"/>
          </m:rPr>
          <w:rPr>
            <w:rFonts w:ascii="Cambria Math" w:hAnsi="Cambria Math"/>
          </w:rPr>
          <m:t>ψ</m:t>
        </m:r>
        <m:d>
          <m:dPr>
            <m:ctrlPr>
              <w:rPr>
                <w:rFonts w:ascii="Cambria Math" w:hAnsi="Cambria Math"/>
                <w:i/>
              </w:rPr>
            </m:ctrlPr>
          </m:dPr>
          <m:e>
            <m:r>
              <m:rPr>
                <m:sty m:val="bi"/>
              </m:rPr>
              <w:rPr>
                <w:rFonts w:ascii="Cambria Math" w:hAnsi="Cambria Math"/>
              </w:rPr>
              <m:t>i</m:t>
            </m:r>
          </m:e>
        </m:d>
        <m:r>
          <m:rPr>
            <m:sty m:val="bi"/>
          </m:rPr>
          <w:rPr>
            <w:rFonts w:ascii="Cambria Math" w:hAnsi="Cambria Math"/>
          </w:rPr>
          <m:t>=2</m:t>
        </m:r>
        <m:r>
          <m:rPr>
            <m:sty m:val="bi"/>
          </m:rPr>
          <w:rPr>
            <w:rFonts w:ascii="Cambria Math" w:hAnsi="Cambria Math"/>
          </w:rPr>
          <m:t xml:space="preserve">i- </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i</m:t>
                </m:r>
              </m:num>
              <m:den>
                <m:r>
                  <m:rPr>
                    <m:sty m:val="bi"/>
                  </m:rPr>
                  <w:rPr>
                    <w:rFonts w:ascii="Cambria Math" w:hAnsi="Cambria Math"/>
                  </w:rPr>
                  <m:t>L</m:t>
                </m:r>
              </m:den>
            </m:f>
          </m:e>
        </m:d>
        <m:r>
          <m:rPr>
            <m:sty m:val="bi"/>
          </m:rPr>
          <w:rPr>
            <w:rFonts w:ascii="Cambria Math" w:hAnsi="Cambria Math"/>
          </w:rPr>
          <m:t>.</m:t>
        </m:r>
        <m:d>
          <m:dPr>
            <m:ctrlPr>
              <w:rPr>
                <w:rFonts w:ascii="Cambria Math" w:hAnsi="Cambria Math"/>
                <w:i/>
              </w:rPr>
            </m:ctrlPr>
          </m:dPr>
          <m:e>
            <m:r>
              <m:rPr>
                <m:sty m:val="bi"/>
              </m:rPr>
              <w:rPr>
                <w:rFonts w:ascii="Cambria Math" w:hAnsi="Cambria Math"/>
              </w:rPr>
              <m:t>2</m:t>
            </m:r>
            <m:r>
              <m:rPr>
                <m:sty m:val="bi"/>
              </m:rPr>
              <w:rPr>
                <w:rFonts w:ascii="Cambria Math" w:hAnsi="Cambria Math"/>
              </w:rPr>
              <m:t>L-1</m:t>
            </m:r>
          </m:e>
        </m:d>
      </m:oMath>
    </w:p>
    <w:p w14:paraId="04BBC3B2" w14:textId="58A17B3F" w:rsidR="00123E1F" w:rsidRPr="00B00D5A" w:rsidRDefault="00123E1F" w:rsidP="006F1D72">
      <w:pPr>
        <w:pStyle w:val="Proposal"/>
        <w:numPr>
          <w:ilvl w:val="0"/>
          <w:numId w:val="12"/>
        </w:numPr>
        <w:spacing w:after="0"/>
        <w:ind w:left="1701" w:hanging="1701"/>
      </w:pPr>
      <w:r w:rsidRPr="00915070">
        <w:rPr>
          <w:lang w:bidi="ar-EG"/>
        </w:rPr>
        <w:t xml:space="preserve">The </w:t>
      </w:r>
      <w:r w:rsidR="00AB351E">
        <w:rPr>
          <w:lang w:bidi="ar-EG"/>
        </w:rPr>
        <w:t>parameter</w:t>
      </w:r>
      <w:r w:rsidRPr="00915070">
        <w:rPr>
          <w:lang w:bidi="ar-EG"/>
        </w:rPr>
        <w:t xml:space="preserve"> </w:t>
      </w:r>
      <w:r w:rsidRPr="00AB351E">
        <w:rPr>
          <w:rFonts w:eastAsia="DengXian"/>
          <w:bCs w:val="0"/>
          <w:i/>
          <w:iCs/>
        </w:rPr>
        <w:t>paramCombination-r17</w:t>
      </w:r>
      <w:r w:rsidRPr="00915070">
        <w:rPr>
          <w:rFonts w:eastAsia="DengXian"/>
          <w:bCs w:val="0"/>
        </w:rPr>
        <w:t xml:space="preserve"> </w:t>
      </w:r>
      <w:r>
        <w:rPr>
          <w:rFonts w:eastAsia="DengXian"/>
          <w:bCs w:val="0"/>
        </w:rPr>
        <w:t>configures</w:t>
      </w:r>
      <w:r w:rsidRPr="00915070">
        <w:rPr>
          <w:lang w:bidi="ar-EG"/>
        </w:rPr>
        <w:t xml:space="preserve"> the supported parameter combination</w:t>
      </w:r>
      <w:r>
        <w:rPr>
          <w:lang w:bidi="ar-EG"/>
        </w:rPr>
        <w:t xml:space="preserve"> values of the parameters</w:t>
      </w:r>
      <w:r w:rsidRPr="00915070">
        <w:rPr>
          <w:lang w:bidi="ar-EG"/>
        </w:rPr>
        <w:t xml:space="preserve"> (</w:t>
      </w:r>
      <w:r>
        <w:rPr>
          <w:lang w:bidi="ar-EG"/>
        </w:rPr>
        <w:t>α</w:t>
      </w:r>
      <w:r w:rsidRPr="00915070">
        <w:rPr>
          <w:lang w:bidi="ar-EG"/>
        </w:rPr>
        <w:t xml:space="preserve">, </w:t>
      </w:r>
      <w:r w:rsidRPr="00123E1F">
        <w:rPr>
          <w:i/>
          <w:iCs/>
          <w:lang w:bidi="ar-EG"/>
        </w:rPr>
        <w:t>M</w:t>
      </w:r>
      <w:r w:rsidRPr="00123E1F">
        <w:rPr>
          <w:i/>
          <w:iCs/>
          <w:vertAlign w:val="subscript"/>
          <w:lang w:bidi="ar-EG"/>
        </w:rPr>
        <w:t>v</w:t>
      </w:r>
      <w:r w:rsidRPr="00915070">
        <w:rPr>
          <w:lang w:bidi="ar-EG"/>
        </w:rPr>
        <w:t xml:space="preserve">, </w:t>
      </w:r>
      <w:r w:rsidRPr="00123E1F">
        <w:rPr>
          <w:i/>
          <w:iCs/>
          <w:lang w:bidi="ar-EG"/>
        </w:rPr>
        <w:t>β</w:t>
      </w:r>
      <w:r w:rsidRPr="00915070">
        <w:rPr>
          <w:lang w:bidi="ar-EG"/>
        </w:rPr>
        <w:t xml:space="preserve">, </w:t>
      </w:r>
      <w:r w:rsidRPr="00123E1F">
        <w:rPr>
          <w:i/>
          <w:iCs/>
          <w:lang w:bidi="ar-EG"/>
        </w:rPr>
        <w:t>R</w:t>
      </w:r>
      <w:r w:rsidRPr="00915070">
        <w:rPr>
          <w:lang w:bidi="ar-EG"/>
        </w:rPr>
        <w:t>)</w:t>
      </w:r>
    </w:p>
    <w:sdt>
      <w:sdtPr>
        <w:rPr>
          <w:rFonts w:ascii="Times New Roman" w:hAnsi="Times New Roman" w:cs="Times New Roman"/>
          <w:strike/>
          <w:sz w:val="20"/>
          <w:szCs w:val="20"/>
          <w:lang w:val="en-US"/>
        </w:rPr>
        <w:id w:val="1329636538"/>
        <w:docPartObj>
          <w:docPartGallery w:val="Bibliographies"/>
          <w:docPartUnique/>
        </w:docPartObj>
      </w:sdtPr>
      <w:sdtEndPr>
        <w:rPr>
          <w:strike w:val="0"/>
        </w:rPr>
      </w:sdtEndPr>
      <w:sdtContent>
        <w:p w14:paraId="3DE27605" w14:textId="77777777" w:rsidR="002B4189" w:rsidRPr="0003018F" w:rsidRDefault="002B4189">
          <w:pPr>
            <w:pStyle w:val="Heading1"/>
            <w:rPr>
              <w:lang w:val="en-US"/>
            </w:rPr>
          </w:pPr>
          <w:r w:rsidRPr="0003018F">
            <w:rPr>
              <w:lang w:val="en-US"/>
            </w:rPr>
            <w:t>References</w:t>
          </w:r>
        </w:p>
        <w:sdt>
          <w:sdtPr>
            <w:id w:val="-573587230"/>
            <w:bibliography/>
          </w:sdtPr>
          <w:sdtEndPr/>
          <w:sdtContent>
            <w:p w14:paraId="3BE5590D" w14:textId="77777777" w:rsidR="00685E21" w:rsidRDefault="002B4189" w:rsidP="009736C4">
              <w:pPr>
                <w:ind w:left="0" w:firstLine="0"/>
                <w:rPr>
                  <w:rFonts w:asciiTheme="minorHAnsi" w:eastAsiaTheme="minorEastAsia" w:hAnsiTheme="minorHAnsi" w:cstheme="minorBidi"/>
                  <w:noProof/>
                  <w:sz w:val="22"/>
                  <w:szCs w:val="22"/>
                  <w:lang w:eastAsia="en-US"/>
                </w:rPr>
              </w:pPr>
              <w:r w:rsidRPr="0003018F">
                <w:fldChar w:fldCharType="begin"/>
              </w:r>
              <w:r w:rsidRPr="0003018F">
                <w:instrText xml:space="preserve"> BIBLIOGRAPHY </w:instrText>
              </w:r>
              <w:r w:rsidRPr="000301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685E21" w14:paraId="1D1BD2DC" w14:textId="77777777">
                <w:trPr>
                  <w:divId w:val="108665522"/>
                  <w:tblCellSpacing w:w="15" w:type="dxa"/>
                </w:trPr>
                <w:tc>
                  <w:tcPr>
                    <w:tcW w:w="50" w:type="pct"/>
                    <w:hideMark/>
                  </w:tcPr>
                  <w:p w14:paraId="27939A68" w14:textId="1080E532" w:rsidR="00685E21" w:rsidRDefault="00685E21">
                    <w:pPr>
                      <w:pStyle w:val="Bibliography"/>
                      <w:rPr>
                        <w:noProof/>
                        <w:sz w:val="24"/>
                        <w:szCs w:val="24"/>
                      </w:rPr>
                    </w:pPr>
                    <w:r>
                      <w:rPr>
                        <w:noProof/>
                      </w:rPr>
                      <w:t xml:space="preserve">[1] </w:t>
                    </w:r>
                  </w:p>
                </w:tc>
                <w:tc>
                  <w:tcPr>
                    <w:tcW w:w="0" w:type="auto"/>
                    <w:hideMark/>
                  </w:tcPr>
                  <w:p w14:paraId="6497581A" w14:textId="77777777" w:rsidR="00685E21" w:rsidRDefault="00685E21">
                    <w:pPr>
                      <w:pStyle w:val="Bibliography"/>
                      <w:rPr>
                        <w:noProof/>
                      </w:rPr>
                    </w:pPr>
                    <w:r>
                      <w:rPr>
                        <w:noProof/>
                      </w:rPr>
                      <w:t>3GPP TSG RAN WG1 #106bis-e, "Draft Meeting Report," Online, Oct. 11-19, 2021.</w:t>
                    </w:r>
                  </w:p>
                </w:tc>
              </w:tr>
              <w:tr w:rsidR="00685E21" w14:paraId="49C722A5" w14:textId="77777777">
                <w:trPr>
                  <w:divId w:val="108665522"/>
                  <w:tblCellSpacing w:w="15" w:type="dxa"/>
                </w:trPr>
                <w:tc>
                  <w:tcPr>
                    <w:tcW w:w="50" w:type="pct"/>
                    <w:hideMark/>
                  </w:tcPr>
                  <w:p w14:paraId="4F750D99" w14:textId="77777777" w:rsidR="00685E21" w:rsidRDefault="00685E21">
                    <w:pPr>
                      <w:pStyle w:val="Bibliography"/>
                      <w:rPr>
                        <w:noProof/>
                      </w:rPr>
                    </w:pPr>
                    <w:r>
                      <w:rPr>
                        <w:noProof/>
                      </w:rPr>
                      <w:t xml:space="preserve">[2] </w:t>
                    </w:r>
                  </w:p>
                </w:tc>
                <w:tc>
                  <w:tcPr>
                    <w:tcW w:w="0" w:type="auto"/>
                    <w:hideMark/>
                  </w:tcPr>
                  <w:p w14:paraId="589791F4" w14:textId="77777777" w:rsidR="00685E21" w:rsidRDefault="00685E21">
                    <w:pPr>
                      <w:pStyle w:val="Bibliography"/>
                      <w:rPr>
                        <w:noProof/>
                      </w:rPr>
                    </w:pPr>
                    <w:r>
                      <w:rPr>
                        <w:noProof/>
                      </w:rPr>
                      <w:t>3GPP TSG RAN WG1 #105-e, "Draft Meeting Report," Online, May 17-27, 2021.</w:t>
                    </w:r>
                  </w:p>
                </w:tc>
              </w:tr>
              <w:tr w:rsidR="00685E21" w14:paraId="5B34775D" w14:textId="77777777">
                <w:trPr>
                  <w:divId w:val="108665522"/>
                  <w:tblCellSpacing w:w="15" w:type="dxa"/>
                </w:trPr>
                <w:tc>
                  <w:tcPr>
                    <w:tcW w:w="50" w:type="pct"/>
                    <w:hideMark/>
                  </w:tcPr>
                  <w:p w14:paraId="7788E815" w14:textId="77777777" w:rsidR="00685E21" w:rsidRDefault="00685E21">
                    <w:pPr>
                      <w:pStyle w:val="Bibliography"/>
                      <w:rPr>
                        <w:noProof/>
                      </w:rPr>
                    </w:pPr>
                    <w:r>
                      <w:rPr>
                        <w:noProof/>
                      </w:rPr>
                      <w:t xml:space="preserve">[3] </w:t>
                    </w:r>
                  </w:p>
                </w:tc>
                <w:tc>
                  <w:tcPr>
                    <w:tcW w:w="0" w:type="auto"/>
                    <w:hideMark/>
                  </w:tcPr>
                  <w:p w14:paraId="5A3C6D28" w14:textId="77777777" w:rsidR="00685E21" w:rsidRDefault="00685E21">
                    <w:pPr>
                      <w:pStyle w:val="Bibliography"/>
                      <w:rPr>
                        <w:noProof/>
                      </w:rPr>
                    </w:pPr>
                    <w:r>
                      <w:rPr>
                        <w:noProof/>
                      </w:rPr>
                      <w:t>3GPP TS 38.214, "Physical layer procedures for data," Mar. 2020.</w:t>
                    </w:r>
                  </w:p>
                </w:tc>
              </w:tr>
              <w:tr w:rsidR="00685E21" w14:paraId="03EBBAAE" w14:textId="77777777">
                <w:trPr>
                  <w:divId w:val="108665522"/>
                  <w:tblCellSpacing w:w="15" w:type="dxa"/>
                </w:trPr>
                <w:tc>
                  <w:tcPr>
                    <w:tcW w:w="50" w:type="pct"/>
                    <w:hideMark/>
                  </w:tcPr>
                  <w:p w14:paraId="06D410D7" w14:textId="77777777" w:rsidR="00685E21" w:rsidRDefault="00685E21">
                    <w:pPr>
                      <w:pStyle w:val="Bibliography"/>
                      <w:rPr>
                        <w:noProof/>
                      </w:rPr>
                    </w:pPr>
                    <w:r>
                      <w:rPr>
                        <w:noProof/>
                      </w:rPr>
                      <w:t xml:space="preserve">[4] </w:t>
                    </w:r>
                  </w:p>
                </w:tc>
                <w:tc>
                  <w:tcPr>
                    <w:tcW w:w="0" w:type="auto"/>
                    <w:hideMark/>
                  </w:tcPr>
                  <w:p w14:paraId="1096CAB8" w14:textId="77777777" w:rsidR="00685E21" w:rsidRDefault="00685E21">
                    <w:pPr>
                      <w:pStyle w:val="Bibliography"/>
                      <w:rPr>
                        <w:noProof/>
                      </w:rPr>
                    </w:pPr>
                    <w:r>
                      <w:rPr>
                        <w:noProof/>
                      </w:rPr>
                      <w:t>3GPP TS 38.212, "Multiplexing and channel coding," Mar. 2020.</w:t>
                    </w:r>
                  </w:p>
                </w:tc>
              </w:tr>
              <w:tr w:rsidR="00685E21" w14:paraId="40E656E1" w14:textId="77777777">
                <w:trPr>
                  <w:divId w:val="108665522"/>
                  <w:tblCellSpacing w:w="15" w:type="dxa"/>
                </w:trPr>
                <w:tc>
                  <w:tcPr>
                    <w:tcW w:w="50" w:type="pct"/>
                    <w:hideMark/>
                  </w:tcPr>
                  <w:p w14:paraId="056563C8" w14:textId="77777777" w:rsidR="00685E21" w:rsidRDefault="00685E21">
                    <w:pPr>
                      <w:pStyle w:val="Bibliography"/>
                      <w:rPr>
                        <w:noProof/>
                      </w:rPr>
                    </w:pPr>
                    <w:r>
                      <w:rPr>
                        <w:noProof/>
                      </w:rPr>
                      <w:t xml:space="preserve">[5] </w:t>
                    </w:r>
                  </w:p>
                </w:tc>
                <w:tc>
                  <w:tcPr>
                    <w:tcW w:w="0" w:type="auto"/>
                    <w:hideMark/>
                  </w:tcPr>
                  <w:p w14:paraId="1DB19679" w14:textId="77777777" w:rsidR="00685E21" w:rsidRDefault="00685E21">
                    <w:pPr>
                      <w:pStyle w:val="Bibliography"/>
                      <w:rPr>
                        <w:noProof/>
                      </w:rPr>
                    </w:pPr>
                    <w:r>
                      <w:rPr>
                        <w:noProof/>
                      </w:rPr>
                      <w:t>3GPP TSG RAN WG1 #104bis-e, "Draft Meeting Report," E-meeting, Apr. 12-20, 2021.</w:t>
                    </w:r>
                  </w:p>
                </w:tc>
              </w:tr>
              <w:tr w:rsidR="00685E21" w14:paraId="1C0EFE19" w14:textId="77777777">
                <w:trPr>
                  <w:divId w:val="108665522"/>
                  <w:tblCellSpacing w:w="15" w:type="dxa"/>
                </w:trPr>
                <w:tc>
                  <w:tcPr>
                    <w:tcW w:w="50" w:type="pct"/>
                    <w:hideMark/>
                  </w:tcPr>
                  <w:p w14:paraId="5F9FD50C" w14:textId="77777777" w:rsidR="00685E21" w:rsidRDefault="00685E21">
                    <w:pPr>
                      <w:pStyle w:val="Bibliography"/>
                      <w:rPr>
                        <w:noProof/>
                      </w:rPr>
                    </w:pPr>
                    <w:r>
                      <w:rPr>
                        <w:noProof/>
                      </w:rPr>
                      <w:t xml:space="preserve">[6] </w:t>
                    </w:r>
                  </w:p>
                </w:tc>
                <w:tc>
                  <w:tcPr>
                    <w:tcW w:w="0" w:type="auto"/>
                    <w:hideMark/>
                  </w:tcPr>
                  <w:p w14:paraId="11BD0900" w14:textId="77777777" w:rsidR="00685E21" w:rsidRDefault="00685E21">
                    <w:pPr>
                      <w:pStyle w:val="Bibliography"/>
                      <w:rPr>
                        <w:noProof/>
                      </w:rPr>
                    </w:pPr>
                    <w:r>
                      <w:rPr>
                        <w:noProof/>
                      </w:rPr>
                      <w:t>3GPP TSG RAN WG1 #106-e, "Draft Meeting Report," Online, Aug. 16-27, 2021.</w:t>
                    </w:r>
                  </w:p>
                </w:tc>
              </w:tr>
            </w:tbl>
            <w:p w14:paraId="6D6CED43" w14:textId="6FE318E4" w:rsidR="00CE4524" w:rsidRPr="0003018F" w:rsidRDefault="002B4189" w:rsidP="009736C4">
              <w:pPr>
                <w:ind w:left="0" w:firstLine="0"/>
              </w:pPr>
              <w:r w:rsidRPr="0003018F">
                <w:rPr>
                  <w:b/>
                  <w:bCs/>
                </w:rPr>
                <w:fldChar w:fldCharType="end"/>
              </w:r>
            </w:p>
          </w:sdtContent>
        </w:sdt>
      </w:sdtContent>
    </w:sdt>
    <w:sectPr w:rsidR="00CE4524" w:rsidRPr="0003018F" w:rsidSect="00C5265C">
      <w:headerReference w:type="even" r:id="rId7"/>
      <w:footerReference w:type="default" r:id="rId8"/>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8F889D" w14:textId="77777777" w:rsidR="009D2DAA" w:rsidRDefault="009D2DAA">
      <w:pPr>
        <w:spacing w:after="0"/>
      </w:pPr>
      <w:r>
        <w:separator/>
      </w:r>
    </w:p>
  </w:endnote>
  <w:endnote w:type="continuationSeparator" w:id="0">
    <w:p w14:paraId="56DB72BC" w14:textId="77777777" w:rsidR="009D2DAA" w:rsidRDefault="009D2D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25DE7" w14:textId="4B5B7771" w:rsidR="00AB351E" w:rsidRDefault="00AB351E" w:rsidP="00B42DC4">
    <w:pPr>
      <w:pStyle w:val="Footer"/>
      <w:tabs>
        <w:tab w:val="center" w:pos="4820"/>
        <w:tab w:val="right" w:pos="9639"/>
      </w:tabs>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A40A71" w14:textId="77777777" w:rsidR="009D2DAA" w:rsidRDefault="009D2DAA">
      <w:pPr>
        <w:spacing w:after="0"/>
      </w:pPr>
      <w:r>
        <w:separator/>
      </w:r>
    </w:p>
  </w:footnote>
  <w:footnote w:type="continuationSeparator" w:id="0">
    <w:p w14:paraId="2307C1C0" w14:textId="77777777" w:rsidR="009D2DAA" w:rsidRDefault="009D2D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E61A0" w14:textId="77777777" w:rsidR="00AB351E" w:rsidRDefault="00AB351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94F47F0"/>
    <w:multiLevelType w:val="hybridMultilevel"/>
    <w:tmpl w:val="EE4A2D24"/>
    <w:lvl w:ilvl="0" w:tplc="04090001">
      <w:start w:val="1"/>
      <w:numFmt w:val="bullet"/>
      <w:lvlText w:val=""/>
      <w:lvlJc w:val="left"/>
      <w:pPr>
        <w:ind w:left="2520" w:hanging="360"/>
      </w:pPr>
      <w:rPr>
        <w:rFonts w:ascii="Symbol" w:hAnsi="Symbol" w:hint="default"/>
      </w:rPr>
    </w:lvl>
    <w:lvl w:ilvl="1" w:tplc="04090001">
      <w:start w:val="1"/>
      <w:numFmt w:val="bullet"/>
      <w:lvlText w:val=""/>
      <w:lvlJc w:val="left"/>
      <w:pPr>
        <w:ind w:left="3240" w:hanging="360"/>
      </w:pPr>
      <w:rPr>
        <w:rFonts w:ascii="Symbol" w:hAnsi="Symbol"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912597"/>
    <w:multiLevelType w:val="hybridMultilevel"/>
    <w:tmpl w:val="7F94A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D33636B"/>
    <w:multiLevelType w:val="hybridMultilevel"/>
    <w:tmpl w:val="A150E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15:restartNumberingAfterBreak="0">
    <w:nsid w:val="22E31BAD"/>
    <w:multiLevelType w:val="hybridMultilevel"/>
    <w:tmpl w:val="BD4CA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40F085D"/>
    <w:multiLevelType w:val="hybridMultilevel"/>
    <w:tmpl w:val="F55A2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926C71"/>
    <w:multiLevelType w:val="hybridMultilevel"/>
    <w:tmpl w:val="D51E68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5C733E"/>
    <w:multiLevelType w:val="hybridMultilevel"/>
    <w:tmpl w:val="DE447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1B6310"/>
    <w:multiLevelType w:val="hybridMultilevel"/>
    <w:tmpl w:val="8E9EC5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784197"/>
    <w:multiLevelType w:val="hybridMultilevel"/>
    <w:tmpl w:val="27788DF2"/>
    <w:lvl w:ilvl="0" w:tplc="04090001">
      <w:start w:val="1"/>
      <w:numFmt w:val="bullet"/>
      <w:lvlText w:val=""/>
      <w:lvlJc w:val="left"/>
      <w:pPr>
        <w:ind w:left="2061" w:hanging="360"/>
      </w:pPr>
      <w:rPr>
        <w:rFonts w:ascii="Symbol" w:hAnsi="Symbol" w:hint="default"/>
      </w:rPr>
    </w:lvl>
    <w:lvl w:ilvl="1" w:tplc="04090001">
      <w:start w:val="1"/>
      <w:numFmt w:val="bullet"/>
      <w:lvlText w:val=""/>
      <w:lvlJc w:val="left"/>
      <w:pPr>
        <w:ind w:left="2781" w:hanging="360"/>
      </w:pPr>
      <w:rPr>
        <w:rFonts w:ascii="Symbol" w:hAnsi="Symbol"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6" w15:restartNumberingAfterBreak="0">
    <w:nsid w:val="30A90829"/>
    <w:multiLevelType w:val="hybridMultilevel"/>
    <w:tmpl w:val="7C6CB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E570B0B8"/>
    <w:lvl w:ilvl="0" w:tplc="C200F7CC">
      <w:start w:val="1"/>
      <w:numFmt w:val="decimal"/>
      <w:pStyle w:val="Proposal"/>
      <w:lvlText w:val="Proposal %1"/>
      <w:lvlJc w:val="left"/>
      <w:pPr>
        <w:tabs>
          <w:tab w:val="num" w:pos="2204"/>
        </w:tabs>
        <w:ind w:left="2204" w:hanging="1304"/>
      </w:pPr>
      <w:rPr>
        <w:rFonts w:hint="default"/>
        <w:sz w:val="20"/>
        <w:szCs w:val="20"/>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15:restartNumberingAfterBreak="0">
    <w:nsid w:val="3E85355F"/>
    <w:multiLevelType w:val="hybridMultilevel"/>
    <w:tmpl w:val="81CE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297F5D"/>
    <w:multiLevelType w:val="hybridMultilevel"/>
    <w:tmpl w:val="AF7EE1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4D4FD5"/>
    <w:multiLevelType w:val="hybridMultilevel"/>
    <w:tmpl w:val="B248E574"/>
    <w:lvl w:ilvl="0" w:tplc="89945BD2">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9479BB"/>
    <w:multiLevelType w:val="hybridMultilevel"/>
    <w:tmpl w:val="BA166D0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5" w15:restartNumberingAfterBreak="0">
    <w:nsid w:val="45B560BB"/>
    <w:multiLevelType w:val="hybridMultilevel"/>
    <w:tmpl w:val="B2281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7"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50D4298A"/>
    <w:multiLevelType w:val="hybridMultilevel"/>
    <w:tmpl w:val="9440D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F174827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E46B14"/>
    <w:multiLevelType w:val="hybridMultilevel"/>
    <w:tmpl w:val="70364E8C"/>
    <w:lvl w:ilvl="0" w:tplc="04090001">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32" w15:restartNumberingAfterBreak="0">
    <w:nsid w:val="5EA708C1"/>
    <w:multiLevelType w:val="hybridMultilevel"/>
    <w:tmpl w:val="21122F98"/>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FAE5E4A"/>
    <w:multiLevelType w:val="hybridMultilevel"/>
    <w:tmpl w:val="96E68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58A1D1E"/>
    <w:multiLevelType w:val="hybridMultilevel"/>
    <w:tmpl w:val="90EAE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A176FE"/>
    <w:multiLevelType w:val="hybridMultilevel"/>
    <w:tmpl w:val="7EFAA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8875AE"/>
    <w:multiLevelType w:val="hybridMultilevel"/>
    <w:tmpl w:val="EBDC1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D1D121F"/>
    <w:multiLevelType w:val="hybridMultilevel"/>
    <w:tmpl w:val="DC2AA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EDF0FFD"/>
    <w:multiLevelType w:val="multilevel"/>
    <w:tmpl w:val="06B22E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9"/>
  </w:num>
  <w:num w:numId="3">
    <w:abstractNumId w:val="30"/>
  </w:num>
  <w:num w:numId="4">
    <w:abstractNumId w:val="38"/>
  </w:num>
  <w:num w:numId="5">
    <w:abstractNumId w:val="30"/>
    <w:lvlOverride w:ilvl="0">
      <w:startOverride w:val="1"/>
    </w:lvlOverride>
  </w:num>
  <w:num w:numId="6">
    <w:abstractNumId w:val="8"/>
  </w:num>
  <w:num w:numId="7">
    <w:abstractNumId w:val="28"/>
  </w:num>
  <w:num w:numId="8">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9">
    <w:abstractNumId w:val="26"/>
  </w:num>
  <w:num w:numId="10">
    <w:abstractNumId w:val="2"/>
  </w:num>
  <w:num w:numId="11">
    <w:abstractNumId w:val="18"/>
  </w:num>
  <w:num w:numId="12">
    <w:abstractNumId w:val="19"/>
    <w:lvlOverride w:ilvl="0">
      <w:startOverride w:val="1"/>
    </w:lvlOverride>
  </w:num>
  <w:num w:numId="13">
    <w:abstractNumId w:val="3"/>
  </w:num>
  <w:num w:numId="14">
    <w:abstractNumId w:val="15"/>
  </w:num>
  <w:num w:numId="15">
    <w:abstractNumId w:val="41"/>
  </w:num>
  <w:num w:numId="16">
    <w:abstractNumId w:val="13"/>
  </w:num>
  <w:num w:numId="17">
    <w:abstractNumId w:val="36"/>
  </w:num>
  <w:num w:numId="18">
    <w:abstractNumId w:val="20"/>
  </w:num>
  <w:num w:numId="19">
    <w:abstractNumId w:val="35"/>
  </w:num>
  <w:num w:numId="20">
    <w:abstractNumId w:val="39"/>
  </w:num>
  <w:num w:numId="21">
    <w:abstractNumId w:val="40"/>
  </w:num>
  <w:num w:numId="22">
    <w:abstractNumId w:val="5"/>
  </w:num>
  <w:num w:numId="23">
    <w:abstractNumId w:val="6"/>
  </w:num>
  <w:num w:numId="24">
    <w:abstractNumId w:val="27"/>
  </w:num>
  <w:num w:numId="25">
    <w:abstractNumId w:val="23"/>
  </w:num>
  <w:num w:numId="26">
    <w:abstractNumId w:val="33"/>
  </w:num>
  <w:num w:numId="27">
    <w:abstractNumId w:val="4"/>
  </w:num>
  <w:num w:numId="28">
    <w:abstractNumId w:val="12"/>
  </w:num>
  <w:num w:numId="29">
    <w:abstractNumId w:val="29"/>
  </w:num>
  <w:num w:numId="30">
    <w:abstractNumId w:val="24"/>
  </w:num>
  <w:num w:numId="31">
    <w:abstractNumId w:val="31"/>
  </w:num>
  <w:num w:numId="32">
    <w:abstractNumId w:val="7"/>
  </w:num>
  <w:num w:numId="33">
    <w:abstractNumId w:val="14"/>
  </w:num>
  <w:num w:numId="34">
    <w:abstractNumId w:val="37"/>
  </w:num>
  <w:num w:numId="35">
    <w:abstractNumId w:val="16"/>
  </w:num>
  <w:num w:numId="36">
    <w:abstractNumId w:val="34"/>
  </w:num>
  <w:num w:numId="37">
    <w:abstractNumId w:val="25"/>
  </w:num>
  <w:num w:numId="38">
    <w:abstractNumId w:val="9"/>
  </w:num>
  <w:num w:numId="39">
    <w:abstractNumId w:val="17"/>
  </w:num>
  <w:num w:numId="40">
    <w:abstractNumId w:val="21"/>
  </w:num>
  <w:num w:numId="41">
    <w:abstractNumId w:val="10"/>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2"/>
  </w:num>
  <w:num w:numId="44">
    <w:abstractNumId w:val="11"/>
  </w:num>
  <w:num w:numId="45">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doNotDisplayPageBoundaries/>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20B"/>
    <w:rsid w:val="00005799"/>
    <w:rsid w:val="0001157E"/>
    <w:rsid w:val="0001171F"/>
    <w:rsid w:val="00011E9F"/>
    <w:rsid w:val="000144BB"/>
    <w:rsid w:val="0001567F"/>
    <w:rsid w:val="000159C3"/>
    <w:rsid w:val="00016552"/>
    <w:rsid w:val="000165AC"/>
    <w:rsid w:val="0002070C"/>
    <w:rsid w:val="00020F6A"/>
    <w:rsid w:val="00024B6D"/>
    <w:rsid w:val="00024E52"/>
    <w:rsid w:val="000278A6"/>
    <w:rsid w:val="0003018F"/>
    <w:rsid w:val="00033101"/>
    <w:rsid w:val="00033DDA"/>
    <w:rsid w:val="00037334"/>
    <w:rsid w:val="000376DF"/>
    <w:rsid w:val="000402C9"/>
    <w:rsid w:val="00040302"/>
    <w:rsid w:val="0004412A"/>
    <w:rsid w:val="000518C3"/>
    <w:rsid w:val="00052A44"/>
    <w:rsid w:val="00052FA1"/>
    <w:rsid w:val="00054EBE"/>
    <w:rsid w:val="000610EC"/>
    <w:rsid w:val="00062F43"/>
    <w:rsid w:val="00063072"/>
    <w:rsid w:val="00063FC4"/>
    <w:rsid w:val="00066BFB"/>
    <w:rsid w:val="00066DE0"/>
    <w:rsid w:val="00073399"/>
    <w:rsid w:val="00073F97"/>
    <w:rsid w:val="000824A5"/>
    <w:rsid w:val="000834F5"/>
    <w:rsid w:val="00085EB4"/>
    <w:rsid w:val="00087206"/>
    <w:rsid w:val="000900C7"/>
    <w:rsid w:val="00092502"/>
    <w:rsid w:val="00093E3E"/>
    <w:rsid w:val="00096118"/>
    <w:rsid w:val="00097A86"/>
    <w:rsid w:val="000A09E1"/>
    <w:rsid w:val="000A1346"/>
    <w:rsid w:val="000A318E"/>
    <w:rsid w:val="000A405D"/>
    <w:rsid w:val="000A45C4"/>
    <w:rsid w:val="000A7C84"/>
    <w:rsid w:val="000B1A5B"/>
    <w:rsid w:val="000B1D2E"/>
    <w:rsid w:val="000B20D8"/>
    <w:rsid w:val="000B32B3"/>
    <w:rsid w:val="000B5052"/>
    <w:rsid w:val="000C0858"/>
    <w:rsid w:val="000C223D"/>
    <w:rsid w:val="000C4637"/>
    <w:rsid w:val="000C4EDC"/>
    <w:rsid w:val="000C6D4C"/>
    <w:rsid w:val="000E2E0B"/>
    <w:rsid w:val="000E65F6"/>
    <w:rsid w:val="000F3673"/>
    <w:rsid w:val="000F3E9F"/>
    <w:rsid w:val="000F791E"/>
    <w:rsid w:val="000F7A0B"/>
    <w:rsid w:val="001035D4"/>
    <w:rsid w:val="00103AB9"/>
    <w:rsid w:val="001120D3"/>
    <w:rsid w:val="00116A29"/>
    <w:rsid w:val="001211C2"/>
    <w:rsid w:val="001217A0"/>
    <w:rsid w:val="00122660"/>
    <w:rsid w:val="00123E1F"/>
    <w:rsid w:val="001244A0"/>
    <w:rsid w:val="001332BA"/>
    <w:rsid w:val="00134D78"/>
    <w:rsid w:val="00136C0E"/>
    <w:rsid w:val="0013746C"/>
    <w:rsid w:val="00142003"/>
    <w:rsid w:val="001445B6"/>
    <w:rsid w:val="00146D3B"/>
    <w:rsid w:val="0014796B"/>
    <w:rsid w:val="0015176A"/>
    <w:rsid w:val="001556E7"/>
    <w:rsid w:val="00156E12"/>
    <w:rsid w:val="00156E34"/>
    <w:rsid w:val="00160B4B"/>
    <w:rsid w:val="0016253F"/>
    <w:rsid w:val="00163BB1"/>
    <w:rsid w:val="001664D9"/>
    <w:rsid w:val="001670B0"/>
    <w:rsid w:val="00170FB1"/>
    <w:rsid w:val="00171107"/>
    <w:rsid w:val="001717BC"/>
    <w:rsid w:val="00171F04"/>
    <w:rsid w:val="00172D73"/>
    <w:rsid w:val="0017509C"/>
    <w:rsid w:val="001829FE"/>
    <w:rsid w:val="00183D7E"/>
    <w:rsid w:val="00184A6C"/>
    <w:rsid w:val="00184EDF"/>
    <w:rsid w:val="00185EEE"/>
    <w:rsid w:val="00190DC4"/>
    <w:rsid w:val="00192ED6"/>
    <w:rsid w:val="00193090"/>
    <w:rsid w:val="001A04A5"/>
    <w:rsid w:val="001A21D6"/>
    <w:rsid w:val="001A3ADB"/>
    <w:rsid w:val="001A3DD0"/>
    <w:rsid w:val="001A420E"/>
    <w:rsid w:val="001A5577"/>
    <w:rsid w:val="001A5927"/>
    <w:rsid w:val="001A6032"/>
    <w:rsid w:val="001A676E"/>
    <w:rsid w:val="001B47FA"/>
    <w:rsid w:val="001C2BB1"/>
    <w:rsid w:val="001C3365"/>
    <w:rsid w:val="001C3BB1"/>
    <w:rsid w:val="001D089D"/>
    <w:rsid w:val="001D2A78"/>
    <w:rsid w:val="001D5499"/>
    <w:rsid w:val="001D5848"/>
    <w:rsid w:val="001E0376"/>
    <w:rsid w:val="001E2642"/>
    <w:rsid w:val="001F075A"/>
    <w:rsid w:val="001F64BB"/>
    <w:rsid w:val="00202305"/>
    <w:rsid w:val="002024D2"/>
    <w:rsid w:val="00203559"/>
    <w:rsid w:val="00203D4C"/>
    <w:rsid w:val="0020559C"/>
    <w:rsid w:val="002140DA"/>
    <w:rsid w:val="00216860"/>
    <w:rsid w:val="00222DCE"/>
    <w:rsid w:val="002238E1"/>
    <w:rsid w:val="00224F76"/>
    <w:rsid w:val="0022553A"/>
    <w:rsid w:val="00226052"/>
    <w:rsid w:val="00230822"/>
    <w:rsid w:val="0023194A"/>
    <w:rsid w:val="00233355"/>
    <w:rsid w:val="002340EE"/>
    <w:rsid w:val="002349AA"/>
    <w:rsid w:val="0023503D"/>
    <w:rsid w:val="00237691"/>
    <w:rsid w:val="00237E17"/>
    <w:rsid w:val="00244E74"/>
    <w:rsid w:val="0024552F"/>
    <w:rsid w:val="00245F3E"/>
    <w:rsid w:val="00247287"/>
    <w:rsid w:val="0025055A"/>
    <w:rsid w:val="00250F0F"/>
    <w:rsid w:val="002542E2"/>
    <w:rsid w:val="002551D9"/>
    <w:rsid w:val="0026065E"/>
    <w:rsid w:val="00260F8B"/>
    <w:rsid w:val="002611BB"/>
    <w:rsid w:val="0026272E"/>
    <w:rsid w:val="0026331B"/>
    <w:rsid w:val="002638B5"/>
    <w:rsid w:val="00267690"/>
    <w:rsid w:val="00270B9C"/>
    <w:rsid w:val="00271E95"/>
    <w:rsid w:val="00272CBF"/>
    <w:rsid w:val="002756FA"/>
    <w:rsid w:val="00277767"/>
    <w:rsid w:val="00284463"/>
    <w:rsid w:val="00290A60"/>
    <w:rsid w:val="00293C0E"/>
    <w:rsid w:val="00294FF5"/>
    <w:rsid w:val="002A0517"/>
    <w:rsid w:val="002A0F74"/>
    <w:rsid w:val="002A1632"/>
    <w:rsid w:val="002A3F98"/>
    <w:rsid w:val="002A7D67"/>
    <w:rsid w:val="002B4189"/>
    <w:rsid w:val="002B4C07"/>
    <w:rsid w:val="002C0CEE"/>
    <w:rsid w:val="002C26B3"/>
    <w:rsid w:val="002C574F"/>
    <w:rsid w:val="002D26B6"/>
    <w:rsid w:val="002D2F95"/>
    <w:rsid w:val="002D3732"/>
    <w:rsid w:val="002D5588"/>
    <w:rsid w:val="002D7045"/>
    <w:rsid w:val="002E0F61"/>
    <w:rsid w:val="002E29FE"/>
    <w:rsid w:val="002E2AB9"/>
    <w:rsid w:val="002E3B9F"/>
    <w:rsid w:val="002F2483"/>
    <w:rsid w:val="002F448C"/>
    <w:rsid w:val="002F69C5"/>
    <w:rsid w:val="00305B35"/>
    <w:rsid w:val="00306B09"/>
    <w:rsid w:val="00306D04"/>
    <w:rsid w:val="00313E0B"/>
    <w:rsid w:val="0031589C"/>
    <w:rsid w:val="00317698"/>
    <w:rsid w:val="00317FEB"/>
    <w:rsid w:val="00320FE0"/>
    <w:rsid w:val="00322723"/>
    <w:rsid w:val="00322AB9"/>
    <w:rsid w:val="003304E4"/>
    <w:rsid w:val="00330541"/>
    <w:rsid w:val="00332193"/>
    <w:rsid w:val="00334B8D"/>
    <w:rsid w:val="00337C8A"/>
    <w:rsid w:val="00344DF7"/>
    <w:rsid w:val="00345AC6"/>
    <w:rsid w:val="003460BC"/>
    <w:rsid w:val="00347C74"/>
    <w:rsid w:val="0035335D"/>
    <w:rsid w:val="00353AF6"/>
    <w:rsid w:val="00360D58"/>
    <w:rsid w:val="00362174"/>
    <w:rsid w:val="0036316B"/>
    <w:rsid w:val="00363946"/>
    <w:rsid w:val="00363B9A"/>
    <w:rsid w:val="0036485A"/>
    <w:rsid w:val="0036558D"/>
    <w:rsid w:val="00366D15"/>
    <w:rsid w:val="0036766E"/>
    <w:rsid w:val="003749D9"/>
    <w:rsid w:val="003779ED"/>
    <w:rsid w:val="00383FE7"/>
    <w:rsid w:val="00384774"/>
    <w:rsid w:val="00394BBA"/>
    <w:rsid w:val="00395BF3"/>
    <w:rsid w:val="00397330"/>
    <w:rsid w:val="003A032F"/>
    <w:rsid w:val="003A07F6"/>
    <w:rsid w:val="003A42CC"/>
    <w:rsid w:val="003A7BC2"/>
    <w:rsid w:val="003B0384"/>
    <w:rsid w:val="003B2A91"/>
    <w:rsid w:val="003B45AA"/>
    <w:rsid w:val="003B5068"/>
    <w:rsid w:val="003B546E"/>
    <w:rsid w:val="003B5AE2"/>
    <w:rsid w:val="003B5DC0"/>
    <w:rsid w:val="003B6230"/>
    <w:rsid w:val="003B7154"/>
    <w:rsid w:val="003C2EAB"/>
    <w:rsid w:val="003C72D5"/>
    <w:rsid w:val="003D0A5F"/>
    <w:rsid w:val="003D2669"/>
    <w:rsid w:val="003D361E"/>
    <w:rsid w:val="003D3636"/>
    <w:rsid w:val="003D4049"/>
    <w:rsid w:val="003D556A"/>
    <w:rsid w:val="003E3097"/>
    <w:rsid w:val="003E3510"/>
    <w:rsid w:val="003F3533"/>
    <w:rsid w:val="003F3BE5"/>
    <w:rsid w:val="003F5ECD"/>
    <w:rsid w:val="003F6FA0"/>
    <w:rsid w:val="003F71BE"/>
    <w:rsid w:val="004020E5"/>
    <w:rsid w:val="00404C8F"/>
    <w:rsid w:val="00410E35"/>
    <w:rsid w:val="004117CA"/>
    <w:rsid w:val="0041712A"/>
    <w:rsid w:val="004213E5"/>
    <w:rsid w:val="004234A5"/>
    <w:rsid w:val="004237B3"/>
    <w:rsid w:val="00424B70"/>
    <w:rsid w:val="00430A76"/>
    <w:rsid w:val="00430FC3"/>
    <w:rsid w:val="004360C6"/>
    <w:rsid w:val="00437F8B"/>
    <w:rsid w:val="004401C6"/>
    <w:rsid w:val="00453A81"/>
    <w:rsid w:val="004557A2"/>
    <w:rsid w:val="004558F4"/>
    <w:rsid w:val="00455CDA"/>
    <w:rsid w:val="00457FE1"/>
    <w:rsid w:val="00460E8C"/>
    <w:rsid w:val="00462133"/>
    <w:rsid w:val="00464F8F"/>
    <w:rsid w:val="004658E7"/>
    <w:rsid w:val="00467C42"/>
    <w:rsid w:val="00470DBC"/>
    <w:rsid w:val="00471BCE"/>
    <w:rsid w:val="00473FC7"/>
    <w:rsid w:val="00476589"/>
    <w:rsid w:val="00477D2E"/>
    <w:rsid w:val="00480C91"/>
    <w:rsid w:val="00481531"/>
    <w:rsid w:val="00484183"/>
    <w:rsid w:val="00485634"/>
    <w:rsid w:val="00487094"/>
    <w:rsid w:val="0049056F"/>
    <w:rsid w:val="00491E08"/>
    <w:rsid w:val="004934B5"/>
    <w:rsid w:val="004A080B"/>
    <w:rsid w:val="004A13AD"/>
    <w:rsid w:val="004A1ECC"/>
    <w:rsid w:val="004A29ED"/>
    <w:rsid w:val="004A70A0"/>
    <w:rsid w:val="004B61B3"/>
    <w:rsid w:val="004C022E"/>
    <w:rsid w:val="004C1650"/>
    <w:rsid w:val="004D2995"/>
    <w:rsid w:val="004D395B"/>
    <w:rsid w:val="004D3F02"/>
    <w:rsid w:val="004D4676"/>
    <w:rsid w:val="004D64C1"/>
    <w:rsid w:val="004D7C52"/>
    <w:rsid w:val="004E23C8"/>
    <w:rsid w:val="004E4DB0"/>
    <w:rsid w:val="004E6237"/>
    <w:rsid w:val="004E695F"/>
    <w:rsid w:val="004F18A8"/>
    <w:rsid w:val="004F459C"/>
    <w:rsid w:val="00500B34"/>
    <w:rsid w:val="00501F0F"/>
    <w:rsid w:val="00504E63"/>
    <w:rsid w:val="005056A4"/>
    <w:rsid w:val="00507875"/>
    <w:rsid w:val="00510B88"/>
    <w:rsid w:val="0051334F"/>
    <w:rsid w:val="005242BF"/>
    <w:rsid w:val="00534081"/>
    <w:rsid w:val="005354CA"/>
    <w:rsid w:val="0053666E"/>
    <w:rsid w:val="00536B8C"/>
    <w:rsid w:val="00537505"/>
    <w:rsid w:val="005427D6"/>
    <w:rsid w:val="00551B29"/>
    <w:rsid w:val="00552B55"/>
    <w:rsid w:val="00552C0A"/>
    <w:rsid w:val="00560701"/>
    <w:rsid w:val="005607BB"/>
    <w:rsid w:val="005622F2"/>
    <w:rsid w:val="0057002E"/>
    <w:rsid w:val="00572AA2"/>
    <w:rsid w:val="00574603"/>
    <w:rsid w:val="00574D41"/>
    <w:rsid w:val="005758F6"/>
    <w:rsid w:val="00582167"/>
    <w:rsid w:val="00582711"/>
    <w:rsid w:val="0058292F"/>
    <w:rsid w:val="00582DA0"/>
    <w:rsid w:val="00583273"/>
    <w:rsid w:val="005832BE"/>
    <w:rsid w:val="005859BC"/>
    <w:rsid w:val="00585FCA"/>
    <w:rsid w:val="00590B7B"/>
    <w:rsid w:val="00595DA0"/>
    <w:rsid w:val="00597E24"/>
    <w:rsid w:val="005A1542"/>
    <w:rsid w:val="005A1B38"/>
    <w:rsid w:val="005A5561"/>
    <w:rsid w:val="005A670B"/>
    <w:rsid w:val="005B2312"/>
    <w:rsid w:val="005B6417"/>
    <w:rsid w:val="005B6BBF"/>
    <w:rsid w:val="005C6FA5"/>
    <w:rsid w:val="005D01D9"/>
    <w:rsid w:val="005D084D"/>
    <w:rsid w:val="005D1181"/>
    <w:rsid w:val="005D1432"/>
    <w:rsid w:val="005D1BF5"/>
    <w:rsid w:val="005D2A5E"/>
    <w:rsid w:val="005D47AB"/>
    <w:rsid w:val="005D4E48"/>
    <w:rsid w:val="005D51AB"/>
    <w:rsid w:val="005E418D"/>
    <w:rsid w:val="005E4A8F"/>
    <w:rsid w:val="005E72A2"/>
    <w:rsid w:val="005F1A83"/>
    <w:rsid w:val="00603373"/>
    <w:rsid w:val="00604643"/>
    <w:rsid w:val="00615647"/>
    <w:rsid w:val="00616891"/>
    <w:rsid w:val="006266AF"/>
    <w:rsid w:val="00626728"/>
    <w:rsid w:val="00633F86"/>
    <w:rsid w:val="006341FA"/>
    <w:rsid w:val="0063482B"/>
    <w:rsid w:val="00637290"/>
    <w:rsid w:val="006406C2"/>
    <w:rsid w:val="00645C98"/>
    <w:rsid w:val="00646628"/>
    <w:rsid w:val="0064788E"/>
    <w:rsid w:val="00654397"/>
    <w:rsid w:val="00655EFA"/>
    <w:rsid w:val="006561DE"/>
    <w:rsid w:val="00657E67"/>
    <w:rsid w:val="00657F9A"/>
    <w:rsid w:val="006626DC"/>
    <w:rsid w:val="00664500"/>
    <w:rsid w:val="00666CFA"/>
    <w:rsid w:val="0067280B"/>
    <w:rsid w:val="006815DB"/>
    <w:rsid w:val="00683125"/>
    <w:rsid w:val="00683AED"/>
    <w:rsid w:val="00685E21"/>
    <w:rsid w:val="00687809"/>
    <w:rsid w:val="0069192C"/>
    <w:rsid w:val="00694D65"/>
    <w:rsid w:val="006A116F"/>
    <w:rsid w:val="006A2F74"/>
    <w:rsid w:val="006A75EE"/>
    <w:rsid w:val="006A7D25"/>
    <w:rsid w:val="006B0295"/>
    <w:rsid w:val="006B094A"/>
    <w:rsid w:val="006B1CBE"/>
    <w:rsid w:val="006B3797"/>
    <w:rsid w:val="006C0EEC"/>
    <w:rsid w:val="006C1813"/>
    <w:rsid w:val="006C41D5"/>
    <w:rsid w:val="006C5D5B"/>
    <w:rsid w:val="006C6EF8"/>
    <w:rsid w:val="006D0652"/>
    <w:rsid w:val="006D15B5"/>
    <w:rsid w:val="006D60CA"/>
    <w:rsid w:val="006E50B6"/>
    <w:rsid w:val="006E5352"/>
    <w:rsid w:val="006E5D5F"/>
    <w:rsid w:val="006F0C8A"/>
    <w:rsid w:val="006F0DAE"/>
    <w:rsid w:val="006F1C52"/>
    <w:rsid w:val="006F1D72"/>
    <w:rsid w:val="006F253F"/>
    <w:rsid w:val="006F5F47"/>
    <w:rsid w:val="006F6BD4"/>
    <w:rsid w:val="00704173"/>
    <w:rsid w:val="0070664A"/>
    <w:rsid w:val="00707874"/>
    <w:rsid w:val="00707ADA"/>
    <w:rsid w:val="00707B8F"/>
    <w:rsid w:val="00712ED5"/>
    <w:rsid w:val="00713AB6"/>
    <w:rsid w:val="00717774"/>
    <w:rsid w:val="00722E2F"/>
    <w:rsid w:val="0072444A"/>
    <w:rsid w:val="00725108"/>
    <w:rsid w:val="0072544A"/>
    <w:rsid w:val="007262AB"/>
    <w:rsid w:val="0073497A"/>
    <w:rsid w:val="00735661"/>
    <w:rsid w:val="007430D3"/>
    <w:rsid w:val="00744212"/>
    <w:rsid w:val="00746C2B"/>
    <w:rsid w:val="00747FEF"/>
    <w:rsid w:val="00752681"/>
    <w:rsid w:val="00752CBA"/>
    <w:rsid w:val="0075607D"/>
    <w:rsid w:val="007562C1"/>
    <w:rsid w:val="00763BDF"/>
    <w:rsid w:val="00770C86"/>
    <w:rsid w:val="0077265A"/>
    <w:rsid w:val="0077354D"/>
    <w:rsid w:val="007747F9"/>
    <w:rsid w:val="00774C7C"/>
    <w:rsid w:val="00776226"/>
    <w:rsid w:val="007804E4"/>
    <w:rsid w:val="007839A9"/>
    <w:rsid w:val="00783A90"/>
    <w:rsid w:val="0078400A"/>
    <w:rsid w:val="007854BE"/>
    <w:rsid w:val="00785851"/>
    <w:rsid w:val="00790234"/>
    <w:rsid w:val="007928B9"/>
    <w:rsid w:val="00794955"/>
    <w:rsid w:val="0079671E"/>
    <w:rsid w:val="0079716D"/>
    <w:rsid w:val="007A0D6D"/>
    <w:rsid w:val="007A27F8"/>
    <w:rsid w:val="007A2CEB"/>
    <w:rsid w:val="007A3F3C"/>
    <w:rsid w:val="007A6137"/>
    <w:rsid w:val="007A6254"/>
    <w:rsid w:val="007A7FFA"/>
    <w:rsid w:val="007B138C"/>
    <w:rsid w:val="007B26BB"/>
    <w:rsid w:val="007B26BC"/>
    <w:rsid w:val="007B4150"/>
    <w:rsid w:val="007B51B3"/>
    <w:rsid w:val="007B520E"/>
    <w:rsid w:val="007B61D0"/>
    <w:rsid w:val="007B6545"/>
    <w:rsid w:val="007B68B3"/>
    <w:rsid w:val="007B6DFC"/>
    <w:rsid w:val="007C176F"/>
    <w:rsid w:val="007C59AB"/>
    <w:rsid w:val="007D77F1"/>
    <w:rsid w:val="007E1FD2"/>
    <w:rsid w:val="007E2A3E"/>
    <w:rsid w:val="007E4312"/>
    <w:rsid w:val="007E54CA"/>
    <w:rsid w:val="007E6D3A"/>
    <w:rsid w:val="007E7776"/>
    <w:rsid w:val="007F41FE"/>
    <w:rsid w:val="007F7A86"/>
    <w:rsid w:val="007F7E4F"/>
    <w:rsid w:val="00800FB7"/>
    <w:rsid w:val="008136E9"/>
    <w:rsid w:val="00813FB6"/>
    <w:rsid w:val="0082058B"/>
    <w:rsid w:val="008215BC"/>
    <w:rsid w:val="00821B3B"/>
    <w:rsid w:val="008221D6"/>
    <w:rsid w:val="00823C9A"/>
    <w:rsid w:val="00824824"/>
    <w:rsid w:val="00830ECA"/>
    <w:rsid w:val="00831594"/>
    <w:rsid w:val="00834245"/>
    <w:rsid w:val="00837CD1"/>
    <w:rsid w:val="00843D35"/>
    <w:rsid w:val="00844066"/>
    <w:rsid w:val="00845603"/>
    <w:rsid w:val="00847C0C"/>
    <w:rsid w:val="00850437"/>
    <w:rsid w:val="0085097E"/>
    <w:rsid w:val="0085181C"/>
    <w:rsid w:val="00852066"/>
    <w:rsid w:val="008525E9"/>
    <w:rsid w:val="00862E2F"/>
    <w:rsid w:val="008647ED"/>
    <w:rsid w:val="008665A9"/>
    <w:rsid w:val="00866925"/>
    <w:rsid w:val="00867F9F"/>
    <w:rsid w:val="00873F7A"/>
    <w:rsid w:val="00874747"/>
    <w:rsid w:val="008758D2"/>
    <w:rsid w:val="00877CC4"/>
    <w:rsid w:val="00880023"/>
    <w:rsid w:val="00880AEA"/>
    <w:rsid w:val="00881826"/>
    <w:rsid w:val="00882527"/>
    <w:rsid w:val="00883225"/>
    <w:rsid w:val="008847E8"/>
    <w:rsid w:val="00885221"/>
    <w:rsid w:val="00885C53"/>
    <w:rsid w:val="00886E37"/>
    <w:rsid w:val="008940A2"/>
    <w:rsid w:val="00897F75"/>
    <w:rsid w:val="008A1A9E"/>
    <w:rsid w:val="008A1BCA"/>
    <w:rsid w:val="008A2C57"/>
    <w:rsid w:val="008A35A8"/>
    <w:rsid w:val="008A4FF9"/>
    <w:rsid w:val="008A7AC9"/>
    <w:rsid w:val="008B3683"/>
    <w:rsid w:val="008B5893"/>
    <w:rsid w:val="008C2253"/>
    <w:rsid w:val="008C45D7"/>
    <w:rsid w:val="008D5290"/>
    <w:rsid w:val="008E0D94"/>
    <w:rsid w:val="008E1980"/>
    <w:rsid w:val="008E564A"/>
    <w:rsid w:val="008E61CA"/>
    <w:rsid w:val="008F2200"/>
    <w:rsid w:val="009038F4"/>
    <w:rsid w:val="00905509"/>
    <w:rsid w:val="00907308"/>
    <w:rsid w:val="00910C62"/>
    <w:rsid w:val="00910E7C"/>
    <w:rsid w:val="00913F00"/>
    <w:rsid w:val="00915070"/>
    <w:rsid w:val="009177E7"/>
    <w:rsid w:val="00917AC6"/>
    <w:rsid w:val="0092148E"/>
    <w:rsid w:val="00927FF2"/>
    <w:rsid w:val="0093351C"/>
    <w:rsid w:val="0093540A"/>
    <w:rsid w:val="0094269E"/>
    <w:rsid w:val="00956105"/>
    <w:rsid w:val="00963873"/>
    <w:rsid w:val="009647DF"/>
    <w:rsid w:val="0096526C"/>
    <w:rsid w:val="00971AFF"/>
    <w:rsid w:val="009730BA"/>
    <w:rsid w:val="009732F8"/>
    <w:rsid w:val="009736C4"/>
    <w:rsid w:val="00973B4F"/>
    <w:rsid w:val="00975E55"/>
    <w:rsid w:val="00980C7C"/>
    <w:rsid w:val="009856C2"/>
    <w:rsid w:val="009871B5"/>
    <w:rsid w:val="00987362"/>
    <w:rsid w:val="009904D7"/>
    <w:rsid w:val="00990CB2"/>
    <w:rsid w:val="009921E6"/>
    <w:rsid w:val="00993D5C"/>
    <w:rsid w:val="00994296"/>
    <w:rsid w:val="009948EB"/>
    <w:rsid w:val="0099579C"/>
    <w:rsid w:val="009A02FD"/>
    <w:rsid w:val="009A136C"/>
    <w:rsid w:val="009A2CC6"/>
    <w:rsid w:val="009B1AC9"/>
    <w:rsid w:val="009B600E"/>
    <w:rsid w:val="009B72D6"/>
    <w:rsid w:val="009C543A"/>
    <w:rsid w:val="009C5772"/>
    <w:rsid w:val="009D0D56"/>
    <w:rsid w:val="009D1D82"/>
    <w:rsid w:val="009D2326"/>
    <w:rsid w:val="009D2DAA"/>
    <w:rsid w:val="009D30BD"/>
    <w:rsid w:val="009D46D7"/>
    <w:rsid w:val="009D5026"/>
    <w:rsid w:val="009D64A7"/>
    <w:rsid w:val="009D77E4"/>
    <w:rsid w:val="009E141A"/>
    <w:rsid w:val="009E3FA9"/>
    <w:rsid w:val="009E65A9"/>
    <w:rsid w:val="009E784A"/>
    <w:rsid w:val="009F1930"/>
    <w:rsid w:val="009F4935"/>
    <w:rsid w:val="009F6BFD"/>
    <w:rsid w:val="009F6DAA"/>
    <w:rsid w:val="00A0707A"/>
    <w:rsid w:val="00A1131D"/>
    <w:rsid w:val="00A14464"/>
    <w:rsid w:val="00A14773"/>
    <w:rsid w:val="00A147F3"/>
    <w:rsid w:val="00A14D27"/>
    <w:rsid w:val="00A155BE"/>
    <w:rsid w:val="00A20DB9"/>
    <w:rsid w:val="00A239EE"/>
    <w:rsid w:val="00A250BA"/>
    <w:rsid w:val="00A266F5"/>
    <w:rsid w:val="00A26B3C"/>
    <w:rsid w:val="00A27C0D"/>
    <w:rsid w:val="00A32F96"/>
    <w:rsid w:val="00A3504A"/>
    <w:rsid w:val="00A35E0C"/>
    <w:rsid w:val="00A40084"/>
    <w:rsid w:val="00A404D0"/>
    <w:rsid w:val="00A41707"/>
    <w:rsid w:val="00A4314E"/>
    <w:rsid w:val="00A464B5"/>
    <w:rsid w:val="00A50263"/>
    <w:rsid w:val="00A54313"/>
    <w:rsid w:val="00A55301"/>
    <w:rsid w:val="00A60AF3"/>
    <w:rsid w:val="00A624C4"/>
    <w:rsid w:val="00A65D84"/>
    <w:rsid w:val="00A6680E"/>
    <w:rsid w:val="00A704FE"/>
    <w:rsid w:val="00A73BCF"/>
    <w:rsid w:val="00A73CB3"/>
    <w:rsid w:val="00A75474"/>
    <w:rsid w:val="00A77679"/>
    <w:rsid w:val="00A8090A"/>
    <w:rsid w:val="00A80C13"/>
    <w:rsid w:val="00A825F4"/>
    <w:rsid w:val="00A82777"/>
    <w:rsid w:val="00A84CC4"/>
    <w:rsid w:val="00A850CE"/>
    <w:rsid w:val="00A8553F"/>
    <w:rsid w:val="00A85963"/>
    <w:rsid w:val="00A8638E"/>
    <w:rsid w:val="00A86532"/>
    <w:rsid w:val="00A865AE"/>
    <w:rsid w:val="00A87FC6"/>
    <w:rsid w:val="00A9151D"/>
    <w:rsid w:val="00A91A3D"/>
    <w:rsid w:val="00A9429C"/>
    <w:rsid w:val="00A95B0A"/>
    <w:rsid w:val="00A96E17"/>
    <w:rsid w:val="00AA2DC3"/>
    <w:rsid w:val="00AA2F26"/>
    <w:rsid w:val="00AA310E"/>
    <w:rsid w:val="00AA477F"/>
    <w:rsid w:val="00AA540A"/>
    <w:rsid w:val="00AA59D0"/>
    <w:rsid w:val="00AA764E"/>
    <w:rsid w:val="00AB0996"/>
    <w:rsid w:val="00AB13DF"/>
    <w:rsid w:val="00AB13EB"/>
    <w:rsid w:val="00AB1DA6"/>
    <w:rsid w:val="00AB351E"/>
    <w:rsid w:val="00AC001C"/>
    <w:rsid w:val="00AC16D8"/>
    <w:rsid w:val="00AC16F2"/>
    <w:rsid w:val="00AC1F3E"/>
    <w:rsid w:val="00AC3648"/>
    <w:rsid w:val="00AD0F69"/>
    <w:rsid w:val="00AD4DB0"/>
    <w:rsid w:val="00AE2347"/>
    <w:rsid w:val="00AE719E"/>
    <w:rsid w:val="00AF18DA"/>
    <w:rsid w:val="00B0022D"/>
    <w:rsid w:val="00B0050B"/>
    <w:rsid w:val="00B00D5A"/>
    <w:rsid w:val="00B04B06"/>
    <w:rsid w:val="00B05372"/>
    <w:rsid w:val="00B068DC"/>
    <w:rsid w:val="00B10186"/>
    <w:rsid w:val="00B10583"/>
    <w:rsid w:val="00B13227"/>
    <w:rsid w:val="00B14941"/>
    <w:rsid w:val="00B15706"/>
    <w:rsid w:val="00B17ECE"/>
    <w:rsid w:val="00B207E2"/>
    <w:rsid w:val="00B212A9"/>
    <w:rsid w:val="00B215EB"/>
    <w:rsid w:val="00B24209"/>
    <w:rsid w:val="00B243D5"/>
    <w:rsid w:val="00B26404"/>
    <w:rsid w:val="00B26E4D"/>
    <w:rsid w:val="00B328DE"/>
    <w:rsid w:val="00B33747"/>
    <w:rsid w:val="00B3495F"/>
    <w:rsid w:val="00B35455"/>
    <w:rsid w:val="00B376BF"/>
    <w:rsid w:val="00B376FA"/>
    <w:rsid w:val="00B4118F"/>
    <w:rsid w:val="00B42A3C"/>
    <w:rsid w:val="00B42DC4"/>
    <w:rsid w:val="00B450B0"/>
    <w:rsid w:val="00B4755F"/>
    <w:rsid w:val="00B507A6"/>
    <w:rsid w:val="00B5634C"/>
    <w:rsid w:val="00B57FB3"/>
    <w:rsid w:val="00B6227F"/>
    <w:rsid w:val="00B637EC"/>
    <w:rsid w:val="00B63E94"/>
    <w:rsid w:val="00B6479B"/>
    <w:rsid w:val="00B6535F"/>
    <w:rsid w:val="00B737E8"/>
    <w:rsid w:val="00B73E02"/>
    <w:rsid w:val="00B746FE"/>
    <w:rsid w:val="00B804AD"/>
    <w:rsid w:val="00B8160C"/>
    <w:rsid w:val="00B83537"/>
    <w:rsid w:val="00B8357F"/>
    <w:rsid w:val="00B83FD3"/>
    <w:rsid w:val="00B840BC"/>
    <w:rsid w:val="00B851B3"/>
    <w:rsid w:val="00B8562B"/>
    <w:rsid w:val="00B85DAF"/>
    <w:rsid w:val="00B87A7F"/>
    <w:rsid w:val="00B9072E"/>
    <w:rsid w:val="00B91C29"/>
    <w:rsid w:val="00B94E28"/>
    <w:rsid w:val="00B97CAF"/>
    <w:rsid w:val="00BA6C0E"/>
    <w:rsid w:val="00BB4DCD"/>
    <w:rsid w:val="00BC1BF0"/>
    <w:rsid w:val="00BC2572"/>
    <w:rsid w:val="00BC4A9C"/>
    <w:rsid w:val="00BC67E4"/>
    <w:rsid w:val="00BD192E"/>
    <w:rsid w:val="00BD32C5"/>
    <w:rsid w:val="00BD53AF"/>
    <w:rsid w:val="00BD6549"/>
    <w:rsid w:val="00BE36D6"/>
    <w:rsid w:val="00BE6130"/>
    <w:rsid w:val="00BE613E"/>
    <w:rsid w:val="00BF1463"/>
    <w:rsid w:val="00BF1725"/>
    <w:rsid w:val="00BF3A66"/>
    <w:rsid w:val="00BF6CEE"/>
    <w:rsid w:val="00C04147"/>
    <w:rsid w:val="00C047BC"/>
    <w:rsid w:val="00C0570D"/>
    <w:rsid w:val="00C05DBF"/>
    <w:rsid w:val="00C06DDB"/>
    <w:rsid w:val="00C1419F"/>
    <w:rsid w:val="00C17656"/>
    <w:rsid w:val="00C17C97"/>
    <w:rsid w:val="00C17E91"/>
    <w:rsid w:val="00C22171"/>
    <w:rsid w:val="00C23B19"/>
    <w:rsid w:val="00C2502E"/>
    <w:rsid w:val="00C2509D"/>
    <w:rsid w:val="00C27767"/>
    <w:rsid w:val="00C278AA"/>
    <w:rsid w:val="00C312DB"/>
    <w:rsid w:val="00C318BA"/>
    <w:rsid w:val="00C31A4B"/>
    <w:rsid w:val="00C35EC6"/>
    <w:rsid w:val="00C36295"/>
    <w:rsid w:val="00C4227D"/>
    <w:rsid w:val="00C423BB"/>
    <w:rsid w:val="00C435B4"/>
    <w:rsid w:val="00C4524D"/>
    <w:rsid w:val="00C479E4"/>
    <w:rsid w:val="00C524A8"/>
    <w:rsid w:val="00C5265C"/>
    <w:rsid w:val="00C542E5"/>
    <w:rsid w:val="00C57BC0"/>
    <w:rsid w:val="00C57F22"/>
    <w:rsid w:val="00C60116"/>
    <w:rsid w:val="00C6111D"/>
    <w:rsid w:val="00C6112A"/>
    <w:rsid w:val="00C624F1"/>
    <w:rsid w:val="00C6284A"/>
    <w:rsid w:val="00C65E7D"/>
    <w:rsid w:val="00C66835"/>
    <w:rsid w:val="00C704CD"/>
    <w:rsid w:val="00C70751"/>
    <w:rsid w:val="00C716A5"/>
    <w:rsid w:val="00C72C19"/>
    <w:rsid w:val="00C752F1"/>
    <w:rsid w:val="00C817D0"/>
    <w:rsid w:val="00C8384C"/>
    <w:rsid w:val="00C853FD"/>
    <w:rsid w:val="00C86403"/>
    <w:rsid w:val="00C90631"/>
    <w:rsid w:val="00C91041"/>
    <w:rsid w:val="00C921B3"/>
    <w:rsid w:val="00C9537F"/>
    <w:rsid w:val="00CA1B89"/>
    <w:rsid w:val="00CA3D29"/>
    <w:rsid w:val="00CA6786"/>
    <w:rsid w:val="00CB03FD"/>
    <w:rsid w:val="00CB042E"/>
    <w:rsid w:val="00CB217E"/>
    <w:rsid w:val="00CB2418"/>
    <w:rsid w:val="00CB3E09"/>
    <w:rsid w:val="00CB4295"/>
    <w:rsid w:val="00CB56C0"/>
    <w:rsid w:val="00CB58EE"/>
    <w:rsid w:val="00CC1062"/>
    <w:rsid w:val="00CC51E2"/>
    <w:rsid w:val="00CC5A65"/>
    <w:rsid w:val="00CC5C2D"/>
    <w:rsid w:val="00CD24FC"/>
    <w:rsid w:val="00CD3097"/>
    <w:rsid w:val="00CD6C11"/>
    <w:rsid w:val="00CE448F"/>
    <w:rsid w:val="00CE4524"/>
    <w:rsid w:val="00CE5806"/>
    <w:rsid w:val="00CE690E"/>
    <w:rsid w:val="00CE7667"/>
    <w:rsid w:val="00CF058B"/>
    <w:rsid w:val="00CF28CF"/>
    <w:rsid w:val="00CF342D"/>
    <w:rsid w:val="00D00B4C"/>
    <w:rsid w:val="00D02F14"/>
    <w:rsid w:val="00D042A6"/>
    <w:rsid w:val="00D05799"/>
    <w:rsid w:val="00D06067"/>
    <w:rsid w:val="00D10E24"/>
    <w:rsid w:val="00D120AB"/>
    <w:rsid w:val="00D12DC4"/>
    <w:rsid w:val="00D13FBE"/>
    <w:rsid w:val="00D13FDA"/>
    <w:rsid w:val="00D14A0E"/>
    <w:rsid w:val="00D166FB"/>
    <w:rsid w:val="00D223FA"/>
    <w:rsid w:val="00D24B42"/>
    <w:rsid w:val="00D25052"/>
    <w:rsid w:val="00D25AFA"/>
    <w:rsid w:val="00D270AF"/>
    <w:rsid w:val="00D27C6B"/>
    <w:rsid w:val="00D305FA"/>
    <w:rsid w:val="00D32A23"/>
    <w:rsid w:val="00D32B02"/>
    <w:rsid w:val="00D336D5"/>
    <w:rsid w:val="00D33F8C"/>
    <w:rsid w:val="00D36C02"/>
    <w:rsid w:val="00D44A06"/>
    <w:rsid w:val="00D511F9"/>
    <w:rsid w:val="00D52022"/>
    <w:rsid w:val="00D5239C"/>
    <w:rsid w:val="00D53880"/>
    <w:rsid w:val="00D57CB9"/>
    <w:rsid w:val="00D60E72"/>
    <w:rsid w:val="00D6308C"/>
    <w:rsid w:val="00D63466"/>
    <w:rsid w:val="00D700E1"/>
    <w:rsid w:val="00D70E57"/>
    <w:rsid w:val="00D731CA"/>
    <w:rsid w:val="00D73796"/>
    <w:rsid w:val="00D737A7"/>
    <w:rsid w:val="00D7440A"/>
    <w:rsid w:val="00D75B6F"/>
    <w:rsid w:val="00D7712F"/>
    <w:rsid w:val="00D77A6A"/>
    <w:rsid w:val="00D800E1"/>
    <w:rsid w:val="00D80F97"/>
    <w:rsid w:val="00D8185D"/>
    <w:rsid w:val="00D84212"/>
    <w:rsid w:val="00D87042"/>
    <w:rsid w:val="00D87FC6"/>
    <w:rsid w:val="00DA045B"/>
    <w:rsid w:val="00DB192C"/>
    <w:rsid w:val="00DB25AF"/>
    <w:rsid w:val="00DB3500"/>
    <w:rsid w:val="00DB4550"/>
    <w:rsid w:val="00DB5E86"/>
    <w:rsid w:val="00DC1219"/>
    <w:rsid w:val="00DC2715"/>
    <w:rsid w:val="00DC281C"/>
    <w:rsid w:val="00DD4B87"/>
    <w:rsid w:val="00DD6E95"/>
    <w:rsid w:val="00DD7279"/>
    <w:rsid w:val="00DE424F"/>
    <w:rsid w:val="00DF05A2"/>
    <w:rsid w:val="00DF2E6F"/>
    <w:rsid w:val="00DF6B34"/>
    <w:rsid w:val="00E0151A"/>
    <w:rsid w:val="00E02795"/>
    <w:rsid w:val="00E06732"/>
    <w:rsid w:val="00E1022D"/>
    <w:rsid w:val="00E107BF"/>
    <w:rsid w:val="00E11227"/>
    <w:rsid w:val="00E22E39"/>
    <w:rsid w:val="00E2544E"/>
    <w:rsid w:val="00E26E85"/>
    <w:rsid w:val="00E31673"/>
    <w:rsid w:val="00E34021"/>
    <w:rsid w:val="00E43775"/>
    <w:rsid w:val="00E43F85"/>
    <w:rsid w:val="00E45D95"/>
    <w:rsid w:val="00E4629F"/>
    <w:rsid w:val="00E54C1B"/>
    <w:rsid w:val="00E555A7"/>
    <w:rsid w:val="00E56F3E"/>
    <w:rsid w:val="00E620E3"/>
    <w:rsid w:val="00E6280E"/>
    <w:rsid w:val="00E64826"/>
    <w:rsid w:val="00E70C2B"/>
    <w:rsid w:val="00E72DA2"/>
    <w:rsid w:val="00E73F8E"/>
    <w:rsid w:val="00E74428"/>
    <w:rsid w:val="00E77597"/>
    <w:rsid w:val="00E80012"/>
    <w:rsid w:val="00E81AB1"/>
    <w:rsid w:val="00E82257"/>
    <w:rsid w:val="00E83F12"/>
    <w:rsid w:val="00E859AD"/>
    <w:rsid w:val="00E85C2E"/>
    <w:rsid w:val="00E86045"/>
    <w:rsid w:val="00E87563"/>
    <w:rsid w:val="00E91A71"/>
    <w:rsid w:val="00E9345B"/>
    <w:rsid w:val="00E9470D"/>
    <w:rsid w:val="00E951E2"/>
    <w:rsid w:val="00E954BE"/>
    <w:rsid w:val="00E97B30"/>
    <w:rsid w:val="00EA11EA"/>
    <w:rsid w:val="00EA3FAC"/>
    <w:rsid w:val="00EA58DD"/>
    <w:rsid w:val="00EB1C5A"/>
    <w:rsid w:val="00EB3E12"/>
    <w:rsid w:val="00EB5FCD"/>
    <w:rsid w:val="00EC1576"/>
    <w:rsid w:val="00EC38E1"/>
    <w:rsid w:val="00EC3B28"/>
    <w:rsid w:val="00EC58F5"/>
    <w:rsid w:val="00ED0116"/>
    <w:rsid w:val="00ED20CC"/>
    <w:rsid w:val="00ED3948"/>
    <w:rsid w:val="00ED3AF7"/>
    <w:rsid w:val="00EE2421"/>
    <w:rsid w:val="00EE4F94"/>
    <w:rsid w:val="00EE601B"/>
    <w:rsid w:val="00EF2726"/>
    <w:rsid w:val="00EF3A17"/>
    <w:rsid w:val="00EF6C5C"/>
    <w:rsid w:val="00F00E74"/>
    <w:rsid w:val="00F035CD"/>
    <w:rsid w:val="00F04D53"/>
    <w:rsid w:val="00F10B29"/>
    <w:rsid w:val="00F10BBC"/>
    <w:rsid w:val="00F12561"/>
    <w:rsid w:val="00F12983"/>
    <w:rsid w:val="00F131FD"/>
    <w:rsid w:val="00F17AE3"/>
    <w:rsid w:val="00F20039"/>
    <w:rsid w:val="00F20366"/>
    <w:rsid w:val="00F20A89"/>
    <w:rsid w:val="00F221AA"/>
    <w:rsid w:val="00F22280"/>
    <w:rsid w:val="00F2331D"/>
    <w:rsid w:val="00F24800"/>
    <w:rsid w:val="00F25264"/>
    <w:rsid w:val="00F26376"/>
    <w:rsid w:val="00F33764"/>
    <w:rsid w:val="00F4342C"/>
    <w:rsid w:val="00F440C1"/>
    <w:rsid w:val="00F503E9"/>
    <w:rsid w:val="00F53904"/>
    <w:rsid w:val="00F56711"/>
    <w:rsid w:val="00F629AD"/>
    <w:rsid w:val="00F7167B"/>
    <w:rsid w:val="00F721B3"/>
    <w:rsid w:val="00F73C0F"/>
    <w:rsid w:val="00F76309"/>
    <w:rsid w:val="00F7677D"/>
    <w:rsid w:val="00F769F0"/>
    <w:rsid w:val="00F77A61"/>
    <w:rsid w:val="00F90FC3"/>
    <w:rsid w:val="00F92CC9"/>
    <w:rsid w:val="00F933F7"/>
    <w:rsid w:val="00F941F1"/>
    <w:rsid w:val="00F956FE"/>
    <w:rsid w:val="00F97852"/>
    <w:rsid w:val="00F97C11"/>
    <w:rsid w:val="00FA30F7"/>
    <w:rsid w:val="00FA67B3"/>
    <w:rsid w:val="00FB2884"/>
    <w:rsid w:val="00FB2991"/>
    <w:rsid w:val="00FB4737"/>
    <w:rsid w:val="00FB57F1"/>
    <w:rsid w:val="00FB7634"/>
    <w:rsid w:val="00FB7CB3"/>
    <w:rsid w:val="00FC1200"/>
    <w:rsid w:val="00FC3230"/>
    <w:rsid w:val="00FC3FF2"/>
    <w:rsid w:val="00FC4EE5"/>
    <w:rsid w:val="00FD05BA"/>
    <w:rsid w:val="00FD164B"/>
    <w:rsid w:val="00FE0732"/>
    <w:rsid w:val="00FE0A02"/>
    <w:rsid w:val="00FE495F"/>
    <w:rsid w:val="00FE4FFF"/>
    <w:rsid w:val="00FE54C3"/>
    <w:rsid w:val="00FE6F33"/>
    <w:rsid w:val="00FF3DBD"/>
    <w:rsid w:val="00FF41D5"/>
    <w:rsid w:val="00FF67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38C"/>
    <w:rPr>
      <w:rFonts w:ascii="Times New Roman" w:eastAsia="Times New Roman" w:hAnsi="Times New Roman" w:cs="Times New Roman"/>
      <w:sz w:val="20"/>
      <w:szCs w:val="20"/>
      <w:lang w:eastAsia="zh-CN"/>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tabs>
        <w:tab w:val="clear" w:pos="1026"/>
        <w:tab w:val="num" w:pos="576"/>
      </w:tabs>
      <w:spacing w:before="180"/>
      <w:ind w:left="576"/>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imes New Roman" w:hAnsi="Times New Roman" w:cs="Arial"/>
      <w:sz w:val="20"/>
      <w:szCs w:val="20"/>
      <w:lang w:eastAsia="zh-CN"/>
    </w:rPr>
  </w:style>
  <w:style w:type="character" w:customStyle="1" w:styleId="Heading7Char">
    <w:name w:val="Heading 7 Char"/>
    <w:basedOn w:val="DefaultParagraphFont"/>
    <w:link w:val="Heading7"/>
    <w:rsid w:val="00E22E39"/>
    <w:rPr>
      <w:rFonts w:ascii="Times New Roman" w:eastAsia="Times New Roman" w:hAnsi="Times New Roman" w:cs="Arial"/>
      <w:sz w:val="20"/>
      <w:szCs w:val="20"/>
      <w:lang w:eastAsia="zh-CN"/>
    </w:rPr>
  </w:style>
  <w:style w:type="character" w:customStyle="1" w:styleId="Heading8Char">
    <w:name w:val="Heading 8 Char"/>
    <w:basedOn w:val="DefaultParagraphFont"/>
    <w:link w:val="Heading8"/>
    <w:rsid w:val="00E22E39"/>
    <w:rPr>
      <w:rFonts w:ascii="Times New Roman" w:eastAsia="Times New Roman" w:hAnsi="Times New Roman" w:cs="Arial"/>
      <w:sz w:val="20"/>
      <w:szCs w:val="20"/>
      <w:lang w:eastAsia="zh-CN"/>
    </w:rPr>
  </w:style>
  <w:style w:type="character" w:customStyle="1" w:styleId="Heading9Char">
    <w:name w:val="Heading 9 Char"/>
    <w:basedOn w:val="DefaultParagraphFont"/>
    <w:link w:val="Heading9"/>
    <w:rsid w:val="00E22E39"/>
    <w:rPr>
      <w:rFonts w:ascii="Times New Roman" w:eastAsia="Times New Roman" w:hAnsi="Times New Roman" w:cs="Arial"/>
      <w:sz w:val="20"/>
      <w:szCs w:val="20"/>
      <w:lang w:eastAsia="zh-CN"/>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qFormat/>
    <w:rsid w:val="00E22E39"/>
    <w:pPr>
      <w:numPr>
        <w:numId w:val="2"/>
      </w:numPr>
      <w:tabs>
        <w:tab w:val="clear" w:pos="2204"/>
        <w:tab w:val="left" w:pos="1701"/>
        <w:tab w:val="num" w:pos="2024"/>
      </w:tabs>
      <w:ind w:left="2024"/>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22E39"/>
    <w:pPr>
      <w:spacing w:after="180"/>
      <w:ind w:left="720"/>
      <w:contextualSpacing/>
      <w:jc w:val="left"/>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sz w:val="22"/>
      <w:szCs w:val="22"/>
      <w:lang w:eastAsia="en-US"/>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sz w:val="22"/>
      <w:lang w:eastAsia="en-US"/>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iPriority w:val="99"/>
    <w:unhideWhenUsed/>
    <w:rsid w:val="00B737E8"/>
    <w:rPr>
      <w:sz w:val="16"/>
      <w:szCs w:val="16"/>
    </w:rPr>
  </w:style>
  <w:style w:type="paragraph" w:styleId="CommentText">
    <w:name w:val="annotation text"/>
    <w:basedOn w:val="Normal"/>
    <w:link w:val="CommentTextChar"/>
    <w:uiPriority w:val="99"/>
    <w:unhideWhenUsed/>
    <w:rsid w:val="00B737E8"/>
  </w:style>
  <w:style w:type="character" w:customStyle="1" w:styleId="CommentTextChar">
    <w:name w:val="Comment Text Char"/>
    <w:basedOn w:val="DefaultParagraphFont"/>
    <w:link w:val="CommentText"/>
    <w:uiPriority w:val="99"/>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jc w:val="left"/>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jc w:val="left"/>
    </w:pPr>
    <w:rPr>
      <w:rFonts w:ascii="Arial" w:hAnsi="Arial"/>
      <w:b/>
      <w:noProof/>
      <w:sz w:val="18"/>
      <w:lang w:eastAsia="en-US"/>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jc w:val="left"/>
    </w:pPr>
    <w:rPr>
      <w:rFonts w:ascii="Geneva" w:hAnsi="Geneva"/>
      <w:lang w:eastAsia="en-US"/>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jc w:val="left"/>
    </w:pPr>
    <w:rPr>
      <w:lang w:eastAsia="en-US"/>
    </w:r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jc w:val="left"/>
    </w:pPr>
    <w:rPr>
      <w:lang w:eastAsia="en-US"/>
    </w:r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jc w:val="left"/>
    </w:pPr>
    <w:rPr>
      <w:noProof/>
      <w:lang w:eastAsia="en-US"/>
    </w:rPr>
  </w:style>
  <w:style w:type="paragraph" w:customStyle="1" w:styleId="EX">
    <w:name w:val="EX"/>
    <w:basedOn w:val="Normal"/>
    <w:rsid w:val="002D3732"/>
    <w:pPr>
      <w:keepLines/>
      <w:spacing w:before="60" w:after="180"/>
      <w:ind w:left="1136" w:hanging="1136"/>
      <w:jc w:val="left"/>
    </w:pPr>
    <w:rPr>
      <w:lang w:eastAsia="en-US"/>
    </w:rPr>
  </w:style>
  <w:style w:type="paragraph" w:customStyle="1" w:styleId="EW">
    <w:name w:val="EW"/>
    <w:basedOn w:val="EX"/>
    <w:rsid w:val="002D3732"/>
    <w:pPr>
      <w:spacing w:after="0"/>
    </w:pPr>
  </w:style>
  <w:style w:type="paragraph" w:customStyle="1" w:styleId="FP">
    <w:name w:val="FP"/>
    <w:basedOn w:val="Normal"/>
    <w:rsid w:val="002D3732"/>
    <w:pPr>
      <w:spacing w:before="60" w:after="0"/>
      <w:jc w:val="left"/>
    </w:pPr>
    <w:rPr>
      <w:lang w:eastAsia="en-US"/>
    </w:r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jc w:val="left"/>
    </w:pPr>
    <w:rPr>
      <w:rFonts w:ascii="Arial" w:hAnsi="Arial"/>
      <w:sz w:val="18"/>
      <w:lang w:eastAsia="en-US"/>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lang w:eastAsia="en-US"/>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jc w:val="left"/>
    </w:pPr>
    <w:rPr>
      <w:rFonts w:ascii="Times" w:hAnsi="Times"/>
      <w:sz w:val="18"/>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jc w:val="left"/>
    </w:pPr>
    <w:rPr>
      <w:lang w:eastAsia="en-US"/>
    </w:r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jc w:val="left"/>
    </w:pPr>
    <w:rPr>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jc w:val="left"/>
    </w:pPr>
    <w:rPr>
      <w:sz w:val="16"/>
      <w:lang w:eastAsia="en-US"/>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6"/>
      </w:numPr>
      <w:tabs>
        <w:tab w:val="clear" w:pos="360"/>
      </w:tabs>
      <w:spacing w:after="0"/>
      <w:ind w:left="357" w:hanging="357"/>
      <w:jc w:val="left"/>
    </w:pPr>
    <w:rPr>
      <w:sz w:val="24"/>
      <w:szCs w:val="24"/>
      <w:lang w:eastAsia="en-US"/>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jc w:val="left"/>
    </w:pPr>
    <w:rPr>
      <w:lang w:eastAsia="en-US"/>
    </w:rPr>
  </w:style>
  <w:style w:type="paragraph" w:customStyle="1" w:styleId="INDENT2">
    <w:name w:val="INDENT2"/>
    <w:basedOn w:val="Normal"/>
    <w:rsid w:val="002D3732"/>
    <w:pPr>
      <w:spacing w:after="180"/>
      <w:ind w:left="1135" w:hanging="284"/>
      <w:jc w:val="left"/>
    </w:pPr>
    <w:rPr>
      <w:lang w:eastAsia="en-US"/>
    </w:rPr>
  </w:style>
  <w:style w:type="paragraph" w:customStyle="1" w:styleId="INDENT3">
    <w:name w:val="INDENT3"/>
    <w:basedOn w:val="Normal"/>
    <w:rsid w:val="002D3732"/>
    <w:pPr>
      <w:spacing w:after="180"/>
      <w:ind w:left="1701" w:hanging="567"/>
      <w:jc w:val="left"/>
    </w:pPr>
    <w:rPr>
      <w:lang w:eastAsia="en-US"/>
    </w:r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D3732"/>
    <w:pPr>
      <w:keepNext/>
      <w:keepLines/>
      <w:spacing w:after="180"/>
      <w:jc w:val="left"/>
    </w:pPr>
    <w:rPr>
      <w:b/>
      <w:lang w:eastAsia="en-US"/>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rPr>
      <w:lang w:eastAsia="en-US"/>
    </w:rPr>
  </w:style>
  <w:style w:type="paragraph" w:customStyle="1" w:styleId="CouvRecTitle">
    <w:name w:val="Couv Rec Title"/>
    <w:basedOn w:val="Normal"/>
    <w:rsid w:val="002D3732"/>
    <w:pPr>
      <w:keepNext/>
      <w:keepLines/>
      <w:spacing w:before="240" w:after="180"/>
      <w:ind w:left="1418"/>
      <w:jc w:val="left"/>
    </w:pPr>
    <w:rPr>
      <w:rFonts w:ascii="Arial" w:hAnsi="Arial"/>
      <w:b/>
      <w:sz w:val="36"/>
      <w:lang w:eastAsia="en-US"/>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jc w:val="left"/>
    </w:pPr>
    <w:rPr>
      <w:rFonts w:ascii="Courier New" w:hAnsi="Courier New"/>
      <w:lang w:val="nb-NO" w:eastAsia="en-US"/>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jc w:val="left"/>
    </w:pPr>
    <w:rPr>
      <w:i/>
      <w:color w:val="0000FF"/>
      <w:lang w:eastAsia="en-US"/>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jc w:val="left"/>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jc w:val="left"/>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7"/>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8"/>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jc w:val="left"/>
    </w:pPr>
    <w:rPr>
      <w:sz w:val="24"/>
      <w:lang w:eastAsia="en-US"/>
    </w:rPr>
  </w:style>
  <w:style w:type="paragraph" w:customStyle="1" w:styleId="ApplicationBody1">
    <w:name w:val="Application Body 1"/>
    <w:basedOn w:val="Normal"/>
    <w:link w:val="ApplicationBody1Char"/>
    <w:qFormat/>
    <w:rsid w:val="002D3732"/>
    <w:pPr>
      <w:numPr>
        <w:numId w:val="9"/>
      </w:numPr>
      <w:spacing w:after="0" w:line="360" w:lineRule="auto"/>
      <w:ind w:left="0" w:firstLine="720"/>
    </w:pPr>
    <w:rPr>
      <w:rFonts w:eastAsiaTheme="minorEastAsia"/>
      <w:snapToGrid w:val="0"/>
      <w:sz w:val="24"/>
      <w:szCs w:val="24"/>
      <w:lang w:eastAsia="en-US"/>
    </w:rPr>
  </w:style>
  <w:style w:type="character" w:customStyle="1" w:styleId="ApplicationBody1Char">
    <w:name w:val="Application Body 1 Char"/>
    <w:link w:val="ApplicationBody1"/>
    <w:locked/>
    <w:rsid w:val="002D3732"/>
    <w:rPr>
      <w:rFonts w:ascii="Times New Roman" w:hAnsi="Times New Roman" w:cs="Times New Roman"/>
      <w:snapToGrid w:val="0"/>
      <w:sz w:val="24"/>
      <w:szCs w:val="24"/>
    </w:rPr>
  </w:style>
  <w:style w:type="paragraph" w:customStyle="1" w:styleId="ClaimPreamble">
    <w:name w:val="Claim Preamble"/>
    <w:basedOn w:val="Normal"/>
    <w:link w:val="ClaimPreambleChar"/>
    <w:qFormat/>
    <w:rsid w:val="002D3732"/>
    <w:pPr>
      <w:numPr>
        <w:numId w:val="10"/>
      </w:numPr>
      <w:tabs>
        <w:tab w:val="clear" w:pos="2160"/>
        <w:tab w:val="left" w:pos="720"/>
      </w:tabs>
      <w:spacing w:before="240" w:after="0" w:line="360" w:lineRule="auto"/>
      <w:ind w:left="720" w:hanging="720"/>
      <w:jc w:val="left"/>
    </w:pPr>
    <w:rPr>
      <w:rFonts w:eastAsiaTheme="minorEastAsia"/>
      <w:sz w:val="24"/>
      <w:szCs w:val="24"/>
      <w:lang w:eastAsia="en-US"/>
    </w:rPr>
  </w:style>
  <w:style w:type="character" w:customStyle="1" w:styleId="ClaimPreambleChar">
    <w:name w:val="Claim Preamble Char"/>
    <w:link w:val="ClaimPreamble"/>
    <w:rsid w:val="002D3732"/>
    <w:rPr>
      <w:rFonts w:ascii="Times New Roman" w:hAnsi="Times New Roman" w:cs="Times New Roman"/>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jc w:val="left"/>
    </w:pPr>
    <w:rPr>
      <w:rFonts w:eastAsiaTheme="minorEastAsia"/>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1"/>
      </w:numPr>
      <w:snapToGrid w:val="0"/>
      <w:spacing w:after="60"/>
      <w:jc w:val="left"/>
    </w:pPr>
    <w:rPr>
      <w:rFonts w:eastAsiaTheme="minorEastAsia"/>
      <w:szCs w:val="16"/>
      <w:lang w:eastAsia="en-US"/>
    </w:rPr>
  </w:style>
  <w:style w:type="paragraph" w:customStyle="1" w:styleId="a0">
    <w:name w:val="a0"/>
    <w:basedOn w:val="Normal"/>
    <w:uiPriority w:val="99"/>
    <w:rsid w:val="003E3097"/>
    <w:pPr>
      <w:spacing w:before="100" w:beforeAutospacing="1" w:after="100" w:afterAutospacing="1" w:line="240" w:lineRule="auto"/>
      <w:ind w:left="0" w:firstLine="0"/>
      <w:jc w:val="left"/>
    </w:pPr>
    <w:rPr>
      <w:rFonts w:ascii="Calibri" w:eastAsiaTheme="minorHAns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4969</Words>
  <Characters>28325</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2021-11-05T04:27:00Z</dcterms:created>
  <dcterms:modified xsi:type="dcterms:W3CDTF">2021-11-06T01:06:00Z</dcterms:modified>
</cp:coreProperties>
</file>