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2D783A33"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743C4D">
        <w:rPr>
          <w:rFonts w:ascii="Times New Roman" w:eastAsiaTheme="minorHAnsi" w:hAnsi="Times New Roman"/>
          <w:b/>
          <w:bCs/>
          <w:sz w:val="24"/>
          <w:szCs w:val="28"/>
          <w:lang w:val="en-US"/>
        </w:rPr>
        <w:t>7</w:t>
      </w:r>
      <w:r w:rsidR="00EA224A">
        <w:rPr>
          <w:rFonts w:ascii="Times New Roman" w:eastAsiaTheme="minorHAnsi" w:hAnsi="Times New Roman"/>
          <w:b/>
          <w:bCs/>
          <w:sz w:val="24"/>
          <w:szCs w:val="28"/>
          <w:lang w:val="en-US"/>
        </w:rPr>
        <w:t>-</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4812C1" w:rsidRPr="004812C1">
        <w:rPr>
          <w:rFonts w:ascii="Times New Roman" w:eastAsiaTheme="minorHAnsi" w:hAnsi="Times New Roman"/>
          <w:b/>
          <w:bCs/>
          <w:sz w:val="24"/>
          <w:szCs w:val="24"/>
          <w:lang w:val="en-US"/>
        </w:rPr>
        <w:t>21</w:t>
      </w:r>
      <w:r w:rsidR="00743C4D">
        <w:rPr>
          <w:rFonts w:ascii="Times New Roman" w:eastAsiaTheme="minorHAnsi" w:hAnsi="Times New Roman"/>
          <w:b/>
          <w:bCs/>
          <w:sz w:val="24"/>
          <w:szCs w:val="24"/>
          <w:lang w:val="en-US"/>
        </w:rPr>
        <w:t>11797</w:t>
      </w:r>
    </w:p>
    <w:p w14:paraId="421A1909" w14:textId="13626C42" w:rsidR="003346F0" w:rsidRDefault="009D2E3B"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9D2E3B">
        <w:rPr>
          <w:rFonts w:ascii="Times New Roman" w:eastAsiaTheme="minorHAnsi" w:hAnsi="Times New Roman"/>
          <w:b/>
          <w:bCs/>
          <w:sz w:val="24"/>
          <w:szCs w:val="28"/>
          <w:lang w:val="en-US"/>
        </w:rPr>
        <w:t xml:space="preserve">e-Meeting, </w:t>
      </w:r>
      <w:r w:rsidR="00CB7169">
        <w:rPr>
          <w:rFonts w:ascii="Times New Roman" w:eastAsiaTheme="minorHAnsi" w:hAnsi="Times New Roman"/>
          <w:b/>
          <w:bCs/>
          <w:sz w:val="24"/>
          <w:szCs w:val="28"/>
          <w:lang w:val="en-US"/>
        </w:rPr>
        <w:t>Nov</w:t>
      </w:r>
      <w:r w:rsidR="00743DE9">
        <w:rPr>
          <w:rFonts w:ascii="Times New Roman" w:eastAsiaTheme="minorHAnsi" w:hAnsi="Times New Roman"/>
          <w:b/>
          <w:bCs/>
          <w:sz w:val="24"/>
          <w:szCs w:val="28"/>
          <w:lang w:val="en-US"/>
        </w:rPr>
        <w:t>.</w:t>
      </w:r>
      <w:r w:rsidRPr="009D2E3B">
        <w:rPr>
          <w:rFonts w:ascii="Times New Roman" w:eastAsiaTheme="minorHAnsi" w:hAnsi="Times New Roman"/>
          <w:b/>
          <w:bCs/>
          <w:sz w:val="24"/>
          <w:szCs w:val="28"/>
          <w:lang w:val="en-US"/>
        </w:rPr>
        <w:t xml:space="preserve"> 1</w:t>
      </w:r>
      <w:r w:rsidR="005D5F57">
        <w:rPr>
          <w:rFonts w:ascii="Times New Roman" w:eastAsiaTheme="minorHAnsi" w:hAnsi="Times New Roman"/>
          <w:b/>
          <w:bCs/>
          <w:sz w:val="24"/>
          <w:szCs w:val="28"/>
          <w:lang w:val="en-US"/>
        </w:rPr>
        <w:t>1</w:t>
      </w:r>
      <w:r w:rsidRPr="009D2E3B">
        <w:rPr>
          <w:rFonts w:ascii="Times New Roman" w:eastAsiaTheme="minorHAnsi" w:hAnsi="Times New Roman"/>
          <w:b/>
          <w:bCs/>
          <w:sz w:val="24"/>
          <w:szCs w:val="28"/>
          <w:lang w:val="en-US"/>
        </w:rPr>
        <w:t xml:space="preserve">th – </w:t>
      </w:r>
      <w:r w:rsidR="00CB7169">
        <w:rPr>
          <w:rFonts w:ascii="Times New Roman" w:eastAsiaTheme="minorHAnsi" w:hAnsi="Times New Roman"/>
          <w:b/>
          <w:bCs/>
          <w:sz w:val="24"/>
          <w:szCs w:val="28"/>
          <w:lang w:val="en-US"/>
        </w:rPr>
        <w:t>Nov</w:t>
      </w:r>
      <w:r w:rsidR="00743DE9">
        <w:rPr>
          <w:rFonts w:ascii="Times New Roman" w:eastAsiaTheme="minorHAnsi" w:hAnsi="Times New Roman"/>
          <w:b/>
          <w:bCs/>
          <w:sz w:val="24"/>
          <w:szCs w:val="28"/>
          <w:lang w:val="en-US"/>
        </w:rPr>
        <w:t>.</w:t>
      </w:r>
      <w:r w:rsidRPr="009D2E3B">
        <w:rPr>
          <w:rFonts w:ascii="Times New Roman" w:eastAsiaTheme="minorHAnsi" w:hAnsi="Times New Roman"/>
          <w:b/>
          <w:bCs/>
          <w:sz w:val="24"/>
          <w:szCs w:val="28"/>
          <w:lang w:val="en-US"/>
        </w:rPr>
        <w:t xml:space="preserve"> </w:t>
      </w:r>
      <w:r w:rsidR="005D5F57">
        <w:rPr>
          <w:rFonts w:ascii="Times New Roman" w:eastAsiaTheme="minorHAnsi" w:hAnsi="Times New Roman"/>
          <w:b/>
          <w:bCs/>
          <w:sz w:val="24"/>
          <w:szCs w:val="28"/>
          <w:lang w:val="en-US"/>
        </w:rPr>
        <w:t>19</w:t>
      </w:r>
      <w:r w:rsidRPr="009D2E3B">
        <w:rPr>
          <w:rFonts w:ascii="Times New Roman" w:eastAsiaTheme="minorHAnsi" w:hAnsi="Times New Roman"/>
          <w:b/>
          <w:bCs/>
          <w:sz w:val="24"/>
          <w:szCs w:val="28"/>
          <w:lang w:val="en-US"/>
        </w:rPr>
        <w:t>th, 2021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0FB28B6F"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A83C50" w:rsidRPr="00AB41B4">
        <w:rPr>
          <w:rFonts w:ascii="Times New Roman" w:hAnsi="Times New Roman"/>
          <w:b/>
          <w:bCs/>
          <w:sz w:val="22"/>
          <w:szCs w:val="22"/>
          <w:lang w:val="en-US"/>
        </w:rPr>
        <w:t>8.</w:t>
      </w:r>
      <w:r w:rsidR="00DF1D4E">
        <w:rPr>
          <w:rFonts w:ascii="Times New Roman" w:hAnsi="Times New Roman"/>
          <w:b/>
          <w:bCs/>
          <w:sz w:val="22"/>
          <w:szCs w:val="22"/>
          <w:lang w:val="en-US"/>
        </w:rPr>
        <w:t>5.</w:t>
      </w:r>
      <w:r w:rsidR="009E23DE">
        <w:rPr>
          <w:rFonts w:ascii="Times New Roman" w:hAnsi="Times New Roman"/>
          <w:b/>
          <w:bCs/>
          <w:sz w:val="22"/>
          <w:szCs w:val="22"/>
          <w:lang w:val="en-US"/>
        </w:rPr>
        <w:t>1</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09B514F3" w:rsidR="003346F0" w:rsidRPr="009E23DE" w:rsidRDefault="003346F0" w:rsidP="00914B0A">
      <w:pPr>
        <w:spacing w:after="0" w:line="276" w:lineRule="auto"/>
        <w:ind w:left="1985" w:hanging="1985"/>
        <w:contextualSpacing/>
        <w:rPr>
          <w:rFonts w:cs="Times New Roman"/>
          <w:b/>
          <w:bCs/>
        </w:rPr>
      </w:pPr>
      <w:r w:rsidRPr="00743C4D">
        <w:rPr>
          <w:rFonts w:cs="Times New Roman"/>
          <w:b/>
          <w:bCs/>
        </w:rPr>
        <w:t>Title:</w:t>
      </w:r>
      <w:r w:rsidRPr="00743C4D">
        <w:rPr>
          <w:rFonts w:cs="Times New Roman"/>
          <w:b/>
          <w:bCs/>
        </w:rPr>
        <w:tab/>
      </w:r>
      <w:r w:rsidR="009E23DE" w:rsidRPr="00743C4D">
        <w:rPr>
          <w:rFonts w:cs="Times New Roman"/>
          <w:b/>
          <w:bCs/>
        </w:rPr>
        <w:t>Discussion on accuracy improvements by mitigating timing delays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5D66F348" w14:textId="146D4439" w:rsidR="00C83F58" w:rsidRDefault="00C83F58" w:rsidP="00866074">
      <w:r w:rsidRPr="00CE4114">
        <w:t>In RAN1#10</w:t>
      </w:r>
      <w:r w:rsidR="005D5F57" w:rsidRPr="00CE4114">
        <w:t>6</w:t>
      </w:r>
      <w:r w:rsidR="0079049C">
        <w:t>b-</w:t>
      </w:r>
      <w:r w:rsidRPr="00CE4114">
        <w:t xml:space="preserve">e, the </w:t>
      </w:r>
      <w:r w:rsidR="00DA6B81">
        <w:t xml:space="preserve">following </w:t>
      </w:r>
      <w:r w:rsidRPr="00CE4114">
        <w:t xml:space="preserve">agreements </w:t>
      </w:r>
      <w:r w:rsidR="00387365">
        <w:t xml:space="preserve">related to </w:t>
      </w:r>
      <w:r w:rsidR="009E23DE">
        <w:t>timing error group (TEG)</w:t>
      </w:r>
      <w:r w:rsidR="00387365">
        <w:t xml:space="preserve"> were made</w:t>
      </w:r>
      <w:r w:rsidR="00A24F88">
        <w:t xml:space="preserve"> [1]</w:t>
      </w:r>
      <w:r w:rsidR="00387365">
        <w:t xml:space="preserve">. </w:t>
      </w:r>
    </w:p>
    <w:p w14:paraId="47072C37" w14:textId="78E930E4" w:rsidR="00CE0184" w:rsidRPr="00DA6B81" w:rsidRDefault="00CE0184" w:rsidP="00CE0184">
      <w:pPr>
        <w:rPr>
          <w:i/>
          <w:sz w:val="20"/>
          <w:szCs w:val="20"/>
        </w:rPr>
      </w:pPr>
      <w:r w:rsidRPr="00DA6B81">
        <w:rPr>
          <w:i/>
          <w:sz w:val="20"/>
          <w:szCs w:val="20"/>
          <w:highlight w:val="darkYellow"/>
        </w:rPr>
        <w:t>Working assumption:</w:t>
      </w:r>
    </w:p>
    <w:p w14:paraId="793818E9" w14:textId="77777777" w:rsidR="00CE0184" w:rsidRPr="00DA6B81" w:rsidRDefault="00CE0184" w:rsidP="00CE0184">
      <w:pPr>
        <w:pStyle w:val="ListParagraph"/>
        <w:numPr>
          <w:ilvl w:val="0"/>
          <w:numId w:val="40"/>
        </w:numPr>
        <w:tabs>
          <w:tab w:val="left" w:pos="360"/>
          <w:tab w:val="left" w:pos="720"/>
        </w:tabs>
        <w:contextualSpacing/>
        <w:jc w:val="left"/>
        <w:rPr>
          <w:i/>
          <w:sz w:val="20"/>
          <w:szCs w:val="20"/>
          <w:lang w:val="en-IN" w:eastAsia="zh-CN"/>
        </w:rPr>
      </w:pPr>
      <w:r w:rsidRPr="00DA6B81">
        <w:rPr>
          <w:i/>
          <w:sz w:val="20"/>
          <w:szCs w:val="20"/>
          <w:lang w:val="en-IN" w:eastAsia="zh-CN"/>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14:paraId="7820A82A" w14:textId="77777777" w:rsidR="00CE0184" w:rsidRPr="00DA6B81" w:rsidRDefault="00CE0184" w:rsidP="00CE0184">
      <w:pPr>
        <w:pStyle w:val="ListParagraph"/>
        <w:numPr>
          <w:ilvl w:val="1"/>
          <w:numId w:val="40"/>
        </w:numPr>
        <w:tabs>
          <w:tab w:val="left" w:pos="360"/>
          <w:tab w:val="left" w:pos="720"/>
        </w:tabs>
        <w:contextualSpacing/>
        <w:jc w:val="left"/>
        <w:rPr>
          <w:i/>
          <w:sz w:val="20"/>
          <w:szCs w:val="20"/>
          <w:lang w:val="en-IN" w:eastAsia="zh-CN"/>
        </w:rPr>
      </w:pPr>
      <w:r w:rsidRPr="00DA6B81">
        <w:rPr>
          <w:i/>
          <w:sz w:val="20"/>
          <w:szCs w:val="20"/>
          <w:lang w:val="en-IN" w:eastAsia="zh-CN"/>
        </w:rPr>
        <w:t>The serving gNB should forward the association information provided by the UE to the LMF.</w:t>
      </w:r>
    </w:p>
    <w:p w14:paraId="17E04779" w14:textId="77777777" w:rsidR="00CE0184" w:rsidRPr="00DA6B81" w:rsidRDefault="00CE0184" w:rsidP="00CE0184">
      <w:pPr>
        <w:pStyle w:val="ListParagraph"/>
        <w:numPr>
          <w:ilvl w:val="2"/>
          <w:numId w:val="40"/>
        </w:numPr>
        <w:tabs>
          <w:tab w:val="left" w:pos="360"/>
          <w:tab w:val="left" w:pos="720"/>
        </w:tabs>
        <w:contextualSpacing/>
        <w:jc w:val="left"/>
        <w:rPr>
          <w:i/>
          <w:sz w:val="20"/>
          <w:szCs w:val="20"/>
          <w:lang w:val="en-IN" w:eastAsia="zh-CN"/>
        </w:rPr>
      </w:pPr>
      <w:r w:rsidRPr="00DA6B81">
        <w:rPr>
          <w:i/>
          <w:sz w:val="20"/>
          <w:szCs w:val="20"/>
          <w:lang w:val="en-IN" w:eastAsia="zh-CN"/>
        </w:rPr>
        <w:t>FFS: whether to support the serving gNB to forward the association information to the neighboring gNBs</w:t>
      </w:r>
    </w:p>
    <w:p w14:paraId="1222BC4F" w14:textId="77777777" w:rsidR="00CE0184" w:rsidRPr="00DA6B81" w:rsidRDefault="00CE0184" w:rsidP="00CE0184">
      <w:pPr>
        <w:pStyle w:val="ListParagraph"/>
        <w:numPr>
          <w:ilvl w:val="1"/>
          <w:numId w:val="40"/>
        </w:numPr>
        <w:tabs>
          <w:tab w:val="left" w:pos="360"/>
          <w:tab w:val="left" w:pos="720"/>
        </w:tabs>
        <w:contextualSpacing/>
        <w:jc w:val="left"/>
        <w:rPr>
          <w:i/>
          <w:sz w:val="20"/>
          <w:szCs w:val="20"/>
          <w:lang w:val="en-IN" w:eastAsia="zh-CN"/>
        </w:rPr>
      </w:pPr>
      <w:r w:rsidRPr="00DA6B81">
        <w:rPr>
          <w:i/>
          <w:sz w:val="20"/>
          <w:szCs w:val="20"/>
          <w:lang w:val="en-IN" w:eastAsia="zh-CN"/>
        </w:rPr>
        <w:t>UE should report its capability of supporting multiple UE Tx TEGs for UL TDOA to serving gNB.</w:t>
      </w:r>
    </w:p>
    <w:p w14:paraId="599EE3E3" w14:textId="77777777" w:rsidR="00CE0184" w:rsidRPr="00DA6B81" w:rsidRDefault="00CE0184" w:rsidP="00CE0184">
      <w:pPr>
        <w:pStyle w:val="ListParagraph"/>
        <w:numPr>
          <w:ilvl w:val="0"/>
          <w:numId w:val="40"/>
        </w:numPr>
        <w:tabs>
          <w:tab w:val="left" w:pos="360"/>
          <w:tab w:val="left" w:pos="720"/>
        </w:tabs>
        <w:contextualSpacing/>
        <w:jc w:val="left"/>
        <w:rPr>
          <w:i/>
          <w:sz w:val="20"/>
          <w:szCs w:val="20"/>
          <w:lang w:val="en-IN" w:eastAsia="zh-CN"/>
        </w:rPr>
      </w:pPr>
      <w:r w:rsidRPr="00DA6B81">
        <w:rPr>
          <w:i/>
          <w:sz w:val="20"/>
          <w:szCs w:val="20"/>
          <w:lang w:val="en-IN" w:eastAsia="zh-CN"/>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3F99565A" w14:textId="77777777" w:rsidR="00CE0184" w:rsidRPr="00DA6B81" w:rsidRDefault="00CE0184" w:rsidP="00CE0184">
      <w:pPr>
        <w:pStyle w:val="ListParagraph"/>
        <w:numPr>
          <w:ilvl w:val="1"/>
          <w:numId w:val="40"/>
        </w:numPr>
        <w:tabs>
          <w:tab w:val="left" w:pos="360"/>
          <w:tab w:val="left" w:pos="720"/>
        </w:tabs>
        <w:contextualSpacing/>
        <w:jc w:val="left"/>
        <w:rPr>
          <w:i/>
          <w:sz w:val="20"/>
          <w:szCs w:val="20"/>
          <w:lang w:val="en-IN" w:eastAsia="zh-CN"/>
        </w:rPr>
      </w:pPr>
      <w:r w:rsidRPr="00DA6B81">
        <w:rPr>
          <w:i/>
          <w:sz w:val="20"/>
          <w:szCs w:val="20"/>
          <w:lang w:val="en-IN" w:eastAsia="zh-CN"/>
        </w:rPr>
        <w:t>FFS: whether to support the LMF to forward the association information to the serving and neighboring gNBs</w:t>
      </w:r>
    </w:p>
    <w:p w14:paraId="7892A132" w14:textId="77777777" w:rsidR="00CE0184" w:rsidRPr="00DA6B81" w:rsidRDefault="00CE0184" w:rsidP="00CE0184">
      <w:pPr>
        <w:pStyle w:val="ListParagraph"/>
        <w:numPr>
          <w:ilvl w:val="1"/>
          <w:numId w:val="40"/>
        </w:numPr>
        <w:tabs>
          <w:tab w:val="left" w:pos="360"/>
          <w:tab w:val="left" w:pos="720"/>
        </w:tabs>
        <w:contextualSpacing/>
        <w:jc w:val="left"/>
        <w:rPr>
          <w:i/>
          <w:sz w:val="20"/>
          <w:szCs w:val="20"/>
          <w:lang w:val="en-IN" w:eastAsia="zh-CN"/>
        </w:rPr>
      </w:pPr>
      <w:r w:rsidRPr="00DA6B81">
        <w:rPr>
          <w:i/>
          <w:sz w:val="20"/>
          <w:szCs w:val="20"/>
          <w:lang w:val="en-IN" w:eastAsia="zh-CN"/>
        </w:rPr>
        <w:t>UE should report its capability of supporting multiple UE Tx TEGs for Multi-RTT directly to the LMF.</w:t>
      </w:r>
    </w:p>
    <w:p w14:paraId="2C3EE796" w14:textId="77777777" w:rsidR="00CE0184" w:rsidRPr="00DA6B81" w:rsidRDefault="00CE0184" w:rsidP="00CE0184">
      <w:pPr>
        <w:pStyle w:val="ListParagraph"/>
        <w:numPr>
          <w:ilvl w:val="0"/>
          <w:numId w:val="40"/>
        </w:numPr>
        <w:tabs>
          <w:tab w:val="left" w:pos="360"/>
          <w:tab w:val="left" w:pos="720"/>
        </w:tabs>
        <w:contextualSpacing/>
        <w:jc w:val="left"/>
        <w:rPr>
          <w:i/>
          <w:sz w:val="20"/>
          <w:szCs w:val="20"/>
          <w:lang w:val="en-IN" w:eastAsia="zh-CN"/>
        </w:rPr>
      </w:pPr>
      <w:r w:rsidRPr="00DA6B81">
        <w:rPr>
          <w:i/>
          <w:sz w:val="20"/>
          <w:szCs w:val="20"/>
          <w:lang w:val="en-IN" w:eastAsia="zh-CN"/>
        </w:rPr>
        <w:t>FFS: Mitigation of UE Tx timing errors when Multi-RTT, UL-TDOA and/or DL-TDOA are used.</w:t>
      </w:r>
    </w:p>
    <w:p w14:paraId="0447390B" w14:textId="77777777" w:rsidR="00CE0184" w:rsidRPr="00DA6B81" w:rsidRDefault="00CE0184" w:rsidP="00CE0184">
      <w:pPr>
        <w:rPr>
          <w:i/>
          <w:sz w:val="20"/>
          <w:szCs w:val="20"/>
        </w:rPr>
      </w:pPr>
    </w:p>
    <w:p w14:paraId="3B63FC6A" w14:textId="77777777" w:rsidR="00CE0184" w:rsidRPr="00DA6B81" w:rsidRDefault="00CE0184" w:rsidP="00CE0184">
      <w:pPr>
        <w:rPr>
          <w:i/>
          <w:sz w:val="20"/>
          <w:szCs w:val="20"/>
        </w:rPr>
      </w:pPr>
      <w:r w:rsidRPr="00DA6B81">
        <w:rPr>
          <w:i/>
          <w:sz w:val="20"/>
          <w:szCs w:val="20"/>
          <w:highlight w:val="green"/>
        </w:rPr>
        <w:t>Agreement:</w:t>
      </w:r>
    </w:p>
    <w:p w14:paraId="05D748CD" w14:textId="77777777" w:rsidR="00CE0184" w:rsidRPr="00DA6B81" w:rsidRDefault="00CE0184" w:rsidP="00CE0184">
      <w:pPr>
        <w:rPr>
          <w:i/>
          <w:sz w:val="20"/>
          <w:szCs w:val="20"/>
        </w:rPr>
      </w:pPr>
      <w:r w:rsidRPr="00DA6B81">
        <w:rPr>
          <w:i/>
          <w:sz w:val="20"/>
          <w:szCs w:val="20"/>
        </w:rPr>
        <w:t>Make the following modification on the previous agreement made in RAN#106e:</w:t>
      </w:r>
    </w:p>
    <w:p w14:paraId="2F108F3B" w14:textId="77777777" w:rsidR="00CE0184" w:rsidRPr="00DA6B81" w:rsidRDefault="00CE0184" w:rsidP="00CE0184">
      <w:pPr>
        <w:numPr>
          <w:ilvl w:val="0"/>
          <w:numId w:val="38"/>
        </w:numPr>
        <w:spacing w:after="0" w:line="240" w:lineRule="auto"/>
        <w:rPr>
          <w:rFonts w:eastAsia="Times New Roman" w:cs="Times"/>
          <w:i/>
          <w:sz w:val="20"/>
          <w:szCs w:val="20"/>
        </w:rPr>
      </w:pPr>
      <w:r w:rsidRPr="00DA6B81">
        <w:rPr>
          <w:rFonts w:eastAsia="Times New Roman" w:cs="Times"/>
          <w:i/>
          <w:sz w:val="20"/>
          <w:szCs w:val="20"/>
        </w:rPr>
        <w:t>Subject to UE capability, support the LMF to request a UE to optionally measure the same DL PRS resource of a TRP with N different UE Rx TEGs and report the corresponding multiple RSTD measurements.</w:t>
      </w:r>
    </w:p>
    <w:p w14:paraId="29538B19" w14:textId="77777777" w:rsidR="00CE0184" w:rsidRPr="00DA6B81" w:rsidRDefault="00CE0184" w:rsidP="00CE0184">
      <w:pPr>
        <w:numPr>
          <w:ilvl w:val="2"/>
          <w:numId w:val="38"/>
        </w:numPr>
        <w:spacing w:after="0" w:line="240" w:lineRule="auto"/>
        <w:rPr>
          <w:rFonts w:eastAsia="Times New Roman" w:cs="Times"/>
          <w:i/>
          <w:sz w:val="20"/>
          <w:szCs w:val="20"/>
        </w:rPr>
      </w:pPr>
      <w:r w:rsidRPr="00DA6B81">
        <w:rPr>
          <w:rFonts w:eastAsia="Times New Roman" w:cs="Times"/>
          <w:i/>
          <w:sz w:val="20"/>
          <w:szCs w:val="20"/>
        </w:rPr>
        <w:t>N=[2, 3, 4, 6, 8]</w:t>
      </w:r>
      <w:r w:rsidRPr="00DA6B81">
        <w:rPr>
          <w:rStyle w:val="apple-converted-space"/>
          <w:rFonts w:eastAsia="Times New Roman" w:cs="Times"/>
          <w:i/>
          <w:sz w:val="20"/>
          <w:szCs w:val="20"/>
        </w:rPr>
        <w:t> </w:t>
      </w:r>
      <w:r w:rsidRPr="00DA6B81">
        <w:rPr>
          <w:rFonts w:eastAsia="Times New Roman" w:cs="Times"/>
          <w:i/>
          <w:sz w:val="20"/>
          <w:szCs w:val="20"/>
        </w:rPr>
        <w:t>(FFS:</w:t>
      </w:r>
      <w:r w:rsidRPr="00DA6B81">
        <w:rPr>
          <w:rStyle w:val="apple-converted-space"/>
          <w:rFonts w:eastAsia="Times New Roman" w:cs="Times"/>
          <w:i/>
          <w:sz w:val="20"/>
          <w:szCs w:val="20"/>
        </w:rPr>
        <w:t> </w:t>
      </w:r>
      <w:r w:rsidRPr="00DA6B81">
        <w:rPr>
          <w:rFonts w:eastAsia="Times New Roman" w:cs="Times"/>
          <w:i/>
          <w:sz w:val="20"/>
          <w:szCs w:val="20"/>
        </w:rPr>
        <w:t>other values),</w:t>
      </w:r>
      <w:r w:rsidRPr="00DA6B81">
        <w:rPr>
          <w:rStyle w:val="apple-converted-space"/>
          <w:rFonts w:eastAsia="Times New Roman" w:cs="Times"/>
          <w:i/>
          <w:sz w:val="20"/>
          <w:szCs w:val="20"/>
        </w:rPr>
        <w:t> </w:t>
      </w:r>
      <w:r w:rsidRPr="00DA6B81">
        <w:rPr>
          <w:rFonts w:eastAsia="Times New Roman" w:cs="Times"/>
          <w:i/>
          <w:sz w:val="20"/>
          <w:szCs w:val="20"/>
        </w:rPr>
        <w:t>where the maximum value of N depends on UE capability</w:t>
      </w:r>
    </w:p>
    <w:p w14:paraId="050C0E8F" w14:textId="77777777" w:rsidR="00CE0184" w:rsidRPr="00DA6B81" w:rsidRDefault="00CE0184" w:rsidP="00CE0184">
      <w:pPr>
        <w:numPr>
          <w:ilvl w:val="1"/>
          <w:numId w:val="38"/>
        </w:numPr>
        <w:spacing w:after="0" w:line="240" w:lineRule="auto"/>
        <w:rPr>
          <w:rFonts w:eastAsia="Times New Roman" w:cs="Times"/>
          <w:i/>
          <w:sz w:val="20"/>
          <w:szCs w:val="20"/>
        </w:rPr>
      </w:pPr>
      <w:r w:rsidRPr="00DA6B81">
        <w:rPr>
          <w:rFonts w:eastAsia="Times New Roman" w:cs="Times"/>
          <w:i/>
          <w:sz w:val="20"/>
          <w:szCs w:val="20"/>
        </w:rPr>
        <w:t>The TRP can be either a “RSTD” reference TRP or a neighbour TRP</w:t>
      </w:r>
    </w:p>
    <w:p w14:paraId="3A973A93" w14:textId="77777777" w:rsidR="00CE0184" w:rsidRPr="00DA6B81" w:rsidRDefault="00CE0184" w:rsidP="00CE0184">
      <w:pPr>
        <w:numPr>
          <w:ilvl w:val="1"/>
          <w:numId w:val="38"/>
        </w:numPr>
        <w:spacing w:after="0" w:line="240" w:lineRule="auto"/>
        <w:rPr>
          <w:rFonts w:eastAsia="Times New Roman" w:cs="Times"/>
          <w:i/>
          <w:sz w:val="20"/>
          <w:szCs w:val="20"/>
        </w:rPr>
      </w:pPr>
      <w:r w:rsidRPr="00DA6B81">
        <w:rPr>
          <w:rFonts w:eastAsia="Times New Roman" w:cs="Times"/>
          <w:i/>
          <w:sz w:val="20"/>
          <w:szCs w:val="20"/>
        </w:rPr>
        <w:t>FFS: details of the signalling, procedures, and UE capability</w:t>
      </w:r>
    </w:p>
    <w:p w14:paraId="56AEDCD6" w14:textId="77777777" w:rsidR="00CE0184" w:rsidRPr="00DA6B81" w:rsidRDefault="00CE0184" w:rsidP="00CE0184">
      <w:pPr>
        <w:numPr>
          <w:ilvl w:val="1"/>
          <w:numId w:val="38"/>
        </w:numPr>
        <w:spacing w:after="0" w:line="240" w:lineRule="auto"/>
        <w:rPr>
          <w:rFonts w:eastAsia="Times New Roman" w:cs="Times"/>
          <w:i/>
          <w:sz w:val="20"/>
          <w:szCs w:val="20"/>
        </w:rPr>
      </w:pPr>
      <w:r w:rsidRPr="00DA6B81">
        <w:rPr>
          <w:rFonts w:eastAsia="Times New Roman" w:cs="Times"/>
          <w:i/>
          <w:sz w:val="20"/>
          <w:szCs w:val="20"/>
        </w:rPr>
        <w:t>The</w:t>
      </w:r>
      <w:r w:rsidRPr="00DA6B81">
        <w:rPr>
          <w:rStyle w:val="apple-converted-space"/>
          <w:rFonts w:eastAsia="Times New Roman" w:cs="Times"/>
          <w:i/>
          <w:sz w:val="20"/>
          <w:szCs w:val="20"/>
        </w:rPr>
        <w:t> </w:t>
      </w:r>
      <w:r w:rsidRPr="00DA6B81">
        <w:rPr>
          <w:rFonts w:eastAsia="Times New Roman" w:cs="Times"/>
          <w:i/>
          <w:sz w:val="20"/>
          <w:szCs w:val="20"/>
        </w:rPr>
        <w:t>timestamps of the</w:t>
      </w:r>
      <w:r w:rsidRPr="00DA6B81">
        <w:rPr>
          <w:rStyle w:val="apple-converted-space"/>
          <w:rFonts w:eastAsia="Times New Roman" w:cs="Times"/>
          <w:i/>
          <w:sz w:val="20"/>
          <w:szCs w:val="20"/>
        </w:rPr>
        <w:t> </w:t>
      </w:r>
      <w:r w:rsidRPr="00DA6B81">
        <w:rPr>
          <w:rFonts w:eastAsia="Times New Roman" w:cs="Times"/>
          <w:i/>
          <w:sz w:val="20"/>
          <w:szCs w:val="20"/>
        </w:rPr>
        <w:t>multiple RSTD measurements</w:t>
      </w:r>
      <w:r w:rsidRPr="00DA6B81">
        <w:rPr>
          <w:rStyle w:val="apple-converted-space"/>
          <w:rFonts w:eastAsia="Times New Roman" w:cs="Times"/>
          <w:i/>
          <w:sz w:val="20"/>
          <w:szCs w:val="20"/>
        </w:rPr>
        <w:t> </w:t>
      </w:r>
      <w:r w:rsidRPr="00DA6B81">
        <w:rPr>
          <w:rFonts w:eastAsia="Times New Roman" w:cs="Times"/>
          <w:i/>
          <w:sz w:val="20"/>
          <w:szCs w:val="20"/>
        </w:rPr>
        <w:t>in the same measurement report</w:t>
      </w:r>
      <w:r w:rsidRPr="00DA6B81">
        <w:rPr>
          <w:rStyle w:val="apple-converted-space"/>
          <w:rFonts w:eastAsia="Times New Roman" w:cs="Times"/>
          <w:i/>
          <w:sz w:val="20"/>
          <w:szCs w:val="20"/>
        </w:rPr>
        <w:t> </w:t>
      </w:r>
      <w:r w:rsidRPr="00DA6B81">
        <w:rPr>
          <w:rFonts w:eastAsia="Times New Roman" w:cs="Times"/>
          <w:i/>
          <w:sz w:val="20"/>
          <w:szCs w:val="20"/>
        </w:rPr>
        <w:t>can</w:t>
      </w:r>
      <w:r w:rsidRPr="00DA6B81">
        <w:rPr>
          <w:rStyle w:val="apple-converted-space"/>
          <w:rFonts w:eastAsia="Times New Roman" w:cs="Times"/>
          <w:i/>
          <w:sz w:val="20"/>
          <w:szCs w:val="20"/>
        </w:rPr>
        <w:t> </w:t>
      </w:r>
      <w:r w:rsidRPr="00DA6B81">
        <w:rPr>
          <w:rFonts w:eastAsia="Times New Roman" w:cs="Times"/>
          <w:i/>
          <w:sz w:val="20"/>
          <w:szCs w:val="20"/>
        </w:rPr>
        <w:t>be the same or different.</w:t>
      </w:r>
    </w:p>
    <w:p w14:paraId="0D5AE9DE" w14:textId="77777777" w:rsidR="00CE0184" w:rsidRPr="00DA6B81" w:rsidRDefault="00CE0184" w:rsidP="00CE0184">
      <w:pPr>
        <w:numPr>
          <w:ilvl w:val="1"/>
          <w:numId w:val="38"/>
        </w:numPr>
        <w:spacing w:after="0" w:line="240" w:lineRule="auto"/>
        <w:rPr>
          <w:rFonts w:eastAsia="Times New Roman" w:cs="Times"/>
          <w:i/>
          <w:sz w:val="20"/>
          <w:szCs w:val="20"/>
        </w:rPr>
      </w:pPr>
      <w:r w:rsidRPr="00DA6B81">
        <w:rPr>
          <w:rFonts w:eastAsia="Times New Roman" w:cs="Times"/>
          <w:i/>
          <w:sz w:val="20"/>
          <w:szCs w:val="20"/>
        </w:rPr>
        <w:t>Note: All RSTD measurements are relative to a single reference timing</w:t>
      </w:r>
    </w:p>
    <w:p w14:paraId="73CAA13E" w14:textId="77777777" w:rsidR="00CE0184" w:rsidRPr="00DA6B81" w:rsidRDefault="00CE0184" w:rsidP="00CE0184">
      <w:pPr>
        <w:numPr>
          <w:ilvl w:val="0"/>
          <w:numId w:val="38"/>
        </w:numPr>
        <w:spacing w:after="0" w:line="240" w:lineRule="auto"/>
        <w:rPr>
          <w:rFonts w:eastAsia="Times New Roman" w:cs="Times"/>
          <w:i/>
          <w:sz w:val="20"/>
          <w:szCs w:val="20"/>
        </w:rPr>
      </w:pPr>
      <w:r w:rsidRPr="00DA6B81">
        <w:rPr>
          <w:rFonts w:eastAsia="Times New Roman" w:cs="Times"/>
          <w:i/>
          <w:sz w:val="20"/>
          <w:szCs w:val="20"/>
        </w:rPr>
        <w:t>Support the LMF to request a TRP to optionally measure the same SRS resource of a UE with M different TRP Rx TEGs and report the corresponding multiple RTOA measurements.</w:t>
      </w:r>
    </w:p>
    <w:p w14:paraId="3F98BF2F" w14:textId="77777777" w:rsidR="00CE0184" w:rsidRPr="00DA6B81" w:rsidRDefault="00CE0184" w:rsidP="00CE0184">
      <w:pPr>
        <w:numPr>
          <w:ilvl w:val="1"/>
          <w:numId w:val="38"/>
        </w:numPr>
        <w:spacing w:after="0" w:line="240" w:lineRule="auto"/>
        <w:rPr>
          <w:rFonts w:eastAsia="Times New Roman" w:cs="Times"/>
          <w:i/>
          <w:sz w:val="20"/>
          <w:szCs w:val="20"/>
        </w:rPr>
      </w:pPr>
      <w:r w:rsidRPr="00DA6B81">
        <w:rPr>
          <w:rFonts w:eastAsia="Times New Roman" w:cs="Times"/>
          <w:i/>
          <w:sz w:val="20"/>
          <w:szCs w:val="20"/>
        </w:rPr>
        <w:t>M = [2, 3, 4, 6, 8]</w:t>
      </w:r>
      <w:r w:rsidRPr="00DA6B81">
        <w:rPr>
          <w:rStyle w:val="apple-converted-space"/>
          <w:rFonts w:eastAsia="Times New Roman" w:cs="Times"/>
          <w:i/>
          <w:sz w:val="20"/>
          <w:szCs w:val="20"/>
        </w:rPr>
        <w:t> </w:t>
      </w:r>
      <w:r w:rsidRPr="00DA6B81">
        <w:rPr>
          <w:rFonts w:eastAsia="Times New Roman" w:cs="Times"/>
          <w:i/>
          <w:sz w:val="20"/>
          <w:szCs w:val="20"/>
        </w:rPr>
        <w:t>(FFS:</w:t>
      </w:r>
      <w:r w:rsidRPr="00DA6B81">
        <w:rPr>
          <w:rStyle w:val="apple-converted-space"/>
          <w:rFonts w:eastAsia="Times New Roman" w:cs="Times"/>
          <w:i/>
          <w:sz w:val="20"/>
          <w:szCs w:val="20"/>
        </w:rPr>
        <w:t> </w:t>
      </w:r>
      <w:r w:rsidRPr="00DA6B81">
        <w:rPr>
          <w:rFonts w:eastAsia="Times New Roman" w:cs="Times"/>
          <w:i/>
          <w:sz w:val="20"/>
          <w:szCs w:val="20"/>
        </w:rPr>
        <w:t>other values)</w:t>
      </w:r>
    </w:p>
    <w:p w14:paraId="61EB4B0F" w14:textId="77777777" w:rsidR="00CE0184" w:rsidRPr="00DA6B81" w:rsidRDefault="00CE0184" w:rsidP="00CE0184">
      <w:pPr>
        <w:numPr>
          <w:ilvl w:val="1"/>
          <w:numId w:val="38"/>
        </w:numPr>
        <w:spacing w:after="0" w:line="240" w:lineRule="auto"/>
        <w:rPr>
          <w:rFonts w:eastAsia="Times New Roman" w:cs="Times"/>
          <w:i/>
          <w:sz w:val="20"/>
          <w:szCs w:val="20"/>
        </w:rPr>
      </w:pPr>
      <w:r w:rsidRPr="00DA6B81">
        <w:rPr>
          <w:rFonts w:eastAsia="Times New Roman" w:cs="Times"/>
          <w:i/>
          <w:sz w:val="20"/>
          <w:szCs w:val="20"/>
        </w:rPr>
        <w:t>FFS: details of the signalling, procedures</w:t>
      </w:r>
    </w:p>
    <w:p w14:paraId="1AAB6840" w14:textId="77777777" w:rsidR="00CE0184" w:rsidRPr="00DA6B81" w:rsidRDefault="00CE0184" w:rsidP="00CE0184">
      <w:pPr>
        <w:numPr>
          <w:ilvl w:val="1"/>
          <w:numId w:val="38"/>
        </w:numPr>
        <w:spacing w:after="0" w:line="240" w:lineRule="auto"/>
        <w:rPr>
          <w:rFonts w:eastAsia="Times New Roman" w:cs="Times"/>
          <w:i/>
          <w:sz w:val="20"/>
          <w:szCs w:val="20"/>
        </w:rPr>
      </w:pPr>
      <w:r w:rsidRPr="00DA6B81">
        <w:rPr>
          <w:rFonts w:eastAsia="Times New Roman" w:cs="Times"/>
          <w:i/>
          <w:sz w:val="20"/>
          <w:szCs w:val="20"/>
        </w:rPr>
        <w:t>The</w:t>
      </w:r>
      <w:r w:rsidRPr="00DA6B81">
        <w:rPr>
          <w:rStyle w:val="apple-converted-space"/>
          <w:rFonts w:eastAsia="Times New Roman" w:cs="Times"/>
          <w:i/>
          <w:sz w:val="20"/>
          <w:szCs w:val="20"/>
        </w:rPr>
        <w:t> </w:t>
      </w:r>
      <w:r w:rsidRPr="00DA6B81">
        <w:rPr>
          <w:rFonts w:eastAsia="Times New Roman" w:cs="Times"/>
          <w:i/>
          <w:sz w:val="20"/>
          <w:szCs w:val="20"/>
        </w:rPr>
        <w:t>timestamps of the</w:t>
      </w:r>
      <w:r w:rsidRPr="00DA6B81">
        <w:rPr>
          <w:rStyle w:val="apple-converted-space"/>
          <w:rFonts w:eastAsia="Times New Roman" w:cs="Times"/>
          <w:i/>
          <w:sz w:val="20"/>
          <w:szCs w:val="20"/>
        </w:rPr>
        <w:t> </w:t>
      </w:r>
      <w:r w:rsidRPr="00DA6B81">
        <w:rPr>
          <w:rFonts w:eastAsia="Times New Roman" w:cs="Times"/>
          <w:i/>
          <w:sz w:val="20"/>
          <w:szCs w:val="20"/>
        </w:rPr>
        <w:t>multiple RTOA measurements</w:t>
      </w:r>
      <w:r w:rsidRPr="00DA6B81">
        <w:rPr>
          <w:rStyle w:val="apple-converted-space"/>
          <w:rFonts w:eastAsia="Times New Roman" w:cs="Times"/>
          <w:i/>
          <w:sz w:val="20"/>
          <w:szCs w:val="20"/>
        </w:rPr>
        <w:t> </w:t>
      </w:r>
      <w:r w:rsidRPr="00DA6B81">
        <w:rPr>
          <w:rFonts w:eastAsia="Times New Roman" w:cs="Times"/>
          <w:i/>
          <w:sz w:val="20"/>
          <w:szCs w:val="20"/>
        </w:rPr>
        <w:t>in the same measurement report</w:t>
      </w:r>
      <w:r w:rsidRPr="00DA6B81">
        <w:rPr>
          <w:rStyle w:val="apple-converted-space"/>
          <w:rFonts w:eastAsia="Times New Roman" w:cs="Times"/>
          <w:i/>
          <w:sz w:val="20"/>
          <w:szCs w:val="20"/>
        </w:rPr>
        <w:t> </w:t>
      </w:r>
      <w:r w:rsidRPr="00DA6B81">
        <w:rPr>
          <w:rFonts w:eastAsia="Times New Roman" w:cs="Times"/>
          <w:i/>
          <w:sz w:val="20"/>
          <w:szCs w:val="20"/>
        </w:rPr>
        <w:t>can</w:t>
      </w:r>
      <w:r w:rsidRPr="00DA6B81">
        <w:rPr>
          <w:rStyle w:val="apple-converted-space"/>
          <w:rFonts w:eastAsia="Times New Roman" w:cs="Times"/>
          <w:i/>
          <w:sz w:val="20"/>
          <w:szCs w:val="20"/>
        </w:rPr>
        <w:t> </w:t>
      </w:r>
      <w:r w:rsidRPr="00DA6B81">
        <w:rPr>
          <w:rFonts w:eastAsia="Times New Roman" w:cs="Times"/>
          <w:i/>
          <w:sz w:val="20"/>
          <w:szCs w:val="20"/>
        </w:rPr>
        <w:t>be the same or different.</w:t>
      </w:r>
      <w:r w:rsidRPr="00DA6B81">
        <w:rPr>
          <w:rStyle w:val="apple-converted-space"/>
          <w:rFonts w:eastAsia="Times New Roman" w:cs="Times"/>
          <w:i/>
          <w:sz w:val="20"/>
          <w:szCs w:val="20"/>
        </w:rPr>
        <w:t> </w:t>
      </w:r>
    </w:p>
    <w:p w14:paraId="1DE7FC29" w14:textId="77777777" w:rsidR="00DA6B81" w:rsidRDefault="00DA6B81" w:rsidP="00CE0184">
      <w:pPr>
        <w:rPr>
          <w:i/>
          <w:sz w:val="20"/>
          <w:szCs w:val="20"/>
          <w:highlight w:val="green"/>
        </w:rPr>
      </w:pPr>
    </w:p>
    <w:p w14:paraId="58579BAF" w14:textId="66B3E1BD" w:rsidR="00CE0184" w:rsidRPr="00DA6B81" w:rsidRDefault="00CE0184" w:rsidP="00CE0184">
      <w:pPr>
        <w:rPr>
          <w:i/>
          <w:sz w:val="20"/>
          <w:szCs w:val="20"/>
        </w:rPr>
      </w:pPr>
      <w:r w:rsidRPr="00DA6B81">
        <w:rPr>
          <w:i/>
          <w:sz w:val="20"/>
          <w:szCs w:val="20"/>
          <w:highlight w:val="green"/>
        </w:rPr>
        <w:t>Agreement:</w:t>
      </w:r>
    </w:p>
    <w:p w14:paraId="33FC803C" w14:textId="77777777" w:rsidR="00CE0184" w:rsidRPr="00DA6B81" w:rsidRDefault="00CE0184" w:rsidP="00CE0184">
      <w:pPr>
        <w:numPr>
          <w:ilvl w:val="0"/>
          <w:numId w:val="39"/>
        </w:numPr>
        <w:spacing w:after="0" w:line="240" w:lineRule="auto"/>
        <w:jc w:val="left"/>
        <w:rPr>
          <w:i/>
          <w:sz w:val="20"/>
          <w:szCs w:val="20"/>
          <w:lang w:eastAsia="zh-CN"/>
        </w:rPr>
      </w:pPr>
      <w:r w:rsidRPr="00DA6B81">
        <w:rPr>
          <w:rFonts w:eastAsia="SimSun"/>
          <w:i/>
          <w:sz w:val="20"/>
          <w:szCs w:val="20"/>
          <w:lang w:eastAsia="zh-CN"/>
        </w:rPr>
        <w:lastRenderedPageBreak/>
        <w:t xml:space="preserve">For mitigating TRP Tx/Rx timing errors for DL+UL positioning, when a gNB reports a gNB Rx-Tx time difference measurement, the gNB can support either or both of </w:t>
      </w:r>
      <w:r w:rsidRPr="00DA6B81">
        <w:rPr>
          <w:rFonts w:eastAsia="SimSun" w:hint="eastAsia"/>
          <w:i/>
          <w:sz w:val="20"/>
          <w:szCs w:val="20"/>
          <w:lang w:eastAsia="zh-CN"/>
        </w:rPr>
        <w:t>the following</w:t>
      </w:r>
      <w:r w:rsidRPr="00DA6B81">
        <w:rPr>
          <w:rFonts w:eastAsia="SimSun"/>
          <w:i/>
          <w:sz w:val="20"/>
          <w:szCs w:val="20"/>
          <w:lang w:eastAsia="zh-CN"/>
        </w:rPr>
        <w:t xml:space="preserve"> options:</w:t>
      </w:r>
    </w:p>
    <w:p w14:paraId="78D05AB4" w14:textId="77777777" w:rsidR="00CE0184" w:rsidRPr="00DA6B81" w:rsidRDefault="00CE0184" w:rsidP="00CE0184">
      <w:pPr>
        <w:numPr>
          <w:ilvl w:val="0"/>
          <w:numId w:val="37"/>
        </w:numPr>
        <w:spacing w:after="240" w:line="240" w:lineRule="auto"/>
        <w:ind w:left="1080"/>
        <w:contextualSpacing/>
        <w:jc w:val="left"/>
        <w:rPr>
          <w:i/>
          <w:sz w:val="20"/>
          <w:szCs w:val="20"/>
          <w:lang w:eastAsia="zh-CN"/>
        </w:rPr>
      </w:pPr>
      <w:r w:rsidRPr="00DA6B81">
        <w:rPr>
          <w:rFonts w:eastAsia="SimSun" w:hint="eastAsia"/>
          <w:i/>
          <w:sz w:val="20"/>
          <w:szCs w:val="20"/>
          <w:lang w:eastAsia="zh-CN"/>
        </w:rPr>
        <w:t>Option 1:</w:t>
      </w:r>
      <w:r w:rsidRPr="00DA6B81">
        <w:rPr>
          <w:rFonts w:eastAsia="SimSun"/>
          <w:i/>
          <w:sz w:val="20"/>
          <w:szCs w:val="20"/>
          <w:lang w:eastAsia="zh-CN"/>
        </w:rPr>
        <w:t xml:space="preserve"> Reporting of a TRP RxTx TEG ID, and optionally a TRP Tx TEG ID</w:t>
      </w:r>
    </w:p>
    <w:p w14:paraId="6C34B495" w14:textId="77777777" w:rsidR="00CE0184" w:rsidRPr="00DA6B81" w:rsidRDefault="00CE0184" w:rsidP="00CE0184">
      <w:pPr>
        <w:numPr>
          <w:ilvl w:val="0"/>
          <w:numId w:val="37"/>
        </w:numPr>
        <w:spacing w:after="240" w:line="240" w:lineRule="auto"/>
        <w:ind w:left="1080"/>
        <w:contextualSpacing/>
        <w:jc w:val="left"/>
        <w:rPr>
          <w:i/>
          <w:sz w:val="20"/>
          <w:szCs w:val="20"/>
          <w:lang w:eastAsia="zh-CN"/>
        </w:rPr>
      </w:pPr>
      <w:r w:rsidRPr="00DA6B81">
        <w:rPr>
          <w:rFonts w:eastAsia="SimSun" w:hint="eastAsia"/>
          <w:i/>
          <w:sz w:val="20"/>
          <w:szCs w:val="20"/>
          <w:lang w:eastAsia="zh-CN"/>
        </w:rPr>
        <w:t>Option 2</w:t>
      </w:r>
      <w:r w:rsidRPr="00DA6B81">
        <w:rPr>
          <w:rFonts w:eastAsia="SimSun"/>
          <w:i/>
          <w:sz w:val="20"/>
          <w:szCs w:val="20"/>
          <w:lang w:eastAsia="zh-CN"/>
        </w:rPr>
        <w:t>: Reporting of a TRP Rx TEG ID and a TRP Tx TEG ID</w:t>
      </w:r>
    </w:p>
    <w:p w14:paraId="3D00A872" w14:textId="77777777" w:rsidR="00CE0184" w:rsidRPr="00DA6B81" w:rsidRDefault="00CE0184" w:rsidP="00CE0184">
      <w:pPr>
        <w:numPr>
          <w:ilvl w:val="0"/>
          <w:numId w:val="37"/>
        </w:numPr>
        <w:spacing w:after="240" w:line="240" w:lineRule="auto"/>
        <w:ind w:left="1080"/>
        <w:contextualSpacing/>
        <w:jc w:val="left"/>
        <w:rPr>
          <w:i/>
          <w:sz w:val="20"/>
          <w:szCs w:val="20"/>
          <w:lang w:eastAsia="zh-CN"/>
        </w:rPr>
      </w:pPr>
      <w:r w:rsidRPr="00DA6B81">
        <w:rPr>
          <w:rFonts w:eastAsia="SimSun" w:hint="eastAsia"/>
          <w:i/>
          <w:sz w:val="20"/>
          <w:szCs w:val="20"/>
          <w:lang w:eastAsia="zh-CN"/>
        </w:rPr>
        <w:t xml:space="preserve">Note: </w:t>
      </w:r>
      <w:r w:rsidRPr="00DA6B81">
        <w:rPr>
          <w:rFonts w:eastAsia="SimSun"/>
          <w:i/>
          <w:sz w:val="20"/>
          <w:szCs w:val="20"/>
          <w:lang w:eastAsia="zh-CN"/>
        </w:rPr>
        <w:t xml:space="preserve">The TRP Rx TEG </w:t>
      </w:r>
      <w:r w:rsidRPr="00DA6B81">
        <w:rPr>
          <w:rFonts w:eastAsia="SimSun" w:hint="eastAsia"/>
          <w:i/>
          <w:sz w:val="20"/>
          <w:szCs w:val="20"/>
          <w:lang w:eastAsia="zh-CN"/>
        </w:rPr>
        <w:t xml:space="preserve">ID </w:t>
      </w:r>
      <w:r w:rsidRPr="00DA6B81">
        <w:rPr>
          <w:rFonts w:eastAsia="SimSun"/>
          <w:i/>
          <w:sz w:val="20"/>
          <w:szCs w:val="20"/>
          <w:lang w:eastAsia="zh-CN"/>
        </w:rPr>
        <w:t xml:space="preserve">is </w:t>
      </w:r>
      <w:r w:rsidRPr="00DA6B81">
        <w:rPr>
          <w:i/>
          <w:sz w:val="20"/>
          <w:szCs w:val="20"/>
          <w:lang w:eastAsia="zh-CN"/>
        </w:rPr>
        <w:t xml:space="preserve">associated with one UL positioning SRS resource (or more UL positioning SRS resources) corresponding to the Rx time of the </w:t>
      </w:r>
      <w:r w:rsidRPr="00DA6B81">
        <w:rPr>
          <w:rFonts w:eastAsia="SimSun"/>
          <w:i/>
          <w:sz w:val="20"/>
          <w:szCs w:val="20"/>
          <w:lang w:eastAsia="zh-CN"/>
        </w:rPr>
        <w:t>gNB Rx-Tx time difference measurement</w:t>
      </w:r>
      <w:r w:rsidRPr="00DA6B81">
        <w:rPr>
          <w:i/>
          <w:sz w:val="20"/>
          <w:szCs w:val="20"/>
          <w:lang w:eastAsia="zh-CN"/>
        </w:rPr>
        <w:t>.</w:t>
      </w:r>
    </w:p>
    <w:p w14:paraId="5D4B020B" w14:textId="77777777" w:rsidR="00CE0184" w:rsidRPr="00DA6B81" w:rsidRDefault="00CE0184" w:rsidP="00CE0184">
      <w:pPr>
        <w:numPr>
          <w:ilvl w:val="0"/>
          <w:numId w:val="39"/>
        </w:numPr>
        <w:spacing w:after="0" w:line="240" w:lineRule="auto"/>
        <w:jc w:val="left"/>
        <w:rPr>
          <w:rFonts w:eastAsia="SimSun"/>
          <w:i/>
          <w:sz w:val="20"/>
          <w:szCs w:val="20"/>
          <w:lang w:eastAsia="zh-CN"/>
        </w:rPr>
      </w:pPr>
      <w:r w:rsidRPr="00DA6B81">
        <w:rPr>
          <w:rFonts w:eastAsia="SimSun"/>
          <w:i/>
          <w:sz w:val="20"/>
          <w:szCs w:val="20"/>
          <w:lang w:eastAsia="zh-CN"/>
        </w:rPr>
        <w:t>If a TRP Tx TEG ID is reported with a gNB Rx-Tx time difference measurement, the gNB also reports the association of the TRP Tx TEG ID to the DL PRS resource(s) to the LMF under the condition that the TRP has more than one DL PRS resource.</w:t>
      </w:r>
    </w:p>
    <w:p w14:paraId="219A37AA" w14:textId="77777777" w:rsidR="00CE0184" w:rsidRPr="00DA6B81" w:rsidRDefault="00CE0184" w:rsidP="00CE0184">
      <w:pPr>
        <w:numPr>
          <w:ilvl w:val="0"/>
          <w:numId w:val="37"/>
        </w:numPr>
        <w:spacing w:after="240" w:line="240" w:lineRule="auto"/>
        <w:ind w:left="1080"/>
        <w:contextualSpacing/>
        <w:jc w:val="left"/>
        <w:rPr>
          <w:i/>
          <w:sz w:val="20"/>
          <w:szCs w:val="20"/>
        </w:rPr>
      </w:pPr>
      <w:r w:rsidRPr="00DA6B81">
        <w:rPr>
          <w:rFonts w:eastAsia="SimSun"/>
          <w:i/>
          <w:sz w:val="20"/>
          <w:szCs w:val="20"/>
          <w:lang w:eastAsia="zh-CN"/>
        </w:rPr>
        <w:t xml:space="preserve">FFS: how the association of the Tx TEG ID to </w:t>
      </w:r>
      <w:r w:rsidRPr="00DA6B81">
        <w:rPr>
          <w:i/>
          <w:sz w:val="20"/>
          <w:szCs w:val="20"/>
          <w:lang w:eastAsia="zh-CN"/>
        </w:rPr>
        <w:t xml:space="preserve">the DL PRS resource(s) is determined by the TRP and </w:t>
      </w:r>
      <w:r w:rsidRPr="00DA6B81">
        <w:rPr>
          <w:rFonts w:eastAsia="SimSun"/>
          <w:i/>
          <w:sz w:val="20"/>
          <w:szCs w:val="20"/>
          <w:lang w:eastAsia="zh-CN"/>
        </w:rPr>
        <w:t xml:space="preserve">how the association is </w:t>
      </w:r>
      <w:r w:rsidRPr="00DA6B81">
        <w:rPr>
          <w:i/>
          <w:sz w:val="20"/>
          <w:szCs w:val="20"/>
          <w:lang w:eastAsia="zh-CN"/>
        </w:rPr>
        <w:t>reported to the LMF.</w:t>
      </w:r>
    </w:p>
    <w:p w14:paraId="34563C2A" w14:textId="77777777" w:rsidR="00CE0184" w:rsidRPr="00DA6B81" w:rsidRDefault="00CE0184" w:rsidP="00CE0184">
      <w:pPr>
        <w:numPr>
          <w:ilvl w:val="0"/>
          <w:numId w:val="37"/>
        </w:numPr>
        <w:spacing w:after="240" w:line="240" w:lineRule="auto"/>
        <w:ind w:left="1080"/>
        <w:contextualSpacing/>
        <w:jc w:val="left"/>
        <w:rPr>
          <w:i/>
          <w:sz w:val="20"/>
          <w:szCs w:val="20"/>
        </w:rPr>
      </w:pPr>
      <w:r w:rsidRPr="00DA6B81">
        <w:rPr>
          <w:rFonts w:eastAsia="SimSun"/>
          <w:i/>
          <w:sz w:val="20"/>
          <w:szCs w:val="20"/>
          <w:lang w:eastAsia="zh-CN"/>
        </w:rPr>
        <w:t>FFS: details of the signalling</w:t>
      </w:r>
    </w:p>
    <w:p w14:paraId="4F1C76E6" w14:textId="77777777" w:rsidR="00CE0184" w:rsidRPr="00DA6B81" w:rsidRDefault="00CE0184" w:rsidP="00CE0184">
      <w:pPr>
        <w:rPr>
          <w:i/>
          <w:sz w:val="20"/>
          <w:szCs w:val="20"/>
        </w:rPr>
      </w:pPr>
      <w:bookmarkStart w:id="1" w:name="_Hlk85578921"/>
      <w:r w:rsidRPr="00DA6B81">
        <w:rPr>
          <w:i/>
          <w:sz w:val="20"/>
          <w:szCs w:val="20"/>
          <w:highlight w:val="green"/>
        </w:rPr>
        <w:t>Agreement:</w:t>
      </w:r>
    </w:p>
    <w:p w14:paraId="120A3AC9" w14:textId="77777777" w:rsidR="00CE0184" w:rsidRPr="00DA6B81" w:rsidRDefault="00CE0184" w:rsidP="00CE0184">
      <w:pPr>
        <w:numPr>
          <w:ilvl w:val="0"/>
          <w:numId w:val="39"/>
        </w:numPr>
        <w:spacing w:after="0" w:line="240" w:lineRule="auto"/>
        <w:jc w:val="left"/>
        <w:rPr>
          <w:rFonts w:eastAsia="SimSun"/>
          <w:i/>
          <w:sz w:val="20"/>
          <w:szCs w:val="20"/>
          <w:lang w:eastAsia="zh-CN"/>
        </w:rPr>
      </w:pPr>
      <w:r w:rsidRPr="00DA6B81">
        <w:rPr>
          <w:rFonts w:eastAsia="SimSun"/>
          <w:i/>
          <w:sz w:val="20"/>
          <w:szCs w:val="20"/>
          <w:lang w:eastAsia="zh-CN"/>
        </w:rPr>
        <w:t>Support the following parameters and values related to the accuracy enhancement for mitigating UE Rx/Tx and/or gNB Rx/Tx timing errors:</w:t>
      </w:r>
    </w:p>
    <w:tbl>
      <w:tblPr>
        <w:tblW w:w="8480" w:type="dxa"/>
        <w:jc w:val="center"/>
        <w:tblCellMar>
          <w:left w:w="0" w:type="dxa"/>
          <w:right w:w="0" w:type="dxa"/>
        </w:tblCellMar>
        <w:tblLook w:val="04A0" w:firstRow="1" w:lastRow="0" w:firstColumn="1" w:lastColumn="0" w:noHBand="0" w:noVBand="1"/>
      </w:tblPr>
      <w:tblGrid>
        <w:gridCol w:w="1790"/>
        <w:gridCol w:w="2070"/>
        <w:gridCol w:w="2298"/>
        <w:gridCol w:w="2322"/>
      </w:tblGrid>
      <w:tr w:rsidR="00CE0184" w:rsidRPr="00DA6B81" w14:paraId="63F5BB49" w14:textId="77777777" w:rsidTr="00DA6B81">
        <w:trPr>
          <w:trHeight w:val="701"/>
          <w:jc w:val="center"/>
        </w:trPr>
        <w:tc>
          <w:tcPr>
            <w:tcW w:w="17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7DF3B5" w14:textId="77777777" w:rsidR="00CE0184" w:rsidRPr="00DA6B81" w:rsidRDefault="00CE0184" w:rsidP="00F670B8">
            <w:pPr>
              <w:jc w:val="center"/>
              <w:rPr>
                <w:i/>
                <w:sz w:val="20"/>
                <w:szCs w:val="20"/>
              </w:rPr>
            </w:pPr>
            <w:r w:rsidRPr="00DA6B81">
              <w:rPr>
                <w:b/>
                <w:bCs/>
                <w:i/>
                <w:sz w:val="20"/>
                <w:szCs w:val="20"/>
              </w:rPr>
              <w:t>Parameter Description</w:t>
            </w:r>
          </w:p>
        </w:tc>
        <w:tc>
          <w:tcPr>
            <w:tcW w:w="20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FB338E" w14:textId="77777777" w:rsidR="00CE0184" w:rsidRPr="00DA6B81" w:rsidRDefault="00CE0184" w:rsidP="00F670B8">
            <w:pPr>
              <w:jc w:val="center"/>
              <w:rPr>
                <w:i/>
                <w:sz w:val="20"/>
                <w:szCs w:val="20"/>
              </w:rPr>
            </w:pPr>
            <w:r w:rsidRPr="00DA6B81">
              <w:rPr>
                <w:b/>
                <w:bCs/>
                <w:i/>
                <w:sz w:val="20"/>
                <w:szCs w:val="20"/>
              </w:rPr>
              <w:t>Values in specifications (e.g., TS 37.355, TS 38.455)</w:t>
            </w:r>
          </w:p>
        </w:tc>
        <w:tc>
          <w:tcPr>
            <w:tcW w:w="22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F5AF64" w14:textId="77777777" w:rsidR="00CE0184" w:rsidRPr="00DA6B81" w:rsidRDefault="00CE0184" w:rsidP="00F670B8">
            <w:pPr>
              <w:jc w:val="center"/>
              <w:rPr>
                <w:i/>
                <w:sz w:val="20"/>
                <w:szCs w:val="20"/>
              </w:rPr>
            </w:pPr>
            <w:r w:rsidRPr="00DA6B81">
              <w:rPr>
                <w:b/>
                <w:bCs/>
                <w:i/>
                <w:sz w:val="20"/>
                <w:szCs w:val="20"/>
              </w:rPr>
              <w:t>Values that can be signaled as part of UE Capability</w:t>
            </w:r>
          </w:p>
        </w:tc>
        <w:tc>
          <w:tcPr>
            <w:tcW w:w="23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56833D" w14:textId="77777777" w:rsidR="00CE0184" w:rsidRPr="00DA6B81" w:rsidRDefault="00CE0184" w:rsidP="00F670B8">
            <w:pPr>
              <w:jc w:val="center"/>
              <w:rPr>
                <w:i/>
                <w:sz w:val="20"/>
                <w:szCs w:val="20"/>
              </w:rPr>
            </w:pPr>
            <w:r w:rsidRPr="00DA6B81">
              <w:rPr>
                <w:b/>
                <w:bCs/>
                <w:i/>
                <w:sz w:val="20"/>
                <w:szCs w:val="20"/>
              </w:rPr>
              <w:t>Comments</w:t>
            </w:r>
          </w:p>
        </w:tc>
      </w:tr>
      <w:tr w:rsidR="00CE0184" w:rsidRPr="00DA6B81" w14:paraId="2086F24B" w14:textId="77777777" w:rsidTr="00DA6B81">
        <w:trPr>
          <w:jc w:val="center"/>
        </w:trPr>
        <w:tc>
          <w:tcPr>
            <w:tcW w:w="17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1ED0BC" w14:textId="77777777" w:rsidR="00CE0184" w:rsidRPr="00DA6B81" w:rsidRDefault="00CE0184" w:rsidP="00F670B8">
            <w:pPr>
              <w:rPr>
                <w:i/>
                <w:sz w:val="20"/>
                <w:szCs w:val="20"/>
              </w:rPr>
            </w:pPr>
            <w:r w:rsidRPr="00DA6B81">
              <w:rPr>
                <w:i/>
                <w:sz w:val="20"/>
                <w:szCs w:val="20"/>
              </w:rPr>
              <w:t xml:space="preserve">The maximum number of UE RxTEGs [for UE-assisted DL TDOA and/or Multi-RTT] </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6A3AA7BE" w14:textId="77777777" w:rsidR="00CE0184" w:rsidRPr="00DA6B81" w:rsidRDefault="00CE0184" w:rsidP="00F670B8">
            <w:pPr>
              <w:rPr>
                <w:i/>
                <w:sz w:val="20"/>
                <w:szCs w:val="20"/>
              </w:rPr>
            </w:pPr>
            <w:r w:rsidRPr="00DA6B81">
              <w:rPr>
                <w:i/>
                <w:sz w:val="20"/>
                <w:szCs w:val="20"/>
              </w:rPr>
              <w:t>[32]</w:t>
            </w:r>
          </w:p>
          <w:p w14:paraId="67420FFE" w14:textId="77777777" w:rsidR="00CE0184" w:rsidRPr="00DA6B81" w:rsidRDefault="00CE0184" w:rsidP="00F670B8">
            <w:pPr>
              <w:rPr>
                <w:i/>
                <w:sz w:val="20"/>
                <w:szCs w:val="20"/>
              </w:rPr>
            </w:pPr>
            <w:r w:rsidRPr="00DA6B81">
              <w:rPr>
                <w:i/>
                <w:sz w:val="20"/>
                <w:szCs w:val="20"/>
              </w:rPr>
              <w:t> </w:t>
            </w:r>
          </w:p>
        </w:tc>
        <w:tc>
          <w:tcPr>
            <w:tcW w:w="2298" w:type="dxa"/>
            <w:tcBorders>
              <w:top w:val="nil"/>
              <w:left w:val="nil"/>
              <w:bottom w:val="single" w:sz="8" w:space="0" w:color="auto"/>
              <w:right w:val="single" w:sz="8" w:space="0" w:color="auto"/>
            </w:tcBorders>
            <w:tcMar>
              <w:top w:w="0" w:type="dxa"/>
              <w:left w:w="108" w:type="dxa"/>
              <w:bottom w:w="0" w:type="dxa"/>
              <w:right w:w="108" w:type="dxa"/>
            </w:tcMar>
            <w:hideMark/>
          </w:tcPr>
          <w:p w14:paraId="6C6C79A8" w14:textId="77777777" w:rsidR="00CE0184" w:rsidRPr="00DA6B81" w:rsidRDefault="00CE0184" w:rsidP="00F670B8">
            <w:pPr>
              <w:rPr>
                <w:i/>
                <w:sz w:val="20"/>
                <w:szCs w:val="20"/>
              </w:rPr>
            </w:pPr>
            <w:r w:rsidRPr="00DA6B81">
              <w:rPr>
                <w:i/>
                <w:sz w:val="20"/>
                <w:szCs w:val="20"/>
              </w:rPr>
              <w:t>[1, 2,4,6,8,12,16,24,32]</w:t>
            </w:r>
          </w:p>
          <w:p w14:paraId="188421F0" w14:textId="77777777" w:rsidR="00CE0184" w:rsidRPr="00DA6B81" w:rsidRDefault="00CE0184" w:rsidP="00F670B8">
            <w:pPr>
              <w:rPr>
                <w:i/>
                <w:sz w:val="20"/>
                <w:szCs w:val="20"/>
              </w:rPr>
            </w:pPr>
            <w:r w:rsidRPr="00DA6B81">
              <w:rPr>
                <w:i/>
                <w:sz w:val="20"/>
                <w:szCs w:val="20"/>
              </w:rPr>
              <w:t>FFS: per UE/band /FL/FR</w:t>
            </w:r>
          </w:p>
        </w:tc>
        <w:tc>
          <w:tcPr>
            <w:tcW w:w="2322" w:type="dxa"/>
            <w:tcBorders>
              <w:top w:val="nil"/>
              <w:left w:val="nil"/>
              <w:bottom w:val="single" w:sz="8" w:space="0" w:color="auto"/>
              <w:right w:val="single" w:sz="8" w:space="0" w:color="auto"/>
            </w:tcBorders>
            <w:tcMar>
              <w:top w:w="0" w:type="dxa"/>
              <w:left w:w="108" w:type="dxa"/>
              <w:bottom w:w="0" w:type="dxa"/>
              <w:right w:w="108" w:type="dxa"/>
            </w:tcMar>
            <w:hideMark/>
          </w:tcPr>
          <w:p w14:paraId="2016AA10" w14:textId="77777777" w:rsidR="00CE0184" w:rsidRPr="00DA6B81" w:rsidRDefault="00CE0184" w:rsidP="00F670B8">
            <w:pPr>
              <w:rPr>
                <w:i/>
                <w:sz w:val="20"/>
                <w:szCs w:val="20"/>
              </w:rPr>
            </w:pPr>
            <w:r w:rsidRPr="00DA6B81">
              <w:rPr>
                <w:i/>
                <w:sz w:val="20"/>
                <w:szCs w:val="20"/>
              </w:rPr>
              <w:t>The parameter is used for supporting DL-TDOA and/or Multi-RTT</w:t>
            </w:r>
          </w:p>
        </w:tc>
      </w:tr>
      <w:tr w:rsidR="00CE0184" w:rsidRPr="00DA6B81" w14:paraId="6A84C1A1" w14:textId="77777777" w:rsidTr="00DA6B81">
        <w:trPr>
          <w:jc w:val="center"/>
        </w:trPr>
        <w:tc>
          <w:tcPr>
            <w:tcW w:w="17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09EFD9" w14:textId="77777777" w:rsidR="00CE0184" w:rsidRPr="00DA6B81" w:rsidRDefault="00CE0184" w:rsidP="00F670B8">
            <w:pPr>
              <w:rPr>
                <w:i/>
                <w:sz w:val="20"/>
                <w:szCs w:val="20"/>
              </w:rPr>
            </w:pPr>
            <w:r w:rsidRPr="00DA6B81">
              <w:rPr>
                <w:i/>
                <w:sz w:val="20"/>
                <w:szCs w:val="20"/>
              </w:rPr>
              <w:t xml:space="preserve">The maximum number of UE TxTEGs [for UL-TDOA and/or Multi-RTT] </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3C435869" w14:textId="77777777" w:rsidR="00CE0184" w:rsidRPr="00DA6B81" w:rsidRDefault="00CE0184" w:rsidP="00F670B8">
            <w:pPr>
              <w:rPr>
                <w:i/>
                <w:sz w:val="20"/>
                <w:szCs w:val="20"/>
              </w:rPr>
            </w:pPr>
            <w:r w:rsidRPr="00DA6B81">
              <w:rPr>
                <w:i/>
                <w:sz w:val="20"/>
                <w:szCs w:val="20"/>
              </w:rPr>
              <w:t>[8]</w:t>
            </w:r>
          </w:p>
        </w:tc>
        <w:tc>
          <w:tcPr>
            <w:tcW w:w="2298" w:type="dxa"/>
            <w:tcBorders>
              <w:top w:val="nil"/>
              <w:left w:val="nil"/>
              <w:bottom w:val="single" w:sz="8" w:space="0" w:color="auto"/>
              <w:right w:val="single" w:sz="8" w:space="0" w:color="auto"/>
            </w:tcBorders>
            <w:tcMar>
              <w:top w:w="0" w:type="dxa"/>
              <w:left w:w="108" w:type="dxa"/>
              <w:bottom w:w="0" w:type="dxa"/>
              <w:right w:w="108" w:type="dxa"/>
            </w:tcMar>
            <w:hideMark/>
          </w:tcPr>
          <w:p w14:paraId="7EA3824B" w14:textId="77777777" w:rsidR="00CE0184" w:rsidRPr="00DA6B81" w:rsidRDefault="00CE0184" w:rsidP="00F670B8">
            <w:pPr>
              <w:rPr>
                <w:i/>
                <w:sz w:val="20"/>
                <w:szCs w:val="20"/>
              </w:rPr>
            </w:pPr>
            <w:r w:rsidRPr="00DA6B81">
              <w:rPr>
                <w:i/>
                <w:sz w:val="20"/>
                <w:szCs w:val="20"/>
              </w:rPr>
              <w:t>[1, 2,4,6,8]</w:t>
            </w:r>
          </w:p>
          <w:p w14:paraId="61CA6264" w14:textId="77777777" w:rsidR="00CE0184" w:rsidRPr="00DA6B81" w:rsidRDefault="00CE0184" w:rsidP="00F670B8">
            <w:pPr>
              <w:rPr>
                <w:i/>
                <w:sz w:val="20"/>
                <w:szCs w:val="20"/>
              </w:rPr>
            </w:pPr>
            <w:r w:rsidRPr="00DA6B81">
              <w:rPr>
                <w:i/>
                <w:sz w:val="20"/>
                <w:szCs w:val="20"/>
              </w:rPr>
              <w:t>FFS: per UE/band /FL/FR</w:t>
            </w:r>
          </w:p>
        </w:tc>
        <w:tc>
          <w:tcPr>
            <w:tcW w:w="2322" w:type="dxa"/>
            <w:tcBorders>
              <w:top w:val="nil"/>
              <w:left w:val="nil"/>
              <w:bottom w:val="single" w:sz="8" w:space="0" w:color="auto"/>
              <w:right w:val="single" w:sz="8" w:space="0" w:color="auto"/>
            </w:tcBorders>
            <w:tcMar>
              <w:top w:w="0" w:type="dxa"/>
              <w:left w:w="108" w:type="dxa"/>
              <w:bottom w:w="0" w:type="dxa"/>
              <w:right w:w="108" w:type="dxa"/>
            </w:tcMar>
            <w:hideMark/>
          </w:tcPr>
          <w:p w14:paraId="2C2D8CF1" w14:textId="77777777" w:rsidR="00CE0184" w:rsidRPr="00DA6B81" w:rsidRDefault="00CE0184" w:rsidP="00F670B8">
            <w:pPr>
              <w:rPr>
                <w:i/>
                <w:sz w:val="20"/>
                <w:szCs w:val="20"/>
              </w:rPr>
            </w:pPr>
            <w:r w:rsidRPr="00DA6B81">
              <w:rPr>
                <w:i/>
                <w:sz w:val="20"/>
                <w:szCs w:val="20"/>
              </w:rPr>
              <w:t>The parameter is used for supporting UL-TDOA and/or Multi-RTT</w:t>
            </w:r>
          </w:p>
        </w:tc>
      </w:tr>
      <w:tr w:rsidR="00CE0184" w:rsidRPr="00DA6B81" w14:paraId="7C959E82" w14:textId="77777777" w:rsidTr="00DA6B81">
        <w:trPr>
          <w:jc w:val="center"/>
        </w:trPr>
        <w:tc>
          <w:tcPr>
            <w:tcW w:w="17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0533A8" w14:textId="77777777" w:rsidR="00CE0184" w:rsidRPr="00DA6B81" w:rsidRDefault="00CE0184" w:rsidP="00F670B8">
            <w:pPr>
              <w:rPr>
                <w:i/>
                <w:sz w:val="20"/>
                <w:szCs w:val="20"/>
              </w:rPr>
            </w:pPr>
            <w:r w:rsidRPr="00DA6B81">
              <w:rPr>
                <w:i/>
                <w:sz w:val="20"/>
                <w:szCs w:val="20"/>
              </w:rPr>
              <w:t xml:space="preserve">The maximum number of UE-RxTx TEGs </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1C9B524E" w14:textId="77777777" w:rsidR="00CE0184" w:rsidRPr="00DA6B81" w:rsidRDefault="00CE0184" w:rsidP="00F670B8">
            <w:pPr>
              <w:rPr>
                <w:i/>
                <w:sz w:val="20"/>
                <w:szCs w:val="20"/>
              </w:rPr>
            </w:pPr>
            <w:r w:rsidRPr="00DA6B81">
              <w:rPr>
                <w:i/>
                <w:sz w:val="20"/>
                <w:szCs w:val="20"/>
              </w:rPr>
              <w:t>[256]</w:t>
            </w:r>
          </w:p>
          <w:p w14:paraId="0DB13C81" w14:textId="77777777" w:rsidR="00CE0184" w:rsidRPr="00DA6B81" w:rsidRDefault="00CE0184" w:rsidP="00F670B8">
            <w:pPr>
              <w:rPr>
                <w:i/>
                <w:sz w:val="20"/>
                <w:szCs w:val="20"/>
              </w:rPr>
            </w:pPr>
            <w:r w:rsidRPr="00DA6B81">
              <w:rPr>
                <w:i/>
                <w:sz w:val="20"/>
                <w:szCs w:val="20"/>
              </w:rPr>
              <w:t> </w:t>
            </w:r>
          </w:p>
        </w:tc>
        <w:tc>
          <w:tcPr>
            <w:tcW w:w="2298" w:type="dxa"/>
            <w:tcBorders>
              <w:top w:val="nil"/>
              <w:left w:val="nil"/>
              <w:bottom w:val="single" w:sz="8" w:space="0" w:color="auto"/>
              <w:right w:val="single" w:sz="8" w:space="0" w:color="auto"/>
            </w:tcBorders>
            <w:tcMar>
              <w:top w:w="0" w:type="dxa"/>
              <w:left w:w="108" w:type="dxa"/>
              <w:bottom w:w="0" w:type="dxa"/>
              <w:right w:w="108" w:type="dxa"/>
            </w:tcMar>
            <w:hideMark/>
          </w:tcPr>
          <w:p w14:paraId="636AD3E3" w14:textId="77777777" w:rsidR="00CE0184" w:rsidRPr="00DA6B81" w:rsidRDefault="00CE0184" w:rsidP="00F670B8">
            <w:pPr>
              <w:rPr>
                <w:i/>
                <w:sz w:val="20"/>
                <w:szCs w:val="20"/>
              </w:rPr>
            </w:pPr>
            <w:r w:rsidRPr="00DA6B81">
              <w:rPr>
                <w:i/>
                <w:sz w:val="20"/>
                <w:szCs w:val="20"/>
              </w:rPr>
              <w:t>[1, 2,4,6,8,12,16,24,32,64, 128, 256]</w:t>
            </w:r>
          </w:p>
          <w:p w14:paraId="144FA00E" w14:textId="77777777" w:rsidR="00CE0184" w:rsidRPr="00DA6B81" w:rsidRDefault="00CE0184" w:rsidP="00F670B8">
            <w:pPr>
              <w:rPr>
                <w:i/>
                <w:sz w:val="20"/>
                <w:szCs w:val="20"/>
              </w:rPr>
            </w:pPr>
            <w:r w:rsidRPr="00DA6B81">
              <w:rPr>
                <w:i/>
                <w:sz w:val="20"/>
                <w:szCs w:val="20"/>
              </w:rPr>
              <w:t>FFS: per UE/band /FL/FR</w:t>
            </w:r>
          </w:p>
          <w:p w14:paraId="4DBC04D7" w14:textId="77777777" w:rsidR="00CE0184" w:rsidRPr="00DA6B81" w:rsidRDefault="00CE0184" w:rsidP="00F670B8">
            <w:pPr>
              <w:rPr>
                <w:i/>
                <w:sz w:val="20"/>
                <w:szCs w:val="20"/>
              </w:rPr>
            </w:pPr>
            <w:r w:rsidRPr="00DA6B81">
              <w:rPr>
                <w:i/>
                <w:sz w:val="20"/>
                <w:szCs w:val="20"/>
              </w:rPr>
              <w:t> </w:t>
            </w:r>
          </w:p>
        </w:tc>
        <w:tc>
          <w:tcPr>
            <w:tcW w:w="2322" w:type="dxa"/>
            <w:tcBorders>
              <w:top w:val="nil"/>
              <w:left w:val="nil"/>
              <w:bottom w:val="single" w:sz="8" w:space="0" w:color="auto"/>
              <w:right w:val="single" w:sz="8" w:space="0" w:color="auto"/>
            </w:tcBorders>
            <w:tcMar>
              <w:top w:w="0" w:type="dxa"/>
              <w:left w:w="108" w:type="dxa"/>
              <w:bottom w:w="0" w:type="dxa"/>
              <w:right w:w="108" w:type="dxa"/>
            </w:tcMar>
            <w:hideMark/>
          </w:tcPr>
          <w:p w14:paraId="41127815" w14:textId="77777777" w:rsidR="00CE0184" w:rsidRPr="00DA6B81" w:rsidRDefault="00CE0184" w:rsidP="00F670B8">
            <w:pPr>
              <w:rPr>
                <w:i/>
                <w:sz w:val="20"/>
                <w:szCs w:val="20"/>
              </w:rPr>
            </w:pPr>
            <w:r w:rsidRPr="00DA6B81">
              <w:rPr>
                <w:i/>
                <w:sz w:val="20"/>
                <w:szCs w:val="20"/>
              </w:rPr>
              <w:t>The parameter is used for supporting Multi-RTT</w:t>
            </w:r>
          </w:p>
        </w:tc>
      </w:tr>
    </w:tbl>
    <w:p w14:paraId="12EEDC1D" w14:textId="77777777" w:rsidR="00CE0184" w:rsidRPr="00DA6B81" w:rsidRDefault="00CE0184" w:rsidP="00CE0184">
      <w:pPr>
        <w:numPr>
          <w:ilvl w:val="0"/>
          <w:numId w:val="39"/>
        </w:numPr>
        <w:spacing w:after="0" w:line="240" w:lineRule="auto"/>
        <w:jc w:val="left"/>
        <w:rPr>
          <w:rFonts w:eastAsia="SimSun"/>
          <w:i/>
          <w:sz w:val="20"/>
          <w:szCs w:val="20"/>
          <w:lang w:eastAsia="zh-CN"/>
        </w:rPr>
      </w:pPr>
      <w:r w:rsidRPr="00DA6B81">
        <w:rPr>
          <w:rFonts w:eastAsia="SimSun"/>
          <w:i/>
          <w:sz w:val="20"/>
          <w:szCs w:val="20"/>
          <w:lang w:eastAsia="zh-CN"/>
        </w:rPr>
        <w:t>Note: Above proposal does not constrain in any way how features and feature sets are defined. The values in the table above may or may not be signalled to be different for different features or feature sets.</w:t>
      </w:r>
    </w:p>
    <w:bookmarkEnd w:id="1"/>
    <w:p w14:paraId="53E98497" w14:textId="77777777" w:rsidR="00DA6B81" w:rsidRDefault="00DA6B81" w:rsidP="00866074"/>
    <w:p w14:paraId="0F124ADC" w14:textId="79A1EC0C" w:rsidR="00DA6B81" w:rsidRPr="00CE4114" w:rsidRDefault="00DA6B81" w:rsidP="00866074">
      <w:pPr>
        <w:rPr>
          <w:sz w:val="24"/>
          <w:szCs w:val="24"/>
        </w:rPr>
      </w:pPr>
      <w:r>
        <w:t>In this contribution, we discuss further details related to TEG and measurement time window.</w:t>
      </w:r>
    </w:p>
    <w:p w14:paraId="29B5CDBF" w14:textId="5FDE88E0" w:rsidR="00B36015" w:rsidRDefault="00CE0184">
      <w:pPr>
        <w:pStyle w:val="Heading1"/>
      </w:pPr>
      <w:r>
        <w:t>Discussion</w:t>
      </w:r>
    </w:p>
    <w:p w14:paraId="5AC2EF4C" w14:textId="469B295A" w:rsidR="00CF41D3" w:rsidRPr="00D44C86" w:rsidRDefault="00C30F17" w:rsidP="00CF41D3">
      <w:pPr>
        <w:rPr>
          <w:rFonts w:cs="Times New Roman"/>
          <w:u w:val="single"/>
        </w:rPr>
      </w:pPr>
      <w:r>
        <w:rPr>
          <w:rFonts w:cs="Times New Roman"/>
          <w:u w:val="single"/>
        </w:rPr>
        <w:t xml:space="preserve">UE Tx </w:t>
      </w:r>
      <w:r w:rsidR="00CF41D3" w:rsidRPr="00D44C86">
        <w:rPr>
          <w:rFonts w:cs="Times New Roman"/>
          <w:u w:val="single"/>
        </w:rPr>
        <w:t>TEG</w:t>
      </w:r>
      <w:r>
        <w:rPr>
          <w:rFonts w:cs="Times New Roman"/>
          <w:u w:val="single"/>
        </w:rPr>
        <w:t>:</w:t>
      </w:r>
    </w:p>
    <w:p w14:paraId="5C9A4096" w14:textId="356B9EFD" w:rsidR="00414973" w:rsidRPr="00A8751E" w:rsidRDefault="0068346E" w:rsidP="0068346E">
      <w:pPr>
        <w:rPr>
          <w:lang w:eastAsia="zh-CN"/>
        </w:rPr>
      </w:pPr>
      <w:r w:rsidRPr="00A8751E">
        <w:rPr>
          <w:lang w:eastAsia="zh-CN"/>
        </w:rPr>
        <w:t xml:space="preserve">In the last meeting, for </w:t>
      </w:r>
      <w:r w:rsidR="00C67DC7" w:rsidRPr="00A8751E">
        <w:rPr>
          <w:lang w:eastAsia="zh-CN"/>
        </w:rPr>
        <w:t xml:space="preserve">DL based position method, </w:t>
      </w:r>
      <w:r w:rsidRPr="00A8751E">
        <w:rPr>
          <w:lang w:eastAsia="zh-CN"/>
        </w:rPr>
        <w:t xml:space="preserve">it was agreed to support the LMF to request the UE to use N </w:t>
      </w:r>
      <w:r w:rsidR="00C67DC7" w:rsidRPr="00A8751E">
        <w:rPr>
          <w:lang w:eastAsia="zh-CN"/>
        </w:rPr>
        <w:t xml:space="preserve">different </w:t>
      </w:r>
      <w:r w:rsidRPr="00A8751E">
        <w:rPr>
          <w:lang w:eastAsia="zh-CN"/>
        </w:rPr>
        <w:t xml:space="preserve">Rx TEGs to receive one DL PRS resource. </w:t>
      </w:r>
      <w:r w:rsidR="00C67DC7" w:rsidRPr="00A8751E">
        <w:rPr>
          <w:lang w:eastAsia="zh-CN"/>
        </w:rPr>
        <w:t>Since the UE measure</w:t>
      </w:r>
      <w:r w:rsidR="00AA1D03">
        <w:rPr>
          <w:lang w:eastAsia="zh-CN"/>
        </w:rPr>
        <w:t>s</w:t>
      </w:r>
      <w:r w:rsidR="00C67DC7" w:rsidRPr="00A8751E">
        <w:rPr>
          <w:lang w:eastAsia="zh-CN"/>
        </w:rPr>
        <w:t xml:space="preserve"> one DL PRS, the TRP </w:t>
      </w:r>
      <w:r w:rsidR="00C67DC7" w:rsidRPr="00A8751E">
        <w:rPr>
          <w:lang w:eastAsia="zh-CN"/>
        </w:rPr>
        <w:lastRenderedPageBreak/>
        <w:t xml:space="preserve">Tx TEG is </w:t>
      </w:r>
      <w:r w:rsidR="008F0246" w:rsidRPr="00A8751E">
        <w:rPr>
          <w:lang w:eastAsia="zh-CN"/>
        </w:rPr>
        <w:t xml:space="preserve">the same for each </w:t>
      </w:r>
      <w:r w:rsidR="00300D65" w:rsidRPr="00A8751E">
        <w:rPr>
          <w:lang w:eastAsia="zh-CN"/>
        </w:rPr>
        <w:t>measurement associated with each UE Rx TEGs</w:t>
      </w:r>
      <w:r w:rsidR="00C67DC7" w:rsidRPr="00A8751E">
        <w:rPr>
          <w:lang w:eastAsia="zh-CN"/>
        </w:rPr>
        <w:t>.</w:t>
      </w:r>
      <w:r w:rsidR="00300D65" w:rsidRPr="00A8751E">
        <w:rPr>
          <w:lang w:eastAsia="zh-CN"/>
        </w:rPr>
        <w:t xml:space="preserve"> Therefore, </w:t>
      </w:r>
      <w:r w:rsidR="00AA24E4">
        <w:rPr>
          <w:lang w:eastAsia="zh-CN"/>
        </w:rPr>
        <w:t xml:space="preserve">the </w:t>
      </w:r>
      <w:r w:rsidR="00300D65" w:rsidRPr="00A8751E">
        <w:rPr>
          <w:lang w:eastAsia="zh-CN"/>
        </w:rPr>
        <w:t xml:space="preserve">LMF </w:t>
      </w:r>
      <w:r w:rsidR="00C67DC7" w:rsidRPr="00A8751E">
        <w:rPr>
          <w:lang w:eastAsia="zh-CN"/>
        </w:rPr>
        <w:t xml:space="preserve">can </w:t>
      </w:r>
      <w:r w:rsidR="00AA1685">
        <w:rPr>
          <w:lang w:eastAsia="zh-CN"/>
        </w:rPr>
        <w:t xml:space="preserve">collect timing error information </w:t>
      </w:r>
      <w:r w:rsidR="00D55537">
        <w:rPr>
          <w:lang w:eastAsia="zh-CN"/>
        </w:rPr>
        <w:t xml:space="preserve">for </w:t>
      </w:r>
      <w:r w:rsidR="00C779D9" w:rsidRPr="00A8751E">
        <w:rPr>
          <w:lang w:eastAsia="zh-CN"/>
        </w:rPr>
        <w:t>different UE Rx TEGs</w:t>
      </w:r>
      <w:r w:rsidR="00414973" w:rsidRPr="00A8751E">
        <w:rPr>
          <w:lang w:eastAsia="zh-CN"/>
        </w:rPr>
        <w:t>.</w:t>
      </w:r>
    </w:p>
    <w:p w14:paraId="1344CD3C" w14:textId="69C77BCF" w:rsidR="00300D65" w:rsidRPr="00A8751E" w:rsidRDefault="00300D65" w:rsidP="0024796C">
      <w:pPr>
        <w:rPr>
          <w:lang w:eastAsia="zh-CN"/>
        </w:rPr>
      </w:pPr>
      <w:r w:rsidRPr="00A8751E">
        <w:rPr>
          <w:lang w:eastAsia="zh-CN"/>
        </w:rPr>
        <w:t>Similar to</w:t>
      </w:r>
      <w:r w:rsidR="00C61921">
        <w:rPr>
          <w:lang w:eastAsia="zh-CN"/>
        </w:rPr>
        <w:t xml:space="preserve"> the</w:t>
      </w:r>
      <w:r w:rsidRPr="00A8751E">
        <w:rPr>
          <w:lang w:eastAsia="zh-CN"/>
        </w:rPr>
        <w:t xml:space="preserve"> DL based method, for UL based positioning method</w:t>
      </w:r>
      <w:r w:rsidR="00AD672A">
        <w:rPr>
          <w:lang w:eastAsia="zh-CN"/>
        </w:rPr>
        <w:t>s</w:t>
      </w:r>
      <w:r w:rsidRPr="00A8751E">
        <w:rPr>
          <w:lang w:eastAsia="zh-CN"/>
        </w:rPr>
        <w:t xml:space="preserve">, it is necessary for </w:t>
      </w:r>
      <w:r w:rsidR="00FC7819">
        <w:rPr>
          <w:lang w:eastAsia="zh-CN"/>
        </w:rPr>
        <w:t xml:space="preserve">the </w:t>
      </w:r>
      <w:r w:rsidRPr="00A8751E">
        <w:rPr>
          <w:lang w:eastAsia="zh-CN"/>
        </w:rPr>
        <w:t xml:space="preserve">LMF to determine the timing error </w:t>
      </w:r>
      <w:r w:rsidR="00AA1495">
        <w:rPr>
          <w:lang w:eastAsia="zh-CN"/>
        </w:rPr>
        <w:t>information</w:t>
      </w:r>
      <w:r w:rsidR="00AA1495" w:rsidRPr="00A8751E">
        <w:rPr>
          <w:lang w:eastAsia="zh-CN"/>
        </w:rPr>
        <w:t xml:space="preserve"> </w:t>
      </w:r>
      <w:r w:rsidRPr="00A8751E">
        <w:rPr>
          <w:lang w:eastAsia="zh-CN"/>
        </w:rPr>
        <w:t>among different UE Tx TEGs.</w:t>
      </w:r>
      <w:r w:rsidR="00414973" w:rsidRPr="00A8751E">
        <w:rPr>
          <w:lang w:eastAsia="zh-CN"/>
        </w:rPr>
        <w:t xml:space="preserve"> To obtain </w:t>
      </w:r>
      <w:r w:rsidR="00A8751E" w:rsidRPr="00A8751E">
        <w:rPr>
          <w:lang w:eastAsia="zh-CN"/>
        </w:rPr>
        <w:t xml:space="preserve">the timing </w:t>
      </w:r>
      <w:r w:rsidR="009B339B">
        <w:rPr>
          <w:lang w:eastAsia="zh-CN"/>
        </w:rPr>
        <w:t>information</w:t>
      </w:r>
      <w:r w:rsidR="00A8751E" w:rsidRPr="00A8751E">
        <w:rPr>
          <w:lang w:eastAsia="zh-CN"/>
        </w:rPr>
        <w:t xml:space="preserve"> among different UE Tx TEGs</w:t>
      </w:r>
      <w:r w:rsidR="005743FD">
        <w:rPr>
          <w:lang w:eastAsia="zh-CN"/>
        </w:rPr>
        <w:t xml:space="preserve"> consistently</w:t>
      </w:r>
      <w:r w:rsidR="00A8751E" w:rsidRPr="00A8751E">
        <w:rPr>
          <w:lang w:eastAsia="zh-CN"/>
        </w:rPr>
        <w:t>,</w:t>
      </w:r>
      <w:r w:rsidR="00414973" w:rsidRPr="00A8751E">
        <w:rPr>
          <w:lang w:eastAsia="zh-CN"/>
        </w:rPr>
        <w:t xml:space="preserve"> the UE needs to utilize different UE Tx TEGs in a set of UL SRS resources and the </w:t>
      </w:r>
      <w:r w:rsidR="007306E8">
        <w:rPr>
          <w:lang w:eastAsia="zh-CN"/>
        </w:rPr>
        <w:t>TRP</w:t>
      </w:r>
      <w:r w:rsidR="00414973" w:rsidRPr="00A8751E">
        <w:rPr>
          <w:lang w:eastAsia="zh-CN"/>
        </w:rPr>
        <w:t xml:space="preserve"> has to use the same Rx TEG</w:t>
      </w:r>
      <w:r w:rsidR="00A8751E" w:rsidRPr="00A8751E">
        <w:rPr>
          <w:lang w:eastAsia="zh-CN"/>
        </w:rPr>
        <w:t xml:space="preserve"> to measure RTOA associated with different UE Tx TEGs</w:t>
      </w:r>
      <w:r w:rsidR="00414973" w:rsidRPr="00A8751E">
        <w:rPr>
          <w:lang w:eastAsia="zh-CN"/>
        </w:rPr>
        <w:t>.</w:t>
      </w:r>
      <w:r w:rsidR="00A8751E" w:rsidRPr="00A8751E">
        <w:rPr>
          <w:lang w:eastAsia="zh-CN"/>
        </w:rPr>
        <w:t xml:space="preserve"> Therefore, we should support the LMF to request the serving </w:t>
      </w:r>
      <w:r w:rsidR="00411889">
        <w:rPr>
          <w:lang w:eastAsia="zh-CN"/>
        </w:rPr>
        <w:t>TRP</w:t>
      </w:r>
      <w:r w:rsidR="00A8751E" w:rsidRPr="00A8751E">
        <w:rPr>
          <w:lang w:eastAsia="zh-CN"/>
        </w:rPr>
        <w:t xml:space="preserve"> to use the same Rx TEG to measure a set of UL SRS resources and the UE to use different Tx TEGs to transmit the UL SRS resources.</w:t>
      </w:r>
    </w:p>
    <w:p w14:paraId="1DE269CA" w14:textId="391EF68F" w:rsidR="00AE0B92" w:rsidRDefault="00AE0B92" w:rsidP="00AE0B92">
      <w:pPr>
        <w:rPr>
          <w:b/>
          <w:bCs/>
        </w:rPr>
      </w:pPr>
      <w:r w:rsidRPr="00FA07B6">
        <w:rPr>
          <w:b/>
          <w:bCs/>
        </w:rPr>
        <w:t xml:space="preserve">Proposal 1: Support the LMF to request </w:t>
      </w:r>
      <w:r w:rsidR="00D57663" w:rsidRPr="00FA07B6">
        <w:rPr>
          <w:b/>
          <w:bCs/>
        </w:rPr>
        <w:t>the TRP</w:t>
      </w:r>
      <w:r w:rsidRPr="00FA07B6">
        <w:rPr>
          <w:b/>
          <w:bCs/>
        </w:rPr>
        <w:t xml:space="preserve"> to fix </w:t>
      </w:r>
      <w:r w:rsidR="008F0246" w:rsidRPr="00FA07B6">
        <w:rPr>
          <w:b/>
          <w:bCs/>
        </w:rPr>
        <w:t xml:space="preserve">TRP </w:t>
      </w:r>
      <w:r w:rsidRPr="00FA07B6">
        <w:rPr>
          <w:b/>
          <w:bCs/>
        </w:rPr>
        <w:t>Rx TEG</w:t>
      </w:r>
      <w:r w:rsidR="008F0246" w:rsidRPr="00FA07B6">
        <w:rPr>
          <w:b/>
          <w:bCs/>
        </w:rPr>
        <w:t xml:space="preserve">, configure </w:t>
      </w:r>
      <w:r w:rsidRPr="00FA07B6">
        <w:rPr>
          <w:b/>
          <w:bCs/>
        </w:rPr>
        <w:t xml:space="preserve">the UE to </w:t>
      </w:r>
      <w:r w:rsidR="00C67DC7" w:rsidRPr="00FA07B6">
        <w:rPr>
          <w:b/>
          <w:bCs/>
        </w:rPr>
        <w:t>use</w:t>
      </w:r>
      <w:r w:rsidRPr="00FA07B6">
        <w:rPr>
          <w:b/>
          <w:bCs/>
        </w:rPr>
        <w:t xml:space="preserve"> N different </w:t>
      </w:r>
      <w:r w:rsidR="008F0246" w:rsidRPr="00FA07B6">
        <w:rPr>
          <w:b/>
          <w:bCs/>
        </w:rPr>
        <w:t xml:space="preserve">UE </w:t>
      </w:r>
      <w:r w:rsidRPr="00FA07B6">
        <w:rPr>
          <w:b/>
          <w:bCs/>
        </w:rPr>
        <w:t>Tx TEGs</w:t>
      </w:r>
      <w:r w:rsidR="008F0246" w:rsidRPr="00FA07B6">
        <w:rPr>
          <w:b/>
          <w:bCs/>
        </w:rPr>
        <w:t xml:space="preserve"> and report respective RTOA, </w:t>
      </w:r>
      <w:r w:rsidRPr="00FA07B6">
        <w:rPr>
          <w:b/>
          <w:bCs/>
        </w:rPr>
        <w:t xml:space="preserve">if the </w:t>
      </w:r>
      <w:r w:rsidR="00A15050" w:rsidRPr="00FA07B6">
        <w:rPr>
          <w:b/>
          <w:bCs/>
        </w:rPr>
        <w:t xml:space="preserve">TRP </w:t>
      </w:r>
      <w:r w:rsidRPr="00FA07B6">
        <w:rPr>
          <w:b/>
          <w:bCs/>
        </w:rPr>
        <w:t>and UE support more than one Rx TEGs and Tx TEGs, respectively.</w:t>
      </w:r>
    </w:p>
    <w:p w14:paraId="6FC5917E" w14:textId="2B9801DC" w:rsidR="00C30F17" w:rsidRPr="00DA6B81" w:rsidRDefault="00C30F17" w:rsidP="00271914">
      <w:pPr>
        <w:spacing w:before="240"/>
        <w:rPr>
          <w:rFonts w:cs="Times New Roman"/>
          <w:u w:val="single"/>
        </w:rPr>
      </w:pPr>
      <w:r w:rsidRPr="00DA6B81">
        <w:rPr>
          <w:rFonts w:cs="Times New Roman"/>
          <w:u w:val="single"/>
        </w:rPr>
        <w:t>TEG reporting:</w:t>
      </w:r>
    </w:p>
    <w:p w14:paraId="494D80B6" w14:textId="6FEDC641" w:rsidR="002C2C03" w:rsidRPr="00A8751E" w:rsidRDefault="002C2C03" w:rsidP="00271914">
      <w:pPr>
        <w:spacing w:before="240"/>
        <w:rPr>
          <w:rFonts w:cs="Times New Roman"/>
        </w:rPr>
      </w:pPr>
      <w:r w:rsidRPr="00A8751E">
        <w:rPr>
          <w:rFonts w:cs="Times New Roman"/>
        </w:rPr>
        <w:t>In the last meeting, the following proposal was discus</w:t>
      </w:r>
      <w:r w:rsidR="00A8751E" w:rsidRPr="00A8751E">
        <w:rPr>
          <w:rFonts w:cs="Times New Roman"/>
        </w:rPr>
        <w:t xml:space="preserve">sed but not agreed due to lack of time to converge. </w:t>
      </w:r>
    </w:p>
    <w:tbl>
      <w:tblPr>
        <w:tblStyle w:val="TableGrid"/>
        <w:tblW w:w="0" w:type="auto"/>
        <w:tblLook w:val="04A0" w:firstRow="1" w:lastRow="0" w:firstColumn="1" w:lastColumn="0" w:noHBand="0" w:noVBand="1"/>
      </w:tblPr>
      <w:tblGrid>
        <w:gridCol w:w="9350"/>
      </w:tblGrid>
      <w:tr w:rsidR="00A8751E" w:rsidRPr="00A8751E" w14:paraId="44E1AB97" w14:textId="77777777" w:rsidTr="002C2C03">
        <w:tc>
          <w:tcPr>
            <w:tcW w:w="9350" w:type="dxa"/>
          </w:tcPr>
          <w:p w14:paraId="2080987F" w14:textId="77777777" w:rsidR="002C2C03" w:rsidRPr="00A8751E" w:rsidRDefault="002C2C03" w:rsidP="002C2C03">
            <w:pPr>
              <w:pStyle w:val="00BodyText"/>
              <w:rPr>
                <w:highlight w:val="lightGray"/>
              </w:rPr>
            </w:pPr>
            <w:r w:rsidRPr="00A8751E">
              <w:rPr>
                <w:highlight w:val="lightGray"/>
              </w:rPr>
              <w:t>Proposal 3.5 (H)</w:t>
            </w:r>
          </w:p>
          <w:p w14:paraId="00671569" w14:textId="77777777" w:rsidR="002C2C03" w:rsidRPr="00A8751E" w:rsidRDefault="002C2C03" w:rsidP="002C2C03">
            <w:pPr>
              <w:pStyle w:val="ListParagraph"/>
              <w:numPr>
                <w:ilvl w:val="0"/>
                <w:numId w:val="41"/>
              </w:numPr>
              <w:spacing w:line="252" w:lineRule="auto"/>
              <w:contextualSpacing/>
              <w:rPr>
                <w:i/>
              </w:rPr>
            </w:pPr>
            <w:r w:rsidRPr="00A8751E">
              <w:rPr>
                <w:i/>
              </w:rPr>
              <w:t>Supporting one or both of the following options for UE/TRP to provide the updates of the association information between UE/TRP Tx TEG IDs and positioning SRS/PRS resources:</w:t>
            </w:r>
          </w:p>
          <w:p w14:paraId="0DAD0562" w14:textId="77777777" w:rsidR="002C2C03" w:rsidRPr="00A8751E" w:rsidRDefault="002C2C03" w:rsidP="002C2C03">
            <w:pPr>
              <w:pStyle w:val="ListParagraph"/>
              <w:numPr>
                <w:ilvl w:val="1"/>
                <w:numId w:val="41"/>
              </w:numPr>
              <w:spacing w:line="252" w:lineRule="auto"/>
              <w:contextualSpacing/>
              <w:rPr>
                <w:i/>
              </w:rPr>
            </w:pPr>
            <w:r w:rsidRPr="00A8751E">
              <w:rPr>
                <w:i/>
              </w:rPr>
              <w:t>Option 1: the LMF to request a UE/TRP to report the association information between UE/TRP Tx TEG IDs and positioning SRS/PRS resources, based on a configured periodicity or a validity timer</w:t>
            </w:r>
          </w:p>
          <w:p w14:paraId="41B448D6" w14:textId="77777777" w:rsidR="002C2C03" w:rsidRPr="00A8751E" w:rsidRDefault="002C2C03" w:rsidP="002C2C03">
            <w:pPr>
              <w:pStyle w:val="ListParagraph"/>
              <w:numPr>
                <w:ilvl w:val="2"/>
                <w:numId w:val="41"/>
              </w:numPr>
              <w:spacing w:line="252" w:lineRule="auto"/>
              <w:contextualSpacing/>
              <w:rPr>
                <w:i/>
              </w:rPr>
            </w:pPr>
            <w:r w:rsidRPr="00A8751E">
              <w:rPr>
                <w:i/>
              </w:rPr>
              <w:t>FFS: the values of the configurable periodicities or a validity timer</w:t>
            </w:r>
          </w:p>
          <w:p w14:paraId="3C5AFF7B" w14:textId="77777777" w:rsidR="002C2C03" w:rsidRPr="00A8751E" w:rsidRDefault="002C2C03" w:rsidP="002C2C03">
            <w:pPr>
              <w:pStyle w:val="ListParagraph"/>
              <w:numPr>
                <w:ilvl w:val="1"/>
                <w:numId w:val="41"/>
              </w:numPr>
              <w:spacing w:line="252" w:lineRule="auto"/>
              <w:contextualSpacing/>
              <w:rPr>
                <w:i/>
              </w:rPr>
            </w:pPr>
            <w:r w:rsidRPr="00A8751E">
              <w:rPr>
                <w:i/>
              </w:rPr>
              <w:t>Option 2: the LMF to request a UE/TRP to report the updates of the association information between UE/TRP Tx TEG IDs and positioning SRS/PRS resources whenever the UE/TRP determines the previous association information is no longer valid</w:t>
            </w:r>
          </w:p>
          <w:p w14:paraId="0A07F784" w14:textId="77777777" w:rsidR="002C2C03" w:rsidRPr="00A8751E" w:rsidRDefault="002C2C03" w:rsidP="002C2C03">
            <w:pPr>
              <w:pStyle w:val="ListParagraph"/>
              <w:numPr>
                <w:ilvl w:val="2"/>
                <w:numId w:val="41"/>
              </w:numPr>
              <w:spacing w:line="252" w:lineRule="auto"/>
              <w:contextualSpacing/>
              <w:rPr>
                <w:i/>
              </w:rPr>
            </w:pPr>
            <w:r w:rsidRPr="00A8751E">
              <w:rPr>
                <w:i/>
              </w:rPr>
              <w:t>Note: It is up to the UE/TRP to determine when and whether the previous association information is no longer valid</w:t>
            </w:r>
          </w:p>
          <w:p w14:paraId="7E9212A1" w14:textId="6B2A64B3" w:rsidR="002C2C03" w:rsidRPr="00A8751E" w:rsidRDefault="002C2C03" w:rsidP="002C2C03">
            <w:pPr>
              <w:pStyle w:val="ListParagraph"/>
              <w:numPr>
                <w:ilvl w:val="1"/>
                <w:numId w:val="41"/>
              </w:numPr>
              <w:spacing w:line="252" w:lineRule="auto"/>
              <w:contextualSpacing/>
              <w:rPr>
                <w:rFonts w:cs="Times New Roman"/>
                <w:b/>
                <w:bCs/>
              </w:rPr>
            </w:pPr>
            <w:r w:rsidRPr="00A8751E">
              <w:rPr>
                <w:i/>
              </w:rPr>
              <w:t>FFS: The details of signalling.</w:t>
            </w:r>
          </w:p>
        </w:tc>
      </w:tr>
    </w:tbl>
    <w:p w14:paraId="59A27CF4" w14:textId="4BBA0C31" w:rsidR="00A96D1C" w:rsidRPr="00DA6B81" w:rsidRDefault="00A96D1C" w:rsidP="0016255B">
      <w:pPr>
        <w:spacing w:before="240"/>
        <w:rPr>
          <w:rFonts w:cs="Times New Roman"/>
        </w:rPr>
      </w:pPr>
      <w:r w:rsidRPr="00DA6B81">
        <w:rPr>
          <w:rFonts w:cs="Times New Roman"/>
        </w:rPr>
        <w:t xml:space="preserve">In our view, both periodic and event </w:t>
      </w:r>
      <w:r w:rsidR="003E4008">
        <w:rPr>
          <w:rFonts w:cs="Times New Roman"/>
        </w:rPr>
        <w:t>based</w:t>
      </w:r>
      <w:r w:rsidR="003E4008" w:rsidRPr="00DA6B81">
        <w:rPr>
          <w:rFonts w:cs="Times New Roman"/>
        </w:rPr>
        <w:t xml:space="preserve"> </w:t>
      </w:r>
      <w:r w:rsidRPr="00DA6B81">
        <w:rPr>
          <w:rFonts w:cs="Times New Roman"/>
        </w:rPr>
        <w:t xml:space="preserve">reporting of the </w:t>
      </w:r>
      <w:r w:rsidRPr="00DA6B81">
        <w:t>association information between UE/TRP Tx TEG IDs and positioning SRS/PRS resources</w:t>
      </w:r>
      <w:r w:rsidRPr="00DA6B81">
        <w:rPr>
          <w:rFonts w:cs="Times New Roman"/>
        </w:rPr>
        <w:t xml:space="preserve"> should be supported. For periodic report, LMF can determine how often it can receive the association information by configurating a suitable reporting periodicity. LMF can configure the reporting periodicity based on the interval between each positioning update. Since the UE/gNB is aware of the </w:t>
      </w:r>
      <w:r w:rsidRPr="00DA6B81">
        <w:t xml:space="preserve">association information between UE/TRP Tx TEG IDs and positioning SRS/PRS resources, </w:t>
      </w:r>
      <w:r w:rsidR="00BB1A29" w:rsidRPr="00DA6B81">
        <w:t>the UE/gNB may report the association whenever they detect a change in the association, which may help LMF to update the positioning calculation of the UE more accurately.</w:t>
      </w:r>
    </w:p>
    <w:p w14:paraId="274FAC25" w14:textId="36EF3862" w:rsidR="0016255B" w:rsidRDefault="0016255B" w:rsidP="0016255B">
      <w:pPr>
        <w:spacing w:before="240"/>
        <w:rPr>
          <w:rFonts w:cs="Times New Roman"/>
          <w:b/>
          <w:bCs/>
        </w:rPr>
      </w:pPr>
      <w:r w:rsidRPr="00962DE6">
        <w:rPr>
          <w:rFonts w:cs="Times New Roman"/>
          <w:b/>
          <w:bCs/>
        </w:rPr>
        <w:t xml:space="preserve">Proposal </w:t>
      </w:r>
      <w:r w:rsidR="00DA6B81" w:rsidRPr="00962DE6">
        <w:rPr>
          <w:rFonts w:cs="Times New Roman"/>
          <w:b/>
          <w:bCs/>
        </w:rPr>
        <w:t>2</w:t>
      </w:r>
      <w:r w:rsidRPr="00962DE6">
        <w:rPr>
          <w:rFonts w:cs="Times New Roman"/>
          <w:b/>
          <w:bCs/>
        </w:rPr>
        <w:t>: Support both Option 1</w:t>
      </w:r>
      <w:r w:rsidR="00B46937">
        <w:rPr>
          <w:rFonts w:cs="Times New Roman"/>
          <w:b/>
          <w:bCs/>
        </w:rPr>
        <w:t xml:space="preserve"> (</w:t>
      </w:r>
      <w:r w:rsidR="00B46937" w:rsidRPr="00C63B9A">
        <w:rPr>
          <w:rFonts w:cs="Times New Roman"/>
          <w:i/>
          <w:iCs/>
        </w:rPr>
        <w:t>“</w:t>
      </w:r>
      <w:r w:rsidR="00B46937" w:rsidRPr="00A8751E">
        <w:rPr>
          <w:i/>
        </w:rPr>
        <w:t>LMF to request a UE/TRP to report the association information between UE/TRP Tx TEG IDs and positioning SRS/PRS resources, based on a configured periodicity or a validity timer</w:t>
      </w:r>
      <w:r w:rsidR="00B46937">
        <w:rPr>
          <w:i/>
        </w:rPr>
        <w:t>”</w:t>
      </w:r>
      <w:r w:rsidR="009D0B90" w:rsidRPr="00806C36">
        <w:rPr>
          <w:b/>
          <w:bCs/>
          <w:iCs/>
        </w:rPr>
        <w:t>)</w:t>
      </w:r>
      <w:r w:rsidRPr="00962DE6">
        <w:rPr>
          <w:rFonts w:cs="Times New Roman"/>
          <w:b/>
          <w:bCs/>
        </w:rPr>
        <w:t xml:space="preserve"> and Option 2</w:t>
      </w:r>
      <w:r w:rsidR="0001673F">
        <w:rPr>
          <w:rFonts w:cs="Times New Roman"/>
          <w:b/>
          <w:bCs/>
        </w:rPr>
        <w:t xml:space="preserve"> </w:t>
      </w:r>
      <w:r w:rsidR="0001673F" w:rsidRPr="0001673F">
        <w:rPr>
          <w:rFonts w:cs="Times New Roman"/>
          <w:b/>
          <w:bCs/>
        </w:rPr>
        <w:t>(</w:t>
      </w:r>
      <w:r w:rsidR="0001673F" w:rsidRPr="0001673F">
        <w:rPr>
          <w:rFonts w:cs="Times New Roman"/>
          <w:i/>
          <w:iCs/>
        </w:rPr>
        <w:t>“</w:t>
      </w:r>
      <w:r w:rsidR="0001673F" w:rsidRPr="00A8751E">
        <w:rPr>
          <w:i/>
        </w:rPr>
        <w:t>LMF to request a UE/TRP to report the updates of the association information between UE/TRP Tx TEG IDs and positioning SRS/PRS resources whenever the UE/TRP determines the previous association information is no longer valid</w:t>
      </w:r>
      <w:r w:rsidR="0001673F" w:rsidRPr="0001673F">
        <w:rPr>
          <w:rFonts w:cs="Times New Roman"/>
          <w:i/>
          <w:iCs/>
        </w:rPr>
        <w:t>”</w:t>
      </w:r>
      <w:r w:rsidR="0001673F" w:rsidRPr="0001673F">
        <w:rPr>
          <w:rFonts w:cs="Times New Roman"/>
          <w:b/>
          <w:bCs/>
        </w:rPr>
        <w:t>)</w:t>
      </w:r>
      <w:r w:rsidRPr="00962DE6">
        <w:rPr>
          <w:rFonts w:cs="Times New Roman"/>
          <w:b/>
          <w:bCs/>
        </w:rPr>
        <w:t xml:space="preserve"> for UE/TRP to provide the updates of the association information between UE/TRP Tx TEG IDs and positioning SRS/PRS resources.</w:t>
      </w:r>
    </w:p>
    <w:p w14:paraId="2BB77E45" w14:textId="3B729E20" w:rsidR="00EF5AA1" w:rsidRPr="00DA6B81" w:rsidRDefault="00BB1A29" w:rsidP="00271914">
      <w:pPr>
        <w:spacing w:before="240"/>
        <w:rPr>
          <w:rFonts w:cs="Times New Roman"/>
        </w:rPr>
      </w:pPr>
      <w:r w:rsidRPr="00DA6B81">
        <w:rPr>
          <w:rFonts w:cs="Times New Roman"/>
        </w:rPr>
        <w:lastRenderedPageBreak/>
        <w:t>If event-</w:t>
      </w:r>
      <w:r w:rsidR="00765087">
        <w:rPr>
          <w:rFonts w:cs="Times New Roman"/>
        </w:rPr>
        <w:t>based</w:t>
      </w:r>
      <w:r w:rsidR="00765087" w:rsidRPr="00DA6B81">
        <w:rPr>
          <w:rFonts w:cs="Times New Roman"/>
        </w:rPr>
        <w:t xml:space="preserve"> </w:t>
      </w:r>
      <w:r w:rsidRPr="00DA6B81">
        <w:rPr>
          <w:rFonts w:cs="Times New Roman"/>
        </w:rPr>
        <w:t xml:space="preserve">reporting of the </w:t>
      </w:r>
      <w:r w:rsidRPr="00DA6B81">
        <w:t>association information between UE/TRP Tx TEG IDs and positioning SRS/PRS resources</w:t>
      </w:r>
      <w:r w:rsidRPr="00DA6B81">
        <w:rPr>
          <w:rFonts w:cs="Times New Roman"/>
        </w:rPr>
        <w:t xml:space="preserve"> is supported, the UE/gNB may request the association too frequently if the association changes dynamically. Such behavior is not desirable since </w:t>
      </w:r>
      <w:r w:rsidR="00EF5AA1" w:rsidRPr="00DA6B81">
        <w:rPr>
          <w:rFonts w:cs="Times New Roman"/>
        </w:rPr>
        <w:t xml:space="preserve">LMF only needs the association information when it updates the position of the UE. Therefore, to mitigate the unnecessary association update, LMF can configure a TEG validity time, in which the UE/gNB may not need to report the association information if the time gap between the previous reporting is smaller than the validity period. </w:t>
      </w:r>
    </w:p>
    <w:p w14:paraId="3EDA1ED7" w14:textId="27D56738" w:rsidR="00DA6B81" w:rsidRDefault="00271914" w:rsidP="00271914">
      <w:pPr>
        <w:spacing w:before="240"/>
        <w:rPr>
          <w:rFonts w:cs="Times New Roman"/>
          <w:b/>
          <w:bCs/>
        </w:rPr>
      </w:pPr>
      <w:r w:rsidRPr="00C46B45">
        <w:rPr>
          <w:rFonts w:cs="Times New Roman"/>
          <w:b/>
          <w:bCs/>
        </w:rPr>
        <w:t xml:space="preserve">Proposal </w:t>
      </w:r>
      <w:r w:rsidR="004D7481" w:rsidRPr="00C46B45">
        <w:rPr>
          <w:rFonts w:cs="Times New Roman"/>
          <w:b/>
          <w:bCs/>
        </w:rPr>
        <w:t>3</w:t>
      </w:r>
      <w:r w:rsidRPr="00C46B45">
        <w:rPr>
          <w:rFonts w:cs="Times New Roman"/>
          <w:b/>
          <w:bCs/>
        </w:rPr>
        <w:t xml:space="preserve">: Support validity time for TEG, i.e., </w:t>
      </w:r>
      <w:r w:rsidR="00EF5AA1" w:rsidRPr="00C46B45">
        <w:rPr>
          <w:rFonts w:cs="Times New Roman"/>
          <w:b/>
          <w:bCs/>
        </w:rPr>
        <w:t xml:space="preserve">within the validity time, </w:t>
      </w:r>
      <w:r w:rsidR="00DA6B81" w:rsidRPr="00C46B45">
        <w:rPr>
          <w:rFonts w:cs="Times New Roman"/>
          <w:b/>
          <w:bCs/>
        </w:rPr>
        <w:t>the UE/gNB may not report the TEG association information.</w:t>
      </w:r>
    </w:p>
    <w:p w14:paraId="5F346BD0" w14:textId="3E0753FD" w:rsidR="007236AF" w:rsidRDefault="00BC4C87" w:rsidP="005961F2">
      <w:pPr>
        <w:spacing w:before="240"/>
        <w:rPr>
          <w:u w:val="single"/>
          <w:lang w:eastAsia="zh-CN"/>
        </w:rPr>
      </w:pPr>
      <w:r w:rsidRPr="00556354">
        <w:rPr>
          <w:u w:val="single"/>
          <w:lang w:eastAsia="zh-CN"/>
        </w:rPr>
        <w:t>Measurement time window</w:t>
      </w:r>
      <w:r w:rsidR="007236AF">
        <w:rPr>
          <w:u w:val="single"/>
          <w:lang w:eastAsia="zh-CN"/>
        </w:rPr>
        <w:t>:</w:t>
      </w:r>
    </w:p>
    <w:p w14:paraId="3A2DEC06" w14:textId="038C45B8" w:rsidR="007236AF" w:rsidRPr="00556354" w:rsidRDefault="007236AF" w:rsidP="005961F2">
      <w:pPr>
        <w:spacing w:before="240"/>
        <w:rPr>
          <w:lang w:eastAsia="zh-CN"/>
        </w:rPr>
      </w:pPr>
      <w:r>
        <w:rPr>
          <w:lang w:eastAsia="zh-CN"/>
        </w:rPr>
        <w:t xml:space="preserve">In the </w:t>
      </w:r>
      <w:r w:rsidR="005B0FB4">
        <w:rPr>
          <w:lang w:eastAsia="zh-CN"/>
        </w:rPr>
        <w:t>RAN1 #106e</w:t>
      </w:r>
      <w:r w:rsidR="00484B71">
        <w:rPr>
          <w:lang w:eastAsia="zh-CN"/>
        </w:rPr>
        <w:t xml:space="preserve"> </w:t>
      </w:r>
      <w:r>
        <w:rPr>
          <w:lang w:eastAsia="zh-CN"/>
        </w:rPr>
        <w:t>meeting, t</w:t>
      </w:r>
      <w:r w:rsidRPr="0079049C">
        <w:rPr>
          <w:lang w:eastAsia="zh-CN"/>
        </w:rPr>
        <w:t>he following agreement was made regarding measurement time window</w:t>
      </w:r>
      <w:r w:rsidR="00A24F88">
        <w:rPr>
          <w:lang w:eastAsia="zh-CN"/>
        </w:rPr>
        <w:t xml:space="preserve"> [2]</w:t>
      </w:r>
      <w:r w:rsidRPr="0079049C">
        <w:rPr>
          <w:lang w:eastAsia="zh-CN"/>
        </w:rPr>
        <w:t>:</w:t>
      </w:r>
    </w:p>
    <w:tbl>
      <w:tblPr>
        <w:tblStyle w:val="TableGrid"/>
        <w:tblW w:w="0" w:type="auto"/>
        <w:tblLook w:val="04A0" w:firstRow="1" w:lastRow="0" w:firstColumn="1" w:lastColumn="0" w:noHBand="0" w:noVBand="1"/>
      </w:tblPr>
      <w:tblGrid>
        <w:gridCol w:w="9350"/>
      </w:tblGrid>
      <w:tr w:rsidR="00BC4C87" w14:paraId="06E9052C" w14:textId="77777777" w:rsidTr="00BC4C87">
        <w:tc>
          <w:tcPr>
            <w:tcW w:w="9350" w:type="dxa"/>
          </w:tcPr>
          <w:p w14:paraId="34782ED2" w14:textId="77777777" w:rsidR="00BC4C87" w:rsidRDefault="00BC4C87" w:rsidP="00BC4C87">
            <w:pPr>
              <w:rPr>
                <w:iCs/>
              </w:rPr>
            </w:pPr>
            <w:r w:rsidRPr="00362232">
              <w:rPr>
                <w:iCs/>
                <w:highlight w:val="green"/>
              </w:rPr>
              <w:t>Agreement:</w:t>
            </w:r>
          </w:p>
          <w:p w14:paraId="01A8ECDC" w14:textId="77777777" w:rsidR="00BC4C87" w:rsidRDefault="00BC4C87" w:rsidP="00BC4C87">
            <w:pPr>
              <w:rPr>
                <w:iCs/>
              </w:rPr>
            </w:pPr>
            <w:r>
              <w:rPr>
                <w:iCs/>
              </w:rPr>
              <w:t>Consider the following options (both could be selected) until RAN1#106b-e</w:t>
            </w:r>
          </w:p>
          <w:p w14:paraId="48935ABC" w14:textId="77777777" w:rsidR="00BC4C87" w:rsidRPr="00874456" w:rsidRDefault="00BC4C87" w:rsidP="00BC4C87">
            <w:pPr>
              <w:pStyle w:val="ListParagraph"/>
              <w:numPr>
                <w:ilvl w:val="0"/>
                <w:numId w:val="37"/>
              </w:numPr>
              <w:spacing w:line="259" w:lineRule="auto"/>
              <w:contextualSpacing/>
              <w:rPr>
                <w:rFonts w:eastAsia="SimSun"/>
                <w:iCs/>
                <w:lang w:eastAsia="zh-CN"/>
              </w:rPr>
            </w:pPr>
            <w:r>
              <w:rPr>
                <w:rFonts w:eastAsia="SimSun"/>
                <w:iCs/>
                <w:lang w:eastAsia="zh-CN"/>
              </w:rPr>
              <w:t xml:space="preserve">Option 1: </w:t>
            </w:r>
            <w:r w:rsidRPr="00874456">
              <w:rPr>
                <w:rFonts w:eastAsia="SimSun"/>
                <w:iCs/>
                <w:lang w:eastAsia="zh-CN"/>
              </w:rPr>
              <w:t xml:space="preserve">Support LMF to optionally </w:t>
            </w:r>
            <w:r>
              <w:rPr>
                <w:rFonts w:eastAsia="SimSun"/>
                <w:iCs/>
                <w:lang w:eastAsia="zh-CN"/>
              </w:rPr>
              <w:t>indicate</w:t>
            </w:r>
            <w:r w:rsidRPr="00874456">
              <w:rPr>
                <w:rFonts w:eastAsia="SimSun"/>
                <w:iCs/>
                <w:lang w:eastAsia="zh-CN"/>
              </w:rPr>
              <w:t xml:space="preserve"> the measurement time window (MTW) for a UE for the measurement instances included in a measurement report. </w:t>
            </w:r>
          </w:p>
          <w:p w14:paraId="580CBB95" w14:textId="77777777" w:rsidR="00BC4C87" w:rsidRPr="00874456" w:rsidRDefault="00BC4C87" w:rsidP="00BC4C87">
            <w:pPr>
              <w:pStyle w:val="ListParagraph"/>
              <w:numPr>
                <w:ilvl w:val="0"/>
                <w:numId w:val="37"/>
              </w:numPr>
              <w:spacing w:line="259" w:lineRule="auto"/>
              <w:contextualSpacing/>
              <w:rPr>
                <w:rFonts w:eastAsia="SimSun"/>
                <w:iCs/>
                <w:lang w:eastAsia="zh-CN"/>
              </w:rPr>
            </w:pPr>
            <w:r>
              <w:rPr>
                <w:rFonts w:eastAsia="SimSun"/>
                <w:iCs/>
                <w:lang w:eastAsia="zh-CN"/>
              </w:rPr>
              <w:t xml:space="preserve">Option 2: </w:t>
            </w:r>
            <w:r w:rsidRPr="00874456">
              <w:rPr>
                <w:rFonts w:eastAsia="SimSun"/>
                <w:iCs/>
                <w:lang w:eastAsia="zh-CN"/>
              </w:rPr>
              <w:t xml:space="preserve">Support LMF to optionally </w:t>
            </w:r>
            <w:r>
              <w:rPr>
                <w:rFonts w:eastAsia="SimSun"/>
                <w:iCs/>
                <w:lang w:eastAsia="zh-CN"/>
              </w:rPr>
              <w:t>indicate</w:t>
            </w:r>
            <w:r w:rsidRPr="00874456">
              <w:rPr>
                <w:rFonts w:eastAsia="SimSun"/>
                <w:iCs/>
                <w:lang w:eastAsia="zh-CN"/>
              </w:rPr>
              <w:t xml:space="preserve"> the measurement time window for a gNB for the measurement instances included in a measurement report.</w:t>
            </w:r>
          </w:p>
          <w:p w14:paraId="7B852DE6" w14:textId="77777777" w:rsidR="00BC4C87" w:rsidRDefault="00BC4C87" w:rsidP="00BC4C87">
            <w:pPr>
              <w:pStyle w:val="ListParagraph"/>
              <w:numPr>
                <w:ilvl w:val="0"/>
                <w:numId w:val="37"/>
              </w:numPr>
              <w:spacing w:line="259" w:lineRule="auto"/>
              <w:contextualSpacing/>
              <w:rPr>
                <w:rFonts w:eastAsia="SimSun"/>
                <w:iCs/>
                <w:lang w:eastAsia="zh-CN"/>
              </w:rPr>
            </w:pPr>
            <w:r w:rsidRPr="00874456">
              <w:rPr>
                <w:rFonts w:eastAsia="SimSun"/>
                <w:iCs/>
                <w:lang w:eastAsia="zh-CN"/>
              </w:rPr>
              <w:t>FFS: the details of the MTW configuration</w:t>
            </w:r>
            <w:r>
              <w:rPr>
                <w:rFonts w:eastAsia="SimSun"/>
                <w:iCs/>
                <w:lang w:eastAsia="zh-CN"/>
              </w:rPr>
              <w:t>.</w:t>
            </w:r>
          </w:p>
          <w:p w14:paraId="3BF025DB" w14:textId="3BA6DE8F" w:rsidR="00BC4C87" w:rsidRDefault="00BC4C87" w:rsidP="00BC4C87">
            <w:pPr>
              <w:pStyle w:val="ListParagraph"/>
              <w:numPr>
                <w:ilvl w:val="0"/>
                <w:numId w:val="37"/>
              </w:numPr>
              <w:spacing w:line="259" w:lineRule="auto"/>
              <w:contextualSpacing/>
              <w:rPr>
                <w:b/>
                <w:bCs/>
                <w:lang w:eastAsia="zh-CN"/>
              </w:rPr>
            </w:pPr>
            <w:r>
              <w:rPr>
                <w:rFonts w:eastAsia="SimSun"/>
                <w:iCs/>
                <w:lang w:eastAsia="zh-CN"/>
              </w:rPr>
              <w:t>Any requirements can be discussed by RAN4 after decision on the options is made.</w:t>
            </w:r>
          </w:p>
        </w:tc>
      </w:tr>
    </w:tbl>
    <w:p w14:paraId="4C7D2840" w14:textId="489DEE89" w:rsidR="007236AF" w:rsidRDefault="007236AF" w:rsidP="00A35C92">
      <w:pPr>
        <w:spacing w:before="240"/>
        <w:rPr>
          <w:lang w:eastAsia="zh-CN"/>
        </w:rPr>
      </w:pPr>
      <w:r w:rsidRPr="0079049C">
        <w:rPr>
          <w:lang w:eastAsia="zh-CN"/>
        </w:rPr>
        <w:t xml:space="preserve">In our view, measurement time window is necessary to help LMF to determine the measurement timing of either gNB or UE. </w:t>
      </w:r>
      <w:r w:rsidR="004D7481" w:rsidRPr="0079049C">
        <w:rPr>
          <w:lang w:eastAsia="zh-CN"/>
        </w:rPr>
        <w:t xml:space="preserve">By the configuration of </w:t>
      </w:r>
      <w:r w:rsidR="00041C5F">
        <w:rPr>
          <w:lang w:eastAsia="zh-CN"/>
        </w:rPr>
        <w:t xml:space="preserve">the </w:t>
      </w:r>
      <w:r w:rsidR="004D7481" w:rsidRPr="0079049C">
        <w:rPr>
          <w:lang w:eastAsia="zh-CN"/>
        </w:rPr>
        <w:t xml:space="preserve">measurement timing window, the LMF can align the measurement time of gNB and UE and align the measurement results of both entities in </w:t>
      </w:r>
      <w:r w:rsidR="00041C5F">
        <w:rPr>
          <w:lang w:eastAsia="zh-CN"/>
        </w:rPr>
        <w:t xml:space="preserve">the </w:t>
      </w:r>
      <w:r w:rsidR="004D7481" w:rsidRPr="0079049C">
        <w:rPr>
          <w:lang w:eastAsia="zh-CN"/>
        </w:rPr>
        <w:t>positioning calculation of the UE. Option 1 is used for the LMF to configure the measurement time window of UEs</w:t>
      </w:r>
      <w:r w:rsidR="004D7481">
        <w:rPr>
          <w:lang w:eastAsia="zh-CN"/>
        </w:rPr>
        <w:t>,</w:t>
      </w:r>
      <w:r w:rsidR="004D7481" w:rsidRPr="0079049C">
        <w:rPr>
          <w:lang w:eastAsia="zh-CN"/>
        </w:rPr>
        <w:t xml:space="preserve"> and Option 2 can be used for the LMF to </w:t>
      </w:r>
      <w:r w:rsidR="00041C5F" w:rsidRPr="00041C5F">
        <w:rPr>
          <w:lang w:eastAsia="zh-CN"/>
        </w:rPr>
        <w:t>configure</w:t>
      </w:r>
      <w:r w:rsidR="004D7481" w:rsidRPr="0079049C">
        <w:rPr>
          <w:lang w:eastAsia="zh-CN"/>
        </w:rPr>
        <w:t xml:space="preserve"> the measurement time window of gNBs. Therefore, both Option 1 and Option 2 should be supported.</w:t>
      </w:r>
    </w:p>
    <w:p w14:paraId="11F9005B" w14:textId="64EB95E5" w:rsidR="004D7481" w:rsidRPr="00427B2E" w:rsidRDefault="00A35C92" w:rsidP="00A35C92">
      <w:pPr>
        <w:spacing w:before="240"/>
        <w:rPr>
          <w:rFonts w:cs="Times New Roman"/>
          <w:b/>
          <w:bCs/>
        </w:rPr>
      </w:pPr>
      <w:r w:rsidRPr="00427B2E">
        <w:rPr>
          <w:rFonts w:cs="Times New Roman"/>
          <w:b/>
          <w:bCs/>
        </w:rPr>
        <w:t xml:space="preserve">Proposal </w:t>
      </w:r>
      <w:r w:rsidR="004D7481" w:rsidRPr="00427B2E">
        <w:rPr>
          <w:rFonts w:cs="Times New Roman"/>
          <w:b/>
          <w:bCs/>
        </w:rPr>
        <w:t>4</w:t>
      </w:r>
      <w:r w:rsidRPr="00427B2E">
        <w:rPr>
          <w:rFonts w:cs="Times New Roman"/>
          <w:b/>
          <w:bCs/>
        </w:rPr>
        <w:t xml:space="preserve">: Support </w:t>
      </w:r>
      <w:r w:rsidR="004D7481" w:rsidRPr="00427B2E">
        <w:rPr>
          <w:rFonts w:cs="Times New Roman"/>
          <w:b/>
          <w:bCs/>
        </w:rPr>
        <w:t>Option 1</w:t>
      </w:r>
      <w:r w:rsidR="00FD449A" w:rsidRPr="00427B2E">
        <w:rPr>
          <w:rFonts w:cs="Times New Roman"/>
          <w:b/>
          <w:bCs/>
        </w:rPr>
        <w:t xml:space="preserve"> (“</w:t>
      </w:r>
      <w:r w:rsidR="00FD449A" w:rsidRPr="00427B2E">
        <w:rPr>
          <w:rFonts w:eastAsia="SimSun"/>
          <w:b/>
          <w:bCs/>
          <w:iCs/>
          <w:lang w:eastAsia="zh-CN"/>
        </w:rPr>
        <w:t>Support LMF to optionally indicate the measurement time windo</w:t>
      </w:r>
      <w:r w:rsidR="00640BF1" w:rsidRPr="00427B2E">
        <w:rPr>
          <w:rFonts w:eastAsia="SimSun"/>
          <w:b/>
          <w:bCs/>
          <w:iCs/>
          <w:lang w:eastAsia="zh-CN"/>
        </w:rPr>
        <w:t>w</w:t>
      </w:r>
      <w:r w:rsidR="00FD449A" w:rsidRPr="00427B2E">
        <w:rPr>
          <w:rFonts w:eastAsia="SimSun"/>
          <w:b/>
          <w:bCs/>
          <w:iCs/>
          <w:lang w:eastAsia="zh-CN"/>
        </w:rPr>
        <w:t xml:space="preserve"> for a UE</w:t>
      </w:r>
      <w:r w:rsidR="00FD449A" w:rsidRPr="00427B2E">
        <w:rPr>
          <w:rFonts w:cs="Times New Roman"/>
          <w:b/>
          <w:bCs/>
        </w:rPr>
        <w:t>”)</w:t>
      </w:r>
      <w:r w:rsidR="004D7481" w:rsidRPr="00427B2E">
        <w:rPr>
          <w:rFonts w:cs="Times New Roman"/>
          <w:b/>
          <w:bCs/>
        </w:rPr>
        <w:t xml:space="preserve"> and Option 2</w:t>
      </w:r>
      <w:r w:rsidR="00CE20B4" w:rsidRPr="00427B2E">
        <w:rPr>
          <w:rFonts w:cs="Times New Roman"/>
          <w:b/>
          <w:bCs/>
        </w:rPr>
        <w:t xml:space="preserve"> (</w:t>
      </w:r>
      <w:r w:rsidR="00424075" w:rsidRPr="00427B2E">
        <w:rPr>
          <w:rFonts w:cs="Times New Roman"/>
          <w:b/>
          <w:bCs/>
        </w:rPr>
        <w:t>“</w:t>
      </w:r>
      <w:r w:rsidR="00D75E63" w:rsidRPr="00427B2E">
        <w:rPr>
          <w:rFonts w:eastAsia="SimSun"/>
          <w:b/>
          <w:bCs/>
          <w:iCs/>
          <w:lang w:eastAsia="zh-CN"/>
        </w:rPr>
        <w:t>Support LMF to optionally indicate the measurement time window for a gNB</w:t>
      </w:r>
      <w:r w:rsidR="00424075" w:rsidRPr="00427B2E">
        <w:rPr>
          <w:rFonts w:cs="Times New Roman"/>
          <w:b/>
          <w:bCs/>
        </w:rPr>
        <w:t>”</w:t>
      </w:r>
      <w:r w:rsidR="00CE20B4" w:rsidRPr="00427B2E">
        <w:rPr>
          <w:rFonts w:cs="Times New Roman"/>
          <w:b/>
          <w:bCs/>
        </w:rPr>
        <w:t>)</w:t>
      </w:r>
      <w:r w:rsidR="004D7481" w:rsidRPr="00427B2E">
        <w:rPr>
          <w:rFonts w:cs="Times New Roman"/>
          <w:b/>
          <w:bCs/>
        </w:rPr>
        <w:t xml:space="preserve"> of the measurement time window.</w:t>
      </w:r>
    </w:p>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E4230C9" w14:textId="374E7DE0" w:rsidR="00312DBB" w:rsidRPr="003032BD" w:rsidRDefault="003248E8" w:rsidP="00312DBB">
      <w:pPr>
        <w:spacing w:before="120" w:after="120"/>
        <w:rPr>
          <w:rFonts w:cs="Times New Roman"/>
        </w:rPr>
      </w:pPr>
      <w:r w:rsidRPr="003032BD">
        <w:rPr>
          <w:rFonts w:cs="Times New Roman"/>
        </w:rPr>
        <w:t>In this contribution, the following propos</w:t>
      </w:r>
      <w:r w:rsidR="00385273" w:rsidRPr="003032BD">
        <w:rPr>
          <w:rFonts w:cs="Times New Roman"/>
        </w:rPr>
        <w:t>a</w:t>
      </w:r>
      <w:r w:rsidRPr="003032BD">
        <w:rPr>
          <w:rFonts w:cs="Times New Roman"/>
        </w:rPr>
        <w:t>ls are made.</w:t>
      </w:r>
    </w:p>
    <w:p w14:paraId="29576CBC" w14:textId="3B36D696" w:rsidR="00DA6B81" w:rsidRPr="00DA6B81" w:rsidRDefault="00DA6B81" w:rsidP="00DA6B81">
      <w:pPr>
        <w:rPr>
          <w:b/>
          <w:bCs/>
        </w:rPr>
      </w:pPr>
      <w:r w:rsidRPr="00DA6B81">
        <w:rPr>
          <w:b/>
          <w:bCs/>
        </w:rPr>
        <w:t xml:space="preserve">Proposal 1: Support the LMF to request the </w:t>
      </w:r>
      <w:r w:rsidR="00513B66">
        <w:rPr>
          <w:b/>
          <w:bCs/>
        </w:rPr>
        <w:t>TRP</w:t>
      </w:r>
      <w:r w:rsidRPr="00DA6B81">
        <w:rPr>
          <w:b/>
          <w:bCs/>
        </w:rPr>
        <w:t xml:space="preserve"> to fix TRP Rx TEG, configure the UE to use N different UE Tx TEGs and report respective RTOA, if the </w:t>
      </w:r>
      <w:r w:rsidR="00CA04EB">
        <w:rPr>
          <w:b/>
          <w:bCs/>
        </w:rPr>
        <w:t>TRP</w:t>
      </w:r>
      <w:r w:rsidR="00CA04EB" w:rsidRPr="00DA6B81">
        <w:rPr>
          <w:b/>
          <w:bCs/>
        </w:rPr>
        <w:t xml:space="preserve"> </w:t>
      </w:r>
      <w:r w:rsidRPr="00DA6B81">
        <w:rPr>
          <w:b/>
          <w:bCs/>
        </w:rPr>
        <w:t>and UE support more than one Rx TEGs and Tx TEGs, respectively.</w:t>
      </w:r>
    </w:p>
    <w:p w14:paraId="575FE56B" w14:textId="77777777" w:rsidR="00601C9C" w:rsidRDefault="00601C9C" w:rsidP="00601C9C">
      <w:pPr>
        <w:spacing w:before="240"/>
        <w:rPr>
          <w:rFonts w:cs="Times New Roman"/>
          <w:b/>
          <w:bCs/>
        </w:rPr>
      </w:pPr>
      <w:r w:rsidRPr="00962DE6">
        <w:rPr>
          <w:rFonts w:cs="Times New Roman"/>
          <w:b/>
          <w:bCs/>
        </w:rPr>
        <w:t>Proposal 2: Support both Option 1</w:t>
      </w:r>
      <w:r>
        <w:rPr>
          <w:rFonts w:cs="Times New Roman"/>
          <w:b/>
          <w:bCs/>
        </w:rPr>
        <w:t xml:space="preserve"> (</w:t>
      </w:r>
      <w:r w:rsidRPr="00C63B9A">
        <w:rPr>
          <w:rFonts w:cs="Times New Roman"/>
          <w:i/>
          <w:iCs/>
        </w:rPr>
        <w:t>“</w:t>
      </w:r>
      <w:r w:rsidRPr="00A8751E">
        <w:rPr>
          <w:i/>
        </w:rPr>
        <w:t>LMF to request a UE/TRP to report the association information between UE/TRP Tx TEG IDs and positioning SRS/PRS resources, based on a configured periodicity or a validity timer</w:t>
      </w:r>
      <w:r>
        <w:rPr>
          <w:i/>
        </w:rPr>
        <w:t>”</w:t>
      </w:r>
      <w:r w:rsidRPr="00806C36">
        <w:rPr>
          <w:b/>
          <w:bCs/>
          <w:iCs/>
        </w:rPr>
        <w:t>)</w:t>
      </w:r>
      <w:r w:rsidRPr="00962DE6">
        <w:rPr>
          <w:rFonts w:cs="Times New Roman"/>
          <w:b/>
          <w:bCs/>
        </w:rPr>
        <w:t xml:space="preserve"> and Option 2</w:t>
      </w:r>
      <w:r>
        <w:rPr>
          <w:rFonts w:cs="Times New Roman"/>
          <w:b/>
          <w:bCs/>
        </w:rPr>
        <w:t xml:space="preserve"> </w:t>
      </w:r>
      <w:r w:rsidRPr="0001673F">
        <w:rPr>
          <w:rFonts w:cs="Times New Roman"/>
          <w:b/>
          <w:bCs/>
        </w:rPr>
        <w:t>(</w:t>
      </w:r>
      <w:r w:rsidRPr="0001673F">
        <w:rPr>
          <w:rFonts w:cs="Times New Roman"/>
          <w:i/>
          <w:iCs/>
        </w:rPr>
        <w:t>“</w:t>
      </w:r>
      <w:r w:rsidRPr="00A8751E">
        <w:rPr>
          <w:i/>
        </w:rPr>
        <w:t>LMF to request a UE/TRP to report the updates of the association information between UE/TRP Tx TEG IDs and positioning SRS/PRS resources whenever the UE/TRP determines the previous association information is no longer valid</w:t>
      </w:r>
      <w:r w:rsidRPr="0001673F">
        <w:rPr>
          <w:rFonts w:cs="Times New Roman"/>
          <w:i/>
          <w:iCs/>
        </w:rPr>
        <w:t>”</w:t>
      </w:r>
      <w:r w:rsidRPr="0001673F">
        <w:rPr>
          <w:rFonts w:cs="Times New Roman"/>
          <w:b/>
          <w:bCs/>
        </w:rPr>
        <w:t>)</w:t>
      </w:r>
      <w:r w:rsidRPr="00962DE6">
        <w:rPr>
          <w:rFonts w:cs="Times New Roman"/>
          <w:b/>
          <w:bCs/>
        </w:rPr>
        <w:t xml:space="preserve"> for UE/TRP to provide the updates of the association information between UE/TRP Tx TEG IDs and positioning SRS/PRS resources.</w:t>
      </w:r>
    </w:p>
    <w:p w14:paraId="23D2AF2C" w14:textId="77777777" w:rsidR="00DA6B81" w:rsidRPr="00DA6B81" w:rsidRDefault="00DA6B81" w:rsidP="00DA6B81">
      <w:pPr>
        <w:spacing w:before="240"/>
        <w:rPr>
          <w:rFonts w:cs="Times New Roman"/>
          <w:b/>
          <w:bCs/>
        </w:rPr>
      </w:pPr>
      <w:r w:rsidRPr="00DA6B81">
        <w:rPr>
          <w:rFonts w:cs="Times New Roman"/>
          <w:b/>
          <w:bCs/>
        </w:rPr>
        <w:lastRenderedPageBreak/>
        <w:t>Proposal 3: Support validity time for TEG, i.e., within the validity time, the UE/gNB may not report the TEG association information.</w:t>
      </w:r>
    </w:p>
    <w:p w14:paraId="653EEB76" w14:textId="77777777" w:rsidR="002A4D41" w:rsidRPr="00427B2E" w:rsidRDefault="002A4D41" w:rsidP="002A4D41">
      <w:pPr>
        <w:spacing w:before="240"/>
        <w:rPr>
          <w:rFonts w:cs="Times New Roman"/>
          <w:b/>
          <w:bCs/>
        </w:rPr>
      </w:pPr>
      <w:r w:rsidRPr="00427B2E">
        <w:rPr>
          <w:rFonts w:cs="Times New Roman"/>
          <w:b/>
          <w:bCs/>
        </w:rPr>
        <w:t>Proposal 4: Support Option 1 (“</w:t>
      </w:r>
      <w:r w:rsidRPr="00427B2E">
        <w:rPr>
          <w:rFonts w:eastAsia="SimSun"/>
          <w:b/>
          <w:bCs/>
          <w:iCs/>
          <w:lang w:eastAsia="zh-CN"/>
        </w:rPr>
        <w:t>Support LMF to optionally indicate the measurement time window for a UE</w:t>
      </w:r>
      <w:r w:rsidRPr="00427B2E">
        <w:rPr>
          <w:rFonts w:cs="Times New Roman"/>
          <w:b/>
          <w:bCs/>
        </w:rPr>
        <w:t>”) and Option 2 (“</w:t>
      </w:r>
      <w:r w:rsidRPr="00427B2E">
        <w:rPr>
          <w:rFonts w:eastAsia="SimSun"/>
          <w:b/>
          <w:bCs/>
          <w:iCs/>
          <w:lang w:eastAsia="zh-CN"/>
        </w:rPr>
        <w:t>Support LMF to optionally indicate the measurement time window for a gNB</w:t>
      </w:r>
      <w:r w:rsidRPr="00427B2E">
        <w:rPr>
          <w:rFonts w:cs="Times New Roman"/>
          <w:b/>
          <w:bCs/>
        </w:rPr>
        <w:t>”) of the measurement time window.</w:t>
      </w:r>
    </w:p>
    <w:p w14:paraId="72727A27" w14:textId="5C0B5059" w:rsidR="00403690" w:rsidRPr="008F7262" w:rsidRDefault="00024B0C" w:rsidP="00403690">
      <w:pPr>
        <w:rPr>
          <w:rFonts w:cs="Times New Roman"/>
          <w:b/>
          <w:bCs/>
          <w:sz w:val="28"/>
          <w:szCs w:val="28"/>
          <w:lang w:val="en-GB" w:eastAsia="zh-CN"/>
        </w:rPr>
      </w:pPr>
      <w:r w:rsidRPr="008F7262">
        <w:rPr>
          <w:rFonts w:cs="Times New Roman"/>
          <w:b/>
          <w:bCs/>
          <w:sz w:val="28"/>
          <w:szCs w:val="28"/>
          <w:lang w:val="en-GB" w:eastAsia="zh-CN"/>
        </w:rPr>
        <w:t>Reference</w:t>
      </w:r>
    </w:p>
    <w:p w14:paraId="089F1304" w14:textId="08B88B5B" w:rsidR="00A8750C" w:rsidRPr="00503065" w:rsidRDefault="0018216D" w:rsidP="00503065">
      <w:pPr>
        <w:spacing w:before="240"/>
        <w:rPr>
          <w:rFonts w:cs="Times New Roman"/>
          <w:sz w:val="20"/>
          <w:szCs w:val="20"/>
          <w:lang w:eastAsia="zh-CN"/>
        </w:rPr>
      </w:pPr>
      <w:r w:rsidRPr="00503065">
        <w:rPr>
          <w:rFonts w:cs="Times New Roman"/>
          <w:lang w:eastAsia="zh-CN"/>
        </w:rPr>
        <w:t xml:space="preserve">[1] </w:t>
      </w:r>
      <w:r w:rsidR="009C6378" w:rsidRPr="00503065">
        <w:rPr>
          <w:rFonts w:cs="Times New Roman"/>
          <w:lang w:eastAsia="zh-CN"/>
        </w:rPr>
        <w:t>RAN1 Chairman’s notes, RAN1#106</w:t>
      </w:r>
      <w:r w:rsidR="00DA6B81">
        <w:rPr>
          <w:rFonts w:cs="Times New Roman"/>
          <w:lang w:eastAsia="zh-CN"/>
        </w:rPr>
        <w:t>b-</w:t>
      </w:r>
      <w:r w:rsidR="009C6378" w:rsidRPr="00503065">
        <w:rPr>
          <w:rFonts w:cs="Times New Roman"/>
          <w:lang w:eastAsia="zh-CN"/>
        </w:rPr>
        <w:t xml:space="preserve">e, </w:t>
      </w:r>
      <w:r w:rsidR="00484B71">
        <w:rPr>
          <w:rFonts w:cs="Times New Roman"/>
          <w:lang w:eastAsia="zh-CN"/>
        </w:rPr>
        <w:t>Oct</w:t>
      </w:r>
      <w:r w:rsidR="009C6378" w:rsidRPr="00503065">
        <w:rPr>
          <w:rFonts w:cs="Times New Roman"/>
          <w:lang w:eastAsia="zh-CN"/>
        </w:rPr>
        <w:t>. 2021.</w:t>
      </w:r>
    </w:p>
    <w:p w14:paraId="46D1B827" w14:textId="29A172F1" w:rsidR="005862B2" w:rsidRPr="00484B71" w:rsidRDefault="00484B71" w:rsidP="00484B71">
      <w:pPr>
        <w:spacing w:before="240"/>
        <w:rPr>
          <w:rFonts w:cs="Times New Roman"/>
          <w:b/>
          <w:bCs/>
          <w:sz w:val="28"/>
          <w:szCs w:val="28"/>
          <w:lang w:eastAsia="zh-CN"/>
        </w:rPr>
      </w:pPr>
      <w:r w:rsidRPr="00503065">
        <w:rPr>
          <w:rFonts w:cs="Times New Roman"/>
          <w:lang w:eastAsia="zh-CN"/>
        </w:rPr>
        <w:t>[</w:t>
      </w:r>
      <w:r>
        <w:rPr>
          <w:rFonts w:cs="Times New Roman"/>
          <w:lang w:eastAsia="zh-CN"/>
        </w:rPr>
        <w:t>2</w:t>
      </w:r>
      <w:r w:rsidRPr="00503065">
        <w:rPr>
          <w:rFonts w:cs="Times New Roman"/>
          <w:lang w:eastAsia="zh-CN"/>
        </w:rPr>
        <w:t>] RAN1 Chairman’s notes, RAN1#106</w:t>
      </w:r>
      <w:r>
        <w:rPr>
          <w:rFonts w:cs="Times New Roman"/>
          <w:lang w:eastAsia="zh-CN"/>
        </w:rPr>
        <w:t>-</w:t>
      </w:r>
      <w:r w:rsidRPr="00503065">
        <w:rPr>
          <w:rFonts w:cs="Times New Roman"/>
          <w:lang w:eastAsia="zh-CN"/>
        </w:rPr>
        <w:t>e, Aug. 2021.</w:t>
      </w:r>
    </w:p>
    <w:sectPr w:rsidR="005862B2" w:rsidRPr="00484B7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02AF4" w14:textId="77777777" w:rsidR="00C22860" w:rsidRDefault="00C22860" w:rsidP="00C43ABF">
      <w:pPr>
        <w:spacing w:after="0" w:line="240" w:lineRule="auto"/>
      </w:pPr>
      <w:r>
        <w:separator/>
      </w:r>
    </w:p>
  </w:endnote>
  <w:endnote w:type="continuationSeparator" w:id="0">
    <w:p w14:paraId="0D0A3076" w14:textId="77777777" w:rsidR="00C22860" w:rsidRDefault="00C22860"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17768" w14:textId="77777777" w:rsidR="00C22860" w:rsidRDefault="00C22860" w:rsidP="00C43ABF">
      <w:pPr>
        <w:spacing w:after="0" w:line="240" w:lineRule="auto"/>
      </w:pPr>
      <w:r>
        <w:separator/>
      </w:r>
    </w:p>
  </w:footnote>
  <w:footnote w:type="continuationSeparator" w:id="0">
    <w:p w14:paraId="0E7DA489" w14:textId="77777777" w:rsidR="00C22860" w:rsidRDefault="00C22860"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501CD8"/>
    <w:multiLevelType w:val="multilevel"/>
    <w:tmpl w:val="7F126B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8285C8D"/>
    <w:multiLevelType w:val="hybridMultilevel"/>
    <w:tmpl w:val="B4E64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64318B"/>
    <w:multiLevelType w:val="multilevel"/>
    <w:tmpl w:val="1A64318B"/>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9"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8943DD7"/>
    <w:multiLevelType w:val="hybridMultilevel"/>
    <w:tmpl w:val="7826E30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9BD49D8"/>
    <w:multiLevelType w:val="hybridMultilevel"/>
    <w:tmpl w:val="A49C6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42C55317"/>
    <w:multiLevelType w:val="hybridMultilevel"/>
    <w:tmpl w:val="B456D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FC2888"/>
    <w:multiLevelType w:val="hybridMultilevel"/>
    <w:tmpl w:val="4A306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8A4081E"/>
    <w:multiLevelType w:val="hybridMultilevel"/>
    <w:tmpl w:val="852A1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A62F60"/>
    <w:multiLevelType w:val="hybridMultilevel"/>
    <w:tmpl w:val="400EB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DF1B8B"/>
    <w:multiLevelType w:val="hybridMultilevel"/>
    <w:tmpl w:val="EDCA2866"/>
    <w:lvl w:ilvl="0" w:tplc="5722143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01D21C8"/>
    <w:multiLevelType w:val="hybridMultilevel"/>
    <w:tmpl w:val="D938CF8A"/>
    <w:lvl w:ilvl="0" w:tplc="8E0AA38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2554B1"/>
    <w:multiLevelType w:val="hybridMultilevel"/>
    <w:tmpl w:val="8CECD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52C81490"/>
    <w:multiLevelType w:val="multilevel"/>
    <w:tmpl w:val="52C814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48258E7"/>
    <w:multiLevelType w:val="hybridMultilevel"/>
    <w:tmpl w:val="E124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C50857"/>
    <w:multiLevelType w:val="multilevel"/>
    <w:tmpl w:val="56C50857"/>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567" w:hanging="283"/>
      </w:pPr>
      <w:rPr>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52663C"/>
    <w:multiLevelType w:val="hybridMultilevel"/>
    <w:tmpl w:val="A9884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1C7F9B"/>
    <w:multiLevelType w:val="multilevel"/>
    <w:tmpl w:val="6A1C7F9B"/>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9" w15:restartNumberingAfterBreak="0">
    <w:nsid w:val="6B9576B2"/>
    <w:multiLevelType w:val="multilevel"/>
    <w:tmpl w:val="B08466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2"/>
  </w:num>
  <w:num w:numId="4">
    <w:abstractNumId w:val="17"/>
  </w:num>
  <w:num w:numId="5">
    <w:abstractNumId w:val="15"/>
  </w:num>
  <w:num w:numId="6">
    <w:abstractNumId w:val="12"/>
  </w:num>
  <w:num w:numId="7">
    <w:abstractNumId w:val="11"/>
  </w:num>
  <w:num w:numId="8">
    <w:abstractNumId w:val="2"/>
  </w:num>
  <w:num w:numId="9">
    <w:abstractNumId w:val="35"/>
  </w:num>
  <w:num w:numId="10">
    <w:abstractNumId w:val="6"/>
  </w:num>
  <w:num w:numId="11">
    <w:abstractNumId w:val="22"/>
  </w:num>
  <w:num w:numId="12">
    <w:abstractNumId w:val="30"/>
  </w:num>
  <w:num w:numId="13">
    <w:abstractNumId w:val="33"/>
  </w:num>
  <w:num w:numId="14">
    <w:abstractNumId w:val="22"/>
  </w:num>
  <w:num w:numId="15">
    <w:abstractNumId w:val="15"/>
  </w:num>
  <w:num w:numId="16">
    <w:abstractNumId w:val="24"/>
  </w:num>
  <w:num w:numId="17">
    <w:abstractNumId w:val="39"/>
  </w:num>
  <w:num w:numId="18">
    <w:abstractNumId w:val="16"/>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0"/>
  </w:num>
  <w:num w:numId="22">
    <w:abstractNumId w:val="13"/>
  </w:num>
  <w:num w:numId="23">
    <w:abstractNumId w:val="41"/>
  </w:num>
  <w:num w:numId="24">
    <w:abstractNumId w:val="28"/>
  </w:num>
  <w:num w:numId="25">
    <w:abstractNumId w:val="37"/>
  </w:num>
  <w:num w:numId="26">
    <w:abstractNumId w:val="7"/>
  </w:num>
  <w:num w:numId="27">
    <w:abstractNumId w:val="40"/>
  </w:num>
  <w:num w:numId="28">
    <w:abstractNumId w:val="42"/>
  </w:num>
  <w:num w:numId="29">
    <w:abstractNumId w:val="14"/>
  </w:num>
  <w:num w:numId="30">
    <w:abstractNumId w:val="36"/>
  </w:num>
  <w:num w:numId="31">
    <w:abstractNumId w:val="4"/>
  </w:num>
  <w:num w:numId="32">
    <w:abstractNumId w:val="32"/>
  </w:num>
  <w:num w:numId="33">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4"/>
    <w:lvlOverride w:ilvl="0"/>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9"/>
  </w:num>
  <w:num w:numId="38">
    <w:abstractNumId w:val="1"/>
  </w:num>
  <w:num w:numId="39">
    <w:abstractNumId w:val="23"/>
  </w:num>
  <w:num w:numId="40">
    <w:abstractNumId w:val="3"/>
  </w:num>
  <w:num w:numId="41">
    <w:abstractNumId w:val="19"/>
  </w:num>
  <w:num w:numId="42">
    <w:abstractNumId w:val="8"/>
  </w:num>
  <w:num w:numId="43">
    <w:abstractNumId w:val="27"/>
  </w:num>
  <w:num w:numId="44">
    <w:abstractNumId w:val="29"/>
  </w:num>
  <w:num w:numId="45">
    <w:abstractNumId w:val="10"/>
  </w:num>
  <w:num w:numId="46">
    <w:abstractNumId w:val="31"/>
  </w:num>
  <w:num w:numId="47">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17B1"/>
    <w:rsid w:val="0000230E"/>
    <w:rsid w:val="00003AEF"/>
    <w:rsid w:val="00003F71"/>
    <w:rsid w:val="00007777"/>
    <w:rsid w:val="00010A7F"/>
    <w:rsid w:val="00011739"/>
    <w:rsid w:val="00012E62"/>
    <w:rsid w:val="00014AEE"/>
    <w:rsid w:val="00015CC2"/>
    <w:rsid w:val="00015FBF"/>
    <w:rsid w:val="0001673F"/>
    <w:rsid w:val="00016B6E"/>
    <w:rsid w:val="000175FD"/>
    <w:rsid w:val="00017975"/>
    <w:rsid w:val="00020068"/>
    <w:rsid w:val="000230E5"/>
    <w:rsid w:val="0002337F"/>
    <w:rsid w:val="0002387B"/>
    <w:rsid w:val="00024409"/>
    <w:rsid w:val="00024816"/>
    <w:rsid w:val="00024B0C"/>
    <w:rsid w:val="00024BAE"/>
    <w:rsid w:val="00025107"/>
    <w:rsid w:val="00026820"/>
    <w:rsid w:val="00026F14"/>
    <w:rsid w:val="0003079C"/>
    <w:rsid w:val="00030ABF"/>
    <w:rsid w:val="0003242B"/>
    <w:rsid w:val="000326A2"/>
    <w:rsid w:val="000327B6"/>
    <w:rsid w:val="00035918"/>
    <w:rsid w:val="00037E51"/>
    <w:rsid w:val="00037FC1"/>
    <w:rsid w:val="00040316"/>
    <w:rsid w:val="00040492"/>
    <w:rsid w:val="00041C5F"/>
    <w:rsid w:val="00042840"/>
    <w:rsid w:val="000444FE"/>
    <w:rsid w:val="00045602"/>
    <w:rsid w:val="00050AC0"/>
    <w:rsid w:val="00052E03"/>
    <w:rsid w:val="00052FD8"/>
    <w:rsid w:val="00053379"/>
    <w:rsid w:val="0005411A"/>
    <w:rsid w:val="00055FA5"/>
    <w:rsid w:val="0005716F"/>
    <w:rsid w:val="00060644"/>
    <w:rsid w:val="000606EC"/>
    <w:rsid w:val="000609D9"/>
    <w:rsid w:val="0006187F"/>
    <w:rsid w:val="00061D89"/>
    <w:rsid w:val="00062344"/>
    <w:rsid w:val="00062A21"/>
    <w:rsid w:val="000635B6"/>
    <w:rsid w:val="000639D2"/>
    <w:rsid w:val="00065150"/>
    <w:rsid w:val="000656C1"/>
    <w:rsid w:val="000661B2"/>
    <w:rsid w:val="00066531"/>
    <w:rsid w:val="00066E0F"/>
    <w:rsid w:val="000702C5"/>
    <w:rsid w:val="00070AB3"/>
    <w:rsid w:val="00071058"/>
    <w:rsid w:val="0007113B"/>
    <w:rsid w:val="000711AA"/>
    <w:rsid w:val="00072098"/>
    <w:rsid w:val="00072380"/>
    <w:rsid w:val="000730D7"/>
    <w:rsid w:val="00074BF5"/>
    <w:rsid w:val="000755E5"/>
    <w:rsid w:val="00075FAC"/>
    <w:rsid w:val="00076800"/>
    <w:rsid w:val="000777DC"/>
    <w:rsid w:val="000779A8"/>
    <w:rsid w:val="000802A3"/>
    <w:rsid w:val="0008120F"/>
    <w:rsid w:val="0008280E"/>
    <w:rsid w:val="000846F7"/>
    <w:rsid w:val="00085852"/>
    <w:rsid w:val="0008644D"/>
    <w:rsid w:val="00086B9B"/>
    <w:rsid w:val="00094E63"/>
    <w:rsid w:val="00095068"/>
    <w:rsid w:val="000958E5"/>
    <w:rsid w:val="000963B8"/>
    <w:rsid w:val="000A1A7F"/>
    <w:rsid w:val="000A33F7"/>
    <w:rsid w:val="000A3DA9"/>
    <w:rsid w:val="000A3DCB"/>
    <w:rsid w:val="000A3EB9"/>
    <w:rsid w:val="000A45BD"/>
    <w:rsid w:val="000A52DF"/>
    <w:rsid w:val="000A534C"/>
    <w:rsid w:val="000A5354"/>
    <w:rsid w:val="000A5F61"/>
    <w:rsid w:val="000A6538"/>
    <w:rsid w:val="000A72DB"/>
    <w:rsid w:val="000B2231"/>
    <w:rsid w:val="000B2982"/>
    <w:rsid w:val="000B324F"/>
    <w:rsid w:val="000B41E1"/>
    <w:rsid w:val="000B4466"/>
    <w:rsid w:val="000B44C7"/>
    <w:rsid w:val="000B4DE0"/>
    <w:rsid w:val="000B576A"/>
    <w:rsid w:val="000B6486"/>
    <w:rsid w:val="000B6982"/>
    <w:rsid w:val="000B698D"/>
    <w:rsid w:val="000B6B16"/>
    <w:rsid w:val="000B7863"/>
    <w:rsid w:val="000B7DE9"/>
    <w:rsid w:val="000C2A1E"/>
    <w:rsid w:val="000C374E"/>
    <w:rsid w:val="000C51C7"/>
    <w:rsid w:val="000C555F"/>
    <w:rsid w:val="000C7FE2"/>
    <w:rsid w:val="000D0603"/>
    <w:rsid w:val="000D1363"/>
    <w:rsid w:val="000D254D"/>
    <w:rsid w:val="000D4221"/>
    <w:rsid w:val="000D4457"/>
    <w:rsid w:val="000D4FBC"/>
    <w:rsid w:val="000D5143"/>
    <w:rsid w:val="000D5A1F"/>
    <w:rsid w:val="000D629A"/>
    <w:rsid w:val="000E07CF"/>
    <w:rsid w:val="000E1F25"/>
    <w:rsid w:val="000E226E"/>
    <w:rsid w:val="000E257A"/>
    <w:rsid w:val="000E3156"/>
    <w:rsid w:val="000E3A99"/>
    <w:rsid w:val="000E3E10"/>
    <w:rsid w:val="000E49E6"/>
    <w:rsid w:val="000E4F43"/>
    <w:rsid w:val="000E6735"/>
    <w:rsid w:val="000E6B09"/>
    <w:rsid w:val="000E7822"/>
    <w:rsid w:val="000E7D31"/>
    <w:rsid w:val="000F02F0"/>
    <w:rsid w:val="000F2DA2"/>
    <w:rsid w:val="000F2DF1"/>
    <w:rsid w:val="000F34B1"/>
    <w:rsid w:val="000F3AF2"/>
    <w:rsid w:val="000F63C3"/>
    <w:rsid w:val="000F7DD8"/>
    <w:rsid w:val="00100015"/>
    <w:rsid w:val="00100418"/>
    <w:rsid w:val="0010069E"/>
    <w:rsid w:val="0010074E"/>
    <w:rsid w:val="00101829"/>
    <w:rsid w:val="001024C3"/>
    <w:rsid w:val="001024C7"/>
    <w:rsid w:val="00102AFC"/>
    <w:rsid w:val="00103279"/>
    <w:rsid w:val="001041C9"/>
    <w:rsid w:val="00104AA2"/>
    <w:rsid w:val="00104D08"/>
    <w:rsid w:val="0010553A"/>
    <w:rsid w:val="00105F6C"/>
    <w:rsid w:val="001065D8"/>
    <w:rsid w:val="00106CC8"/>
    <w:rsid w:val="00107B75"/>
    <w:rsid w:val="001110FF"/>
    <w:rsid w:val="001114FB"/>
    <w:rsid w:val="001115E7"/>
    <w:rsid w:val="00112D3C"/>
    <w:rsid w:val="00113CF3"/>
    <w:rsid w:val="001155C0"/>
    <w:rsid w:val="00116779"/>
    <w:rsid w:val="00116A5F"/>
    <w:rsid w:val="00116E26"/>
    <w:rsid w:val="00117A83"/>
    <w:rsid w:val="00121E11"/>
    <w:rsid w:val="00122298"/>
    <w:rsid w:val="0012392E"/>
    <w:rsid w:val="00123BDB"/>
    <w:rsid w:val="00123F1E"/>
    <w:rsid w:val="00125188"/>
    <w:rsid w:val="001261FD"/>
    <w:rsid w:val="001268F9"/>
    <w:rsid w:val="00126B15"/>
    <w:rsid w:val="00127125"/>
    <w:rsid w:val="00132156"/>
    <w:rsid w:val="00132664"/>
    <w:rsid w:val="001346F8"/>
    <w:rsid w:val="0013594A"/>
    <w:rsid w:val="0014048F"/>
    <w:rsid w:val="001410B6"/>
    <w:rsid w:val="00141A29"/>
    <w:rsid w:val="00142968"/>
    <w:rsid w:val="00144001"/>
    <w:rsid w:val="001452C4"/>
    <w:rsid w:val="00145BCF"/>
    <w:rsid w:val="00145D35"/>
    <w:rsid w:val="00146186"/>
    <w:rsid w:val="0014718B"/>
    <w:rsid w:val="00147323"/>
    <w:rsid w:val="00147BFC"/>
    <w:rsid w:val="00150BAD"/>
    <w:rsid w:val="00150CD1"/>
    <w:rsid w:val="00150D70"/>
    <w:rsid w:val="00150E9B"/>
    <w:rsid w:val="00151346"/>
    <w:rsid w:val="00151E94"/>
    <w:rsid w:val="0015220F"/>
    <w:rsid w:val="00152F5C"/>
    <w:rsid w:val="00153405"/>
    <w:rsid w:val="0015556D"/>
    <w:rsid w:val="00155C43"/>
    <w:rsid w:val="001566A4"/>
    <w:rsid w:val="001608EC"/>
    <w:rsid w:val="00160A2D"/>
    <w:rsid w:val="0016255B"/>
    <w:rsid w:val="0016509E"/>
    <w:rsid w:val="00165106"/>
    <w:rsid w:val="0016514E"/>
    <w:rsid w:val="001716D8"/>
    <w:rsid w:val="00171974"/>
    <w:rsid w:val="00173FAF"/>
    <w:rsid w:val="00174123"/>
    <w:rsid w:val="001743ED"/>
    <w:rsid w:val="00174826"/>
    <w:rsid w:val="00174BB6"/>
    <w:rsid w:val="00175597"/>
    <w:rsid w:val="001755A1"/>
    <w:rsid w:val="00176519"/>
    <w:rsid w:val="001767FB"/>
    <w:rsid w:val="001769C8"/>
    <w:rsid w:val="0018216D"/>
    <w:rsid w:val="00182173"/>
    <w:rsid w:val="001821CB"/>
    <w:rsid w:val="00183A99"/>
    <w:rsid w:val="001854D2"/>
    <w:rsid w:val="00185DFC"/>
    <w:rsid w:val="00186DE3"/>
    <w:rsid w:val="0018722E"/>
    <w:rsid w:val="00187264"/>
    <w:rsid w:val="00190860"/>
    <w:rsid w:val="00191785"/>
    <w:rsid w:val="00192745"/>
    <w:rsid w:val="001928CB"/>
    <w:rsid w:val="001938AD"/>
    <w:rsid w:val="00193A5C"/>
    <w:rsid w:val="00195A9B"/>
    <w:rsid w:val="00196551"/>
    <w:rsid w:val="00196B5C"/>
    <w:rsid w:val="001A0A09"/>
    <w:rsid w:val="001A1512"/>
    <w:rsid w:val="001A1662"/>
    <w:rsid w:val="001A7462"/>
    <w:rsid w:val="001A76B9"/>
    <w:rsid w:val="001B04DC"/>
    <w:rsid w:val="001B3B16"/>
    <w:rsid w:val="001B5078"/>
    <w:rsid w:val="001B56AF"/>
    <w:rsid w:val="001B5E34"/>
    <w:rsid w:val="001B5E96"/>
    <w:rsid w:val="001C15F0"/>
    <w:rsid w:val="001C195F"/>
    <w:rsid w:val="001C26D1"/>
    <w:rsid w:val="001C28DB"/>
    <w:rsid w:val="001C6584"/>
    <w:rsid w:val="001C66AC"/>
    <w:rsid w:val="001C67F3"/>
    <w:rsid w:val="001C750E"/>
    <w:rsid w:val="001C77F0"/>
    <w:rsid w:val="001D2304"/>
    <w:rsid w:val="001D25DB"/>
    <w:rsid w:val="001D32B0"/>
    <w:rsid w:val="001D3D6C"/>
    <w:rsid w:val="001D4711"/>
    <w:rsid w:val="001D472A"/>
    <w:rsid w:val="001D543B"/>
    <w:rsid w:val="001D5444"/>
    <w:rsid w:val="001D5717"/>
    <w:rsid w:val="001D5BB2"/>
    <w:rsid w:val="001D5C29"/>
    <w:rsid w:val="001D5EBA"/>
    <w:rsid w:val="001D6F7F"/>
    <w:rsid w:val="001D7820"/>
    <w:rsid w:val="001E0640"/>
    <w:rsid w:val="001E16B4"/>
    <w:rsid w:val="001E1740"/>
    <w:rsid w:val="001E1813"/>
    <w:rsid w:val="001E1B3B"/>
    <w:rsid w:val="001E29B0"/>
    <w:rsid w:val="001E5A19"/>
    <w:rsid w:val="001E65F3"/>
    <w:rsid w:val="001E66D4"/>
    <w:rsid w:val="001E7E1E"/>
    <w:rsid w:val="001F0864"/>
    <w:rsid w:val="001F0B9B"/>
    <w:rsid w:val="001F1087"/>
    <w:rsid w:val="001F12FD"/>
    <w:rsid w:val="001F1A87"/>
    <w:rsid w:val="001F1B53"/>
    <w:rsid w:val="001F2B3A"/>
    <w:rsid w:val="001F33B5"/>
    <w:rsid w:val="001F5354"/>
    <w:rsid w:val="00200A4F"/>
    <w:rsid w:val="0020206E"/>
    <w:rsid w:val="00202866"/>
    <w:rsid w:val="00203542"/>
    <w:rsid w:val="002043A0"/>
    <w:rsid w:val="002058C3"/>
    <w:rsid w:val="00211CE3"/>
    <w:rsid w:val="002125DA"/>
    <w:rsid w:val="002127CA"/>
    <w:rsid w:val="002130AF"/>
    <w:rsid w:val="002159F0"/>
    <w:rsid w:val="00215AD1"/>
    <w:rsid w:val="00216100"/>
    <w:rsid w:val="002167D5"/>
    <w:rsid w:val="00217074"/>
    <w:rsid w:val="00217CBB"/>
    <w:rsid w:val="002200E6"/>
    <w:rsid w:val="00221BA0"/>
    <w:rsid w:val="002222F6"/>
    <w:rsid w:val="00222396"/>
    <w:rsid w:val="002225B5"/>
    <w:rsid w:val="00222B50"/>
    <w:rsid w:val="002230CC"/>
    <w:rsid w:val="00224D50"/>
    <w:rsid w:val="002250A5"/>
    <w:rsid w:val="002250EC"/>
    <w:rsid w:val="0022547B"/>
    <w:rsid w:val="00226468"/>
    <w:rsid w:val="00227079"/>
    <w:rsid w:val="00227889"/>
    <w:rsid w:val="002302F1"/>
    <w:rsid w:val="00230952"/>
    <w:rsid w:val="00231696"/>
    <w:rsid w:val="00231F98"/>
    <w:rsid w:val="002321D6"/>
    <w:rsid w:val="00232BC0"/>
    <w:rsid w:val="0023451E"/>
    <w:rsid w:val="00234716"/>
    <w:rsid w:val="00235903"/>
    <w:rsid w:val="0023625E"/>
    <w:rsid w:val="002402E6"/>
    <w:rsid w:val="00241FA0"/>
    <w:rsid w:val="002423AC"/>
    <w:rsid w:val="0024283F"/>
    <w:rsid w:val="00243092"/>
    <w:rsid w:val="00243812"/>
    <w:rsid w:val="00243DE8"/>
    <w:rsid w:val="00243FC1"/>
    <w:rsid w:val="00244487"/>
    <w:rsid w:val="0024510B"/>
    <w:rsid w:val="00245438"/>
    <w:rsid w:val="002462B7"/>
    <w:rsid w:val="002477F1"/>
    <w:rsid w:val="0024796C"/>
    <w:rsid w:val="00250A5A"/>
    <w:rsid w:val="0025169F"/>
    <w:rsid w:val="002525F4"/>
    <w:rsid w:val="00254662"/>
    <w:rsid w:val="002549FA"/>
    <w:rsid w:val="00256ADF"/>
    <w:rsid w:val="002570FF"/>
    <w:rsid w:val="0025759F"/>
    <w:rsid w:val="002608BA"/>
    <w:rsid w:val="002621C5"/>
    <w:rsid w:val="0026262E"/>
    <w:rsid w:val="002626BC"/>
    <w:rsid w:val="00264F6B"/>
    <w:rsid w:val="0026699C"/>
    <w:rsid w:val="00266EB3"/>
    <w:rsid w:val="00267357"/>
    <w:rsid w:val="002706B9"/>
    <w:rsid w:val="00271914"/>
    <w:rsid w:val="002730AC"/>
    <w:rsid w:val="00273682"/>
    <w:rsid w:val="00274556"/>
    <w:rsid w:val="00274988"/>
    <w:rsid w:val="00275240"/>
    <w:rsid w:val="002758AE"/>
    <w:rsid w:val="00275F95"/>
    <w:rsid w:val="002762A3"/>
    <w:rsid w:val="00276DB1"/>
    <w:rsid w:val="00277CA2"/>
    <w:rsid w:val="0028146E"/>
    <w:rsid w:val="002821BD"/>
    <w:rsid w:val="00282760"/>
    <w:rsid w:val="002829AC"/>
    <w:rsid w:val="00283A95"/>
    <w:rsid w:val="00284C0C"/>
    <w:rsid w:val="002866E9"/>
    <w:rsid w:val="00287B80"/>
    <w:rsid w:val="0029094B"/>
    <w:rsid w:val="00292104"/>
    <w:rsid w:val="002939F1"/>
    <w:rsid w:val="002946AD"/>
    <w:rsid w:val="002974AA"/>
    <w:rsid w:val="0029793E"/>
    <w:rsid w:val="002A02B1"/>
    <w:rsid w:val="002A06F5"/>
    <w:rsid w:val="002A0C22"/>
    <w:rsid w:val="002A0C8E"/>
    <w:rsid w:val="002A196C"/>
    <w:rsid w:val="002A1AF5"/>
    <w:rsid w:val="002A1FA7"/>
    <w:rsid w:val="002A3830"/>
    <w:rsid w:val="002A4D41"/>
    <w:rsid w:val="002A577A"/>
    <w:rsid w:val="002A71A2"/>
    <w:rsid w:val="002A7C1D"/>
    <w:rsid w:val="002B090A"/>
    <w:rsid w:val="002B0B6F"/>
    <w:rsid w:val="002B1A4C"/>
    <w:rsid w:val="002B1D16"/>
    <w:rsid w:val="002B2BC1"/>
    <w:rsid w:val="002B2D03"/>
    <w:rsid w:val="002B30EA"/>
    <w:rsid w:val="002B3A75"/>
    <w:rsid w:val="002B4CCE"/>
    <w:rsid w:val="002B54B4"/>
    <w:rsid w:val="002B62BB"/>
    <w:rsid w:val="002B69E6"/>
    <w:rsid w:val="002C0A51"/>
    <w:rsid w:val="002C0C14"/>
    <w:rsid w:val="002C1802"/>
    <w:rsid w:val="002C2C03"/>
    <w:rsid w:val="002C2FC4"/>
    <w:rsid w:val="002C3764"/>
    <w:rsid w:val="002C3905"/>
    <w:rsid w:val="002C458F"/>
    <w:rsid w:val="002C485B"/>
    <w:rsid w:val="002C5EEF"/>
    <w:rsid w:val="002C677F"/>
    <w:rsid w:val="002C71A1"/>
    <w:rsid w:val="002D071F"/>
    <w:rsid w:val="002D2A40"/>
    <w:rsid w:val="002D30C3"/>
    <w:rsid w:val="002D34A1"/>
    <w:rsid w:val="002D3DDA"/>
    <w:rsid w:val="002D4CAA"/>
    <w:rsid w:val="002D4FED"/>
    <w:rsid w:val="002D576B"/>
    <w:rsid w:val="002D5F96"/>
    <w:rsid w:val="002D67B6"/>
    <w:rsid w:val="002D6DB6"/>
    <w:rsid w:val="002D6FEC"/>
    <w:rsid w:val="002D73CF"/>
    <w:rsid w:val="002D7F90"/>
    <w:rsid w:val="002E1F6D"/>
    <w:rsid w:val="002E39F6"/>
    <w:rsid w:val="002E3A0A"/>
    <w:rsid w:val="002E3D2E"/>
    <w:rsid w:val="002E5049"/>
    <w:rsid w:val="002E5CD1"/>
    <w:rsid w:val="002E6539"/>
    <w:rsid w:val="002E66EF"/>
    <w:rsid w:val="002E765A"/>
    <w:rsid w:val="002F09C5"/>
    <w:rsid w:val="002F13DF"/>
    <w:rsid w:val="002F19B6"/>
    <w:rsid w:val="002F2F7A"/>
    <w:rsid w:val="002F35DB"/>
    <w:rsid w:val="002F4001"/>
    <w:rsid w:val="002F48BA"/>
    <w:rsid w:val="002F59B4"/>
    <w:rsid w:val="002F6586"/>
    <w:rsid w:val="002F72DB"/>
    <w:rsid w:val="00300465"/>
    <w:rsid w:val="00300D65"/>
    <w:rsid w:val="00300F32"/>
    <w:rsid w:val="00301E7E"/>
    <w:rsid w:val="00303055"/>
    <w:rsid w:val="003032BD"/>
    <w:rsid w:val="0030531F"/>
    <w:rsid w:val="00305428"/>
    <w:rsid w:val="00305F68"/>
    <w:rsid w:val="00306AF3"/>
    <w:rsid w:val="00307AA3"/>
    <w:rsid w:val="00310538"/>
    <w:rsid w:val="00310BED"/>
    <w:rsid w:val="00311794"/>
    <w:rsid w:val="0031206B"/>
    <w:rsid w:val="00312DBB"/>
    <w:rsid w:val="0031317F"/>
    <w:rsid w:val="003131E4"/>
    <w:rsid w:val="003138BB"/>
    <w:rsid w:val="00314659"/>
    <w:rsid w:val="00314674"/>
    <w:rsid w:val="00314772"/>
    <w:rsid w:val="00314D04"/>
    <w:rsid w:val="003157A8"/>
    <w:rsid w:val="003169BA"/>
    <w:rsid w:val="003176B4"/>
    <w:rsid w:val="00320B0D"/>
    <w:rsid w:val="00320BF4"/>
    <w:rsid w:val="00322F68"/>
    <w:rsid w:val="00323106"/>
    <w:rsid w:val="00323645"/>
    <w:rsid w:val="003248E8"/>
    <w:rsid w:val="00326B64"/>
    <w:rsid w:val="0032709A"/>
    <w:rsid w:val="00327B20"/>
    <w:rsid w:val="003304F9"/>
    <w:rsid w:val="00331CA4"/>
    <w:rsid w:val="0033267B"/>
    <w:rsid w:val="003337A1"/>
    <w:rsid w:val="00333FAB"/>
    <w:rsid w:val="003346F0"/>
    <w:rsid w:val="00334C57"/>
    <w:rsid w:val="003368D2"/>
    <w:rsid w:val="00336A06"/>
    <w:rsid w:val="00336C48"/>
    <w:rsid w:val="00336D23"/>
    <w:rsid w:val="00336FDE"/>
    <w:rsid w:val="00341726"/>
    <w:rsid w:val="00341B93"/>
    <w:rsid w:val="0034222F"/>
    <w:rsid w:val="003436F2"/>
    <w:rsid w:val="00343A44"/>
    <w:rsid w:val="00344442"/>
    <w:rsid w:val="00344701"/>
    <w:rsid w:val="003454D4"/>
    <w:rsid w:val="0034612D"/>
    <w:rsid w:val="00347F78"/>
    <w:rsid w:val="00347FC4"/>
    <w:rsid w:val="00350D0C"/>
    <w:rsid w:val="00351437"/>
    <w:rsid w:val="00352461"/>
    <w:rsid w:val="00353C21"/>
    <w:rsid w:val="00354B55"/>
    <w:rsid w:val="0035593C"/>
    <w:rsid w:val="00357467"/>
    <w:rsid w:val="0036012F"/>
    <w:rsid w:val="00360AE1"/>
    <w:rsid w:val="0036209B"/>
    <w:rsid w:val="0036258C"/>
    <w:rsid w:val="00362730"/>
    <w:rsid w:val="00363259"/>
    <w:rsid w:val="00364B2F"/>
    <w:rsid w:val="00364C21"/>
    <w:rsid w:val="00364C5C"/>
    <w:rsid w:val="00365727"/>
    <w:rsid w:val="00365E10"/>
    <w:rsid w:val="003667BE"/>
    <w:rsid w:val="00366D1B"/>
    <w:rsid w:val="0037125F"/>
    <w:rsid w:val="003732FD"/>
    <w:rsid w:val="00373BF8"/>
    <w:rsid w:val="00374410"/>
    <w:rsid w:val="00375A4F"/>
    <w:rsid w:val="00376AA2"/>
    <w:rsid w:val="00377AB5"/>
    <w:rsid w:val="00380BE3"/>
    <w:rsid w:val="003814BA"/>
    <w:rsid w:val="00383A0B"/>
    <w:rsid w:val="00384891"/>
    <w:rsid w:val="00384A57"/>
    <w:rsid w:val="00385095"/>
    <w:rsid w:val="00385273"/>
    <w:rsid w:val="00386A1D"/>
    <w:rsid w:val="00387365"/>
    <w:rsid w:val="00387447"/>
    <w:rsid w:val="00387AB3"/>
    <w:rsid w:val="00387B99"/>
    <w:rsid w:val="00390BDD"/>
    <w:rsid w:val="003912DC"/>
    <w:rsid w:val="00391B55"/>
    <w:rsid w:val="00393E60"/>
    <w:rsid w:val="00393E9A"/>
    <w:rsid w:val="00394CDA"/>
    <w:rsid w:val="00394D9E"/>
    <w:rsid w:val="003967CB"/>
    <w:rsid w:val="00396CC4"/>
    <w:rsid w:val="003A12D7"/>
    <w:rsid w:val="003A23FA"/>
    <w:rsid w:val="003A30D9"/>
    <w:rsid w:val="003A33BD"/>
    <w:rsid w:val="003A3B07"/>
    <w:rsid w:val="003A4F97"/>
    <w:rsid w:val="003A6060"/>
    <w:rsid w:val="003A6292"/>
    <w:rsid w:val="003B1BF3"/>
    <w:rsid w:val="003B3F2B"/>
    <w:rsid w:val="003B466D"/>
    <w:rsid w:val="003B47C0"/>
    <w:rsid w:val="003B4A67"/>
    <w:rsid w:val="003B5330"/>
    <w:rsid w:val="003B564F"/>
    <w:rsid w:val="003B58FB"/>
    <w:rsid w:val="003B6449"/>
    <w:rsid w:val="003B6792"/>
    <w:rsid w:val="003B6DEA"/>
    <w:rsid w:val="003B7148"/>
    <w:rsid w:val="003B7223"/>
    <w:rsid w:val="003C0AED"/>
    <w:rsid w:val="003C0DA0"/>
    <w:rsid w:val="003C1AD1"/>
    <w:rsid w:val="003C1AEC"/>
    <w:rsid w:val="003C2113"/>
    <w:rsid w:val="003C44A1"/>
    <w:rsid w:val="003C46EB"/>
    <w:rsid w:val="003C55CA"/>
    <w:rsid w:val="003C62D6"/>
    <w:rsid w:val="003C6424"/>
    <w:rsid w:val="003C784F"/>
    <w:rsid w:val="003D0C67"/>
    <w:rsid w:val="003D118B"/>
    <w:rsid w:val="003D1F7E"/>
    <w:rsid w:val="003D29E9"/>
    <w:rsid w:val="003D2C37"/>
    <w:rsid w:val="003D32BE"/>
    <w:rsid w:val="003D3B21"/>
    <w:rsid w:val="003D4840"/>
    <w:rsid w:val="003D632B"/>
    <w:rsid w:val="003D7546"/>
    <w:rsid w:val="003E3F62"/>
    <w:rsid w:val="003E4008"/>
    <w:rsid w:val="003E4663"/>
    <w:rsid w:val="003E74F5"/>
    <w:rsid w:val="003F12F2"/>
    <w:rsid w:val="003F1D70"/>
    <w:rsid w:val="003F2371"/>
    <w:rsid w:val="003F482D"/>
    <w:rsid w:val="003F4A7A"/>
    <w:rsid w:val="003F546F"/>
    <w:rsid w:val="003F6DA5"/>
    <w:rsid w:val="003F7070"/>
    <w:rsid w:val="003F77F2"/>
    <w:rsid w:val="00400F45"/>
    <w:rsid w:val="00403688"/>
    <w:rsid w:val="00403690"/>
    <w:rsid w:val="004037F6"/>
    <w:rsid w:val="00405041"/>
    <w:rsid w:val="004069D9"/>
    <w:rsid w:val="004072AF"/>
    <w:rsid w:val="00407E35"/>
    <w:rsid w:val="00411889"/>
    <w:rsid w:val="00412946"/>
    <w:rsid w:val="00412E6F"/>
    <w:rsid w:val="00414973"/>
    <w:rsid w:val="004167C9"/>
    <w:rsid w:val="0041770E"/>
    <w:rsid w:val="00417DCE"/>
    <w:rsid w:val="004208CA"/>
    <w:rsid w:val="00424075"/>
    <w:rsid w:val="00424AB3"/>
    <w:rsid w:val="0042595C"/>
    <w:rsid w:val="00426952"/>
    <w:rsid w:val="00427B2E"/>
    <w:rsid w:val="00430B88"/>
    <w:rsid w:val="00431811"/>
    <w:rsid w:val="00433B64"/>
    <w:rsid w:val="0043519A"/>
    <w:rsid w:val="004357C4"/>
    <w:rsid w:val="00437598"/>
    <w:rsid w:val="00437A09"/>
    <w:rsid w:val="0044048E"/>
    <w:rsid w:val="004410D3"/>
    <w:rsid w:val="004413E2"/>
    <w:rsid w:val="00441708"/>
    <w:rsid w:val="004420E8"/>
    <w:rsid w:val="00443A91"/>
    <w:rsid w:val="0044478B"/>
    <w:rsid w:val="004457C2"/>
    <w:rsid w:val="0045280F"/>
    <w:rsid w:val="0045302F"/>
    <w:rsid w:val="004534E1"/>
    <w:rsid w:val="00453B4F"/>
    <w:rsid w:val="00454ECA"/>
    <w:rsid w:val="00454FB8"/>
    <w:rsid w:val="004556CF"/>
    <w:rsid w:val="00457604"/>
    <w:rsid w:val="0045779B"/>
    <w:rsid w:val="00460426"/>
    <w:rsid w:val="00462A9F"/>
    <w:rsid w:val="00463DAF"/>
    <w:rsid w:val="00465E00"/>
    <w:rsid w:val="00466267"/>
    <w:rsid w:val="00466443"/>
    <w:rsid w:val="00470974"/>
    <w:rsid w:val="004709A2"/>
    <w:rsid w:val="004721C4"/>
    <w:rsid w:val="004725A0"/>
    <w:rsid w:val="00472F98"/>
    <w:rsid w:val="004731D6"/>
    <w:rsid w:val="004746E3"/>
    <w:rsid w:val="00475652"/>
    <w:rsid w:val="0047687E"/>
    <w:rsid w:val="004769D9"/>
    <w:rsid w:val="0048095B"/>
    <w:rsid w:val="004812C1"/>
    <w:rsid w:val="00482393"/>
    <w:rsid w:val="004826D5"/>
    <w:rsid w:val="004838C3"/>
    <w:rsid w:val="004846B6"/>
    <w:rsid w:val="00484B71"/>
    <w:rsid w:val="004873FB"/>
    <w:rsid w:val="00487858"/>
    <w:rsid w:val="00487D89"/>
    <w:rsid w:val="00487F43"/>
    <w:rsid w:val="0049003E"/>
    <w:rsid w:val="0049015D"/>
    <w:rsid w:val="004914BD"/>
    <w:rsid w:val="00492007"/>
    <w:rsid w:val="004967E3"/>
    <w:rsid w:val="00497CBE"/>
    <w:rsid w:val="004A0026"/>
    <w:rsid w:val="004A2363"/>
    <w:rsid w:val="004A2A07"/>
    <w:rsid w:val="004A2F33"/>
    <w:rsid w:val="004A3D74"/>
    <w:rsid w:val="004A4435"/>
    <w:rsid w:val="004A4678"/>
    <w:rsid w:val="004A5DAF"/>
    <w:rsid w:val="004A5F52"/>
    <w:rsid w:val="004A603A"/>
    <w:rsid w:val="004B0B21"/>
    <w:rsid w:val="004B2DD5"/>
    <w:rsid w:val="004B3BE3"/>
    <w:rsid w:val="004B513A"/>
    <w:rsid w:val="004B63E1"/>
    <w:rsid w:val="004B7329"/>
    <w:rsid w:val="004B737A"/>
    <w:rsid w:val="004C0F6D"/>
    <w:rsid w:val="004C1661"/>
    <w:rsid w:val="004C2337"/>
    <w:rsid w:val="004C2424"/>
    <w:rsid w:val="004C259C"/>
    <w:rsid w:val="004C2C86"/>
    <w:rsid w:val="004C2D1D"/>
    <w:rsid w:val="004C2E8B"/>
    <w:rsid w:val="004C31A1"/>
    <w:rsid w:val="004C3225"/>
    <w:rsid w:val="004C3B4E"/>
    <w:rsid w:val="004C3B6E"/>
    <w:rsid w:val="004C667B"/>
    <w:rsid w:val="004C7984"/>
    <w:rsid w:val="004C7AC6"/>
    <w:rsid w:val="004C7F5A"/>
    <w:rsid w:val="004D02FB"/>
    <w:rsid w:val="004D16C1"/>
    <w:rsid w:val="004D1BBF"/>
    <w:rsid w:val="004D1BC3"/>
    <w:rsid w:val="004D1D66"/>
    <w:rsid w:val="004D54C1"/>
    <w:rsid w:val="004D58A7"/>
    <w:rsid w:val="004D6C04"/>
    <w:rsid w:val="004D72EA"/>
    <w:rsid w:val="004D7352"/>
    <w:rsid w:val="004D7422"/>
    <w:rsid w:val="004D7481"/>
    <w:rsid w:val="004D7C14"/>
    <w:rsid w:val="004E0F0C"/>
    <w:rsid w:val="004E1137"/>
    <w:rsid w:val="004E1392"/>
    <w:rsid w:val="004E1636"/>
    <w:rsid w:val="004E2DB3"/>
    <w:rsid w:val="004E3931"/>
    <w:rsid w:val="004E4117"/>
    <w:rsid w:val="004E4AC0"/>
    <w:rsid w:val="004E52C8"/>
    <w:rsid w:val="004E6AA6"/>
    <w:rsid w:val="004E6CB6"/>
    <w:rsid w:val="004E6DB3"/>
    <w:rsid w:val="004E7FAA"/>
    <w:rsid w:val="004F02F9"/>
    <w:rsid w:val="004F04A3"/>
    <w:rsid w:val="004F0919"/>
    <w:rsid w:val="004F0DF1"/>
    <w:rsid w:val="004F11E3"/>
    <w:rsid w:val="004F2F28"/>
    <w:rsid w:val="004F41FD"/>
    <w:rsid w:val="004F42C9"/>
    <w:rsid w:val="004F4A96"/>
    <w:rsid w:val="004F53F5"/>
    <w:rsid w:val="004F621D"/>
    <w:rsid w:val="004F6E06"/>
    <w:rsid w:val="004F79F7"/>
    <w:rsid w:val="004F7FD1"/>
    <w:rsid w:val="00500606"/>
    <w:rsid w:val="00500D98"/>
    <w:rsid w:val="00501587"/>
    <w:rsid w:val="00502BA4"/>
    <w:rsid w:val="00503065"/>
    <w:rsid w:val="00503BDB"/>
    <w:rsid w:val="0050413F"/>
    <w:rsid w:val="0050485F"/>
    <w:rsid w:val="005050D6"/>
    <w:rsid w:val="00505642"/>
    <w:rsid w:val="00506217"/>
    <w:rsid w:val="0050711F"/>
    <w:rsid w:val="00513B66"/>
    <w:rsid w:val="00514EF3"/>
    <w:rsid w:val="005155C4"/>
    <w:rsid w:val="005173B6"/>
    <w:rsid w:val="0052075E"/>
    <w:rsid w:val="00521A23"/>
    <w:rsid w:val="00522673"/>
    <w:rsid w:val="00522D30"/>
    <w:rsid w:val="00523842"/>
    <w:rsid w:val="00523C58"/>
    <w:rsid w:val="005240A4"/>
    <w:rsid w:val="00524543"/>
    <w:rsid w:val="0052477A"/>
    <w:rsid w:val="00524D79"/>
    <w:rsid w:val="00524F47"/>
    <w:rsid w:val="00525534"/>
    <w:rsid w:val="0053101B"/>
    <w:rsid w:val="00531E33"/>
    <w:rsid w:val="00533764"/>
    <w:rsid w:val="005343CF"/>
    <w:rsid w:val="00534FF6"/>
    <w:rsid w:val="00535E57"/>
    <w:rsid w:val="005408FA"/>
    <w:rsid w:val="0054150B"/>
    <w:rsid w:val="005424CD"/>
    <w:rsid w:val="00543103"/>
    <w:rsid w:val="005439A3"/>
    <w:rsid w:val="005443C1"/>
    <w:rsid w:val="00544AC7"/>
    <w:rsid w:val="00544FA3"/>
    <w:rsid w:val="005462BD"/>
    <w:rsid w:val="00546C47"/>
    <w:rsid w:val="005479B4"/>
    <w:rsid w:val="00547CF3"/>
    <w:rsid w:val="005504A3"/>
    <w:rsid w:val="00552028"/>
    <w:rsid w:val="00552222"/>
    <w:rsid w:val="00552EAB"/>
    <w:rsid w:val="00553EE7"/>
    <w:rsid w:val="005542F8"/>
    <w:rsid w:val="00554A44"/>
    <w:rsid w:val="0055505F"/>
    <w:rsid w:val="00556354"/>
    <w:rsid w:val="00560E18"/>
    <w:rsid w:val="005618A0"/>
    <w:rsid w:val="00562788"/>
    <w:rsid w:val="00562CFC"/>
    <w:rsid w:val="005647E4"/>
    <w:rsid w:val="00564910"/>
    <w:rsid w:val="00564FA4"/>
    <w:rsid w:val="005666D4"/>
    <w:rsid w:val="00570B71"/>
    <w:rsid w:val="0057105E"/>
    <w:rsid w:val="00571409"/>
    <w:rsid w:val="00571981"/>
    <w:rsid w:val="00572EB3"/>
    <w:rsid w:val="005733DB"/>
    <w:rsid w:val="00573AF4"/>
    <w:rsid w:val="005743FD"/>
    <w:rsid w:val="005745F0"/>
    <w:rsid w:val="0057520D"/>
    <w:rsid w:val="005753FE"/>
    <w:rsid w:val="00576038"/>
    <w:rsid w:val="00576544"/>
    <w:rsid w:val="00577F1F"/>
    <w:rsid w:val="0058075B"/>
    <w:rsid w:val="0058109D"/>
    <w:rsid w:val="0058230F"/>
    <w:rsid w:val="00582576"/>
    <w:rsid w:val="00584122"/>
    <w:rsid w:val="0058535C"/>
    <w:rsid w:val="00585EA4"/>
    <w:rsid w:val="005862B2"/>
    <w:rsid w:val="00586F84"/>
    <w:rsid w:val="00587391"/>
    <w:rsid w:val="0059017B"/>
    <w:rsid w:val="005911E6"/>
    <w:rsid w:val="00591B30"/>
    <w:rsid w:val="005947FD"/>
    <w:rsid w:val="00594B3D"/>
    <w:rsid w:val="00595343"/>
    <w:rsid w:val="005961F2"/>
    <w:rsid w:val="00596F1A"/>
    <w:rsid w:val="005A2E19"/>
    <w:rsid w:val="005A3F77"/>
    <w:rsid w:val="005A57D8"/>
    <w:rsid w:val="005A7358"/>
    <w:rsid w:val="005A77FE"/>
    <w:rsid w:val="005A7886"/>
    <w:rsid w:val="005A7FD7"/>
    <w:rsid w:val="005B0732"/>
    <w:rsid w:val="005B0FB4"/>
    <w:rsid w:val="005B2B04"/>
    <w:rsid w:val="005B35A7"/>
    <w:rsid w:val="005B7211"/>
    <w:rsid w:val="005B76DD"/>
    <w:rsid w:val="005B7AC6"/>
    <w:rsid w:val="005B7F79"/>
    <w:rsid w:val="005C013A"/>
    <w:rsid w:val="005C0233"/>
    <w:rsid w:val="005C0DA1"/>
    <w:rsid w:val="005C1167"/>
    <w:rsid w:val="005C19B7"/>
    <w:rsid w:val="005C235A"/>
    <w:rsid w:val="005C2D98"/>
    <w:rsid w:val="005C361D"/>
    <w:rsid w:val="005C484E"/>
    <w:rsid w:val="005C683F"/>
    <w:rsid w:val="005C7D2C"/>
    <w:rsid w:val="005D0174"/>
    <w:rsid w:val="005D1194"/>
    <w:rsid w:val="005D1330"/>
    <w:rsid w:val="005D1618"/>
    <w:rsid w:val="005D27AF"/>
    <w:rsid w:val="005D320B"/>
    <w:rsid w:val="005D3BB7"/>
    <w:rsid w:val="005D40CC"/>
    <w:rsid w:val="005D51FA"/>
    <w:rsid w:val="005D5515"/>
    <w:rsid w:val="005D5B1E"/>
    <w:rsid w:val="005D5DED"/>
    <w:rsid w:val="005D5E10"/>
    <w:rsid w:val="005D5F57"/>
    <w:rsid w:val="005D6E9D"/>
    <w:rsid w:val="005D7FE8"/>
    <w:rsid w:val="005E0618"/>
    <w:rsid w:val="005E0A01"/>
    <w:rsid w:val="005E260E"/>
    <w:rsid w:val="005E3C68"/>
    <w:rsid w:val="005E73D2"/>
    <w:rsid w:val="005F01ED"/>
    <w:rsid w:val="005F04A0"/>
    <w:rsid w:val="005F3FA7"/>
    <w:rsid w:val="005F40D3"/>
    <w:rsid w:val="005F6217"/>
    <w:rsid w:val="00600BC5"/>
    <w:rsid w:val="00601564"/>
    <w:rsid w:val="00601C9C"/>
    <w:rsid w:val="00602349"/>
    <w:rsid w:val="00602B09"/>
    <w:rsid w:val="00603C70"/>
    <w:rsid w:val="0060427C"/>
    <w:rsid w:val="00604900"/>
    <w:rsid w:val="006114F4"/>
    <w:rsid w:val="00612A7F"/>
    <w:rsid w:val="00613AF5"/>
    <w:rsid w:val="00614A74"/>
    <w:rsid w:val="00615E07"/>
    <w:rsid w:val="00620C92"/>
    <w:rsid w:val="0062112C"/>
    <w:rsid w:val="0062261E"/>
    <w:rsid w:val="00624157"/>
    <w:rsid w:val="0062425E"/>
    <w:rsid w:val="006251A6"/>
    <w:rsid w:val="00625344"/>
    <w:rsid w:val="0062711A"/>
    <w:rsid w:val="00627D14"/>
    <w:rsid w:val="00630552"/>
    <w:rsid w:val="00631406"/>
    <w:rsid w:val="0063146C"/>
    <w:rsid w:val="00631891"/>
    <w:rsid w:val="00631F6F"/>
    <w:rsid w:val="00633358"/>
    <w:rsid w:val="00633AC8"/>
    <w:rsid w:val="00634E2E"/>
    <w:rsid w:val="00634FC9"/>
    <w:rsid w:val="00640784"/>
    <w:rsid w:val="00640BF1"/>
    <w:rsid w:val="00643282"/>
    <w:rsid w:val="00645D17"/>
    <w:rsid w:val="0064649C"/>
    <w:rsid w:val="0064666B"/>
    <w:rsid w:val="00646A14"/>
    <w:rsid w:val="00646C88"/>
    <w:rsid w:val="006474F9"/>
    <w:rsid w:val="00647A77"/>
    <w:rsid w:val="00650763"/>
    <w:rsid w:val="006510DD"/>
    <w:rsid w:val="006522ED"/>
    <w:rsid w:val="00652702"/>
    <w:rsid w:val="006537D0"/>
    <w:rsid w:val="00653829"/>
    <w:rsid w:val="00653894"/>
    <w:rsid w:val="00653B68"/>
    <w:rsid w:val="00654498"/>
    <w:rsid w:val="00655423"/>
    <w:rsid w:val="00656C99"/>
    <w:rsid w:val="00660101"/>
    <w:rsid w:val="00661510"/>
    <w:rsid w:val="006617A8"/>
    <w:rsid w:val="00662A92"/>
    <w:rsid w:val="00664DA1"/>
    <w:rsid w:val="00666F17"/>
    <w:rsid w:val="0067003E"/>
    <w:rsid w:val="006722EE"/>
    <w:rsid w:val="00672F76"/>
    <w:rsid w:val="0067425B"/>
    <w:rsid w:val="006778CB"/>
    <w:rsid w:val="006806E8"/>
    <w:rsid w:val="00681859"/>
    <w:rsid w:val="00681E6C"/>
    <w:rsid w:val="0068308B"/>
    <w:rsid w:val="0068346E"/>
    <w:rsid w:val="00683500"/>
    <w:rsid w:val="00684C01"/>
    <w:rsid w:val="006853DF"/>
    <w:rsid w:val="0068648A"/>
    <w:rsid w:val="00687288"/>
    <w:rsid w:val="00691B6F"/>
    <w:rsid w:val="00691BE8"/>
    <w:rsid w:val="006922A7"/>
    <w:rsid w:val="006928A6"/>
    <w:rsid w:val="00692A41"/>
    <w:rsid w:val="00694CA8"/>
    <w:rsid w:val="006955BB"/>
    <w:rsid w:val="006957BF"/>
    <w:rsid w:val="006A008B"/>
    <w:rsid w:val="006A05D2"/>
    <w:rsid w:val="006A0B16"/>
    <w:rsid w:val="006A12FE"/>
    <w:rsid w:val="006A1AEF"/>
    <w:rsid w:val="006A3C56"/>
    <w:rsid w:val="006A4ACF"/>
    <w:rsid w:val="006A4E4E"/>
    <w:rsid w:val="006A5ADA"/>
    <w:rsid w:val="006A7275"/>
    <w:rsid w:val="006B0DCE"/>
    <w:rsid w:val="006B1B46"/>
    <w:rsid w:val="006B222D"/>
    <w:rsid w:val="006B2F7D"/>
    <w:rsid w:val="006B340A"/>
    <w:rsid w:val="006B4B09"/>
    <w:rsid w:val="006B5D5F"/>
    <w:rsid w:val="006B726D"/>
    <w:rsid w:val="006B7A79"/>
    <w:rsid w:val="006C07B5"/>
    <w:rsid w:val="006C0843"/>
    <w:rsid w:val="006C12B6"/>
    <w:rsid w:val="006C232B"/>
    <w:rsid w:val="006C2367"/>
    <w:rsid w:val="006C3ADE"/>
    <w:rsid w:val="006C57A9"/>
    <w:rsid w:val="006C6BD1"/>
    <w:rsid w:val="006C71AA"/>
    <w:rsid w:val="006C755F"/>
    <w:rsid w:val="006C7856"/>
    <w:rsid w:val="006D0850"/>
    <w:rsid w:val="006D1170"/>
    <w:rsid w:val="006D125A"/>
    <w:rsid w:val="006D2233"/>
    <w:rsid w:val="006D3FF9"/>
    <w:rsid w:val="006D7E85"/>
    <w:rsid w:val="006E19CF"/>
    <w:rsid w:val="006E2A6B"/>
    <w:rsid w:val="006E4D6A"/>
    <w:rsid w:val="006E5C8D"/>
    <w:rsid w:val="006E771B"/>
    <w:rsid w:val="006F3259"/>
    <w:rsid w:val="006F4F9E"/>
    <w:rsid w:val="006F5186"/>
    <w:rsid w:val="006F51FA"/>
    <w:rsid w:val="006F533F"/>
    <w:rsid w:val="006F5E84"/>
    <w:rsid w:val="006F6014"/>
    <w:rsid w:val="006F79E5"/>
    <w:rsid w:val="00700CF3"/>
    <w:rsid w:val="00700E19"/>
    <w:rsid w:val="00701823"/>
    <w:rsid w:val="00701C45"/>
    <w:rsid w:val="00702469"/>
    <w:rsid w:val="0070308F"/>
    <w:rsid w:val="00703223"/>
    <w:rsid w:val="00705252"/>
    <w:rsid w:val="00705301"/>
    <w:rsid w:val="00705710"/>
    <w:rsid w:val="00705E5A"/>
    <w:rsid w:val="00707A5D"/>
    <w:rsid w:val="00707FF5"/>
    <w:rsid w:val="007118C8"/>
    <w:rsid w:val="0071195E"/>
    <w:rsid w:val="0071257F"/>
    <w:rsid w:val="007146D1"/>
    <w:rsid w:val="007151C1"/>
    <w:rsid w:val="00717936"/>
    <w:rsid w:val="007205D5"/>
    <w:rsid w:val="0072069D"/>
    <w:rsid w:val="007236AF"/>
    <w:rsid w:val="0072434B"/>
    <w:rsid w:val="00725A70"/>
    <w:rsid w:val="007306E8"/>
    <w:rsid w:val="00733931"/>
    <w:rsid w:val="00734F33"/>
    <w:rsid w:val="00735329"/>
    <w:rsid w:val="00741B29"/>
    <w:rsid w:val="00743C4D"/>
    <w:rsid w:val="00743DE9"/>
    <w:rsid w:val="0074407E"/>
    <w:rsid w:val="0074435A"/>
    <w:rsid w:val="00745700"/>
    <w:rsid w:val="00747985"/>
    <w:rsid w:val="00747FF3"/>
    <w:rsid w:val="00751106"/>
    <w:rsid w:val="00753809"/>
    <w:rsid w:val="00753E93"/>
    <w:rsid w:val="00754BEF"/>
    <w:rsid w:val="00756C59"/>
    <w:rsid w:val="00756E3C"/>
    <w:rsid w:val="00760F8F"/>
    <w:rsid w:val="00761C80"/>
    <w:rsid w:val="00761CE7"/>
    <w:rsid w:val="00762B78"/>
    <w:rsid w:val="00762C23"/>
    <w:rsid w:val="007639B7"/>
    <w:rsid w:val="007648DA"/>
    <w:rsid w:val="00765087"/>
    <w:rsid w:val="00765DA4"/>
    <w:rsid w:val="007678DA"/>
    <w:rsid w:val="0077180C"/>
    <w:rsid w:val="00772A1C"/>
    <w:rsid w:val="00772C36"/>
    <w:rsid w:val="00774AEB"/>
    <w:rsid w:val="0077546D"/>
    <w:rsid w:val="00775C62"/>
    <w:rsid w:val="007777CB"/>
    <w:rsid w:val="00777B77"/>
    <w:rsid w:val="0078090A"/>
    <w:rsid w:val="00781752"/>
    <w:rsid w:val="00785853"/>
    <w:rsid w:val="0078746D"/>
    <w:rsid w:val="00787A17"/>
    <w:rsid w:val="00787ACC"/>
    <w:rsid w:val="0079002F"/>
    <w:rsid w:val="0079049C"/>
    <w:rsid w:val="007909CC"/>
    <w:rsid w:val="00790E3F"/>
    <w:rsid w:val="007917B9"/>
    <w:rsid w:val="0079265C"/>
    <w:rsid w:val="00794D96"/>
    <w:rsid w:val="00796347"/>
    <w:rsid w:val="007A0C03"/>
    <w:rsid w:val="007A1142"/>
    <w:rsid w:val="007A12A3"/>
    <w:rsid w:val="007A2FF1"/>
    <w:rsid w:val="007A31CF"/>
    <w:rsid w:val="007A31D4"/>
    <w:rsid w:val="007A372B"/>
    <w:rsid w:val="007A5CFC"/>
    <w:rsid w:val="007A5D19"/>
    <w:rsid w:val="007A749A"/>
    <w:rsid w:val="007B09AD"/>
    <w:rsid w:val="007B1349"/>
    <w:rsid w:val="007B32CA"/>
    <w:rsid w:val="007B4496"/>
    <w:rsid w:val="007B4C28"/>
    <w:rsid w:val="007B5486"/>
    <w:rsid w:val="007B5D59"/>
    <w:rsid w:val="007B7763"/>
    <w:rsid w:val="007B77F0"/>
    <w:rsid w:val="007B78EF"/>
    <w:rsid w:val="007C042C"/>
    <w:rsid w:val="007C0BE5"/>
    <w:rsid w:val="007C2035"/>
    <w:rsid w:val="007C597B"/>
    <w:rsid w:val="007C6240"/>
    <w:rsid w:val="007C63B3"/>
    <w:rsid w:val="007C68DC"/>
    <w:rsid w:val="007D03E6"/>
    <w:rsid w:val="007D0E83"/>
    <w:rsid w:val="007D241B"/>
    <w:rsid w:val="007D3D27"/>
    <w:rsid w:val="007D3E28"/>
    <w:rsid w:val="007D3E8E"/>
    <w:rsid w:val="007D40FE"/>
    <w:rsid w:val="007D4E1A"/>
    <w:rsid w:val="007E0447"/>
    <w:rsid w:val="007E080F"/>
    <w:rsid w:val="007E0F58"/>
    <w:rsid w:val="007E1552"/>
    <w:rsid w:val="007E22A3"/>
    <w:rsid w:val="007E340D"/>
    <w:rsid w:val="007E4FD2"/>
    <w:rsid w:val="007E5553"/>
    <w:rsid w:val="007E6E88"/>
    <w:rsid w:val="007F0257"/>
    <w:rsid w:val="007F0949"/>
    <w:rsid w:val="007F207F"/>
    <w:rsid w:val="007F2EC1"/>
    <w:rsid w:val="007F4ADC"/>
    <w:rsid w:val="008005B2"/>
    <w:rsid w:val="00800D89"/>
    <w:rsid w:val="00803082"/>
    <w:rsid w:val="008031FD"/>
    <w:rsid w:val="00803AA7"/>
    <w:rsid w:val="00804456"/>
    <w:rsid w:val="00804B56"/>
    <w:rsid w:val="00805450"/>
    <w:rsid w:val="00806C36"/>
    <w:rsid w:val="00807113"/>
    <w:rsid w:val="00810AD5"/>
    <w:rsid w:val="00811B26"/>
    <w:rsid w:val="00812766"/>
    <w:rsid w:val="008143EA"/>
    <w:rsid w:val="00814F3B"/>
    <w:rsid w:val="00815301"/>
    <w:rsid w:val="00815DB7"/>
    <w:rsid w:val="00817E8B"/>
    <w:rsid w:val="008200B7"/>
    <w:rsid w:val="00820921"/>
    <w:rsid w:val="00820CA3"/>
    <w:rsid w:val="00821120"/>
    <w:rsid w:val="0082165A"/>
    <w:rsid w:val="008217BC"/>
    <w:rsid w:val="008219E3"/>
    <w:rsid w:val="00821F74"/>
    <w:rsid w:val="00822061"/>
    <w:rsid w:val="00822936"/>
    <w:rsid w:val="00822F59"/>
    <w:rsid w:val="00824E80"/>
    <w:rsid w:val="0082530E"/>
    <w:rsid w:val="008260FE"/>
    <w:rsid w:val="008268A7"/>
    <w:rsid w:val="00827ED2"/>
    <w:rsid w:val="00831096"/>
    <w:rsid w:val="00831825"/>
    <w:rsid w:val="00833C7E"/>
    <w:rsid w:val="0083415B"/>
    <w:rsid w:val="00834494"/>
    <w:rsid w:val="00836A18"/>
    <w:rsid w:val="008377C4"/>
    <w:rsid w:val="00837812"/>
    <w:rsid w:val="0084070D"/>
    <w:rsid w:val="00840B55"/>
    <w:rsid w:val="00840DEC"/>
    <w:rsid w:val="00841556"/>
    <w:rsid w:val="00841DC3"/>
    <w:rsid w:val="00842BB3"/>
    <w:rsid w:val="0084392E"/>
    <w:rsid w:val="00843D79"/>
    <w:rsid w:val="008537B8"/>
    <w:rsid w:val="00855345"/>
    <w:rsid w:val="0085568C"/>
    <w:rsid w:val="00855991"/>
    <w:rsid w:val="008559A8"/>
    <w:rsid w:val="00855DD2"/>
    <w:rsid w:val="00856578"/>
    <w:rsid w:val="00857386"/>
    <w:rsid w:val="00857C4E"/>
    <w:rsid w:val="008607B6"/>
    <w:rsid w:val="00860B1A"/>
    <w:rsid w:val="00860FCE"/>
    <w:rsid w:val="00861807"/>
    <w:rsid w:val="008618C1"/>
    <w:rsid w:val="00861FE1"/>
    <w:rsid w:val="00862484"/>
    <w:rsid w:val="008634F4"/>
    <w:rsid w:val="008638B9"/>
    <w:rsid w:val="00864701"/>
    <w:rsid w:val="00865C18"/>
    <w:rsid w:val="00866074"/>
    <w:rsid w:val="008715CB"/>
    <w:rsid w:val="00872B93"/>
    <w:rsid w:val="0087315E"/>
    <w:rsid w:val="0087466A"/>
    <w:rsid w:val="008746EA"/>
    <w:rsid w:val="00874798"/>
    <w:rsid w:val="00875AE0"/>
    <w:rsid w:val="00876668"/>
    <w:rsid w:val="0087676A"/>
    <w:rsid w:val="00876D73"/>
    <w:rsid w:val="00876DA8"/>
    <w:rsid w:val="00881185"/>
    <w:rsid w:val="0088165E"/>
    <w:rsid w:val="00881F74"/>
    <w:rsid w:val="00882244"/>
    <w:rsid w:val="00883F39"/>
    <w:rsid w:val="008848B8"/>
    <w:rsid w:val="00884BD2"/>
    <w:rsid w:val="00885F95"/>
    <w:rsid w:val="008865DE"/>
    <w:rsid w:val="00886737"/>
    <w:rsid w:val="008872E0"/>
    <w:rsid w:val="00890033"/>
    <w:rsid w:val="008906C2"/>
    <w:rsid w:val="00890776"/>
    <w:rsid w:val="00890C39"/>
    <w:rsid w:val="0089170F"/>
    <w:rsid w:val="008920F7"/>
    <w:rsid w:val="00892159"/>
    <w:rsid w:val="008935F7"/>
    <w:rsid w:val="0089526D"/>
    <w:rsid w:val="00895A2E"/>
    <w:rsid w:val="00896153"/>
    <w:rsid w:val="00897D89"/>
    <w:rsid w:val="008A1840"/>
    <w:rsid w:val="008A2178"/>
    <w:rsid w:val="008A4558"/>
    <w:rsid w:val="008A602F"/>
    <w:rsid w:val="008A655B"/>
    <w:rsid w:val="008A6A85"/>
    <w:rsid w:val="008B1F4D"/>
    <w:rsid w:val="008B1F97"/>
    <w:rsid w:val="008B22B9"/>
    <w:rsid w:val="008B31D1"/>
    <w:rsid w:val="008B389D"/>
    <w:rsid w:val="008B3A7F"/>
    <w:rsid w:val="008B3E3B"/>
    <w:rsid w:val="008B505D"/>
    <w:rsid w:val="008B5101"/>
    <w:rsid w:val="008B658F"/>
    <w:rsid w:val="008B6840"/>
    <w:rsid w:val="008B7096"/>
    <w:rsid w:val="008C033C"/>
    <w:rsid w:val="008C0A0E"/>
    <w:rsid w:val="008C0F0C"/>
    <w:rsid w:val="008C2C61"/>
    <w:rsid w:val="008C3518"/>
    <w:rsid w:val="008C359F"/>
    <w:rsid w:val="008C4038"/>
    <w:rsid w:val="008C467F"/>
    <w:rsid w:val="008C4C33"/>
    <w:rsid w:val="008C507E"/>
    <w:rsid w:val="008C5AFE"/>
    <w:rsid w:val="008C6D7A"/>
    <w:rsid w:val="008C7E30"/>
    <w:rsid w:val="008D0A91"/>
    <w:rsid w:val="008D0B63"/>
    <w:rsid w:val="008D0F8E"/>
    <w:rsid w:val="008D2B1F"/>
    <w:rsid w:val="008D2B5D"/>
    <w:rsid w:val="008D2E10"/>
    <w:rsid w:val="008D4A3C"/>
    <w:rsid w:val="008D596B"/>
    <w:rsid w:val="008D72B4"/>
    <w:rsid w:val="008D7752"/>
    <w:rsid w:val="008E2173"/>
    <w:rsid w:val="008E255F"/>
    <w:rsid w:val="008E3963"/>
    <w:rsid w:val="008E4CAC"/>
    <w:rsid w:val="008E4DFD"/>
    <w:rsid w:val="008E6236"/>
    <w:rsid w:val="008E676B"/>
    <w:rsid w:val="008E6B65"/>
    <w:rsid w:val="008E72F7"/>
    <w:rsid w:val="008E76B3"/>
    <w:rsid w:val="008E79AC"/>
    <w:rsid w:val="008E7A42"/>
    <w:rsid w:val="008F0246"/>
    <w:rsid w:val="008F124F"/>
    <w:rsid w:val="008F14EB"/>
    <w:rsid w:val="008F1E2D"/>
    <w:rsid w:val="008F269E"/>
    <w:rsid w:val="008F3313"/>
    <w:rsid w:val="008F5C28"/>
    <w:rsid w:val="008F7262"/>
    <w:rsid w:val="008F7960"/>
    <w:rsid w:val="008F7BE6"/>
    <w:rsid w:val="00901AB5"/>
    <w:rsid w:val="00901D14"/>
    <w:rsid w:val="00902DBA"/>
    <w:rsid w:val="00902EFF"/>
    <w:rsid w:val="00903294"/>
    <w:rsid w:val="009046BF"/>
    <w:rsid w:val="0090565E"/>
    <w:rsid w:val="00905F02"/>
    <w:rsid w:val="00906EFA"/>
    <w:rsid w:val="009108C1"/>
    <w:rsid w:val="009120B0"/>
    <w:rsid w:val="009121BD"/>
    <w:rsid w:val="0091354C"/>
    <w:rsid w:val="00914B0A"/>
    <w:rsid w:val="009157E2"/>
    <w:rsid w:val="00916372"/>
    <w:rsid w:val="00916457"/>
    <w:rsid w:val="009168F3"/>
    <w:rsid w:val="00916D11"/>
    <w:rsid w:val="00920AD6"/>
    <w:rsid w:val="0092136C"/>
    <w:rsid w:val="00921C3D"/>
    <w:rsid w:val="009254D5"/>
    <w:rsid w:val="00925809"/>
    <w:rsid w:val="009261C2"/>
    <w:rsid w:val="00926247"/>
    <w:rsid w:val="009316CE"/>
    <w:rsid w:val="00931CFE"/>
    <w:rsid w:val="00932124"/>
    <w:rsid w:val="00932BCE"/>
    <w:rsid w:val="00933061"/>
    <w:rsid w:val="00933CFD"/>
    <w:rsid w:val="009348AF"/>
    <w:rsid w:val="009364F8"/>
    <w:rsid w:val="00936F54"/>
    <w:rsid w:val="00937427"/>
    <w:rsid w:val="009378A8"/>
    <w:rsid w:val="0094083C"/>
    <w:rsid w:val="00941667"/>
    <w:rsid w:val="00942CFC"/>
    <w:rsid w:val="00942F5C"/>
    <w:rsid w:val="00942FB8"/>
    <w:rsid w:val="009437A0"/>
    <w:rsid w:val="0094495E"/>
    <w:rsid w:val="00946005"/>
    <w:rsid w:val="009461FB"/>
    <w:rsid w:val="009476F2"/>
    <w:rsid w:val="009509F6"/>
    <w:rsid w:val="00950EDC"/>
    <w:rsid w:val="009522AD"/>
    <w:rsid w:val="00953268"/>
    <w:rsid w:val="0095541F"/>
    <w:rsid w:val="00955E45"/>
    <w:rsid w:val="0095612F"/>
    <w:rsid w:val="009563DB"/>
    <w:rsid w:val="009576CC"/>
    <w:rsid w:val="009602AE"/>
    <w:rsid w:val="009617E5"/>
    <w:rsid w:val="00961D00"/>
    <w:rsid w:val="00962DE6"/>
    <w:rsid w:val="00965183"/>
    <w:rsid w:val="00967F1F"/>
    <w:rsid w:val="00971136"/>
    <w:rsid w:val="0097169B"/>
    <w:rsid w:val="009722CC"/>
    <w:rsid w:val="00973E3C"/>
    <w:rsid w:val="009747D9"/>
    <w:rsid w:val="00974DA9"/>
    <w:rsid w:val="00975268"/>
    <w:rsid w:val="009758AF"/>
    <w:rsid w:val="009763B6"/>
    <w:rsid w:val="00976F88"/>
    <w:rsid w:val="00977261"/>
    <w:rsid w:val="00980268"/>
    <w:rsid w:val="00981A0D"/>
    <w:rsid w:val="009835C6"/>
    <w:rsid w:val="009849C9"/>
    <w:rsid w:val="00985A2D"/>
    <w:rsid w:val="0098722F"/>
    <w:rsid w:val="00993016"/>
    <w:rsid w:val="009932AA"/>
    <w:rsid w:val="0099376C"/>
    <w:rsid w:val="009937F2"/>
    <w:rsid w:val="00993C6E"/>
    <w:rsid w:val="009943EB"/>
    <w:rsid w:val="00995AF2"/>
    <w:rsid w:val="009962D7"/>
    <w:rsid w:val="0099755A"/>
    <w:rsid w:val="009A0CC3"/>
    <w:rsid w:val="009A0EC5"/>
    <w:rsid w:val="009A16D1"/>
    <w:rsid w:val="009A2B6E"/>
    <w:rsid w:val="009A47DE"/>
    <w:rsid w:val="009A497F"/>
    <w:rsid w:val="009A4E4E"/>
    <w:rsid w:val="009A6D0A"/>
    <w:rsid w:val="009A7C6F"/>
    <w:rsid w:val="009B0257"/>
    <w:rsid w:val="009B19D2"/>
    <w:rsid w:val="009B1A9F"/>
    <w:rsid w:val="009B277F"/>
    <w:rsid w:val="009B2AEF"/>
    <w:rsid w:val="009B339B"/>
    <w:rsid w:val="009B634B"/>
    <w:rsid w:val="009B6BB6"/>
    <w:rsid w:val="009C0031"/>
    <w:rsid w:val="009C0E00"/>
    <w:rsid w:val="009C157E"/>
    <w:rsid w:val="009C1F62"/>
    <w:rsid w:val="009C3D54"/>
    <w:rsid w:val="009C4BAE"/>
    <w:rsid w:val="009C4FE5"/>
    <w:rsid w:val="009C6378"/>
    <w:rsid w:val="009C720D"/>
    <w:rsid w:val="009C7A38"/>
    <w:rsid w:val="009D0B90"/>
    <w:rsid w:val="009D0FC2"/>
    <w:rsid w:val="009D2D85"/>
    <w:rsid w:val="009D2E3B"/>
    <w:rsid w:val="009D2FDB"/>
    <w:rsid w:val="009D31A2"/>
    <w:rsid w:val="009D44EB"/>
    <w:rsid w:val="009D4E1F"/>
    <w:rsid w:val="009D4E65"/>
    <w:rsid w:val="009D5E6D"/>
    <w:rsid w:val="009D607D"/>
    <w:rsid w:val="009D782B"/>
    <w:rsid w:val="009D7856"/>
    <w:rsid w:val="009D7880"/>
    <w:rsid w:val="009D7D5B"/>
    <w:rsid w:val="009E01EB"/>
    <w:rsid w:val="009E11A2"/>
    <w:rsid w:val="009E23DE"/>
    <w:rsid w:val="009E2ABB"/>
    <w:rsid w:val="009E386B"/>
    <w:rsid w:val="009E62CA"/>
    <w:rsid w:val="009E639F"/>
    <w:rsid w:val="009F020F"/>
    <w:rsid w:val="009F0678"/>
    <w:rsid w:val="009F1606"/>
    <w:rsid w:val="009F1E5D"/>
    <w:rsid w:val="009F215E"/>
    <w:rsid w:val="009F2345"/>
    <w:rsid w:val="009F3A59"/>
    <w:rsid w:val="009F3E82"/>
    <w:rsid w:val="009F3FB9"/>
    <w:rsid w:val="009F5634"/>
    <w:rsid w:val="009F79FE"/>
    <w:rsid w:val="009F7CA2"/>
    <w:rsid w:val="00A01DCE"/>
    <w:rsid w:val="00A027D6"/>
    <w:rsid w:val="00A03E63"/>
    <w:rsid w:val="00A05F71"/>
    <w:rsid w:val="00A11CBB"/>
    <w:rsid w:val="00A12F32"/>
    <w:rsid w:val="00A131E4"/>
    <w:rsid w:val="00A132A2"/>
    <w:rsid w:val="00A13B80"/>
    <w:rsid w:val="00A14373"/>
    <w:rsid w:val="00A15050"/>
    <w:rsid w:val="00A152F9"/>
    <w:rsid w:val="00A1602C"/>
    <w:rsid w:val="00A1607B"/>
    <w:rsid w:val="00A16531"/>
    <w:rsid w:val="00A174EA"/>
    <w:rsid w:val="00A174F8"/>
    <w:rsid w:val="00A17D9E"/>
    <w:rsid w:val="00A2096E"/>
    <w:rsid w:val="00A20CE1"/>
    <w:rsid w:val="00A215F9"/>
    <w:rsid w:val="00A22732"/>
    <w:rsid w:val="00A228FC"/>
    <w:rsid w:val="00A22C98"/>
    <w:rsid w:val="00A23541"/>
    <w:rsid w:val="00A24F88"/>
    <w:rsid w:val="00A2518B"/>
    <w:rsid w:val="00A25834"/>
    <w:rsid w:val="00A25895"/>
    <w:rsid w:val="00A25C3D"/>
    <w:rsid w:val="00A2649C"/>
    <w:rsid w:val="00A313F2"/>
    <w:rsid w:val="00A3298B"/>
    <w:rsid w:val="00A33326"/>
    <w:rsid w:val="00A33460"/>
    <w:rsid w:val="00A339FA"/>
    <w:rsid w:val="00A3412C"/>
    <w:rsid w:val="00A35C92"/>
    <w:rsid w:val="00A35F82"/>
    <w:rsid w:val="00A37D4B"/>
    <w:rsid w:val="00A37DDB"/>
    <w:rsid w:val="00A40E68"/>
    <w:rsid w:val="00A42F09"/>
    <w:rsid w:val="00A43280"/>
    <w:rsid w:val="00A4342C"/>
    <w:rsid w:val="00A4480A"/>
    <w:rsid w:val="00A44C7F"/>
    <w:rsid w:val="00A452A0"/>
    <w:rsid w:val="00A4653F"/>
    <w:rsid w:val="00A4728B"/>
    <w:rsid w:val="00A47DE3"/>
    <w:rsid w:val="00A51088"/>
    <w:rsid w:val="00A51A9F"/>
    <w:rsid w:val="00A51EA7"/>
    <w:rsid w:val="00A52314"/>
    <w:rsid w:val="00A52399"/>
    <w:rsid w:val="00A528AC"/>
    <w:rsid w:val="00A52D54"/>
    <w:rsid w:val="00A533AA"/>
    <w:rsid w:val="00A53E2F"/>
    <w:rsid w:val="00A54A55"/>
    <w:rsid w:val="00A553D7"/>
    <w:rsid w:val="00A55FB2"/>
    <w:rsid w:val="00A576E6"/>
    <w:rsid w:val="00A576F3"/>
    <w:rsid w:val="00A5792A"/>
    <w:rsid w:val="00A57DA1"/>
    <w:rsid w:val="00A60F30"/>
    <w:rsid w:val="00A625EC"/>
    <w:rsid w:val="00A6461B"/>
    <w:rsid w:val="00A64FBD"/>
    <w:rsid w:val="00A661E2"/>
    <w:rsid w:val="00A66583"/>
    <w:rsid w:val="00A67C38"/>
    <w:rsid w:val="00A67EC1"/>
    <w:rsid w:val="00A70631"/>
    <w:rsid w:val="00A711DE"/>
    <w:rsid w:val="00A72356"/>
    <w:rsid w:val="00A729F7"/>
    <w:rsid w:val="00A7306C"/>
    <w:rsid w:val="00A75701"/>
    <w:rsid w:val="00A763F0"/>
    <w:rsid w:val="00A768A7"/>
    <w:rsid w:val="00A76D04"/>
    <w:rsid w:val="00A7728A"/>
    <w:rsid w:val="00A77B15"/>
    <w:rsid w:val="00A824C8"/>
    <w:rsid w:val="00A828BB"/>
    <w:rsid w:val="00A834C5"/>
    <w:rsid w:val="00A83C50"/>
    <w:rsid w:val="00A8497D"/>
    <w:rsid w:val="00A84C75"/>
    <w:rsid w:val="00A84EDD"/>
    <w:rsid w:val="00A85861"/>
    <w:rsid w:val="00A859A0"/>
    <w:rsid w:val="00A86109"/>
    <w:rsid w:val="00A8750C"/>
    <w:rsid w:val="00A8751E"/>
    <w:rsid w:val="00A87B35"/>
    <w:rsid w:val="00A91608"/>
    <w:rsid w:val="00A925D5"/>
    <w:rsid w:val="00A9336D"/>
    <w:rsid w:val="00A935CE"/>
    <w:rsid w:val="00A9555C"/>
    <w:rsid w:val="00A96210"/>
    <w:rsid w:val="00A964AE"/>
    <w:rsid w:val="00A96D1C"/>
    <w:rsid w:val="00AA0B3F"/>
    <w:rsid w:val="00AA1495"/>
    <w:rsid w:val="00AA1685"/>
    <w:rsid w:val="00AA1B0B"/>
    <w:rsid w:val="00AA1D03"/>
    <w:rsid w:val="00AA24E4"/>
    <w:rsid w:val="00AA3CD7"/>
    <w:rsid w:val="00AA5DAF"/>
    <w:rsid w:val="00AA6DFE"/>
    <w:rsid w:val="00AB1127"/>
    <w:rsid w:val="00AB18D8"/>
    <w:rsid w:val="00AB2A08"/>
    <w:rsid w:val="00AB37C9"/>
    <w:rsid w:val="00AB41B4"/>
    <w:rsid w:val="00AB485B"/>
    <w:rsid w:val="00AB6C0F"/>
    <w:rsid w:val="00AB6D83"/>
    <w:rsid w:val="00AB7B41"/>
    <w:rsid w:val="00AC0E3E"/>
    <w:rsid w:val="00AC1519"/>
    <w:rsid w:val="00AC2895"/>
    <w:rsid w:val="00AC29F9"/>
    <w:rsid w:val="00AC354E"/>
    <w:rsid w:val="00AC452E"/>
    <w:rsid w:val="00AC48F7"/>
    <w:rsid w:val="00AC650C"/>
    <w:rsid w:val="00AC7E0B"/>
    <w:rsid w:val="00AD25EB"/>
    <w:rsid w:val="00AD2CCA"/>
    <w:rsid w:val="00AD3FD7"/>
    <w:rsid w:val="00AD4E21"/>
    <w:rsid w:val="00AD5D68"/>
    <w:rsid w:val="00AD672A"/>
    <w:rsid w:val="00AD67D2"/>
    <w:rsid w:val="00AD6F9F"/>
    <w:rsid w:val="00AD7689"/>
    <w:rsid w:val="00AD79AE"/>
    <w:rsid w:val="00AD7A66"/>
    <w:rsid w:val="00AD7F72"/>
    <w:rsid w:val="00AE0B92"/>
    <w:rsid w:val="00AE0E50"/>
    <w:rsid w:val="00AE1004"/>
    <w:rsid w:val="00AE1A7F"/>
    <w:rsid w:val="00AE21CC"/>
    <w:rsid w:val="00AE2848"/>
    <w:rsid w:val="00AE5257"/>
    <w:rsid w:val="00AE5CD2"/>
    <w:rsid w:val="00AE6EB9"/>
    <w:rsid w:val="00AE72B5"/>
    <w:rsid w:val="00AE7D05"/>
    <w:rsid w:val="00AF230A"/>
    <w:rsid w:val="00AF4A29"/>
    <w:rsid w:val="00AF65C6"/>
    <w:rsid w:val="00AF71BF"/>
    <w:rsid w:val="00B000BB"/>
    <w:rsid w:val="00B0066B"/>
    <w:rsid w:val="00B01D24"/>
    <w:rsid w:val="00B02B21"/>
    <w:rsid w:val="00B049C5"/>
    <w:rsid w:val="00B1126C"/>
    <w:rsid w:val="00B119FD"/>
    <w:rsid w:val="00B124A9"/>
    <w:rsid w:val="00B12B56"/>
    <w:rsid w:val="00B1683C"/>
    <w:rsid w:val="00B20ABB"/>
    <w:rsid w:val="00B227DB"/>
    <w:rsid w:val="00B238AA"/>
    <w:rsid w:val="00B24786"/>
    <w:rsid w:val="00B26B0C"/>
    <w:rsid w:val="00B27077"/>
    <w:rsid w:val="00B27526"/>
    <w:rsid w:val="00B32D6F"/>
    <w:rsid w:val="00B32DF5"/>
    <w:rsid w:val="00B3317C"/>
    <w:rsid w:val="00B336BD"/>
    <w:rsid w:val="00B339C2"/>
    <w:rsid w:val="00B354D5"/>
    <w:rsid w:val="00B3575B"/>
    <w:rsid w:val="00B359C6"/>
    <w:rsid w:val="00B35B5B"/>
    <w:rsid w:val="00B36015"/>
    <w:rsid w:val="00B36557"/>
    <w:rsid w:val="00B3692E"/>
    <w:rsid w:val="00B36A37"/>
    <w:rsid w:val="00B40E74"/>
    <w:rsid w:val="00B42D37"/>
    <w:rsid w:val="00B43BD3"/>
    <w:rsid w:val="00B45110"/>
    <w:rsid w:val="00B461D4"/>
    <w:rsid w:val="00B466C6"/>
    <w:rsid w:val="00B46937"/>
    <w:rsid w:val="00B477BA"/>
    <w:rsid w:val="00B47D1F"/>
    <w:rsid w:val="00B500D1"/>
    <w:rsid w:val="00B518E8"/>
    <w:rsid w:val="00B52B21"/>
    <w:rsid w:val="00B53D92"/>
    <w:rsid w:val="00B53F5F"/>
    <w:rsid w:val="00B546DC"/>
    <w:rsid w:val="00B566CA"/>
    <w:rsid w:val="00B57543"/>
    <w:rsid w:val="00B57AF8"/>
    <w:rsid w:val="00B61BE6"/>
    <w:rsid w:val="00B62217"/>
    <w:rsid w:val="00B635FE"/>
    <w:rsid w:val="00B653CF"/>
    <w:rsid w:val="00B66761"/>
    <w:rsid w:val="00B66EBB"/>
    <w:rsid w:val="00B67222"/>
    <w:rsid w:val="00B7248C"/>
    <w:rsid w:val="00B72E95"/>
    <w:rsid w:val="00B756D8"/>
    <w:rsid w:val="00B75FF1"/>
    <w:rsid w:val="00B766B4"/>
    <w:rsid w:val="00B77451"/>
    <w:rsid w:val="00B7755C"/>
    <w:rsid w:val="00B80373"/>
    <w:rsid w:val="00B81144"/>
    <w:rsid w:val="00B812B4"/>
    <w:rsid w:val="00B831D0"/>
    <w:rsid w:val="00B83A05"/>
    <w:rsid w:val="00B85A83"/>
    <w:rsid w:val="00B85E6D"/>
    <w:rsid w:val="00B86441"/>
    <w:rsid w:val="00B9044B"/>
    <w:rsid w:val="00B9051C"/>
    <w:rsid w:val="00B92F34"/>
    <w:rsid w:val="00B93897"/>
    <w:rsid w:val="00B93C67"/>
    <w:rsid w:val="00B93EA4"/>
    <w:rsid w:val="00B9403D"/>
    <w:rsid w:val="00B94295"/>
    <w:rsid w:val="00B953DE"/>
    <w:rsid w:val="00B96240"/>
    <w:rsid w:val="00B96397"/>
    <w:rsid w:val="00B964C3"/>
    <w:rsid w:val="00B97479"/>
    <w:rsid w:val="00BA0A4F"/>
    <w:rsid w:val="00BA0CB6"/>
    <w:rsid w:val="00BA3B62"/>
    <w:rsid w:val="00BA3C16"/>
    <w:rsid w:val="00BA4D34"/>
    <w:rsid w:val="00BA6E4C"/>
    <w:rsid w:val="00BB134C"/>
    <w:rsid w:val="00BB1861"/>
    <w:rsid w:val="00BB1A29"/>
    <w:rsid w:val="00BB1F47"/>
    <w:rsid w:val="00BB3D0A"/>
    <w:rsid w:val="00BB470A"/>
    <w:rsid w:val="00BB4CBE"/>
    <w:rsid w:val="00BB5C4F"/>
    <w:rsid w:val="00BB5EB0"/>
    <w:rsid w:val="00BB5EDF"/>
    <w:rsid w:val="00BB676A"/>
    <w:rsid w:val="00BB7C33"/>
    <w:rsid w:val="00BC0DA2"/>
    <w:rsid w:val="00BC195A"/>
    <w:rsid w:val="00BC3147"/>
    <w:rsid w:val="00BC446D"/>
    <w:rsid w:val="00BC4C87"/>
    <w:rsid w:val="00BC5061"/>
    <w:rsid w:val="00BC5507"/>
    <w:rsid w:val="00BC66B2"/>
    <w:rsid w:val="00BC7989"/>
    <w:rsid w:val="00BD21C1"/>
    <w:rsid w:val="00BD22D8"/>
    <w:rsid w:val="00BD3B44"/>
    <w:rsid w:val="00BD4044"/>
    <w:rsid w:val="00BD554E"/>
    <w:rsid w:val="00BE02A1"/>
    <w:rsid w:val="00BE1FF2"/>
    <w:rsid w:val="00BE4462"/>
    <w:rsid w:val="00BE48D6"/>
    <w:rsid w:val="00BE6476"/>
    <w:rsid w:val="00BE77C8"/>
    <w:rsid w:val="00BF0539"/>
    <w:rsid w:val="00BF0CBD"/>
    <w:rsid w:val="00BF0E09"/>
    <w:rsid w:val="00BF14FC"/>
    <w:rsid w:val="00BF15AF"/>
    <w:rsid w:val="00BF2F92"/>
    <w:rsid w:val="00BF371A"/>
    <w:rsid w:val="00BF6262"/>
    <w:rsid w:val="00BF708C"/>
    <w:rsid w:val="00BF7653"/>
    <w:rsid w:val="00BF78D4"/>
    <w:rsid w:val="00BF7BDC"/>
    <w:rsid w:val="00C00983"/>
    <w:rsid w:val="00C025E4"/>
    <w:rsid w:val="00C04F9A"/>
    <w:rsid w:val="00C05154"/>
    <w:rsid w:val="00C07B74"/>
    <w:rsid w:val="00C12CBF"/>
    <w:rsid w:val="00C13F4B"/>
    <w:rsid w:val="00C144AF"/>
    <w:rsid w:val="00C14838"/>
    <w:rsid w:val="00C171EA"/>
    <w:rsid w:val="00C1750D"/>
    <w:rsid w:val="00C1769C"/>
    <w:rsid w:val="00C201E1"/>
    <w:rsid w:val="00C20C9F"/>
    <w:rsid w:val="00C21258"/>
    <w:rsid w:val="00C2261C"/>
    <w:rsid w:val="00C22860"/>
    <w:rsid w:val="00C22AD3"/>
    <w:rsid w:val="00C24E62"/>
    <w:rsid w:val="00C263EE"/>
    <w:rsid w:val="00C2790D"/>
    <w:rsid w:val="00C30F17"/>
    <w:rsid w:val="00C31459"/>
    <w:rsid w:val="00C32AE9"/>
    <w:rsid w:val="00C33259"/>
    <w:rsid w:val="00C33449"/>
    <w:rsid w:val="00C33666"/>
    <w:rsid w:val="00C33A4D"/>
    <w:rsid w:val="00C345A7"/>
    <w:rsid w:val="00C35EB8"/>
    <w:rsid w:val="00C364A3"/>
    <w:rsid w:val="00C40870"/>
    <w:rsid w:val="00C4088B"/>
    <w:rsid w:val="00C40CB6"/>
    <w:rsid w:val="00C421F4"/>
    <w:rsid w:val="00C42D6C"/>
    <w:rsid w:val="00C43896"/>
    <w:rsid w:val="00C43ABF"/>
    <w:rsid w:val="00C45720"/>
    <w:rsid w:val="00C463BB"/>
    <w:rsid w:val="00C46B45"/>
    <w:rsid w:val="00C478A3"/>
    <w:rsid w:val="00C51CBD"/>
    <w:rsid w:val="00C5353D"/>
    <w:rsid w:val="00C5359B"/>
    <w:rsid w:val="00C53B6A"/>
    <w:rsid w:val="00C54038"/>
    <w:rsid w:val="00C5622C"/>
    <w:rsid w:val="00C563F9"/>
    <w:rsid w:val="00C57404"/>
    <w:rsid w:val="00C61921"/>
    <w:rsid w:val="00C62156"/>
    <w:rsid w:val="00C62644"/>
    <w:rsid w:val="00C62809"/>
    <w:rsid w:val="00C63B9A"/>
    <w:rsid w:val="00C650F2"/>
    <w:rsid w:val="00C65154"/>
    <w:rsid w:val="00C6529C"/>
    <w:rsid w:val="00C65A9E"/>
    <w:rsid w:val="00C65F51"/>
    <w:rsid w:val="00C677BD"/>
    <w:rsid w:val="00C6796F"/>
    <w:rsid w:val="00C67DC7"/>
    <w:rsid w:val="00C67E2F"/>
    <w:rsid w:val="00C7115A"/>
    <w:rsid w:val="00C7310A"/>
    <w:rsid w:val="00C7314A"/>
    <w:rsid w:val="00C73C40"/>
    <w:rsid w:val="00C73F13"/>
    <w:rsid w:val="00C76721"/>
    <w:rsid w:val="00C7748B"/>
    <w:rsid w:val="00C779D9"/>
    <w:rsid w:val="00C8198F"/>
    <w:rsid w:val="00C8205B"/>
    <w:rsid w:val="00C83C05"/>
    <w:rsid w:val="00C83F58"/>
    <w:rsid w:val="00C8451C"/>
    <w:rsid w:val="00C85515"/>
    <w:rsid w:val="00C86898"/>
    <w:rsid w:val="00C90204"/>
    <w:rsid w:val="00C915B5"/>
    <w:rsid w:val="00C9305F"/>
    <w:rsid w:val="00C93AB2"/>
    <w:rsid w:val="00C96A74"/>
    <w:rsid w:val="00C96CB9"/>
    <w:rsid w:val="00C97226"/>
    <w:rsid w:val="00C97425"/>
    <w:rsid w:val="00CA04EB"/>
    <w:rsid w:val="00CA1FAF"/>
    <w:rsid w:val="00CA24CC"/>
    <w:rsid w:val="00CA322A"/>
    <w:rsid w:val="00CA3F90"/>
    <w:rsid w:val="00CA4F61"/>
    <w:rsid w:val="00CA5088"/>
    <w:rsid w:val="00CA5883"/>
    <w:rsid w:val="00CA5E4A"/>
    <w:rsid w:val="00CA6051"/>
    <w:rsid w:val="00CA67B2"/>
    <w:rsid w:val="00CA747D"/>
    <w:rsid w:val="00CB08DB"/>
    <w:rsid w:val="00CB10BF"/>
    <w:rsid w:val="00CB14B7"/>
    <w:rsid w:val="00CB2FED"/>
    <w:rsid w:val="00CB3B0C"/>
    <w:rsid w:val="00CB4F9F"/>
    <w:rsid w:val="00CB562F"/>
    <w:rsid w:val="00CB5D65"/>
    <w:rsid w:val="00CB7169"/>
    <w:rsid w:val="00CC26E4"/>
    <w:rsid w:val="00CC2A09"/>
    <w:rsid w:val="00CC2A30"/>
    <w:rsid w:val="00CC3024"/>
    <w:rsid w:val="00CC3F27"/>
    <w:rsid w:val="00CC4813"/>
    <w:rsid w:val="00CC4979"/>
    <w:rsid w:val="00CC668E"/>
    <w:rsid w:val="00CC7275"/>
    <w:rsid w:val="00CD049A"/>
    <w:rsid w:val="00CD0D63"/>
    <w:rsid w:val="00CD1F2F"/>
    <w:rsid w:val="00CD23BB"/>
    <w:rsid w:val="00CD2CA8"/>
    <w:rsid w:val="00CD2CEA"/>
    <w:rsid w:val="00CD38AF"/>
    <w:rsid w:val="00CD3A78"/>
    <w:rsid w:val="00CD4407"/>
    <w:rsid w:val="00CD5149"/>
    <w:rsid w:val="00CD5229"/>
    <w:rsid w:val="00CD5417"/>
    <w:rsid w:val="00CD55D2"/>
    <w:rsid w:val="00CD689E"/>
    <w:rsid w:val="00CD756B"/>
    <w:rsid w:val="00CE0184"/>
    <w:rsid w:val="00CE1393"/>
    <w:rsid w:val="00CE1462"/>
    <w:rsid w:val="00CE1822"/>
    <w:rsid w:val="00CE18B6"/>
    <w:rsid w:val="00CE20B4"/>
    <w:rsid w:val="00CE275B"/>
    <w:rsid w:val="00CE37F7"/>
    <w:rsid w:val="00CE4114"/>
    <w:rsid w:val="00CE4C9D"/>
    <w:rsid w:val="00CE4F3D"/>
    <w:rsid w:val="00CE4FD3"/>
    <w:rsid w:val="00CE6337"/>
    <w:rsid w:val="00CF1646"/>
    <w:rsid w:val="00CF2B8D"/>
    <w:rsid w:val="00CF41D3"/>
    <w:rsid w:val="00CF480A"/>
    <w:rsid w:val="00CF566A"/>
    <w:rsid w:val="00CF6B08"/>
    <w:rsid w:val="00D01948"/>
    <w:rsid w:val="00D026A4"/>
    <w:rsid w:val="00D0288F"/>
    <w:rsid w:val="00D0290C"/>
    <w:rsid w:val="00D02E5E"/>
    <w:rsid w:val="00D04DB5"/>
    <w:rsid w:val="00D05523"/>
    <w:rsid w:val="00D05AD5"/>
    <w:rsid w:val="00D060EC"/>
    <w:rsid w:val="00D06EB6"/>
    <w:rsid w:val="00D07111"/>
    <w:rsid w:val="00D0765D"/>
    <w:rsid w:val="00D0779F"/>
    <w:rsid w:val="00D10087"/>
    <w:rsid w:val="00D10B3B"/>
    <w:rsid w:val="00D10F10"/>
    <w:rsid w:val="00D11D34"/>
    <w:rsid w:val="00D11EC9"/>
    <w:rsid w:val="00D125E2"/>
    <w:rsid w:val="00D13142"/>
    <w:rsid w:val="00D13920"/>
    <w:rsid w:val="00D1454D"/>
    <w:rsid w:val="00D14BB1"/>
    <w:rsid w:val="00D1660A"/>
    <w:rsid w:val="00D17660"/>
    <w:rsid w:val="00D214E5"/>
    <w:rsid w:val="00D21B0E"/>
    <w:rsid w:val="00D21D4B"/>
    <w:rsid w:val="00D22FE7"/>
    <w:rsid w:val="00D22FED"/>
    <w:rsid w:val="00D236FD"/>
    <w:rsid w:val="00D2376E"/>
    <w:rsid w:val="00D24368"/>
    <w:rsid w:val="00D24B56"/>
    <w:rsid w:val="00D24EA4"/>
    <w:rsid w:val="00D264C5"/>
    <w:rsid w:val="00D2679D"/>
    <w:rsid w:val="00D26D3D"/>
    <w:rsid w:val="00D30649"/>
    <w:rsid w:val="00D30C22"/>
    <w:rsid w:val="00D30E59"/>
    <w:rsid w:val="00D30E9D"/>
    <w:rsid w:val="00D310F6"/>
    <w:rsid w:val="00D3241E"/>
    <w:rsid w:val="00D33795"/>
    <w:rsid w:val="00D34017"/>
    <w:rsid w:val="00D35A76"/>
    <w:rsid w:val="00D371AA"/>
    <w:rsid w:val="00D371BD"/>
    <w:rsid w:val="00D371F6"/>
    <w:rsid w:val="00D37AFE"/>
    <w:rsid w:val="00D4085C"/>
    <w:rsid w:val="00D41D1C"/>
    <w:rsid w:val="00D41D8B"/>
    <w:rsid w:val="00D42559"/>
    <w:rsid w:val="00D44920"/>
    <w:rsid w:val="00D44C86"/>
    <w:rsid w:val="00D47FE1"/>
    <w:rsid w:val="00D5080D"/>
    <w:rsid w:val="00D50A9A"/>
    <w:rsid w:val="00D50B5C"/>
    <w:rsid w:val="00D514D3"/>
    <w:rsid w:val="00D5201E"/>
    <w:rsid w:val="00D5317E"/>
    <w:rsid w:val="00D53A3E"/>
    <w:rsid w:val="00D54DC9"/>
    <w:rsid w:val="00D55055"/>
    <w:rsid w:val="00D55537"/>
    <w:rsid w:val="00D56CF4"/>
    <w:rsid w:val="00D572BF"/>
    <w:rsid w:val="00D57663"/>
    <w:rsid w:val="00D603D1"/>
    <w:rsid w:val="00D60A0A"/>
    <w:rsid w:val="00D60AA0"/>
    <w:rsid w:val="00D61805"/>
    <w:rsid w:val="00D622C5"/>
    <w:rsid w:val="00D6276C"/>
    <w:rsid w:val="00D63703"/>
    <w:rsid w:val="00D64AB9"/>
    <w:rsid w:val="00D64D93"/>
    <w:rsid w:val="00D65F35"/>
    <w:rsid w:val="00D706D1"/>
    <w:rsid w:val="00D70C2C"/>
    <w:rsid w:val="00D724A9"/>
    <w:rsid w:val="00D734E1"/>
    <w:rsid w:val="00D75E63"/>
    <w:rsid w:val="00D77A53"/>
    <w:rsid w:val="00D800FE"/>
    <w:rsid w:val="00D818D7"/>
    <w:rsid w:val="00D819EC"/>
    <w:rsid w:val="00D83706"/>
    <w:rsid w:val="00D83C94"/>
    <w:rsid w:val="00D83F41"/>
    <w:rsid w:val="00D84E22"/>
    <w:rsid w:val="00D863B2"/>
    <w:rsid w:val="00D86790"/>
    <w:rsid w:val="00D87A15"/>
    <w:rsid w:val="00D87A52"/>
    <w:rsid w:val="00D90B5E"/>
    <w:rsid w:val="00D90C26"/>
    <w:rsid w:val="00D914D4"/>
    <w:rsid w:val="00D924EB"/>
    <w:rsid w:val="00D9386A"/>
    <w:rsid w:val="00D95BF8"/>
    <w:rsid w:val="00D962E6"/>
    <w:rsid w:val="00DA044E"/>
    <w:rsid w:val="00DA1568"/>
    <w:rsid w:val="00DA39A5"/>
    <w:rsid w:val="00DA427F"/>
    <w:rsid w:val="00DA4966"/>
    <w:rsid w:val="00DA5629"/>
    <w:rsid w:val="00DA5ED0"/>
    <w:rsid w:val="00DA6B81"/>
    <w:rsid w:val="00DA6BBF"/>
    <w:rsid w:val="00DB0439"/>
    <w:rsid w:val="00DB0C80"/>
    <w:rsid w:val="00DB1576"/>
    <w:rsid w:val="00DB17DB"/>
    <w:rsid w:val="00DB1B32"/>
    <w:rsid w:val="00DB30BC"/>
    <w:rsid w:val="00DB3952"/>
    <w:rsid w:val="00DB4FBC"/>
    <w:rsid w:val="00DB5C93"/>
    <w:rsid w:val="00DB5ED8"/>
    <w:rsid w:val="00DB6215"/>
    <w:rsid w:val="00DB6E5B"/>
    <w:rsid w:val="00DC0240"/>
    <w:rsid w:val="00DC3B0B"/>
    <w:rsid w:val="00DC5EA1"/>
    <w:rsid w:val="00DC61EF"/>
    <w:rsid w:val="00DC6F05"/>
    <w:rsid w:val="00DD0E39"/>
    <w:rsid w:val="00DD2986"/>
    <w:rsid w:val="00DD3058"/>
    <w:rsid w:val="00DD3952"/>
    <w:rsid w:val="00DD441C"/>
    <w:rsid w:val="00DD477A"/>
    <w:rsid w:val="00DD51F3"/>
    <w:rsid w:val="00DD6313"/>
    <w:rsid w:val="00DE034C"/>
    <w:rsid w:val="00DE1213"/>
    <w:rsid w:val="00DE1C48"/>
    <w:rsid w:val="00DE4707"/>
    <w:rsid w:val="00DE4854"/>
    <w:rsid w:val="00DE4976"/>
    <w:rsid w:val="00DE5241"/>
    <w:rsid w:val="00DE6635"/>
    <w:rsid w:val="00DE787F"/>
    <w:rsid w:val="00DF05C0"/>
    <w:rsid w:val="00DF1D4E"/>
    <w:rsid w:val="00DF26FE"/>
    <w:rsid w:val="00DF36E3"/>
    <w:rsid w:val="00DF46C2"/>
    <w:rsid w:val="00DF541B"/>
    <w:rsid w:val="00DF573E"/>
    <w:rsid w:val="00DF58C5"/>
    <w:rsid w:val="00DF6BD8"/>
    <w:rsid w:val="00E0056A"/>
    <w:rsid w:val="00E008B4"/>
    <w:rsid w:val="00E0198C"/>
    <w:rsid w:val="00E02E77"/>
    <w:rsid w:val="00E02F86"/>
    <w:rsid w:val="00E0316E"/>
    <w:rsid w:val="00E03553"/>
    <w:rsid w:val="00E04864"/>
    <w:rsid w:val="00E071C1"/>
    <w:rsid w:val="00E121B1"/>
    <w:rsid w:val="00E138C6"/>
    <w:rsid w:val="00E14679"/>
    <w:rsid w:val="00E14D4A"/>
    <w:rsid w:val="00E16C14"/>
    <w:rsid w:val="00E16D02"/>
    <w:rsid w:val="00E1772C"/>
    <w:rsid w:val="00E20D2E"/>
    <w:rsid w:val="00E2107A"/>
    <w:rsid w:val="00E2243C"/>
    <w:rsid w:val="00E22E8F"/>
    <w:rsid w:val="00E25450"/>
    <w:rsid w:val="00E25C3C"/>
    <w:rsid w:val="00E27374"/>
    <w:rsid w:val="00E306EB"/>
    <w:rsid w:val="00E30EC0"/>
    <w:rsid w:val="00E31149"/>
    <w:rsid w:val="00E31D23"/>
    <w:rsid w:val="00E334A9"/>
    <w:rsid w:val="00E33AFF"/>
    <w:rsid w:val="00E33C34"/>
    <w:rsid w:val="00E34F06"/>
    <w:rsid w:val="00E35769"/>
    <w:rsid w:val="00E36ABE"/>
    <w:rsid w:val="00E37285"/>
    <w:rsid w:val="00E40659"/>
    <w:rsid w:val="00E4286D"/>
    <w:rsid w:val="00E42D4A"/>
    <w:rsid w:val="00E4418B"/>
    <w:rsid w:val="00E44315"/>
    <w:rsid w:val="00E44A5B"/>
    <w:rsid w:val="00E44E31"/>
    <w:rsid w:val="00E45536"/>
    <w:rsid w:val="00E464CC"/>
    <w:rsid w:val="00E507C8"/>
    <w:rsid w:val="00E50A4E"/>
    <w:rsid w:val="00E51E0A"/>
    <w:rsid w:val="00E54EF3"/>
    <w:rsid w:val="00E5621D"/>
    <w:rsid w:val="00E5700C"/>
    <w:rsid w:val="00E608D9"/>
    <w:rsid w:val="00E62C35"/>
    <w:rsid w:val="00E636EA"/>
    <w:rsid w:val="00E65D53"/>
    <w:rsid w:val="00E7187F"/>
    <w:rsid w:val="00E71B3E"/>
    <w:rsid w:val="00E722FB"/>
    <w:rsid w:val="00E733D5"/>
    <w:rsid w:val="00E73EE8"/>
    <w:rsid w:val="00E74126"/>
    <w:rsid w:val="00E74E1A"/>
    <w:rsid w:val="00E75FD0"/>
    <w:rsid w:val="00E772AE"/>
    <w:rsid w:val="00E817E4"/>
    <w:rsid w:val="00E81C81"/>
    <w:rsid w:val="00E82232"/>
    <w:rsid w:val="00E84E3D"/>
    <w:rsid w:val="00E866BA"/>
    <w:rsid w:val="00E86D2C"/>
    <w:rsid w:val="00E877DE"/>
    <w:rsid w:val="00E91FA4"/>
    <w:rsid w:val="00E92009"/>
    <w:rsid w:val="00E93038"/>
    <w:rsid w:val="00E93DC2"/>
    <w:rsid w:val="00E93F69"/>
    <w:rsid w:val="00E9524D"/>
    <w:rsid w:val="00E96729"/>
    <w:rsid w:val="00EA0676"/>
    <w:rsid w:val="00EA0681"/>
    <w:rsid w:val="00EA173E"/>
    <w:rsid w:val="00EA1A02"/>
    <w:rsid w:val="00EA224A"/>
    <w:rsid w:val="00EA23EB"/>
    <w:rsid w:val="00EA245B"/>
    <w:rsid w:val="00EA3206"/>
    <w:rsid w:val="00EA3570"/>
    <w:rsid w:val="00EA5AED"/>
    <w:rsid w:val="00EB052E"/>
    <w:rsid w:val="00EB0768"/>
    <w:rsid w:val="00EB0832"/>
    <w:rsid w:val="00EB22FC"/>
    <w:rsid w:val="00EB34A3"/>
    <w:rsid w:val="00EB38F0"/>
    <w:rsid w:val="00EB48D6"/>
    <w:rsid w:val="00EB493A"/>
    <w:rsid w:val="00EB5BAB"/>
    <w:rsid w:val="00EB5EAA"/>
    <w:rsid w:val="00EB66D2"/>
    <w:rsid w:val="00EB72F6"/>
    <w:rsid w:val="00EB7E28"/>
    <w:rsid w:val="00EC0C4F"/>
    <w:rsid w:val="00EC1F33"/>
    <w:rsid w:val="00EC272E"/>
    <w:rsid w:val="00EC3224"/>
    <w:rsid w:val="00EC3F30"/>
    <w:rsid w:val="00EC4A6F"/>
    <w:rsid w:val="00EC5C61"/>
    <w:rsid w:val="00EC6B12"/>
    <w:rsid w:val="00EC7CCE"/>
    <w:rsid w:val="00ED053B"/>
    <w:rsid w:val="00ED0B57"/>
    <w:rsid w:val="00ED1331"/>
    <w:rsid w:val="00ED2141"/>
    <w:rsid w:val="00ED389F"/>
    <w:rsid w:val="00ED422C"/>
    <w:rsid w:val="00ED4A5D"/>
    <w:rsid w:val="00ED4B6E"/>
    <w:rsid w:val="00ED551D"/>
    <w:rsid w:val="00ED6171"/>
    <w:rsid w:val="00ED6269"/>
    <w:rsid w:val="00ED6CD4"/>
    <w:rsid w:val="00ED7393"/>
    <w:rsid w:val="00ED778A"/>
    <w:rsid w:val="00ED7CF9"/>
    <w:rsid w:val="00EE17C5"/>
    <w:rsid w:val="00EE24BB"/>
    <w:rsid w:val="00EE2893"/>
    <w:rsid w:val="00EE2958"/>
    <w:rsid w:val="00EE3A74"/>
    <w:rsid w:val="00EE4047"/>
    <w:rsid w:val="00EE4E0F"/>
    <w:rsid w:val="00EE5706"/>
    <w:rsid w:val="00EE58DF"/>
    <w:rsid w:val="00EE5908"/>
    <w:rsid w:val="00EE6582"/>
    <w:rsid w:val="00EE687E"/>
    <w:rsid w:val="00EE7631"/>
    <w:rsid w:val="00EF0072"/>
    <w:rsid w:val="00EF10AA"/>
    <w:rsid w:val="00EF1173"/>
    <w:rsid w:val="00EF2577"/>
    <w:rsid w:val="00EF5AA1"/>
    <w:rsid w:val="00EF6116"/>
    <w:rsid w:val="00F01539"/>
    <w:rsid w:val="00F0245F"/>
    <w:rsid w:val="00F03B04"/>
    <w:rsid w:val="00F063BE"/>
    <w:rsid w:val="00F06BBF"/>
    <w:rsid w:val="00F07FDF"/>
    <w:rsid w:val="00F109CA"/>
    <w:rsid w:val="00F11DD9"/>
    <w:rsid w:val="00F132AC"/>
    <w:rsid w:val="00F13492"/>
    <w:rsid w:val="00F13EB8"/>
    <w:rsid w:val="00F14BF8"/>
    <w:rsid w:val="00F16649"/>
    <w:rsid w:val="00F20D6D"/>
    <w:rsid w:val="00F20DCC"/>
    <w:rsid w:val="00F23793"/>
    <w:rsid w:val="00F23A0C"/>
    <w:rsid w:val="00F247CD"/>
    <w:rsid w:val="00F27D92"/>
    <w:rsid w:val="00F3101B"/>
    <w:rsid w:val="00F32924"/>
    <w:rsid w:val="00F329A2"/>
    <w:rsid w:val="00F32FD2"/>
    <w:rsid w:val="00F34143"/>
    <w:rsid w:val="00F34342"/>
    <w:rsid w:val="00F34C8B"/>
    <w:rsid w:val="00F36D05"/>
    <w:rsid w:val="00F373A5"/>
    <w:rsid w:val="00F401FC"/>
    <w:rsid w:val="00F42784"/>
    <w:rsid w:val="00F42C76"/>
    <w:rsid w:val="00F431E7"/>
    <w:rsid w:val="00F4326F"/>
    <w:rsid w:val="00F43357"/>
    <w:rsid w:val="00F43822"/>
    <w:rsid w:val="00F43979"/>
    <w:rsid w:val="00F4628E"/>
    <w:rsid w:val="00F465AB"/>
    <w:rsid w:val="00F4666C"/>
    <w:rsid w:val="00F46FC3"/>
    <w:rsid w:val="00F50827"/>
    <w:rsid w:val="00F51EBA"/>
    <w:rsid w:val="00F53D06"/>
    <w:rsid w:val="00F55290"/>
    <w:rsid w:val="00F55324"/>
    <w:rsid w:val="00F55EFC"/>
    <w:rsid w:val="00F5683E"/>
    <w:rsid w:val="00F568FE"/>
    <w:rsid w:val="00F56A01"/>
    <w:rsid w:val="00F56AC0"/>
    <w:rsid w:val="00F56E30"/>
    <w:rsid w:val="00F5724C"/>
    <w:rsid w:val="00F618BE"/>
    <w:rsid w:val="00F61E68"/>
    <w:rsid w:val="00F6332A"/>
    <w:rsid w:val="00F637F1"/>
    <w:rsid w:val="00F641F8"/>
    <w:rsid w:val="00F642B0"/>
    <w:rsid w:val="00F65DF5"/>
    <w:rsid w:val="00F719A7"/>
    <w:rsid w:val="00F719D8"/>
    <w:rsid w:val="00F724C9"/>
    <w:rsid w:val="00F73AA8"/>
    <w:rsid w:val="00F741FA"/>
    <w:rsid w:val="00F75590"/>
    <w:rsid w:val="00F75B51"/>
    <w:rsid w:val="00F7643C"/>
    <w:rsid w:val="00F77509"/>
    <w:rsid w:val="00F777A4"/>
    <w:rsid w:val="00F8024F"/>
    <w:rsid w:val="00F8060C"/>
    <w:rsid w:val="00F80D09"/>
    <w:rsid w:val="00F81ECD"/>
    <w:rsid w:val="00F82488"/>
    <w:rsid w:val="00F84F2C"/>
    <w:rsid w:val="00F85F89"/>
    <w:rsid w:val="00F92050"/>
    <w:rsid w:val="00F92690"/>
    <w:rsid w:val="00F93677"/>
    <w:rsid w:val="00F94746"/>
    <w:rsid w:val="00F979DB"/>
    <w:rsid w:val="00FA07B6"/>
    <w:rsid w:val="00FA11A0"/>
    <w:rsid w:val="00FA1FAE"/>
    <w:rsid w:val="00FA360C"/>
    <w:rsid w:val="00FA5C5E"/>
    <w:rsid w:val="00FA6513"/>
    <w:rsid w:val="00FA6CF5"/>
    <w:rsid w:val="00FA7288"/>
    <w:rsid w:val="00FA7394"/>
    <w:rsid w:val="00FB0A15"/>
    <w:rsid w:val="00FB0A8D"/>
    <w:rsid w:val="00FB0AAB"/>
    <w:rsid w:val="00FB173B"/>
    <w:rsid w:val="00FB4A5D"/>
    <w:rsid w:val="00FB5E7D"/>
    <w:rsid w:val="00FC0D67"/>
    <w:rsid w:val="00FC2442"/>
    <w:rsid w:val="00FC29F5"/>
    <w:rsid w:val="00FC3B19"/>
    <w:rsid w:val="00FC40C8"/>
    <w:rsid w:val="00FC6857"/>
    <w:rsid w:val="00FC6A87"/>
    <w:rsid w:val="00FC70BE"/>
    <w:rsid w:val="00FC7819"/>
    <w:rsid w:val="00FD0BF6"/>
    <w:rsid w:val="00FD0E36"/>
    <w:rsid w:val="00FD18D4"/>
    <w:rsid w:val="00FD32C4"/>
    <w:rsid w:val="00FD409F"/>
    <w:rsid w:val="00FD4415"/>
    <w:rsid w:val="00FD449A"/>
    <w:rsid w:val="00FD4817"/>
    <w:rsid w:val="00FD4EB7"/>
    <w:rsid w:val="00FD5D72"/>
    <w:rsid w:val="00FD62FB"/>
    <w:rsid w:val="00FD68AD"/>
    <w:rsid w:val="00FE0C24"/>
    <w:rsid w:val="00FE0CEA"/>
    <w:rsid w:val="00FE1ACD"/>
    <w:rsid w:val="00FE210A"/>
    <w:rsid w:val="00FE2349"/>
    <w:rsid w:val="00FE2D51"/>
    <w:rsid w:val="00FE31CF"/>
    <w:rsid w:val="00FE3B61"/>
    <w:rsid w:val="00FE4FE1"/>
    <w:rsid w:val="00FE4FF0"/>
    <w:rsid w:val="00FE5F7C"/>
    <w:rsid w:val="00FE62D7"/>
    <w:rsid w:val="00FE6E35"/>
    <w:rsid w:val="00FE727C"/>
    <w:rsid w:val="00FE77CD"/>
    <w:rsid w:val="00FF0205"/>
    <w:rsid w:val="00FF20C1"/>
    <w:rsid w:val="00FF277B"/>
    <w:rsid w:val="00FF3246"/>
    <w:rsid w:val="00FF4780"/>
    <w:rsid w:val="00FF511C"/>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uiPriority w:val="9"/>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uiPriority w:val="9"/>
    <w:qFormat/>
    <w:rsid w:val="003346F0"/>
    <w:pPr>
      <w:numPr>
        <w:ilvl w:val="7"/>
      </w:numPr>
      <w:outlineLvl w:val="7"/>
    </w:pPr>
  </w:style>
  <w:style w:type="paragraph" w:styleId="Heading9">
    <w:name w:val="heading 9"/>
    <w:basedOn w:val="Heading8"/>
    <w:next w:val="Normal"/>
    <w:link w:val="Heading9Char"/>
    <w:uiPriority w:val="9"/>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paragraph" w:customStyle="1" w:styleId="3GPPText">
    <w:name w:val="3GPP Text"/>
    <w:basedOn w:val="Normal"/>
    <w:link w:val="3GPPTextChar"/>
    <w:qFormat/>
    <w:rsid w:val="003B6449"/>
    <w:pPr>
      <w:overflowPunct w:val="0"/>
      <w:autoSpaceDE w:val="0"/>
      <w:autoSpaceDN w:val="0"/>
      <w:adjustRightInd w:val="0"/>
      <w:spacing w:before="120" w:after="120"/>
      <w:textAlignment w:val="baseline"/>
    </w:pPr>
    <w:rPr>
      <w:rFonts w:eastAsia="SimSun" w:cs="Times New Roman"/>
      <w:szCs w:val="20"/>
      <w:lang w:eastAsia="en-US"/>
    </w:rPr>
  </w:style>
  <w:style w:type="character" w:customStyle="1" w:styleId="3GPPTextChar">
    <w:name w:val="3GPP Text Char"/>
    <w:link w:val="3GPPText"/>
    <w:qFormat/>
    <w:rsid w:val="003B6449"/>
    <w:rPr>
      <w:rFonts w:ascii="Times New Roman" w:eastAsia="SimSun" w:hAnsi="Times New Roman" w:cs="Times New Roman"/>
      <w:szCs w:val="20"/>
      <w:lang w:eastAsia="en-US"/>
    </w:rPr>
  </w:style>
  <w:style w:type="character" w:customStyle="1" w:styleId="3GPPAgreementsChar">
    <w:name w:val="3GPP Agreements Char"/>
    <w:link w:val="3GPPAgreements"/>
    <w:qFormat/>
    <w:locked/>
    <w:rsid w:val="00D914D4"/>
  </w:style>
  <w:style w:type="paragraph" w:customStyle="1" w:styleId="3GPPAgreements">
    <w:name w:val="3GPP Agreements"/>
    <w:basedOn w:val="Normal"/>
    <w:link w:val="3GPPAgreementsChar"/>
    <w:qFormat/>
    <w:rsid w:val="00D914D4"/>
    <w:pPr>
      <w:numPr>
        <w:numId w:val="33"/>
      </w:numPr>
      <w:spacing w:after="120" w:line="256" w:lineRule="auto"/>
      <w:jc w:val="left"/>
    </w:pPr>
    <w:rPr>
      <w:rFonts w:asciiTheme="minorHAnsi" w:hAnsiTheme="minorHAnsi"/>
    </w:rPr>
  </w:style>
  <w:style w:type="character" w:customStyle="1" w:styleId="apple-converted-space">
    <w:name w:val="apple-converted-space"/>
    <w:qFormat/>
    <w:rsid w:val="00CE0184"/>
  </w:style>
  <w:style w:type="paragraph" w:customStyle="1" w:styleId="00BodyText">
    <w:name w:val="00 BodyText"/>
    <w:basedOn w:val="Normal"/>
    <w:qFormat/>
    <w:rsid w:val="002C2C03"/>
    <w:pPr>
      <w:spacing w:after="220"/>
    </w:pPr>
    <w:rPr>
      <w:rFonts w:ascii="Arial" w:eastAsia="Times New Roman" w:hAnsi="Arial"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29926673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1048606746">
      <w:bodyDiv w:val="1"/>
      <w:marLeft w:val="0"/>
      <w:marRight w:val="0"/>
      <w:marTop w:val="0"/>
      <w:marBottom w:val="0"/>
      <w:divBdr>
        <w:top w:val="none" w:sz="0" w:space="0" w:color="auto"/>
        <w:left w:val="none" w:sz="0" w:space="0" w:color="auto"/>
        <w:bottom w:val="none" w:sz="0" w:space="0" w:color="auto"/>
        <w:right w:val="none" w:sz="0" w:space="0" w:color="auto"/>
      </w:divBdr>
    </w:div>
    <w:div w:id="121917204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52876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7A645941-6891-4066-98E8-B6CDC9841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5</Pages>
  <Words>1719</Words>
  <Characters>9801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56</cp:revision>
  <dcterms:created xsi:type="dcterms:W3CDTF">2021-11-04T02:52:00Z</dcterms:created>
  <dcterms:modified xsi:type="dcterms:W3CDTF">2021-11-06T04:14:00Z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