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71F19AB9" w:rsidR="00C73FC1" w:rsidRPr="002C5CDC" w:rsidRDefault="009C0B9A"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w:t>
      </w:r>
      <w:r w:rsidR="00EB6FD5">
        <w:rPr>
          <w:rFonts w:ascii="Arial" w:hAnsi="Arial" w:cs="Arial"/>
          <w:b/>
          <w:bCs/>
          <w:sz w:val="24"/>
        </w:rPr>
        <w:t>7</w:t>
      </w:r>
      <w:r w:rsidRPr="009C0B9A">
        <w:rPr>
          <w:rFonts w:ascii="Arial" w:hAnsi="Arial" w:cs="Arial"/>
          <w:b/>
          <w:bCs/>
          <w:sz w:val="24"/>
        </w:rPr>
        <w:t>-e</w:t>
      </w:r>
      <w:r w:rsidR="00C73FC1"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344380" w:rsidRPr="00344380">
        <w:rPr>
          <w:rFonts w:ascii="Arial" w:hAnsi="Arial" w:cs="Arial"/>
          <w:b/>
          <w:bCs/>
          <w:sz w:val="24"/>
        </w:rPr>
        <w:t>R1-21</w:t>
      </w:r>
      <w:r w:rsidR="00FD0DF1">
        <w:rPr>
          <w:rFonts w:ascii="Arial" w:hAnsi="Arial" w:cs="Arial"/>
          <w:b/>
          <w:bCs/>
          <w:sz w:val="24"/>
        </w:rPr>
        <w:t>11652</w:t>
      </w:r>
    </w:p>
    <w:p w14:paraId="37CC7DFF" w14:textId="7BB9391E" w:rsidR="003354A6" w:rsidRPr="007A192B" w:rsidRDefault="003354A6" w:rsidP="003354A6">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EB6FD5">
        <w:rPr>
          <w:rFonts w:ascii="Arial" w:eastAsia="MS Mincho" w:hAnsi="Arial" w:cs="Arial"/>
          <w:b/>
          <w:bCs/>
          <w:sz w:val="24"/>
          <w:lang w:eastAsia="ja-JP"/>
        </w:rPr>
        <w:t>November</w:t>
      </w:r>
      <w:r w:rsidR="00B14D00" w:rsidRPr="00B14D00">
        <w:rPr>
          <w:rFonts w:ascii="Arial" w:eastAsia="MS Mincho" w:hAnsi="Arial" w:cs="Arial"/>
          <w:b/>
          <w:bCs/>
          <w:sz w:val="24"/>
          <w:lang w:eastAsia="ja-JP"/>
        </w:rPr>
        <w:t xml:space="preserve"> </w:t>
      </w:r>
      <w:r w:rsidRPr="007A192B">
        <w:rPr>
          <w:rFonts w:ascii="Arial" w:eastAsia="MS Mincho" w:hAnsi="Arial" w:cs="Arial"/>
          <w:b/>
          <w:bCs/>
          <w:sz w:val="24"/>
          <w:lang w:eastAsia="ja-JP"/>
        </w:rPr>
        <w:t>1</w:t>
      </w:r>
      <w:r w:rsidR="00B14D00">
        <w:rPr>
          <w:rFonts w:ascii="Arial" w:eastAsia="MS Mincho" w:hAnsi="Arial" w:cs="Arial"/>
          <w:b/>
          <w:bCs/>
          <w:sz w:val="24"/>
          <w:lang w:eastAsia="ja-JP"/>
        </w:rPr>
        <w:t>1</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B14D00">
        <w:rPr>
          <w:rFonts w:ascii="Arial" w:eastAsia="MS Mincho" w:hAnsi="Arial" w:cs="Arial"/>
          <w:b/>
          <w:bCs/>
          <w:sz w:val="24"/>
          <w:lang w:eastAsia="ja-JP"/>
        </w:rPr>
        <w:t>19</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098B2C8" w14:textId="15FFDBCD" w:rsidR="00957B65" w:rsidRPr="004136E6" w:rsidRDefault="00957B65" w:rsidP="009E5B3D">
      <w:pPr>
        <w:rPr>
          <w:kern w:val="0"/>
          <w:sz w:val="22"/>
          <w:szCs w:val="22"/>
        </w:rPr>
      </w:pPr>
      <w:r w:rsidRPr="004136E6">
        <w:rPr>
          <w:kern w:val="0"/>
          <w:sz w:val="22"/>
          <w:szCs w:val="22"/>
        </w:rPr>
        <w:t>In the previous RAN1 meetings, timing relationship enhancements in NTN were discussed. We will further discuss the enhancements in this contribution.</w:t>
      </w:r>
    </w:p>
    <w:p w14:paraId="1BE1DC7E" w14:textId="3975A0E8" w:rsidR="008109A3" w:rsidRDefault="008109A3" w:rsidP="00FC6901">
      <w:pPr>
        <w:pStyle w:val="1"/>
        <w:rPr>
          <w:rFonts w:eastAsiaTheme="minorEastAsia"/>
          <w:b/>
          <w:sz w:val="30"/>
          <w:szCs w:val="30"/>
          <w:lang w:eastAsia="zh-CN"/>
        </w:rPr>
      </w:pPr>
      <w:r>
        <w:rPr>
          <w:rFonts w:eastAsiaTheme="minorEastAsia" w:hint="eastAsia"/>
          <w:b/>
          <w:sz w:val="30"/>
          <w:szCs w:val="30"/>
          <w:lang w:eastAsia="zh-CN"/>
        </w:rPr>
        <w:t>Discussion</w:t>
      </w:r>
    </w:p>
    <w:p w14:paraId="03DB9DF8" w14:textId="668A2213" w:rsidR="00166D8D" w:rsidRDefault="00166D8D" w:rsidP="00166D8D">
      <w:pPr>
        <w:pStyle w:val="2"/>
        <w:rPr>
          <w:rFonts w:ascii="Arial" w:hAnsi="Arial" w:cs="Arial"/>
          <w:sz w:val="28"/>
          <w:szCs w:val="28"/>
          <w:lang w:val="en-GB"/>
        </w:rPr>
      </w:pPr>
      <w:r>
        <w:rPr>
          <w:rFonts w:ascii="Arial" w:hAnsi="Arial" w:cs="Arial" w:hint="eastAsia"/>
          <w:sz w:val="28"/>
          <w:szCs w:val="28"/>
          <w:lang w:val="en-GB"/>
        </w:rPr>
        <w:t>Cell</w:t>
      </w:r>
      <w:r>
        <w:rPr>
          <w:rFonts w:ascii="Arial" w:hAnsi="Arial" w:cs="Arial"/>
          <w:sz w:val="28"/>
          <w:szCs w:val="28"/>
          <w:lang w:val="en-GB"/>
        </w:rPr>
        <w:t xml:space="preserve">-specific </w:t>
      </w:r>
      <m:oMath>
        <m:sSub>
          <m:sSubPr>
            <m:ctrlPr>
              <w:rPr>
                <w:rFonts w:ascii="Cambria Math" w:hAnsi="Cambria Math" w:cs="Arial"/>
                <w:sz w:val="24"/>
                <w:szCs w:val="24"/>
                <w:lang w:val="en-GB"/>
              </w:rPr>
            </m:ctrlPr>
          </m:sSubPr>
          <m:e>
            <m:r>
              <m:rPr>
                <m:sty m:val="bi"/>
              </m:rPr>
              <w:rPr>
                <w:rFonts w:ascii="Cambria Math" w:hAnsi="Cambria Math" w:cs="Arial"/>
                <w:sz w:val="24"/>
                <w:szCs w:val="24"/>
                <w:lang w:val="en-GB"/>
              </w:rPr>
              <m:t>K</m:t>
            </m:r>
          </m:e>
          <m:sub>
            <m:r>
              <m:rPr>
                <m:sty m:val="bi"/>
              </m:rPr>
              <w:rPr>
                <w:rFonts w:ascii="Cambria Math" w:hAnsi="Cambria Math" w:cs="Arial"/>
                <w:sz w:val="24"/>
                <w:szCs w:val="24"/>
                <w:lang w:val="en-GB"/>
              </w:rPr>
              <m:t>offset</m:t>
            </m:r>
          </m:sub>
        </m:sSub>
      </m:oMath>
      <w:r>
        <w:rPr>
          <w:rFonts w:ascii="Arial" w:hAnsi="Arial" w:cs="Arial"/>
          <w:sz w:val="28"/>
          <w:szCs w:val="28"/>
          <w:lang w:val="en-GB"/>
        </w:rPr>
        <w:t xml:space="preserve"> update</w:t>
      </w:r>
    </w:p>
    <w:p w14:paraId="27CDDAAF" w14:textId="5790FDEE" w:rsidR="00166D8D" w:rsidRPr="004136E6" w:rsidRDefault="00166D8D" w:rsidP="00C57247">
      <w:pPr>
        <w:spacing w:before="100" w:beforeAutospacing="1" w:after="100" w:afterAutospacing="1"/>
        <w:rPr>
          <w:sz w:val="22"/>
          <w:szCs w:val="22"/>
          <w:lang w:val="en-GB"/>
        </w:rPr>
      </w:pPr>
      <w:r w:rsidRPr="004136E6">
        <w:rPr>
          <w:sz w:val="22"/>
          <w:szCs w:val="22"/>
          <w:lang w:val="en-GB"/>
        </w:rPr>
        <w:t>Both cell-specific K</w:t>
      </w:r>
      <w:r w:rsidRPr="004136E6">
        <w:rPr>
          <w:rFonts w:hint="eastAsia"/>
          <w:sz w:val="22"/>
          <w:szCs w:val="22"/>
          <w:lang w:val="en-GB"/>
        </w:rPr>
        <w:t>_</w:t>
      </w:r>
      <w:r w:rsidRPr="004136E6">
        <w:rPr>
          <w:sz w:val="22"/>
          <w:szCs w:val="22"/>
          <w:lang w:val="en-GB"/>
        </w:rPr>
        <w:t xml:space="preserve">offset and UE-specific K_offset are supported in NTN. And K_offset needs to be updated after initial access. </w:t>
      </w:r>
      <w:r w:rsidR="006A7367" w:rsidRPr="004136E6">
        <w:rPr>
          <w:sz w:val="22"/>
          <w:szCs w:val="22"/>
          <w:lang w:val="en-GB"/>
        </w:rPr>
        <w:t>C</w:t>
      </w:r>
      <w:r w:rsidRPr="004136E6">
        <w:rPr>
          <w:sz w:val="22"/>
          <w:szCs w:val="22"/>
          <w:lang w:val="en-GB"/>
        </w:rPr>
        <w:t xml:space="preserve">ell-specific K-offset carried in the SIB will also be updated periodically due to the changing of common TA especially in LEO scenario. </w:t>
      </w:r>
      <w:r w:rsidRPr="004136E6">
        <w:rPr>
          <w:rFonts w:hint="eastAsia"/>
          <w:sz w:val="22"/>
          <w:szCs w:val="22"/>
          <w:lang w:val="en-GB"/>
        </w:rPr>
        <w:t>Therefor</w:t>
      </w:r>
      <w:r w:rsidRPr="004136E6">
        <w:rPr>
          <w:sz w:val="22"/>
          <w:szCs w:val="22"/>
          <w:lang w:val="en-GB"/>
        </w:rPr>
        <w:t>e, cell-specific K-offset updating through the SI message updating procedure shall also be considered.</w:t>
      </w:r>
    </w:p>
    <w:p w14:paraId="24CCCF87" w14:textId="0A77A281" w:rsidR="00166D8D" w:rsidRPr="004136E6" w:rsidRDefault="00166D8D" w:rsidP="00166D8D">
      <w:pPr>
        <w:rPr>
          <w:sz w:val="22"/>
          <w:szCs w:val="22"/>
          <w:lang w:val="en-GB"/>
        </w:rPr>
      </w:pPr>
      <w:r w:rsidRPr="004136E6">
        <w:rPr>
          <w:rFonts w:hint="eastAsia"/>
          <w:b/>
          <w:bCs/>
          <w:i/>
          <w:iCs/>
          <w:sz w:val="22"/>
          <w:szCs w:val="22"/>
          <w:lang w:val="en-GB"/>
        </w:rPr>
        <w:t>O</w:t>
      </w:r>
      <w:r w:rsidRPr="004136E6">
        <w:rPr>
          <w:b/>
          <w:bCs/>
          <w:i/>
          <w:iCs/>
          <w:sz w:val="22"/>
          <w:szCs w:val="22"/>
          <w:lang w:val="en-GB"/>
        </w:rPr>
        <w:t>bservation</w:t>
      </w:r>
      <w:r w:rsidR="002D5097" w:rsidRPr="004136E6">
        <w:rPr>
          <w:b/>
          <w:bCs/>
          <w:i/>
          <w:iCs/>
          <w:sz w:val="22"/>
          <w:szCs w:val="22"/>
          <w:lang w:val="en-GB"/>
        </w:rPr>
        <w:t xml:space="preserve"> </w:t>
      </w:r>
      <w:r w:rsidR="000F0C43" w:rsidRPr="004136E6">
        <w:rPr>
          <w:b/>
          <w:bCs/>
          <w:i/>
          <w:iCs/>
          <w:sz w:val="22"/>
          <w:szCs w:val="22"/>
          <w:lang w:val="en-GB"/>
        </w:rPr>
        <w:t>1</w:t>
      </w:r>
      <w:r w:rsidRPr="004136E6">
        <w:rPr>
          <w:sz w:val="22"/>
          <w:szCs w:val="22"/>
          <w:lang w:val="en-GB"/>
        </w:rPr>
        <w:t xml:space="preserve">: </w:t>
      </w:r>
      <w:r w:rsidRPr="004136E6">
        <w:rPr>
          <w:b/>
          <w:bCs/>
          <w:i/>
          <w:iCs/>
          <w:sz w:val="22"/>
          <w:szCs w:val="22"/>
          <w:lang w:val="en-GB"/>
        </w:rPr>
        <w:t>The cell-specific K-offset carried in the SIB will also be updated periodically due to the changing of common TA especially in LEO scenario.</w:t>
      </w:r>
    </w:p>
    <w:p w14:paraId="67655672" w14:textId="46766E32" w:rsidR="00166D8D" w:rsidRPr="004136E6" w:rsidRDefault="00166D8D" w:rsidP="0000692A">
      <w:pPr>
        <w:spacing w:before="100" w:beforeAutospacing="1" w:after="100" w:afterAutospacing="1"/>
        <w:rPr>
          <w:sz w:val="22"/>
          <w:szCs w:val="22"/>
          <w:lang w:val="en-GB"/>
        </w:rPr>
      </w:pPr>
      <w:r w:rsidRPr="004136E6">
        <w:rPr>
          <w:rFonts w:hint="eastAsia"/>
          <w:b/>
          <w:bCs/>
          <w:i/>
          <w:iCs/>
          <w:sz w:val="22"/>
          <w:szCs w:val="22"/>
          <w:lang w:val="en-GB"/>
        </w:rPr>
        <w:t>P</w:t>
      </w:r>
      <w:r w:rsidRPr="004136E6">
        <w:rPr>
          <w:b/>
          <w:bCs/>
          <w:i/>
          <w:iCs/>
          <w:sz w:val="22"/>
          <w:szCs w:val="22"/>
          <w:lang w:val="en-GB"/>
        </w:rPr>
        <w:t>roposal</w:t>
      </w:r>
      <w:r w:rsidR="002D5097" w:rsidRPr="004136E6">
        <w:rPr>
          <w:b/>
          <w:bCs/>
          <w:i/>
          <w:iCs/>
          <w:sz w:val="22"/>
          <w:szCs w:val="22"/>
          <w:lang w:val="en-GB"/>
        </w:rPr>
        <w:t xml:space="preserve"> </w:t>
      </w:r>
      <w:r w:rsidR="007C13AA" w:rsidRPr="004136E6">
        <w:rPr>
          <w:b/>
          <w:bCs/>
          <w:i/>
          <w:iCs/>
          <w:sz w:val="22"/>
          <w:szCs w:val="22"/>
          <w:lang w:val="en-GB"/>
        </w:rPr>
        <w:t>1</w:t>
      </w:r>
      <w:r w:rsidRPr="004136E6">
        <w:rPr>
          <w:b/>
          <w:bCs/>
          <w:i/>
          <w:iCs/>
          <w:sz w:val="22"/>
          <w:szCs w:val="22"/>
          <w:lang w:val="en-GB"/>
        </w:rPr>
        <w:t>: Support cell-specific K-offset updating through the SI message updating procedure.</w:t>
      </w:r>
      <w:r w:rsidRPr="004136E6">
        <w:rPr>
          <w:sz w:val="22"/>
          <w:szCs w:val="22"/>
          <w:lang w:val="en-GB"/>
        </w:rPr>
        <w:t xml:space="preserve"> </w:t>
      </w:r>
    </w:p>
    <w:p w14:paraId="27C15B98" w14:textId="2FB58245" w:rsidR="00122D7C" w:rsidRPr="004136E6" w:rsidRDefault="00122D7C" w:rsidP="0000692A">
      <w:pPr>
        <w:spacing w:before="100" w:beforeAutospacing="1" w:after="100" w:afterAutospacing="1"/>
        <w:rPr>
          <w:sz w:val="22"/>
          <w:szCs w:val="22"/>
          <w:lang w:val="en-GB"/>
        </w:rPr>
      </w:pPr>
      <w:r w:rsidRPr="004136E6">
        <w:rPr>
          <w:rFonts w:hint="eastAsia"/>
          <w:sz w:val="22"/>
          <w:szCs w:val="22"/>
          <w:lang w:val="en-GB"/>
        </w:rPr>
        <w:t>A</w:t>
      </w:r>
      <w:r w:rsidRPr="004136E6">
        <w:rPr>
          <w:sz w:val="22"/>
          <w:szCs w:val="22"/>
          <w:lang w:val="en-GB"/>
        </w:rPr>
        <w:t>bout the timeline that cell-specific K-offset updating, we want to give a further clarification here. As shown in Fig.1, After gNB sends the SIB indicating a new cell-specific K-offset, i.e.,</w:t>
      </w:r>
      <w:r w:rsidRPr="004136E6">
        <w:rPr>
          <w:i/>
          <w:iCs/>
          <w:sz w:val="22"/>
          <w:szCs w:val="22"/>
          <w:lang w:val="en-GB"/>
        </w:rPr>
        <w:t xml:space="preserve"> Koffset_new</w:t>
      </w:r>
      <w:r w:rsidRPr="004136E6">
        <w:rPr>
          <w:sz w:val="22"/>
          <w:szCs w:val="22"/>
          <w:lang w:val="en-GB"/>
        </w:rPr>
        <w:t xml:space="preserve">, the first UL transmission scheduled by gNB after the SIB should ensure that the gap between the time the furthest UE receiving the SIB and the actual UL transmission time after apply timing advance, i.e., </w:t>
      </w:r>
      <w:r w:rsidRPr="004136E6">
        <w:rPr>
          <w:i/>
          <w:iCs/>
          <w:sz w:val="22"/>
          <w:szCs w:val="22"/>
          <w:lang w:val="en-GB"/>
        </w:rPr>
        <w:t>Tgap</w:t>
      </w:r>
      <w:r w:rsidR="00B97F1D" w:rsidRPr="004136E6">
        <w:rPr>
          <w:sz w:val="22"/>
          <w:szCs w:val="22"/>
          <w:lang w:val="en-GB"/>
        </w:rPr>
        <w:t xml:space="preserve"> meets the time requirement for UL transmission preparation. We denote </w:t>
      </w:r>
      <w:r w:rsidR="00B97F1D" w:rsidRPr="004136E6">
        <w:rPr>
          <w:b/>
          <w:bCs/>
          <w:i/>
          <w:iCs/>
          <w:sz w:val="22"/>
          <w:szCs w:val="22"/>
          <w:lang w:val="en-GB"/>
        </w:rPr>
        <w:t>t0</w:t>
      </w:r>
      <w:r w:rsidR="00B97F1D" w:rsidRPr="004136E6">
        <w:rPr>
          <w:sz w:val="22"/>
          <w:szCs w:val="22"/>
          <w:lang w:val="en-GB"/>
        </w:rPr>
        <w:t xml:space="preserve"> as the time of 1</w:t>
      </w:r>
      <w:r w:rsidR="00B97F1D" w:rsidRPr="004136E6">
        <w:rPr>
          <w:sz w:val="22"/>
          <w:szCs w:val="22"/>
          <w:vertAlign w:val="superscript"/>
          <w:lang w:val="en-GB"/>
        </w:rPr>
        <w:t>st</w:t>
      </w:r>
      <w:r w:rsidR="00B97F1D" w:rsidRPr="004136E6">
        <w:rPr>
          <w:sz w:val="22"/>
          <w:szCs w:val="22"/>
          <w:lang w:val="en-GB"/>
        </w:rPr>
        <w:t xml:space="preserve"> UL transmission scheduled with </w:t>
      </w:r>
      <w:r w:rsidR="00B97F1D" w:rsidRPr="004136E6">
        <w:rPr>
          <w:i/>
          <w:iCs/>
          <w:sz w:val="22"/>
          <w:szCs w:val="22"/>
          <w:lang w:val="en-GB"/>
        </w:rPr>
        <w:t>Koffset_new</w:t>
      </w:r>
      <w:r w:rsidR="00B97F1D" w:rsidRPr="004136E6">
        <w:rPr>
          <w:sz w:val="22"/>
          <w:szCs w:val="22"/>
          <w:lang w:val="en-GB"/>
        </w:rPr>
        <w:t xml:space="preserve">. However, it is not simply that before </w:t>
      </w:r>
      <w:r w:rsidR="00B97F1D" w:rsidRPr="004136E6">
        <w:rPr>
          <w:b/>
          <w:bCs/>
          <w:i/>
          <w:iCs/>
          <w:sz w:val="22"/>
          <w:szCs w:val="22"/>
          <w:lang w:val="en-GB"/>
        </w:rPr>
        <w:t>t0</w:t>
      </w:r>
      <w:r w:rsidR="00B97F1D" w:rsidRPr="004136E6">
        <w:rPr>
          <w:sz w:val="22"/>
          <w:szCs w:val="22"/>
          <w:lang w:val="en-GB"/>
        </w:rPr>
        <w:t xml:space="preserve"> gNB should use the cell-specific old K-offset, i.e., </w:t>
      </w:r>
      <w:r w:rsidR="00B97F1D" w:rsidRPr="004136E6">
        <w:rPr>
          <w:i/>
          <w:iCs/>
          <w:sz w:val="22"/>
          <w:szCs w:val="22"/>
          <w:lang w:val="en-GB"/>
        </w:rPr>
        <w:t xml:space="preserve">Koffset_old </w:t>
      </w:r>
      <w:r w:rsidR="00B97F1D" w:rsidRPr="004136E6">
        <w:rPr>
          <w:sz w:val="22"/>
          <w:szCs w:val="22"/>
          <w:lang w:val="en-GB"/>
        </w:rPr>
        <w:t>to detect the UL transmission</w:t>
      </w:r>
      <w:r w:rsidR="00370C02" w:rsidRPr="004136E6">
        <w:rPr>
          <w:sz w:val="22"/>
          <w:szCs w:val="22"/>
          <w:lang w:val="en-GB"/>
        </w:rPr>
        <w:t xml:space="preserve"> and after </w:t>
      </w:r>
      <w:r w:rsidR="00370C02" w:rsidRPr="004136E6">
        <w:rPr>
          <w:b/>
          <w:bCs/>
          <w:i/>
          <w:iCs/>
          <w:sz w:val="22"/>
          <w:szCs w:val="22"/>
          <w:lang w:val="en-GB"/>
        </w:rPr>
        <w:t>t0</w:t>
      </w:r>
      <w:r w:rsidR="00370C02" w:rsidRPr="004136E6">
        <w:rPr>
          <w:sz w:val="22"/>
          <w:szCs w:val="22"/>
          <w:lang w:val="en-GB"/>
        </w:rPr>
        <w:t xml:space="preserve"> gNB should use </w:t>
      </w:r>
      <w:r w:rsidR="00370C02" w:rsidRPr="004136E6">
        <w:rPr>
          <w:i/>
          <w:iCs/>
          <w:sz w:val="22"/>
          <w:szCs w:val="22"/>
          <w:lang w:val="en-GB"/>
        </w:rPr>
        <w:t>Koffset_new</w:t>
      </w:r>
      <w:r w:rsidR="00B97F1D" w:rsidRPr="004136E6">
        <w:rPr>
          <w:sz w:val="22"/>
          <w:szCs w:val="22"/>
          <w:lang w:val="en-GB"/>
        </w:rPr>
        <w:t xml:space="preserve">. For example, if </w:t>
      </w:r>
      <w:r w:rsidR="00B97F1D" w:rsidRPr="004136E6">
        <w:rPr>
          <w:i/>
          <w:iCs/>
          <w:sz w:val="22"/>
          <w:szCs w:val="22"/>
          <w:lang w:val="en-GB"/>
        </w:rPr>
        <w:t xml:space="preserve">Koffset_old </w:t>
      </w:r>
      <w:r w:rsidR="00B97F1D" w:rsidRPr="004136E6">
        <w:rPr>
          <w:sz w:val="22"/>
          <w:szCs w:val="22"/>
          <w:lang w:val="en-GB"/>
        </w:rPr>
        <w:t xml:space="preserve">is greater than </w:t>
      </w:r>
      <w:r w:rsidR="00B97F1D" w:rsidRPr="004136E6">
        <w:rPr>
          <w:i/>
          <w:iCs/>
          <w:sz w:val="22"/>
          <w:szCs w:val="22"/>
          <w:lang w:val="en-GB"/>
        </w:rPr>
        <w:t>Koffset_new</w:t>
      </w:r>
      <w:r w:rsidR="00B97F1D" w:rsidRPr="004136E6">
        <w:rPr>
          <w:sz w:val="22"/>
          <w:szCs w:val="22"/>
          <w:lang w:val="en-GB"/>
        </w:rPr>
        <w:t xml:space="preserve">, gNB </w:t>
      </w:r>
      <w:r w:rsidR="00C22160" w:rsidRPr="004136E6">
        <w:rPr>
          <w:sz w:val="22"/>
          <w:szCs w:val="22"/>
          <w:lang w:val="en-GB"/>
        </w:rPr>
        <w:t xml:space="preserve">can send the DL signalling before the updating SIB to </w:t>
      </w:r>
      <w:r w:rsidR="00370C02" w:rsidRPr="004136E6">
        <w:rPr>
          <w:sz w:val="22"/>
          <w:szCs w:val="22"/>
          <w:lang w:val="en-GB"/>
        </w:rPr>
        <w:t>schedule</w:t>
      </w:r>
      <w:r w:rsidR="00C22160" w:rsidRPr="004136E6">
        <w:rPr>
          <w:sz w:val="22"/>
          <w:szCs w:val="22"/>
          <w:lang w:val="en-GB"/>
        </w:rPr>
        <w:t xml:space="preserve"> the UL transmission</w:t>
      </w:r>
      <w:r w:rsidR="00370C02" w:rsidRPr="004136E6">
        <w:rPr>
          <w:sz w:val="22"/>
          <w:szCs w:val="22"/>
          <w:lang w:val="en-GB"/>
        </w:rPr>
        <w:t xml:space="preserve"> with </w:t>
      </w:r>
      <w:r w:rsidR="00370C02" w:rsidRPr="004136E6">
        <w:rPr>
          <w:i/>
          <w:iCs/>
          <w:sz w:val="22"/>
          <w:szCs w:val="22"/>
          <w:lang w:val="en-GB"/>
        </w:rPr>
        <w:t>Koffset_old</w:t>
      </w:r>
      <w:r w:rsidR="00370C02" w:rsidRPr="004136E6">
        <w:rPr>
          <w:sz w:val="22"/>
          <w:szCs w:val="22"/>
          <w:lang w:val="en-GB"/>
        </w:rPr>
        <w:t xml:space="preserve">, which can be located after </w:t>
      </w:r>
      <w:r w:rsidR="00370C02" w:rsidRPr="004136E6">
        <w:rPr>
          <w:b/>
          <w:bCs/>
          <w:i/>
          <w:iCs/>
          <w:sz w:val="22"/>
          <w:szCs w:val="22"/>
          <w:lang w:val="en-GB"/>
        </w:rPr>
        <w:t>t0</w:t>
      </w:r>
      <w:r w:rsidR="00370C02" w:rsidRPr="004136E6">
        <w:rPr>
          <w:sz w:val="22"/>
          <w:szCs w:val="22"/>
          <w:lang w:val="en-GB"/>
        </w:rPr>
        <w:t>.</w:t>
      </w:r>
      <w:r w:rsidR="00C22160" w:rsidRPr="004136E6">
        <w:rPr>
          <w:sz w:val="22"/>
          <w:szCs w:val="22"/>
          <w:lang w:val="en-GB"/>
        </w:rPr>
        <w:t xml:space="preserve"> </w:t>
      </w:r>
      <w:r w:rsidR="00370C02" w:rsidRPr="004136E6">
        <w:rPr>
          <w:sz w:val="22"/>
          <w:szCs w:val="22"/>
          <w:lang w:val="en-GB"/>
        </w:rPr>
        <w:t xml:space="preserve">Denoting the time that last UL transmission with </w:t>
      </w:r>
      <w:r w:rsidR="00370C02" w:rsidRPr="004136E6">
        <w:rPr>
          <w:i/>
          <w:iCs/>
          <w:sz w:val="22"/>
          <w:szCs w:val="22"/>
          <w:lang w:val="en-GB"/>
        </w:rPr>
        <w:t>Koffset_old</w:t>
      </w:r>
      <w:r w:rsidR="00370C02" w:rsidRPr="004136E6">
        <w:rPr>
          <w:sz w:val="22"/>
          <w:szCs w:val="22"/>
          <w:lang w:val="en-GB"/>
        </w:rPr>
        <w:t xml:space="preserve"> as </w:t>
      </w:r>
      <w:r w:rsidR="00370C02" w:rsidRPr="004136E6">
        <w:rPr>
          <w:b/>
          <w:bCs/>
          <w:i/>
          <w:iCs/>
          <w:sz w:val="22"/>
          <w:szCs w:val="22"/>
          <w:lang w:val="en-GB"/>
        </w:rPr>
        <w:t>t1</w:t>
      </w:r>
      <w:r w:rsidR="00605BA3" w:rsidRPr="004136E6">
        <w:rPr>
          <w:sz w:val="22"/>
          <w:szCs w:val="22"/>
          <w:lang w:val="en-GB"/>
        </w:rPr>
        <w:t xml:space="preserve"> which is greater than </w:t>
      </w:r>
      <w:r w:rsidR="00605BA3" w:rsidRPr="004136E6">
        <w:rPr>
          <w:b/>
          <w:bCs/>
          <w:i/>
          <w:iCs/>
          <w:sz w:val="22"/>
          <w:szCs w:val="22"/>
          <w:lang w:val="en-GB"/>
        </w:rPr>
        <w:t>t0</w:t>
      </w:r>
      <w:r w:rsidR="00605BA3" w:rsidRPr="004136E6">
        <w:rPr>
          <w:sz w:val="22"/>
          <w:szCs w:val="22"/>
          <w:lang w:val="en-GB"/>
        </w:rPr>
        <w:t xml:space="preserve"> if </w:t>
      </w:r>
      <w:r w:rsidR="00605BA3" w:rsidRPr="004136E6">
        <w:rPr>
          <w:i/>
          <w:iCs/>
          <w:sz w:val="22"/>
          <w:szCs w:val="22"/>
          <w:lang w:val="en-GB"/>
        </w:rPr>
        <w:t xml:space="preserve">Koffset_old </w:t>
      </w:r>
      <w:r w:rsidR="00605BA3" w:rsidRPr="004136E6">
        <w:rPr>
          <w:sz w:val="22"/>
          <w:szCs w:val="22"/>
          <w:lang w:val="en-GB"/>
        </w:rPr>
        <w:t xml:space="preserve">is greater than </w:t>
      </w:r>
      <w:r w:rsidR="00605BA3" w:rsidRPr="004136E6">
        <w:rPr>
          <w:i/>
          <w:iCs/>
          <w:sz w:val="22"/>
          <w:szCs w:val="22"/>
          <w:lang w:val="en-GB"/>
        </w:rPr>
        <w:t>Koffset_new</w:t>
      </w:r>
      <w:r w:rsidR="00370C02" w:rsidRPr="004136E6">
        <w:rPr>
          <w:sz w:val="22"/>
          <w:szCs w:val="22"/>
          <w:lang w:val="en-GB"/>
        </w:rPr>
        <w:t xml:space="preserve">, we can </w:t>
      </w:r>
      <w:r w:rsidR="00605BA3" w:rsidRPr="004136E6">
        <w:rPr>
          <w:sz w:val="22"/>
          <w:szCs w:val="22"/>
          <w:lang w:val="en-GB"/>
        </w:rPr>
        <w:t>see that between</w:t>
      </w:r>
      <w:r w:rsidR="00605BA3" w:rsidRPr="004136E6">
        <w:rPr>
          <w:b/>
          <w:bCs/>
          <w:sz w:val="22"/>
          <w:szCs w:val="22"/>
          <w:lang w:val="en-GB"/>
        </w:rPr>
        <w:t xml:space="preserve"> </w:t>
      </w:r>
      <w:r w:rsidR="00605BA3" w:rsidRPr="004136E6">
        <w:rPr>
          <w:b/>
          <w:bCs/>
          <w:i/>
          <w:iCs/>
          <w:sz w:val="22"/>
          <w:szCs w:val="22"/>
          <w:lang w:val="en-GB"/>
        </w:rPr>
        <w:t>t0</w:t>
      </w:r>
      <w:r w:rsidR="00605BA3" w:rsidRPr="004136E6">
        <w:rPr>
          <w:b/>
          <w:bCs/>
          <w:sz w:val="22"/>
          <w:szCs w:val="22"/>
          <w:lang w:val="en-GB"/>
        </w:rPr>
        <w:t xml:space="preserve"> </w:t>
      </w:r>
      <w:r w:rsidR="00605BA3" w:rsidRPr="004136E6">
        <w:rPr>
          <w:sz w:val="22"/>
          <w:szCs w:val="22"/>
          <w:lang w:val="en-GB"/>
        </w:rPr>
        <w:t>and</w:t>
      </w:r>
      <w:r w:rsidR="00605BA3" w:rsidRPr="004136E6">
        <w:rPr>
          <w:b/>
          <w:bCs/>
          <w:sz w:val="22"/>
          <w:szCs w:val="22"/>
          <w:lang w:val="en-GB"/>
        </w:rPr>
        <w:t xml:space="preserve"> </w:t>
      </w:r>
      <w:r w:rsidR="00605BA3" w:rsidRPr="004136E6">
        <w:rPr>
          <w:b/>
          <w:bCs/>
          <w:i/>
          <w:iCs/>
          <w:sz w:val="22"/>
          <w:szCs w:val="22"/>
          <w:lang w:val="en-GB"/>
        </w:rPr>
        <w:t>t1</w:t>
      </w:r>
      <w:r w:rsidR="00605BA3" w:rsidRPr="004136E6">
        <w:rPr>
          <w:sz w:val="22"/>
          <w:szCs w:val="22"/>
          <w:lang w:val="en-GB"/>
        </w:rPr>
        <w:t>, scheduling conflict</w:t>
      </w:r>
      <w:r w:rsidR="00DA35DC" w:rsidRPr="004136E6">
        <w:rPr>
          <w:sz w:val="22"/>
          <w:szCs w:val="22"/>
          <w:lang w:val="en-GB"/>
        </w:rPr>
        <w:t xml:space="preserve">s might happen </w:t>
      </w:r>
      <w:r w:rsidR="00605BA3" w:rsidRPr="004136E6">
        <w:rPr>
          <w:sz w:val="22"/>
          <w:szCs w:val="22"/>
          <w:lang w:val="en-GB"/>
        </w:rPr>
        <w:t xml:space="preserve">that two UL transmissions scheduled by </w:t>
      </w:r>
      <w:r w:rsidR="00605BA3" w:rsidRPr="004136E6">
        <w:rPr>
          <w:i/>
          <w:iCs/>
          <w:sz w:val="22"/>
          <w:szCs w:val="22"/>
          <w:lang w:val="en-GB"/>
        </w:rPr>
        <w:t>Koffset_old</w:t>
      </w:r>
      <w:r w:rsidR="00605BA3" w:rsidRPr="004136E6">
        <w:rPr>
          <w:sz w:val="22"/>
          <w:szCs w:val="22"/>
          <w:lang w:val="en-GB"/>
        </w:rPr>
        <w:t xml:space="preserve"> and </w:t>
      </w:r>
      <w:r w:rsidR="00605BA3" w:rsidRPr="004136E6">
        <w:rPr>
          <w:i/>
          <w:iCs/>
          <w:sz w:val="22"/>
          <w:szCs w:val="22"/>
          <w:lang w:val="en-GB"/>
        </w:rPr>
        <w:t>Koffset_new</w:t>
      </w:r>
      <w:r w:rsidR="00605BA3" w:rsidRPr="004136E6">
        <w:rPr>
          <w:sz w:val="22"/>
          <w:szCs w:val="22"/>
          <w:lang w:val="en-GB"/>
        </w:rPr>
        <w:t xml:space="preserve">, respectively occur on the same slot. </w:t>
      </w:r>
      <w:r w:rsidR="00AC4211" w:rsidRPr="004136E6">
        <w:rPr>
          <w:rFonts w:hint="eastAsia"/>
          <w:sz w:val="22"/>
          <w:szCs w:val="22"/>
          <w:lang w:val="en-GB"/>
        </w:rPr>
        <w:t>In</w:t>
      </w:r>
      <w:r w:rsidR="00AC4211" w:rsidRPr="004136E6">
        <w:rPr>
          <w:sz w:val="22"/>
          <w:szCs w:val="22"/>
          <w:lang w:val="en-GB"/>
        </w:rPr>
        <w:t xml:space="preserve"> </w:t>
      </w:r>
      <w:r w:rsidR="00AC4211" w:rsidRPr="004136E6">
        <w:rPr>
          <w:rFonts w:hint="eastAsia"/>
          <w:sz w:val="22"/>
          <w:szCs w:val="22"/>
          <w:lang w:val="en-GB"/>
        </w:rPr>
        <w:t>our</w:t>
      </w:r>
      <w:r w:rsidR="00AC4211" w:rsidRPr="004136E6">
        <w:rPr>
          <w:sz w:val="22"/>
          <w:szCs w:val="22"/>
          <w:lang w:val="en-GB"/>
        </w:rPr>
        <w:t xml:space="preserve"> </w:t>
      </w:r>
      <w:r w:rsidR="00AC4211" w:rsidRPr="004136E6">
        <w:rPr>
          <w:rFonts w:hint="eastAsia"/>
          <w:sz w:val="22"/>
          <w:szCs w:val="22"/>
          <w:lang w:val="en-GB"/>
        </w:rPr>
        <w:t>observation,</w:t>
      </w:r>
      <w:r w:rsidR="00AC4211" w:rsidRPr="004136E6">
        <w:rPr>
          <w:sz w:val="22"/>
          <w:szCs w:val="22"/>
          <w:lang w:val="en-GB"/>
        </w:rPr>
        <w:t xml:space="preserve"> the impact of this kind of conflict needs a further study to see whether a necessary method should be introduced to avoid such conflicts. </w:t>
      </w:r>
    </w:p>
    <w:p w14:paraId="32F558DE" w14:textId="77777777" w:rsidR="00605BA3" w:rsidRDefault="00122D7C" w:rsidP="00605BA3">
      <w:pPr>
        <w:keepNext/>
        <w:spacing w:before="100" w:beforeAutospacing="1" w:after="100" w:afterAutospacing="1"/>
      </w:pPr>
      <w:r>
        <w:rPr>
          <w:noProof/>
        </w:rPr>
        <w:lastRenderedPageBreak/>
        <w:drawing>
          <wp:inline distT="0" distB="0" distL="0" distR="0" wp14:anchorId="4B72E15B" wp14:editId="74FE29D8">
            <wp:extent cx="5624815" cy="2617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8762" cy="2633669"/>
                    </a:xfrm>
                    <a:prstGeom prst="rect">
                      <a:avLst/>
                    </a:prstGeom>
                    <a:noFill/>
                  </pic:spPr>
                </pic:pic>
              </a:graphicData>
            </a:graphic>
          </wp:inline>
        </w:drawing>
      </w:r>
    </w:p>
    <w:p w14:paraId="1BEB6318" w14:textId="15DAD361" w:rsidR="00122D7C" w:rsidRPr="00484097" w:rsidRDefault="00605BA3" w:rsidP="002930B1">
      <w:pPr>
        <w:pStyle w:val="ab"/>
        <w:spacing w:before="100" w:beforeAutospacing="1" w:after="100" w:afterAutospacing="1"/>
        <w:jc w:val="center"/>
        <w:rPr>
          <w:rFonts w:ascii="Times New Roman" w:eastAsia="宋体" w:hAnsi="Times New Roman" w:cs="Times New Roman"/>
          <w:kern w:val="0"/>
          <w:sz w:val="22"/>
          <w:szCs w:val="22"/>
        </w:rPr>
      </w:pPr>
      <w:r w:rsidRPr="00484097">
        <w:rPr>
          <w:rFonts w:ascii="Times New Roman" w:eastAsia="宋体" w:hAnsi="Times New Roman" w:cs="Times New Roman"/>
          <w:kern w:val="0"/>
          <w:sz w:val="22"/>
          <w:szCs w:val="22"/>
        </w:rPr>
        <w:t xml:space="preserve">Fig. </w:t>
      </w:r>
      <w:r w:rsidRPr="00484097">
        <w:rPr>
          <w:rFonts w:ascii="Times New Roman" w:eastAsia="宋体" w:hAnsi="Times New Roman" w:cs="Times New Roman"/>
          <w:kern w:val="0"/>
          <w:sz w:val="22"/>
          <w:szCs w:val="22"/>
        </w:rPr>
        <w:fldChar w:fldCharType="begin"/>
      </w:r>
      <w:r w:rsidRPr="00484097">
        <w:rPr>
          <w:rFonts w:ascii="Times New Roman" w:eastAsia="宋体" w:hAnsi="Times New Roman" w:cs="Times New Roman"/>
          <w:kern w:val="0"/>
          <w:sz w:val="22"/>
          <w:szCs w:val="22"/>
        </w:rPr>
        <w:instrText xml:space="preserve"> SEQ Fig. \* ARABIC </w:instrText>
      </w:r>
      <w:r w:rsidRPr="00484097">
        <w:rPr>
          <w:rFonts w:ascii="Times New Roman" w:eastAsia="宋体" w:hAnsi="Times New Roman" w:cs="Times New Roman"/>
          <w:kern w:val="0"/>
          <w:sz w:val="22"/>
          <w:szCs w:val="22"/>
        </w:rPr>
        <w:fldChar w:fldCharType="separate"/>
      </w:r>
      <w:r w:rsidRPr="00484097">
        <w:rPr>
          <w:rFonts w:ascii="Times New Roman" w:eastAsia="宋体" w:hAnsi="Times New Roman" w:cs="Times New Roman"/>
          <w:kern w:val="0"/>
          <w:sz w:val="22"/>
          <w:szCs w:val="22"/>
        </w:rPr>
        <w:t>1</w:t>
      </w:r>
      <w:r w:rsidRPr="00484097">
        <w:rPr>
          <w:rFonts w:ascii="Times New Roman" w:eastAsia="宋体" w:hAnsi="Times New Roman" w:cs="Times New Roman"/>
          <w:kern w:val="0"/>
          <w:sz w:val="22"/>
          <w:szCs w:val="22"/>
        </w:rPr>
        <w:fldChar w:fldCharType="end"/>
      </w:r>
      <w:r w:rsidR="002930B1" w:rsidRPr="00484097">
        <w:rPr>
          <w:rFonts w:ascii="Times New Roman" w:eastAsia="宋体" w:hAnsi="Times New Roman" w:cs="Times New Roman" w:hint="eastAsia"/>
          <w:kern w:val="0"/>
          <w:sz w:val="22"/>
          <w:szCs w:val="22"/>
        </w:rPr>
        <w:t xml:space="preserve"> </w:t>
      </w:r>
      <w:r w:rsidR="002930B1" w:rsidRPr="00484097">
        <w:rPr>
          <w:rFonts w:ascii="Times New Roman" w:eastAsia="宋体" w:hAnsi="Times New Roman" w:cs="Times New Roman"/>
          <w:kern w:val="0"/>
          <w:sz w:val="22"/>
          <w:szCs w:val="22"/>
        </w:rPr>
        <w:t>timing relationship of UL transmission after updating cell-specific K-offset through SIB</w:t>
      </w:r>
    </w:p>
    <w:p w14:paraId="61A87007" w14:textId="0E3AAACC" w:rsidR="00166D8D" w:rsidRPr="004136E6" w:rsidRDefault="00166D8D" w:rsidP="00620D51">
      <w:pPr>
        <w:spacing w:before="100" w:beforeAutospacing="1" w:after="100" w:afterAutospacing="1"/>
        <w:rPr>
          <w:i/>
          <w:iCs/>
          <w:sz w:val="22"/>
          <w:szCs w:val="22"/>
          <w:lang w:val="en-GB"/>
        </w:rPr>
      </w:pPr>
      <w:r w:rsidRPr="004136E6">
        <w:rPr>
          <w:rFonts w:hint="eastAsia"/>
          <w:b/>
          <w:bCs/>
          <w:i/>
          <w:iCs/>
          <w:sz w:val="22"/>
          <w:szCs w:val="22"/>
          <w:lang w:val="en-GB"/>
        </w:rPr>
        <w:t>O</w:t>
      </w:r>
      <w:r w:rsidRPr="004136E6">
        <w:rPr>
          <w:b/>
          <w:bCs/>
          <w:i/>
          <w:iCs/>
          <w:sz w:val="22"/>
          <w:szCs w:val="22"/>
          <w:lang w:val="en-GB"/>
        </w:rPr>
        <w:t>bservation</w:t>
      </w:r>
      <w:r w:rsidR="002D5097" w:rsidRPr="004136E6">
        <w:rPr>
          <w:b/>
          <w:bCs/>
          <w:i/>
          <w:iCs/>
          <w:sz w:val="22"/>
          <w:szCs w:val="22"/>
          <w:lang w:val="en-GB"/>
        </w:rPr>
        <w:t xml:space="preserve"> </w:t>
      </w:r>
      <w:r w:rsidR="000F0C43" w:rsidRPr="004136E6">
        <w:rPr>
          <w:b/>
          <w:bCs/>
          <w:i/>
          <w:iCs/>
          <w:sz w:val="22"/>
          <w:szCs w:val="22"/>
          <w:lang w:val="en-GB"/>
        </w:rPr>
        <w:t>2</w:t>
      </w:r>
      <w:r w:rsidRPr="004136E6">
        <w:rPr>
          <w:b/>
          <w:bCs/>
          <w:i/>
          <w:iCs/>
          <w:sz w:val="22"/>
          <w:szCs w:val="22"/>
          <w:lang w:val="en-GB"/>
        </w:rPr>
        <w:t xml:space="preserve">: </w:t>
      </w:r>
      <w:r w:rsidR="002930B1" w:rsidRPr="004136E6">
        <w:rPr>
          <w:b/>
          <w:bCs/>
          <w:i/>
          <w:iCs/>
          <w:sz w:val="22"/>
          <w:szCs w:val="22"/>
          <w:lang w:val="en-GB"/>
        </w:rPr>
        <w:t xml:space="preserve">For cell-specific K-offset updating from </w:t>
      </w:r>
      <w:r w:rsidR="002930B1" w:rsidRPr="004136E6">
        <w:rPr>
          <w:i/>
          <w:iCs/>
          <w:sz w:val="22"/>
          <w:szCs w:val="22"/>
          <w:lang w:val="en-GB"/>
        </w:rPr>
        <w:t>Koffet_old</w:t>
      </w:r>
      <w:r w:rsidR="002930B1" w:rsidRPr="004136E6">
        <w:rPr>
          <w:b/>
          <w:bCs/>
          <w:i/>
          <w:iCs/>
          <w:sz w:val="22"/>
          <w:szCs w:val="22"/>
          <w:lang w:val="en-GB"/>
        </w:rPr>
        <w:t xml:space="preserve"> to </w:t>
      </w:r>
      <w:r w:rsidR="002930B1" w:rsidRPr="004136E6">
        <w:rPr>
          <w:i/>
          <w:iCs/>
          <w:sz w:val="22"/>
          <w:szCs w:val="22"/>
          <w:lang w:val="en-GB"/>
        </w:rPr>
        <w:t>Koffset_new</w:t>
      </w:r>
      <w:r w:rsidR="002930B1" w:rsidRPr="004136E6">
        <w:rPr>
          <w:b/>
          <w:bCs/>
          <w:i/>
          <w:iCs/>
          <w:sz w:val="22"/>
          <w:szCs w:val="22"/>
          <w:lang w:val="en-GB"/>
        </w:rPr>
        <w:t xml:space="preserve"> through SIB, it is not simply that before</w:t>
      </w:r>
      <w:r w:rsidR="002930B1" w:rsidRPr="004136E6">
        <w:rPr>
          <w:i/>
          <w:iCs/>
          <w:sz w:val="22"/>
          <w:szCs w:val="22"/>
          <w:lang w:val="en-GB"/>
        </w:rPr>
        <w:t xml:space="preserve"> t0</w:t>
      </w:r>
      <w:r w:rsidR="002930B1" w:rsidRPr="004136E6">
        <w:rPr>
          <w:b/>
          <w:bCs/>
          <w:i/>
          <w:iCs/>
          <w:sz w:val="22"/>
          <w:szCs w:val="22"/>
          <w:lang w:val="en-GB"/>
        </w:rPr>
        <w:t xml:space="preserve"> gNB should use the</w:t>
      </w:r>
      <w:r w:rsidR="002930B1" w:rsidRPr="004136E6">
        <w:rPr>
          <w:i/>
          <w:iCs/>
          <w:sz w:val="22"/>
          <w:szCs w:val="22"/>
          <w:lang w:val="en-GB"/>
        </w:rPr>
        <w:t xml:space="preserve"> Koffset_old</w:t>
      </w:r>
      <w:r w:rsidR="002930B1" w:rsidRPr="004136E6">
        <w:rPr>
          <w:b/>
          <w:bCs/>
          <w:i/>
          <w:iCs/>
          <w:sz w:val="22"/>
          <w:szCs w:val="22"/>
          <w:lang w:val="en-GB"/>
        </w:rPr>
        <w:t xml:space="preserve"> to detect the UL transmission and after </w:t>
      </w:r>
      <w:r w:rsidR="002930B1" w:rsidRPr="004136E6">
        <w:rPr>
          <w:i/>
          <w:iCs/>
          <w:sz w:val="22"/>
          <w:szCs w:val="22"/>
          <w:lang w:val="en-GB"/>
        </w:rPr>
        <w:t>t0</w:t>
      </w:r>
      <w:r w:rsidR="002930B1" w:rsidRPr="004136E6">
        <w:rPr>
          <w:b/>
          <w:bCs/>
          <w:i/>
          <w:iCs/>
          <w:sz w:val="22"/>
          <w:szCs w:val="22"/>
          <w:lang w:val="en-GB"/>
        </w:rPr>
        <w:t xml:space="preserve"> gNB should use </w:t>
      </w:r>
      <w:r w:rsidR="002930B1" w:rsidRPr="004136E6">
        <w:rPr>
          <w:i/>
          <w:iCs/>
          <w:sz w:val="22"/>
          <w:szCs w:val="22"/>
          <w:lang w:val="en-GB"/>
        </w:rPr>
        <w:t>Koffset_new</w:t>
      </w:r>
      <w:r w:rsidR="002930B1" w:rsidRPr="004136E6">
        <w:rPr>
          <w:b/>
          <w:bCs/>
          <w:i/>
          <w:iCs/>
          <w:sz w:val="22"/>
          <w:szCs w:val="22"/>
          <w:lang w:val="en-GB"/>
        </w:rPr>
        <w:t xml:space="preserve">, where </w:t>
      </w:r>
      <w:r w:rsidR="002930B1" w:rsidRPr="004136E6">
        <w:rPr>
          <w:i/>
          <w:iCs/>
          <w:sz w:val="22"/>
          <w:szCs w:val="22"/>
          <w:lang w:val="en-GB"/>
        </w:rPr>
        <w:t>t0</w:t>
      </w:r>
      <w:r w:rsidR="002930B1" w:rsidRPr="004136E6">
        <w:rPr>
          <w:b/>
          <w:bCs/>
          <w:i/>
          <w:iCs/>
          <w:sz w:val="22"/>
          <w:szCs w:val="22"/>
          <w:lang w:val="en-GB"/>
        </w:rPr>
        <w:t xml:space="preserve"> denotes time of the first UL transmission scheduled after the updating SIB.</w:t>
      </w:r>
      <w:r w:rsidR="002930B1" w:rsidRPr="004136E6">
        <w:rPr>
          <w:i/>
          <w:iCs/>
          <w:sz w:val="22"/>
          <w:szCs w:val="22"/>
          <w:lang w:val="en-GB"/>
        </w:rPr>
        <w:t xml:space="preserve">  </w:t>
      </w:r>
    </w:p>
    <w:p w14:paraId="7BB71BF6" w14:textId="05784CE7" w:rsidR="00FF4CA1" w:rsidRPr="004136E6" w:rsidRDefault="00FF4CA1" w:rsidP="00620D51">
      <w:pPr>
        <w:spacing w:before="100" w:beforeAutospacing="1" w:after="100" w:afterAutospacing="1"/>
        <w:rPr>
          <w:b/>
          <w:bCs/>
          <w:i/>
          <w:iCs/>
          <w:sz w:val="22"/>
          <w:szCs w:val="22"/>
          <w:lang w:val="en-GB"/>
        </w:rPr>
      </w:pPr>
      <w:r w:rsidRPr="004136E6">
        <w:rPr>
          <w:rFonts w:hint="eastAsia"/>
          <w:b/>
          <w:bCs/>
          <w:i/>
          <w:iCs/>
          <w:sz w:val="22"/>
          <w:szCs w:val="22"/>
          <w:lang w:val="en-GB"/>
        </w:rPr>
        <w:t>O</w:t>
      </w:r>
      <w:r w:rsidRPr="004136E6">
        <w:rPr>
          <w:b/>
          <w:bCs/>
          <w:i/>
          <w:iCs/>
          <w:sz w:val="22"/>
          <w:szCs w:val="22"/>
          <w:lang w:val="en-GB"/>
        </w:rPr>
        <w:t>bservation</w:t>
      </w:r>
      <w:r w:rsidR="00E06B53" w:rsidRPr="004136E6">
        <w:rPr>
          <w:b/>
          <w:bCs/>
          <w:i/>
          <w:iCs/>
          <w:sz w:val="22"/>
          <w:szCs w:val="22"/>
          <w:lang w:val="en-GB"/>
        </w:rPr>
        <w:t xml:space="preserve"> </w:t>
      </w:r>
      <w:r w:rsidRPr="004136E6">
        <w:rPr>
          <w:b/>
          <w:bCs/>
          <w:i/>
          <w:iCs/>
          <w:sz w:val="22"/>
          <w:szCs w:val="22"/>
          <w:lang w:val="en-GB"/>
        </w:rPr>
        <w:t xml:space="preserve">3: If </w:t>
      </w:r>
      <w:r w:rsidRPr="004136E6">
        <w:rPr>
          <w:i/>
          <w:iCs/>
          <w:sz w:val="22"/>
          <w:szCs w:val="22"/>
        </w:rPr>
        <w:t>Koffset_old</w:t>
      </w:r>
      <w:r w:rsidRPr="004136E6">
        <w:rPr>
          <w:b/>
          <w:bCs/>
          <w:i/>
          <w:iCs/>
          <w:sz w:val="22"/>
          <w:szCs w:val="22"/>
        </w:rPr>
        <w:t xml:space="preserve"> is greater than</w:t>
      </w:r>
      <w:r w:rsidRPr="004136E6">
        <w:rPr>
          <w:i/>
          <w:iCs/>
          <w:sz w:val="22"/>
          <w:szCs w:val="22"/>
        </w:rPr>
        <w:t xml:space="preserve"> Koffset_new</w:t>
      </w:r>
      <w:r w:rsidRPr="004136E6">
        <w:rPr>
          <w:b/>
          <w:bCs/>
          <w:i/>
          <w:iCs/>
          <w:sz w:val="22"/>
          <w:szCs w:val="22"/>
        </w:rPr>
        <w:t xml:space="preserve">, </w:t>
      </w:r>
      <w:r w:rsidR="00DA35DC" w:rsidRPr="004136E6">
        <w:rPr>
          <w:b/>
          <w:bCs/>
          <w:i/>
          <w:iCs/>
          <w:sz w:val="22"/>
          <w:szCs w:val="22"/>
          <w:lang w:val="en-GB"/>
        </w:rPr>
        <w:t>scheduling conflict</w:t>
      </w:r>
      <w:r w:rsidR="00E06B53" w:rsidRPr="004136E6">
        <w:rPr>
          <w:b/>
          <w:bCs/>
          <w:i/>
          <w:iCs/>
          <w:sz w:val="22"/>
          <w:szCs w:val="22"/>
          <w:lang w:val="en-GB"/>
        </w:rPr>
        <w:t>s</w:t>
      </w:r>
      <w:r w:rsidR="00DA35DC" w:rsidRPr="004136E6">
        <w:rPr>
          <w:b/>
          <w:bCs/>
          <w:i/>
          <w:iCs/>
          <w:sz w:val="22"/>
          <w:szCs w:val="22"/>
          <w:lang w:val="en-GB"/>
        </w:rPr>
        <w:t xml:space="preserve"> might happen that two UL transmissions scheduled by</w:t>
      </w:r>
      <w:r w:rsidR="00DA35DC" w:rsidRPr="004136E6">
        <w:rPr>
          <w:i/>
          <w:iCs/>
          <w:sz w:val="22"/>
          <w:szCs w:val="22"/>
          <w:lang w:val="en-GB"/>
        </w:rPr>
        <w:t xml:space="preserve"> Koffset_old</w:t>
      </w:r>
      <w:r w:rsidR="00DA35DC" w:rsidRPr="004136E6">
        <w:rPr>
          <w:b/>
          <w:bCs/>
          <w:i/>
          <w:iCs/>
          <w:sz w:val="22"/>
          <w:szCs w:val="22"/>
          <w:lang w:val="en-GB"/>
        </w:rPr>
        <w:t xml:space="preserve"> and </w:t>
      </w:r>
      <w:r w:rsidR="00DA35DC" w:rsidRPr="004136E6">
        <w:rPr>
          <w:i/>
          <w:iCs/>
          <w:sz w:val="22"/>
          <w:szCs w:val="22"/>
          <w:lang w:val="en-GB"/>
        </w:rPr>
        <w:t>Koffset_new</w:t>
      </w:r>
      <w:r w:rsidR="00DA35DC" w:rsidRPr="004136E6">
        <w:rPr>
          <w:b/>
          <w:bCs/>
          <w:i/>
          <w:iCs/>
          <w:sz w:val="22"/>
          <w:szCs w:val="22"/>
          <w:lang w:val="en-GB"/>
        </w:rPr>
        <w:t>, respectively, occur on the same slot.</w:t>
      </w:r>
    </w:p>
    <w:p w14:paraId="7B336524" w14:textId="0B35D16C" w:rsidR="00166D8D" w:rsidRPr="004136E6" w:rsidRDefault="00166D8D" w:rsidP="00620D51">
      <w:pPr>
        <w:spacing w:before="100" w:beforeAutospacing="1" w:after="100" w:afterAutospacing="1"/>
        <w:rPr>
          <w:b/>
          <w:i/>
          <w:kern w:val="0"/>
          <w:sz w:val="22"/>
          <w:szCs w:val="22"/>
        </w:rPr>
      </w:pPr>
      <w:r w:rsidRPr="004136E6">
        <w:rPr>
          <w:rFonts w:hint="eastAsia"/>
          <w:b/>
          <w:bCs/>
          <w:i/>
          <w:iCs/>
          <w:sz w:val="22"/>
          <w:szCs w:val="22"/>
        </w:rPr>
        <w:t>P</w:t>
      </w:r>
      <w:r w:rsidRPr="004136E6">
        <w:rPr>
          <w:b/>
          <w:bCs/>
          <w:i/>
          <w:iCs/>
          <w:sz w:val="22"/>
          <w:szCs w:val="22"/>
        </w:rPr>
        <w:t>roposal</w:t>
      </w:r>
      <w:r w:rsidR="002D5097" w:rsidRPr="004136E6">
        <w:rPr>
          <w:b/>
          <w:bCs/>
          <w:i/>
          <w:iCs/>
          <w:sz w:val="22"/>
          <w:szCs w:val="22"/>
        </w:rPr>
        <w:t xml:space="preserve"> </w:t>
      </w:r>
      <w:r w:rsidR="00FF69FF" w:rsidRPr="004136E6">
        <w:rPr>
          <w:b/>
          <w:bCs/>
          <w:i/>
          <w:iCs/>
          <w:sz w:val="22"/>
          <w:szCs w:val="22"/>
        </w:rPr>
        <w:t>2</w:t>
      </w:r>
      <w:r w:rsidRPr="004136E6">
        <w:rPr>
          <w:b/>
          <w:bCs/>
          <w:i/>
          <w:iCs/>
          <w:sz w:val="22"/>
          <w:szCs w:val="22"/>
        </w:rPr>
        <w:t xml:space="preserve">: </w:t>
      </w:r>
      <w:r w:rsidR="00FF4CA1" w:rsidRPr="004136E6">
        <w:rPr>
          <w:b/>
          <w:bCs/>
          <w:i/>
          <w:iCs/>
          <w:sz w:val="22"/>
          <w:szCs w:val="22"/>
        </w:rPr>
        <w:t xml:space="preserve">FFS the issue of conflict period caused by the incident that </w:t>
      </w:r>
      <w:r w:rsidR="00FF4CA1" w:rsidRPr="004136E6">
        <w:rPr>
          <w:i/>
          <w:iCs/>
          <w:sz w:val="22"/>
          <w:szCs w:val="22"/>
        </w:rPr>
        <w:t xml:space="preserve">Koffset_old </w:t>
      </w:r>
      <w:r w:rsidR="00FF4CA1" w:rsidRPr="004136E6">
        <w:rPr>
          <w:b/>
          <w:bCs/>
          <w:i/>
          <w:iCs/>
          <w:sz w:val="22"/>
          <w:szCs w:val="22"/>
        </w:rPr>
        <w:t xml:space="preserve">is greater than </w:t>
      </w:r>
      <w:r w:rsidR="00FF4CA1" w:rsidRPr="004136E6">
        <w:rPr>
          <w:i/>
          <w:iCs/>
          <w:sz w:val="22"/>
          <w:szCs w:val="22"/>
        </w:rPr>
        <w:t>Koffset_new</w:t>
      </w:r>
      <w:r w:rsidR="00FF4CA1" w:rsidRPr="004136E6">
        <w:rPr>
          <w:b/>
          <w:bCs/>
          <w:i/>
          <w:iCs/>
          <w:sz w:val="22"/>
          <w:szCs w:val="22"/>
        </w:rPr>
        <w:t xml:space="preserve">. </w:t>
      </w:r>
    </w:p>
    <w:p w14:paraId="0D7CDD3B" w14:textId="023D45AC" w:rsidR="00E355E3" w:rsidRPr="00E355E3" w:rsidRDefault="002C30C8" w:rsidP="00E355E3">
      <w:pPr>
        <w:pStyle w:val="2"/>
        <w:rPr>
          <w:rFonts w:ascii="Arial" w:hAnsi="Arial" w:cs="Arial"/>
          <w:sz w:val="28"/>
          <w:szCs w:val="28"/>
          <w:lang w:val="en-GB"/>
        </w:rPr>
      </w:pPr>
      <w:bookmarkStart w:id="4" w:name="_Hlk87022701"/>
      <w:r w:rsidRPr="00D17DE3">
        <w:rPr>
          <w:rFonts w:ascii="Arial" w:hAnsi="Arial" w:cs="Arial"/>
          <w:sz w:val="28"/>
          <w:szCs w:val="28"/>
          <w:lang w:val="en-GB"/>
        </w:rPr>
        <w:t>Timing relationship between PDCCH and ordered RACH transmission</w:t>
      </w:r>
    </w:p>
    <w:tbl>
      <w:tblPr>
        <w:tblStyle w:val="af"/>
        <w:tblW w:w="0" w:type="auto"/>
        <w:tblLook w:val="04A0" w:firstRow="1" w:lastRow="0" w:firstColumn="1" w:lastColumn="0" w:noHBand="0" w:noVBand="1"/>
      </w:tblPr>
      <w:tblGrid>
        <w:gridCol w:w="9913"/>
      </w:tblGrid>
      <w:tr w:rsidR="00E355E3" w14:paraId="24F1B743" w14:textId="77777777" w:rsidTr="00E355E3">
        <w:tc>
          <w:tcPr>
            <w:tcW w:w="9913" w:type="dxa"/>
          </w:tcPr>
          <w:bookmarkEnd w:id="4"/>
          <w:p w14:paraId="4FCC8FA5" w14:textId="77777777" w:rsidR="00E355E3" w:rsidRDefault="00E355E3" w:rsidP="00E355E3">
            <w:pPr>
              <w:rPr>
                <w:lang w:eastAsia="x-none"/>
              </w:rPr>
            </w:pPr>
            <w:r w:rsidRPr="00F6242E">
              <w:rPr>
                <w:highlight w:val="green"/>
                <w:lang w:eastAsia="x-none"/>
              </w:rPr>
              <w:t>Agreement:</w:t>
            </w:r>
          </w:p>
          <w:p w14:paraId="75AF83EE" w14:textId="2EEFFE4C" w:rsidR="00E355E3" w:rsidRPr="00F6242E" w:rsidRDefault="00E355E3" w:rsidP="00E355E3">
            <w:pPr>
              <w:rPr>
                <w:rFonts w:cs="Times"/>
                <w:strike/>
                <w:lang w:eastAsia="x-none"/>
              </w:rPr>
            </w:pPr>
            <w:r w:rsidRPr="00F6242E">
              <w:rPr>
                <w:rFonts w:cs="Times"/>
                <w:lang w:eastAsia="ja-JP"/>
              </w:rPr>
              <w:t>For</w:t>
            </w:r>
            <w:r w:rsidRPr="00F6242E">
              <w:rPr>
                <w:rFonts w:cs="Times"/>
              </w:rPr>
              <w:t xml:space="preserve"> </w:t>
            </w:r>
            <w:r w:rsidRPr="00F6242E">
              <w:rPr>
                <w:rFonts w:cs="Times"/>
                <w:lang w:eastAsia="ja-JP"/>
              </w:rPr>
              <w:t xml:space="preserve">random access procedure initiated by a PDCCH order received in downlink slot </w:t>
            </w:r>
            <m:oMath>
              <m:r>
                <w:rPr>
                  <w:rFonts w:ascii="Cambria Math" w:hAnsi="Cambria Math"/>
                  <w:sz w:val="22"/>
                  <w:szCs w:val="22"/>
                  <w:lang w:eastAsia="ja-JP"/>
                </w:rPr>
                <m:t>n</m:t>
              </m:r>
            </m:oMath>
            <w:r w:rsidRPr="00F6242E">
              <w:rPr>
                <w:rFonts w:cs="Times"/>
                <w:lang w:eastAsia="ja-JP"/>
              </w:rPr>
              <w:t xml:space="preserve">, UE determines the </w:t>
            </w:r>
            <w:r w:rsidRPr="00F6242E">
              <w:rPr>
                <w:rFonts w:cs="Times"/>
              </w:rPr>
              <w:t xml:space="preserve">next available PRACH occasion after uplink slot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to </w:t>
            </w:r>
            <w:r w:rsidRPr="00F6242E">
              <w:rPr>
                <w:rFonts w:cs="Times"/>
                <w:lang w:eastAsia="ja-JP"/>
              </w:rPr>
              <w:t>transmit the ordered PRACH.</w:t>
            </w:r>
          </w:p>
          <w:p w14:paraId="69653D3E" w14:textId="2CF70B25" w:rsidR="00E355E3" w:rsidRPr="00F6242E" w:rsidRDefault="00E355E3" w:rsidP="00E355E3">
            <w:pPr>
              <w:widowControl/>
              <w:numPr>
                <w:ilvl w:val="0"/>
                <w:numId w:val="29"/>
              </w:numPr>
              <w:rPr>
                <w:rFonts w:cs="Times"/>
              </w:rPr>
            </w:pPr>
            <w:r w:rsidRPr="00F6242E">
              <w:rPr>
                <w:rFonts w:cs="Times"/>
              </w:rPr>
              <w:t>Note: The UE’s TA is based on the RAN1#104bis-e agreement on Timing Advance applied by an NR NTN UE given by  </w:t>
            </w:r>
            <m:oMath>
              <m:sSub>
                <m:sSubPr>
                  <m:ctrlPr>
                    <w:rPr>
                      <w:rFonts w:ascii="Cambria Math"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hAnsi="Cambria Math" w:cs="Calibri"/>
                      <w:sz w:val="22"/>
                      <w:szCs w:val="22"/>
                    </w:rPr>
                  </m:ctrlPr>
                </m:dPr>
                <m:e>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hAnsi="Cambria Math" w:cs="Calibri"/>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F6242E">
              <w:rPr>
                <w:rFonts w:cs="Times"/>
              </w:rPr>
              <w:t xml:space="preserve">, where </w:t>
            </w:r>
            <m:oMath>
              <m:sSub>
                <m:sSubPr>
                  <m:ctrlPr>
                    <w:rPr>
                      <w:rFonts w:ascii="Cambria Math" w:hAnsi="Cambria Math" w:cs="Calibri"/>
                      <w:i/>
                      <w:iCs/>
                      <w:sz w:val="22"/>
                      <w:szCs w:val="22"/>
                    </w:rPr>
                  </m:ctrlPr>
                </m:sSubPr>
                <m:e>
                  <m:r>
                    <w:rPr>
                      <w:rFonts w:ascii="Cambria Math" w:hAnsi="Cambria Math"/>
                      <w:sz w:val="22"/>
                      <w:szCs w:val="22"/>
                    </w:rPr>
                    <m:t>N</m:t>
                  </m:r>
                </m:e>
                <m:sub>
                  <m:r>
                    <m:rPr>
                      <m:nor/>
                    </m:rPr>
                    <w:rPr>
                      <w:rFonts w:ascii="Calibri" w:hAnsi="Calibri"/>
                      <w:sz w:val="22"/>
                      <w:szCs w:val="22"/>
                    </w:rPr>
                    <m:t>TA</m:t>
                  </m:r>
                </m:sub>
              </m:sSub>
              <m:r>
                <w:rPr>
                  <w:rFonts w:ascii="Cambria Math" w:hAnsi="Cambria Math"/>
                  <w:sz w:val="22"/>
                  <w:szCs w:val="22"/>
                </w:rPr>
                <m:t>=0</m:t>
              </m:r>
            </m:oMath>
            <w:r w:rsidRPr="00F6242E">
              <w:rPr>
                <w:rFonts w:cs="Times"/>
              </w:rPr>
              <w:t xml:space="preserve"> is assumed for PDCCH ordered PRACH.</w:t>
            </w:r>
          </w:p>
          <w:p w14:paraId="6BEB500F" w14:textId="39EEC686" w:rsidR="00E355E3" w:rsidRPr="00F6242E" w:rsidRDefault="00E355E3" w:rsidP="00E355E3">
            <w:pPr>
              <w:widowControl/>
              <w:numPr>
                <w:ilvl w:val="0"/>
                <w:numId w:val="29"/>
              </w:numPr>
              <w:rPr>
                <w:rFonts w:cs="Times"/>
                <w:lang w:eastAsia="ja-JP"/>
              </w:rPr>
            </w:pPr>
            <w:r w:rsidRPr="00F6242E">
              <w:rPr>
                <w:rFonts w:cs="Times"/>
              </w:rPr>
              <w:t xml:space="preserve">FFS: </w:t>
            </w:r>
            <w:r>
              <w:rPr>
                <w:rFonts w:cs="Times"/>
              </w:rPr>
              <w:t>W</w:t>
            </w:r>
            <w:r w:rsidRPr="00F6242E">
              <w:rPr>
                <w:rFonts w:cs="Times"/>
              </w:rPr>
              <w:t xml:space="preserve">hich value of </w:t>
            </w:r>
            <m:oMath>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should be applied</w:t>
            </w:r>
          </w:p>
          <w:p w14:paraId="4FCDCB01" w14:textId="24EC644D" w:rsidR="00E355E3" w:rsidRPr="00E355E3" w:rsidRDefault="00E355E3" w:rsidP="00E355E3">
            <w:pPr>
              <w:widowControl/>
              <w:numPr>
                <w:ilvl w:val="0"/>
                <w:numId w:val="29"/>
              </w:numPr>
              <w:rPr>
                <w:rFonts w:cs="Times"/>
                <w:lang w:eastAsia="ja-JP"/>
              </w:rPr>
            </w:pPr>
            <w:r w:rsidRPr="00F6242E">
              <w:rPr>
                <w:rFonts w:cs="Times"/>
              </w:rPr>
              <w:t xml:space="preserve">FFS: </w:t>
            </w:r>
            <w:r>
              <w:rPr>
                <w:rFonts w:cs="Times"/>
              </w:rPr>
              <w:t>W</w:t>
            </w:r>
            <w:r w:rsidRPr="00F6242E">
              <w:rPr>
                <w:rFonts w:cs="Times"/>
              </w:rPr>
              <w:t xml:space="preserve">hether the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F6242E">
              <w:rPr>
                <w:rFonts w:cs="Times"/>
              </w:rPr>
              <w:t xml:space="preserve"> timing relationship is impacted by UE behavior within or after the validity duration.</w:t>
            </w:r>
          </w:p>
        </w:tc>
      </w:tr>
    </w:tbl>
    <w:p w14:paraId="2D2F7CB8" w14:textId="23BC8331" w:rsidR="00741A3D" w:rsidRPr="004136E6" w:rsidRDefault="00A00C7A" w:rsidP="00FF4A12">
      <w:pPr>
        <w:spacing w:beforeLines="50" w:before="156"/>
        <w:rPr>
          <w:rFonts w:cs="Times"/>
          <w:sz w:val="22"/>
          <w:szCs w:val="22"/>
        </w:rPr>
      </w:pPr>
      <w:r w:rsidRPr="004136E6">
        <w:rPr>
          <w:kern w:val="0"/>
          <w:sz w:val="22"/>
          <w:szCs w:val="22"/>
        </w:rPr>
        <w:t>According to discussion i</w:t>
      </w:r>
      <w:r w:rsidR="00615B75" w:rsidRPr="004136E6">
        <w:rPr>
          <w:kern w:val="0"/>
          <w:sz w:val="22"/>
          <w:szCs w:val="22"/>
        </w:rPr>
        <w:t>n last meeting,</w:t>
      </w:r>
      <w:r w:rsidRPr="004136E6">
        <w:rPr>
          <w:kern w:val="0"/>
          <w:sz w:val="22"/>
          <w:szCs w:val="22"/>
        </w:rPr>
        <w:t xml:space="preserve"> the majority agree to use cell-specific K-offset</w:t>
      </w:r>
      <w:r w:rsidR="001C6ECE" w:rsidRPr="004136E6">
        <w:rPr>
          <w:kern w:val="0"/>
          <w:sz w:val="22"/>
          <w:szCs w:val="22"/>
        </w:rPr>
        <w:t xml:space="preserve"> in the timing relationship between PDCCH and ordered RACH transmission</w:t>
      </w:r>
      <w:r w:rsidR="0014622B" w:rsidRPr="004136E6">
        <w:rPr>
          <w:rFonts w:cs="Times"/>
          <w:sz w:val="22"/>
          <w:szCs w:val="22"/>
        </w:rPr>
        <w:t xml:space="preserve">. </w:t>
      </w:r>
      <w:r w:rsidR="001C6ECE" w:rsidRPr="004136E6">
        <w:rPr>
          <w:rFonts w:cs="Times"/>
          <w:sz w:val="22"/>
          <w:szCs w:val="22"/>
        </w:rPr>
        <w:t xml:space="preserve">We restate our view to support to adopt cell-specific K-offset here. </w:t>
      </w:r>
      <w:r w:rsidR="005A0293" w:rsidRPr="004136E6">
        <w:rPr>
          <w:rFonts w:cs="Times"/>
          <w:sz w:val="22"/>
          <w:szCs w:val="22"/>
        </w:rPr>
        <w:t xml:space="preserve">Based on the agreements </w:t>
      </w:r>
      <w:r w:rsidR="00263847" w:rsidRPr="004136E6">
        <w:rPr>
          <w:rFonts w:cs="Times"/>
          <w:sz w:val="22"/>
          <w:szCs w:val="22"/>
        </w:rPr>
        <w:t>in the meeting RAN1#105e, only cell-specific K</w:t>
      </w:r>
      <w:r w:rsidR="001C6ECE" w:rsidRPr="004136E6">
        <w:rPr>
          <w:rFonts w:cs="Times"/>
          <w:sz w:val="22"/>
          <w:szCs w:val="22"/>
        </w:rPr>
        <w:t>-</w:t>
      </w:r>
      <w:r w:rsidR="00263847" w:rsidRPr="004136E6">
        <w:rPr>
          <w:rFonts w:cs="Times"/>
          <w:sz w:val="22"/>
          <w:szCs w:val="22"/>
        </w:rPr>
        <w:t>offset is used for the timing of uplink transmissions during the RACH procedure</w:t>
      </w:r>
      <w:r w:rsidR="005A0293" w:rsidRPr="004136E6">
        <w:rPr>
          <w:rFonts w:cs="Times"/>
          <w:sz w:val="22"/>
          <w:szCs w:val="22"/>
        </w:rPr>
        <w:t xml:space="preserve"> regardless the contention type</w:t>
      </w:r>
      <w:r w:rsidR="00263847" w:rsidRPr="004136E6">
        <w:rPr>
          <w:rFonts w:cs="Times"/>
          <w:sz w:val="22"/>
          <w:szCs w:val="22"/>
        </w:rPr>
        <w:t>, we prefer to also use the cell-specific K</w:t>
      </w:r>
      <w:r w:rsidR="001C6ECE" w:rsidRPr="004136E6">
        <w:rPr>
          <w:rFonts w:cs="Times"/>
          <w:sz w:val="22"/>
          <w:szCs w:val="22"/>
        </w:rPr>
        <w:t>-</w:t>
      </w:r>
      <w:r w:rsidR="00263847" w:rsidRPr="004136E6">
        <w:rPr>
          <w:rFonts w:cs="Times"/>
          <w:sz w:val="22"/>
          <w:szCs w:val="22"/>
        </w:rPr>
        <w:t xml:space="preserve">offset </w:t>
      </w:r>
      <w:r w:rsidR="005A0293" w:rsidRPr="004136E6">
        <w:rPr>
          <w:rFonts w:cs="Times"/>
          <w:sz w:val="22"/>
          <w:szCs w:val="22"/>
        </w:rPr>
        <w:t>for consistency and</w:t>
      </w:r>
      <w:r w:rsidR="00263847" w:rsidRPr="004136E6">
        <w:rPr>
          <w:rFonts w:cs="Times"/>
          <w:sz w:val="22"/>
          <w:szCs w:val="22"/>
        </w:rPr>
        <w:t xml:space="preserve"> higher reliability. </w:t>
      </w:r>
    </w:p>
    <w:p w14:paraId="10FFFCB7" w14:textId="7CB0A6B4" w:rsidR="00D71062" w:rsidRPr="004136E6" w:rsidRDefault="00D71062" w:rsidP="00FF4A12">
      <w:pPr>
        <w:spacing w:beforeLines="50" w:before="156"/>
        <w:rPr>
          <w:rFonts w:cs="Times"/>
          <w:b/>
          <w:bCs/>
          <w:i/>
          <w:iCs/>
          <w:sz w:val="22"/>
          <w:szCs w:val="22"/>
        </w:rPr>
      </w:pPr>
      <w:r w:rsidRPr="004136E6">
        <w:rPr>
          <w:rFonts w:cs="Times" w:hint="eastAsia"/>
          <w:b/>
          <w:bCs/>
          <w:i/>
          <w:iCs/>
          <w:sz w:val="22"/>
          <w:szCs w:val="22"/>
        </w:rPr>
        <w:t>O</w:t>
      </w:r>
      <w:r w:rsidRPr="004136E6">
        <w:rPr>
          <w:rFonts w:cs="Times"/>
          <w:b/>
          <w:bCs/>
          <w:i/>
          <w:iCs/>
          <w:sz w:val="22"/>
          <w:szCs w:val="22"/>
        </w:rPr>
        <w:t>bservation</w:t>
      </w:r>
      <w:r w:rsidR="002D5097" w:rsidRPr="004136E6">
        <w:rPr>
          <w:rFonts w:cs="Times"/>
          <w:b/>
          <w:bCs/>
          <w:i/>
          <w:iCs/>
          <w:sz w:val="22"/>
          <w:szCs w:val="22"/>
        </w:rPr>
        <w:t xml:space="preserve"> </w:t>
      </w:r>
      <w:r w:rsidR="00AC64D9" w:rsidRPr="004136E6">
        <w:rPr>
          <w:rFonts w:cs="Times"/>
          <w:b/>
          <w:bCs/>
          <w:i/>
          <w:iCs/>
          <w:sz w:val="22"/>
          <w:szCs w:val="22"/>
        </w:rPr>
        <w:t>4</w:t>
      </w:r>
      <w:r w:rsidRPr="004136E6">
        <w:rPr>
          <w:rFonts w:cs="Times"/>
          <w:b/>
          <w:bCs/>
          <w:i/>
          <w:iCs/>
          <w:sz w:val="22"/>
          <w:szCs w:val="22"/>
        </w:rPr>
        <w:t>:</w:t>
      </w:r>
      <w:r w:rsidR="005A0293" w:rsidRPr="004136E6">
        <w:rPr>
          <w:rFonts w:cs="Times"/>
          <w:b/>
          <w:bCs/>
          <w:i/>
          <w:iCs/>
          <w:sz w:val="22"/>
          <w:szCs w:val="22"/>
        </w:rPr>
        <w:t xml:space="preserve"> Based on the agreements in the meeting RAN1#105e, only cell-specific K</w:t>
      </w:r>
      <w:r w:rsidR="001C6ECE" w:rsidRPr="004136E6">
        <w:rPr>
          <w:rFonts w:cs="Times"/>
          <w:b/>
          <w:bCs/>
          <w:i/>
          <w:iCs/>
          <w:sz w:val="22"/>
          <w:szCs w:val="22"/>
        </w:rPr>
        <w:t>-</w:t>
      </w:r>
      <w:r w:rsidR="005A0293" w:rsidRPr="004136E6">
        <w:rPr>
          <w:rFonts w:cs="Times"/>
          <w:b/>
          <w:bCs/>
          <w:i/>
          <w:iCs/>
          <w:sz w:val="22"/>
          <w:szCs w:val="22"/>
        </w:rPr>
        <w:t xml:space="preserve">offset is used for the </w:t>
      </w:r>
      <w:r w:rsidR="005A0293" w:rsidRPr="004136E6">
        <w:rPr>
          <w:rFonts w:cs="Times"/>
          <w:b/>
          <w:bCs/>
          <w:i/>
          <w:iCs/>
          <w:sz w:val="22"/>
          <w:szCs w:val="22"/>
        </w:rPr>
        <w:lastRenderedPageBreak/>
        <w:t>timing of uplink transmissions during the RACH procedure regardless the contention type.</w:t>
      </w:r>
    </w:p>
    <w:p w14:paraId="34A45837" w14:textId="0B8DEFB5" w:rsidR="00C1269B" w:rsidRPr="004136E6" w:rsidRDefault="00D71062" w:rsidP="008937A5">
      <w:pPr>
        <w:spacing w:before="100" w:beforeAutospacing="1" w:after="100" w:afterAutospacing="1"/>
        <w:rPr>
          <w:b/>
          <w:bCs/>
          <w:i/>
          <w:iCs/>
          <w:sz w:val="22"/>
          <w:szCs w:val="22"/>
        </w:rPr>
      </w:pPr>
      <w:r w:rsidRPr="004136E6">
        <w:rPr>
          <w:b/>
          <w:bCs/>
          <w:i/>
          <w:iCs/>
          <w:sz w:val="22"/>
          <w:szCs w:val="22"/>
        </w:rPr>
        <w:t>Proposal</w:t>
      </w:r>
      <w:r w:rsidR="002D5097" w:rsidRPr="004136E6">
        <w:rPr>
          <w:b/>
          <w:bCs/>
          <w:i/>
          <w:iCs/>
          <w:sz w:val="22"/>
          <w:szCs w:val="22"/>
        </w:rPr>
        <w:t xml:space="preserve"> </w:t>
      </w:r>
      <w:r w:rsidR="00822E26" w:rsidRPr="004136E6">
        <w:rPr>
          <w:b/>
          <w:bCs/>
          <w:i/>
          <w:iCs/>
          <w:sz w:val="22"/>
          <w:szCs w:val="22"/>
        </w:rPr>
        <w:t>3</w:t>
      </w:r>
      <w:r w:rsidRPr="004136E6">
        <w:rPr>
          <w:b/>
          <w:bCs/>
          <w:i/>
          <w:iCs/>
          <w:sz w:val="22"/>
          <w:szCs w:val="22"/>
        </w:rPr>
        <w:t xml:space="preserve">: </w:t>
      </w:r>
      <w:r w:rsidR="00EC4282" w:rsidRPr="004136E6">
        <w:rPr>
          <w:b/>
          <w:bCs/>
          <w:i/>
          <w:iCs/>
          <w:sz w:val="22"/>
          <w:szCs w:val="22"/>
        </w:rPr>
        <w:t>Support to use cell-specific K</w:t>
      </w:r>
      <w:r w:rsidR="001C6ECE" w:rsidRPr="004136E6">
        <w:rPr>
          <w:b/>
          <w:bCs/>
          <w:i/>
          <w:iCs/>
          <w:sz w:val="22"/>
          <w:szCs w:val="22"/>
        </w:rPr>
        <w:t>-</w:t>
      </w:r>
      <w:r w:rsidR="00EC4282" w:rsidRPr="004136E6">
        <w:rPr>
          <w:b/>
          <w:bCs/>
          <w:i/>
          <w:iCs/>
          <w:sz w:val="22"/>
          <w:szCs w:val="22"/>
        </w:rPr>
        <w:t xml:space="preserve">offset in the timing relationship </w:t>
      </w:r>
      <w:r w:rsidR="00BE3666" w:rsidRPr="004136E6">
        <w:rPr>
          <w:b/>
          <w:bCs/>
          <w:i/>
          <w:iCs/>
          <w:sz w:val="22"/>
          <w:szCs w:val="22"/>
        </w:rPr>
        <w:t>of PDCCH ordered RACH.</w:t>
      </w:r>
      <w:r w:rsidR="002C30C8" w:rsidRPr="004136E6">
        <w:rPr>
          <w:b/>
          <w:bCs/>
          <w:i/>
          <w:iCs/>
          <w:sz w:val="22"/>
          <w:szCs w:val="22"/>
        </w:rPr>
        <w:t xml:space="preserve"> </w:t>
      </w:r>
    </w:p>
    <w:p w14:paraId="21E9B43B" w14:textId="37FB5638" w:rsidR="00FA2EEB" w:rsidRDefault="00FA2EEB" w:rsidP="00FA2EEB">
      <w:pPr>
        <w:pStyle w:val="2"/>
        <w:rPr>
          <w:rFonts w:ascii="Arial" w:hAnsi="Arial" w:cs="Arial"/>
          <w:sz w:val="28"/>
          <w:szCs w:val="28"/>
          <w:lang w:val="en-GB"/>
        </w:rPr>
      </w:pPr>
      <w:r>
        <w:rPr>
          <w:rFonts w:ascii="Arial" w:hAnsi="Arial" w:cs="Arial"/>
          <w:sz w:val="28"/>
          <w:szCs w:val="28"/>
          <w:lang w:val="en-GB"/>
        </w:rPr>
        <w:t xml:space="preserve">UE-specific TA </w:t>
      </w:r>
      <w:r w:rsidR="00B47F00" w:rsidRPr="00B47F00">
        <w:rPr>
          <w:rFonts w:ascii="Arial" w:hAnsi="Arial" w:cs="Arial"/>
          <w:sz w:val="28"/>
          <w:szCs w:val="28"/>
          <w:lang w:val="en-GB"/>
        </w:rPr>
        <w:t xml:space="preserve">pre-compensation </w:t>
      </w:r>
      <w:r>
        <w:rPr>
          <w:rFonts w:ascii="Arial" w:hAnsi="Arial" w:cs="Arial"/>
          <w:sz w:val="28"/>
          <w:szCs w:val="28"/>
          <w:lang w:val="en-GB"/>
        </w:rPr>
        <w:t>reporting</w:t>
      </w:r>
    </w:p>
    <w:p w14:paraId="32033F54" w14:textId="4983C218" w:rsidR="00166D8D" w:rsidRPr="00166D8D" w:rsidRDefault="00166D8D" w:rsidP="00166D8D">
      <w:pPr>
        <w:rPr>
          <w:sz w:val="22"/>
          <w:szCs w:val="22"/>
        </w:rPr>
      </w:pPr>
      <w:r>
        <w:rPr>
          <w:sz w:val="22"/>
          <w:szCs w:val="22"/>
        </w:rPr>
        <w:t>T</w:t>
      </w:r>
      <w:r>
        <w:rPr>
          <w:rFonts w:hint="eastAsia"/>
          <w:sz w:val="22"/>
          <w:szCs w:val="22"/>
        </w:rPr>
        <w:t>he</w:t>
      </w:r>
      <w:r>
        <w:rPr>
          <w:sz w:val="22"/>
          <w:szCs w:val="22"/>
        </w:rPr>
        <w:t xml:space="preserve"> following agreement was reached in the RAN2 #115e meeting:</w:t>
      </w:r>
    </w:p>
    <w:tbl>
      <w:tblPr>
        <w:tblStyle w:val="af"/>
        <w:tblW w:w="0" w:type="auto"/>
        <w:tblLook w:val="04A0" w:firstRow="1" w:lastRow="0" w:firstColumn="1" w:lastColumn="0" w:noHBand="0" w:noVBand="1"/>
      </w:tblPr>
      <w:tblGrid>
        <w:gridCol w:w="9913"/>
      </w:tblGrid>
      <w:tr w:rsidR="00166D8D" w14:paraId="649DF0C9" w14:textId="77777777" w:rsidTr="00166D8D">
        <w:tc>
          <w:tcPr>
            <w:tcW w:w="9913" w:type="dxa"/>
          </w:tcPr>
          <w:p w14:paraId="4A2364AA" w14:textId="6E6230C8" w:rsidR="00166D8D" w:rsidRPr="00166D8D" w:rsidRDefault="00166D8D" w:rsidP="00166D8D">
            <w:pPr>
              <w:pStyle w:val="a9"/>
              <w:numPr>
                <w:ilvl w:val="0"/>
                <w:numId w:val="30"/>
              </w:numPr>
              <w:ind w:firstLineChars="0"/>
            </w:pPr>
            <w:r w:rsidRPr="00166D8D">
              <w:rPr>
                <w:lang w:val="en-GB"/>
              </w:rPr>
              <w:t>UE specific TA reporting during RACH procedure is enabled/disabled by SI (FFS for RACH in connected mode)</w:t>
            </w:r>
          </w:p>
          <w:p w14:paraId="4AD9ADE4" w14:textId="77777777" w:rsidR="00166D8D" w:rsidRPr="00166D8D" w:rsidRDefault="00166D8D" w:rsidP="00166D8D">
            <w:pPr>
              <w:numPr>
                <w:ilvl w:val="0"/>
                <w:numId w:val="30"/>
              </w:numPr>
            </w:pPr>
            <w:r w:rsidRPr="00166D8D">
              <w:rPr>
                <w:lang w:val="en-GB"/>
              </w:rPr>
              <w:t>The content of UE specific TA pre-compensation reported in RA procedure using MAC CE is UE specific TA (this can be revisited after receiving RAN1 response).</w:t>
            </w:r>
          </w:p>
          <w:p w14:paraId="1BF0DF65" w14:textId="77777777" w:rsidR="00166D8D" w:rsidRPr="00166D8D" w:rsidRDefault="00166D8D" w:rsidP="00166D8D">
            <w:pPr>
              <w:numPr>
                <w:ilvl w:val="0"/>
                <w:numId w:val="30"/>
              </w:numPr>
            </w:pPr>
            <w:r w:rsidRPr="00166D8D">
              <w:rPr>
                <w:lang w:val="en-GB"/>
              </w:rPr>
              <w:t>Reporting on the information about UE specific TA in connected mode is supported, FFS via RRC signalling or MAC CE</w:t>
            </w:r>
          </w:p>
          <w:p w14:paraId="02B6D7D3" w14:textId="77777777" w:rsidR="00166D8D" w:rsidRPr="00166D8D" w:rsidRDefault="00166D8D" w:rsidP="00166D8D">
            <w:pPr>
              <w:numPr>
                <w:ilvl w:val="0"/>
                <w:numId w:val="30"/>
              </w:numPr>
            </w:pPr>
            <w:r w:rsidRPr="00166D8D">
              <w:rPr>
                <w:lang w:val="en-GB"/>
              </w:rPr>
              <w:t>Event-triggers for reporting on the information about UE specific TA in connected mode is supported. FFS on the details. Confirmation by RAN1 is also needed</w:t>
            </w:r>
          </w:p>
          <w:p w14:paraId="3B825A9F" w14:textId="77777777" w:rsidR="00166D8D" w:rsidRPr="00166D8D" w:rsidRDefault="00166D8D" w:rsidP="00166D8D">
            <w:pPr>
              <w:numPr>
                <w:ilvl w:val="0"/>
                <w:numId w:val="30"/>
              </w:numPr>
            </w:pPr>
            <w:r w:rsidRPr="00166D8D">
              <w:rPr>
                <w:lang w:val="en-GB"/>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13C0C04C" w14:textId="7418DA70" w:rsidR="00166D8D" w:rsidRPr="00166D8D" w:rsidRDefault="00166D8D" w:rsidP="00FA2EEB">
            <w:pPr>
              <w:numPr>
                <w:ilvl w:val="0"/>
                <w:numId w:val="30"/>
              </w:numPr>
            </w:pPr>
            <w:r w:rsidRPr="00166D8D">
              <w:rPr>
                <w:lang w:val="en-GB"/>
              </w:rPr>
              <w:t>Information about UE specific TA pre-compensation is not reported in RA procedures triggered due to “Request for Other SI”</w:t>
            </w:r>
          </w:p>
        </w:tc>
      </w:tr>
    </w:tbl>
    <w:p w14:paraId="4281A582" w14:textId="75CC0B40" w:rsidR="00DC6AE9" w:rsidRDefault="00EB6FD5" w:rsidP="00F605AC">
      <w:pPr>
        <w:spacing w:before="100" w:beforeAutospacing="1" w:after="100" w:afterAutospacing="1"/>
        <w:rPr>
          <w:lang w:val="en-GB"/>
        </w:rPr>
      </w:pPr>
      <w:r w:rsidRPr="00F605AC">
        <w:rPr>
          <w:sz w:val="22"/>
          <w:szCs w:val="22"/>
          <w:lang w:val="en-GB"/>
        </w:rPr>
        <w:t xml:space="preserve">RAN </w:t>
      </w:r>
      <w:r w:rsidR="00B47F00" w:rsidRPr="00F605AC">
        <w:rPr>
          <w:sz w:val="22"/>
          <w:szCs w:val="22"/>
          <w:lang w:val="en-GB"/>
        </w:rPr>
        <w:t xml:space="preserve">needs to discuss the content and frequency for reporting the </w:t>
      </w:r>
      <w:r w:rsidR="00166D8D" w:rsidRPr="00F605AC">
        <w:rPr>
          <w:sz w:val="22"/>
          <w:szCs w:val="22"/>
          <w:lang w:val="en-GB"/>
        </w:rPr>
        <w:t>UE specific TA pre-compensation</w:t>
      </w:r>
      <w:r w:rsidR="000674F3" w:rsidRPr="00F605AC">
        <w:rPr>
          <w:sz w:val="22"/>
          <w:szCs w:val="22"/>
          <w:lang w:val="en-GB"/>
        </w:rPr>
        <w:t xml:space="preserve"> based on the agreements from RAN2</w:t>
      </w:r>
      <w:r w:rsidR="00B47F00" w:rsidRPr="00F605AC">
        <w:rPr>
          <w:sz w:val="22"/>
          <w:szCs w:val="22"/>
          <w:lang w:val="en-GB"/>
        </w:rPr>
        <w:t xml:space="preserve">. </w:t>
      </w:r>
      <w:r w:rsidRPr="00F605AC">
        <w:rPr>
          <w:sz w:val="22"/>
          <w:szCs w:val="22"/>
          <w:lang w:val="en-GB"/>
        </w:rPr>
        <w:t xml:space="preserve">Although the content of TA reporting has been agreed in slot granularity in last meeting, the frequency of TA reporting still needs FFS in RAN1 from our perspective. </w:t>
      </w:r>
    </w:p>
    <w:p w14:paraId="5D51D164" w14:textId="1D098F34" w:rsidR="00163721" w:rsidRPr="00F605AC" w:rsidRDefault="00DC6AE9" w:rsidP="00F605AC">
      <w:pPr>
        <w:spacing w:before="100" w:beforeAutospacing="1" w:after="100" w:afterAutospacing="1"/>
        <w:rPr>
          <w:sz w:val="22"/>
          <w:szCs w:val="22"/>
          <w:lang w:val="en-GB"/>
        </w:rPr>
      </w:pPr>
      <w:r w:rsidRPr="00F605AC">
        <w:rPr>
          <w:rFonts w:hint="eastAsia"/>
          <w:sz w:val="22"/>
          <w:szCs w:val="22"/>
          <w:lang w:val="en-GB"/>
        </w:rPr>
        <w:t>I</w:t>
      </w:r>
      <w:r w:rsidRPr="00F605AC">
        <w:rPr>
          <w:sz w:val="22"/>
          <w:szCs w:val="22"/>
          <w:lang w:val="en-GB"/>
        </w:rPr>
        <w:t xml:space="preserve">n RAN2, UE specific TA reporting during RACH procedure is enabled/disabled by SI at least for the initial access. </w:t>
      </w:r>
      <w:r w:rsidR="00F674EE" w:rsidRPr="00F605AC">
        <w:rPr>
          <w:sz w:val="22"/>
          <w:szCs w:val="22"/>
          <w:lang w:val="en-GB"/>
        </w:rPr>
        <w:t xml:space="preserve">However, the </w:t>
      </w:r>
      <w:r w:rsidR="009C5A14" w:rsidRPr="00F605AC">
        <w:rPr>
          <w:sz w:val="22"/>
          <w:szCs w:val="22"/>
          <w:lang w:val="en-GB"/>
        </w:rPr>
        <w:t>procedure</w:t>
      </w:r>
      <w:r w:rsidR="00F674EE" w:rsidRPr="00F605AC">
        <w:rPr>
          <w:sz w:val="22"/>
          <w:szCs w:val="22"/>
          <w:lang w:val="en-GB"/>
        </w:rPr>
        <w:t xml:space="preserve"> of </w:t>
      </w:r>
      <w:r w:rsidR="007E3F02" w:rsidRPr="00F605AC">
        <w:rPr>
          <w:sz w:val="22"/>
          <w:szCs w:val="22"/>
          <w:lang w:val="en-GB"/>
        </w:rPr>
        <w:t>reporting</w:t>
      </w:r>
      <w:r w:rsidR="00F674EE" w:rsidRPr="00F605AC">
        <w:rPr>
          <w:sz w:val="22"/>
          <w:szCs w:val="22"/>
          <w:lang w:val="en-GB"/>
        </w:rPr>
        <w:t xml:space="preserve"> TA in</w:t>
      </w:r>
      <w:r w:rsidRPr="00F605AC">
        <w:rPr>
          <w:sz w:val="22"/>
          <w:szCs w:val="22"/>
          <w:lang w:val="en-GB"/>
        </w:rPr>
        <w:t xml:space="preserve"> the RRC connected mode</w:t>
      </w:r>
      <w:r w:rsidR="00F674EE" w:rsidRPr="00F605AC">
        <w:rPr>
          <w:sz w:val="22"/>
          <w:szCs w:val="22"/>
          <w:lang w:val="en-GB"/>
        </w:rPr>
        <w:t xml:space="preserve"> is not clear enough for RAN1</w:t>
      </w:r>
      <w:r w:rsidR="007E3F02" w:rsidRPr="00F605AC">
        <w:rPr>
          <w:sz w:val="22"/>
          <w:szCs w:val="22"/>
          <w:lang w:val="en-GB"/>
        </w:rPr>
        <w:t>.</w:t>
      </w:r>
      <w:r w:rsidR="00F674EE" w:rsidRPr="00F605AC">
        <w:rPr>
          <w:sz w:val="22"/>
          <w:szCs w:val="22"/>
          <w:lang w:val="en-GB"/>
        </w:rPr>
        <w:t xml:space="preserve"> For example, it is not clear whether other TA reporting method other than RACH procedure-based method is supported. Although it is not RAN1’s work to decide the TA reporting method, but it is highly related to the frequency of UE TA reporting. From our view, it should avoid triggering RACH procedure </w:t>
      </w:r>
      <w:r w:rsidR="00F674EE" w:rsidRPr="00F605AC">
        <w:rPr>
          <w:b/>
          <w:sz w:val="22"/>
          <w:szCs w:val="22"/>
          <w:lang w:val="en-GB"/>
        </w:rPr>
        <w:t xml:space="preserve">only </w:t>
      </w:r>
      <w:r w:rsidR="00F674EE" w:rsidRPr="00F605AC">
        <w:rPr>
          <w:sz w:val="22"/>
          <w:szCs w:val="22"/>
          <w:lang w:val="en-GB"/>
        </w:rPr>
        <w:t>for TA reporting in NTN since the RACH procedure is quite time-cost. Therefore, for UEs in RRC connected mode,</w:t>
      </w:r>
      <w:r w:rsidR="007E3F02" w:rsidRPr="00F605AC">
        <w:rPr>
          <w:sz w:val="22"/>
          <w:szCs w:val="22"/>
          <w:lang w:val="en-GB"/>
        </w:rPr>
        <w:t xml:space="preserve"> event trigger and network request </w:t>
      </w:r>
      <w:r w:rsidR="00E438D5" w:rsidRPr="00F605AC">
        <w:rPr>
          <w:sz w:val="22"/>
          <w:szCs w:val="22"/>
          <w:lang w:val="en-GB"/>
        </w:rPr>
        <w:t xml:space="preserve">defined for </w:t>
      </w:r>
      <w:r w:rsidR="007E3F02" w:rsidRPr="00F605AC">
        <w:rPr>
          <w:sz w:val="22"/>
          <w:szCs w:val="22"/>
          <w:lang w:val="en-GB"/>
        </w:rPr>
        <w:t>trigger</w:t>
      </w:r>
      <w:r w:rsidR="00E438D5" w:rsidRPr="00F605AC">
        <w:rPr>
          <w:sz w:val="22"/>
          <w:szCs w:val="22"/>
          <w:lang w:val="en-GB"/>
        </w:rPr>
        <w:t>ing</w:t>
      </w:r>
      <w:r w:rsidR="007E3F02" w:rsidRPr="00F605AC">
        <w:rPr>
          <w:sz w:val="22"/>
          <w:szCs w:val="22"/>
          <w:lang w:val="en-GB"/>
        </w:rPr>
        <w:t xml:space="preserve"> </w:t>
      </w:r>
      <w:r w:rsidR="00E438D5" w:rsidRPr="00F605AC">
        <w:rPr>
          <w:sz w:val="22"/>
          <w:szCs w:val="22"/>
          <w:lang w:val="en-GB"/>
        </w:rPr>
        <w:t xml:space="preserve">RACH procedure </w:t>
      </w:r>
      <w:r w:rsidR="009C5A14" w:rsidRPr="00F605AC">
        <w:rPr>
          <w:sz w:val="22"/>
          <w:szCs w:val="22"/>
          <w:lang w:val="en-GB"/>
        </w:rPr>
        <w:t xml:space="preserve">for conventional RACH-triggering issues like RRC re-establishment, </w:t>
      </w:r>
      <w:r w:rsidR="00E438D5" w:rsidRPr="00F605AC">
        <w:rPr>
          <w:sz w:val="22"/>
          <w:szCs w:val="22"/>
          <w:lang w:val="en-GB"/>
        </w:rPr>
        <w:t xml:space="preserve">can be adopted for reporting TA. The network request would be limited to the PDCCH order and RRC signalling triggering RACH if only RACH procedure-based TA reporting method is supported. However, if other procedure like BSR can be adopted to report UE TA, the event trigger, network request and periodic reporting can all be supported regarding </w:t>
      </w:r>
      <w:r w:rsidR="00555162" w:rsidRPr="00F605AC">
        <w:rPr>
          <w:sz w:val="22"/>
          <w:szCs w:val="22"/>
          <w:lang w:val="en-GB"/>
        </w:rPr>
        <w:t xml:space="preserve">the UE TA can be piggybacked onto the available PUSCH like BSR. </w:t>
      </w:r>
      <w:r w:rsidR="0097009E" w:rsidRPr="00F605AC">
        <w:rPr>
          <w:sz w:val="22"/>
          <w:szCs w:val="22"/>
          <w:lang w:val="en-GB"/>
        </w:rPr>
        <w:t>We summary our view</w:t>
      </w:r>
      <w:r w:rsidR="00EB6FD5" w:rsidRPr="00F605AC">
        <w:rPr>
          <w:sz w:val="22"/>
          <w:szCs w:val="22"/>
          <w:lang w:val="en-GB"/>
        </w:rPr>
        <w:t xml:space="preserve"> regarding the TA reporting frequency</w:t>
      </w:r>
      <w:r w:rsidR="0097009E" w:rsidRPr="00F605AC">
        <w:rPr>
          <w:sz w:val="22"/>
          <w:szCs w:val="22"/>
          <w:lang w:val="en-GB"/>
        </w:rPr>
        <w:t xml:space="preserve"> in the following Table1.</w:t>
      </w:r>
      <w:r w:rsidR="00AC64D9" w:rsidRPr="00F605AC">
        <w:rPr>
          <w:sz w:val="22"/>
          <w:szCs w:val="22"/>
          <w:lang w:val="en-GB"/>
        </w:rPr>
        <w:t xml:space="preserve"> Views on the TA reporting frequency regarding different UE </w:t>
      </w:r>
      <w:r w:rsidR="00AC64D9" w:rsidRPr="00F605AC">
        <w:rPr>
          <w:rFonts w:hint="eastAsia"/>
          <w:sz w:val="22"/>
          <w:szCs w:val="22"/>
          <w:lang w:val="en-GB"/>
        </w:rPr>
        <w:t>T</w:t>
      </w:r>
      <w:r w:rsidR="00AC64D9" w:rsidRPr="00F605AC">
        <w:rPr>
          <w:sz w:val="22"/>
          <w:szCs w:val="22"/>
          <w:lang w:val="en-GB"/>
        </w:rPr>
        <w:t>A reporting procedures</w:t>
      </w:r>
      <w:r w:rsidR="00822E26">
        <w:rPr>
          <w:sz w:val="22"/>
          <w:szCs w:val="22"/>
          <w:lang w:val="en-GB"/>
        </w:rPr>
        <w:t>.</w:t>
      </w:r>
    </w:p>
    <w:tbl>
      <w:tblPr>
        <w:tblStyle w:val="af"/>
        <w:tblW w:w="0" w:type="auto"/>
        <w:tblLook w:val="04A0" w:firstRow="1" w:lastRow="0" w:firstColumn="1" w:lastColumn="0" w:noHBand="0" w:noVBand="1"/>
      </w:tblPr>
      <w:tblGrid>
        <w:gridCol w:w="2478"/>
        <w:gridCol w:w="2478"/>
        <w:gridCol w:w="2478"/>
        <w:gridCol w:w="2479"/>
      </w:tblGrid>
      <w:tr w:rsidR="00E438D5" w14:paraId="0143DB76" w14:textId="77777777" w:rsidTr="00673843">
        <w:tc>
          <w:tcPr>
            <w:tcW w:w="2478" w:type="dxa"/>
            <w:vMerge w:val="restart"/>
          </w:tcPr>
          <w:p w14:paraId="1871E3EE" w14:textId="6838B373" w:rsidR="00E438D5" w:rsidRDefault="00163721" w:rsidP="00C1269B">
            <w:r>
              <w:t xml:space="preserve">UE </w:t>
            </w:r>
            <w:r w:rsidR="00E438D5">
              <w:rPr>
                <w:rFonts w:hint="eastAsia"/>
              </w:rPr>
              <w:t>T</w:t>
            </w:r>
            <w:r w:rsidR="00E438D5">
              <w:t xml:space="preserve">A reporting </w:t>
            </w:r>
            <w:r w:rsidR="009C5A14">
              <w:t>procedure</w:t>
            </w:r>
            <w:r w:rsidR="00E438D5">
              <w:rPr>
                <w:rFonts w:hint="eastAsia"/>
              </w:rPr>
              <w:t xml:space="preserve"> </w:t>
            </w:r>
            <w:r w:rsidR="00E438D5">
              <w:t xml:space="preserve">for </w:t>
            </w:r>
            <w:r w:rsidR="00E438D5">
              <w:rPr>
                <w:rFonts w:hint="eastAsia"/>
              </w:rPr>
              <w:t>R</w:t>
            </w:r>
            <w:r w:rsidR="00E438D5">
              <w:t>RC connected mode</w:t>
            </w:r>
          </w:p>
        </w:tc>
        <w:tc>
          <w:tcPr>
            <w:tcW w:w="7435" w:type="dxa"/>
            <w:gridSpan w:val="3"/>
          </w:tcPr>
          <w:p w14:paraId="69551CEF" w14:textId="2ACC6A1B" w:rsidR="00E438D5" w:rsidRDefault="00163721" w:rsidP="00803945">
            <w:pPr>
              <w:jc w:val="center"/>
            </w:pPr>
            <w:r>
              <w:t xml:space="preserve">UE TA </w:t>
            </w:r>
            <w:r w:rsidR="00E438D5">
              <w:t xml:space="preserve">Reporting frequency </w:t>
            </w:r>
          </w:p>
        </w:tc>
      </w:tr>
      <w:tr w:rsidR="00E438D5" w14:paraId="6D9FD96F" w14:textId="77777777" w:rsidTr="00803945">
        <w:tc>
          <w:tcPr>
            <w:tcW w:w="2478" w:type="dxa"/>
            <w:vMerge/>
          </w:tcPr>
          <w:p w14:paraId="32395AE3" w14:textId="64812CEE" w:rsidR="00E438D5" w:rsidRDefault="00E438D5" w:rsidP="00C1269B"/>
        </w:tc>
        <w:tc>
          <w:tcPr>
            <w:tcW w:w="2478" w:type="dxa"/>
          </w:tcPr>
          <w:p w14:paraId="5D60831D" w14:textId="5D85082D" w:rsidR="00E438D5" w:rsidRDefault="00E438D5" w:rsidP="00C1269B">
            <w:r>
              <w:t>Event trigger</w:t>
            </w:r>
          </w:p>
        </w:tc>
        <w:tc>
          <w:tcPr>
            <w:tcW w:w="2478" w:type="dxa"/>
          </w:tcPr>
          <w:p w14:paraId="5A92E8C5" w14:textId="28B9F36D" w:rsidR="00E438D5" w:rsidRDefault="00E438D5" w:rsidP="00C1269B">
            <w:r>
              <w:t xml:space="preserve">Network request </w:t>
            </w:r>
          </w:p>
        </w:tc>
        <w:tc>
          <w:tcPr>
            <w:tcW w:w="2479" w:type="dxa"/>
          </w:tcPr>
          <w:p w14:paraId="50F8A35C" w14:textId="475F0B96" w:rsidR="00E438D5" w:rsidRDefault="00E438D5" w:rsidP="00C1269B">
            <w:r>
              <w:t xml:space="preserve">Periodic reporting  </w:t>
            </w:r>
          </w:p>
        </w:tc>
      </w:tr>
      <w:tr w:rsidR="00803945" w14:paraId="7E75740E" w14:textId="77777777" w:rsidTr="00803945">
        <w:tc>
          <w:tcPr>
            <w:tcW w:w="2478" w:type="dxa"/>
          </w:tcPr>
          <w:p w14:paraId="5636729E" w14:textId="13EEE0D5" w:rsidR="00803945" w:rsidRDefault="00E438D5" w:rsidP="0097009E">
            <w:pPr>
              <w:pStyle w:val="a9"/>
              <w:numPr>
                <w:ilvl w:val="0"/>
                <w:numId w:val="31"/>
              </w:numPr>
              <w:ind w:firstLineChars="0"/>
            </w:pPr>
            <w:r>
              <w:t>RACH procedure for</w:t>
            </w:r>
            <w:r w:rsidR="00163721">
              <w:t xml:space="preserve"> conventional RACH-</w:t>
            </w:r>
            <w:r w:rsidR="00163721">
              <w:lastRenderedPageBreak/>
              <w:t>triggering</w:t>
            </w:r>
            <w:r w:rsidR="009C5A14">
              <w:t xml:space="preserve"> issues </w:t>
            </w:r>
            <w:r w:rsidR="00163721">
              <w:t>like RRC re-establishment, UL synchronization, etc.</w:t>
            </w:r>
          </w:p>
        </w:tc>
        <w:tc>
          <w:tcPr>
            <w:tcW w:w="2478" w:type="dxa"/>
          </w:tcPr>
          <w:p w14:paraId="01D7F85C" w14:textId="026F8846" w:rsidR="00803945" w:rsidRDefault="00163721" w:rsidP="00C1269B">
            <w:r>
              <w:rPr>
                <w:rFonts w:hint="eastAsia"/>
              </w:rPr>
              <w:lastRenderedPageBreak/>
              <w:t>s</w:t>
            </w:r>
            <w:r>
              <w:t>upported</w:t>
            </w:r>
          </w:p>
        </w:tc>
        <w:tc>
          <w:tcPr>
            <w:tcW w:w="2478" w:type="dxa"/>
          </w:tcPr>
          <w:p w14:paraId="555F968C" w14:textId="4F2A96D6" w:rsidR="00803945" w:rsidRDefault="00163721" w:rsidP="00C1269B">
            <w:r>
              <w:t xml:space="preserve">Supported, while the network request would be </w:t>
            </w:r>
            <w:r>
              <w:lastRenderedPageBreak/>
              <w:t xml:space="preserve">limited to </w:t>
            </w:r>
            <w:r>
              <w:rPr>
                <w:lang w:val="en-GB"/>
              </w:rPr>
              <w:t>the PDCCH order and RRC signalling triggering RACH</w:t>
            </w:r>
          </w:p>
        </w:tc>
        <w:tc>
          <w:tcPr>
            <w:tcW w:w="2479" w:type="dxa"/>
          </w:tcPr>
          <w:p w14:paraId="4F1F4A62" w14:textId="68245207" w:rsidR="00803945" w:rsidRDefault="00E438D5" w:rsidP="00C1269B">
            <w:r>
              <w:lastRenderedPageBreak/>
              <w:t xml:space="preserve">Not supported </w:t>
            </w:r>
          </w:p>
        </w:tc>
      </w:tr>
      <w:tr w:rsidR="00163721" w14:paraId="4CABAC25" w14:textId="77777777" w:rsidTr="00803945">
        <w:tc>
          <w:tcPr>
            <w:tcW w:w="2478" w:type="dxa"/>
          </w:tcPr>
          <w:p w14:paraId="0EBB4E63" w14:textId="2EFE0A19" w:rsidR="00163721" w:rsidRDefault="00163721" w:rsidP="0097009E">
            <w:pPr>
              <w:pStyle w:val="a9"/>
              <w:numPr>
                <w:ilvl w:val="0"/>
                <w:numId w:val="31"/>
              </w:numPr>
              <w:ind w:firstLineChars="0"/>
            </w:pPr>
            <w:r>
              <w:t>RACH procedure only for reporting UE TA</w:t>
            </w:r>
          </w:p>
        </w:tc>
        <w:tc>
          <w:tcPr>
            <w:tcW w:w="2478" w:type="dxa"/>
          </w:tcPr>
          <w:p w14:paraId="42BADDB8" w14:textId="488B68B9" w:rsidR="00163721" w:rsidRDefault="0097009E" w:rsidP="00C1269B">
            <w:r>
              <w:t xml:space="preserve">Not supported </w:t>
            </w:r>
          </w:p>
        </w:tc>
        <w:tc>
          <w:tcPr>
            <w:tcW w:w="2478" w:type="dxa"/>
          </w:tcPr>
          <w:p w14:paraId="15D8A6B3" w14:textId="7DEAD9B1" w:rsidR="00163721" w:rsidRDefault="0097009E" w:rsidP="00C1269B">
            <w:r>
              <w:t>Not supported</w:t>
            </w:r>
          </w:p>
        </w:tc>
        <w:tc>
          <w:tcPr>
            <w:tcW w:w="2479" w:type="dxa"/>
          </w:tcPr>
          <w:p w14:paraId="337FE61D" w14:textId="35AE647F" w:rsidR="00163721" w:rsidRDefault="0097009E" w:rsidP="00C1269B">
            <w:r>
              <w:t>Not supported</w:t>
            </w:r>
          </w:p>
        </w:tc>
      </w:tr>
      <w:tr w:rsidR="00803945" w14:paraId="69DD57B9" w14:textId="77777777" w:rsidTr="00803945">
        <w:tc>
          <w:tcPr>
            <w:tcW w:w="2478" w:type="dxa"/>
          </w:tcPr>
          <w:p w14:paraId="4CEEC1A0" w14:textId="0A0800E3" w:rsidR="00803945" w:rsidRDefault="00E438D5" w:rsidP="0097009E">
            <w:pPr>
              <w:pStyle w:val="a9"/>
              <w:numPr>
                <w:ilvl w:val="0"/>
                <w:numId w:val="31"/>
              </w:numPr>
              <w:ind w:firstLineChars="0"/>
            </w:pPr>
            <w:r>
              <w:t>other procedure like BSR to report UE TA</w:t>
            </w:r>
          </w:p>
        </w:tc>
        <w:tc>
          <w:tcPr>
            <w:tcW w:w="2478" w:type="dxa"/>
          </w:tcPr>
          <w:p w14:paraId="7E86FC93" w14:textId="16FFCDA0" w:rsidR="00803945" w:rsidRDefault="00163721" w:rsidP="00C1269B">
            <w:r>
              <w:rPr>
                <w:rFonts w:hint="eastAsia"/>
              </w:rPr>
              <w:t>s</w:t>
            </w:r>
            <w:r>
              <w:t>upported</w:t>
            </w:r>
          </w:p>
        </w:tc>
        <w:tc>
          <w:tcPr>
            <w:tcW w:w="2478" w:type="dxa"/>
          </w:tcPr>
          <w:p w14:paraId="1B94915C" w14:textId="7D208D97" w:rsidR="00803945" w:rsidRDefault="00163721" w:rsidP="00C1269B">
            <w:r>
              <w:t xml:space="preserve">Supported </w:t>
            </w:r>
          </w:p>
        </w:tc>
        <w:tc>
          <w:tcPr>
            <w:tcW w:w="2479" w:type="dxa"/>
          </w:tcPr>
          <w:p w14:paraId="2D9936F0" w14:textId="7E0AC046" w:rsidR="00803945" w:rsidRDefault="00163721" w:rsidP="00C1269B">
            <w:r>
              <w:rPr>
                <w:rFonts w:hint="eastAsia"/>
              </w:rPr>
              <w:t>S</w:t>
            </w:r>
            <w:r>
              <w:t xml:space="preserve">upported </w:t>
            </w:r>
          </w:p>
        </w:tc>
      </w:tr>
    </w:tbl>
    <w:p w14:paraId="0ECF5895" w14:textId="53709C4D" w:rsidR="00544F5F" w:rsidRPr="00D13250" w:rsidRDefault="00555162" w:rsidP="002D5097">
      <w:pPr>
        <w:spacing w:before="100" w:beforeAutospacing="1" w:after="100" w:afterAutospacing="1"/>
        <w:rPr>
          <w:sz w:val="22"/>
          <w:szCs w:val="22"/>
        </w:rPr>
      </w:pPr>
      <w:r w:rsidRPr="00D13250">
        <w:rPr>
          <w:rFonts w:hint="eastAsia"/>
          <w:b/>
          <w:bCs/>
          <w:i/>
          <w:iCs/>
          <w:sz w:val="22"/>
          <w:szCs w:val="22"/>
        </w:rPr>
        <w:t>O</w:t>
      </w:r>
      <w:r w:rsidRPr="00D13250">
        <w:rPr>
          <w:b/>
          <w:bCs/>
          <w:i/>
          <w:iCs/>
          <w:sz w:val="22"/>
          <w:szCs w:val="22"/>
        </w:rPr>
        <w:t>bservation</w:t>
      </w:r>
      <w:r w:rsidR="000D4FFC" w:rsidRPr="00D13250">
        <w:rPr>
          <w:b/>
          <w:bCs/>
          <w:i/>
          <w:iCs/>
          <w:sz w:val="22"/>
          <w:szCs w:val="22"/>
        </w:rPr>
        <w:t>5</w:t>
      </w:r>
      <w:r w:rsidRPr="00D13250">
        <w:rPr>
          <w:b/>
          <w:bCs/>
          <w:i/>
          <w:iCs/>
          <w:sz w:val="22"/>
          <w:szCs w:val="22"/>
        </w:rPr>
        <w:t>:</w:t>
      </w:r>
      <w:r w:rsidR="009C5A14" w:rsidRPr="00D13250">
        <w:rPr>
          <w:b/>
          <w:bCs/>
          <w:i/>
          <w:iCs/>
          <w:sz w:val="22"/>
          <w:szCs w:val="22"/>
        </w:rPr>
        <w:t xml:space="preserve"> For UEs in RRC connected mode, </w:t>
      </w:r>
      <w:r w:rsidR="009C5A14" w:rsidRPr="00D13250">
        <w:rPr>
          <w:b/>
          <w:bCs/>
          <w:i/>
          <w:iCs/>
          <w:sz w:val="22"/>
          <w:szCs w:val="22"/>
          <w:lang w:val="en-GB"/>
        </w:rPr>
        <w:t xml:space="preserve">it should avoid triggering RACH procedure only for TA reporting in NTN since the RACH procedure is quite time-cost. </w:t>
      </w:r>
    </w:p>
    <w:p w14:paraId="63FB5A1D" w14:textId="0FABCCA2" w:rsidR="00555162" w:rsidRPr="00D13250" w:rsidRDefault="00555162" w:rsidP="002D5097">
      <w:pPr>
        <w:spacing w:before="100" w:beforeAutospacing="1" w:after="100" w:afterAutospacing="1"/>
        <w:rPr>
          <w:b/>
          <w:bCs/>
          <w:i/>
          <w:iCs/>
          <w:sz w:val="22"/>
          <w:szCs w:val="22"/>
        </w:rPr>
      </w:pPr>
      <w:r w:rsidRPr="00D13250">
        <w:rPr>
          <w:rFonts w:hint="eastAsia"/>
          <w:b/>
          <w:bCs/>
          <w:i/>
          <w:iCs/>
          <w:sz w:val="22"/>
          <w:szCs w:val="22"/>
        </w:rPr>
        <w:t>P</w:t>
      </w:r>
      <w:r w:rsidRPr="00D13250">
        <w:rPr>
          <w:b/>
          <w:bCs/>
          <w:i/>
          <w:iCs/>
          <w:sz w:val="22"/>
          <w:szCs w:val="22"/>
        </w:rPr>
        <w:t>roposa</w:t>
      </w:r>
      <w:r w:rsidR="00932B8C" w:rsidRPr="00D13250">
        <w:rPr>
          <w:rFonts w:hint="eastAsia"/>
          <w:b/>
          <w:bCs/>
          <w:i/>
          <w:iCs/>
          <w:sz w:val="22"/>
          <w:szCs w:val="22"/>
        </w:rPr>
        <w:t>l</w:t>
      </w:r>
      <w:r w:rsidR="002D5097" w:rsidRPr="00D13250">
        <w:rPr>
          <w:b/>
          <w:bCs/>
          <w:i/>
          <w:iCs/>
          <w:sz w:val="22"/>
          <w:szCs w:val="22"/>
        </w:rPr>
        <w:t xml:space="preserve"> </w:t>
      </w:r>
      <w:r w:rsidR="00822E26" w:rsidRPr="00D13250">
        <w:rPr>
          <w:b/>
          <w:bCs/>
          <w:i/>
          <w:iCs/>
          <w:sz w:val="22"/>
          <w:szCs w:val="22"/>
        </w:rPr>
        <w:t>4</w:t>
      </w:r>
      <w:r w:rsidRPr="00D13250">
        <w:rPr>
          <w:b/>
          <w:bCs/>
          <w:i/>
          <w:iCs/>
          <w:sz w:val="22"/>
          <w:szCs w:val="22"/>
        </w:rPr>
        <w:t>:</w:t>
      </w:r>
      <w:r w:rsidR="009C5A14" w:rsidRPr="00D13250">
        <w:rPr>
          <w:b/>
          <w:bCs/>
          <w:i/>
          <w:iCs/>
          <w:sz w:val="22"/>
          <w:szCs w:val="22"/>
        </w:rPr>
        <w:t xml:space="preserve"> Send LS to RAN2 to confirm the TA reporting procedure for UEs in RRC connected mode, which is highly related to the TA reporting frequency determination RAN1 is working at. </w:t>
      </w:r>
    </w:p>
    <w:p w14:paraId="79099C87" w14:textId="4DC9F32D" w:rsidR="009C5A14" w:rsidRPr="00D13250" w:rsidRDefault="009C5A14" w:rsidP="00C1269B">
      <w:pPr>
        <w:rPr>
          <w:b/>
          <w:bCs/>
          <w:i/>
          <w:iCs/>
          <w:sz w:val="22"/>
          <w:szCs w:val="22"/>
        </w:rPr>
      </w:pPr>
      <w:r w:rsidRPr="00D13250">
        <w:rPr>
          <w:rFonts w:hint="eastAsia"/>
          <w:b/>
          <w:bCs/>
          <w:i/>
          <w:iCs/>
          <w:sz w:val="22"/>
          <w:szCs w:val="22"/>
        </w:rPr>
        <w:t>P</w:t>
      </w:r>
      <w:r w:rsidRPr="00D13250">
        <w:rPr>
          <w:b/>
          <w:bCs/>
          <w:i/>
          <w:iCs/>
          <w:sz w:val="22"/>
          <w:szCs w:val="22"/>
        </w:rPr>
        <w:t>roposal</w:t>
      </w:r>
      <w:r w:rsidR="002D5097" w:rsidRPr="00D13250">
        <w:rPr>
          <w:b/>
          <w:bCs/>
          <w:i/>
          <w:iCs/>
          <w:sz w:val="22"/>
          <w:szCs w:val="22"/>
        </w:rPr>
        <w:t xml:space="preserve"> </w:t>
      </w:r>
      <w:r w:rsidR="00822E26" w:rsidRPr="00D13250">
        <w:rPr>
          <w:b/>
          <w:bCs/>
          <w:i/>
          <w:iCs/>
          <w:sz w:val="22"/>
          <w:szCs w:val="22"/>
        </w:rPr>
        <w:t>5</w:t>
      </w:r>
      <w:r w:rsidRPr="00D13250">
        <w:rPr>
          <w:b/>
          <w:bCs/>
          <w:i/>
          <w:iCs/>
          <w:sz w:val="22"/>
          <w:szCs w:val="22"/>
        </w:rPr>
        <w:t>: For TA reporting frequency</w:t>
      </w:r>
      <w:r w:rsidRPr="00D13250">
        <w:rPr>
          <w:rFonts w:hint="eastAsia"/>
          <w:b/>
          <w:bCs/>
          <w:i/>
          <w:iCs/>
          <w:sz w:val="22"/>
          <w:szCs w:val="22"/>
        </w:rPr>
        <w:t xml:space="preserve"> </w:t>
      </w:r>
      <w:r w:rsidRPr="00D13250">
        <w:rPr>
          <w:b/>
          <w:bCs/>
          <w:i/>
          <w:iCs/>
          <w:sz w:val="22"/>
          <w:szCs w:val="22"/>
        </w:rPr>
        <w:t xml:space="preserve">for UEs in </w:t>
      </w:r>
      <w:r w:rsidRPr="00D13250">
        <w:rPr>
          <w:rFonts w:hint="eastAsia"/>
          <w:b/>
          <w:bCs/>
          <w:i/>
          <w:iCs/>
          <w:sz w:val="22"/>
          <w:szCs w:val="22"/>
        </w:rPr>
        <w:t>R</w:t>
      </w:r>
      <w:r w:rsidRPr="00D13250">
        <w:rPr>
          <w:b/>
          <w:bCs/>
          <w:i/>
          <w:iCs/>
          <w:sz w:val="22"/>
          <w:szCs w:val="22"/>
        </w:rPr>
        <w:t>RC connected mode:</w:t>
      </w:r>
    </w:p>
    <w:p w14:paraId="0C1C32E4" w14:textId="5B932F7F" w:rsidR="009C5A14" w:rsidRPr="00D13250" w:rsidRDefault="009C5A14" w:rsidP="009C5A14">
      <w:pPr>
        <w:pStyle w:val="a9"/>
        <w:numPr>
          <w:ilvl w:val="0"/>
          <w:numId w:val="32"/>
        </w:numPr>
        <w:ind w:firstLineChars="0"/>
        <w:rPr>
          <w:b/>
          <w:bCs/>
          <w:i/>
          <w:iCs/>
          <w:sz w:val="22"/>
          <w:szCs w:val="22"/>
        </w:rPr>
      </w:pPr>
      <w:r w:rsidRPr="00D13250">
        <w:rPr>
          <w:rFonts w:hint="eastAsia"/>
          <w:b/>
          <w:bCs/>
          <w:i/>
          <w:iCs/>
          <w:sz w:val="22"/>
          <w:szCs w:val="22"/>
        </w:rPr>
        <w:t>i</w:t>
      </w:r>
      <w:r w:rsidRPr="00D13250">
        <w:rPr>
          <w:b/>
          <w:bCs/>
          <w:i/>
          <w:iCs/>
          <w:sz w:val="22"/>
          <w:szCs w:val="22"/>
        </w:rPr>
        <w:t>f RACH procedure for conventional RACH-triggering issues</w:t>
      </w:r>
      <w:r w:rsidR="0048256A" w:rsidRPr="00D13250">
        <w:rPr>
          <w:b/>
          <w:bCs/>
          <w:i/>
          <w:iCs/>
          <w:sz w:val="22"/>
          <w:szCs w:val="22"/>
        </w:rPr>
        <w:t xml:space="preserve"> (e.g., RRC re-establishment) </w:t>
      </w:r>
      <w:r w:rsidR="00557DAF" w:rsidRPr="00D13250">
        <w:rPr>
          <w:b/>
          <w:bCs/>
          <w:i/>
          <w:iCs/>
          <w:sz w:val="22"/>
          <w:szCs w:val="22"/>
        </w:rPr>
        <w:t xml:space="preserve">is adopted, event </w:t>
      </w:r>
      <w:r w:rsidR="0048256A" w:rsidRPr="00D13250">
        <w:rPr>
          <w:b/>
          <w:bCs/>
          <w:i/>
          <w:iCs/>
          <w:sz w:val="22"/>
          <w:szCs w:val="22"/>
        </w:rPr>
        <w:t>trigger and network request defined to trigger conventional RACH, are supported</w:t>
      </w:r>
    </w:p>
    <w:p w14:paraId="764CA0D5" w14:textId="114F71C2" w:rsidR="009C5A14" w:rsidRPr="00D13250" w:rsidRDefault="009C5A14" w:rsidP="009C5A14">
      <w:pPr>
        <w:pStyle w:val="a9"/>
        <w:numPr>
          <w:ilvl w:val="0"/>
          <w:numId w:val="32"/>
        </w:numPr>
        <w:ind w:firstLineChars="0"/>
        <w:rPr>
          <w:b/>
          <w:bCs/>
          <w:i/>
          <w:iCs/>
          <w:sz w:val="22"/>
          <w:szCs w:val="22"/>
        </w:rPr>
      </w:pPr>
      <w:r w:rsidRPr="00D13250">
        <w:rPr>
          <w:b/>
          <w:bCs/>
          <w:i/>
          <w:iCs/>
          <w:sz w:val="22"/>
          <w:szCs w:val="22"/>
        </w:rPr>
        <w:t xml:space="preserve">if </w:t>
      </w:r>
      <w:r w:rsidR="00BC2145" w:rsidRPr="00D13250">
        <w:rPr>
          <w:b/>
          <w:bCs/>
          <w:i/>
          <w:iCs/>
          <w:sz w:val="22"/>
          <w:szCs w:val="22"/>
        </w:rPr>
        <w:t>procedure</w:t>
      </w:r>
      <w:r w:rsidR="000F0C43" w:rsidRPr="00D13250">
        <w:rPr>
          <w:b/>
          <w:bCs/>
          <w:i/>
          <w:iCs/>
          <w:sz w:val="22"/>
          <w:szCs w:val="22"/>
        </w:rPr>
        <w:t xml:space="preserve"> other than RACH procedure (e.g.,</w:t>
      </w:r>
      <w:r w:rsidR="00BC2145" w:rsidRPr="00D13250">
        <w:rPr>
          <w:b/>
          <w:bCs/>
          <w:i/>
          <w:iCs/>
          <w:sz w:val="22"/>
          <w:szCs w:val="22"/>
        </w:rPr>
        <w:t xml:space="preserve"> BSR-like</w:t>
      </w:r>
      <w:r w:rsidR="000F0C43" w:rsidRPr="00D13250">
        <w:rPr>
          <w:b/>
          <w:bCs/>
          <w:i/>
          <w:iCs/>
          <w:sz w:val="22"/>
          <w:szCs w:val="22"/>
        </w:rPr>
        <w:t xml:space="preserve"> procedure) </w:t>
      </w:r>
      <w:r w:rsidR="00BC2145" w:rsidRPr="00D13250">
        <w:rPr>
          <w:b/>
          <w:bCs/>
          <w:i/>
          <w:iCs/>
          <w:sz w:val="22"/>
          <w:szCs w:val="22"/>
        </w:rPr>
        <w:t xml:space="preserve">is </w:t>
      </w:r>
      <w:r w:rsidR="000F0C43" w:rsidRPr="00D13250">
        <w:rPr>
          <w:b/>
          <w:bCs/>
          <w:i/>
          <w:iCs/>
          <w:sz w:val="22"/>
          <w:szCs w:val="22"/>
        </w:rPr>
        <w:t xml:space="preserve">adopted, </w:t>
      </w:r>
      <w:r w:rsidR="000F0C43" w:rsidRPr="00D13250">
        <w:rPr>
          <w:b/>
          <w:bCs/>
          <w:i/>
          <w:iCs/>
          <w:sz w:val="22"/>
          <w:szCs w:val="22"/>
          <w:lang w:val="en-GB"/>
        </w:rPr>
        <w:t>event trigger, network request and periodic reporting can all be supported</w:t>
      </w:r>
    </w:p>
    <w:p w14:paraId="650D7F09" w14:textId="3E4C5B34" w:rsidR="001A185D" w:rsidRPr="00D13250" w:rsidRDefault="009C5A14" w:rsidP="00EF4B72">
      <w:pPr>
        <w:pStyle w:val="a9"/>
        <w:numPr>
          <w:ilvl w:val="0"/>
          <w:numId w:val="32"/>
        </w:numPr>
        <w:spacing w:before="100" w:beforeAutospacing="1" w:after="100" w:afterAutospacing="1"/>
        <w:ind w:firstLineChars="0"/>
        <w:rPr>
          <w:sz w:val="22"/>
          <w:szCs w:val="22"/>
        </w:rPr>
      </w:pPr>
      <w:r w:rsidRPr="00D13250">
        <w:rPr>
          <w:rFonts w:hint="eastAsia"/>
          <w:b/>
          <w:bCs/>
          <w:i/>
          <w:iCs/>
          <w:sz w:val="22"/>
          <w:szCs w:val="22"/>
        </w:rPr>
        <w:t>R</w:t>
      </w:r>
      <w:r w:rsidRPr="00D13250">
        <w:rPr>
          <w:b/>
          <w:bCs/>
          <w:i/>
          <w:iCs/>
          <w:sz w:val="22"/>
          <w:szCs w:val="22"/>
        </w:rPr>
        <w:t>ACH procedure only for TA reporting should be avoid</w:t>
      </w:r>
      <w:r w:rsidR="00C27F5D" w:rsidRPr="00D13250">
        <w:rPr>
          <w:b/>
          <w:bCs/>
          <w:i/>
          <w:iCs/>
          <w:sz w:val="22"/>
          <w:szCs w:val="22"/>
        </w:rPr>
        <w:t>ed</w:t>
      </w:r>
      <w:r w:rsidR="00557DAF" w:rsidRPr="00D13250">
        <w:rPr>
          <w:b/>
          <w:bCs/>
          <w:i/>
          <w:iCs/>
          <w:sz w:val="22"/>
          <w:szCs w:val="22"/>
        </w:rPr>
        <w:t>.</w:t>
      </w:r>
      <w:r w:rsidR="000F0C43" w:rsidRPr="00D13250">
        <w:rPr>
          <w:b/>
          <w:bCs/>
          <w:i/>
          <w:iCs/>
          <w:sz w:val="22"/>
          <w:szCs w:val="22"/>
        </w:rPr>
        <w:t xml:space="preserve"> </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6278F4BE" w:rsidR="00805EB0" w:rsidRDefault="00805EB0" w:rsidP="00805EB0">
      <w:pPr>
        <w:spacing w:afterLines="50" w:after="156"/>
        <w:rPr>
          <w:sz w:val="22"/>
          <w:szCs w:val="22"/>
        </w:rPr>
      </w:pPr>
      <w:r w:rsidRPr="00B47B8C">
        <w:rPr>
          <w:sz w:val="22"/>
          <w:szCs w:val="22"/>
        </w:rPr>
        <w:t xml:space="preserve">In this contribution, we discussed </w:t>
      </w:r>
      <w:r w:rsidR="00367710" w:rsidRPr="00B47B8C">
        <w:rPr>
          <w:sz w:val="22"/>
          <w:szCs w:val="22"/>
        </w:rPr>
        <w:t xml:space="preserve">more detailed </w:t>
      </w:r>
      <w:r w:rsidR="00947A53" w:rsidRPr="00B47B8C">
        <w:rPr>
          <w:kern w:val="0"/>
          <w:sz w:val="22"/>
          <w:szCs w:val="22"/>
        </w:rPr>
        <w:t xml:space="preserve">enhancements about the </w:t>
      </w:r>
      <w:r w:rsidR="00947A53" w:rsidRPr="00B47B8C">
        <w:rPr>
          <w:sz w:val="22"/>
          <w:szCs w:val="22"/>
        </w:rPr>
        <w:t>timing relationship to support NTN</w:t>
      </w:r>
      <w:r w:rsidRPr="00B47B8C">
        <w:rPr>
          <w:sz w:val="22"/>
          <w:szCs w:val="22"/>
        </w:rPr>
        <w:t>. The following</w:t>
      </w:r>
      <w:r w:rsidR="007F41CD" w:rsidRPr="00B47B8C">
        <w:rPr>
          <w:sz w:val="22"/>
          <w:szCs w:val="22"/>
        </w:rPr>
        <w:t xml:space="preserve"> observation and</w:t>
      </w:r>
      <w:r w:rsidRPr="00B47B8C">
        <w:rPr>
          <w:sz w:val="22"/>
          <w:szCs w:val="22"/>
        </w:rPr>
        <w:t xml:space="preserve"> proposals are reached:</w:t>
      </w:r>
    </w:p>
    <w:p w14:paraId="46F35754" w14:textId="77777777" w:rsidR="00822E26" w:rsidRPr="00822E26" w:rsidRDefault="00822E26" w:rsidP="00822E26">
      <w:pPr>
        <w:rPr>
          <w:sz w:val="22"/>
          <w:szCs w:val="22"/>
          <w:lang w:val="en-GB"/>
        </w:rPr>
      </w:pPr>
      <w:r w:rsidRPr="00822E26">
        <w:rPr>
          <w:rFonts w:hint="eastAsia"/>
          <w:b/>
          <w:bCs/>
          <w:i/>
          <w:iCs/>
          <w:sz w:val="22"/>
          <w:szCs w:val="22"/>
          <w:lang w:val="en-GB"/>
        </w:rPr>
        <w:t>O</w:t>
      </w:r>
      <w:r w:rsidRPr="00822E26">
        <w:rPr>
          <w:b/>
          <w:bCs/>
          <w:i/>
          <w:iCs/>
          <w:sz w:val="22"/>
          <w:szCs w:val="22"/>
          <w:lang w:val="en-GB"/>
        </w:rPr>
        <w:t>bservation 1</w:t>
      </w:r>
      <w:r w:rsidRPr="00822E26">
        <w:rPr>
          <w:sz w:val="22"/>
          <w:szCs w:val="22"/>
          <w:lang w:val="en-GB"/>
        </w:rPr>
        <w:t xml:space="preserve">: </w:t>
      </w:r>
      <w:r w:rsidRPr="00822E26">
        <w:rPr>
          <w:b/>
          <w:bCs/>
          <w:i/>
          <w:iCs/>
          <w:sz w:val="22"/>
          <w:szCs w:val="22"/>
          <w:lang w:val="en-GB"/>
        </w:rPr>
        <w:t>The cell-specific K-offset carried in the SIB will also be updated periodically due to the changing of common TA especially in LEO scenario.</w:t>
      </w:r>
    </w:p>
    <w:p w14:paraId="006A1ADE" w14:textId="77777777" w:rsidR="00822E26" w:rsidRPr="00822E26" w:rsidRDefault="00822E26" w:rsidP="00822E26">
      <w:pPr>
        <w:spacing w:before="100" w:beforeAutospacing="1" w:after="100" w:afterAutospacing="1"/>
        <w:rPr>
          <w:sz w:val="22"/>
          <w:szCs w:val="22"/>
          <w:lang w:val="en-GB"/>
        </w:rPr>
      </w:pPr>
      <w:r w:rsidRPr="00822E26">
        <w:rPr>
          <w:rFonts w:hint="eastAsia"/>
          <w:b/>
          <w:bCs/>
          <w:i/>
          <w:iCs/>
          <w:sz w:val="22"/>
          <w:szCs w:val="22"/>
          <w:lang w:val="en-GB"/>
        </w:rPr>
        <w:t>P</w:t>
      </w:r>
      <w:r w:rsidRPr="00822E26">
        <w:rPr>
          <w:b/>
          <w:bCs/>
          <w:i/>
          <w:iCs/>
          <w:sz w:val="22"/>
          <w:szCs w:val="22"/>
          <w:lang w:val="en-GB"/>
        </w:rPr>
        <w:t>roposal 1: Support cell-specific K-offset updating through the SI message updating procedure.</w:t>
      </w:r>
      <w:r w:rsidRPr="00822E26">
        <w:rPr>
          <w:sz w:val="22"/>
          <w:szCs w:val="22"/>
          <w:lang w:val="en-GB"/>
        </w:rPr>
        <w:t xml:space="preserve"> </w:t>
      </w:r>
    </w:p>
    <w:p w14:paraId="019578F7" w14:textId="77777777" w:rsidR="00822E26" w:rsidRPr="00822E26" w:rsidRDefault="00822E26" w:rsidP="00822E26">
      <w:pPr>
        <w:spacing w:before="100" w:beforeAutospacing="1" w:after="100" w:afterAutospacing="1"/>
        <w:rPr>
          <w:i/>
          <w:iCs/>
          <w:sz w:val="22"/>
          <w:szCs w:val="22"/>
          <w:lang w:val="en-GB"/>
        </w:rPr>
      </w:pPr>
      <w:r w:rsidRPr="00822E26">
        <w:rPr>
          <w:rFonts w:hint="eastAsia"/>
          <w:b/>
          <w:bCs/>
          <w:i/>
          <w:iCs/>
          <w:sz w:val="22"/>
          <w:szCs w:val="22"/>
          <w:lang w:val="en-GB"/>
        </w:rPr>
        <w:t>O</w:t>
      </w:r>
      <w:r w:rsidRPr="00822E26">
        <w:rPr>
          <w:b/>
          <w:bCs/>
          <w:i/>
          <w:iCs/>
          <w:sz w:val="22"/>
          <w:szCs w:val="22"/>
          <w:lang w:val="en-GB"/>
        </w:rPr>
        <w:t xml:space="preserve">bservation 2: For cell-specific K-offset updating from </w:t>
      </w:r>
      <w:r w:rsidRPr="00822E26">
        <w:rPr>
          <w:i/>
          <w:iCs/>
          <w:sz w:val="22"/>
          <w:szCs w:val="22"/>
          <w:lang w:val="en-GB"/>
        </w:rPr>
        <w:t>Koffet_old</w:t>
      </w:r>
      <w:r w:rsidRPr="00822E26">
        <w:rPr>
          <w:b/>
          <w:bCs/>
          <w:i/>
          <w:iCs/>
          <w:sz w:val="22"/>
          <w:szCs w:val="22"/>
          <w:lang w:val="en-GB"/>
        </w:rPr>
        <w:t xml:space="preserve"> to </w:t>
      </w:r>
      <w:r w:rsidRPr="00822E26">
        <w:rPr>
          <w:i/>
          <w:iCs/>
          <w:sz w:val="22"/>
          <w:szCs w:val="22"/>
          <w:lang w:val="en-GB"/>
        </w:rPr>
        <w:t>Koffset_new</w:t>
      </w:r>
      <w:r w:rsidRPr="00822E26">
        <w:rPr>
          <w:b/>
          <w:bCs/>
          <w:i/>
          <w:iCs/>
          <w:sz w:val="22"/>
          <w:szCs w:val="22"/>
          <w:lang w:val="en-GB"/>
        </w:rPr>
        <w:t xml:space="preserve"> through SIB, it is not simply that before</w:t>
      </w:r>
      <w:r w:rsidRPr="00822E26">
        <w:rPr>
          <w:i/>
          <w:iCs/>
          <w:sz w:val="22"/>
          <w:szCs w:val="22"/>
          <w:lang w:val="en-GB"/>
        </w:rPr>
        <w:t xml:space="preserve"> t0</w:t>
      </w:r>
      <w:r w:rsidRPr="00822E26">
        <w:rPr>
          <w:b/>
          <w:bCs/>
          <w:i/>
          <w:iCs/>
          <w:sz w:val="22"/>
          <w:szCs w:val="22"/>
          <w:lang w:val="en-GB"/>
        </w:rPr>
        <w:t xml:space="preserve"> gNB should use the</w:t>
      </w:r>
      <w:r w:rsidRPr="00822E26">
        <w:rPr>
          <w:i/>
          <w:iCs/>
          <w:sz w:val="22"/>
          <w:szCs w:val="22"/>
          <w:lang w:val="en-GB"/>
        </w:rPr>
        <w:t xml:space="preserve"> Koffset_old</w:t>
      </w:r>
      <w:r w:rsidRPr="00822E26">
        <w:rPr>
          <w:b/>
          <w:bCs/>
          <w:i/>
          <w:iCs/>
          <w:sz w:val="22"/>
          <w:szCs w:val="22"/>
          <w:lang w:val="en-GB"/>
        </w:rPr>
        <w:t xml:space="preserve"> to detect the UL transmission and after </w:t>
      </w:r>
      <w:r w:rsidRPr="00822E26">
        <w:rPr>
          <w:i/>
          <w:iCs/>
          <w:sz w:val="22"/>
          <w:szCs w:val="22"/>
          <w:lang w:val="en-GB"/>
        </w:rPr>
        <w:t>t0</w:t>
      </w:r>
      <w:r w:rsidRPr="00822E26">
        <w:rPr>
          <w:b/>
          <w:bCs/>
          <w:i/>
          <w:iCs/>
          <w:sz w:val="22"/>
          <w:szCs w:val="22"/>
          <w:lang w:val="en-GB"/>
        </w:rPr>
        <w:t xml:space="preserve"> gNB should use </w:t>
      </w:r>
      <w:r w:rsidRPr="00822E26">
        <w:rPr>
          <w:i/>
          <w:iCs/>
          <w:sz w:val="22"/>
          <w:szCs w:val="22"/>
          <w:lang w:val="en-GB"/>
        </w:rPr>
        <w:t>Koffset_new</w:t>
      </w:r>
      <w:r w:rsidRPr="00822E26">
        <w:rPr>
          <w:b/>
          <w:bCs/>
          <w:i/>
          <w:iCs/>
          <w:sz w:val="22"/>
          <w:szCs w:val="22"/>
          <w:lang w:val="en-GB"/>
        </w:rPr>
        <w:t xml:space="preserve">, where </w:t>
      </w:r>
      <w:r w:rsidRPr="00822E26">
        <w:rPr>
          <w:i/>
          <w:iCs/>
          <w:sz w:val="22"/>
          <w:szCs w:val="22"/>
          <w:lang w:val="en-GB"/>
        </w:rPr>
        <w:t>t0</w:t>
      </w:r>
      <w:r w:rsidRPr="00822E26">
        <w:rPr>
          <w:b/>
          <w:bCs/>
          <w:i/>
          <w:iCs/>
          <w:sz w:val="22"/>
          <w:szCs w:val="22"/>
          <w:lang w:val="en-GB"/>
        </w:rPr>
        <w:t xml:space="preserve"> denotes time of the first UL transmission scheduled after the updating SIB.</w:t>
      </w:r>
      <w:r w:rsidRPr="00822E26">
        <w:rPr>
          <w:i/>
          <w:iCs/>
          <w:sz w:val="22"/>
          <w:szCs w:val="22"/>
          <w:lang w:val="en-GB"/>
        </w:rPr>
        <w:t xml:space="preserve">  </w:t>
      </w:r>
    </w:p>
    <w:p w14:paraId="5E4E45B1" w14:textId="77777777" w:rsidR="00822E26" w:rsidRPr="00822E26" w:rsidRDefault="00822E26" w:rsidP="00822E26">
      <w:pPr>
        <w:spacing w:before="100" w:beforeAutospacing="1" w:after="100" w:afterAutospacing="1"/>
        <w:rPr>
          <w:b/>
          <w:bCs/>
          <w:i/>
          <w:iCs/>
          <w:sz w:val="22"/>
          <w:szCs w:val="22"/>
          <w:lang w:val="en-GB"/>
        </w:rPr>
      </w:pPr>
      <w:r w:rsidRPr="00822E26">
        <w:rPr>
          <w:rFonts w:hint="eastAsia"/>
          <w:b/>
          <w:bCs/>
          <w:i/>
          <w:iCs/>
          <w:sz w:val="22"/>
          <w:szCs w:val="22"/>
          <w:lang w:val="en-GB"/>
        </w:rPr>
        <w:t>O</w:t>
      </w:r>
      <w:r w:rsidRPr="00822E26">
        <w:rPr>
          <w:b/>
          <w:bCs/>
          <w:i/>
          <w:iCs/>
          <w:sz w:val="22"/>
          <w:szCs w:val="22"/>
          <w:lang w:val="en-GB"/>
        </w:rPr>
        <w:t xml:space="preserve">bservation 3: If </w:t>
      </w:r>
      <w:r w:rsidRPr="00822E26">
        <w:rPr>
          <w:i/>
          <w:iCs/>
          <w:sz w:val="22"/>
          <w:szCs w:val="22"/>
        </w:rPr>
        <w:t>Koffset_old</w:t>
      </w:r>
      <w:r w:rsidRPr="00822E26">
        <w:rPr>
          <w:b/>
          <w:bCs/>
          <w:i/>
          <w:iCs/>
          <w:sz w:val="22"/>
          <w:szCs w:val="22"/>
        </w:rPr>
        <w:t xml:space="preserve"> is greater than</w:t>
      </w:r>
      <w:r w:rsidRPr="00822E26">
        <w:rPr>
          <w:i/>
          <w:iCs/>
          <w:sz w:val="22"/>
          <w:szCs w:val="22"/>
        </w:rPr>
        <w:t xml:space="preserve"> Koffset_new</w:t>
      </w:r>
      <w:r w:rsidRPr="00822E26">
        <w:rPr>
          <w:b/>
          <w:bCs/>
          <w:i/>
          <w:iCs/>
          <w:sz w:val="22"/>
          <w:szCs w:val="22"/>
        </w:rPr>
        <w:t xml:space="preserve">, </w:t>
      </w:r>
      <w:r w:rsidRPr="00822E26">
        <w:rPr>
          <w:b/>
          <w:bCs/>
          <w:i/>
          <w:iCs/>
          <w:sz w:val="22"/>
          <w:szCs w:val="22"/>
          <w:lang w:val="en-GB"/>
        </w:rPr>
        <w:t>scheduling conflicts might happen that two UL transmissions scheduled by</w:t>
      </w:r>
      <w:r w:rsidRPr="00822E26">
        <w:rPr>
          <w:i/>
          <w:iCs/>
          <w:sz w:val="22"/>
          <w:szCs w:val="22"/>
          <w:lang w:val="en-GB"/>
        </w:rPr>
        <w:t xml:space="preserve"> Koffset_old</w:t>
      </w:r>
      <w:r w:rsidRPr="00822E26">
        <w:rPr>
          <w:b/>
          <w:bCs/>
          <w:i/>
          <w:iCs/>
          <w:sz w:val="22"/>
          <w:szCs w:val="22"/>
          <w:lang w:val="en-GB"/>
        </w:rPr>
        <w:t xml:space="preserve"> and </w:t>
      </w:r>
      <w:r w:rsidRPr="00822E26">
        <w:rPr>
          <w:i/>
          <w:iCs/>
          <w:sz w:val="22"/>
          <w:szCs w:val="22"/>
          <w:lang w:val="en-GB"/>
        </w:rPr>
        <w:t>Koffset_new</w:t>
      </w:r>
      <w:r w:rsidRPr="00822E26">
        <w:rPr>
          <w:b/>
          <w:bCs/>
          <w:i/>
          <w:iCs/>
          <w:sz w:val="22"/>
          <w:szCs w:val="22"/>
          <w:lang w:val="en-GB"/>
        </w:rPr>
        <w:t>, respectively, occur on the same slot.</w:t>
      </w:r>
    </w:p>
    <w:p w14:paraId="7BD471D9" w14:textId="77777777" w:rsidR="00822E26" w:rsidRPr="00822E26" w:rsidRDefault="00822E26" w:rsidP="00822E26">
      <w:pPr>
        <w:spacing w:before="100" w:beforeAutospacing="1" w:after="100" w:afterAutospacing="1"/>
        <w:rPr>
          <w:b/>
          <w:i/>
          <w:kern w:val="0"/>
          <w:sz w:val="22"/>
          <w:szCs w:val="22"/>
        </w:rPr>
      </w:pPr>
      <w:r w:rsidRPr="00822E26">
        <w:rPr>
          <w:rFonts w:hint="eastAsia"/>
          <w:b/>
          <w:bCs/>
          <w:i/>
          <w:iCs/>
          <w:sz w:val="22"/>
          <w:szCs w:val="22"/>
        </w:rPr>
        <w:t>P</w:t>
      </w:r>
      <w:r w:rsidRPr="00822E26">
        <w:rPr>
          <w:b/>
          <w:bCs/>
          <w:i/>
          <w:iCs/>
          <w:sz w:val="22"/>
          <w:szCs w:val="22"/>
        </w:rPr>
        <w:t xml:space="preserve">roposal 2: FFS the issue of conflict period caused by the incident that </w:t>
      </w:r>
      <w:r w:rsidRPr="00822E26">
        <w:rPr>
          <w:i/>
          <w:iCs/>
          <w:sz w:val="22"/>
          <w:szCs w:val="22"/>
        </w:rPr>
        <w:t xml:space="preserve">Koffset_old </w:t>
      </w:r>
      <w:r w:rsidRPr="00822E26">
        <w:rPr>
          <w:b/>
          <w:bCs/>
          <w:i/>
          <w:iCs/>
          <w:sz w:val="22"/>
          <w:szCs w:val="22"/>
        </w:rPr>
        <w:t xml:space="preserve">is greater than </w:t>
      </w:r>
      <w:r w:rsidRPr="00822E26">
        <w:rPr>
          <w:i/>
          <w:iCs/>
          <w:sz w:val="22"/>
          <w:szCs w:val="22"/>
        </w:rPr>
        <w:t>Koffset_new</w:t>
      </w:r>
      <w:r w:rsidRPr="00822E26">
        <w:rPr>
          <w:b/>
          <w:bCs/>
          <w:i/>
          <w:iCs/>
          <w:sz w:val="22"/>
          <w:szCs w:val="22"/>
        </w:rPr>
        <w:t xml:space="preserve">. </w:t>
      </w:r>
    </w:p>
    <w:p w14:paraId="20207B8F" w14:textId="77777777" w:rsidR="00822E26" w:rsidRPr="00822E26" w:rsidRDefault="00822E26" w:rsidP="00822E26">
      <w:pPr>
        <w:spacing w:beforeLines="50" w:before="156"/>
        <w:rPr>
          <w:rFonts w:cs="Times"/>
          <w:b/>
          <w:bCs/>
          <w:i/>
          <w:iCs/>
          <w:sz w:val="22"/>
          <w:szCs w:val="22"/>
        </w:rPr>
      </w:pPr>
      <w:r w:rsidRPr="00822E26">
        <w:rPr>
          <w:rFonts w:cs="Times" w:hint="eastAsia"/>
          <w:b/>
          <w:bCs/>
          <w:i/>
          <w:iCs/>
          <w:sz w:val="22"/>
          <w:szCs w:val="22"/>
        </w:rPr>
        <w:t>O</w:t>
      </w:r>
      <w:r w:rsidRPr="00822E26">
        <w:rPr>
          <w:rFonts w:cs="Times"/>
          <w:b/>
          <w:bCs/>
          <w:i/>
          <w:iCs/>
          <w:sz w:val="22"/>
          <w:szCs w:val="22"/>
        </w:rPr>
        <w:t>bservation 4: Based on the agreements in the meeting RAN1#105e, only cell-specific K-offset is used for the timing of uplink transmissions during the RACH procedure regardless the contention type.</w:t>
      </w:r>
    </w:p>
    <w:p w14:paraId="1930DBD1" w14:textId="77777777" w:rsidR="00822E26" w:rsidRPr="00822E26" w:rsidRDefault="00822E26" w:rsidP="00822E26">
      <w:pPr>
        <w:spacing w:before="100" w:beforeAutospacing="1" w:after="100" w:afterAutospacing="1"/>
        <w:rPr>
          <w:b/>
          <w:bCs/>
          <w:i/>
          <w:iCs/>
          <w:sz w:val="22"/>
          <w:szCs w:val="22"/>
        </w:rPr>
      </w:pPr>
      <w:r w:rsidRPr="00822E26">
        <w:rPr>
          <w:b/>
          <w:bCs/>
          <w:i/>
          <w:iCs/>
          <w:sz w:val="22"/>
          <w:szCs w:val="22"/>
        </w:rPr>
        <w:t xml:space="preserve">Proposal 3: Support to use cell-specific K-offset in the timing relationship of PDCCH ordered RACH. </w:t>
      </w:r>
    </w:p>
    <w:p w14:paraId="026DA39E" w14:textId="77777777" w:rsidR="00822E26" w:rsidRPr="00822E26" w:rsidRDefault="00822E26" w:rsidP="00822E26">
      <w:pPr>
        <w:spacing w:before="100" w:beforeAutospacing="1" w:after="100" w:afterAutospacing="1"/>
        <w:rPr>
          <w:b/>
          <w:bCs/>
          <w:i/>
          <w:iCs/>
          <w:sz w:val="22"/>
          <w:szCs w:val="22"/>
        </w:rPr>
      </w:pPr>
      <w:r w:rsidRPr="00822E26">
        <w:rPr>
          <w:rFonts w:hint="eastAsia"/>
          <w:b/>
          <w:bCs/>
          <w:i/>
          <w:iCs/>
          <w:sz w:val="22"/>
          <w:szCs w:val="22"/>
        </w:rPr>
        <w:lastRenderedPageBreak/>
        <w:t>P</w:t>
      </w:r>
      <w:r w:rsidRPr="00822E26">
        <w:rPr>
          <w:b/>
          <w:bCs/>
          <w:i/>
          <w:iCs/>
          <w:sz w:val="22"/>
          <w:szCs w:val="22"/>
        </w:rPr>
        <w:t>roposa</w:t>
      </w:r>
      <w:r w:rsidRPr="00822E26">
        <w:rPr>
          <w:rFonts w:hint="eastAsia"/>
          <w:b/>
          <w:bCs/>
          <w:i/>
          <w:iCs/>
          <w:sz w:val="22"/>
          <w:szCs w:val="22"/>
        </w:rPr>
        <w:t>l</w:t>
      </w:r>
      <w:r w:rsidRPr="00822E26">
        <w:rPr>
          <w:b/>
          <w:bCs/>
          <w:i/>
          <w:iCs/>
          <w:sz w:val="22"/>
          <w:szCs w:val="22"/>
        </w:rPr>
        <w:t xml:space="preserve"> 4: Send LS to RAN2 to confirm the TA reporting procedure for UEs in RRC connected mode, which is highly related to the TA reporting frequency determination RAN1 is working at. </w:t>
      </w:r>
    </w:p>
    <w:p w14:paraId="432A8AD6" w14:textId="77777777" w:rsidR="00822E26" w:rsidRPr="00822E26" w:rsidRDefault="00822E26" w:rsidP="00822E26">
      <w:pPr>
        <w:rPr>
          <w:b/>
          <w:bCs/>
          <w:i/>
          <w:iCs/>
          <w:sz w:val="22"/>
          <w:szCs w:val="22"/>
        </w:rPr>
      </w:pPr>
      <w:r w:rsidRPr="00822E26">
        <w:rPr>
          <w:rFonts w:hint="eastAsia"/>
          <w:b/>
          <w:bCs/>
          <w:i/>
          <w:iCs/>
          <w:sz w:val="22"/>
          <w:szCs w:val="22"/>
        </w:rPr>
        <w:t>P</w:t>
      </w:r>
      <w:r w:rsidRPr="00822E26">
        <w:rPr>
          <w:b/>
          <w:bCs/>
          <w:i/>
          <w:iCs/>
          <w:sz w:val="22"/>
          <w:szCs w:val="22"/>
        </w:rPr>
        <w:t>roposal 5: For TA reporting frequency</w:t>
      </w:r>
      <w:r w:rsidRPr="00822E26">
        <w:rPr>
          <w:rFonts w:hint="eastAsia"/>
          <w:b/>
          <w:bCs/>
          <w:i/>
          <w:iCs/>
          <w:sz w:val="22"/>
          <w:szCs w:val="22"/>
        </w:rPr>
        <w:t xml:space="preserve"> </w:t>
      </w:r>
      <w:r w:rsidRPr="00822E26">
        <w:rPr>
          <w:b/>
          <w:bCs/>
          <w:i/>
          <w:iCs/>
          <w:sz w:val="22"/>
          <w:szCs w:val="22"/>
        </w:rPr>
        <w:t xml:space="preserve">for UEs in </w:t>
      </w:r>
      <w:r w:rsidRPr="00822E26">
        <w:rPr>
          <w:rFonts w:hint="eastAsia"/>
          <w:b/>
          <w:bCs/>
          <w:i/>
          <w:iCs/>
          <w:sz w:val="22"/>
          <w:szCs w:val="22"/>
        </w:rPr>
        <w:t>R</w:t>
      </w:r>
      <w:r w:rsidRPr="00822E26">
        <w:rPr>
          <w:b/>
          <w:bCs/>
          <w:i/>
          <w:iCs/>
          <w:sz w:val="22"/>
          <w:szCs w:val="22"/>
        </w:rPr>
        <w:t>RC connected mode:</w:t>
      </w:r>
    </w:p>
    <w:p w14:paraId="521D148D" w14:textId="77777777" w:rsidR="00822E26" w:rsidRPr="00822E26" w:rsidRDefault="00822E26" w:rsidP="00822E26">
      <w:pPr>
        <w:pStyle w:val="a9"/>
        <w:numPr>
          <w:ilvl w:val="0"/>
          <w:numId w:val="32"/>
        </w:numPr>
        <w:ind w:firstLineChars="0"/>
        <w:rPr>
          <w:b/>
          <w:bCs/>
          <w:i/>
          <w:iCs/>
          <w:sz w:val="22"/>
          <w:szCs w:val="22"/>
        </w:rPr>
      </w:pPr>
      <w:r w:rsidRPr="00822E26">
        <w:rPr>
          <w:rFonts w:hint="eastAsia"/>
          <w:b/>
          <w:bCs/>
          <w:i/>
          <w:iCs/>
          <w:sz w:val="22"/>
          <w:szCs w:val="22"/>
        </w:rPr>
        <w:t>i</w:t>
      </w:r>
      <w:r w:rsidRPr="00822E26">
        <w:rPr>
          <w:b/>
          <w:bCs/>
          <w:i/>
          <w:iCs/>
          <w:sz w:val="22"/>
          <w:szCs w:val="22"/>
        </w:rPr>
        <w:t>f RACH procedure for conventional RACH-triggering issues (e.g., RRC re-establishment) is adopted, event trigger and network request defined to trigger conventional RACH, are supported</w:t>
      </w:r>
    </w:p>
    <w:p w14:paraId="40AA49C7" w14:textId="77777777" w:rsidR="00822E26" w:rsidRPr="00822E26" w:rsidRDefault="00822E26" w:rsidP="00822E26">
      <w:pPr>
        <w:pStyle w:val="a9"/>
        <w:numPr>
          <w:ilvl w:val="0"/>
          <w:numId w:val="32"/>
        </w:numPr>
        <w:ind w:firstLineChars="0"/>
        <w:rPr>
          <w:b/>
          <w:bCs/>
          <w:i/>
          <w:iCs/>
          <w:sz w:val="22"/>
          <w:szCs w:val="22"/>
        </w:rPr>
      </w:pPr>
      <w:r w:rsidRPr="00822E26">
        <w:rPr>
          <w:b/>
          <w:bCs/>
          <w:i/>
          <w:iCs/>
          <w:sz w:val="22"/>
          <w:szCs w:val="22"/>
        </w:rPr>
        <w:t xml:space="preserve">if procedure other than RACH procedure (e.g., BSR-like procedure) is adopted, </w:t>
      </w:r>
      <w:r w:rsidRPr="00822E26">
        <w:rPr>
          <w:b/>
          <w:bCs/>
          <w:i/>
          <w:iCs/>
          <w:sz w:val="22"/>
          <w:szCs w:val="22"/>
          <w:lang w:val="en-GB"/>
        </w:rPr>
        <w:t>event trigger, network request and periodic reporting can all be supported</w:t>
      </w:r>
    </w:p>
    <w:p w14:paraId="5FDD27FD" w14:textId="77777777" w:rsidR="00822E26" w:rsidRPr="00822E26" w:rsidRDefault="00822E26" w:rsidP="00822E26">
      <w:pPr>
        <w:pStyle w:val="a9"/>
        <w:numPr>
          <w:ilvl w:val="0"/>
          <w:numId w:val="32"/>
        </w:numPr>
        <w:spacing w:before="100" w:beforeAutospacing="1" w:after="100" w:afterAutospacing="1"/>
        <w:ind w:firstLineChars="0"/>
        <w:rPr>
          <w:sz w:val="22"/>
          <w:szCs w:val="22"/>
        </w:rPr>
      </w:pPr>
      <w:r w:rsidRPr="00822E26">
        <w:rPr>
          <w:rFonts w:hint="eastAsia"/>
          <w:b/>
          <w:bCs/>
          <w:i/>
          <w:iCs/>
          <w:sz w:val="22"/>
          <w:szCs w:val="22"/>
        </w:rPr>
        <w:t>R</w:t>
      </w:r>
      <w:r w:rsidRPr="00822E26">
        <w:rPr>
          <w:b/>
          <w:bCs/>
          <w:i/>
          <w:iCs/>
          <w:sz w:val="22"/>
          <w:szCs w:val="22"/>
        </w:rPr>
        <w:t xml:space="preserve">ACH procedure only for TA reporting should be avoided. </w:t>
      </w:r>
    </w:p>
    <w:p w14:paraId="50C041CB" w14:textId="77777777" w:rsidR="008619BD" w:rsidRPr="00544F5F" w:rsidRDefault="008619BD" w:rsidP="008619BD">
      <w:pPr>
        <w:pStyle w:val="a9"/>
        <w:ind w:left="360" w:firstLineChars="0" w:firstLine="0"/>
        <w:rPr>
          <w:b/>
          <w:bCs/>
          <w:i/>
          <w:iCs/>
        </w:rPr>
      </w:pP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439909E5" w:rsidR="008C6FF0" w:rsidRDefault="00D149F2" w:rsidP="00D149F2">
      <w:pPr>
        <w:pStyle w:val="a9"/>
        <w:numPr>
          <w:ilvl w:val="0"/>
          <w:numId w:val="1"/>
        </w:numPr>
        <w:ind w:firstLineChars="0"/>
        <w:rPr>
          <w:sz w:val="22"/>
          <w:szCs w:val="22"/>
        </w:rPr>
      </w:pPr>
      <w:bookmarkStart w:id="5" w:name="_Ref61875683"/>
      <w:bookmarkStart w:id="6" w:name="_Ref16867189"/>
      <w:r w:rsidRPr="00D149F2">
        <w:rPr>
          <w:sz w:val="22"/>
          <w:szCs w:val="22"/>
        </w:rPr>
        <w:t>Chairman's Notes RAN1#10</w:t>
      </w:r>
      <w:r w:rsidR="000D277E">
        <w:rPr>
          <w:sz w:val="22"/>
          <w:szCs w:val="22"/>
        </w:rPr>
        <w:t>6</w:t>
      </w:r>
      <w:r w:rsidR="00AC64D9">
        <w:rPr>
          <w:sz w:val="22"/>
          <w:szCs w:val="22"/>
        </w:rPr>
        <w:t>b</w:t>
      </w:r>
      <w:r w:rsidRPr="00D149F2">
        <w:rPr>
          <w:sz w:val="22"/>
          <w:szCs w:val="22"/>
        </w:rPr>
        <w:t>-e final</w:t>
      </w:r>
      <w:bookmarkStart w:id="7" w:name="_GoBack"/>
      <w:bookmarkEnd w:id="5"/>
      <w:bookmarkEnd w:id="6"/>
      <w:bookmarkEnd w:id="7"/>
    </w:p>
    <w:sectPr w:rsidR="008C6FF0"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08D39" w14:textId="77777777" w:rsidR="00506147" w:rsidRDefault="00506147" w:rsidP="001C5D0C">
      <w:r>
        <w:separator/>
      </w:r>
    </w:p>
  </w:endnote>
  <w:endnote w:type="continuationSeparator" w:id="0">
    <w:p w14:paraId="6412761F" w14:textId="77777777" w:rsidR="00506147" w:rsidRDefault="00506147"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DF2104" w:rsidRDefault="00DF2104">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DF2104" w:rsidRDefault="00DF2104">
    <w:pPr>
      <w:pStyle w:val="a6"/>
      <w:ind w:right="360"/>
    </w:pPr>
  </w:p>
  <w:p w14:paraId="773A0B48" w14:textId="77777777" w:rsidR="00DF2104" w:rsidRDefault="00DF21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CE110" w14:textId="77777777" w:rsidR="00506147" w:rsidRDefault="00506147" w:rsidP="001C5D0C">
      <w:r>
        <w:separator/>
      </w:r>
    </w:p>
  </w:footnote>
  <w:footnote w:type="continuationSeparator" w:id="0">
    <w:p w14:paraId="240F9C44" w14:textId="77777777" w:rsidR="00506147" w:rsidRDefault="00506147"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4EE4"/>
    <w:multiLevelType w:val="hybridMultilevel"/>
    <w:tmpl w:val="B3486CD2"/>
    <w:lvl w:ilvl="0" w:tplc="37E24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690"/>
    <w:multiLevelType w:val="hybridMultilevel"/>
    <w:tmpl w:val="C792D6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97F0B"/>
    <w:multiLevelType w:val="hybridMultilevel"/>
    <w:tmpl w:val="23ACFB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C577F8"/>
    <w:multiLevelType w:val="hybridMultilevel"/>
    <w:tmpl w:val="8FEAA08C"/>
    <w:lvl w:ilvl="0" w:tplc="C0004B96">
      <w:start w:val="1"/>
      <w:numFmt w:val="decimal"/>
      <w:lvlText w:val="%1."/>
      <w:lvlJc w:val="left"/>
      <w:pPr>
        <w:tabs>
          <w:tab w:val="num" w:pos="720"/>
        </w:tabs>
        <w:ind w:left="720" w:hanging="360"/>
      </w:pPr>
      <w:rPr>
        <w:rFonts w:ascii="Times New Roman" w:eastAsia="宋体" w:hAnsi="Times New Roman" w:cs="Times New Roman"/>
      </w:rPr>
    </w:lvl>
    <w:lvl w:ilvl="1" w:tplc="3FF04D2C" w:tentative="1">
      <w:start w:val="1"/>
      <w:numFmt w:val="decimal"/>
      <w:lvlText w:val="%2."/>
      <w:lvlJc w:val="left"/>
      <w:pPr>
        <w:tabs>
          <w:tab w:val="num" w:pos="1440"/>
        </w:tabs>
        <w:ind w:left="1440" w:hanging="360"/>
      </w:pPr>
    </w:lvl>
    <w:lvl w:ilvl="2" w:tplc="EF24E392" w:tentative="1">
      <w:start w:val="1"/>
      <w:numFmt w:val="decimal"/>
      <w:lvlText w:val="%3."/>
      <w:lvlJc w:val="left"/>
      <w:pPr>
        <w:tabs>
          <w:tab w:val="num" w:pos="2160"/>
        </w:tabs>
        <w:ind w:left="2160" w:hanging="360"/>
      </w:pPr>
    </w:lvl>
    <w:lvl w:ilvl="3" w:tplc="D4A43E92" w:tentative="1">
      <w:start w:val="1"/>
      <w:numFmt w:val="decimal"/>
      <w:lvlText w:val="%4."/>
      <w:lvlJc w:val="left"/>
      <w:pPr>
        <w:tabs>
          <w:tab w:val="num" w:pos="2880"/>
        </w:tabs>
        <w:ind w:left="2880" w:hanging="360"/>
      </w:pPr>
    </w:lvl>
    <w:lvl w:ilvl="4" w:tplc="BF083CA2" w:tentative="1">
      <w:start w:val="1"/>
      <w:numFmt w:val="decimal"/>
      <w:lvlText w:val="%5."/>
      <w:lvlJc w:val="left"/>
      <w:pPr>
        <w:tabs>
          <w:tab w:val="num" w:pos="3600"/>
        </w:tabs>
        <w:ind w:left="3600" w:hanging="360"/>
      </w:pPr>
    </w:lvl>
    <w:lvl w:ilvl="5" w:tplc="75F479C2" w:tentative="1">
      <w:start w:val="1"/>
      <w:numFmt w:val="decimal"/>
      <w:lvlText w:val="%6."/>
      <w:lvlJc w:val="left"/>
      <w:pPr>
        <w:tabs>
          <w:tab w:val="num" w:pos="4320"/>
        </w:tabs>
        <w:ind w:left="4320" w:hanging="360"/>
      </w:pPr>
    </w:lvl>
    <w:lvl w:ilvl="6" w:tplc="A76A1C98" w:tentative="1">
      <w:start w:val="1"/>
      <w:numFmt w:val="decimal"/>
      <w:lvlText w:val="%7."/>
      <w:lvlJc w:val="left"/>
      <w:pPr>
        <w:tabs>
          <w:tab w:val="num" w:pos="5040"/>
        </w:tabs>
        <w:ind w:left="5040" w:hanging="360"/>
      </w:pPr>
    </w:lvl>
    <w:lvl w:ilvl="7" w:tplc="70784F10" w:tentative="1">
      <w:start w:val="1"/>
      <w:numFmt w:val="decimal"/>
      <w:lvlText w:val="%8."/>
      <w:lvlJc w:val="left"/>
      <w:pPr>
        <w:tabs>
          <w:tab w:val="num" w:pos="5760"/>
        </w:tabs>
        <w:ind w:left="5760" w:hanging="360"/>
      </w:pPr>
    </w:lvl>
    <w:lvl w:ilvl="8" w:tplc="7FE014E6" w:tentative="1">
      <w:start w:val="1"/>
      <w:numFmt w:val="decimal"/>
      <w:lvlText w:val="%9."/>
      <w:lvlJc w:val="left"/>
      <w:pPr>
        <w:tabs>
          <w:tab w:val="num" w:pos="6480"/>
        </w:tabs>
        <w:ind w:left="6480" w:hanging="360"/>
      </w:p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F65A7"/>
    <w:multiLevelType w:val="hybridMultilevel"/>
    <w:tmpl w:val="F87EBE6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6ED52956"/>
    <w:multiLevelType w:val="hybridMultilevel"/>
    <w:tmpl w:val="618C9752"/>
    <w:lvl w:ilvl="0" w:tplc="76F64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6" w15:restartNumberingAfterBreak="0">
    <w:nsid w:val="76ED2777"/>
    <w:multiLevelType w:val="hybridMultilevel"/>
    <w:tmpl w:val="618C9752"/>
    <w:lvl w:ilvl="0" w:tplc="76F64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9"/>
  </w:num>
  <w:num w:numId="2">
    <w:abstractNumId w:val="22"/>
  </w:num>
  <w:num w:numId="3">
    <w:abstractNumId w:val="25"/>
  </w:num>
  <w:num w:numId="4">
    <w:abstractNumId w:val="20"/>
  </w:num>
  <w:num w:numId="5">
    <w:abstractNumId w:val="10"/>
  </w:num>
  <w:num w:numId="6">
    <w:abstractNumId w:val="6"/>
  </w:num>
  <w:num w:numId="7">
    <w:abstractNumId w:val="21"/>
  </w:num>
  <w:num w:numId="8">
    <w:abstractNumId w:val="3"/>
  </w:num>
  <w:num w:numId="9">
    <w:abstractNumId w:val="17"/>
  </w:num>
  <w:num w:numId="10">
    <w:abstractNumId w:val="13"/>
  </w:num>
  <w:num w:numId="11">
    <w:abstractNumId w:val="7"/>
  </w:num>
  <w:num w:numId="12">
    <w:abstractNumId w:val="12"/>
  </w:num>
  <w:num w:numId="13">
    <w:abstractNumId w:val="27"/>
  </w:num>
  <w:num w:numId="14">
    <w:abstractNumId w:val="19"/>
  </w:num>
  <w:num w:numId="15">
    <w:abstractNumId w:val="18"/>
  </w:num>
  <w:num w:numId="16">
    <w:abstractNumId w:val="1"/>
  </w:num>
  <w:num w:numId="17">
    <w:abstractNumId w:val="16"/>
  </w:num>
  <w:num w:numId="18">
    <w:abstractNumId w:val="22"/>
  </w:num>
  <w:num w:numId="19">
    <w:abstractNumId w:val="22"/>
  </w:num>
  <w:num w:numId="20">
    <w:abstractNumId w:val="4"/>
  </w:num>
  <w:num w:numId="21">
    <w:abstractNumId w:val="14"/>
  </w:num>
  <w:num w:numId="22">
    <w:abstractNumId w:val="5"/>
  </w:num>
  <w:num w:numId="23">
    <w:abstractNumId w:val="0"/>
  </w:num>
  <w:num w:numId="24">
    <w:abstractNumId w:val="24"/>
  </w:num>
  <w:num w:numId="25">
    <w:abstractNumId w:val="22"/>
  </w:num>
  <w:num w:numId="26">
    <w:abstractNumId w:val="15"/>
  </w:num>
  <w:num w:numId="27">
    <w:abstractNumId w:val="28"/>
  </w:num>
  <w:num w:numId="28">
    <w:abstractNumId w:val="8"/>
  </w:num>
  <w:num w:numId="29">
    <w:abstractNumId w:val="11"/>
  </w:num>
  <w:num w:numId="30">
    <w:abstractNumId w:val="9"/>
  </w:num>
  <w:num w:numId="31">
    <w:abstractNumId w:val="2"/>
  </w:num>
  <w:num w:numId="32">
    <w:abstractNumId w:val="26"/>
  </w:num>
  <w:num w:numId="3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0692A"/>
    <w:rsid w:val="00007203"/>
    <w:rsid w:val="00010B22"/>
    <w:rsid w:val="0001120F"/>
    <w:rsid w:val="00013C25"/>
    <w:rsid w:val="00013DA4"/>
    <w:rsid w:val="00014CC4"/>
    <w:rsid w:val="000158D6"/>
    <w:rsid w:val="00016D3C"/>
    <w:rsid w:val="00017ABD"/>
    <w:rsid w:val="00017B0D"/>
    <w:rsid w:val="00020301"/>
    <w:rsid w:val="00020729"/>
    <w:rsid w:val="00020F30"/>
    <w:rsid w:val="00021151"/>
    <w:rsid w:val="00023302"/>
    <w:rsid w:val="00023808"/>
    <w:rsid w:val="000249BC"/>
    <w:rsid w:val="00025243"/>
    <w:rsid w:val="00025DBA"/>
    <w:rsid w:val="0003171A"/>
    <w:rsid w:val="000320E1"/>
    <w:rsid w:val="000333B2"/>
    <w:rsid w:val="000338B2"/>
    <w:rsid w:val="00033C63"/>
    <w:rsid w:val="000359B0"/>
    <w:rsid w:val="000408FD"/>
    <w:rsid w:val="000418EA"/>
    <w:rsid w:val="000428D0"/>
    <w:rsid w:val="00042930"/>
    <w:rsid w:val="00043C3B"/>
    <w:rsid w:val="000442C4"/>
    <w:rsid w:val="00044ED2"/>
    <w:rsid w:val="000458A5"/>
    <w:rsid w:val="00045E67"/>
    <w:rsid w:val="0005061F"/>
    <w:rsid w:val="0005076C"/>
    <w:rsid w:val="000508A7"/>
    <w:rsid w:val="0005095E"/>
    <w:rsid w:val="00051376"/>
    <w:rsid w:val="000514CD"/>
    <w:rsid w:val="00053447"/>
    <w:rsid w:val="000535E2"/>
    <w:rsid w:val="00053BC9"/>
    <w:rsid w:val="00055EF2"/>
    <w:rsid w:val="00056212"/>
    <w:rsid w:val="00057952"/>
    <w:rsid w:val="00057F6F"/>
    <w:rsid w:val="000603F7"/>
    <w:rsid w:val="00060657"/>
    <w:rsid w:val="00060830"/>
    <w:rsid w:val="00060C84"/>
    <w:rsid w:val="000614EC"/>
    <w:rsid w:val="0006191D"/>
    <w:rsid w:val="0006262D"/>
    <w:rsid w:val="00062736"/>
    <w:rsid w:val="00063125"/>
    <w:rsid w:val="00063C8A"/>
    <w:rsid w:val="00064C76"/>
    <w:rsid w:val="00065D9B"/>
    <w:rsid w:val="0006670A"/>
    <w:rsid w:val="000674F3"/>
    <w:rsid w:val="00070D75"/>
    <w:rsid w:val="0007262D"/>
    <w:rsid w:val="0008028F"/>
    <w:rsid w:val="0008106E"/>
    <w:rsid w:val="00082013"/>
    <w:rsid w:val="00083FEF"/>
    <w:rsid w:val="00084BED"/>
    <w:rsid w:val="00085854"/>
    <w:rsid w:val="00086916"/>
    <w:rsid w:val="000876E6"/>
    <w:rsid w:val="00090425"/>
    <w:rsid w:val="00091868"/>
    <w:rsid w:val="00091DE0"/>
    <w:rsid w:val="000920C0"/>
    <w:rsid w:val="00092F85"/>
    <w:rsid w:val="0009363D"/>
    <w:rsid w:val="00094088"/>
    <w:rsid w:val="000954F4"/>
    <w:rsid w:val="00096493"/>
    <w:rsid w:val="000971C2"/>
    <w:rsid w:val="0009763E"/>
    <w:rsid w:val="000A0A16"/>
    <w:rsid w:val="000A0AA5"/>
    <w:rsid w:val="000A178F"/>
    <w:rsid w:val="000A2768"/>
    <w:rsid w:val="000A4DB6"/>
    <w:rsid w:val="000A4E4A"/>
    <w:rsid w:val="000A5ADB"/>
    <w:rsid w:val="000A7647"/>
    <w:rsid w:val="000B035C"/>
    <w:rsid w:val="000B0877"/>
    <w:rsid w:val="000B0CCB"/>
    <w:rsid w:val="000B2211"/>
    <w:rsid w:val="000B239C"/>
    <w:rsid w:val="000B3FB6"/>
    <w:rsid w:val="000B4039"/>
    <w:rsid w:val="000B41FE"/>
    <w:rsid w:val="000B5B4C"/>
    <w:rsid w:val="000B5D53"/>
    <w:rsid w:val="000B64B9"/>
    <w:rsid w:val="000B7AD8"/>
    <w:rsid w:val="000B7DAD"/>
    <w:rsid w:val="000C1C05"/>
    <w:rsid w:val="000C207E"/>
    <w:rsid w:val="000C2105"/>
    <w:rsid w:val="000C4BEE"/>
    <w:rsid w:val="000C5121"/>
    <w:rsid w:val="000C5254"/>
    <w:rsid w:val="000C6DA0"/>
    <w:rsid w:val="000C727B"/>
    <w:rsid w:val="000D09B9"/>
    <w:rsid w:val="000D0F88"/>
    <w:rsid w:val="000D13D1"/>
    <w:rsid w:val="000D19E3"/>
    <w:rsid w:val="000D2412"/>
    <w:rsid w:val="000D25CC"/>
    <w:rsid w:val="000D277E"/>
    <w:rsid w:val="000D2DC0"/>
    <w:rsid w:val="000D3502"/>
    <w:rsid w:val="000D478A"/>
    <w:rsid w:val="000D4FFC"/>
    <w:rsid w:val="000D5CCE"/>
    <w:rsid w:val="000D6784"/>
    <w:rsid w:val="000D6B6E"/>
    <w:rsid w:val="000D6E1A"/>
    <w:rsid w:val="000D7065"/>
    <w:rsid w:val="000E032E"/>
    <w:rsid w:val="000E153C"/>
    <w:rsid w:val="000E1C54"/>
    <w:rsid w:val="000E609E"/>
    <w:rsid w:val="000E60EF"/>
    <w:rsid w:val="000E6DB6"/>
    <w:rsid w:val="000E6E8B"/>
    <w:rsid w:val="000E7060"/>
    <w:rsid w:val="000E796F"/>
    <w:rsid w:val="000E7E4B"/>
    <w:rsid w:val="000F01B1"/>
    <w:rsid w:val="000F03CD"/>
    <w:rsid w:val="000F058C"/>
    <w:rsid w:val="000F0686"/>
    <w:rsid w:val="000F0950"/>
    <w:rsid w:val="000F0C43"/>
    <w:rsid w:val="000F0C5C"/>
    <w:rsid w:val="000F1615"/>
    <w:rsid w:val="000F167D"/>
    <w:rsid w:val="000F16BF"/>
    <w:rsid w:val="000F2997"/>
    <w:rsid w:val="000F360B"/>
    <w:rsid w:val="000F379F"/>
    <w:rsid w:val="000F4A14"/>
    <w:rsid w:val="000F4A98"/>
    <w:rsid w:val="000F4DF4"/>
    <w:rsid w:val="000F4E8C"/>
    <w:rsid w:val="000F5398"/>
    <w:rsid w:val="000F7124"/>
    <w:rsid w:val="000F72E4"/>
    <w:rsid w:val="0010016B"/>
    <w:rsid w:val="00100FF7"/>
    <w:rsid w:val="00101C9D"/>
    <w:rsid w:val="00101FFB"/>
    <w:rsid w:val="0010242B"/>
    <w:rsid w:val="00104AE6"/>
    <w:rsid w:val="00104F0C"/>
    <w:rsid w:val="0010501C"/>
    <w:rsid w:val="00106519"/>
    <w:rsid w:val="001079E4"/>
    <w:rsid w:val="00107AA4"/>
    <w:rsid w:val="00110965"/>
    <w:rsid w:val="00112A48"/>
    <w:rsid w:val="00112B89"/>
    <w:rsid w:val="00113126"/>
    <w:rsid w:val="001146A2"/>
    <w:rsid w:val="00114EDF"/>
    <w:rsid w:val="00115342"/>
    <w:rsid w:val="00115992"/>
    <w:rsid w:val="00115FB7"/>
    <w:rsid w:val="0011623F"/>
    <w:rsid w:val="00116B7B"/>
    <w:rsid w:val="00116F4E"/>
    <w:rsid w:val="00117369"/>
    <w:rsid w:val="001177B4"/>
    <w:rsid w:val="00117BD7"/>
    <w:rsid w:val="001206B2"/>
    <w:rsid w:val="00121017"/>
    <w:rsid w:val="0012197D"/>
    <w:rsid w:val="001227F9"/>
    <w:rsid w:val="00122D7C"/>
    <w:rsid w:val="001241FA"/>
    <w:rsid w:val="00125352"/>
    <w:rsid w:val="001268B0"/>
    <w:rsid w:val="001274E1"/>
    <w:rsid w:val="00127E3F"/>
    <w:rsid w:val="00131A6C"/>
    <w:rsid w:val="001334CA"/>
    <w:rsid w:val="001338D3"/>
    <w:rsid w:val="00134C51"/>
    <w:rsid w:val="001351F3"/>
    <w:rsid w:val="00136A95"/>
    <w:rsid w:val="00142168"/>
    <w:rsid w:val="0014252F"/>
    <w:rsid w:val="00143F02"/>
    <w:rsid w:val="00144858"/>
    <w:rsid w:val="00144FC6"/>
    <w:rsid w:val="001450FC"/>
    <w:rsid w:val="0014622B"/>
    <w:rsid w:val="001469E0"/>
    <w:rsid w:val="00150499"/>
    <w:rsid w:val="0015149A"/>
    <w:rsid w:val="001518B2"/>
    <w:rsid w:val="0015258E"/>
    <w:rsid w:val="00152A5F"/>
    <w:rsid w:val="001537C8"/>
    <w:rsid w:val="00153B61"/>
    <w:rsid w:val="0015564A"/>
    <w:rsid w:val="00155A95"/>
    <w:rsid w:val="00156124"/>
    <w:rsid w:val="00157CD5"/>
    <w:rsid w:val="001602AB"/>
    <w:rsid w:val="001602BC"/>
    <w:rsid w:val="00160801"/>
    <w:rsid w:val="00161A83"/>
    <w:rsid w:val="00161D37"/>
    <w:rsid w:val="001629C2"/>
    <w:rsid w:val="00163721"/>
    <w:rsid w:val="00166D8D"/>
    <w:rsid w:val="00167638"/>
    <w:rsid w:val="001678F0"/>
    <w:rsid w:val="00170201"/>
    <w:rsid w:val="00172C7E"/>
    <w:rsid w:val="00172CA7"/>
    <w:rsid w:val="00173DD2"/>
    <w:rsid w:val="0017413A"/>
    <w:rsid w:val="00174502"/>
    <w:rsid w:val="001753D1"/>
    <w:rsid w:val="00175437"/>
    <w:rsid w:val="001760F0"/>
    <w:rsid w:val="00176A18"/>
    <w:rsid w:val="001811AD"/>
    <w:rsid w:val="00181359"/>
    <w:rsid w:val="001819AD"/>
    <w:rsid w:val="00182366"/>
    <w:rsid w:val="00182A67"/>
    <w:rsid w:val="00183229"/>
    <w:rsid w:val="0018327F"/>
    <w:rsid w:val="00183618"/>
    <w:rsid w:val="001848BE"/>
    <w:rsid w:val="0018506E"/>
    <w:rsid w:val="00186035"/>
    <w:rsid w:val="0018636C"/>
    <w:rsid w:val="0019108D"/>
    <w:rsid w:val="001923D5"/>
    <w:rsid w:val="0019378C"/>
    <w:rsid w:val="00193C03"/>
    <w:rsid w:val="00194BCF"/>
    <w:rsid w:val="00196418"/>
    <w:rsid w:val="00197053"/>
    <w:rsid w:val="001A0B8C"/>
    <w:rsid w:val="001A10F2"/>
    <w:rsid w:val="001A185D"/>
    <w:rsid w:val="001A1994"/>
    <w:rsid w:val="001A1F94"/>
    <w:rsid w:val="001A206E"/>
    <w:rsid w:val="001A3C96"/>
    <w:rsid w:val="001A3EFB"/>
    <w:rsid w:val="001A7220"/>
    <w:rsid w:val="001A7E51"/>
    <w:rsid w:val="001B109B"/>
    <w:rsid w:val="001B10FA"/>
    <w:rsid w:val="001B1690"/>
    <w:rsid w:val="001B2F11"/>
    <w:rsid w:val="001B30C4"/>
    <w:rsid w:val="001B446E"/>
    <w:rsid w:val="001B4BC9"/>
    <w:rsid w:val="001B68F6"/>
    <w:rsid w:val="001C0968"/>
    <w:rsid w:val="001C0FDA"/>
    <w:rsid w:val="001C5D0C"/>
    <w:rsid w:val="001C5FA8"/>
    <w:rsid w:val="001C6939"/>
    <w:rsid w:val="001C6ECE"/>
    <w:rsid w:val="001D07D4"/>
    <w:rsid w:val="001D0874"/>
    <w:rsid w:val="001D0F02"/>
    <w:rsid w:val="001D1328"/>
    <w:rsid w:val="001D1523"/>
    <w:rsid w:val="001D1997"/>
    <w:rsid w:val="001D3CE2"/>
    <w:rsid w:val="001D4BE2"/>
    <w:rsid w:val="001D5B92"/>
    <w:rsid w:val="001D5E44"/>
    <w:rsid w:val="001D6FA7"/>
    <w:rsid w:val="001D74E8"/>
    <w:rsid w:val="001D7B6F"/>
    <w:rsid w:val="001D7E64"/>
    <w:rsid w:val="001D7FEA"/>
    <w:rsid w:val="001E0075"/>
    <w:rsid w:val="001E15DC"/>
    <w:rsid w:val="001E236B"/>
    <w:rsid w:val="001E25C8"/>
    <w:rsid w:val="001E2BF1"/>
    <w:rsid w:val="001F070C"/>
    <w:rsid w:val="001F0BC4"/>
    <w:rsid w:val="001F0C4C"/>
    <w:rsid w:val="001F2BB5"/>
    <w:rsid w:val="001F464D"/>
    <w:rsid w:val="001F4785"/>
    <w:rsid w:val="001F4A04"/>
    <w:rsid w:val="001F5487"/>
    <w:rsid w:val="001F5C7E"/>
    <w:rsid w:val="001F7A6C"/>
    <w:rsid w:val="001F7E12"/>
    <w:rsid w:val="00200EC7"/>
    <w:rsid w:val="00200EEA"/>
    <w:rsid w:val="002010DC"/>
    <w:rsid w:val="002018DC"/>
    <w:rsid w:val="00201EAD"/>
    <w:rsid w:val="002025C3"/>
    <w:rsid w:val="00202856"/>
    <w:rsid w:val="00202CE5"/>
    <w:rsid w:val="00203F19"/>
    <w:rsid w:val="00204785"/>
    <w:rsid w:val="00205363"/>
    <w:rsid w:val="00210DDE"/>
    <w:rsid w:val="00211539"/>
    <w:rsid w:val="002117FA"/>
    <w:rsid w:val="00211DC3"/>
    <w:rsid w:val="00212197"/>
    <w:rsid w:val="002123C8"/>
    <w:rsid w:val="00212A4C"/>
    <w:rsid w:val="002133C9"/>
    <w:rsid w:val="00213695"/>
    <w:rsid w:val="00213C35"/>
    <w:rsid w:val="00214B4F"/>
    <w:rsid w:val="002159F6"/>
    <w:rsid w:val="0021610D"/>
    <w:rsid w:val="00216C87"/>
    <w:rsid w:val="00216FEB"/>
    <w:rsid w:val="00221E30"/>
    <w:rsid w:val="0022218D"/>
    <w:rsid w:val="00223C06"/>
    <w:rsid w:val="00225019"/>
    <w:rsid w:val="00225091"/>
    <w:rsid w:val="0022599F"/>
    <w:rsid w:val="0022693F"/>
    <w:rsid w:val="00227FE6"/>
    <w:rsid w:val="00231D0C"/>
    <w:rsid w:val="002332A8"/>
    <w:rsid w:val="00234D4B"/>
    <w:rsid w:val="00235642"/>
    <w:rsid w:val="00235774"/>
    <w:rsid w:val="00236C6B"/>
    <w:rsid w:val="002406DD"/>
    <w:rsid w:val="00240B07"/>
    <w:rsid w:val="002434A5"/>
    <w:rsid w:val="0024667B"/>
    <w:rsid w:val="00247303"/>
    <w:rsid w:val="00247420"/>
    <w:rsid w:val="0025059C"/>
    <w:rsid w:val="00252091"/>
    <w:rsid w:val="002524BF"/>
    <w:rsid w:val="002524EF"/>
    <w:rsid w:val="00252A7E"/>
    <w:rsid w:val="00254961"/>
    <w:rsid w:val="00256983"/>
    <w:rsid w:val="00257984"/>
    <w:rsid w:val="002622B4"/>
    <w:rsid w:val="00263727"/>
    <w:rsid w:val="00263847"/>
    <w:rsid w:val="00263BE5"/>
    <w:rsid w:val="00264C1B"/>
    <w:rsid w:val="00265D2D"/>
    <w:rsid w:val="002663F7"/>
    <w:rsid w:val="00267AEA"/>
    <w:rsid w:val="00270554"/>
    <w:rsid w:val="00270C00"/>
    <w:rsid w:val="002713DF"/>
    <w:rsid w:val="002718FB"/>
    <w:rsid w:val="0027200F"/>
    <w:rsid w:val="002723D7"/>
    <w:rsid w:val="0027387D"/>
    <w:rsid w:val="00273C81"/>
    <w:rsid w:val="0027476B"/>
    <w:rsid w:val="0027487B"/>
    <w:rsid w:val="00275CE2"/>
    <w:rsid w:val="0027644F"/>
    <w:rsid w:val="002774FA"/>
    <w:rsid w:val="00277F1D"/>
    <w:rsid w:val="002810F2"/>
    <w:rsid w:val="00281D16"/>
    <w:rsid w:val="00281FF3"/>
    <w:rsid w:val="00283B92"/>
    <w:rsid w:val="002843CE"/>
    <w:rsid w:val="0028462B"/>
    <w:rsid w:val="00284DC5"/>
    <w:rsid w:val="00285411"/>
    <w:rsid w:val="002855F6"/>
    <w:rsid w:val="0028598C"/>
    <w:rsid w:val="0028695F"/>
    <w:rsid w:val="00286A0E"/>
    <w:rsid w:val="0028702C"/>
    <w:rsid w:val="0028716D"/>
    <w:rsid w:val="002900E7"/>
    <w:rsid w:val="00290761"/>
    <w:rsid w:val="002908D0"/>
    <w:rsid w:val="002916C2"/>
    <w:rsid w:val="00291E3C"/>
    <w:rsid w:val="00292310"/>
    <w:rsid w:val="002930B1"/>
    <w:rsid w:val="002930DD"/>
    <w:rsid w:val="00297841"/>
    <w:rsid w:val="002A0933"/>
    <w:rsid w:val="002A0A1D"/>
    <w:rsid w:val="002A0B7D"/>
    <w:rsid w:val="002A2BB6"/>
    <w:rsid w:val="002A421E"/>
    <w:rsid w:val="002A42C3"/>
    <w:rsid w:val="002A4E2B"/>
    <w:rsid w:val="002A5210"/>
    <w:rsid w:val="002A62A1"/>
    <w:rsid w:val="002A688F"/>
    <w:rsid w:val="002A7479"/>
    <w:rsid w:val="002B06C5"/>
    <w:rsid w:val="002B1AD7"/>
    <w:rsid w:val="002B21A2"/>
    <w:rsid w:val="002B3127"/>
    <w:rsid w:val="002B337F"/>
    <w:rsid w:val="002B37FB"/>
    <w:rsid w:val="002B38C8"/>
    <w:rsid w:val="002B6673"/>
    <w:rsid w:val="002B6C27"/>
    <w:rsid w:val="002C2F86"/>
    <w:rsid w:val="002C30C8"/>
    <w:rsid w:val="002C5E07"/>
    <w:rsid w:val="002C5FC1"/>
    <w:rsid w:val="002C6066"/>
    <w:rsid w:val="002C6324"/>
    <w:rsid w:val="002D0037"/>
    <w:rsid w:val="002D0611"/>
    <w:rsid w:val="002D1216"/>
    <w:rsid w:val="002D1E8B"/>
    <w:rsid w:val="002D5097"/>
    <w:rsid w:val="002E0FD0"/>
    <w:rsid w:val="002E1400"/>
    <w:rsid w:val="002E147F"/>
    <w:rsid w:val="002E1664"/>
    <w:rsid w:val="002E3625"/>
    <w:rsid w:val="002E3A10"/>
    <w:rsid w:val="002E3AD4"/>
    <w:rsid w:val="002E3D53"/>
    <w:rsid w:val="002E4C50"/>
    <w:rsid w:val="002E516B"/>
    <w:rsid w:val="002E58C3"/>
    <w:rsid w:val="002E59F3"/>
    <w:rsid w:val="002F042C"/>
    <w:rsid w:val="002F0720"/>
    <w:rsid w:val="002F2006"/>
    <w:rsid w:val="002F2164"/>
    <w:rsid w:val="002F2629"/>
    <w:rsid w:val="002F32F1"/>
    <w:rsid w:val="002F44D2"/>
    <w:rsid w:val="002F50A8"/>
    <w:rsid w:val="002F5781"/>
    <w:rsid w:val="002F6344"/>
    <w:rsid w:val="002F70E4"/>
    <w:rsid w:val="002F7657"/>
    <w:rsid w:val="002F7C40"/>
    <w:rsid w:val="00302100"/>
    <w:rsid w:val="00302436"/>
    <w:rsid w:val="00302B49"/>
    <w:rsid w:val="00302B59"/>
    <w:rsid w:val="00302CC8"/>
    <w:rsid w:val="0030359E"/>
    <w:rsid w:val="00304864"/>
    <w:rsid w:val="00305324"/>
    <w:rsid w:val="0030548E"/>
    <w:rsid w:val="0030726C"/>
    <w:rsid w:val="0031097D"/>
    <w:rsid w:val="00311B0A"/>
    <w:rsid w:val="00312753"/>
    <w:rsid w:val="00313EA6"/>
    <w:rsid w:val="00314146"/>
    <w:rsid w:val="0031634B"/>
    <w:rsid w:val="003167F6"/>
    <w:rsid w:val="00316D1B"/>
    <w:rsid w:val="00316DAB"/>
    <w:rsid w:val="00317A3F"/>
    <w:rsid w:val="00320E96"/>
    <w:rsid w:val="00321962"/>
    <w:rsid w:val="00326736"/>
    <w:rsid w:val="00326A7F"/>
    <w:rsid w:val="003273E3"/>
    <w:rsid w:val="00327D47"/>
    <w:rsid w:val="003305CC"/>
    <w:rsid w:val="003313B4"/>
    <w:rsid w:val="00331F55"/>
    <w:rsid w:val="003327D3"/>
    <w:rsid w:val="003333BD"/>
    <w:rsid w:val="003333C7"/>
    <w:rsid w:val="003346D5"/>
    <w:rsid w:val="003348BE"/>
    <w:rsid w:val="003354A6"/>
    <w:rsid w:val="00335853"/>
    <w:rsid w:val="00335D41"/>
    <w:rsid w:val="003366BD"/>
    <w:rsid w:val="003378F7"/>
    <w:rsid w:val="00337DEF"/>
    <w:rsid w:val="00342194"/>
    <w:rsid w:val="003421B1"/>
    <w:rsid w:val="00342ACA"/>
    <w:rsid w:val="00343B9C"/>
    <w:rsid w:val="00343D8F"/>
    <w:rsid w:val="00343EAA"/>
    <w:rsid w:val="0034411B"/>
    <w:rsid w:val="00344380"/>
    <w:rsid w:val="003444EF"/>
    <w:rsid w:val="00345280"/>
    <w:rsid w:val="0034596D"/>
    <w:rsid w:val="00345BAB"/>
    <w:rsid w:val="0034619A"/>
    <w:rsid w:val="00346851"/>
    <w:rsid w:val="00346B64"/>
    <w:rsid w:val="00346F2E"/>
    <w:rsid w:val="00352C3F"/>
    <w:rsid w:val="00354C54"/>
    <w:rsid w:val="003550A8"/>
    <w:rsid w:val="00357F5D"/>
    <w:rsid w:val="00361203"/>
    <w:rsid w:val="00361999"/>
    <w:rsid w:val="0036256A"/>
    <w:rsid w:val="00362826"/>
    <w:rsid w:val="003643C3"/>
    <w:rsid w:val="00364420"/>
    <w:rsid w:val="00364C97"/>
    <w:rsid w:val="0036510B"/>
    <w:rsid w:val="0036697F"/>
    <w:rsid w:val="00367710"/>
    <w:rsid w:val="003677AE"/>
    <w:rsid w:val="00367881"/>
    <w:rsid w:val="00367B4F"/>
    <w:rsid w:val="00370C02"/>
    <w:rsid w:val="00371248"/>
    <w:rsid w:val="00372113"/>
    <w:rsid w:val="0037258B"/>
    <w:rsid w:val="003729D8"/>
    <w:rsid w:val="0037339E"/>
    <w:rsid w:val="00373E30"/>
    <w:rsid w:val="00374A33"/>
    <w:rsid w:val="00375E26"/>
    <w:rsid w:val="003779C1"/>
    <w:rsid w:val="00380514"/>
    <w:rsid w:val="00382085"/>
    <w:rsid w:val="0038439C"/>
    <w:rsid w:val="00386180"/>
    <w:rsid w:val="0038667A"/>
    <w:rsid w:val="00386B00"/>
    <w:rsid w:val="00390A79"/>
    <w:rsid w:val="00390D2F"/>
    <w:rsid w:val="00390F29"/>
    <w:rsid w:val="00391617"/>
    <w:rsid w:val="00393CE7"/>
    <w:rsid w:val="00393F5C"/>
    <w:rsid w:val="0039408D"/>
    <w:rsid w:val="003961D1"/>
    <w:rsid w:val="0039676B"/>
    <w:rsid w:val="003971B1"/>
    <w:rsid w:val="003973B3"/>
    <w:rsid w:val="0039756F"/>
    <w:rsid w:val="003A00EC"/>
    <w:rsid w:val="003A05B8"/>
    <w:rsid w:val="003A0C9E"/>
    <w:rsid w:val="003A116B"/>
    <w:rsid w:val="003A18E7"/>
    <w:rsid w:val="003A1FEF"/>
    <w:rsid w:val="003A30B9"/>
    <w:rsid w:val="003A38AD"/>
    <w:rsid w:val="003A3B9E"/>
    <w:rsid w:val="003A4119"/>
    <w:rsid w:val="003A4EE4"/>
    <w:rsid w:val="003A553C"/>
    <w:rsid w:val="003A69AC"/>
    <w:rsid w:val="003A6FED"/>
    <w:rsid w:val="003A7416"/>
    <w:rsid w:val="003A77D7"/>
    <w:rsid w:val="003B00C4"/>
    <w:rsid w:val="003B062A"/>
    <w:rsid w:val="003B29DE"/>
    <w:rsid w:val="003B325C"/>
    <w:rsid w:val="003B32A8"/>
    <w:rsid w:val="003B5CB9"/>
    <w:rsid w:val="003B7AC9"/>
    <w:rsid w:val="003C0E3C"/>
    <w:rsid w:val="003C16FF"/>
    <w:rsid w:val="003C22D4"/>
    <w:rsid w:val="003C39AC"/>
    <w:rsid w:val="003C3BF7"/>
    <w:rsid w:val="003C42F3"/>
    <w:rsid w:val="003C4469"/>
    <w:rsid w:val="003C6204"/>
    <w:rsid w:val="003C66CD"/>
    <w:rsid w:val="003C67DB"/>
    <w:rsid w:val="003C6DA1"/>
    <w:rsid w:val="003C707F"/>
    <w:rsid w:val="003D0297"/>
    <w:rsid w:val="003D0F54"/>
    <w:rsid w:val="003D1032"/>
    <w:rsid w:val="003D1395"/>
    <w:rsid w:val="003D1618"/>
    <w:rsid w:val="003D2681"/>
    <w:rsid w:val="003D533C"/>
    <w:rsid w:val="003D5852"/>
    <w:rsid w:val="003D5ABD"/>
    <w:rsid w:val="003D79D1"/>
    <w:rsid w:val="003D7DE7"/>
    <w:rsid w:val="003E0842"/>
    <w:rsid w:val="003E0DAA"/>
    <w:rsid w:val="003E2985"/>
    <w:rsid w:val="003E32A2"/>
    <w:rsid w:val="003E3BF2"/>
    <w:rsid w:val="003E4951"/>
    <w:rsid w:val="003E598F"/>
    <w:rsid w:val="003F0A55"/>
    <w:rsid w:val="003F170D"/>
    <w:rsid w:val="003F28C2"/>
    <w:rsid w:val="003F2A8A"/>
    <w:rsid w:val="003F2BBF"/>
    <w:rsid w:val="003F317F"/>
    <w:rsid w:val="003F4BCB"/>
    <w:rsid w:val="003F4EC3"/>
    <w:rsid w:val="003F5918"/>
    <w:rsid w:val="003F5D9C"/>
    <w:rsid w:val="003F62FD"/>
    <w:rsid w:val="003F6EFF"/>
    <w:rsid w:val="003F79D2"/>
    <w:rsid w:val="0040058C"/>
    <w:rsid w:val="00400679"/>
    <w:rsid w:val="00400B05"/>
    <w:rsid w:val="00401002"/>
    <w:rsid w:val="00401B1E"/>
    <w:rsid w:val="00403301"/>
    <w:rsid w:val="00403814"/>
    <w:rsid w:val="004038B1"/>
    <w:rsid w:val="00404AF0"/>
    <w:rsid w:val="00404C6B"/>
    <w:rsid w:val="0040530A"/>
    <w:rsid w:val="0040672C"/>
    <w:rsid w:val="0041033A"/>
    <w:rsid w:val="00410AA2"/>
    <w:rsid w:val="00411DF9"/>
    <w:rsid w:val="004136E6"/>
    <w:rsid w:val="00414256"/>
    <w:rsid w:val="0041493A"/>
    <w:rsid w:val="00414D15"/>
    <w:rsid w:val="00414D1E"/>
    <w:rsid w:val="00415752"/>
    <w:rsid w:val="00415F54"/>
    <w:rsid w:val="0041675F"/>
    <w:rsid w:val="0041780B"/>
    <w:rsid w:val="00417A33"/>
    <w:rsid w:val="00417A47"/>
    <w:rsid w:val="004201D1"/>
    <w:rsid w:val="00420AC8"/>
    <w:rsid w:val="00422E37"/>
    <w:rsid w:val="004233EB"/>
    <w:rsid w:val="004239DB"/>
    <w:rsid w:val="00424C76"/>
    <w:rsid w:val="00426059"/>
    <w:rsid w:val="00427B90"/>
    <w:rsid w:val="00427D55"/>
    <w:rsid w:val="00430578"/>
    <w:rsid w:val="0043098C"/>
    <w:rsid w:val="00430F8D"/>
    <w:rsid w:val="004315D2"/>
    <w:rsid w:val="0043319A"/>
    <w:rsid w:val="0043407E"/>
    <w:rsid w:val="0043449F"/>
    <w:rsid w:val="0043457C"/>
    <w:rsid w:val="00434BAA"/>
    <w:rsid w:val="00436613"/>
    <w:rsid w:val="00436C9B"/>
    <w:rsid w:val="004373CE"/>
    <w:rsid w:val="00437472"/>
    <w:rsid w:val="004378C6"/>
    <w:rsid w:val="00437A1E"/>
    <w:rsid w:val="00441D05"/>
    <w:rsid w:val="0044228A"/>
    <w:rsid w:val="00442640"/>
    <w:rsid w:val="00443758"/>
    <w:rsid w:val="00444F31"/>
    <w:rsid w:val="004468A0"/>
    <w:rsid w:val="00446CA4"/>
    <w:rsid w:val="00447DDF"/>
    <w:rsid w:val="004501C4"/>
    <w:rsid w:val="0045069D"/>
    <w:rsid w:val="004507A4"/>
    <w:rsid w:val="004519E3"/>
    <w:rsid w:val="00453817"/>
    <w:rsid w:val="00453B69"/>
    <w:rsid w:val="004540FF"/>
    <w:rsid w:val="00454AF1"/>
    <w:rsid w:val="00454B24"/>
    <w:rsid w:val="00455255"/>
    <w:rsid w:val="00455FA7"/>
    <w:rsid w:val="00456093"/>
    <w:rsid w:val="00456FB2"/>
    <w:rsid w:val="0046084E"/>
    <w:rsid w:val="004608DF"/>
    <w:rsid w:val="00461FAB"/>
    <w:rsid w:val="00463C6E"/>
    <w:rsid w:val="00464038"/>
    <w:rsid w:val="00464B4E"/>
    <w:rsid w:val="00464E24"/>
    <w:rsid w:val="00465EE6"/>
    <w:rsid w:val="00466E08"/>
    <w:rsid w:val="00467BA7"/>
    <w:rsid w:val="00467FBB"/>
    <w:rsid w:val="00471D7E"/>
    <w:rsid w:val="00472859"/>
    <w:rsid w:val="004729BD"/>
    <w:rsid w:val="004731E6"/>
    <w:rsid w:val="00473AF6"/>
    <w:rsid w:val="00473FD0"/>
    <w:rsid w:val="004748A6"/>
    <w:rsid w:val="00474C59"/>
    <w:rsid w:val="004751FE"/>
    <w:rsid w:val="004759D8"/>
    <w:rsid w:val="00476931"/>
    <w:rsid w:val="00476F6A"/>
    <w:rsid w:val="0047702F"/>
    <w:rsid w:val="00480E0D"/>
    <w:rsid w:val="00480E4D"/>
    <w:rsid w:val="0048172D"/>
    <w:rsid w:val="0048256A"/>
    <w:rsid w:val="004825F5"/>
    <w:rsid w:val="004827E9"/>
    <w:rsid w:val="00484097"/>
    <w:rsid w:val="00485E61"/>
    <w:rsid w:val="00487501"/>
    <w:rsid w:val="00487851"/>
    <w:rsid w:val="00491D86"/>
    <w:rsid w:val="00492A7E"/>
    <w:rsid w:val="00493E99"/>
    <w:rsid w:val="00494A1F"/>
    <w:rsid w:val="00494C9A"/>
    <w:rsid w:val="00495498"/>
    <w:rsid w:val="00496569"/>
    <w:rsid w:val="00496803"/>
    <w:rsid w:val="00497311"/>
    <w:rsid w:val="004A2832"/>
    <w:rsid w:val="004A3D52"/>
    <w:rsid w:val="004A3E18"/>
    <w:rsid w:val="004A7797"/>
    <w:rsid w:val="004A7D6D"/>
    <w:rsid w:val="004B129D"/>
    <w:rsid w:val="004B16ED"/>
    <w:rsid w:val="004B3B8E"/>
    <w:rsid w:val="004B4DCC"/>
    <w:rsid w:val="004B61B3"/>
    <w:rsid w:val="004B6C6E"/>
    <w:rsid w:val="004C31B6"/>
    <w:rsid w:val="004C347C"/>
    <w:rsid w:val="004C4461"/>
    <w:rsid w:val="004C5A51"/>
    <w:rsid w:val="004C5B01"/>
    <w:rsid w:val="004C7ABC"/>
    <w:rsid w:val="004D0FE5"/>
    <w:rsid w:val="004D1B15"/>
    <w:rsid w:val="004D1BB2"/>
    <w:rsid w:val="004D1D1A"/>
    <w:rsid w:val="004D2E33"/>
    <w:rsid w:val="004D33EE"/>
    <w:rsid w:val="004D37B0"/>
    <w:rsid w:val="004D3E62"/>
    <w:rsid w:val="004D4103"/>
    <w:rsid w:val="004D41CE"/>
    <w:rsid w:val="004D4F69"/>
    <w:rsid w:val="004E04E0"/>
    <w:rsid w:val="004E0876"/>
    <w:rsid w:val="004E4A0F"/>
    <w:rsid w:val="004E4AB6"/>
    <w:rsid w:val="004E4BB7"/>
    <w:rsid w:val="004E4E46"/>
    <w:rsid w:val="004E66A0"/>
    <w:rsid w:val="004E6874"/>
    <w:rsid w:val="004E77EF"/>
    <w:rsid w:val="004E7A14"/>
    <w:rsid w:val="004F011A"/>
    <w:rsid w:val="004F2361"/>
    <w:rsid w:val="004F2822"/>
    <w:rsid w:val="004F2ED1"/>
    <w:rsid w:val="004F4303"/>
    <w:rsid w:val="004F4435"/>
    <w:rsid w:val="004F4565"/>
    <w:rsid w:val="004F4786"/>
    <w:rsid w:val="004F4DAB"/>
    <w:rsid w:val="004F597B"/>
    <w:rsid w:val="004F720A"/>
    <w:rsid w:val="004F73A0"/>
    <w:rsid w:val="00500335"/>
    <w:rsid w:val="00500564"/>
    <w:rsid w:val="00500E41"/>
    <w:rsid w:val="00501558"/>
    <w:rsid w:val="00502D8D"/>
    <w:rsid w:val="00503EBE"/>
    <w:rsid w:val="00504112"/>
    <w:rsid w:val="005059E6"/>
    <w:rsid w:val="00505BDC"/>
    <w:rsid w:val="00505F90"/>
    <w:rsid w:val="00506147"/>
    <w:rsid w:val="00507813"/>
    <w:rsid w:val="00512615"/>
    <w:rsid w:val="0051324B"/>
    <w:rsid w:val="005146A1"/>
    <w:rsid w:val="00515383"/>
    <w:rsid w:val="0051754D"/>
    <w:rsid w:val="0051781E"/>
    <w:rsid w:val="00520C54"/>
    <w:rsid w:val="005214C4"/>
    <w:rsid w:val="00522296"/>
    <w:rsid w:val="00522789"/>
    <w:rsid w:val="005238FA"/>
    <w:rsid w:val="00523B0F"/>
    <w:rsid w:val="005253BF"/>
    <w:rsid w:val="00525AF7"/>
    <w:rsid w:val="00526241"/>
    <w:rsid w:val="00530792"/>
    <w:rsid w:val="005322B2"/>
    <w:rsid w:val="00533A5B"/>
    <w:rsid w:val="00536DAB"/>
    <w:rsid w:val="005373E5"/>
    <w:rsid w:val="00537A7D"/>
    <w:rsid w:val="00540B9F"/>
    <w:rsid w:val="00543868"/>
    <w:rsid w:val="00544B7C"/>
    <w:rsid w:val="00544F5F"/>
    <w:rsid w:val="0054533D"/>
    <w:rsid w:val="005460C0"/>
    <w:rsid w:val="005471CA"/>
    <w:rsid w:val="00547286"/>
    <w:rsid w:val="005508B3"/>
    <w:rsid w:val="00550BD2"/>
    <w:rsid w:val="005544BC"/>
    <w:rsid w:val="00554749"/>
    <w:rsid w:val="00554946"/>
    <w:rsid w:val="00555162"/>
    <w:rsid w:val="00555B7D"/>
    <w:rsid w:val="00557DAF"/>
    <w:rsid w:val="00560608"/>
    <w:rsid w:val="005606F1"/>
    <w:rsid w:val="00560BC6"/>
    <w:rsid w:val="00560E0B"/>
    <w:rsid w:val="00561F1A"/>
    <w:rsid w:val="00571008"/>
    <w:rsid w:val="005711A7"/>
    <w:rsid w:val="005725E1"/>
    <w:rsid w:val="00572DC2"/>
    <w:rsid w:val="00573212"/>
    <w:rsid w:val="00573D03"/>
    <w:rsid w:val="005766FF"/>
    <w:rsid w:val="005776E9"/>
    <w:rsid w:val="0058039B"/>
    <w:rsid w:val="00580CDC"/>
    <w:rsid w:val="00580FCC"/>
    <w:rsid w:val="0058190E"/>
    <w:rsid w:val="00581E04"/>
    <w:rsid w:val="00582421"/>
    <w:rsid w:val="00583BD3"/>
    <w:rsid w:val="0058560D"/>
    <w:rsid w:val="0058582E"/>
    <w:rsid w:val="00585FA0"/>
    <w:rsid w:val="00586AA0"/>
    <w:rsid w:val="00586D25"/>
    <w:rsid w:val="00587A18"/>
    <w:rsid w:val="005907BC"/>
    <w:rsid w:val="0059123A"/>
    <w:rsid w:val="005912ED"/>
    <w:rsid w:val="005918FF"/>
    <w:rsid w:val="005925E9"/>
    <w:rsid w:val="0059309E"/>
    <w:rsid w:val="00594798"/>
    <w:rsid w:val="00594BB3"/>
    <w:rsid w:val="0059534F"/>
    <w:rsid w:val="00595DEE"/>
    <w:rsid w:val="00595E68"/>
    <w:rsid w:val="005966DE"/>
    <w:rsid w:val="005967B4"/>
    <w:rsid w:val="00596972"/>
    <w:rsid w:val="005969D8"/>
    <w:rsid w:val="00596DC5"/>
    <w:rsid w:val="00596EF4"/>
    <w:rsid w:val="005A0293"/>
    <w:rsid w:val="005A1C1A"/>
    <w:rsid w:val="005A1D1D"/>
    <w:rsid w:val="005A2BDA"/>
    <w:rsid w:val="005A2D15"/>
    <w:rsid w:val="005A2D28"/>
    <w:rsid w:val="005A305B"/>
    <w:rsid w:val="005A33AD"/>
    <w:rsid w:val="005A3AD2"/>
    <w:rsid w:val="005A6532"/>
    <w:rsid w:val="005A6711"/>
    <w:rsid w:val="005A7D30"/>
    <w:rsid w:val="005B0B25"/>
    <w:rsid w:val="005B2136"/>
    <w:rsid w:val="005B2D5B"/>
    <w:rsid w:val="005B37B8"/>
    <w:rsid w:val="005B39EE"/>
    <w:rsid w:val="005B3DCF"/>
    <w:rsid w:val="005B4CA6"/>
    <w:rsid w:val="005B6D37"/>
    <w:rsid w:val="005C0AD8"/>
    <w:rsid w:val="005C0C5B"/>
    <w:rsid w:val="005C2130"/>
    <w:rsid w:val="005C2CD8"/>
    <w:rsid w:val="005C3557"/>
    <w:rsid w:val="005C45DE"/>
    <w:rsid w:val="005C5376"/>
    <w:rsid w:val="005C594A"/>
    <w:rsid w:val="005C789C"/>
    <w:rsid w:val="005D173A"/>
    <w:rsid w:val="005D2015"/>
    <w:rsid w:val="005D2163"/>
    <w:rsid w:val="005D28A9"/>
    <w:rsid w:val="005D2BFF"/>
    <w:rsid w:val="005D3408"/>
    <w:rsid w:val="005D3EFF"/>
    <w:rsid w:val="005D52F1"/>
    <w:rsid w:val="005D5BBF"/>
    <w:rsid w:val="005D777F"/>
    <w:rsid w:val="005D7AB5"/>
    <w:rsid w:val="005E045F"/>
    <w:rsid w:val="005E1674"/>
    <w:rsid w:val="005E1B0C"/>
    <w:rsid w:val="005E1F18"/>
    <w:rsid w:val="005E3AA5"/>
    <w:rsid w:val="005E4BA2"/>
    <w:rsid w:val="005E7933"/>
    <w:rsid w:val="005E7CA4"/>
    <w:rsid w:val="005E7FC8"/>
    <w:rsid w:val="005F056C"/>
    <w:rsid w:val="005F073D"/>
    <w:rsid w:val="005F1150"/>
    <w:rsid w:val="005F2CA1"/>
    <w:rsid w:val="005F5530"/>
    <w:rsid w:val="005F6504"/>
    <w:rsid w:val="005F6CDD"/>
    <w:rsid w:val="00601660"/>
    <w:rsid w:val="00602500"/>
    <w:rsid w:val="00603812"/>
    <w:rsid w:val="00603C22"/>
    <w:rsid w:val="00604F72"/>
    <w:rsid w:val="00605BA3"/>
    <w:rsid w:val="006067ED"/>
    <w:rsid w:val="006078A7"/>
    <w:rsid w:val="00610991"/>
    <w:rsid w:val="0061176D"/>
    <w:rsid w:val="00611BFC"/>
    <w:rsid w:val="00612997"/>
    <w:rsid w:val="00612CD9"/>
    <w:rsid w:val="00613580"/>
    <w:rsid w:val="00614352"/>
    <w:rsid w:val="00614CD0"/>
    <w:rsid w:val="006151D9"/>
    <w:rsid w:val="00615B75"/>
    <w:rsid w:val="00615EB6"/>
    <w:rsid w:val="00620D51"/>
    <w:rsid w:val="006226BF"/>
    <w:rsid w:val="00624E91"/>
    <w:rsid w:val="0062583D"/>
    <w:rsid w:val="006259A1"/>
    <w:rsid w:val="00625BBC"/>
    <w:rsid w:val="00626296"/>
    <w:rsid w:val="00626538"/>
    <w:rsid w:val="006274D7"/>
    <w:rsid w:val="00627629"/>
    <w:rsid w:val="00627A8D"/>
    <w:rsid w:val="00627EC6"/>
    <w:rsid w:val="00630272"/>
    <w:rsid w:val="00633DA2"/>
    <w:rsid w:val="0063430C"/>
    <w:rsid w:val="006343C3"/>
    <w:rsid w:val="00634B72"/>
    <w:rsid w:val="00634E4A"/>
    <w:rsid w:val="0063505B"/>
    <w:rsid w:val="00636447"/>
    <w:rsid w:val="00636C93"/>
    <w:rsid w:val="00636F1F"/>
    <w:rsid w:val="00637C84"/>
    <w:rsid w:val="00637F06"/>
    <w:rsid w:val="006401A9"/>
    <w:rsid w:val="006408CA"/>
    <w:rsid w:val="006435C1"/>
    <w:rsid w:val="0064420C"/>
    <w:rsid w:val="00644E0B"/>
    <w:rsid w:val="0064526B"/>
    <w:rsid w:val="00645F72"/>
    <w:rsid w:val="0064673A"/>
    <w:rsid w:val="00646A68"/>
    <w:rsid w:val="0064728E"/>
    <w:rsid w:val="00647ED5"/>
    <w:rsid w:val="00650650"/>
    <w:rsid w:val="00652FF3"/>
    <w:rsid w:val="006542E7"/>
    <w:rsid w:val="00656397"/>
    <w:rsid w:val="00656F27"/>
    <w:rsid w:val="00660D59"/>
    <w:rsid w:val="0066173A"/>
    <w:rsid w:val="00661CCB"/>
    <w:rsid w:val="00663FCE"/>
    <w:rsid w:val="00664A91"/>
    <w:rsid w:val="006651AA"/>
    <w:rsid w:val="00665D26"/>
    <w:rsid w:val="00666102"/>
    <w:rsid w:val="0066682D"/>
    <w:rsid w:val="006702E9"/>
    <w:rsid w:val="00670BA7"/>
    <w:rsid w:val="00671ADB"/>
    <w:rsid w:val="00672895"/>
    <w:rsid w:val="00672E4F"/>
    <w:rsid w:val="00673AC7"/>
    <w:rsid w:val="00674688"/>
    <w:rsid w:val="006750EF"/>
    <w:rsid w:val="006753C4"/>
    <w:rsid w:val="00677591"/>
    <w:rsid w:val="006778E5"/>
    <w:rsid w:val="00680FE2"/>
    <w:rsid w:val="0068168B"/>
    <w:rsid w:val="006822BF"/>
    <w:rsid w:val="006829B8"/>
    <w:rsid w:val="00683982"/>
    <w:rsid w:val="006851F1"/>
    <w:rsid w:val="0068535C"/>
    <w:rsid w:val="00686127"/>
    <w:rsid w:val="00686932"/>
    <w:rsid w:val="00687A10"/>
    <w:rsid w:val="006905F6"/>
    <w:rsid w:val="006906B4"/>
    <w:rsid w:val="0069166E"/>
    <w:rsid w:val="00691D76"/>
    <w:rsid w:val="006922F7"/>
    <w:rsid w:val="0069387E"/>
    <w:rsid w:val="00693CCF"/>
    <w:rsid w:val="00694143"/>
    <w:rsid w:val="00695346"/>
    <w:rsid w:val="00695DC3"/>
    <w:rsid w:val="006967F7"/>
    <w:rsid w:val="00696838"/>
    <w:rsid w:val="00697E4E"/>
    <w:rsid w:val="006A0557"/>
    <w:rsid w:val="006A0F53"/>
    <w:rsid w:val="006A17F9"/>
    <w:rsid w:val="006A1BC4"/>
    <w:rsid w:val="006A3871"/>
    <w:rsid w:val="006A3BD8"/>
    <w:rsid w:val="006A3BF3"/>
    <w:rsid w:val="006A4271"/>
    <w:rsid w:val="006A59CA"/>
    <w:rsid w:val="006A6622"/>
    <w:rsid w:val="006A6D37"/>
    <w:rsid w:val="006A7367"/>
    <w:rsid w:val="006A76F9"/>
    <w:rsid w:val="006B0FD4"/>
    <w:rsid w:val="006B1256"/>
    <w:rsid w:val="006B1B67"/>
    <w:rsid w:val="006B23AC"/>
    <w:rsid w:val="006B348C"/>
    <w:rsid w:val="006B3C4C"/>
    <w:rsid w:val="006B3DE7"/>
    <w:rsid w:val="006B4284"/>
    <w:rsid w:val="006B4B71"/>
    <w:rsid w:val="006B4F69"/>
    <w:rsid w:val="006B539A"/>
    <w:rsid w:val="006B6FB4"/>
    <w:rsid w:val="006B7274"/>
    <w:rsid w:val="006C1F6C"/>
    <w:rsid w:val="006C22B1"/>
    <w:rsid w:val="006C2D0C"/>
    <w:rsid w:val="006C337E"/>
    <w:rsid w:val="006C4501"/>
    <w:rsid w:val="006C59D4"/>
    <w:rsid w:val="006C6AFF"/>
    <w:rsid w:val="006D0231"/>
    <w:rsid w:val="006D069B"/>
    <w:rsid w:val="006D0B2F"/>
    <w:rsid w:val="006D1525"/>
    <w:rsid w:val="006D2B13"/>
    <w:rsid w:val="006D2FC2"/>
    <w:rsid w:val="006D4E44"/>
    <w:rsid w:val="006D5822"/>
    <w:rsid w:val="006D6AD4"/>
    <w:rsid w:val="006D761F"/>
    <w:rsid w:val="006D765A"/>
    <w:rsid w:val="006E0F24"/>
    <w:rsid w:val="006E1B6A"/>
    <w:rsid w:val="006E25BB"/>
    <w:rsid w:val="006E3579"/>
    <w:rsid w:val="006E3FC8"/>
    <w:rsid w:val="006E44A6"/>
    <w:rsid w:val="006E52B3"/>
    <w:rsid w:val="006E5FBC"/>
    <w:rsid w:val="006F0243"/>
    <w:rsid w:val="006F0B60"/>
    <w:rsid w:val="006F0DC9"/>
    <w:rsid w:val="006F25EF"/>
    <w:rsid w:val="006F25FD"/>
    <w:rsid w:val="006F41A3"/>
    <w:rsid w:val="006F6754"/>
    <w:rsid w:val="006F7284"/>
    <w:rsid w:val="006F77D4"/>
    <w:rsid w:val="006F7A76"/>
    <w:rsid w:val="00700D2A"/>
    <w:rsid w:val="00700D67"/>
    <w:rsid w:val="00701176"/>
    <w:rsid w:val="00702013"/>
    <w:rsid w:val="007022A3"/>
    <w:rsid w:val="00702E88"/>
    <w:rsid w:val="007036DD"/>
    <w:rsid w:val="007042F1"/>
    <w:rsid w:val="007045F6"/>
    <w:rsid w:val="007051BF"/>
    <w:rsid w:val="007051EE"/>
    <w:rsid w:val="00705AE7"/>
    <w:rsid w:val="0070633F"/>
    <w:rsid w:val="00707CA1"/>
    <w:rsid w:val="0071046C"/>
    <w:rsid w:val="0071143A"/>
    <w:rsid w:val="007122C4"/>
    <w:rsid w:val="00712689"/>
    <w:rsid w:val="00713438"/>
    <w:rsid w:val="007178A3"/>
    <w:rsid w:val="0072073D"/>
    <w:rsid w:val="00720AF2"/>
    <w:rsid w:val="00721548"/>
    <w:rsid w:val="00721CB4"/>
    <w:rsid w:val="007226E0"/>
    <w:rsid w:val="00722952"/>
    <w:rsid w:val="00722CA9"/>
    <w:rsid w:val="00725728"/>
    <w:rsid w:val="0072591E"/>
    <w:rsid w:val="00725A85"/>
    <w:rsid w:val="00725F4B"/>
    <w:rsid w:val="00726376"/>
    <w:rsid w:val="00726CBD"/>
    <w:rsid w:val="00727AA4"/>
    <w:rsid w:val="00730616"/>
    <w:rsid w:val="007307CD"/>
    <w:rsid w:val="007307EC"/>
    <w:rsid w:val="00731BFB"/>
    <w:rsid w:val="00732378"/>
    <w:rsid w:val="007341DF"/>
    <w:rsid w:val="00734E3B"/>
    <w:rsid w:val="00735EAF"/>
    <w:rsid w:val="0073664E"/>
    <w:rsid w:val="00736703"/>
    <w:rsid w:val="0073706E"/>
    <w:rsid w:val="007411E8"/>
    <w:rsid w:val="00741648"/>
    <w:rsid w:val="007418D8"/>
    <w:rsid w:val="00741A3D"/>
    <w:rsid w:val="007423DE"/>
    <w:rsid w:val="007427F3"/>
    <w:rsid w:val="007430E3"/>
    <w:rsid w:val="007439A2"/>
    <w:rsid w:val="00743FF6"/>
    <w:rsid w:val="00745A5A"/>
    <w:rsid w:val="007465B5"/>
    <w:rsid w:val="00746B70"/>
    <w:rsid w:val="00750484"/>
    <w:rsid w:val="007513E3"/>
    <w:rsid w:val="007514C8"/>
    <w:rsid w:val="00751C43"/>
    <w:rsid w:val="00751E52"/>
    <w:rsid w:val="00752752"/>
    <w:rsid w:val="007537A4"/>
    <w:rsid w:val="00754241"/>
    <w:rsid w:val="007542DB"/>
    <w:rsid w:val="007578A8"/>
    <w:rsid w:val="00757AE5"/>
    <w:rsid w:val="00757F69"/>
    <w:rsid w:val="00760215"/>
    <w:rsid w:val="00760A3D"/>
    <w:rsid w:val="00761E06"/>
    <w:rsid w:val="00762807"/>
    <w:rsid w:val="00762C4E"/>
    <w:rsid w:val="00762E46"/>
    <w:rsid w:val="00764AE2"/>
    <w:rsid w:val="0076507D"/>
    <w:rsid w:val="00765A27"/>
    <w:rsid w:val="00766400"/>
    <w:rsid w:val="00766551"/>
    <w:rsid w:val="00767171"/>
    <w:rsid w:val="00767DA1"/>
    <w:rsid w:val="00771406"/>
    <w:rsid w:val="00771F24"/>
    <w:rsid w:val="0077327A"/>
    <w:rsid w:val="00775525"/>
    <w:rsid w:val="00777826"/>
    <w:rsid w:val="00777C47"/>
    <w:rsid w:val="00777D53"/>
    <w:rsid w:val="0078045F"/>
    <w:rsid w:val="0078182F"/>
    <w:rsid w:val="00781AFA"/>
    <w:rsid w:val="00782F22"/>
    <w:rsid w:val="007836A2"/>
    <w:rsid w:val="00784851"/>
    <w:rsid w:val="00785F0D"/>
    <w:rsid w:val="007874A5"/>
    <w:rsid w:val="00787558"/>
    <w:rsid w:val="00791752"/>
    <w:rsid w:val="00792274"/>
    <w:rsid w:val="00792448"/>
    <w:rsid w:val="007950A8"/>
    <w:rsid w:val="007959BC"/>
    <w:rsid w:val="00796582"/>
    <w:rsid w:val="007965E1"/>
    <w:rsid w:val="0079676A"/>
    <w:rsid w:val="00797337"/>
    <w:rsid w:val="00797A17"/>
    <w:rsid w:val="007A007B"/>
    <w:rsid w:val="007A087B"/>
    <w:rsid w:val="007A0DE0"/>
    <w:rsid w:val="007A1679"/>
    <w:rsid w:val="007A22DF"/>
    <w:rsid w:val="007A795B"/>
    <w:rsid w:val="007B085B"/>
    <w:rsid w:val="007B0CC9"/>
    <w:rsid w:val="007B103B"/>
    <w:rsid w:val="007B2388"/>
    <w:rsid w:val="007B3CC5"/>
    <w:rsid w:val="007B4DCB"/>
    <w:rsid w:val="007C104B"/>
    <w:rsid w:val="007C13AA"/>
    <w:rsid w:val="007C1EF0"/>
    <w:rsid w:val="007C27FD"/>
    <w:rsid w:val="007C29E9"/>
    <w:rsid w:val="007C4339"/>
    <w:rsid w:val="007C4AD3"/>
    <w:rsid w:val="007C4F60"/>
    <w:rsid w:val="007C5C54"/>
    <w:rsid w:val="007C7DA8"/>
    <w:rsid w:val="007D1A6A"/>
    <w:rsid w:val="007D1EC4"/>
    <w:rsid w:val="007D2489"/>
    <w:rsid w:val="007D5F8C"/>
    <w:rsid w:val="007D64A1"/>
    <w:rsid w:val="007D6913"/>
    <w:rsid w:val="007D6D77"/>
    <w:rsid w:val="007D7043"/>
    <w:rsid w:val="007E0366"/>
    <w:rsid w:val="007E08FF"/>
    <w:rsid w:val="007E09E3"/>
    <w:rsid w:val="007E182C"/>
    <w:rsid w:val="007E2A6C"/>
    <w:rsid w:val="007E3E14"/>
    <w:rsid w:val="007E3F02"/>
    <w:rsid w:val="007E4FB4"/>
    <w:rsid w:val="007E53C9"/>
    <w:rsid w:val="007E5574"/>
    <w:rsid w:val="007E64FF"/>
    <w:rsid w:val="007E72FA"/>
    <w:rsid w:val="007E762B"/>
    <w:rsid w:val="007F01B0"/>
    <w:rsid w:val="007F2DB0"/>
    <w:rsid w:val="007F2EC3"/>
    <w:rsid w:val="007F35C1"/>
    <w:rsid w:val="007F41CD"/>
    <w:rsid w:val="007F5B7A"/>
    <w:rsid w:val="007F6708"/>
    <w:rsid w:val="007F6D3E"/>
    <w:rsid w:val="007F7764"/>
    <w:rsid w:val="007F7C10"/>
    <w:rsid w:val="00800858"/>
    <w:rsid w:val="00800931"/>
    <w:rsid w:val="00800E58"/>
    <w:rsid w:val="00801F87"/>
    <w:rsid w:val="00802E63"/>
    <w:rsid w:val="00803945"/>
    <w:rsid w:val="0080515B"/>
    <w:rsid w:val="00805EB0"/>
    <w:rsid w:val="00806AD7"/>
    <w:rsid w:val="00807A71"/>
    <w:rsid w:val="008109A3"/>
    <w:rsid w:val="00810DFA"/>
    <w:rsid w:val="008118AE"/>
    <w:rsid w:val="00812044"/>
    <w:rsid w:val="008120F4"/>
    <w:rsid w:val="008129E7"/>
    <w:rsid w:val="00813E8D"/>
    <w:rsid w:val="00814542"/>
    <w:rsid w:val="00814DEA"/>
    <w:rsid w:val="00815D1F"/>
    <w:rsid w:val="008169E0"/>
    <w:rsid w:val="00817220"/>
    <w:rsid w:val="0081791C"/>
    <w:rsid w:val="00817E36"/>
    <w:rsid w:val="00817FA6"/>
    <w:rsid w:val="008201E2"/>
    <w:rsid w:val="00820222"/>
    <w:rsid w:val="00822127"/>
    <w:rsid w:val="00822213"/>
    <w:rsid w:val="008224B3"/>
    <w:rsid w:val="00822E26"/>
    <w:rsid w:val="00823282"/>
    <w:rsid w:val="0082425F"/>
    <w:rsid w:val="00824ADD"/>
    <w:rsid w:val="008263C8"/>
    <w:rsid w:val="00826547"/>
    <w:rsid w:val="008279D6"/>
    <w:rsid w:val="00827FF4"/>
    <w:rsid w:val="00832CFD"/>
    <w:rsid w:val="00832E26"/>
    <w:rsid w:val="00833774"/>
    <w:rsid w:val="00833C65"/>
    <w:rsid w:val="00833CCC"/>
    <w:rsid w:val="008340EA"/>
    <w:rsid w:val="0083522F"/>
    <w:rsid w:val="008353B9"/>
    <w:rsid w:val="00835E22"/>
    <w:rsid w:val="0083717A"/>
    <w:rsid w:val="00837231"/>
    <w:rsid w:val="00837584"/>
    <w:rsid w:val="00841C10"/>
    <w:rsid w:val="00841C29"/>
    <w:rsid w:val="0084347E"/>
    <w:rsid w:val="0084375F"/>
    <w:rsid w:val="008455AE"/>
    <w:rsid w:val="00845B0C"/>
    <w:rsid w:val="00846907"/>
    <w:rsid w:val="00847B14"/>
    <w:rsid w:val="0085006F"/>
    <w:rsid w:val="00851D72"/>
    <w:rsid w:val="00852C8E"/>
    <w:rsid w:val="0085627A"/>
    <w:rsid w:val="00857B71"/>
    <w:rsid w:val="0086016D"/>
    <w:rsid w:val="008614A2"/>
    <w:rsid w:val="008615AF"/>
    <w:rsid w:val="008619BD"/>
    <w:rsid w:val="00861C24"/>
    <w:rsid w:val="00861FFF"/>
    <w:rsid w:val="008624FD"/>
    <w:rsid w:val="00862823"/>
    <w:rsid w:val="00862FC4"/>
    <w:rsid w:val="008635C5"/>
    <w:rsid w:val="00863B5E"/>
    <w:rsid w:val="00863CC4"/>
    <w:rsid w:val="00864DD3"/>
    <w:rsid w:val="00866743"/>
    <w:rsid w:val="00866790"/>
    <w:rsid w:val="00867114"/>
    <w:rsid w:val="00867514"/>
    <w:rsid w:val="00867541"/>
    <w:rsid w:val="00870190"/>
    <w:rsid w:val="008703F7"/>
    <w:rsid w:val="008717C8"/>
    <w:rsid w:val="00871AB4"/>
    <w:rsid w:val="00874002"/>
    <w:rsid w:val="0087425C"/>
    <w:rsid w:val="00874C34"/>
    <w:rsid w:val="00875CE7"/>
    <w:rsid w:val="008769F6"/>
    <w:rsid w:val="00876BEC"/>
    <w:rsid w:val="0087790D"/>
    <w:rsid w:val="00880BF2"/>
    <w:rsid w:val="00880F83"/>
    <w:rsid w:val="00880FA7"/>
    <w:rsid w:val="00880FDC"/>
    <w:rsid w:val="008817D1"/>
    <w:rsid w:val="00882C31"/>
    <w:rsid w:val="008831F0"/>
    <w:rsid w:val="0088478B"/>
    <w:rsid w:val="00884C01"/>
    <w:rsid w:val="00886CC1"/>
    <w:rsid w:val="00887D51"/>
    <w:rsid w:val="008905A3"/>
    <w:rsid w:val="00890678"/>
    <w:rsid w:val="00890D99"/>
    <w:rsid w:val="008937A5"/>
    <w:rsid w:val="008959EE"/>
    <w:rsid w:val="00895E99"/>
    <w:rsid w:val="008968F5"/>
    <w:rsid w:val="00896E06"/>
    <w:rsid w:val="008977A4"/>
    <w:rsid w:val="008A0985"/>
    <w:rsid w:val="008A1172"/>
    <w:rsid w:val="008A13AD"/>
    <w:rsid w:val="008A147B"/>
    <w:rsid w:val="008A14CF"/>
    <w:rsid w:val="008A2B6E"/>
    <w:rsid w:val="008A315F"/>
    <w:rsid w:val="008A3C33"/>
    <w:rsid w:val="008A3D3B"/>
    <w:rsid w:val="008A416D"/>
    <w:rsid w:val="008B0F2E"/>
    <w:rsid w:val="008B183D"/>
    <w:rsid w:val="008B1CC1"/>
    <w:rsid w:val="008B2446"/>
    <w:rsid w:val="008B39C5"/>
    <w:rsid w:val="008B3F60"/>
    <w:rsid w:val="008B4209"/>
    <w:rsid w:val="008B486C"/>
    <w:rsid w:val="008B5EDF"/>
    <w:rsid w:val="008B7449"/>
    <w:rsid w:val="008C013F"/>
    <w:rsid w:val="008C066D"/>
    <w:rsid w:val="008C16F6"/>
    <w:rsid w:val="008C1A42"/>
    <w:rsid w:val="008C225B"/>
    <w:rsid w:val="008C397C"/>
    <w:rsid w:val="008C42F8"/>
    <w:rsid w:val="008C452E"/>
    <w:rsid w:val="008C5082"/>
    <w:rsid w:val="008C53D1"/>
    <w:rsid w:val="008C5F92"/>
    <w:rsid w:val="008C65B3"/>
    <w:rsid w:val="008C6FF0"/>
    <w:rsid w:val="008C74C7"/>
    <w:rsid w:val="008D049E"/>
    <w:rsid w:val="008D0795"/>
    <w:rsid w:val="008D16D8"/>
    <w:rsid w:val="008D1758"/>
    <w:rsid w:val="008D2B2A"/>
    <w:rsid w:val="008D4A94"/>
    <w:rsid w:val="008D57C1"/>
    <w:rsid w:val="008D6FBB"/>
    <w:rsid w:val="008D7035"/>
    <w:rsid w:val="008D70D6"/>
    <w:rsid w:val="008D7FF5"/>
    <w:rsid w:val="008E0214"/>
    <w:rsid w:val="008E1A88"/>
    <w:rsid w:val="008E224A"/>
    <w:rsid w:val="008E23D0"/>
    <w:rsid w:val="008E2834"/>
    <w:rsid w:val="008E2BA7"/>
    <w:rsid w:val="008E2BDA"/>
    <w:rsid w:val="008E31A9"/>
    <w:rsid w:val="008E369A"/>
    <w:rsid w:val="008E47DB"/>
    <w:rsid w:val="008E4FF8"/>
    <w:rsid w:val="008E5077"/>
    <w:rsid w:val="008E6531"/>
    <w:rsid w:val="008E6782"/>
    <w:rsid w:val="008E67BA"/>
    <w:rsid w:val="008F037A"/>
    <w:rsid w:val="008F08D0"/>
    <w:rsid w:val="008F0B4F"/>
    <w:rsid w:val="008F46B7"/>
    <w:rsid w:val="008F5AC8"/>
    <w:rsid w:val="008F7376"/>
    <w:rsid w:val="008F778C"/>
    <w:rsid w:val="00901928"/>
    <w:rsid w:val="00902E23"/>
    <w:rsid w:val="00903264"/>
    <w:rsid w:val="009046F3"/>
    <w:rsid w:val="00904EED"/>
    <w:rsid w:val="009054EA"/>
    <w:rsid w:val="00905B40"/>
    <w:rsid w:val="00905BE6"/>
    <w:rsid w:val="00907E82"/>
    <w:rsid w:val="00907EC1"/>
    <w:rsid w:val="0091217F"/>
    <w:rsid w:val="00912FEF"/>
    <w:rsid w:val="00913063"/>
    <w:rsid w:val="009137DF"/>
    <w:rsid w:val="009139CB"/>
    <w:rsid w:val="00913DBF"/>
    <w:rsid w:val="00914010"/>
    <w:rsid w:val="009147C7"/>
    <w:rsid w:val="00914F90"/>
    <w:rsid w:val="00921310"/>
    <w:rsid w:val="00921BFA"/>
    <w:rsid w:val="00921C60"/>
    <w:rsid w:val="009234DD"/>
    <w:rsid w:val="0092362F"/>
    <w:rsid w:val="009238B5"/>
    <w:rsid w:val="009256F1"/>
    <w:rsid w:val="00927456"/>
    <w:rsid w:val="00927C54"/>
    <w:rsid w:val="00927D9B"/>
    <w:rsid w:val="00927E3B"/>
    <w:rsid w:val="009313EC"/>
    <w:rsid w:val="00932B8C"/>
    <w:rsid w:val="00933024"/>
    <w:rsid w:val="009359CD"/>
    <w:rsid w:val="009404E8"/>
    <w:rsid w:val="00940D97"/>
    <w:rsid w:val="00940DAA"/>
    <w:rsid w:val="00941F94"/>
    <w:rsid w:val="0094486F"/>
    <w:rsid w:val="009472F4"/>
    <w:rsid w:val="0094741E"/>
    <w:rsid w:val="00947872"/>
    <w:rsid w:val="00947A53"/>
    <w:rsid w:val="009500F9"/>
    <w:rsid w:val="0095068C"/>
    <w:rsid w:val="00950D3D"/>
    <w:rsid w:val="0095120E"/>
    <w:rsid w:val="00951292"/>
    <w:rsid w:val="0095135A"/>
    <w:rsid w:val="00952CE3"/>
    <w:rsid w:val="00953125"/>
    <w:rsid w:val="00953577"/>
    <w:rsid w:val="00953643"/>
    <w:rsid w:val="00956AAC"/>
    <w:rsid w:val="009578AA"/>
    <w:rsid w:val="00957B65"/>
    <w:rsid w:val="00960596"/>
    <w:rsid w:val="00962BA9"/>
    <w:rsid w:val="00962EA0"/>
    <w:rsid w:val="00964990"/>
    <w:rsid w:val="0096511A"/>
    <w:rsid w:val="00965F38"/>
    <w:rsid w:val="00966E77"/>
    <w:rsid w:val="00967024"/>
    <w:rsid w:val="00967630"/>
    <w:rsid w:val="00967AA4"/>
    <w:rsid w:val="00967DF4"/>
    <w:rsid w:val="0097009E"/>
    <w:rsid w:val="00970FE6"/>
    <w:rsid w:val="00972A40"/>
    <w:rsid w:val="00972C5D"/>
    <w:rsid w:val="0097315F"/>
    <w:rsid w:val="00973B39"/>
    <w:rsid w:val="0097422A"/>
    <w:rsid w:val="00980344"/>
    <w:rsid w:val="009807AF"/>
    <w:rsid w:val="00980BB3"/>
    <w:rsid w:val="00980F3C"/>
    <w:rsid w:val="00981891"/>
    <w:rsid w:val="00983070"/>
    <w:rsid w:val="00984AEF"/>
    <w:rsid w:val="00985A3D"/>
    <w:rsid w:val="00985CA9"/>
    <w:rsid w:val="0098643A"/>
    <w:rsid w:val="00986B02"/>
    <w:rsid w:val="0098772A"/>
    <w:rsid w:val="00990A03"/>
    <w:rsid w:val="009919B2"/>
    <w:rsid w:val="009920C5"/>
    <w:rsid w:val="00992D42"/>
    <w:rsid w:val="009937EF"/>
    <w:rsid w:val="00993C7B"/>
    <w:rsid w:val="00994E20"/>
    <w:rsid w:val="00995045"/>
    <w:rsid w:val="0099562E"/>
    <w:rsid w:val="00995C31"/>
    <w:rsid w:val="00997A77"/>
    <w:rsid w:val="009A01D8"/>
    <w:rsid w:val="009A09EA"/>
    <w:rsid w:val="009A1442"/>
    <w:rsid w:val="009A1A22"/>
    <w:rsid w:val="009A2A0F"/>
    <w:rsid w:val="009A337E"/>
    <w:rsid w:val="009A3DB7"/>
    <w:rsid w:val="009A3DD0"/>
    <w:rsid w:val="009A4B07"/>
    <w:rsid w:val="009B138F"/>
    <w:rsid w:val="009B2AAA"/>
    <w:rsid w:val="009B621B"/>
    <w:rsid w:val="009B6B86"/>
    <w:rsid w:val="009B706F"/>
    <w:rsid w:val="009C00C1"/>
    <w:rsid w:val="009C0709"/>
    <w:rsid w:val="009C0875"/>
    <w:rsid w:val="009C0A84"/>
    <w:rsid w:val="009C0B9A"/>
    <w:rsid w:val="009C0F1C"/>
    <w:rsid w:val="009C0F40"/>
    <w:rsid w:val="009C1D06"/>
    <w:rsid w:val="009C1F9A"/>
    <w:rsid w:val="009C298D"/>
    <w:rsid w:val="009C32C9"/>
    <w:rsid w:val="009C3B34"/>
    <w:rsid w:val="009C46DE"/>
    <w:rsid w:val="009C5A14"/>
    <w:rsid w:val="009C5C6A"/>
    <w:rsid w:val="009C7712"/>
    <w:rsid w:val="009D2230"/>
    <w:rsid w:val="009D2B86"/>
    <w:rsid w:val="009D3897"/>
    <w:rsid w:val="009D3B83"/>
    <w:rsid w:val="009D3E4E"/>
    <w:rsid w:val="009D4145"/>
    <w:rsid w:val="009D458B"/>
    <w:rsid w:val="009D4664"/>
    <w:rsid w:val="009D6975"/>
    <w:rsid w:val="009D6C59"/>
    <w:rsid w:val="009D76F1"/>
    <w:rsid w:val="009E1304"/>
    <w:rsid w:val="009E242E"/>
    <w:rsid w:val="009E3843"/>
    <w:rsid w:val="009E52A4"/>
    <w:rsid w:val="009E599C"/>
    <w:rsid w:val="009E5B3D"/>
    <w:rsid w:val="009E5DA6"/>
    <w:rsid w:val="009E5E82"/>
    <w:rsid w:val="009E6C63"/>
    <w:rsid w:val="009F0FEC"/>
    <w:rsid w:val="009F19FF"/>
    <w:rsid w:val="009F1E8B"/>
    <w:rsid w:val="009F2A9F"/>
    <w:rsid w:val="009F2D79"/>
    <w:rsid w:val="009F2F23"/>
    <w:rsid w:val="009F4232"/>
    <w:rsid w:val="009F4F12"/>
    <w:rsid w:val="009F585C"/>
    <w:rsid w:val="009F5B43"/>
    <w:rsid w:val="009F5CEA"/>
    <w:rsid w:val="009F5EB1"/>
    <w:rsid w:val="009F61B7"/>
    <w:rsid w:val="009F61CF"/>
    <w:rsid w:val="009F7737"/>
    <w:rsid w:val="00A00166"/>
    <w:rsid w:val="00A00999"/>
    <w:rsid w:val="00A00C7A"/>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014E"/>
    <w:rsid w:val="00A226FD"/>
    <w:rsid w:val="00A22829"/>
    <w:rsid w:val="00A23DCC"/>
    <w:rsid w:val="00A248DD"/>
    <w:rsid w:val="00A24D04"/>
    <w:rsid w:val="00A25647"/>
    <w:rsid w:val="00A2693B"/>
    <w:rsid w:val="00A2714D"/>
    <w:rsid w:val="00A301AA"/>
    <w:rsid w:val="00A30248"/>
    <w:rsid w:val="00A307CD"/>
    <w:rsid w:val="00A308B8"/>
    <w:rsid w:val="00A3178D"/>
    <w:rsid w:val="00A32024"/>
    <w:rsid w:val="00A340D7"/>
    <w:rsid w:val="00A35413"/>
    <w:rsid w:val="00A3581C"/>
    <w:rsid w:val="00A35CD1"/>
    <w:rsid w:val="00A36378"/>
    <w:rsid w:val="00A36812"/>
    <w:rsid w:val="00A370C2"/>
    <w:rsid w:val="00A4077C"/>
    <w:rsid w:val="00A407B3"/>
    <w:rsid w:val="00A40E77"/>
    <w:rsid w:val="00A4125A"/>
    <w:rsid w:val="00A41B69"/>
    <w:rsid w:val="00A41BA3"/>
    <w:rsid w:val="00A425E2"/>
    <w:rsid w:val="00A4283D"/>
    <w:rsid w:val="00A4304C"/>
    <w:rsid w:val="00A436ED"/>
    <w:rsid w:val="00A46B39"/>
    <w:rsid w:val="00A47007"/>
    <w:rsid w:val="00A502FD"/>
    <w:rsid w:val="00A51C59"/>
    <w:rsid w:val="00A54AE6"/>
    <w:rsid w:val="00A54F46"/>
    <w:rsid w:val="00A55AB8"/>
    <w:rsid w:val="00A55F47"/>
    <w:rsid w:val="00A5679C"/>
    <w:rsid w:val="00A5798A"/>
    <w:rsid w:val="00A60C16"/>
    <w:rsid w:val="00A60DF7"/>
    <w:rsid w:val="00A62357"/>
    <w:rsid w:val="00A62394"/>
    <w:rsid w:val="00A63AD7"/>
    <w:rsid w:val="00A649BB"/>
    <w:rsid w:val="00A65F36"/>
    <w:rsid w:val="00A66000"/>
    <w:rsid w:val="00A71930"/>
    <w:rsid w:val="00A71D53"/>
    <w:rsid w:val="00A7251A"/>
    <w:rsid w:val="00A72FA4"/>
    <w:rsid w:val="00A7347F"/>
    <w:rsid w:val="00A76F97"/>
    <w:rsid w:val="00A776B9"/>
    <w:rsid w:val="00A8024D"/>
    <w:rsid w:val="00A81E2A"/>
    <w:rsid w:val="00A82909"/>
    <w:rsid w:val="00A838BD"/>
    <w:rsid w:val="00A85C37"/>
    <w:rsid w:val="00A85FD4"/>
    <w:rsid w:val="00A86A29"/>
    <w:rsid w:val="00A907F6"/>
    <w:rsid w:val="00A90A77"/>
    <w:rsid w:val="00A90EAB"/>
    <w:rsid w:val="00A93B3A"/>
    <w:rsid w:val="00A94B58"/>
    <w:rsid w:val="00A97C44"/>
    <w:rsid w:val="00AA0C0C"/>
    <w:rsid w:val="00AA18A0"/>
    <w:rsid w:val="00AA1EE2"/>
    <w:rsid w:val="00AA274D"/>
    <w:rsid w:val="00AA501A"/>
    <w:rsid w:val="00AA58B2"/>
    <w:rsid w:val="00AA62FC"/>
    <w:rsid w:val="00AA73BB"/>
    <w:rsid w:val="00AB1E7A"/>
    <w:rsid w:val="00AB253E"/>
    <w:rsid w:val="00AB2762"/>
    <w:rsid w:val="00AB27AD"/>
    <w:rsid w:val="00AB3E95"/>
    <w:rsid w:val="00AB3F03"/>
    <w:rsid w:val="00AB45D5"/>
    <w:rsid w:val="00AB53E6"/>
    <w:rsid w:val="00AB599C"/>
    <w:rsid w:val="00AC0B80"/>
    <w:rsid w:val="00AC0C0E"/>
    <w:rsid w:val="00AC286A"/>
    <w:rsid w:val="00AC3AF3"/>
    <w:rsid w:val="00AC4211"/>
    <w:rsid w:val="00AC462B"/>
    <w:rsid w:val="00AC4848"/>
    <w:rsid w:val="00AC4CBC"/>
    <w:rsid w:val="00AC64D9"/>
    <w:rsid w:val="00AC7010"/>
    <w:rsid w:val="00AD0356"/>
    <w:rsid w:val="00AD0374"/>
    <w:rsid w:val="00AD0D70"/>
    <w:rsid w:val="00AD0E4B"/>
    <w:rsid w:val="00AD22DF"/>
    <w:rsid w:val="00AD3245"/>
    <w:rsid w:val="00AD4276"/>
    <w:rsid w:val="00AD56C2"/>
    <w:rsid w:val="00AD7101"/>
    <w:rsid w:val="00AE1961"/>
    <w:rsid w:val="00AE2D85"/>
    <w:rsid w:val="00AE376B"/>
    <w:rsid w:val="00AE38F4"/>
    <w:rsid w:val="00AE55A6"/>
    <w:rsid w:val="00AE5CC9"/>
    <w:rsid w:val="00AF18B6"/>
    <w:rsid w:val="00AF2ABE"/>
    <w:rsid w:val="00AF4CE3"/>
    <w:rsid w:val="00AF4FEC"/>
    <w:rsid w:val="00AF725A"/>
    <w:rsid w:val="00AF74A2"/>
    <w:rsid w:val="00AF7D18"/>
    <w:rsid w:val="00AF7F2B"/>
    <w:rsid w:val="00B0068B"/>
    <w:rsid w:val="00B01B6D"/>
    <w:rsid w:val="00B0223A"/>
    <w:rsid w:val="00B0277E"/>
    <w:rsid w:val="00B02A08"/>
    <w:rsid w:val="00B035C6"/>
    <w:rsid w:val="00B04199"/>
    <w:rsid w:val="00B062C4"/>
    <w:rsid w:val="00B072A2"/>
    <w:rsid w:val="00B0773A"/>
    <w:rsid w:val="00B078AA"/>
    <w:rsid w:val="00B1004B"/>
    <w:rsid w:val="00B100FF"/>
    <w:rsid w:val="00B10131"/>
    <w:rsid w:val="00B120A6"/>
    <w:rsid w:val="00B122DA"/>
    <w:rsid w:val="00B13EAE"/>
    <w:rsid w:val="00B145D1"/>
    <w:rsid w:val="00B14D00"/>
    <w:rsid w:val="00B15209"/>
    <w:rsid w:val="00B16288"/>
    <w:rsid w:val="00B1706F"/>
    <w:rsid w:val="00B21463"/>
    <w:rsid w:val="00B218AC"/>
    <w:rsid w:val="00B21AE2"/>
    <w:rsid w:val="00B21DF1"/>
    <w:rsid w:val="00B2215E"/>
    <w:rsid w:val="00B226F4"/>
    <w:rsid w:val="00B22EFF"/>
    <w:rsid w:val="00B23599"/>
    <w:rsid w:val="00B24883"/>
    <w:rsid w:val="00B26157"/>
    <w:rsid w:val="00B30294"/>
    <w:rsid w:val="00B30DD1"/>
    <w:rsid w:val="00B32DD0"/>
    <w:rsid w:val="00B33362"/>
    <w:rsid w:val="00B35892"/>
    <w:rsid w:val="00B3777A"/>
    <w:rsid w:val="00B37907"/>
    <w:rsid w:val="00B3798F"/>
    <w:rsid w:val="00B37B25"/>
    <w:rsid w:val="00B41DD9"/>
    <w:rsid w:val="00B423FA"/>
    <w:rsid w:val="00B42735"/>
    <w:rsid w:val="00B4385B"/>
    <w:rsid w:val="00B4406E"/>
    <w:rsid w:val="00B441BD"/>
    <w:rsid w:val="00B4544F"/>
    <w:rsid w:val="00B4654E"/>
    <w:rsid w:val="00B466E4"/>
    <w:rsid w:val="00B472CA"/>
    <w:rsid w:val="00B4764E"/>
    <w:rsid w:val="00B47A26"/>
    <w:rsid w:val="00B47B8C"/>
    <w:rsid w:val="00B47F00"/>
    <w:rsid w:val="00B51A91"/>
    <w:rsid w:val="00B525B1"/>
    <w:rsid w:val="00B5325D"/>
    <w:rsid w:val="00B552F7"/>
    <w:rsid w:val="00B552FA"/>
    <w:rsid w:val="00B56849"/>
    <w:rsid w:val="00B57DF3"/>
    <w:rsid w:val="00B604D0"/>
    <w:rsid w:val="00B60523"/>
    <w:rsid w:val="00B60F39"/>
    <w:rsid w:val="00B63682"/>
    <w:rsid w:val="00B6494E"/>
    <w:rsid w:val="00B65055"/>
    <w:rsid w:val="00B6505E"/>
    <w:rsid w:val="00B65A48"/>
    <w:rsid w:val="00B66E4B"/>
    <w:rsid w:val="00B673F0"/>
    <w:rsid w:val="00B675D8"/>
    <w:rsid w:val="00B6760D"/>
    <w:rsid w:val="00B67D22"/>
    <w:rsid w:val="00B7102A"/>
    <w:rsid w:val="00B7277D"/>
    <w:rsid w:val="00B72BB3"/>
    <w:rsid w:val="00B72ECB"/>
    <w:rsid w:val="00B73954"/>
    <w:rsid w:val="00B7543E"/>
    <w:rsid w:val="00B75825"/>
    <w:rsid w:val="00B75AD7"/>
    <w:rsid w:val="00B75B85"/>
    <w:rsid w:val="00B75CF5"/>
    <w:rsid w:val="00B763E8"/>
    <w:rsid w:val="00B7666A"/>
    <w:rsid w:val="00B76D6F"/>
    <w:rsid w:val="00B81A89"/>
    <w:rsid w:val="00B854AF"/>
    <w:rsid w:val="00B86DC5"/>
    <w:rsid w:val="00B87788"/>
    <w:rsid w:val="00B8784D"/>
    <w:rsid w:val="00B90C06"/>
    <w:rsid w:val="00B910A1"/>
    <w:rsid w:val="00B92397"/>
    <w:rsid w:val="00B9307A"/>
    <w:rsid w:val="00B93A95"/>
    <w:rsid w:val="00B95958"/>
    <w:rsid w:val="00B95A88"/>
    <w:rsid w:val="00B962FE"/>
    <w:rsid w:val="00B979BD"/>
    <w:rsid w:val="00B97DEE"/>
    <w:rsid w:val="00B97F1D"/>
    <w:rsid w:val="00BA021C"/>
    <w:rsid w:val="00BA092E"/>
    <w:rsid w:val="00BA11B5"/>
    <w:rsid w:val="00BA3091"/>
    <w:rsid w:val="00BA39BA"/>
    <w:rsid w:val="00BA4263"/>
    <w:rsid w:val="00BA445C"/>
    <w:rsid w:val="00BA4C67"/>
    <w:rsid w:val="00BA5146"/>
    <w:rsid w:val="00BA5BD1"/>
    <w:rsid w:val="00BA725B"/>
    <w:rsid w:val="00BA7610"/>
    <w:rsid w:val="00BA7833"/>
    <w:rsid w:val="00BB0840"/>
    <w:rsid w:val="00BB14FC"/>
    <w:rsid w:val="00BB1D3D"/>
    <w:rsid w:val="00BB21C4"/>
    <w:rsid w:val="00BB23BF"/>
    <w:rsid w:val="00BB2F83"/>
    <w:rsid w:val="00BB3718"/>
    <w:rsid w:val="00BB3B75"/>
    <w:rsid w:val="00BB67BC"/>
    <w:rsid w:val="00BB6F8D"/>
    <w:rsid w:val="00BC009F"/>
    <w:rsid w:val="00BC0131"/>
    <w:rsid w:val="00BC1291"/>
    <w:rsid w:val="00BC1960"/>
    <w:rsid w:val="00BC2145"/>
    <w:rsid w:val="00BC30CF"/>
    <w:rsid w:val="00BC333B"/>
    <w:rsid w:val="00BC3399"/>
    <w:rsid w:val="00BC50E6"/>
    <w:rsid w:val="00BC5A23"/>
    <w:rsid w:val="00BC7600"/>
    <w:rsid w:val="00BD120B"/>
    <w:rsid w:val="00BD28CD"/>
    <w:rsid w:val="00BD2F40"/>
    <w:rsid w:val="00BD318F"/>
    <w:rsid w:val="00BD482F"/>
    <w:rsid w:val="00BD5462"/>
    <w:rsid w:val="00BD73E2"/>
    <w:rsid w:val="00BD765C"/>
    <w:rsid w:val="00BE3666"/>
    <w:rsid w:val="00BE43B5"/>
    <w:rsid w:val="00BE5588"/>
    <w:rsid w:val="00BE5E5D"/>
    <w:rsid w:val="00BE6345"/>
    <w:rsid w:val="00BE7813"/>
    <w:rsid w:val="00BE7827"/>
    <w:rsid w:val="00BE7897"/>
    <w:rsid w:val="00BF08EC"/>
    <w:rsid w:val="00BF16C5"/>
    <w:rsid w:val="00BF32C8"/>
    <w:rsid w:val="00BF36F1"/>
    <w:rsid w:val="00BF3FAE"/>
    <w:rsid w:val="00BF4839"/>
    <w:rsid w:val="00BF5269"/>
    <w:rsid w:val="00BF568D"/>
    <w:rsid w:val="00BF7659"/>
    <w:rsid w:val="00BF7FE3"/>
    <w:rsid w:val="00C002E9"/>
    <w:rsid w:val="00C004ED"/>
    <w:rsid w:val="00C01A3E"/>
    <w:rsid w:val="00C01B34"/>
    <w:rsid w:val="00C01EF9"/>
    <w:rsid w:val="00C02076"/>
    <w:rsid w:val="00C030B2"/>
    <w:rsid w:val="00C03B89"/>
    <w:rsid w:val="00C041AB"/>
    <w:rsid w:val="00C0428F"/>
    <w:rsid w:val="00C04447"/>
    <w:rsid w:val="00C045AD"/>
    <w:rsid w:val="00C04A98"/>
    <w:rsid w:val="00C04BB2"/>
    <w:rsid w:val="00C07988"/>
    <w:rsid w:val="00C101D5"/>
    <w:rsid w:val="00C11A3B"/>
    <w:rsid w:val="00C11CE5"/>
    <w:rsid w:val="00C12122"/>
    <w:rsid w:val="00C1269B"/>
    <w:rsid w:val="00C140E8"/>
    <w:rsid w:val="00C14424"/>
    <w:rsid w:val="00C15648"/>
    <w:rsid w:val="00C171EF"/>
    <w:rsid w:val="00C17D15"/>
    <w:rsid w:val="00C20890"/>
    <w:rsid w:val="00C214E7"/>
    <w:rsid w:val="00C218B8"/>
    <w:rsid w:val="00C22160"/>
    <w:rsid w:val="00C233CA"/>
    <w:rsid w:val="00C23AB2"/>
    <w:rsid w:val="00C23F3B"/>
    <w:rsid w:val="00C2407A"/>
    <w:rsid w:val="00C24416"/>
    <w:rsid w:val="00C24B7C"/>
    <w:rsid w:val="00C24BB1"/>
    <w:rsid w:val="00C25C5A"/>
    <w:rsid w:val="00C2678A"/>
    <w:rsid w:val="00C277E4"/>
    <w:rsid w:val="00C27D24"/>
    <w:rsid w:val="00C27F5D"/>
    <w:rsid w:val="00C3100C"/>
    <w:rsid w:val="00C31471"/>
    <w:rsid w:val="00C31EBF"/>
    <w:rsid w:val="00C320E8"/>
    <w:rsid w:val="00C32EC4"/>
    <w:rsid w:val="00C33554"/>
    <w:rsid w:val="00C337B7"/>
    <w:rsid w:val="00C34EB3"/>
    <w:rsid w:val="00C353CF"/>
    <w:rsid w:val="00C354D5"/>
    <w:rsid w:val="00C40BC5"/>
    <w:rsid w:val="00C41CFF"/>
    <w:rsid w:val="00C424BF"/>
    <w:rsid w:val="00C4529B"/>
    <w:rsid w:val="00C47A0B"/>
    <w:rsid w:val="00C47C8A"/>
    <w:rsid w:val="00C51B48"/>
    <w:rsid w:val="00C52DD2"/>
    <w:rsid w:val="00C53478"/>
    <w:rsid w:val="00C53AFD"/>
    <w:rsid w:val="00C53B2F"/>
    <w:rsid w:val="00C53F91"/>
    <w:rsid w:val="00C54500"/>
    <w:rsid w:val="00C5509C"/>
    <w:rsid w:val="00C55F89"/>
    <w:rsid w:val="00C57247"/>
    <w:rsid w:val="00C576C8"/>
    <w:rsid w:val="00C576E0"/>
    <w:rsid w:val="00C579B2"/>
    <w:rsid w:val="00C60BB9"/>
    <w:rsid w:val="00C61939"/>
    <w:rsid w:val="00C61CDD"/>
    <w:rsid w:val="00C62490"/>
    <w:rsid w:val="00C6254C"/>
    <w:rsid w:val="00C635B6"/>
    <w:rsid w:val="00C6480D"/>
    <w:rsid w:val="00C65035"/>
    <w:rsid w:val="00C65BFF"/>
    <w:rsid w:val="00C65E69"/>
    <w:rsid w:val="00C7018E"/>
    <w:rsid w:val="00C70FEC"/>
    <w:rsid w:val="00C717B2"/>
    <w:rsid w:val="00C72526"/>
    <w:rsid w:val="00C72959"/>
    <w:rsid w:val="00C72BBC"/>
    <w:rsid w:val="00C73F2F"/>
    <w:rsid w:val="00C73FC1"/>
    <w:rsid w:val="00C74707"/>
    <w:rsid w:val="00C748A3"/>
    <w:rsid w:val="00C75C62"/>
    <w:rsid w:val="00C768E6"/>
    <w:rsid w:val="00C80335"/>
    <w:rsid w:val="00C80CA0"/>
    <w:rsid w:val="00C80DB4"/>
    <w:rsid w:val="00C80FD5"/>
    <w:rsid w:val="00C812D4"/>
    <w:rsid w:val="00C82240"/>
    <w:rsid w:val="00C827E8"/>
    <w:rsid w:val="00C82ECE"/>
    <w:rsid w:val="00C83455"/>
    <w:rsid w:val="00C84955"/>
    <w:rsid w:val="00C85187"/>
    <w:rsid w:val="00C8548B"/>
    <w:rsid w:val="00C8570F"/>
    <w:rsid w:val="00C8593F"/>
    <w:rsid w:val="00C87B57"/>
    <w:rsid w:val="00C87E13"/>
    <w:rsid w:val="00C87E59"/>
    <w:rsid w:val="00C90991"/>
    <w:rsid w:val="00C91177"/>
    <w:rsid w:val="00C91512"/>
    <w:rsid w:val="00C91C7F"/>
    <w:rsid w:val="00C94492"/>
    <w:rsid w:val="00C94EA4"/>
    <w:rsid w:val="00C954FD"/>
    <w:rsid w:val="00C96AEF"/>
    <w:rsid w:val="00C97978"/>
    <w:rsid w:val="00CA0240"/>
    <w:rsid w:val="00CA0D33"/>
    <w:rsid w:val="00CA3421"/>
    <w:rsid w:val="00CA4C22"/>
    <w:rsid w:val="00CA7BF8"/>
    <w:rsid w:val="00CB1B3E"/>
    <w:rsid w:val="00CB293A"/>
    <w:rsid w:val="00CB2DA4"/>
    <w:rsid w:val="00CB334E"/>
    <w:rsid w:val="00CB341E"/>
    <w:rsid w:val="00CB3689"/>
    <w:rsid w:val="00CB393C"/>
    <w:rsid w:val="00CB621B"/>
    <w:rsid w:val="00CB6534"/>
    <w:rsid w:val="00CB6DFF"/>
    <w:rsid w:val="00CC04B3"/>
    <w:rsid w:val="00CC161E"/>
    <w:rsid w:val="00CC3667"/>
    <w:rsid w:val="00CC379F"/>
    <w:rsid w:val="00CC3E59"/>
    <w:rsid w:val="00CC4C02"/>
    <w:rsid w:val="00CC6F30"/>
    <w:rsid w:val="00CC7A6B"/>
    <w:rsid w:val="00CD002D"/>
    <w:rsid w:val="00CD0646"/>
    <w:rsid w:val="00CD0F76"/>
    <w:rsid w:val="00CD13EA"/>
    <w:rsid w:val="00CD1A6E"/>
    <w:rsid w:val="00CD3FEF"/>
    <w:rsid w:val="00CD4986"/>
    <w:rsid w:val="00CD4C77"/>
    <w:rsid w:val="00CD5366"/>
    <w:rsid w:val="00CD742E"/>
    <w:rsid w:val="00CD74B2"/>
    <w:rsid w:val="00CE035A"/>
    <w:rsid w:val="00CE1951"/>
    <w:rsid w:val="00CE1DB1"/>
    <w:rsid w:val="00CE30A7"/>
    <w:rsid w:val="00CE3190"/>
    <w:rsid w:val="00CE3AE6"/>
    <w:rsid w:val="00CE41D4"/>
    <w:rsid w:val="00CE5802"/>
    <w:rsid w:val="00CE6112"/>
    <w:rsid w:val="00CE6337"/>
    <w:rsid w:val="00CE6F03"/>
    <w:rsid w:val="00CE7FBC"/>
    <w:rsid w:val="00CF08AB"/>
    <w:rsid w:val="00CF153C"/>
    <w:rsid w:val="00CF28FF"/>
    <w:rsid w:val="00CF30DF"/>
    <w:rsid w:val="00CF3127"/>
    <w:rsid w:val="00CF38D1"/>
    <w:rsid w:val="00CF39F4"/>
    <w:rsid w:val="00CF4B61"/>
    <w:rsid w:val="00CF4D3E"/>
    <w:rsid w:val="00CF6CB3"/>
    <w:rsid w:val="00CF76FF"/>
    <w:rsid w:val="00CF7E61"/>
    <w:rsid w:val="00D00517"/>
    <w:rsid w:val="00D01D22"/>
    <w:rsid w:val="00D0568A"/>
    <w:rsid w:val="00D05BFF"/>
    <w:rsid w:val="00D05D3A"/>
    <w:rsid w:val="00D05E18"/>
    <w:rsid w:val="00D0647E"/>
    <w:rsid w:val="00D07D92"/>
    <w:rsid w:val="00D12373"/>
    <w:rsid w:val="00D12579"/>
    <w:rsid w:val="00D126DB"/>
    <w:rsid w:val="00D1315B"/>
    <w:rsid w:val="00D13250"/>
    <w:rsid w:val="00D13A49"/>
    <w:rsid w:val="00D149F2"/>
    <w:rsid w:val="00D16927"/>
    <w:rsid w:val="00D17DE3"/>
    <w:rsid w:val="00D20FD9"/>
    <w:rsid w:val="00D234DF"/>
    <w:rsid w:val="00D238E5"/>
    <w:rsid w:val="00D23D46"/>
    <w:rsid w:val="00D23F7A"/>
    <w:rsid w:val="00D254FD"/>
    <w:rsid w:val="00D25FEE"/>
    <w:rsid w:val="00D26D77"/>
    <w:rsid w:val="00D306C5"/>
    <w:rsid w:val="00D3081B"/>
    <w:rsid w:val="00D30C06"/>
    <w:rsid w:val="00D3145D"/>
    <w:rsid w:val="00D317E6"/>
    <w:rsid w:val="00D31B09"/>
    <w:rsid w:val="00D324C3"/>
    <w:rsid w:val="00D33437"/>
    <w:rsid w:val="00D3392F"/>
    <w:rsid w:val="00D3476D"/>
    <w:rsid w:val="00D35108"/>
    <w:rsid w:val="00D3537F"/>
    <w:rsid w:val="00D3733D"/>
    <w:rsid w:val="00D40101"/>
    <w:rsid w:val="00D42E25"/>
    <w:rsid w:val="00D42F40"/>
    <w:rsid w:val="00D44CCC"/>
    <w:rsid w:val="00D45552"/>
    <w:rsid w:val="00D46E14"/>
    <w:rsid w:val="00D47E7B"/>
    <w:rsid w:val="00D5013B"/>
    <w:rsid w:val="00D50AB1"/>
    <w:rsid w:val="00D5139F"/>
    <w:rsid w:val="00D518DC"/>
    <w:rsid w:val="00D52BB9"/>
    <w:rsid w:val="00D53478"/>
    <w:rsid w:val="00D53B9F"/>
    <w:rsid w:val="00D54ABB"/>
    <w:rsid w:val="00D551C2"/>
    <w:rsid w:val="00D5556D"/>
    <w:rsid w:val="00D55F34"/>
    <w:rsid w:val="00D56516"/>
    <w:rsid w:val="00D57074"/>
    <w:rsid w:val="00D57407"/>
    <w:rsid w:val="00D609F4"/>
    <w:rsid w:val="00D61C17"/>
    <w:rsid w:val="00D63512"/>
    <w:rsid w:val="00D635EF"/>
    <w:rsid w:val="00D64204"/>
    <w:rsid w:val="00D64ABD"/>
    <w:rsid w:val="00D6500B"/>
    <w:rsid w:val="00D666E2"/>
    <w:rsid w:val="00D666E6"/>
    <w:rsid w:val="00D66D9C"/>
    <w:rsid w:val="00D676E6"/>
    <w:rsid w:val="00D7085F"/>
    <w:rsid w:val="00D71062"/>
    <w:rsid w:val="00D716FE"/>
    <w:rsid w:val="00D71F95"/>
    <w:rsid w:val="00D7256A"/>
    <w:rsid w:val="00D72656"/>
    <w:rsid w:val="00D74D9C"/>
    <w:rsid w:val="00D77E5A"/>
    <w:rsid w:val="00D8030D"/>
    <w:rsid w:val="00D80523"/>
    <w:rsid w:val="00D813BA"/>
    <w:rsid w:val="00D82F4B"/>
    <w:rsid w:val="00D834A3"/>
    <w:rsid w:val="00D83C51"/>
    <w:rsid w:val="00D86117"/>
    <w:rsid w:val="00D86E92"/>
    <w:rsid w:val="00D86ED1"/>
    <w:rsid w:val="00D90D19"/>
    <w:rsid w:val="00D913F8"/>
    <w:rsid w:val="00D91E71"/>
    <w:rsid w:val="00D93152"/>
    <w:rsid w:val="00D94F9A"/>
    <w:rsid w:val="00D959F3"/>
    <w:rsid w:val="00D95C4D"/>
    <w:rsid w:val="00D95C80"/>
    <w:rsid w:val="00D95D19"/>
    <w:rsid w:val="00D961D7"/>
    <w:rsid w:val="00D97D1E"/>
    <w:rsid w:val="00D97EFB"/>
    <w:rsid w:val="00DA0072"/>
    <w:rsid w:val="00DA1B99"/>
    <w:rsid w:val="00DA1DFA"/>
    <w:rsid w:val="00DA2B38"/>
    <w:rsid w:val="00DA35DC"/>
    <w:rsid w:val="00DA4214"/>
    <w:rsid w:val="00DA4E51"/>
    <w:rsid w:val="00DA60D2"/>
    <w:rsid w:val="00DA6503"/>
    <w:rsid w:val="00DA6AE7"/>
    <w:rsid w:val="00DA6D5C"/>
    <w:rsid w:val="00DB0F67"/>
    <w:rsid w:val="00DB225E"/>
    <w:rsid w:val="00DB2921"/>
    <w:rsid w:val="00DB29C5"/>
    <w:rsid w:val="00DB30BB"/>
    <w:rsid w:val="00DB39EE"/>
    <w:rsid w:val="00DB3AA4"/>
    <w:rsid w:val="00DB4975"/>
    <w:rsid w:val="00DB5546"/>
    <w:rsid w:val="00DB6808"/>
    <w:rsid w:val="00DB6A09"/>
    <w:rsid w:val="00DB6F11"/>
    <w:rsid w:val="00DB7488"/>
    <w:rsid w:val="00DC0523"/>
    <w:rsid w:val="00DC23A5"/>
    <w:rsid w:val="00DC5043"/>
    <w:rsid w:val="00DC5417"/>
    <w:rsid w:val="00DC5EE1"/>
    <w:rsid w:val="00DC5F75"/>
    <w:rsid w:val="00DC6100"/>
    <w:rsid w:val="00DC6A09"/>
    <w:rsid w:val="00DC6AE9"/>
    <w:rsid w:val="00DC75B0"/>
    <w:rsid w:val="00DD001F"/>
    <w:rsid w:val="00DD2577"/>
    <w:rsid w:val="00DD2A23"/>
    <w:rsid w:val="00DD33F4"/>
    <w:rsid w:val="00DD379C"/>
    <w:rsid w:val="00DD3B27"/>
    <w:rsid w:val="00DD4441"/>
    <w:rsid w:val="00DD4A16"/>
    <w:rsid w:val="00DD623B"/>
    <w:rsid w:val="00DD72FA"/>
    <w:rsid w:val="00DD792D"/>
    <w:rsid w:val="00DD7F37"/>
    <w:rsid w:val="00DD7F9B"/>
    <w:rsid w:val="00DE0023"/>
    <w:rsid w:val="00DE005B"/>
    <w:rsid w:val="00DE3053"/>
    <w:rsid w:val="00DE345D"/>
    <w:rsid w:val="00DE4B42"/>
    <w:rsid w:val="00DE4FB9"/>
    <w:rsid w:val="00DE63D7"/>
    <w:rsid w:val="00DE6B27"/>
    <w:rsid w:val="00DE7CD1"/>
    <w:rsid w:val="00DF0E1B"/>
    <w:rsid w:val="00DF0EAC"/>
    <w:rsid w:val="00DF2104"/>
    <w:rsid w:val="00DF2867"/>
    <w:rsid w:val="00DF2A06"/>
    <w:rsid w:val="00DF369C"/>
    <w:rsid w:val="00DF3C00"/>
    <w:rsid w:val="00DF3FC5"/>
    <w:rsid w:val="00DF4A60"/>
    <w:rsid w:val="00DF4E65"/>
    <w:rsid w:val="00DF51AC"/>
    <w:rsid w:val="00DF5EF5"/>
    <w:rsid w:val="00DF69CD"/>
    <w:rsid w:val="00DF6DA9"/>
    <w:rsid w:val="00DF706B"/>
    <w:rsid w:val="00DF70B5"/>
    <w:rsid w:val="00E01A66"/>
    <w:rsid w:val="00E01ACB"/>
    <w:rsid w:val="00E02166"/>
    <w:rsid w:val="00E029F3"/>
    <w:rsid w:val="00E02E8B"/>
    <w:rsid w:val="00E03996"/>
    <w:rsid w:val="00E03D17"/>
    <w:rsid w:val="00E048BB"/>
    <w:rsid w:val="00E06B53"/>
    <w:rsid w:val="00E07020"/>
    <w:rsid w:val="00E07114"/>
    <w:rsid w:val="00E07367"/>
    <w:rsid w:val="00E07446"/>
    <w:rsid w:val="00E0791E"/>
    <w:rsid w:val="00E122D1"/>
    <w:rsid w:val="00E12EF9"/>
    <w:rsid w:val="00E138CC"/>
    <w:rsid w:val="00E16421"/>
    <w:rsid w:val="00E17F85"/>
    <w:rsid w:val="00E20AE5"/>
    <w:rsid w:val="00E21779"/>
    <w:rsid w:val="00E21868"/>
    <w:rsid w:val="00E22135"/>
    <w:rsid w:val="00E224F3"/>
    <w:rsid w:val="00E22775"/>
    <w:rsid w:val="00E25D2B"/>
    <w:rsid w:val="00E26332"/>
    <w:rsid w:val="00E2673A"/>
    <w:rsid w:val="00E271F6"/>
    <w:rsid w:val="00E2745C"/>
    <w:rsid w:val="00E3017B"/>
    <w:rsid w:val="00E31154"/>
    <w:rsid w:val="00E32097"/>
    <w:rsid w:val="00E32E33"/>
    <w:rsid w:val="00E33EAB"/>
    <w:rsid w:val="00E355E3"/>
    <w:rsid w:val="00E35B2F"/>
    <w:rsid w:val="00E35CB7"/>
    <w:rsid w:val="00E362A6"/>
    <w:rsid w:val="00E36603"/>
    <w:rsid w:val="00E40811"/>
    <w:rsid w:val="00E41285"/>
    <w:rsid w:val="00E415C0"/>
    <w:rsid w:val="00E42BCB"/>
    <w:rsid w:val="00E438D5"/>
    <w:rsid w:val="00E43F4F"/>
    <w:rsid w:val="00E44472"/>
    <w:rsid w:val="00E45A07"/>
    <w:rsid w:val="00E460D8"/>
    <w:rsid w:val="00E52262"/>
    <w:rsid w:val="00E52366"/>
    <w:rsid w:val="00E52FA3"/>
    <w:rsid w:val="00E60299"/>
    <w:rsid w:val="00E610BB"/>
    <w:rsid w:val="00E61F59"/>
    <w:rsid w:val="00E62E98"/>
    <w:rsid w:val="00E64B58"/>
    <w:rsid w:val="00E6531C"/>
    <w:rsid w:val="00E65E45"/>
    <w:rsid w:val="00E7036A"/>
    <w:rsid w:val="00E70C6B"/>
    <w:rsid w:val="00E71954"/>
    <w:rsid w:val="00E72D2D"/>
    <w:rsid w:val="00E74459"/>
    <w:rsid w:val="00E75933"/>
    <w:rsid w:val="00E76806"/>
    <w:rsid w:val="00E76E3E"/>
    <w:rsid w:val="00E772C8"/>
    <w:rsid w:val="00E77755"/>
    <w:rsid w:val="00E80C99"/>
    <w:rsid w:val="00E818FA"/>
    <w:rsid w:val="00E826D4"/>
    <w:rsid w:val="00E829A4"/>
    <w:rsid w:val="00E84484"/>
    <w:rsid w:val="00E84A94"/>
    <w:rsid w:val="00E84DA9"/>
    <w:rsid w:val="00E85D92"/>
    <w:rsid w:val="00E85FBB"/>
    <w:rsid w:val="00E86514"/>
    <w:rsid w:val="00E87BBA"/>
    <w:rsid w:val="00E90F35"/>
    <w:rsid w:val="00E92272"/>
    <w:rsid w:val="00E9277F"/>
    <w:rsid w:val="00E939D2"/>
    <w:rsid w:val="00E9531B"/>
    <w:rsid w:val="00E95D64"/>
    <w:rsid w:val="00E963EB"/>
    <w:rsid w:val="00EA06E2"/>
    <w:rsid w:val="00EA0F5F"/>
    <w:rsid w:val="00EA15DF"/>
    <w:rsid w:val="00EA32E4"/>
    <w:rsid w:val="00EA3780"/>
    <w:rsid w:val="00EA5576"/>
    <w:rsid w:val="00EA58B1"/>
    <w:rsid w:val="00EA6A8E"/>
    <w:rsid w:val="00EA73A7"/>
    <w:rsid w:val="00EA785E"/>
    <w:rsid w:val="00EA7986"/>
    <w:rsid w:val="00EA7ABE"/>
    <w:rsid w:val="00EA7BCD"/>
    <w:rsid w:val="00EB0742"/>
    <w:rsid w:val="00EB11CE"/>
    <w:rsid w:val="00EB1DBE"/>
    <w:rsid w:val="00EB1F37"/>
    <w:rsid w:val="00EB369C"/>
    <w:rsid w:val="00EB36A6"/>
    <w:rsid w:val="00EB382C"/>
    <w:rsid w:val="00EB3DA5"/>
    <w:rsid w:val="00EB60B4"/>
    <w:rsid w:val="00EB6529"/>
    <w:rsid w:val="00EB67D6"/>
    <w:rsid w:val="00EB6FD5"/>
    <w:rsid w:val="00EC1EEB"/>
    <w:rsid w:val="00EC21F9"/>
    <w:rsid w:val="00EC27CB"/>
    <w:rsid w:val="00EC2D62"/>
    <w:rsid w:val="00EC354C"/>
    <w:rsid w:val="00EC385E"/>
    <w:rsid w:val="00EC391C"/>
    <w:rsid w:val="00EC419E"/>
    <w:rsid w:val="00EC4282"/>
    <w:rsid w:val="00EC453C"/>
    <w:rsid w:val="00EC52B4"/>
    <w:rsid w:val="00EC553D"/>
    <w:rsid w:val="00EC58A3"/>
    <w:rsid w:val="00EC67FC"/>
    <w:rsid w:val="00EC79AE"/>
    <w:rsid w:val="00ED011E"/>
    <w:rsid w:val="00ED02C7"/>
    <w:rsid w:val="00ED0499"/>
    <w:rsid w:val="00ED071C"/>
    <w:rsid w:val="00ED2AC0"/>
    <w:rsid w:val="00ED4227"/>
    <w:rsid w:val="00ED4C68"/>
    <w:rsid w:val="00ED57D8"/>
    <w:rsid w:val="00ED5AA2"/>
    <w:rsid w:val="00ED5B6A"/>
    <w:rsid w:val="00ED7D37"/>
    <w:rsid w:val="00EE034B"/>
    <w:rsid w:val="00EE0DCE"/>
    <w:rsid w:val="00EE170E"/>
    <w:rsid w:val="00EE21D4"/>
    <w:rsid w:val="00EE26AE"/>
    <w:rsid w:val="00EE2F77"/>
    <w:rsid w:val="00EE357E"/>
    <w:rsid w:val="00EE6D30"/>
    <w:rsid w:val="00EE7BC8"/>
    <w:rsid w:val="00EE7C91"/>
    <w:rsid w:val="00EF03CA"/>
    <w:rsid w:val="00EF09E3"/>
    <w:rsid w:val="00EF10F2"/>
    <w:rsid w:val="00EF3E91"/>
    <w:rsid w:val="00EF60E0"/>
    <w:rsid w:val="00EF7776"/>
    <w:rsid w:val="00EF7C02"/>
    <w:rsid w:val="00EF7CFD"/>
    <w:rsid w:val="00F00D77"/>
    <w:rsid w:val="00F01000"/>
    <w:rsid w:val="00F01EB3"/>
    <w:rsid w:val="00F01F4D"/>
    <w:rsid w:val="00F02C01"/>
    <w:rsid w:val="00F035E7"/>
    <w:rsid w:val="00F03657"/>
    <w:rsid w:val="00F03919"/>
    <w:rsid w:val="00F03A25"/>
    <w:rsid w:val="00F04B5C"/>
    <w:rsid w:val="00F05832"/>
    <w:rsid w:val="00F0609B"/>
    <w:rsid w:val="00F06277"/>
    <w:rsid w:val="00F06480"/>
    <w:rsid w:val="00F0787E"/>
    <w:rsid w:val="00F104F1"/>
    <w:rsid w:val="00F10EBA"/>
    <w:rsid w:val="00F110F6"/>
    <w:rsid w:val="00F12ADD"/>
    <w:rsid w:val="00F15055"/>
    <w:rsid w:val="00F153EA"/>
    <w:rsid w:val="00F1646C"/>
    <w:rsid w:val="00F164F6"/>
    <w:rsid w:val="00F17041"/>
    <w:rsid w:val="00F20178"/>
    <w:rsid w:val="00F214F9"/>
    <w:rsid w:val="00F21B03"/>
    <w:rsid w:val="00F2263F"/>
    <w:rsid w:val="00F22E46"/>
    <w:rsid w:val="00F233A1"/>
    <w:rsid w:val="00F23B9E"/>
    <w:rsid w:val="00F248F9"/>
    <w:rsid w:val="00F25D7F"/>
    <w:rsid w:val="00F2675D"/>
    <w:rsid w:val="00F26B26"/>
    <w:rsid w:val="00F26F01"/>
    <w:rsid w:val="00F276DC"/>
    <w:rsid w:val="00F30718"/>
    <w:rsid w:val="00F31026"/>
    <w:rsid w:val="00F31604"/>
    <w:rsid w:val="00F318CA"/>
    <w:rsid w:val="00F31B53"/>
    <w:rsid w:val="00F321B6"/>
    <w:rsid w:val="00F32696"/>
    <w:rsid w:val="00F3354B"/>
    <w:rsid w:val="00F343C0"/>
    <w:rsid w:val="00F35864"/>
    <w:rsid w:val="00F36CEA"/>
    <w:rsid w:val="00F37044"/>
    <w:rsid w:val="00F37641"/>
    <w:rsid w:val="00F406B5"/>
    <w:rsid w:val="00F432C1"/>
    <w:rsid w:val="00F44836"/>
    <w:rsid w:val="00F45C07"/>
    <w:rsid w:val="00F462AE"/>
    <w:rsid w:val="00F466E0"/>
    <w:rsid w:val="00F47C17"/>
    <w:rsid w:val="00F511C5"/>
    <w:rsid w:val="00F520C8"/>
    <w:rsid w:val="00F5230C"/>
    <w:rsid w:val="00F5329D"/>
    <w:rsid w:val="00F54E0B"/>
    <w:rsid w:val="00F54F74"/>
    <w:rsid w:val="00F554DE"/>
    <w:rsid w:val="00F55DEB"/>
    <w:rsid w:val="00F55FAB"/>
    <w:rsid w:val="00F60535"/>
    <w:rsid w:val="00F605AC"/>
    <w:rsid w:val="00F61439"/>
    <w:rsid w:val="00F623C5"/>
    <w:rsid w:val="00F627A5"/>
    <w:rsid w:val="00F63469"/>
    <w:rsid w:val="00F65242"/>
    <w:rsid w:val="00F65B2C"/>
    <w:rsid w:val="00F66FEF"/>
    <w:rsid w:val="00F674EE"/>
    <w:rsid w:val="00F72B5E"/>
    <w:rsid w:val="00F73689"/>
    <w:rsid w:val="00F736EC"/>
    <w:rsid w:val="00F73A1A"/>
    <w:rsid w:val="00F7597F"/>
    <w:rsid w:val="00F7641C"/>
    <w:rsid w:val="00F7728C"/>
    <w:rsid w:val="00F80CF7"/>
    <w:rsid w:val="00F818CB"/>
    <w:rsid w:val="00F81A06"/>
    <w:rsid w:val="00F8208A"/>
    <w:rsid w:val="00F825E5"/>
    <w:rsid w:val="00F836F7"/>
    <w:rsid w:val="00F83CC6"/>
    <w:rsid w:val="00F863F5"/>
    <w:rsid w:val="00F86761"/>
    <w:rsid w:val="00F86E5B"/>
    <w:rsid w:val="00F90006"/>
    <w:rsid w:val="00F90DA3"/>
    <w:rsid w:val="00F90F8A"/>
    <w:rsid w:val="00F91682"/>
    <w:rsid w:val="00F91E3F"/>
    <w:rsid w:val="00F95128"/>
    <w:rsid w:val="00F97305"/>
    <w:rsid w:val="00F97C57"/>
    <w:rsid w:val="00FA0519"/>
    <w:rsid w:val="00FA1014"/>
    <w:rsid w:val="00FA16E8"/>
    <w:rsid w:val="00FA2EEB"/>
    <w:rsid w:val="00FA2F07"/>
    <w:rsid w:val="00FA3589"/>
    <w:rsid w:val="00FA595A"/>
    <w:rsid w:val="00FA59D6"/>
    <w:rsid w:val="00FA5C29"/>
    <w:rsid w:val="00FA68B6"/>
    <w:rsid w:val="00FA6F83"/>
    <w:rsid w:val="00FB2719"/>
    <w:rsid w:val="00FB61D9"/>
    <w:rsid w:val="00FB6C53"/>
    <w:rsid w:val="00FB7ED2"/>
    <w:rsid w:val="00FC192A"/>
    <w:rsid w:val="00FC1F5B"/>
    <w:rsid w:val="00FC26F5"/>
    <w:rsid w:val="00FC2D1C"/>
    <w:rsid w:val="00FC3B1E"/>
    <w:rsid w:val="00FC3CDC"/>
    <w:rsid w:val="00FC42AD"/>
    <w:rsid w:val="00FC4347"/>
    <w:rsid w:val="00FC46AA"/>
    <w:rsid w:val="00FC4A28"/>
    <w:rsid w:val="00FC531D"/>
    <w:rsid w:val="00FC5AD4"/>
    <w:rsid w:val="00FC5C94"/>
    <w:rsid w:val="00FC5F17"/>
    <w:rsid w:val="00FC6901"/>
    <w:rsid w:val="00FC6A1E"/>
    <w:rsid w:val="00FC755E"/>
    <w:rsid w:val="00FD0DF1"/>
    <w:rsid w:val="00FD3045"/>
    <w:rsid w:val="00FD3278"/>
    <w:rsid w:val="00FD3CC6"/>
    <w:rsid w:val="00FD4C1C"/>
    <w:rsid w:val="00FD6E1D"/>
    <w:rsid w:val="00FD78D8"/>
    <w:rsid w:val="00FE13E3"/>
    <w:rsid w:val="00FE202A"/>
    <w:rsid w:val="00FE23AA"/>
    <w:rsid w:val="00FE256F"/>
    <w:rsid w:val="00FE29DE"/>
    <w:rsid w:val="00FE2C5D"/>
    <w:rsid w:val="00FE54A7"/>
    <w:rsid w:val="00FE768C"/>
    <w:rsid w:val="00FF1061"/>
    <w:rsid w:val="00FF18DE"/>
    <w:rsid w:val="00FF4A12"/>
    <w:rsid w:val="00FF4C3F"/>
    <w:rsid w:val="00FF4CA1"/>
    <w:rsid w:val="00FF69FF"/>
    <w:rsid w:val="00FF7141"/>
    <w:rsid w:val="00FF714A"/>
    <w:rsid w:val="00FF7D9D"/>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iPriority w:val="35"/>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aliases w:val="Table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5"/>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 w:type="paragraph" w:customStyle="1" w:styleId="Proposal">
    <w:name w:val="Proposal"/>
    <w:basedOn w:val="ac"/>
    <w:qFormat/>
    <w:rsid w:val="00091DE0"/>
    <w:pPr>
      <w:widowControl w:val="0"/>
      <w:numPr>
        <w:numId w:val="10"/>
      </w:numPr>
      <w:tabs>
        <w:tab w:val="clear" w:pos="1304"/>
        <w:tab w:val="left" w:pos="1701"/>
      </w:tabs>
      <w:overflowPunct/>
      <w:autoSpaceDE/>
      <w:autoSpaceDN/>
      <w:adjustRightInd/>
      <w:ind w:left="1701" w:hanging="1701"/>
      <w:textAlignment w:val="auto"/>
    </w:pPr>
    <w:rPr>
      <w:rFonts w:ascii="Arial" w:eastAsiaTheme="minorEastAsia" w:hAnsi="Arial" w:cstheme="minorBidi"/>
      <w:b/>
      <w:bCs/>
      <w:kern w:val="2"/>
      <w:sz w:val="21"/>
      <w:szCs w:val="22"/>
      <w:lang w:val="en-US" w:eastAsia="zh-CN"/>
    </w:rPr>
  </w:style>
  <w:style w:type="paragraph" w:styleId="32">
    <w:name w:val="List Number 3"/>
    <w:basedOn w:val="22"/>
    <w:rsid w:val="00091DE0"/>
    <w:pPr>
      <w:tabs>
        <w:tab w:val="num" w:pos="760"/>
      </w:tabs>
      <w:spacing w:after="120"/>
      <w:ind w:left="760"/>
    </w:pPr>
    <w:rPr>
      <w:rFonts w:ascii="Arial" w:eastAsiaTheme="minorEastAsia" w:hAnsi="Arial" w:cstheme="minorBidi"/>
      <w:szCs w:val="22"/>
      <w:lang w:eastAsia="ja-JP"/>
    </w:rPr>
  </w:style>
  <w:style w:type="paragraph" w:styleId="22">
    <w:name w:val="List Number 2"/>
    <w:basedOn w:val="a0"/>
    <w:uiPriority w:val="99"/>
    <w:semiHidden/>
    <w:unhideWhenUsed/>
    <w:rsid w:val="00091DE0"/>
    <w:pPr>
      <w:ind w:left="926" w:hanging="360"/>
      <w:contextualSpacing/>
    </w:pPr>
  </w:style>
  <w:style w:type="paragraph" w:customStyle="1" w:styleId="afc">
    <w:name w:val="缺省文本"/>
    <w:basedOn w:val="a0"/>
    <w:rsid w:val="00501558"/>
    <w:pPr>
      <w:autoSpaceDE w:val="0"/>
      <w:autoSpaceDN w:val="0"/>
      <w:adjustRightInd w:val="0"/>
      <w:jc w:val="left"/>
    </w:pPr>
    <w:rPr>
      <w:kern w:val="0"/>
      <w:sz w:val="24"/>
    </w:rPr>
  </w:style>
  <w:style w:type="character" w:customStyle="1" w:styleId="B1Char1">
    <w:name w:val="B1 Char1"/>
    <w:qFormat/>
    <w:rsid w:val="00537A7D"/>
    <w:rPr>
      <w:rFonts w:ascii="Times New Roman" w:hAnsi="Times New Roman"/>
      <w:lang w:eastAsia="zh-CN"/>
    </w:rPr>
  </w:style>
  <w:style w:type="paragraph" w:customStyle="1" w:styleId="Reference">
    <w:name w:val="Reference"/>
    <w:basedOn w:val="ac"/>
    <w:rsid w:val="00AE55A6"/>
    <w:pPr>
      <w:widowControl w:val="0"/>
      <w:numPr>
        <w:numId w:val="17"/>
      </w:numPr>
      <w:overflowPunct/>
      <w:autoSpaceDE/>
      <w:autoSpaceDN/>
      <w:adjustRightInd/>
      <w:textAlignment w:val="auto"/>
    </w:pPr>
    <w:rPr>
      <w:rFonts w:ascii="Arial" w:eastAsiaTheme="minorEastAsia" w:hAnsi="Arial"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0748235">
      <w:bodyDiv w:val="1"/>
      <w:marLeft w:val="0"/>
      <w:marRight w:val="0"/>
      <w:marTop w:val="0"/>
      <w:marBottom w:val="0"/>
      <w:divBdr>
        <w:top w:val="none" w:sz="0" w:space="0" w:color="auto"/>
        <w:left w:val="none" w:sz="0" w:space="0" w:color="auto"/>
        <w:bottom w:val="none" w:sz="0" w:space="0" w:color="auto"/>
        <w:right w:val="none" w:sz="0" w:space="0" w:color="auto"/>
      </w:divBdr>
      <w:divsChild>
        <w:div w:id="2013750193">
          <w:marLeft w:val="360"/>
          <w:marRight w:val="0"/>
          <w:marTop w:val="200"/>
          <w:marBottom w:val="0"/>
          <w:divBdr>
            <w:top w:val="none" w:sz="0" w:space="0" w:color="auto"/>
            <w:left w:val="none" w:sz="0" w:space="0" w:color="auto"/>
            <w:bottom w:val="none" w:sz="0" w:space="0" w:color="auto"/>
            <w:right w:val="none" w:sz="0" w:space="0" w:color="auto"/>
          </w:divBdr>
        </w:div>
      </w:divsChild>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75282473">
      <w:bodyDiv w:val="1"/>
      <w:marLeft w:val="0"/>
      <w:marRight w:val="0"/>
      <w:marTop w:val="0"/>
      <w:marBottom w:val="0"/>
      <w:divBdr>
        <w:top w:val="none" w:sz="0" w:space="0" w:color="auto"/>
        <w:left w:val="none" w:sz="0" w:space="0" w:color="auto"/>
        <w:bottom w:val="none" w:sz="0" w:space="0" w:color="auto"/>
        <w:right w:val="none" w:sz="0" w:space="0" w:color="auto"/>
      </w:divBdr>
    </w:div>
    <w:div w:id="1280912423">
      <w:bodyDiv w:val="1"/>
      <w:marLeft w:val="0"/>
      <w:marRight w:val="0"/>
      <w:marTop w:val="0"/>
      <w:marBottom w:val="0"/>
      <w:divBdr>
        <w:top w:val="none" w:sz="0" w:space="0" w:color="auto"/>
        <w:left w:val="none" w:sz="0" w:space="0" w:color="auto"/>
        <w:bottom w:val="none" w:sz="0" w:space="0" w:color="auto"/>
        <w:right w:val="none" w:sz="0" w:space="0" w:color="auto"/>
      </w:divBdr>
      <w:divsChild>
        <w:div w:id="1394743645">
          <w:marLeft w:val="547"/>
          <w:marRight w:val="0"/>
          <w:marTop w:val="0"/>
          <w:marBottom w:val="0"/>
          <w:divBdr>
            <w:top w:val="none" w:sz="0" w:space="0" w:color="auto"/>
            <w:left w:val="none" w:sz="0" w:space="0" w:color="auto"/>
            <w:bottom w:val="none" w:sz="0" w:space="0" w:color="auto"/>
            <w:right w:val="none" w:sz="0" w:space="0" w:color="auto"/>
          </w:divBdr>
        </w:div>
        <w:div w:id="882138324">
          <w:marLeft w:val="547"/>
          <w:marRight w:val="0"/>
          <w:marTop w:val="0"/>
          <w:marBottom w:val="0"/>
          <w:divBdr>
            <w:top w:val="none" w:sz="0" w:space="0" w:color="auto"/>
            <w:left w:val="none" w:sz="0" w:space="0" w:color="auto"/>
            <w:bottom w:val="none" w:sz="0" w:space="0" w:color="auto"/>
            <w:right w:val="none" w:sz="0" w:space="0" w:color="auto"/>
          </w:divBdr>
        </w:div>
        <w:div w:id="719283522">
          <w:marLeft w:val="547"/>
          <w:marRight w:val="0"/>
          <w:marTop w:val="0"/>
          <w:marBottom w:val="0"/>
          <w:divBdr>
            <w:top w:val="none" w:sz="0" w:space="0" w:color="auto"/>
            <w:left w:val="none" w:sz="0" w:space="0" w:color="auto"/>
            <w:bottom w:val="none" w:sz="0" w:space="0" w:color="auto"/>
            <w:right w:val="none" w:sz="0" w:space="0" w:color="auto"/>
          </w:divBdr>
        </w:div>
        <w:div w:id="777068178">
          <w:marLeft w:val="547"/>
          <w:marRight w:val="0"/>
          <w:marTop w:val="0"/>
          <w:marBottom w:val="0"/>
          <w:divBdr>
            <w:top w:val="none" w:sz="0" w:space="0" w:color="auto"/>
            <w:left w:val="none" w:sz="0" w:space="0" w:color="auto"/>
            <w:bottom w:val="none" w:sz="0" w:space="0" w:color="auto"/>
            <w:right w:val="none" w:sz="0" w:space="0" w:color="auto"/>
          </w:divBdr>
        </w:div>
        <w:div w:id="1790003021">
          <w:marLeft w:val="547"/>
          <w:marRight w:val="0"/>
          <w:marTop w:val="0"/>
          <w:marBottom w:val="0"/>
          <w:divBdr>
            <w:top w:val="none" w:sz="0" w:space="0" w:color="auto"/>
            <w:left w:val="none" w:sz="0" w:space="0" w:color="auto"/>
            <w:bottom w:val="none" w:sz="0" w:space="0" w:color="auto"/>
            <w:right w:val="none" w:sz="0" w:space="0" w:color="auto"/>
          </w:divBdr>
        </w:div>
        <w:div w:id="1810587606">
          <w:marLeft w:val="547"/>
          <w:marRight w:val="0"/>
          <w:marTop w:val="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379015957">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528444108">
      <w:bodyDiv w:val="1"/>
      <w:marLeft w:val="0"/>
      <w:marRight w:val="0"/>
      <w:marTop w:val="0"/>
      <w:marBottom w:val="0"/>
      <w:divBdr>
        <w:top w:val="none" w:sz="0" w:space="0" w:color="auto"/>
        <w:left w:val="none" w:sz="0" w:space="0" w:color="auto"/>
        <w:bottom w:val="none" w:sz="0" w:space="0" w:color="auto"/>
        <w:right w:val="none" w:sz="0" w:space="0" w:color="auto"/>
      </w:divBdr>
      <w:divsChild>
        <w:div w:id="1794009040">
          <w:marLeft w:val="547"/>
          <w:marRight w:val="0"/>
          <w:marTop w:val="0"/>
          <w:marBottom w:val="0"/>
          <w:divBdr>
            <w:top w:val="none" w:sz="0" w:space="0" w:color="auto"/>
            <w:left w:val="none" w:sz="0" w:space="0" w:color="auto"/>
            <w:bottom w:val="none" w:sz="0" w:space="0" w:color="auto"/>
            <w:right w:val="none" w:sz="0" w:space="0" w:color="auto"/>
          </w:divBdr>
        </w:div>
        <w:div w:id="2142338166">
          <w:marLeft w:val="547"/>
          <w:marRight w:val="0"/>
          <w:marTop w:val="0"/>
          <w:marBottom w:val="0"/>
          <w:divBdr>
            <w:top w:val="none" w:sz="0" w:space="0" w:color="auto"/>
            <w:left w:val="none" w:sz="0" w:space="0" w:color="auto"/>
            <w:bottom w:val="none" w:sz="0" w:space="0" w:color="auto"/>
            <w:right w:val="none" w:sz="0" w:space="0" w:color="auto"/>
          </w:divBdr>
        </w:div>
        <w:div w:id="1960993241">
          <w:marLeft w:val="547"/>
          <w:marRight w:val="0"/>
          <w:marTop w:val="0"/>
          <w:marBottom w:val="0"/>
          <w:divBdr>
            <w:top w:val="none" w:sz="0" w:space="0" w:color="auto"/>
            <w:left w:val="none" w:sz="0" w:space="0" w:color="auto"/>
            <w:bottom w:val="none" w:sz="0" w:space="0" w:color="auto"/>
            <w:right w:val="none" w:sz="0" w:space="0" w:color="auto"/>
          </w:divBdr>
        </w:div>
        <w:div w:id="1100103919">
          <w:marLeft w:val="547"/>
          <w:marRight w:val="0"/>
          <w:marTop w:val="0"/>
          <w:marBottom w:val="0"/>
          <w:divBdr>
            <w:top w:val="none" w:sz="0" w:space="0" w:color="auto"/>
            <w:left w:val="none" w:sz="0" w:space="0" w:color="auto"/>
            <w:bottom w:val="none" w:sz="0" w:space="0" w:color="auto"/>
            <w:right w:val="none" w:sz="0" w:space="0" w:color="auto"/>
          </w:divBdr>
        </w:div>
        <w:div w:id="279535901">
          <w:marLeft w:val="547"/>
          <w:marRight w:val="0"/>
          <w:marTop w:val="0"/>
          <w:marBottom w:val="0"/>
          <w:divBdr>
            <w:top w:val="none" w:sz="0" w:space="0" w:color="auto"/>
            <w:left w:val="none" w:sz="0" w:space="0" w:color="auto"/>
            <w:bottom w:val="none" w:sz="0" w:space="0" w:color="auto"/>
            <w:right w:val="none" w:sz="0" w:space="0" w:color="auto"/>
          </w:divBdr>
        </w:div>
        <w:div w:id="116727529">
          <w:marLeft w:val="547"/>
          <w:marRight w:val="0"/>
          <w:marTop w:val="0"/>
          <w:marBottom w:val="0"/>
          <w:divBdr>
            <w:top w:val="none" w:sz="0" w:space="0" w:color="auto"/>
            <w:left w:val="none" w:sz="0" w:space="0" w:color="auto"/>
            <w:bottom w:val="none" w:sz="0" w:space="0" w:color="auto"/>
            <w:right w:val="none" w:sz="0" w:space="0" w:color="auto"/>
          </w:divBdr>
        </w:div>
      </w:divsChild>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622494045">
      <w:bodyDiv w:val="1"/>
      <w:marLeft w:val="0"/>
      <w:marRight w:val="0"/>
      <w:marTop w:val="0"/>
      <w:marBottom w:val="0"/>
      <w:divBdr>
        <w:top w:val="none" w:sz="0" w:space="0" w:color="auto"/>
        <w:left w:val="none" w:sz="0" w:space="0" w:color="auto"/>
        <w:bottom w:val="none" w:sz="0" w:space="0" w:color="auto"/>
        <w:right w:val="none" w:sz="0" w:space="0" w:color="auto"/>
      </w:divBdr>
      <w:divsChild>
        <w:div w:id="1001087220">
          <w:marLeft w:val="1800"/>
          <w:marRight w:val="0"/>
          <w:marTop w:val="120"/>
          <w:marBottom w:val="120"/>
          <w:divBdr>
            <w:top w:val="none" w:sz="0" w:space="0" w:color="auto"/>
            <w:left w:val="none" w:sz="0" w:space="0" w:color="auto"/>
            <w:bottom w:val="none" w:sz="0" w:space="0" w:color="auto"/>
            <w:right w:val="none" w:sz="0" w:space="0" w:color="auto"/>
          </w:divBdr>
        </w:div>
        <w:div w:id="280845662">
          <w:marLeft w:val="1800"/>
          <w:marRight w:val="0"/>
          <w:marTop w:val="120"/>
          <w:marBottom w:val="120"/>
          <w:divBdr>
            <w:top w:val="none" w:sz="0" w:space="0" w:color="auto"/>
            <w:left w:val="none" w:sz="0" w:space="0" w:color="auto"/>
            <w:bottom w:val="none" w:sz="0" w:space="0" w:color="auto"/>
            <w:right w:val="none" w:sz="0" w:space="0" w:color="auto"/>
          </w:divBdr>
        </w:div>
        <w:div w:id="911626194">
          <w:marLeft w:val="1800"/>
          <w:marRight w:val="0"/>
          <w:marTop w:val="120"/>
          <w:marBottom w:val="120"/>
          <w:divBdr>
            <w:top w:val="none" w:sz="0" w:space="0" w:color="auto"/>
            <w:left w:val="none" w:sz="0" w:space="0" w:color="auto"/>
            <w:bottom w:val="none" w:sz="0" w:space="0" w:color="auto"/>
            <w:right w:val="none" w:sz="0" w:space="0" w:color="auto"/>
          </w:divBdr>
        </w:div>
        <w:div w:id="1949964662">
          <w:marLeft w:val="1800"/>
          <w:marRight w:val="0"/>
          <w:marTop w:val="120"/>
          <w:marBottom w:val="120"/>
          <w:divBdr>
            <w:top w:val="none" w:sz="0" w:space="0" w:color="auto"/>
            <w:left w:val="none" w:sz="0" w:space="0" w:color="auto"/>
            <w:bottom w:val="none" w:sz="0" w:space="0" w:color="auto"/>
            <w:right w:val="none" w:sz="0" w:space="0" w:color="auto"/>
          </w:divBdr>
        </w:div>
        <w:div w:id="1487209319">
          <w:marLeft w:val="1800"/>
          <w:marRight w:val="0"/>
          <w:marTop w:val="120"/>
          <w:marBottom w:val="120"/>
          <w:divBdr>
            <w:top w:val="none" w:sz="0" w:space="0" w:color="auto"/>
            <w:left w:val="none" w:sz="0" w:space="0" w:color="auto"/>
            <w:bottom w:val="none" w:sz="0" w:space="0" w:color="auto"/>
            <w:right w:val="none" w:sz="0" w:space="0" w:color="auto"/>
          </w:divBdr>
        </w:div>
        <w:div w:id="82529234">
          <w:marLeft w:val="1800"/>
          <w:marRight w:val="0"/>
          <w:marTop w:val="120"/>
          <w:marBottom w:val="120"/>
          <w:divBdr>
            <w:top w:val="none" w:sz="0" w:space="0" w:color="auto"/>
            <w:left w:val="none" w:sz="0" w:space="0" w:color="auto"/>
            <w:bottom w:val="none" w:sz="0" w:space="0" w:color="auto"/>
            <w:right w:val="none" w:sz="0" w:space="0" w:color="auto"/>
          </w:divBdr>
        </w:div>
      </w:divsChild>
    </w:div>
    <w:div w:id="1628394309">
      <w:bodyDiv w:val="1"/>
      <w:marLeft w:val="0"/>
      <w:marRight w:val="0"/>
      <w:marTop w:val="0"/>
      <w:marBottom w:val="0"/>
      <w:divBdr>
        <w:top w:val="none" w:sz="0" w:space="0" w:color="auto"/>
        <w:left w:val="none" w:sz="0" w:space="0" w:color="auto"/>
        <w:bottom w:val="none" w:sz="0" w:space="0" w:color="auto"/>
        <w:right w:val="none" w:sz="0" w:space="0" w:color="auto"/>
      </w:divBdr>
      <w:divsChild>
        <w:div w:id="1803959680">
          <w:marLeft w:val="360"/>
          <w:marRight w:val="0"/>
          <w:marTop w:val="200"/>
          <w:marBottom w:val="0"/>
          <w:divBdr>
            <w:top w:val="none" w:sz="0" w:space="0" w:color="auto"/>
            <w:left w:val="none" w:sz="0" w:space="0" w:color="auto"/>
            <w:bottom w:val="none" w:sz="0" w:space="0" w:color="auto"/>
            <w:right w:val="none" w:sz="0" w:space="0" w:color="auto"/>
          </w:divBdr>
        </w:div>
      </w:divsChild>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C985A-7928-407C-87AE-8114F229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1613</Words>
  <Characters>9196</Characters>
  <Application>Microsoft Office Word</Application>
  <DocSecurity>0</DocSecurity>
  <Lines>76</Lines>
  <Paragraphs>21</Paragraphs>
  <ScaleCrop>false</ScaleCrop>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18</cp:revision>
  <dcterms:created xsi:type="dcterms:W3CDTF">2021-11-05T09:22:00Z</dcterms:created>
  <dcterms:modified xsi:type="dcterms:W3CDTF">2021-11-05T13:31:00Z</dcterms:modified>
</cp:coreProperties>
</file>