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CFFBE94" w:rsidR="00F110CD" w:rsidRPr="00A6713F" w:rsidRDefault="00F110CD" w:rsidP="00F110CD">
      <w:pPr>
        <w:pStyle w:val="Header"/>
        <w:tabs>
          <w:tab w:val="right" w:pos="9639"/>
        </w:tabs>
        <w:rPr>
          <w:bCs/>
          <w:noProof w:val="0"/>
          <w:sz w:val="24"/>
          <w:szCs w:val="24"/>
          <w:lang w:val="en-GB"/>
        </w:rPr>
      </w:pPr>
      <w:bookmarkStart w:id="0" w:name="_Hlk37418177"/>
      <w:r w:rsidRPr="00A6713F">
        <w:rPr>
          <w:bCs/>
          <w:noProof w:val="0"/>
          <w:sz w:val="24"/>
          <w:szCs w:val="24"/>
          <w:lang w:val="en-GB"/>
        </w:rPr>
        <w:t>3GPP TSG RA</w:t>
      </w:r>
      <w:r w:rsidR="00BA1872" w:rsidRPr="00A6713F">
        <w:rPr>
          <w:bCs/>
          <w:noProof w:val="0"/>
          <w:sz w:val="24"/>
          <w:szCs w:val="24"/>
          <w:lang w:val="en-GB"/>
        </w:rPr>
        <w:t xml:space="preserve">N WG1 </w:t>
      </w:r>
      <w:r w:rsidR="00E166AE" w:rsidRPr="00A6713F">
        <w:rPr>
          <w:bCs/>
          <w:sz w:val="24"/>
          <w:szCs w:val="24"/>
          <w:lang w:val="en-GB"/>
        </w:rPr>
        <w:t>#10</w:t>
      </w:r>
      <w:r w:rsidR="00F4787C" w:rsidRPr="00A6713F">
        <w:rPr>
          <w:bCs/>
          <w:sz w:val="24"/>
          <w:szCs w:val="24"/>
          <w:lang w:val="en-GB"/>
        </w:rPr>
        <w:t>7</w:t>
      </w:r>
      <w:r w:rsidR="00E166AE" w:rsidRPr="00A6713F">
        <w:rPr>
          <w:bCs/>
          <w:sz w:val="24"/>
          <w:szCs w:val="24"/>
          <w:lang w:val="en-GB"/>
        </w:rPr>
        <w:t>-e</w:t>
      </w:r>
      <w:r w:rsidR="001348FE" w:rsidRPr="00A6713F">
        <w:rPr>
          <w:bCs/>
          <w:noProof w:val="0"/>
          <w:sz w:val="24"/>
          <w:szCs w:val="24"/>
          <w:lang w:val="en-GB"/>
        </w:rPr>
        <w:tab/>
      </w:r>
      <w:r w:rsidR="006227B2" w:rsidRPr="00A6713F">
        <w:rPr>
          <w:sz w:val="24"/>
          <w:szCs w:val="24"/>
          <w:lang w:val="en-GB"/>
        </w:rPr>
        <w:t>R1-</w:t>
      </w:r>
      <w:r w:rsidR="00781C48" w:rsidRPr="00A6713F">
        <w:rPr>
          <w:sz w:val="24"/>
          <w:szCs w:val="24"/>
          <w:lang w:val="en-GB"/>
        </w:rPr>
        <w:t>2111141</w:t>
      </w:r>
    </w:p>
    <w:p w14:paraId="30E02940" w14:textId="3330D239" w:rsidR="00CA26CE" w:rsidRPr="00A6713F" w:rsidRDefault="002778BD" w:rsidP="00CA26CE">
      <w:pPr>
        <w:pStyle w:val="Header"/>
        <w:rPr>
          <w:bCs/>
          <w:noProof w:val="0"/>
          <w:sz w:val="24"/>
          <w:szCs w:val="24"/>
          <w:lang w:val="en-GB"/>
        </w:rPr>
      </w:pPr>
      <w:r w:rsidRPr="00A6713F">
        <w:rPr>
          <w:bCs/>
          <w:noProof w:val="0"/>
          <w:sz w:val="24"/>
          <w:szCs w:val="24"/>
          <w:lang w:val="en-GB"/>
        </w:rPr>
        <w:t xml:space="preserve">e-Meeting, </w:t>
      </w:r>
      <w:r w:rsidR="00F4787C" w:rsidRPr="00A6713F">
        <w:rPr>
          <w:bCs/>
          <w:noProof w:val="0"/>
          <w:sz w:val="24"/>
          <w:szCs w:val="24"/>
          <w:lang w:val="en-GB"/>
        </w:rPr>
        <w:t>November</w:t>
      </w:r>
      <w:r w:rsidR="00E166AE" w:rsidRPr="00A6713F">
        <w:rPr>
          <w:bCs/>
          <w:noProof w:val="0"/>
          <w:sz w:val="24"/>
          <w:szCs w:val="24"/>
          <w:lang w:val="en-GB"/>
        </w:rPr>
        <w:t xml:space="preserve"> 11</w:t>
      </w:r>
      <w:r w:rsidR="00E166AE" w:rsidRPr="00A6713F">
        <w:rPr>
          <w:bCs/>
          <w:noProof w:val="0"/>
          <w:sz w:val="24"/>
          <w:szCs w:val="24"/>
          <w:vertAlign w:val="superscript"/>
          <w:lang w:val="en-GB"/>
        </w:rPr>
        <w:t>th</w:t>
      </w:r>
      <w:r w:rsidR="00E166AE" w:rsidRPr="00A6713F">
        <w:rPr>
          <w:bCs/>
          <w:noProof w:val="0"/>
          <w:sz w:val="24"/>
          <w:szCs w:val="24"/>
          <w:lang w:val="en-GB"/>
        </w:rPr>
        <w:t xml:space="preserve"> – 19</w:t>
      </w:r>
      <w:r w:rsidR="00E166AE" w:rsidRPr="00A6713F">
        <w:rPr>
          <w:bCs/>
          <w:noProof w:val="0"/>
          <w:sz w:val="24"/>
          <w:szCs w:val="24"/>
          <w:vertAlign w:val="superscript"/>
          <w:lang w:val="en-GB"/>
        </w:rPr>
        <w:t>th</w:t>
      </w:r>
      <w:r w:rsidR="00E166AE" w:rsidRPr="00A6713F">
        <w:rPr>
          <w:bCs/>
          <w:noProof w:val="0"/>
          <w:sz w:val="24"/>
          <w:szCs w:val="24"/>
          <w:lang w:val="en-GB"/>
        </w:rPr>
        <w:t>, 2021</w:t>
      </w:r>
    </w:p>
    <w:bookmarkEnd w:id="0"/>
    <w:p w14:paraId="2CFE1919" w14:textId="77777777" w:rsidR="00850D96" w:rsidRPr="00A6713F" w:rsidRDefault="00850D96" w:rsidP="00CA26CE">
      <w:pPr>
        <w:pStyle w:val="Header"/>
        <w:rPr>
          <w:bCs/>
          <w:noProof w:val="0"/>
          <w:sz w:val="24"/>
          <w:lang w:val="en-GB" w:eastAsia="ja-JP"/>
        </w:rPr>
      </w:pPr>
    </w:p>
    <w:p w14:paraId="30E02941" w14:textId="18A88BA6" w:rsidR="0034111C" w:rsidRPr="00A6713F" w:rsidRDefault="0034111C" w:rsidP="16512788">
      <w:pPr>
        <w:pStyle w:val="CRCoverPage"/>
        <w:rPr>
          <w:rFonts w:cs="Arial"/>
          <w:b/>
          <w:bCs/>
          <w:sz w:val="24"/>
          <w:szCs w:val="24"/>
          <w:lang w:eastAsia="ja-JP"/>
        </w:rPr>
      </w:pPr>
      <w:r w:rsidRPr="00A6713F">
        <w:rPr>
          <w:rFonts w:cs="Arial"/>
          <w:b/>
          <w:bCs/>
          <w:sz w:val="24"/>
          <w:szCs w:val="24"/>
        </w:rPr>
        <w:t>Agenda item:</w:t>
      </w:r>
      <w:r w:rsidRPr="00A6713F">
        <w:rPr>
          <w:rFonts w:cs="Arial"/>
          <w:b/>
          <w:bCs/>
          <w:sz w:val="24"/>
        </w:rPr>
        <w:tab/>
      </w:r>
      <w:r w:rsidRPr="00A6713F">
        <w:rPr>
          <w:rFonts w:cs="Arial"/>
          <w:b/>
          <w:bCs/>
          <w:sz w:val="24"/>
        </w:rPr>
        <w:tab/>
      </w:r>
      <w:bookmarkStart w:id="1" w:name="_Hlk86151601"/>
      <w:r w:rsidR="0020554C" w:rsidRPr="00A6713F">
        <w:rPr>
          <w:rFonts w:cs="Arial"/>
          <w:b/>
          <w:sz w:val="24"/>
          <w:szCs w:val="24"/>
        </w:rPr>
        <w:t>8.3.</w:t>
      </w:r>
      <w:r w:rsidR="00605268" w:rsidRPr="00A6713F">
        <w:rPr>
          <w:rFonts w:cs="Arial"/>
          <w:b/>
          <w:sz w:val="24"/>
          <w:szCs w:val="24"/>
        </w:rPr>
        <w:t>4</w:t>
      </w:r>
      <w:bookmarkEnd w:id="1"/>
    </w:p>
    <w:p w14:paraId="30E02942" w14:textId="11CBDC88" w:rsidR="00E128F2" w:rsidRPr="00A6713F" w:rsidRDefault="0034111C" w:rsidP="16512788">
      <w:pPr>
        <w:tabs>
          <w:tab w:val="left" w:pos="1985"/>
        </w:tabs>
        <w:spacing w:after="120"/>
        <w:ind w:left="1985" w:hanging="1985"/>
        <w:rPr>
          <w:rFonts w:ascii="Arial" w:hAnsi="Arial" w:cs="Arial"/>
          <w:b/>
          <w:bCs/>
          <w:sz w:val="24"/>
          <w:szCs w:val="24"/>
          <w:lang w:val="en-GB"/>
        </w:rPr>
      </w:pPr>
      <w:r w:rsidRPr="00A6713F">
        <w:rPr>
          <w:rFonts w:ascii="Arial" w:hAnsi="Arial" w:cs="Arial"/>
          <w:b/>
          <w:bCs/>
          <w:sz w:val="24"/>
          <w:szCs w:val="24"/>
          <w:lang w:val="en-GB"/>
        </w:rPr>
        <w:t>Source:</w:t>
      </w:r>
      <w:r w:rsidRPr="00A6713F">
        <w:rPr>
          <w:rFonts w:ascii="Arial" w:hAnsi="Arial" w:cs="Arial"/>
          <w:b/>
          <w:bCs/>
          <w:sz w:val="24"/>
          <w:lang w:val="en-GB"/>
        </w:rPr>
        <w:tab/>
      </w:r>
      <w:r w:rsidR="00013455" w:rsidRPr="00A6713F">
        <w:rPr>
          <w:rFonts w:ascii="Arial" w:hAnsi="Arial" w:cs="Arial"/>
          <w:b/>
          <w:bCs/>
          <w:sz w:val="24"/>
          <w:szCs w:val="24"/>
          <w:lang w:val="en-GB"/>
        </w:rPr>
        <w:t xml:space="preserve">Nokia, </w:t>
      </w:r>
      <w:r w:rsidR="00E67802" w:rsidRPr="00A6713F">
        <w:rPr>
          <w:rFonts w:ascii="Arial" w:hAnsi="Arial" w:cs="Arial"/>
          <w:b/>
          <w:bCs/>
          <w:sz w:val="24"/>
          <w:szCs w:val="24"/>
          <w:lang w:val="en-GB"/>
        </w:rPr>
        <w:t>Nokia</w:t>
      </w:r>
      <w:r w:rsidR="00013455" w:rsidRPr="00A6713F">
        <w:rPr>
          <w:rFonts w:ascii="Arial" w:hAnsi="Arial" w:cs="Arial"/>
          <w:b/>
          <w:bCs/>
          <w:sz w:val="24"/>
          <w:szCs w:val="24"/>
          <w:lang w:val="en-GB"/>
        </w:rPr>
        <w:t xml:space="preserve"> Shanghai Bell</w:t>
      </w:r>
    </w:p>
    <w:p w14:paraId="30E02943" w14:textId="3A13CC1E" w:rsidR="0034111C" w:rsidRPr="00A6713F" w:rsidRDefault="0034111C" w:rsidP="16512788">
      <w:pPr>
        <w:ind w:left="1985" w:hanging="1985"/>
        <w:rPr>
          <w:rFonts w:ascii="Arial" w:hAnsi="Arial" w:cs="Arial"/>
          <w:b/>
          <w:bCs/>
          <w:sz w:val="24"/>
          <w:szCs w:val="24"/>
          <w:lang w:val="en-GB"/>
        </w:rPr>
      </w:pPr>
      <w:r w:rsidRPr="00A6713F">
        <w:rPr>
          <w:rFonts w:ascii="Arial" w:hAnsi="Arial" w:cs="Arial"/>
          <w:b/>
          <w:bCs/>
          <w:sz w:val="24"/>
          <w:szCs w:val="24"/>
          <w:lang w:val="en-GB"/>
        </w:rPr>
        <w:t>Title:</w:t>
      </w:r>
      <w:r w:rsidRPr="00A6713F">
        <w:rPr>
          <w:rFonts w:ascii="Arial" w:hAnsi="Arial" w:cs="Arial"/>
          <w:b/>
          <w:bCs/>
          <w:sz w:val="24"/>
          <w:lang w:val="en-GB"/>
        </w:rPr>
        <w:tab/>
      </w:r>
      <w:r w:rsidR="008F57F0" w:rsidRPr="00A6713F">
        <w:rPr>
          <w:rFonts w:ascii="Arial" w:hAnsi="Arial" w:cs="Arial"/>
          <w:b/>
          <w:sz w:val="24"/>
          <w:lang w:val="en-GB"/>
        </w:rPr>
        <w:t xml:space="preserve">Discussion on enhancements for </w:t>
      </w:r>
      <w:r w:rsidR="008F57F0" w:rsidRPr="00A6713F">
        <w:rPr>
          <w:rFonts w:ascii="Arial" w:hAnsi="Arial" w:cs="Arial"/>
          <w:b/>
          <w:bCs/>
          <w:sz w:val="24"/>
          <w:szCs w:val="24"/>
          <w:lang w:val="en-GB"/>
        </w:rPr>
        <w:t>PDC and CSI</w:t>
      </w:r>
    </w:p>
    <w:p w14:paraId="30E02944" w14:textId="60B6B0C7" w:rsidR="0034111C" w:rsidRPr="00A6713F" w:rsidRDefault="0034111C" w:rsidP="16512788">
      <w:pPr>
        <w:rPr>
          <w:rFonts w:ascii="Arial" w:hAnsi="Arial" w:cs="Arial"/>
          <w:b/>
          <w:bCs/>
          <w:sz w:val="24"/>
          <w:szCs w:val="24"/>
          <w:lang w:val="en-GB"/>
        </w:rPr>
      </w:pPr>
      <w:r w:rsidRPr="00A6713F">
        <w:rPr>
          <w:rFonts w:ascii="Arial" w:hAnsi="Arial" w:cs="Arial"/>
          <w:b/>
          <w:bCs/>
          <w:sz w:val="24"/>
          <w:szCs w:val="24"/>
          <w:lang w:val="en-GB"/>
        </w:rPr>
        <w:t xml:space="preserve">Document </w:t>
      </w:r>
      <w:r w:rsidR="3E61DC49" w:rsidRPr="00A6713F">
        <w:rPr>
          <w:rFonts w:ascii="Arial" w:hAnsi="Arial" w:cs="Arial"/>
          <w:b/>
          <w:bCs/>
          <w:sz w:val="24"/>
          <w:szCs w:val="24"/>
          <w:lang w:val="en-GB"/>
        </w:rPr>
        <w:t>for:</w:t>
      </w:r>
      <w:r w:rsidRPr="00A6713F">
        <w:rPr>
          <w:rFonts w:ascii="Arial" w:hAnsi="Arial" w:cs="Arial"/>
          <w:b/>
          <w:bCs/>
          <w:sz w:val="24"/>
          <w:lang w:val="en-GB"/>
        </w:rPr>
        <w:tab/>
      </w:r>
      <w:r w:rsidR="00220615" w:rsidRPr="00A6713F">
        <w:rPr>
          <w:rFonts w:ascii="Arial" w:hAnsi="Arial" w:cs="Arial"/>
          <w:b/>
          <w:bCs/>
          <w:sz w:val="24"/>
          <w:lang w:val="en-GB"/>
        </w:rPr>
        <w:tab/>
      </w:r>
      <w:r w:rsidRPr="00A6713F">
        <w:rPr>
          <w:rFonts w:ascii="Arial" w:hAnsi="Arial" w:cs="Arial"/>
          <w:b/>
          <w:bCs/>
          <w:sz w:val="24"/>
          <w:szCs w:val="24"/>
          <w:lang w:val="en-GB"/>
        </w:rPr>
        <w:t>Discussion and Decision</w:t>
      </w:r>
    </w:p>
    <w:p w14:paraId="7CF7938E" w14:textId="7E19F756" w:rsidR="008F57F0" w:rsidRPr="00A6713F" w:rsidRDefault="00EE7FA7" w:rsidP="008F57F0">
      <w:pPr>
        <w:pStyle w:val="Heading1"/>
      </w:pPr>
      <w:r w:rsidRPr="00A6713F">
        <w:t>Introduction</w:t>
      </w:r>
      <w:bookmarkStart w:id="2" w:name="_Hlk510705081"/>
    </w:p>
    <w:p w14:paraId="4214CA80" w14:textId="16985186" w:rsidR="008F57F0" w:rsidRPr="00A6713F" w:rsidRDefault="008F57F0" w:rsidP="00B205B9">
      <w:pPr>
        <w:jc w:val="both"/>
        <w:rPr>
          <w:lang w:val="en-GB"/>
        </w:rPr>
      </w:pPr>
      <w:r w:rsidRPr="00A6713F">
        <w:rPr>
          <w:lang w:val="en-GB"/>
        </w:rPr>
        <w:t xml:space="preserve">In this contribution we discuss enhancements to propagation delay compensation in section 2 and </w:t>
      </w:r>
      <w:r w:rsidR="00DF54FB" w:rsidRPr="00A6713F">
        <w:rPr>
          <w:lang w:val="en-GB"/>
        </w:rPr>
        <w:t xml:space="preserve">CSI feedback enhancements in section 3. </w:t>
      </w:r>
    </w:p>
    <w:p w14:paraId="29DFF268" w14:textId="19FC9A53" w:rsidR="008C1594" w:rsidRPr="00A6713F" w:rsidRDefault="002C19E5" w:rsidP="001F201D">
      <w:pPr>
        <w:pStyle w:val="Heading1"/>
      </w:pPr>
      <w:bookmarkStart w:id="3" w:name="_Ref60941680"/>
      <w:r w:rsidRPr="00A6713F">
        <w:t>Discussion</w:t>
      </w:r>
      <w:r w:rsidR="007E3A25" w:rsidRPr="00A6713F">
        <w:t xml:space="preserve"> </w:t>
      </w:r>
      <w:r w:rsidR="001A20A2" w:rsidRPr="00A6713F">
        <w:t>on</w:t>
      </w:r>
      <w:r w:rsidR="00660DEB" w:rsidRPr="00A6713F">
        <w:t xml:space="preserve"> </w:t>
      </w:r>
      <w:bookmarkEnd w:id="3"/>
      <w:r w:rsidR="00946362" w:rsidRPr="00A6713F">
        <w:t>PDC methods and way forward</w:t>
      </w:r>
    </w:p>
    <w:p w14:paraId="6EC22933" w14:textId="073A61C4" w:rsidR="00DF54FB" w:rsidRPr="00A6713F" w:rsidRDefault="003B55BA" w:rsidP="00380885">
      <w:pPr>
        <w:pStyle w:val="Heading2"/>
        <w:numPr>
          <w:ilvl w:val="1"/>
          <w:numId w:val="27"/>
        </w:numPr>
      </w:pPr>
      <w:r w:rsidRPr="00A6713F">
        <w:t>Introduction</w:t>
      </w:r>
    </w:p>
    <w:p w14:paraId="61195D01" w14:textId="77777777" w:rsidR="003B55BA" w:rsidRPr="00A6713F" w:rsidRDefault="003B55BA" w:rsidP="003B55BA">
      <w:pPr>
        <w:jc w:val="both"/>
        <w:rPr>
          <w:lang w:val="en-GB"/>
        </w:rPr>
      </w:pPr>
      <w:r w:rsidRPr="00A6713F">
        <w:rPr>
          <w:lang w:val="en-GB"/>
        </w:rPr>
        <w:t xml:space="preserve">During RAN1#106bis-e an email discussion on propagation delay compensation enhancements was conducted. The  summary of the discussion can be found in </w:t>
      </w:r>
      <w:r w:rsidRPr="00A6713F">
        <w:rPr>
          <w:lang w:val="en-GB"/>
        </w:rPr>
        <w:fldChar w:fldCharType="begin"/>
      </w:r>
      <w:r w:rsidRPr="00A6713F">
        <w:rPr>
          <w:lang w:val="en-GB"/>
        </w:rPr>
        <w:instrText xml:space="preserve"> REF _Ref67476403 \r \h </w:instrText>
      </w:r>
      <w:r w:rsidRPr="00A6713F">
        <w:rPr>
          <w:lang w:val="en-GB"/>
        </w:rPr>
      </w:r>
      <w:r w:rsidRPr="00A6713F">
        <w:rPr>
          <w:lang w:val="en-GB"/>
        </w:rPr>
        <w:fldChar w:fldCharType="separate"/>
      </w:r>
      <w:r w:rsidRPr="00A6713F">
        <w:rPr>
          <w:lang w:val="en-GB"/>
        </w:rPr>
        <w:t>[1]</w:t>
      </w:r>
      <w:r w:rsidRPr="00A6713F">
        <w:rPr>
          <w:lang w:val="en-GB"/>
        </w:rPr>
        <w:fldChar w:fldCharType="end"/>
      </w:r>
      <w:r w:rsidRPr="00A6713F">
        <w:rPr>
          <w:lang w:val="en-GB"/>
        </w:rPr>
        <w:t xml:space="preserve">, with the agreements from the chairman’s notes </w:t>
      </w:r>
      <w:r w:rsidRPr="00A6713F">
        <w:rPr>
          <w:lang w:val="en-GB"/>
        </w:rPr>
        <w:fldChar w:fldCharType="begin"/>
      </w:r>
      <w:r w:rsidRPr="00A6713F">
        <w:rPr>
          <w:lang w:val="en-GB"/>
        </w:rPr>
        <w:instrText xml:space="preserve"> REF _Ref67478419 \r \h </w:instrText>
      </w:r>
      <w:r w:rsidRPr="00A6713F">
        <w:rPr>
          <w:lang w:val="en-GB"/>
        </w:rPr>
      </w:r>
      <w:r w:rsidRPr="00A6713F">
        <w:rPr>
          <w:lang w:val="en-GB"/>
        </w:rPr>
        <w:fldChar w:fldCharType="separate"/>
      </w:r>
      <w:r w:rsidRPr="00A6713F">
        <w:rPr>
          <w:lang w:val="en-GB"/>
        </w:rPr>
        <w:t>[2]</w:t>
      </w:r>
      <w:r w:rsidRPr="00A6713F">
        <w:rPr>
          <w:lang w:val="en-GB"/>
        </w:rPr>
        <w:fldChar w:fldCharType="end"/>
      </w:r>
      <w:r w:rsidRPr="00A6713F">
        <w:rPr>
          <w:lang w:val="en-GB"/>
        </w:rPr>
        <w:t xml:space="preserve"> copied in below:</w:t>
      </w:r>
    </w:p>
    <w:tbl>
      <w:tblPr>
        <w:tblStyle w:val="TableGrid"/>
        <w:tblW w:w="0" w:type="auto"/>
        <w:tblLook w:val="04A0" w:firstRow="1" w:lastRow="0" w:firstColumn="1" w:lastColumn="0" w:noHBand="0" w:noVBand="1"/>
      </w:tblPr>
      <w:tblGrid>
        <w:gridCol w:w="9629"/>
      </w:tblGrid>
      <w:tr w:rsidR="003B55BA" w:rsidRPr="00A6713F" w14:paraId="5F59A62E" w14:textId="77777777" w:rsidTr="00E1109C">
        <w:tc>
          <w:tcPr>
            <w:tcW w:w="9629" w:type="dxa"/>
          </w:tcPr>
          <w:p w14:paraId="2511D93D" w14:textId="77777777" w:rsidR="003B55BA" w:rsidRPr="00A6713F" w:rsidRDefault="003B55BA" w:rsidP="00E1109C">
            <w:pPr>
              <w:overflowPunct/>
              <w:autoSpaceDE/>
              <w:autoSpaceDN/>
              <w:adjustRightInd/>
              <w:spacing w:after="0"/>
              <w:textAlignment w:val="auto"/>
              <w:rPr>
                <w:rFonts w:ascii="Times" w:eastAsia="Batang" w:hAnsi="Times" w:cs="Times"/>
                <w:b/>
                <w:highlight w:val="green"/>
                <w:lang w:val="en-GB" w:eastAsia="zh-CN"/>
              </w:rPr>
            </w:pPr>
            <w:r w:rsidRPr="00A6713F">
              <w:rPr>
                <w:rFonts w:ascii="Times" w:eastAsia="Batang" w:hAnsi="Times" w:cs="Times"/>
                <w:b/>
                <w:highlight w:val="green"/>
                <w:lang w:val="en-GB" w:eastAsia="zh-CN"/>
              </w:rPr>
              <w:t>Agreement</w:t>
            </w:r>
          </w:p>
          <w:p w14:paraId="38C7C5E3" w14:textId="77777777" w:rsidR="003B55BA" w:rsidRPr="00A6713F" w:rsidRDefault="003B55BA" w:rsidP="00E1109C">
            <w:pPr>
              <w:overflowPunct/>
              <w:autoSpaceDE/>
              <w:autoSpaceDN/>
              <w:adjustRightInd/>
              <w:spacing w:after="0"/>
              <w:textAlignment w:val="auto"/>
              <w:rPr>
                <w:rFonts w:ascii="Times" w:eastAsia="Batang" w:hAnsi="Times" w:cs="Times"/>
                <w:lang w:val="en-GB" w:eastAsia="zh-CN"/>
              </w:rPr>
            </w:pPr>
            <w:r w:rsidRPr="00A6713F">
              <w:rPr>
                <w:rFonts w:ascii="Times" w:eastAsia="Batang" w:hAnsi="Times" w:cs="Times"/>
                <w:lang w:val="en-GB" w:eastAsia="zh-CN"/>
              </w:rPr>
              <w:t>For evaluation of the overall time synchronization error for RTT-based propagation delay compensation,</w:t>
            </w:r>
          </w:p>
          <w:p w14:paraId="62FF6F4D" w14:textId="77777777" w:rsidR="003B55BA" w:rsidRPr="00A6713F" w:rsidRDefault="003B55BA" w:rsidP="00380885">
            <w:pPr>
              <w:numPr>
                <w:ilvl w:val="0"/>
                <w:numId w:val="22"/>
              </w:numPr>
              <w:overflowPunct/>
              <w:autoSpaceDE/>
              <w:autoSpaceDN/>
              <w:adjustRightInd/>
              <w:spacing w:after="0"/>
              <w:contextualSpacing/>
              <w:textAlignment w:val="auto"/>
              <w:rPr>
                <w:rFonts w:ascii="Times" w:eastAsia="Batang" w:hAnsi="Times"/>
                <w:iCs/>
                <w:szCs w:val="24"/>
                <w:lang w:val="en-GB" w:eastAsia="zh-CN"/>
              </w:rPr>
            </w:pPr>
            <w:r w:rsidRPr="00A6713F">
              <w:rPr>
                <w:rFonts w:ascii="Times" w:eastAsia="Batang" w:hAnsi="Times" w:cs="Times"/>
                <w:iCs/>
                <w:szCs w:val="24"/>
                <w:lang w:val="en-GB" w:eastAsia="zh-CN"/>
              </w:rPr>
              <w:t>Alt.1 for RTT-based PDC</w:t>
            </w:r>
          </w:p>
          <w:p w14:paraId="7C5DD501" w14:textId="77777777" w:rsidR="003B55BA" w:rsidRPr="00A6713F" w:rsidRDefault="003B55BA" w:rsidP="00E1109C">
            <w:pPr>
              <w:overflowPunct/>
              <w:autoSpaceDE/>
              <w:autoSpaceDN/>
              <w:adjustRightInd/>
              <w:spacing w:after="0"/>
              <w:textAlignment w:val="auto"/>
              <w:rPr>
                <w:rFonts w:ascii="Times" w:eastAsia="Batang" w:hAnsi="Times" w:cs="Times"/>
                <w:i/>
                <w:iCs/>
                <w:lang w:val="en-GB" w:eastAsia="x-none"/>
              </w:rPr>
            </w:pPr>
          </w:p>
          <w:p w14:paraId="36C1871E" w14:textId="77777777" w:rsidR="003B55BA" w:rsidRPr="00A6713F" w:rsidRDefault="003B55BA" w:rsidP="00E1109C">
            <w:pPr>
              <w:overflowPunct/>
              <w:autoSpaceDE/>
              <w:autoSpaceDN/>
              <w:adjustRightInd/>
              <w:spacing w:after="0"/>
              <w:textAlignment w:val="auto"/>
              <w:rPr>
                <w:rFonts w:ascii="Times" w:eastAsia="Batang" w:hAnsi="Times" w:cs="Times"/>
                <w:b/>
                <w:highlight w:val="green"/>
                <w:lang w:val="en-GB" w:eastAsia="zh-CN"/>
              </w:rPr>
            </w:pPr>
            <w:r w:rsidRPr="00A6713F">
              <w:rPr>
                <w:rFonts w:ascii="Times" w:eastAsia="Batang" w:hAnsi="Times" w:cs="Times"/>
                <w:b/>
                <w:highlight w:val="green"/>
                <w:lang w:val="en-GB" w:eastAsia="zh-CN"/>
              </w:rPr>
              <w:t>Agreement</w:t>
            </w:r>
          </w:p>
          <w:p w14:paraId="39695833" w14:textId="77777777" w:rsidR="003B55BA" w:rsidRPr="00A6713F" w:rsidRDefault="003B55BA" w:rsidP="00E1109C">
            <w:pPr>
              <w:overflowPunct/>
              <w:autoSpaceDE/>
              <w:autoSpaceDN/>
              <w:adjustRightInd/>
              <w:spacing w:after="0"/>
              <w:textAlignment w:val="auto"/>
              <w:rPr>
                <w:rFonts w:ascii="Times" w:eastAsia="Batang" w:hAnsi="Times" w:cs="Times"/>
                <w:lang w:val="en-GB" w:eastAsia="zh-CN"/>
              </w:rPr>
            </w:pPr>
            <w:r w:rsidRPr="00A6713F">
              <w:rPr>
                <w:rFonts w:ascii="Times" w:eastAsia="Batang" w:hAnsi="Times" w:cs="Times"/>
                <w:lang w:val="en-GB" w:eastAsia="zh-CN"/>
              </w:rPr>
              <w:t>For evaluation of the overall time synchronization error for TA-based propagation delay compensation,</w:t>
            </w:r>
          </w:p>
          <w:p w14:paraId="19696F40" w14:textId="77777777" w:rsidR="003B55BA" w:rsidRPr="00A6713F" w:rsidRDefault="003B55BA" w:rsidP="00380885">
            <w:pPr>
              <w:numPr>
                <w:ilvl w:val="0"/>
                <w:numId w:val="22"/>
              </w:numPr>
              <w:overflowPunct/>
              <w:autoSpaceDE/>
              <w:autoSpaceDN/>
              <w:adjustRightInd/>
              <w:spacing w:after="0"/>
              <w:contextualSpacing/>
              <w:textAlignment w:val="auto"/>
              <w:rPr>
                <w:rFonts w:ascii="Times" w:eastAsia="Batang" w:hAnsi="Times"/>
                <w:iCs/>
                <w:szCs w:val="24"/>
                <w:lang w:val="en-GB" w:eastAsia="zh-CN"/>
              </w:rPr>
            </w:pPr>
            <w:r w:rsidRPr="00A6713F">
              <w:rPr>
                <w:rFonts w:ascii="Times" w:eastAsia="Batang" w:hAnsi="Times" w:cs="Times"/>
                <w:iCs/>
                <w:szCs w:val="24"/>
                <w:lang w:val="en-GB" w:eastAsia="zh-CN"/>
              </w:rPr>
              <w:t>Alt.1 for TA-based PDC</w:t>
            </w:r>
          </w:p>
          <w:p w14:paraId="7CDDB21A" w14:textId="77777777" w:rsidR="003B55BA" w:rsidRPr="00A6713F" w:rsidRDefault="003B55BA" w:rsidP="00E1109C">
            <w:pPr>
              <w:overflowPunct/>
              <w:autoSpaceDE/>
              <w:autoSpaceDN/>
              <w:adjustRightInd/>
              <w:spacing w:after="0"/>
              <w:textAlignment w:val="auto"/>
              <w:rPr>
                <w:rFonts w:ascii="Times" w:eastAsia="Batang" w:hAnsi="Times" w:cs="Times"/>
                <w:i/>
                <w:iCs/>
                <w:lang w:val="en-GB" w:eastAsia="x-none"/>
              </w:rPr>
            </w:pPr>
          </w:p>
          <w:p w14:paraId="60069710" w14:textId="77777777" w:rsidR="003B55BA" w:rsidRPr="00A6713F" w:rsidRDefault="003B55BA" w:rsidP="00E1109C">
            <w:pPr>
              <w:overflowPunct/>
              <w:autoSpaceDE/>
              <w:autoSpaceDN/>
              <w:adjustRightInd/>
              <w:spacing w:after="0"/>
              <w:textAlignment w:val="auto"/>
              <w:rPr>
                <w:rFonts w:ascii="Times" w:eastAsia="Batang" w:hAnsi="Times" w:cs="Times"/>
                <w:b/>
                <w:highlight w:val="green"/>
                <w:lang w:val="en-GB" w:eastAsia="zh-CN"/>
              </w:rPr>
            </w:pPr>
            <w:r w:rsidRPr="00A6713F">
              <w:rPr>
                <w:rFonts w:ascii="Times" w:eastAsia="Batang" w:hAnsi="Times" w:cs="Times"/>
                <w:b/>
                <w:highlight w:val="green"/>
                <w:lang w:val="en-GB" w:eastAsia="zh-CN"/>
              </w:rPr>
              <w:t>Agreement</w:t>
            </w:r>
          </w:p>
          <w:p w14:paraId="77DE3852" w14:textId="77777777" w:rsidR="003B55BA" w:rsidRPr="00A6713F" w:rsidRDefault="003B55BA" w:rsidP="00E1109C">
            <w:pPr>
              <w:overflowPunct/>
              <w:autoSpaceDE/>
              <w:autoSpaceDN/>
              <w:adjustRightInd/>
              <w:spacing w:after="0"/>
              <w:textAlignment w:val="auto"/>
              <w:rPr>
                <w:rFonts w:ascii="Times" w:eastAsia="Batang" w:hAnsi="Times" w:cs="Times"/>
                <w:lang w:val="en-GB" w:eastAsia="zh-CN"/>
              </w:rPr>
            </w:pPr>
            <w:r w:rsidRPr="00A6713F">
              <w:rPr>
                <w:rFonts w:ascii="Times" w:eastAsia="Batang" w:hAnsi="Times" w:cs="Times"/>
                <w:lang w:val="en-GB" w:eastAsia="zh-CN"/>
              </w:rPr>
              <w:t xml:space="preserve">For evaluation of the overall time synchronization error for RTT-based propagation delay compensation with Alt.1, it is assumed that </w:t>
            </w:r>
          </w:p>
          <w:p w14:paraId="23239721" w14:textId="77777777" w:rsidR="003B55BA" w:rsidRPr="00A6713F" w:rsidRDefault="003B55BA" w:rsidP="00380885">
            <w:pPr>
              <w:numPr>
                <w:ilvl w:val="0"/>
                <w:numId w:val="22"/>
              </w:numPr>
              <w:overflowPunct/>
              <w:autoSpaceDE/>
              <w:autoSpaceDN/>
              <w:adjustRightInd/>
              <w:spacing w:after="0"/>
              <w:contextualSpacing/>
              <w:textAlignment w:val="auto"/>
              <w:rPr>
                <w:rFonts w:ascii="Times" w:eastAsia="Batang" w:hAnsi="Times"/>
                <w:iCs/>
                <w:szCs w:val="24"/>
                <w:lang w:val="en-GB" w:eastAsia="zh-CN"/>
              </w:rPr>
            </w:pPr>
            <w:r w:rsidRPr="00A6713F">
              <w:rPr>
                <w:rFonts w:ascii="Times" w:eastAsia="Batang" w:hAnsi="Times" w:cs="Times"/>
                <w:iCs/>
                <w:szCs w:val="24"/>
                <w:lang w:val="en-GB" w:eastAsia="zh-CN"/>
              </w:rPr>
              <w:t xml:space="preserve">The UE Rx-Tx time difference measurement accuracy based on PRS defined in Table 10.1.25.2-2 in TS 38.133 v17.3.0 is taken as the reference for the UE Rx-Tx time difference measurement accuracy </w:t>
            </w:r>
          </w:p>
          <w:p w14:paraId="276991D9" w14:textId="77777777" w:rsidR="003B55BA" w:rsidRPr="00A6713F" w:rsidRDefault="003B55BA" w:rsidP="00380885">
            <w:pPr>
              <w:numPr>
                <w:ilvl w:val="0"/>
                <w:numId w:val="22"/>
              </w:numPr>
              <w:overflowPunct/>
              <w:autoSpaceDE/>
              <w:autoSpaceDN/>
              <w:adjustRightInd/>
              <w:spacing w:after="0"/>
              <w:contextualSpacing/>
              <w:textAlignment w:val="auto"/>
              <w:rPr>
                <w:rFonts w:ascii="Times" w:eastAsia="Batang" w:hAnsi="Times" w:cs="Times"/>
                <w:iCs/>
                <w:szCs w:val="24"/>
                <w:lang w:val="en-GB" w:eastAsia="zh-CN"/>
              </w:rPr>
            </w:pPr>
            <w:r w:rsidRPr="00A6713F">
              <w:rPr>
                <w:rFonts w:ascii="Times" w:eastAsia="Batang" w:hAnsi="Times" w:cs="Times"/>
                <w:iCs/>
                <w:szCs w:val="24"/>
                <w:lang w:val="en-GB" w:eastAsia="zh-CN"/>
              </w:rPr>
              <w:t xml:space="preserve">The gNB Rx-Tx time difference accuracy based on SRS for positioning defined in Table 13.2.2.2-1 in TS 38.133 v17.3.0 is taken as the reference for the gNB Rx-Tx time difference accuracy based on SRS for PDC </w:t>
            </w:r>
          </w:p>
          <w:p w14:paraId="180D08E7" w14:textId="77777777" w:rsidR="003B55BA" w:rsidRPr="00A6713F" w:rsidRDefault="003B55BA" w:rsidP="00E1109C">
            <w:pPr>
              <w:overflowPunct/>
              <w:autoSpaceDE/>
              <w:autoSpaceDN/>
              <w:adjustRightInd/>
              <w:spacing w:after="0"/>
              <w:textAlignment w:val="auto"/>
              <w:rPr>
                <w:rFonts w:ascii="Times" w:eastAsia="Batang" w:hAnsi="Times" w:cs="Times"/>
                <w:i/>
                <w:iCs/>
                <w:lang w:val="en-GB" w:eastAsia="x-none"/>
              </w:rPr>
            </w:pPr>
          </w:p>
          <w:p w14:paraId="471B3BF1" w14:textId="77777777" w:rsidR="003B55BA" w:rsidRPr="00A6713F" w:rsidRDefault="003B55BA" w:rsidP="00E1109C">
            <w:pPr>
              <w:overflowPunct/>
              <w:autoSpaceDE/>
              <w:autoSpaceDN/>
              <w:adjustRightInd/>
              <w:spacing w:after="0"/>
              <w:textAlignment w:val="auto"/>
              <w:rPr>
                <w:rFonts w:ascii="Times" w:eastAsia="Batang" w:hAnsi="Times" w:cs="Times"/>
                <w:b/>
                <w:highlight w:val="green"/>
                <w:lang w:val="en-GB" w:eastAsia="zh-CN"/>
              </w:rPr>
            </w:pPr>
            <w:r w:rsidRPr="00A6713F">
              <w:rPr>
                <w:rFonts w:ascii="Times" w:eastAsia="Batang" w:hAnsi="Times" w:cs="Times"/>
                <w:b/>
                <w:highlight w:val="green"/>
                <w:lang w:val="en-GB" w:eastAsia="zh-CN"/>
              </w:rPr>
              <w:t>Agreement</w:t>
            </w:r>
          </w:p>
          <w:p w14:paraId="7AD764F7" w14:textId="77777777" w:rsidR="003B55BA" w:rsidRPr="00A6713F" w:rsidRDefault="003B55BA" w:rsidP="00E1109C">
            <w:pPr>
              <w:overflowPunct/>
              <w:autoSpaceDE/>
              <w:autoSpaceDN/>
              <w:adjustRightInd/>
              <w:spacing w:after="0"/>
              <w:textAlignment w:val="auto"/>
              <w:rPr>
                <w:rFonts w:ascii="Times" w:eastAsia="Batang" w:hAnsi="Times" w:cs="Times"/>
                <w:lang w:val="en-GB" w:eastAsia="zh-CN"/>
              </w:rPr>
            </w:pPr>
            <w:r w:rsidRPr="00A6713F">
              <w:rPr>
                <w:rFonts w:ascii="Times" w:eastAsia="Batang" w:hAnsi="Times" w:cs="Times"/>
                <w:bCs/>
                <w:lang w:val="en-GB"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34493E75" w14:textId="77777777" w:rsidR="003B55BA" w:rsidRPr="00A6713F" w:rsidRDefault="003B55BA" w:rsidP="00E1109C">
            <w:pPr>
              <w:overflowPunct/>
              <w:autoSpaceDE/>
              <w:autoSpaceDN/>
              <w:adjustRightInd/>
              <w:spacing w:after="0"/>
              <w:textAlignment w:val="auto"/>
              <w:rPr>
                <w:rFonts w:ascii="Times" w:eastAsia="Batang" w:hAnsi="Times" w:cs="Times"/>
                <w:lang w:val="en-GB" w:eastAsia="zh-CN"/>
              </w:rPr>
            </w:pPr>
            <w:r w:rsidRPr="00A6713F">
              <w:rPr>
                <w:rFonts w:ascii="Times" w:eastAsia="Batang" w:hAnsi="Times" w:cs="Times"/>
                <w:color w:val="1F497D"/>
                <w:lang w:val="en-GB" w:eastAsia="zh-CN"/>
              </w:rPr>
              <w:t> </w:t>
            </w:r>
          </w:p>
          <w:p w14:paraId="78EDE98A" w14:textId="77777777" w:rsidR="003B55BA" w:rsidRPr="00A6713F" w:rsidRDefault="003B55BA" w:rsidP="00E1109C">
            <w:pPr>
              <w:overflowPunct/>
              <w:autoSpaceDE/>
              <w:autoSpaceDN/>
              <w:adjustRightInd/>
              <w:spacing w:after="0"/>
              <w:textAlignment w:val="auto"/>
              <w:rPr>
                <w:rFonts w:ascii="Times" w:eastAsia="Batang" w:hAnsi="Times" w:cs="Times"/>
                <w:b/>
                <w:highlight w:val="green"/>
                <w:lang w:val="en-GB" w:eastAsia="zh-CN"/>
              </w:rPr>
            </w:pPr>
            <w:r w:rsidRPr="00A6713F">
              <w:rPr>
                <w:rFonts w:ascii="Times" w:eastAsia="Batang" w:hAnsi="Times" w:cs="Times"/>
                <w:b/>
                <w:highlight w:val="green"/>
                <w:lang w:val="en-GB" w:eastAsia="zh-CN"/>
              </w:rPr>
              <w:t>Agreement</w:t>
            </w:r>
          </w:p>
          <w:p w14:paraId="5A254792" w14:textId="77777777" w:rsidR="003B55BA" w:rsidRPr="00A6713F" w:rsidRDefault="003B55BA" w:rsidP="00E1109C">
            <w:pPr>
              <w:overflowPunct/>
              <w:autoSpaceDE/>
              <w:autoSpaceDN/>
              <w:adjustRightInd/>
              <w:spacing w:after="0"/>
              <w:textAlignment w:val="auto"/>
              <w:rPr>
                <w:rFonts w:ascii="Times" w:eastAsia="Batang" w:hAnsi="Times" w:cs="Times"/>
                <w:lang w:val="en-GB" w:eastAsia="zh-CN"/>
              </w:rPr>
            </w:pPr>
            <w:r w:rsidRPr="00A6713F">
              <w:rPr>
                <w:rFonts w:ascii="Times" w:eastAsia="Batang" w:hAnsi="Times" w:cs="Times"/>
                <w:bCs/>
                <w:lang w:val="en-GB" w:eastAsia="zh-CN"/>
              </w:rPr>
              <w:t xml:space="preserve">If RTT-based propagation delay compensation is supported and performed at the gNB side, the Rx-Tx measurement report provided from the UE to the gNB should include at least:  </w:t>
            </w:r>
          </w:p>
          <w:p w14:paraId="6337905E" w14:textId="77777777" w:rsidR="003B55BA" w:rsidRPr="00A6713F" w:rsidRDefault="003B55BA" w:rsidP="00380885">
            <w:pPr>
              <w:numPr>
                <w:ilvl w:val="0"/>
                <w:numId w:val="22"/>
              </w:numPr>
              <w:overflowPunct/>
              <w:autoSpaceDE/>
              <w:autoSpaceDN/>
              <w:adjustRightInd/>
              <w:spacing w:after="0"/>
              <w:contextualSpacing/>
              <w:textAlignment w:val="auto"/>
              <w:rPr>
                <w:rFonts w:ascii="Times" w:eastAsia="Batang" w:hAnsi="Times"/>
                <w:iCs/>
                <w:szCs w:val="24"/>
                <w:lang w:val="en-GB" w:eastAsia="zh-CN"/>
              </w:rPr>
            </w:pPr>
            <w:r w:rsidRPr="00A6713F">
              <w:rPr>
                <w:rFonts w:ascii="Times" w:eastAsia="Batang" w:hAnsi="Times" w:cs="Times"/>
                <w:iCs/>
                <w:szCs w:val="24"/>
                <w:lang w:val="en-GB" w:eastAsia="zh-CN"/>
              </w:rPr>
              <w:t>UE Rx-Tx time difference at a given granularity</w:t>
            </w:r>
          </w:p>
          <w:p w14:paraId="65AA484D" w14:textId="77777777" w:rsidR="003B55BA" w:rsidRPr="00A6713F" w:rsidRDefault="003B55BA" w:rsidP="00E1109C">
            <w:pPr>
              <w:overflowPunct/>
              <w:autoSpaceDE/>
              <w:autoSpaceDN/>
              <w:adjustRightInd/>
              <w:spacing w:after="0"/>
              <w:textAlignment w:val="auto"/>
              <w:rPr>
                <w:rFonts w:ascii="Times" w:eastAsia="Malgun Gothic" w:hAnsi="Times" w:cs="Times"/>
                <w:lang w:val="en-GB" w:eastAsia="zh-CN"/>
              </w:rPr>
            </w:pPr>
            <w:r w:rsidRPr="00A6713F">
              <w:rPr>
                <w:rFonts w:ascii="Times" w:eastAsia="Batang" w:hAnsi="Times" w:cs="Times"/>
                <w:color w:val="1F497D"/>
                <w:lang w:val="en-GB" w:eastAsia="zh-CN"/>
              </w:rPr>
              <w:t> </w:t>
            </w:r>
          </w:p>
          <w:p w14:paraId="50A4B03A" w14:textId="77777777" w:rsidR="003B55BA" w:rsidRPr="00A6713F" w:rsidRDefault="003B55BA" w:rsidP="00E1109C">
            <w:pPr>
              <w:overflowPunct/>
              <w:autoSpaceDE/>
              <w:autoSpaceDN/>
              <w:adjustRightInd/>
              <w:spacing w:after="0"/>
              <w:textAlignment w:val="auto"/>
              <w:rPr>
                <w:rFonts w:ascii="Times" w:eastAsia="Batang" w:hAnsi="Times" w:cs="Times"/>
                <w:b/>
                <w:bCs/>
                <w:lang w:val="en-GB" w:eastAsia="zh-CN"/>
              </w:rPr>
            </w:pPr>
            <w:r w:rsidRPr="00A6713F">
              <w:rPr>
                <w:rFonts w:ascii="Times" w:eastAsia="Batang" w:hAnsi="Times" w:cs="Times"/>
                <w:b/>
                <w:bCs/>
                <w:lang w:val="en-GB" w:eastAsia="zh-CN"/>
              </w:rPr>
              <w:t>Conclusion</w:t>
            </w:r>
          </w:p>
          <w:p w14:paraId="59097D61" w14:textId="77777777" w:rsidR="003B55BA" w:rsidRPr="00A6713F" w:rsidRDefault="003B55BA" w:rsidP="00E1109C">
            <w:pPr>
              <w:overflowPunct/>
              <w:autoSpaceDE/>
              <w:autoSpaceDN/>
              <w:adjustRightInd/>
              <w:spacing w:after="0"/>
              <w:textAlignment w:val="auto"/>
              <w:rPr>
                <w:rFonts w:ascii="Times" w:eastAsia="Batang" w:hAnsi="Times" w:cs="Times"/>
                <w:lang w:val="en-GB" w:eastAsia="zh-CN"/>
              </w:rPr>
            </w:pPr>
            <w:r w:rsidRPr="00A6713F">
              <w:rPr>
                <w:rFonts w:ascii="Times" w:eastAsia="Batang" w:hAnsi="Times" w:cs="Times"/>
                <w:bCs/>
                <w:lang w:val="en-GB" w:eastAsia="zh-CN"/>
              </w:rPr>
              <w:t>When evaluating enhanced TA-based PDC, there is no need to replace Te by TA adjustment error.</w:t>
            </w:r>
          </w:p>
          <w:p w14:paraId="5C1BEA0C" w14:textId="77777777" w:rsidR="003B55BA" w:rsidRPr="00A6713F" w:rsidRDefault="003B55BA" w:rsidP="00E1109C">
            <w:pPr>
              <w:rPr>
                <w:lang w:val="en-GB" w:eastAsia="x-none"/>
              </w:rPr>
            </w:pPr>
          </w:p>
          <w:p w14:paraId="35EEB935" w14:textId="77777777" w:rsidR="003B55BA" w:rsidRPr="00A6713F" w:rsidRDefault="003B55BA" w:rsidP="00E1109C">
            <w:pPr>
              <w:rPr>
                <w:b/>
                <w:i/>
                <w:highlight w:val="green"/>
                <w:lang w:val="en-GB" w:eastAsia="zh-CN"/>
              </w:rPr>
            </w:pPr>
            <w:r w:rsidRPr="00A6713F">
              <w:rPr>
                <w:b/>
                <w:highlight w:val="green"/>
                <w:lang w:val="en-GB" w:eastAsia="zh-CN"/>
              </w:rPr>
              <w:t>Agreement</w:t>
            </w:r>
          </w:p>
          <w:p w14:paraId="224400D8" w14:textId="77777777" w:rsidR="003B55BA" w:rsidRPr="00A6713F" w:rsidRDefault="003B55BA" w:rsidP="00E1109C">
            <w:pPr>
              <w:rPr>
                <w:lang w:val="en-GB"/>
              </w:rPr>
            </w:pPr>
            <w:r w:rsidRPr="00A6713F">
              <w:rPr>
                <w:lang w:val="en-GB"/>
              </w:rPr>
              <w:t xml:space="preserve">Send an LS to RAN2 and CC RAN4 with the content including: </w:t>
            </w:r>
            <w:r w:rsidRPr="00A6713F">
              <w:rPr>
                <w:lang w:val="en-GB" w:eastAsia="zh-CN"/>
              </w:rPr>
              <w:t xml:space="preserve"> </w:t>
            </w:r>
          </w:p>
          <w:p w14:paraId="25E12919" w14:textId="77777777" w:rsidR="003B55BA" w:rsidRPr="00A6713F" w:rsidRDefault="003B55BA" w:rsidP="00380885">
            <w:pPr>
              <w:pStyle w:val="ListParagraph"/>
              <w:numPr>
                <w:ilvl w:val="0"/>
                <w:numId w:val="17"/>
              </w:numPr>
              <w:rPr>
                <w:bCs/>
                <w:sz w:val="20"/>
                <w:szCs w:val="20"/>
                <w:lang w:val="en-GB"/>
              </w:rPr>
            </w:pPr>
            <w:r w:rsidRPr="00A6713F">
              <w:rPr>
                <w:bCs/>
                <w:sz w:val="20"/>
                <w:szCs w:val="20"/>
                <w:lang w:val="en-GB"/>
              </w:rPr>
              <w:t xml:space="preserve">The latest available status on PDC methods in RAN1, e.g. key agreements achieved for TA-based PDC and RTT-based PDC. </w:t>
            </w:r>
          </w:p>
          <w:p w14:paraId="49F27AA0" w14:textId="77777777" w:rsidR="003B55BA" w:rsidRPr="00A6713F" w:rsidRDefault="003B55BA" w:rsidP="00E1109C">
            <w:pPr>
              <w:rPr>
                <w:rFonts w:cs="Times"/>
                <w:iCs/>
                <w:lang w:val="en-GB" w:eastAsia="x-none"/>
              </w:rPr>
            </w:pPr>
            <w:r w:rsidRPr="00A6713F">
              <w:rPr>
                <w:rFonts w:cs="Times"/>
                <w:iCs/>
                <w:lang w:val="en-GB" w:eastAsia="x-none"/>
              </w:rPr>
              <w:t xml:space="preserve">LS is endorsed in </w:t>
            </w:r>
            <w:r w:rsidRPr="00A6713F">
              <w:rPr>
                <w:rFonts w:cs="Times"/>
                <w:iCs/>
                <w:highlight w:val="green"/>
                <w:lang w:val="en-GB" w:eastAsia="x-none"/>
              </w:rPr>
              <w:t>R1-2110647</w:t>
            </w:r>
            <w:r w:rsidRPr="00A6713F">
              <w:rPr>
                <w:rFonts w:cs="Times"/>
                <w:iCs/>
                <w:lang w:val="en-GB" w:eastAsia="x-none"/>
              </w:rPr>
              <w:t>.</w:t>
            </w:r>
          </w:p>
          <w:p w14:paraId="76571E18" w14:textId="77777777" w:rsidR="003B55BA" w:rsidRPr="00A6713F" w:rsidRDefault="003B55BA" w:rsidP="00E1109C">
            <w:pPr>
              <w:rPr>
                <w:b/>
                <w:i/>
                <w:highlight w:val="green"/>
                <w:lang w:val="en-GB" w:eastAsia="zh-CN"/>
              </w:rPr>
            </w:pPr>
            <w:r w:rsidRPr="00A6713F">
              <w:rPr>
                <w:b/>
                <w:highlight w:val="green"/>
                <w:lang w:val="en-GB" w:eastAsia="zh-CN"/>
              </w:rPr>
              <w:t>Agreement</w:t>
            </w:r>
          </w:p>
          <w:p w14:paraId="072A73FC" w14:textId="77777777" w:rsidR="003B55BA" w:rsidRPr="00A6713F" w:rsidRDefault="003B55BA" w:rsidP="00E1109C">
            <w:pPr>
              <w:rPr>
                <w:lang w:val="en-GB" w:eastAsia="zh-CN"/>
              </w:rPr>
            </w:pPr>
            <w:r w:rsidRPr="00A6713F">
              <w:rPr>
                <w:lang w:val="en-GB" w:eastAsia="zh-CN"/>
              </w:rPr>
              <w:t xml:space="preserve">For evaluation and comparison of enhanced TA-based PDC and RTT-based PDC, the timing detection error = 0.5/(RS BW) = 0.5/(N_PRB*12*SCS) can be used to achieve </w:t>
            </w:r>
            <w:r w:rsidRPr="00A6713F">
              <w:rPr>
                <w:lang w:val="en-GB" w:eastAsia="zh-CN"/>
              </w:rPr>
              <w:fldChar w:fldCharType="begin"/>
            </w:r>
            <w:r w:rsidRPr="00A6713F">
              <w:rPr>
                <w:lang w:val="en-GB" w:eastAsia="zh-CN"/>
              </w:rPr>
              <w:instrText xml:space="preserve"> QUOTE </w:instrText>
            </w:r>
            <w:r w:rsidRPr="00A6713F">
              <w:rPr>
                <w:position w:val="-6"/>
                <w:lang w:val="en-GB"/>
              </w:rPr>
              <w:pict w14:anchorId="6A03D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5pt;height:12.5pt" equationxml="&lt;">
                  <v:imagedata r:id="rId13" o:title="" chromakey="white"/>
                </v:shape>
              </w:pict>
            </w:r>
            <w:r w:rsidRPr="00A6713F">
              <w:rPr>
                <w:lang w:val="en-GB" w:eastAsia="zh-CN"/>
              </w:rPr>
              <w:instrText xml:space="preserve"> </w:instrText>
            </w:r>
            <w:r w:rsidRPr="00A6713F">
              <w:rPr>
                <w:lang w:val="en-GB" w:eastAsia="zh-CN"/>
              </w:rPr>
              <w:fldChar w:fldCharType="separate"/>
            </w:r>
            <w:r w:rsidRPr="00A6713F">
              <w:rPr>
                <w:position w:val="-6"/>
                <w:lang w:val="en-GB"/>
              </w:rPr>
              <w:pict w14:anchorId="316E90A7">
                <v:shape id="_x0000_i1026" type="#_x0000_t75" style="width:59.5pt;height:12.5pt" equationxml="&lt;">
                  <v:imagedata r:id="rId13" o:title="" chromakey="white"/>
                </v:shape>
              </w:pict>
            </w:r>
            <w:r w:rsidRPr="00A6713F">
              <w:rPr>
                <w:lang w:val="en-GB" w:eastAsia="zh-CN"/>
              </w:rPr>
              <w:fldChar w:fldCharType="end"/>
            </w:r>
            <w:r w:rsidRPr="00A6713F">
              <w:rPr>
                <w:lang w:val="en-GB" w:eastAsia="zh-CN"/>
              </w:rPr>
              <w:t xml:space="preserve"> and </w:t>
            </w:r>
            <w:r w:rsidRPr="00A6713F">
              <w:rPr>
                <w:lang w:val="en-GB" w:eastAsia="zh-CN"/>
              </w:rPr>
              <w:fldChar w:fldCharType="begin"/>
            </w:r>
            <w:r w:rsidRPr="00A6713F">
              <w:rPr>
                <w:lang w:val="en-GB" w:eastAsia="zh-CN"/>
              </w:rPr>
              <w:instrText xml:space="preserve"> QUOTE </w:instrText>
            </w:r>
            <w:r w:rsidRPr="00A6713F">
              <w:rPr>
                <w:position w:val="-6"/>
                <w:lang w:val="en-GB"/>
              </w:rPr>
              <w:pict w14:anchorId="79B034A0">
                <v:shape id="_x0000_i1027" type="#_x0000_t75" style="width:58.25pt;height:12.5pt" equationxml="&lt;">
                  <v:imagedata r:id="rId14" o:title="" chromakey="white"/>
                </v:shape>
              </w:pict>
            </w:r>
            <w:r w:rsidRPr="00A6713F">
              <w:rPr>
                <w:lang w:val="en-GB" w:eastAsia="zh-CN"/>
              </w:rPr>
              <w:instrText xml:space="preserve"> </w:instrText>
            </w:r>
            <w:r w:rsidRPr="00A6713F">
              <w:rPr>
                <w:lang w:val="en-GB" w:eastAsia="zh-CN"/>
              </w:rPr>
              <w:fldChar w:fldCharType="separate"/>
            </w:r>
            <w:r w:rsidRPr="00A6713F">
              <w:rPr>
                <w:position w:val="-6"/>
                <w:lang w:val="en-GB"/>
              </w:rPr>
              <w:pict w14:anchorId="77DFD5C8">
                <v:shape id="_x0000_i1028" type="#_x0000_t75" style="width:58.25pt;height:12.5pt" equationxml="&lt;">
                  <v:imagedata r:id="rId14" o:title="" chromakey="white"/>
                </v:shape>
              </w:pict>
            </w:r>
            <w:r w:rsidRPr="00A6713F">
              <w:rPr>
                <w:lang w:val="en-GB" w:eastAsia="zh-CN"/>
              </w:rPr>
              <w:fldChar w:fldCharType="end"/>
            </w:r>
            <w:r w:rsidRPr="00A6713F">
              <w:rPr>
                <w:lang w:val="en-GB" w:eastAsia="zh-CN"/>
              </w:rPr>
              <w:t>, if needed in the evaluation equation separately, where N_PRB is the number of PRBs of the RS bandwidth used in the detection by UE and gNB, respectively.</w:t>
            </w:r>
          </w:p>
          <w:p w14:paraId="02B0485E" w14:textId="77777777" w:rsidR="003B55BA" w:rsidRPr="00A6713F" w:rsidRDefault="003B55BA" w:rsidP="003B55BA">
            <w:pPr>
              <w:numPr>
                <w:ilvl w:val="0"/>
                <w:numId w:val="7"/>
              </w:numPr>
              <w:overflowPunct/>
              <w:adjustRightInd/>
              <w:snapToGrid w:val="0"/>
              <w:spacing w:after="0" w:line="252" w:lineRule="auto"/>
              <w:ind w:left="714" w:hanging="357"/>
              <w:contextualSpacing/>
              <w:textAlignment w:val="auto"/>
              <w:rPr>
                <w:bCs/>
                <w:lang w:val="en-GB"/>
              </w:rPr>
            </w:pPr>
            <w:r w:rsidRPr="00A6713F">
              <w:rPr>
                <w:iCs/>
                <w:lang w:val="en-GB" w:eastAsia="zh-CN"/>
              </w:rPr>
              <w:t xml:space="preserve">Note: Detection error achieved by evaluations is not precluded if available. </w:t>
            </w:r>
          </w:p>
          <w:p w14:paraId="3FD4EC01" w14:textId="77777777" w:rsidR="003B55BA" w:rsidRPr="00A6713F" w:rsidRDefault="003B55BA" w:rsidP="00E1109C">
            <w:pPr>
              <w:rPr>
                <w:rFonts w:cs="Times"/>
                <w:i/>
                <w:iCs/>
                <w:lang w:val="en-GB" w:eastAsia="x-none"/>
              </w:rPr>
            </w:pPr>
          </w:p>
          <w:p w14:paraId="666EC27F" w14:textId="77777777" w:rsidR="003B55BA" w:rsidRPr="00A6713F" w:rsidRDefault="003B55BA" w:rsidP="00E1109C">
            <w:pPr>
              <w:rPr>
                <w:b/>
                <w:i/>
                <w:szCs w:val="24"/>
                <w:highlight w:val="green"/>
                <w:lang w:val="en-GB" w:eastAsia="zh-CN"/>
              </w:rPr>
            </w:pPr>
            <w:r w:rsidRPr="00A6713F">
              <w:rPr>
                <w:b/>
                <w:highlight w:val="green"/>
                <w:lang w:val="en-GB" w:eastAsia="zh-CN"/>
              </w:rPr>
              <w:t>Agreement</w:t>
            </w:r>
          </w:p>
          <w:p w14:paraId="422874B4" w14:textId="77777777" w:rsidR="003B55BA" w:rsidRPr="00A6713F" w:rsidRDefault="003B55BA" w:rsidP="00E1109C">
            <w:pPr>
              <w:rPr>
                <w:lang w:val="en-GB"/>
              </w:rPr>
            </w:pPr>
            <w:r w:rsidRPr="00A6713F">
              <w:rPr>
                <w:bCs/>
                <w:lang w:val="en-GB"/>
              </w:rPr>
              <w:t>If enhanced TA-based PDC with reduced Te based on TRS is supported in Rel-17, one CSI-RS for tracking (TRS) configuration is configured for enhanced TA-based PDC.</w:t>
            </w:r>
          </w:p>
          <w:p w14:paraId="2511ECD1" w14:textId="77777777" w:rsidR="003B55BA" w:rsidRPr="00A6713F" w:rsidRDefault="003B55BA" w:rsidP="003B55BA">
            <w:pPr>
              <w:numPr>
                <w:ilvl w:val="0"/>
                <w:numId w:val="7"/>
              </w:numPr>
              <w:overflowPunct/>
              <w:adjustRightInd/>
              <w:snapToGrid w:val="0"/>
              <w:spacing w:after="0"/>
              <w:ind w:left="714" w:hanging="357"/>
              <w:contextualSpacing/>
              <w:textAlignment w:val="auto"/>
              <w:rPr>
                <w:iCs/>
                <w:lang w:val="en-GB" w:eastAsia="zh-CN"/>
              </w:rPr>
            </w:pPr>
            <w:r w:rsidRPr="00A6713F">
              <w:rPr>
                <w:iCs/>
                <w:lang w:val="en-GB" w:eastAsia="zh-CN"/>
              </w:rPr>
              <w:t xml:space="preserve">FFS whether/how to configure UL signal for enhanced TA-based PDC </w:t>
            </w:r>
          </w:p>
          <w:p w14:paraId="3BB6D615" w14:textId="77777777" w:rsidR="003B55BA" w:rsidRPr="00A6713F" w:rsidRDefault="003B55BA" w:rsidP="00E1109C">
            <w:pPr>
              <w:rPr>
                <w:lang w:val="en-GB"/>
              </w:rPr>
            </w:pPr>
            <w:r w:rsidRPr="00A6713F">
              <w:rPr>
                <w:color w:val="1F497D"/>
                <w:lang w:val="en-GB"/>
              </w:rPr>
              <w:t> </w:t>
            </w:r>
          </w:p>
          <w:p w14:paraId="703FBA65" w14:textId="77777777" w:rsidR="003B55BA" w:rsidRPr="00A6713F" w:rsidRDefault="003B55BA" w:rsidP="00E1109C">
            <w:pPr>
              <w:rPr>
                <w:b/>
                <w:i/>
                <w:highlight w:val="green"/>
                <w:lang w:val="en-GB" w:eastAsia="zh-CN"/>
              </w:rPr>
            </w:pPr>
            <w:r w:rsidRPr="00A6713F">
              <w:rPr>
                <w:b/>
                <w:highlight w:val="green"/>
                <w:lang w:val="en-GB" w:eastAsia="zh-CN"/>
              </w:rPr>
              <w:t>Agreement</w:t>
            </w:r>
          </w:p>
          <w:p w14:paraId="57DE9B91" w14:textId="77777777" w:rsidR="003B55BA" w:rsidRPr="00A6713F" w:rsidRDefault="003B55BA" w:rsidP="00E1109C">
            <w:pPr>
              <w:rPr>
                <w:lang w:val="en-GB"/>
              </w:rPr>
            </w:pPr>
            <w:r w:rsidRPr="00A6713F">
              <w:rPr>
                <w:bCs/>
                <w:lang w:val="en-GB"/>
              </w:rPr>
              <w:t xml:space="preserve">If enhanced TA-based PDC with enhanced TA command indication granularity is supported in Rel-17, </w:t>
            </w:r>
          </w:p>
          <w:p w14:paraId="1202F2A7" w14:textId="77777777" w:rsidR="003B55BA" w:rsidRPr="00A6713F" w:rsidRDefault="003B55BA" w:rsidP="003B55BA">
            <w:pPr>
              <w:numPr>
                <w:ilvl w:val="0"/>
                <w:numId w:val="7"/>
              </w:numPr>
              <w:overflowPunct/>
              <w:adjustRightInd/>
              <w:snapToGrid w:val="0"/>
              <w:spacing w:after="0"/>
              <w:ind w:left="714" w:hanging="357"/>
              <w:contextualSpacing/>
              <w:textAlignment w:val="auto"/>
              <w:rPr>
                <w:iCs/>
                <w:lang w:val="en-GB" w:eastAsia="zh-CN"/>
              </w:rPr>
            </w:pPr>
            <w:r w:rsidRPr="00A6713F">
              <w:rPr>
                <w:iCs/>
                <w:lang w:val="en-GB"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14:paraId="1623B681" w14:textId="77777777" w:rsidR="003B55BA" w:rsidRPr="00A6713F" w:rsidRDefault="003B55BA" w:rsidP="00E1109C">
            <w:pPr>
              <w:rPr>
                <w:lang w:val="en-GB"/>
              </w:rPr>
            </w:pPr>
            <w:r w:rsidRPr="00A6713F">
              <w:rPr>
                <w:b/>
                <w:bCs/>
                <w:color w:val="FF0000"/>
                <w:lang w:val="en-GB"/>
              </w:rPr>
              <w:t> </w:t>
            </w:r>
          </w:p>
          <w:p w14:paraId="731D316D" w14:textId="77777777" w:rsidR="003B55BA" w:rsidRPr="00A6713F" w:rsidRDefault="003B55BA" w:rsidP="00E1109C">
            <w:pPr>
              <w:rPr>
                <w:b/>
                <w:i/>
                <w:highlight w:val="green"/>
                <w:lang w:val="en-GB" w:eastAsia="zh-CN"/>
              </w:rPr>
            </w:pPr>
            <w:r w:rsidRPr="00A6713F">
              <w:rPr>
                <w:b/>
                <w:highlight w:val="green"/>
                <w:lang w:val="en-GB" w:eastAsia="zh-CN"/>
              </w:rPr>
              <w:t>Agreement</w:t>
            </w:r>
          </w:p>
          <w:p w14:paraId="41FE1623" w14:textId="77777777" w:rsidR="003B55BA" w:rsidRPr="00A6713F" w:rsidRDefault="003B55BA" w:rsidP="00E1109C">
            <w:pPr>
              <w:rPr>
                <w:lang w:val="en-GB"/>
              </w:rPr>
            </w:pPr>
            <w:r w:rsidRPr="00A6713F">
              <w:rPr>
                <w:bCs/>
                <w:lang w:val="en-GB"/>
              </w:rPr>
              <w:t xml:space="preserve">If RTT-based propagation delay compensation is supported, the Rx-Tx time difference is reported with granularity </w:t>
            </w:r>
            <w:r w:rsidRPr="00A6713F">
              <w:rPr>
                <w:bCs/>
                <w:i/>
                <w:iCs/>
                <w:lang w:val="en-GB"/>
              </w:rPr>
              <w:t>2</w:t>
            </w:r>
            <w:r w:rsidRPr="00A6713F">
              <w:rPr>
                <w:bCs/>
                <w:i/>
                <w:iCs/>
                <w:vertAlign w:val="superscript"/>
                <w:lang w:val="en-GB"/>
              </w:rPr>
              <w:t>k</w:t>
            </w:r>
            <w:r w:rsidRPr="00A6713F">
              <w:rPr>
                <w:bCs/>
                <w:i/>
                <w:iCs/>
                <w:lang w:val="en-GB"/>
              </w:rPr>
              <w:t>*T</w:t>
            </w:r>
            <w:r w:rsidRPr="00A6713F">
              <w:rPr>
                <w:bCs/>
                <w:i/>
                <w:iCs/>
                <w:vertAlign w:val="subscript"/>
                <w:lang w:val="en-GB"/>
              </w:rPr>
              <w:t>c</w:t>
            </w:r>
            <w:r w:rsidRPr="00A6713F">
              <w:rPr>
                <w:bCs/>
                <w:lang w:val="en-GB"/>
              </w:rPr>
              <w:t xml:space="preserve">, where </w:t>
            </w:r>
            <w:r w:rsidRPr="00A6713F">
              <w:rPr>
                <w:bCs/>
                <w:i/>
                <w:iCs/>
                <w:lang w:val="en-GB"/>
              </w:rPr>
              <w:t>k</w:t>
            </w:r>
            <w:r w:rsidRPr="00A6713F">
              <w:rPr>
                <w:bCs/>
                <w:lang w:val="en-GB"/>
              </w:rPr>
              <w:t xml:space="preserve"> is an integer satisfying 0&lt;=</w:t>
            </w:r>
            <w:r w:rsidRPr="00A6713F">
              <w:rPr>
                <w:bCs/>
                <w:i/>
                <w:iCs/>
                <w:lang w:val="en-GB"/>
              </w:rPr>
              <w:t>k</w:t>
            </w:r>
            <w:r w:rsidRPr="00A6713F">
              <w:rPr>
                <w:bCs/>
                <w:lang w:val="en-GB"/>
              </w:rPr>
              <w:t xml:space="preserve">&lt;=5.   </w:t>
            </w:r>
          </w:p>
          <w:p w14:paraId="4BA41A26" w14:textId="77777777" w:rsidR="003B55BA" w:rsidRPr="00A6713F" w:rsidRDefault="003B55BA" w:rsidP="00380885">
            <w:pPr>
              <w:numPr>
                <w:ilvl w:val="0"/>
                <w:numId w:val="25"/>
              </w:numPr>
              <w:overflowPunct/>
              <w:autoSpaceDE/>
              <w:adjustRightInd/>
              <w:spacing w:after="0"/>
              <w:textAlignment w:val="auto"/>
              <w:rPr>
                <w:rFonts w:eastAsia="Times New Roman"/>
                <w:lang w:val="en-GB"/>
              </w:rPr>
            </w:pPr>
            <w:r w:rsidRPr="00A6713F">
              <w:rPr>
                <w:rFonts w:eastAsia="Times New Roman"/>
                <w:bCs/>
                <w:lang w:val="en-GB"/>
              </w:rPr>
              <w:t xml:space="preserve">FFS the value of </w:t>
            </w:r>
            <w:r w:rsidRPr="00A6713F">
              <w:rPr>
                <w:rFonts w:eastAsia="Times New Roman"/>
                <w:bCs/>
                <w:i/>
                <w:iCs/>
                <w:lang w:val="en-GB"/>
              </w:rPr>
              <w:t>k</w:t>
            </w:r>
          </w:p>
          <w:p w14:paraId="718C110C" w14:textId="77777777" w:rsidR="003B55BA" w:rsidRPr="00A6713F" w:rsidRDefault="003B55BA" w:rsidP="00380885">
            <w:pPr>
              <w:numPr>
                <w:ilvl w:val="0"/>
                <w:numId w:val="25"/>
              </w:numPr>
              <w:overflowPunct/>
              <w:autoSpaceDE/>
              <w:adjustRightInd/>
              <w:spacing w:after="0"/>
              <w:textAlignment w:val="auto"/>
              <w:rPr>
                <w:rFonts w:eastAsia="Times New Roman"/>
                <w:lang w:val="en-GB"/>
              </w:rPr>
            </w:pPr>
            <w:r w:rsidRPr="00A6713F">
              <w:rPr>
                <w:rFonts w:eastAsia="Times New Roman"/>
                <w:bCs/>
                <w:lang w:val="en-GB"/>
              </w:rPr>
              <w:t>FFS the reporting range of Rx-Tx time difference measurement for PDC</w:t>
            </w:r>
          </w:p>
          <w:p w14:paraId="2576F31F" w14:textId="77777777" w:rsidR="003B55BA" w:rsidRPr="00A6713F" w:rsidRDefault="003B55BA" w:rsidP="00E1109C">
            <w:pPr>
              <w:rPr>
                <w:lang w:val="en-GB" w:eastAsia="x-none"/>
              </w:rPr>
            </w:pPr>
          </w:p>
        </w:tc>
      </w:tr>
    </w:tbl>
    <w:p w14:paraId="0D491C37" w14:textId="3ABB7873" w:rsidR="003B55BA" w:rsidRPr="00A6713F" w:rsidRDefault="003B55BA" w:rsidP="003B55BA">
      <w:pPr>
        <w:spacing w:before="240" w:after="0"/>
        <w:jc w:val="both"/>
        <w:rPr>
          <w:lang w:val="en-GB"/>
        </w:rPr>
      </w:pPr>
      <w:r w:rsidRPr="00A6713F">
        <w:rPr>
          <w:lang w:val="en-GB"/>
        </w:rPr>
        <w:t xml:space="preserve">This </w:t>
      </w:r>
      <w:r w:rsidR="00380885" w:rsidRPr="00A6713F">
        <w:rPr>
          <w:lang w:val="en-GB"/>
        </w:rPr>
        <w:t xml:space="preserve">section </w:t>
      </w:r>
      <w:r w:rsidRPr="00A6713F">
        <w:rPr>
          <w:lang w:val="en-GB"/>
        </w:rPr>
        <w:t xml:space="preserve">continues the discussion on propagation delay compensation enhancements and addresses the following points: </w:t>
      </w:r>
    </w:p>
    <w:p w14:paraId="48CC13DD" w14:textId="77777777" w:rsidR="003B55BA" w:rsidRPr="00A6713F" w:rsidRDefault="003B55BA" w:rsidP="003B55BA">
      <w:pPr>
        <w:pStyle w:val="ListParagraph"/>
        <w:numPr>
          <w:ilvl w:val="0"/>
          <w:numId w:val="6"/>
        </w:numPr>
        <w:jc w:val="both"/>
        <w:rPr>
          <w:lang w:val="en-GB"/>
        </w:rPr>
      </w:pPr>
      <w:r w:rsidRPr="00A6713F">
        <w:rPr>
          <w:sz w:val="20"/>
          <w:szCs w:val="20"/>
          <w:lang w:val="en-GB" w:eastAsia="en-US"/>
        </w:rPr>
        <w:t>Enhanced TA-based PDC design and performance</w:t>
      </w:r>
    </w:p>
    <w:p w14:paraId="5822F3BA" w14:textId="77777777" w:rsidR="003B55BA" w:rsidRPr="00A6713F" w:rsidRDefault="003B55BA" w:rsidP="003B55BA">
      <w:pPr>
        <w:pStyle w:val="ListParagraph"/>
        <w:numPr>
          <w:ilvl w:val="0"/>
          <w:numId w:val="6"/>
        </w:numPr>
        <w:jc w:val="both"/>
        <w:rPr>
          <w:lang w:val="en-GB"/>
        </w:rPr>
      </w:pPr>
      <w:r w:rsidRPr="00A6713F">
        <w:rPr>
          <w:sz w:val="20"/>
          <w:szCs w:val="20"/>
          <w:lang w:val="en-GB" w:eastAsia="en-US"/>
        </w:rPr>
        <w:t>RTT-based PDC design and performance</w:t>
      </w:r>
    </w:p>
    <w:p w14:paraId="4FED1CBB" w14:textId="77777777" w:rsidR="003B55BA" w:rsidRPr="00A6713F" w:rsidRDefault="003B55BA" w:rsidP="003B55BA">
      <w:pPr>
        <w:pStyle w:val="ListParagraph"/>
        <w:numPr>
          <w:ilvl w:val="0"/>
          <w:numId w:val="6"/>
        </w:numPr>
        <w:ind w:left="357" w:hanging="357"/>
        <w:jc w:val="both"/>
        <w:rPr>
          <w:lang w:val="en-GB"/>
        </w:rPr>
      </w:pPr>
      <w:r w:rsidRPr="00A6713F">
        <w:rPr>
          <w:sz w:val="20"/>
          <w:szCs w:val="20"/>
          <w:lang w:val="en-GB" w:eastAsia="en-US"/>
        </w:rPr>
        <w:t>Way forward for PDC specification</w:t>
      </w:r>
    </w:p>
    <w:p w14:paraId="5C27480C" w14:textId="77777777" w:rsidR="003B55BA" w:rsidRPr="00A6713F" w:rsidRDefault="003B55BA" w:rsidP="003B55BA">
      <w:pPr>
        <w:rPr>
          <w:lang w:val="en-GB"/>
        </w:rPr>
      </w:pPr>
    </w:p>
    <w:p w14:paraId="566F9A51" w14:textId="193BE4B9" w:rsidR="00941859" w:rsidRPr="00A6713F" w:rsidRDefault="00946362" w:rsidP="00845D0F">
      <w:pPr>
        <w:pStyle w:val="Heading2"/>
      </w:pPr>
      <w:r w:rsidRPr="00A6713F">
        <w:t xml:space="preserve">Enhanced TA </w:t>
      </w:r>
      <w:r w:rsidR="00135BBE" w:rsidRPr="00A6713F">
        <w:t xml:space="preserve">based PDC </w:t>
      </w:r>
      <w:r w:rsidRPr="00A6713F">
        <w:t>discussion</w:t>
      </w:r>
    </w:p>
    <w:p w14:paraId="2E860D93" w14:textId="4816DF12" w:rsidR="004F151C" w:rsidRPr="00A6713F" w:rsidRDefault="00B97BDB" w:rsidP="00941859">
      <w:pPr>
        <w:jc w:val="both"/>
        <w:rPr>
          <w:lang w:val="en-GB"/>
        </w:rPr>
      </w:pPr>
      <w:r w:rsidRPr="00A6713F">
        <w:rPr>
          <w:lang w:val="en-GB"/>
        </w:rPr>
        <w:t xml:space="preserve">It has been </w:t>
      </w:r>
      <w:r w:rsidR="001A045C" w:rsidRPr="00A6713F">
        <w:rPr>
          <w:lang w:val="en-GB"/>
        </w:rPr>
        <w:t xml:space="preserve">concluded in </w:t>
      </w:r>
      <w:r w:rsidRPr="00A6713F">
        <w:rPr>
          <w:lang w:val="en-GB"/>
        </w:rPr>
        <w:t xml:space="preserve">RAN1 that TA </w:t>
      </w:r>
      <w:r w:rsidR="001A045C" w:rsidRPr="00A6713F">
        <w:rPr>
          <w:lang w:val="en-GB"/>
        </w:rPr>
        <w:t xml:space="preserve">with legacy procedure and requirements can meet the Uu synchronicity budget for smart-grid. However, for meeting the control-to-control use case budget of </w:t>
      </w:r>
      <w:r w:rsidR="001264E8" w:rsidRPr="00A6713F">
        <w:rPr>
          <w:lang w:val="en-GB"/>
        </w:rPr>
        <w:t xml:space="preserve">at most </w:t>
      </w:r>
      <w:r w:rsidR="001A045C" w:rsidRPr="00A6713F">
        <w:rPr>
          <w:lang w:val="en-GB"/>
        </w:rPr>
        <w:t>±275ns</w:t>
      </w:r>
      <w:r w:rsidR="00412888" w:rsidRPr="00A6713F">
        <w:rPr>
          <w:lang w:val="en-GB"/>
        </w:rPr>
        <w:t xml:space="preserve"> </w:t>
      </w:r>
      <w:r w:rsidR="00A53D64" w:rsidRPr="00A6713F">
        <w:rPr>
          <w:lang w:val="en-GB"/>
        </w:rPr>
        <w:fldChar w:fldCharType="begin"/>
      </w:r>
      <w:r w:rsidR="00A53D64" w:rsidRPr="00A6713F">
        <w:rPr>
          <w:lang w:val="en-GB"/>
        </w:rPr>
        <w:instrText xml:space="preserve"> REF _Ref86226249 \r \h </w:instrText>
      </w:r>
      <w:r w:rsidR="00A53D64" w:rsidRPr="00A6713F">
        <w:rPr>
          <w:lang w:val="en-GB"/>
        </w:rPr>
      </w:r>
      <w:r w:rsidR="00A53D64" w:rsidRPr="00A6713F">
        <w:rPr>
          <w:lang w:val="en-GB"/>
        </w:rPr>
        <w:fldChar w:fldCharType="separate"/>
      </w:r>
      <w:r w:rsidR="0015096C" w:rsidRPr="00A6713F">
        <w:rPr>
          <w:lang w:val="en-GB"/>
        </w:rPr>
        <w:t>[3]</w:t>
      </w:r>
      <w:r w:rsidR="00A53D64" w:rsidRPr="00A6713F">
        <w:rPr>
          <w:lang w:val="en-GB"/>
        </w:rPr>
        <w:fldChar w:fldCharType="end"/>
      </w:r>
      <w:r w:rsidR="001A045C" w:rsidRPr="00A6713F">
        <w:rPr>
          <w:lang w:val="en-GB"/>
        </w:rPr>
        <w:t xml:space="preserve">, an enhanced PDC procedure such as RTT or enhanced TA would be needed. </w:t>
      </w:r>
      <w:r w:rsidR="001448E0" w:rsidRPr="00A6713F">
        <w:rPr>
          <w:lang w:val="en-GB"/>
        </w:rPr>
        <w:t>For</w:t>
      </w:r>
      <w:r w:rsidR="001A045C" w:rsidRPr="00A6713F">
        <w:rPr>
          <w:lang w:val="en-GB"/>
        </w:rPr>
        <w:t xml:space="preserve"> enhanced TA </w:t>
      </w:r>
      <w:r w:rsidR="001448E0" w:rsidRPr="00A6713F">
        <w:rPr>
          <w:lang w:val="en-GB"/>
        </w:rPr>
        <w:t>to meet the budget</w:t>
      </w:r>
      <w:r w:rsidR="001A045C" w:rsidRPr="00A6713F">
        <w:rPr>
          <w:lang w:val="en-GB"/>
        </w:rPr>
        <w:t xml:space="preserve">, </w:t>
      </w:r>
      <w:r w:rsidR="001448E0" w:rsidRPr="00A6713F">
        <w:rPr>
          <w:lang w:val="en-GB"/>
        </w:rPr>
        <w:t>it</w:t>
      </w:r>
      <w:r w:rsidR="001A045C" w:rsidRPr="00A6713F">
        <w:rPr>
          <w:lang w:val="en-GB"/>
        </w:rPr>
        <w:t xml:space="preserve"> would require at least reducing both the UL timing error limit (Te) and the TA command indication granularity. </w:t>
      </w:r>
      <w:r w:rsidR="004F151C" w:rsidRPr="00A6713F">
        <w:rPr>
          <w:lang w:val="en-GB"/>
        </w:rPr>
        <w:t>The current TA command granularity is 16*64*Tc/2</w:t>
      </w:r>
      <w:r w:rsidR="004F151C" w:rsidRPr="00A6713F">
        <w:rPr>
          <w:vertAlign w:val="superscript"/>
          <w:lang w:val="en-GB"/>
        </w:rPr>
        <w:t>µ</w:t>
      </w:r>
      <w:r w:rsidR="004F151C" w:rsidRPr="00A6713F">
        <w:rPr>
          <w:lang w:val="en-GB"/>
        </w:rPr>
        <w:t xml:space="preserve">. While the current Te values are specified based on a DL detection error </w:t>
      </w:r>
      <w:r w:rsidR="00876628" w:rsidRPr="00A6713F">
        <w:rPr>
          <w:lang w:val="en-GB"/>
        </w:rPr>
        <w:t xml:space="preserve">assuming SSB </w:t>
      </w:r>
      <w:r w:rsidR="00E47683" w:rsidRPr="00A6713F">
        <w:rPr>
          <w:lang w:val="en-GB"/>
        </w:rPr>
        <w:t xml:space="preserve">bandwidth </w:t>
      </w:r>
      <w:r w:rsidR="00876628" w:rsidRPr="00A6713F">
        <w:rPr>
          <w:lang w:val="en-GB"/>
        </w:rPr>
        <w:t>and a Te margin.</w:t>
      </w:r>
      <w:r w:rsidR="004F151C" w:rsidRPr="00A6713F">
        <w:rPr>
          <w:lang w:val="en-GB"/>
        </w:rPr>
        <w:t xml:space="preserve"> </w:t>
      </w:r>
      <w:r w:rsidR="00876628" w:rsidRPr="00A6713F">
        <w:rPr>
          <w:lang w:val="en-GB"/>
        </w:rPr>
        <w:t xml:space="preserve">The </w:t>
      </w:r>
      <w:r w:rsidR="004F151C" w:rsidRPr="00A6713F">
        <w:rPr>
          <w:lang w:val="en-GB"/>
        </w:rPr>
        <w:t>values</w:t>
      </w:r>
      <w:r w:rsidR="00876628" w:rsidRPr="00A6713F">
        <w:rPr>
          <w:lang w:val="en-GB"/>
        </w:rPr>
        <w:t>,</w:t>
      </w:r>
      <w:r w:rsidR="004F151C" w:rsidRPr="00A6713F">
        <w:rPr>
          <w:lang w:val="en-GB"/>
        </w:rPr>
        <w:t xml:space="preserve"> e.g.</w:t>
      </w:r>
      <w:r w:rsidR="00876628" w:rsidRPr="00A6713F">
        <w:rPr>
          <w:lang w:val="en-GB"/>
        </w:rPr>
        <w:t>,</w:t>
      </w:r>
      <w:r w:rsidR="004F151C" w:rsidRPr="00A6713F">
        <w:rPr>
          <w:lang w:val="en-GB"/>
        </w:rPr>
        <w:t xml:space="preserve"> for UL/DL bandwidth of 15kHz and 30kHz are displayed below. </w:t>
      </w:r>
      <w:r w:rsidR="00876628" w:rsidRPr="00A6713F">
        <w:rPr>
          <w:lang w:val="en-GB"/>
        </w:rPr>
        <w:t xml:space="preserve">The feasibility of reducing these components will depend on RAN4 information, which was requested in LS </w:t>
      </w:r>
      <w:r w:rsidR="0015096C" w:rsidRPr="00A6713F">
        <w:rPr>
          <w:lang w:val="en-GB"/>
        </w:rPr>
        <w:fldChar w:fldCharType="begin"/>
      </w:r>
      <w:r w:rsidR="0015096C" w:rsidRPr="00A6713F">
        <w:rPr>
          <w:lang w:val="en-GB"/>
        </w:rPr>
        <w:instrText xml:space="preserve"> REF _Ref86226420 \r \h </w:instrText>
      </w:r>
      <w:r w:rsidR="0015096C" w:rsidRPr="00A6713F">
        <w:rPr>
          <w:lang w:val="en-GB"/>
        </w:rPr>
      </w:r>
      <w:r w:rsidR="0015096C" w:rsidRPr="00A6713F">
        <w:rPr>
          <w:lang w:val="en-GB"/>
        </w:rPr>
        <w:fldChar w:fldCharType="separate"/>
      </w:r>
      <w:r w:rsidR="0015096C" w:rsidRPr="00A6713F">
        <w:rPr>
          <w:lang w:val="en-GB"/>
        </w:rPr>
        <w:t>[4]</w:t>
      </w:r>
      <w:r w:rsidR="0015096C" w:rsidRPr="00A6713F">
        <w:rPr>
          <w:lang w:val="en-GB"/>
        </w:rPr>
        <w:fldChar w:fldCharType="end"/>
      </w:r>
      <w:r w:rsidR="00876628" w:rsidRPr="00A6713F">
        <w:rPr>
          <w:lang w:val="en-GB"/>
        </w:rPr>
        <w:t>.</w:t>
      </w:r>
    </w:p>
    <w:tbl>
      <w:tblPr>
        <w:tblStyle w:val="TableGrid"/>
        <w:tblW w:w="9619" w:type="dxa"/>
        <w:tblLook w:val="04A0" w:firstRow="1" w:lastRow="0" w:firstColumn="1" w:lastColumn="0" w:noHBand="0" w:noVBand="1"/>
      </w:tblPr>
      <w:tblGrid>
        <w:gridCol w:w="1129"/>
        <w:gridCol w:w="1398"/>
        <w:gridCol w:w="3140"/>
        <w:gridCol w:w="1985"/>
        <w:gridCol w:w="1967"/>
      </w:tblGrid>
      <w:tr w:rsidR="00876628" w:rsidRPr="00A6713F" w14:paraId="54E097DF" w14:textId="77777777" w:rsidTr="00FA55EC">
        <w:trPr>
          <w:trHeight w:val="309"/>
        </w:trPr>
        <w:tc>
          <w:tcPr>
            <w:tcW w:w="1129" w:type="dxa"/>
          </w:tcPr>
          <w:p w14:paraId="0D450981" w14:textId="77777777" w:rsidR="004F151C" w:rsidRPr="00A6713F" w:rsidRDefault="004F151C" w:rsidP="00876628">
            <w:pPr>
              <w:spacing w:after="0"/>
              <w:rPr>
                <w:lang w:val="en-GB"/>
              </w:rPr>
            </w:pPr>
            <w:r w:rsidRPr="00A6713F">
              <w:rPr>
                <w:lang w:val="en-GB"/>
              </w:rPr>
              <w:t>SCS</w:t>
            </w:r>
          </w:p>
        </w:tc>
        <w:tc>
          <w:tcPr>
            <w:tcW w:w="1398" w:type="dxa"/>
          </w:tcPr>
          <w:p w14:paraId="2C8A4540" w14:textId="77777777" w:rsidR="004F151C" w:rsidRPr="00A6713F" w:rsidRDefault="004F151C" w:rsidP="00876628">
            <w:pPr>
              <w:spacing w:after="0"/>
              <w:rPr>
                <w:lang w:val="en-GB"/>
              </w:rPr>
            </w:pPr>
            <w:r w:rsidRPr="00A6713F">
              <w:rPr>
                <w:lang w:val="en-GB"/>
              </w:rPr>
              <w:t>SSB bandwidth</w:t>
            </w:r>
          </w:p>
        </w:tc>
        <w:tc>
          <w:tcPr>
            <w:tcW w:w="3140" w:type="dxa"/>
          </w:tcPr>
          <w:p w14:paraId="58BF0DB2" w14:textId="77777777" w:rsidR="00876628" w:rsidRPr="00A6713F" w:rsidRDefault="004F151C" w:rsidP="00876628">
            <w:pPr>
              <w:spacing w:after="0"/>
              <w:rPr>
                <w:lang w:val="en-GB"/>
              </w:rPr>
            </w:pPr>
            <w:r w:rsidRPr="00A6713F">
              <w:rPr>
                <w:lang w:val="en-GB"/>
              </w:rPr>
              <w:t>Te</w:t>
            </w:r>
            <w:r w:rsidR="00876628" w:rsidRPr="00A6713F">
              <w:rPr>
                <w:lang w:val="en-GB"/>
              </w:rPr>
              <w:t xml:space="preserve"> </w:t>
            </w:r>
          </w:p>
          <w:p w14:paraId="4F8F623E" w14:textId="34749FA7" w:rsidR="004F151C" w:rsidRPr="00A6713F" w:rsidRDefault="00876628" w:rsidP="00876628">
            <w:pPr>
              <w:spacing w:after="0"/>
              <w:rPr>
                <w:lang w:val="en-GB"/>
              </w:rPr>
            </w:pPr>
            <w:r w:rsidRPr="00A6713F">
              <w:rPr>
                <w:lang w:val="en-GB"/>
              </w:rPr>
              <w:t>(</w:t>
            </w:r>
            <m:oMath>
              <m:r>
                <w:rPr>
                  <w:rFonts w:ascii="Cambria Math" w:hAnsi="Cambria Math"/>
                  <w:lang w:val="en-GB"/>
                </w:rPr>
                <m:t>=</m:t>
              </m:r>
              <m:r>
                <w:rPr>
                  <w:rFonts w:ascii="Cambria Math" w:eastAsiaTheme="minorEastAsia" w:hAnsi="Cambria Math"/>
                  <w:lang w:val="en-GB" w:eastAsia="zh-CN"/>
                </w:rPr>
                <m:t>erro</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UE,DL,RX</m:t>
                  </m:r>
                </m:sub>
              </m:sSub>
              <m:r>
                <w:rPr>
                  <w:rFonts w:ascii="Cambria Math" w:eastAsiaTheme="minorEastAsia" w:hAnsi="Cambria Math"/>
                  <w:lang w:val="en-GB" w:eastAsia="zh-CN"/>
                </w:rPr>
                <m:t>+erro</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Te,margin</m:t>
                  </m:r>
                </m:sub>
              </m:sSub>
            </m:oMath>
            <w:r w:rsidRPr="00A6713F">
              <w:rPr>
                <w:lang w:val="en-GB"/>
              </w:rPr>
              <w:t>)</w:t>
            </w:r>
          </w:p>
        </w:tc>
        <w:tc>
          <w:tcPr>
            <w:tcW w:w="1985" w:type="dxa"/>
          </w:tcPr>
          <w:p w14:paraId="4B4440DF" w14:textId="77777777" w:rsidR="00876628" w:rsidRPr="00A6713F" w:rsidRDefault="004F151C" w:rsidP="00876628">
            <w:pPr>
              <w:spacing w:after="0"/>
              <w:rPr>
                <w:lang w:val="en-GB"/>
              </w:rPr>
            </w:pPr>
            <w:r w:rsidRPr="00A6713F">
              <w:rPr>
                <w:lang w:val="en-GB"/>
              </w:rPr>
              <w:t>Detection erro</w:t>
            </w:r>
            <w:r w:rsidR="00876628" w:rsidRPr="00A6713F">
              <w:rPr>
                <w:lang w:val="en-GB"/>
              </w:rPr>
              <w:t>r</w:t>
            </w:r>
          </w:p>
          <w:p w14:paraId="4AB8D4FE" w14:textId="14797FC2" w:rsidR="004F151C" w:rsidRPr="00A6713F" w:rsidRDefault="004F151C" w:rsidP="00876628">
            <w:pPr>
              <w:spacing w:after="0"/>
              <w:rPr>
                <w:lang w:val="en-GB"/>
              </w:rPr>
            </w:pPr>
            <w:r w:rsidRPr="00A6713F">
              <w:rPr>
                <w:lang w:val="en-GB"/>
              </w:rPr>
              <w:t>(</w:t>
            </w:r>
            <m:oMath>
              <m:r>
                <w:rPr>
                  <w:rFonts w:ascii="Cambria Math" w:eastAsiaTheme="minorEastAsia" w:hAnsi="Cambria Math"/>
                  <w:lang w:val="en-GB" w:eastAsia="zh-CN"/>
                </w:rPr>
                <m:t>erro</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UE,DL,RX</m:t>
                  </m:r>
                </m:sub>
              </m:sSub>
            </m:oMath>
            <w:r w:rsidRPr="00A6713F">
              <w:rPr>
                <w:lang w:val="en-GB"/>
              </w:rPr>
              <w:t>)</w:t>
            </w:r>
          </w:p>
        </w:tc>
        <w:tc>
          <w:tcPr>
            <w:tcW w:w="1967" w:type="dxa"/>
          </w:tcPr>
          <w:p w14:paraId="6EC32A55" w14:textId="77777777" w:rsidR="00876628" w:rsidRPr="00A6713F" w:rsidRDefault="004F151C" w:rsidP="00876628">
            <w:pPr>
              <w:spacing w:after="0"/>
              <w:rPr>
                <w:lang w:val="en-GB"/>
              </w:rPr>
            </w:pPr>
            <w:r w:rsidRPr="00A6713F">
              <w:rPr>
                <w:lang w:val="en-GB"/>
              </w:rPr>
              <w:t>Te margin</w:t>
            </w:r>
          </w:p>
          <w:p w14:paraId="2FCFE067" w14:textId="503BEB00" w:rsidR="004F151C" w:rsidRPr="00A6713F" w:rsidRDefault="004F151C" w:rsidP="00876628">
            <w:pPr>
              <w:spacing w:after="0"/>
              <w:rPr>
                <w:lang w:val="en-GB"/>
              </w:rPr>
            </w:pPr>
            <w:r w:rsidRPr="00A6713F">
              <w:rPr>
                <w:lang w:val="en-GB"/>
              </w:rPr>
              <w:t>(</w:t>
            </w:r>
            <m:oMath>
              <m:r>
                <w:rPr>
                  <w:rFonts w:ascii="Cambria Math" w:eastAsiaTheme="minorEastAsia" w:hAnsi="Cambria Math"/>
                  <w:lang w:val="en-GB" w:eastAsia="zh-CN"/>
                </w:rPr>
                <m:t>erro</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Te,margin</m:t>
                  </m:r>
                </m:sub>
              </m:sSub>
            </m:oMath>
            <w:r w:rsidRPr="00A6713F">
              <w:rPr>
                <w:lang w:val="en-GB"/>
              </w:rPr>
              <w:t>)</w:t>
            </w:r>
          </w:p>
        </w:tc>
      </w:tr>
      <w:tr w:rsidR="00876628" w:rsidRPr="00A6713F" w14:paraId="7BC50BDA" w14:textId="77777777" w:rsidTr="00FA55EC">
        <w:trPr>
          <w:trHeight w:val="228"/>
        </w:trPr>
        <w:tc>
          <w:tcPr>
            <w:tcW w:w="1129" w:type="dxa"/>
          </w:tcPr>
          <w:p w14:paraId="472F38A7" w14:textId="77777777" w:rsidR="004F151C" w:rsidRPr="00A6713F" w:rsidRDefault="004F151C" w:rsidP="00FA55EC">
            <w:pPr>
              <w:spacing w:after="0"/>
              <w:rPr>
                <w:lang w:val="en-GB"/>
              </w:rPr>
            </w:pPr>
            <w:r w:rsidRPr="00A6713F">
              <w:rPr>
                <w:lang w:val="en-GB"/>
              </w:rPr>
              <w:t>15kHz</w:t>
            </w:r>
          </w:p>
        </w:tc>
        <w:tc>
          <w:tcPr>
            <w:tcW w:w="1398" w:type="dxa"/>
          </w:tcPr>
          <w:p w14:paraId="799D350F" w14:textId="77777777" w:rsidR="004F151C" w:rsidRPr="00A6713F" w:rsidRDefault="004F151C" w:rsidP="00FA55EC">
            <w:pPr>
              <w:spacing w:after="0"/>
              <w:rPr>
                <w:lang w:val="en-GB"/>
              </w:rPr>
            </w:pPr>
            <w:r w:rsidRPr="00A6713F">
              <w:rPr>
                <w:lang w:val="en-GB"/>
              </w:rPr>
              <w:t>3.6MHz</w:t>
            </w:r>
          </w:p>
        </w:tc>
        <w:tc>
          <w:tcPr>
            <w:tcW w:w="3140" w:type="dxa"/>
          </w:tcPr>
          <w:p w14:paraId="1F096ADA" w14:textId="77777777" w:rsidR="004F151C" w:rsidRPr="00A6713F" w:rsidRDefault="004F151C" w:rsidP="00FA55EC">
            <w:pPr>
              <w:spacing w:after="0"/>
              <w:rPr>
                <w:lang w:val="en-GB"/>
              </w:rPr>
            </w:pPr>
            <w:r w:rsidRPr="00A6713F">
              <w:rPr>
                <w:lang w:val="en-GB"/>
              </w:rPr>
              <w:t>391ns</w:t>
            </w:r>
          </w:p>
        </w:tc>
        <w:tc>
          <w:tcPr>
            <w:tcW w:w="1985" w:type="dxa"/>
          </w:tcPr>
          <w:p w14:paraId="4754DDF9" w14:textId="77777777" w:rsidR="004F151C" w:rsidRPr="00A6713F" w:rsidRDefault="004F151C" w:rsidP="00FA55EC">
            <w:pPr>
              <w:spacing w:after="0"/>
              <w:rPr>
                <w:lang w:val="en-GB"/>
              </w:rPr>
            </w:pPr>
            <w:r w:rsidRPr="00A6713F">
              <w:rPr>
                <w:lang w:val="en-GB"/>
              </w:rPr>
              <w:t>139ns</w:t>
            </w:r>
          </w:p>
        </w:tc>
        <w:tc>
          <w:tcPr>
            <w:tcW w:w="1967" w:type="dxa"/>
          </w:tcPr>
          <w:p w14:paraId="1DD47CD0" w14:textId="77777777" w:rsidR="004F151C" w:rsidRPr="00A6713F" w:rsidRDefault="004F151C" w:rsidP="00FA55EC">
            <w:pPr>
              <w:spacing w:after="0"/>
              <w:rPr>
                <w:lang w:val="en-GB"/>
              </w:rPr>
            </w:pPr>
            <w:r w:rsidRPr="00A6713F">
              <w:rPr>
                <w:lang w:val="en-GB"/>
              </w:rPr>
              <w:t>252ns</w:t>
            </w:r>
          </w:p>
        </w:tc>
      </w:tr>
      <w:tr w:rsidR="00876628" w:rsidRPr="00A6713F" w14:paraId="6ABBBFBE" w14:textId="77777777" w:rsidTr="00FA55EC">
        <w:trPr>
          <w:trHeight w:val="228"/>
        </w:trPr>
        <w:tc>
          <w:tcPr>
            <w:tcW w:w="1129" w:type="dxa"/>
          </w:tcPr>
          <w:p w14:paraId="5164B7A9" w14:textId="77777777" w:rsidR="004F151C" w:rsidRPr="00A6713F" w:rsidRDefault="004F151C" w:rsidP="00FA55EC">
            <w:pPr>
              <w:spacing w:after="0"/>
              <w:rPr>
                <w:lang w:val="en-GB"/>
              </w:rPr>
            </w:pPr>
            <w:r w:rsidRPr="00A6713F">
              <w:rPr>
                <w:lang w:val="en-GB"/>
              </w:rPr>
              <w:t>30kHz</w:t>
            </w:r>
          </w:p>
        </w:tc>
        <w:tc>
          <w:tcPr>
            <w:tcW w:w="1398" w:type="dxa"/>
          </w:tcPr>
          <w:p w14:paraId="1FE6A5D7" w14:textId="77777777" w:rsidR="004F151C" w:rsidRPr="00A6713F" w:rsidRDefault="004F151C" w:rsidP="00FA55EC">
            <w:pPr>
              <w:spacing w:after="0"/>
              <w:rPr>
                <w:lang w:val="en-GB"/>
              </w:rPr>
            </w:pPr>
            <w:r w:rsidRPr="00A6713F">
              <w:rPr>
                <w:lang w:val="en-GB"/>
              </w:rPr>
              <w:t>7.2MHz</w:t>
            </w:r>
          </w:p>
        </w:tc>
        <w:tc>
          <w:tcPr>
            <w:tcW w:w="3140" w:type="dxa"/>
          </w:tcPr>
          <w:p w14:paraId="6E74DB9B" w14:textId="77777777" w:rsidR="004F151C" w:rsidRPr="00A6713F" w:rsidRDefault="004F151C" w:rsidP="00FA55EC">
            <w:pPr>
              <w:spacing w:after="0"/>
              <w:rPr>
                <w:lang w:val="en-GB"/>
              </w:rPr>
            </w:pPr>
            <w:r w:rsidRPr="00A6713F">
              <w:rPr>
                <w:lang w:val="en-GB"/>
              </w:rPr>
              <w:t>260ns</w:t>
            </w:r>
          </w:p>
        </w:tc>
        <w:tc>
          <w:tcPr>
            <w:tcW w:w="1985" w:type="dxa"/>
          </w:tcPr>
          <w:p w14:paraId="1419B37C" w14:textId="77777777" w:rsidR="004F151C" w:rsidRPr="00A6713F" w:rsidRDefault="004F151C" w:rsidP="00FA55EC">
            <w:pPr>
              <w:spacing w:after="0"/>
              <w:rPr>
                <w:lang w:val="en-GB"/>
              </w:rPr>
            </w:pPr>
            <w:r w:rsidRPr="00A6713F">
              <w:rPr>
                <w:lang w:val="en-GB"/>
              </w:rPr>
              <w:t>69ns</w:t>
            </w:r>
          </w:p>
        </w:tc>
        <w:tc>
          <w:tcPr>
            <w:tcW w:w="1967" w:type="dxa"/>
          </w:tcPr>
          <w:p w14:paraId="39075E5C" w14:textId="77777777" w:rsidR="004F151C" w:rsidRPr="00A6713F" w:rsidRDefault="004F151C" w:rsidP="00FA55EC">
            <w:pPr>
              <w:spacing w:after="0"/>
              <w:rPr>
                <w:lang w:val="en-GB"/>
              </w:rPr>
            </w:pPr>
            <w:r w:rsidRPr="00A6713F">
              <w:rPr>
                <w:lang w:val="en-GB"/>
              </w:rPr>
              <w:t>191ns</w:t>
            </w:r>
          </w:p>
        </w:tc>
      </w:tr>
    </w:tbl>
    <w:p w14:paraId="6DEF88D9" w14:textId="77777777" w:rsidR="004F151C" w:rsidRPr="00A6713F" w:rsidRDefault="004F151C" w:rsidP="00941859">
      <w:pPr>
        <w:jc w:val="both"/>
        <w:rPr>
          <w:lang w:val="en-GB"/>
        </w:rPr>
      </w:pPr>
    </w:p>
    <w:p w14:paraId="5D0DBAE6" w14:textId="65F3026D" w:rsidR="00E13513" w:rsidRPr="00A6713F" w:rsidRDefault="00946362" w:rsidP="00941859">
      <w:pPr>
        <w:jc w:val="both"/>
        <w:rPr>
          <w:lang w:val="en-GB"/>
        </w:rPr>
      </w:pPr>
      <w:r w:rsidRPr="00A6713F">
        <w:rPr>
          <w:lang w:val="en-GB"/>
        </w:rPr>
        <w:t xml:space="preserve">In RAN1#106bis-e meeting it was </w:t>
      </w:r>
      <w:r w:rsidR="000333DB" w:rsidRPr="00A6713F">
        <w:rPr>
          <w:lang w:val="en-GB"/>
        </w:rPr>
        <w:t>agreed</w:t>
      </w:r>
      <w:r w:rsidRPr="00A6713F">
        <w:rPr>
          <w:lang w:val="en-GB"/>
        </w:rPr>
        <w:t xml:space="preserve"> that an enhanced Te </w:t>
      </w:r>
      <w:r w:rsidR="00B07082" w:rsidRPr="00A6713F">
        <w:rPr>
          <w:lang w:val="en-GB"/>
        </w:rPr>
        <w:t xml:space="preserve">for PDC </w:t>
      </w:r>
      <w:r w:rsidRPr="00A6713F">
        <w:rPr>
          <w:lang w:val="en-GB"/>
        </w:rPr>
        <w:t>should make use of one TRS configuration. A TRS</w:t>
      </w:r>
      <w:r w:rsidR="00B07082" w:rsidRPr="00A6713F">
        <w:rPr>
          <w:lang w:val="en-GB"/>
        </w:rPr>
        <w:t xml:space="preserve">, </w:t>
      </w:r>
      <w:r w:rsidR="000A1289" w:rsidRPr="00A6713F">
        <w:rPr>
          <w:lang w:val="en-GB"/>
        </w:rPr>
        <w:t xml:space="preserve">being a reference signal of higher BW than </w:t>
      </w:r>
      <w:r w:rsidRPr="00A6713F">
        <w:rPr>
          <w:lang w:val="en-GB"/>
        </w:rPr>
        <w:t>SSB</w:t>
      </w:r>
      <w:r w:rsidR="00B07082" w:rsidRPr="00A6713F">
        <w:rPr>
          <w:lang w:val="en-GB"/>
        </w:rPr>
        <w:t>,</w:t>
      </w:r>
      <w:r w:rsidRPr="00A6713F">
        <w:rPr>
          <w:lang w:val="en-GB"/>
        </w:rPr>
        <w:t xml:space="preserve"> should improve the UE tracking of the DL frame timing. As Te is composed </w:t>
      </w:r>
      <w:r w:rsidR="004F6428" w:rsidRPr="00A6713F">
        <w:rPr>
          <w:lang w:val="en-GB"/>
        </w:rPr>
        <w:t xml:space="preserve">at least </w:t>
      </w:r>
      <w:r w:rsidRPr="00A6713F">
        <w:rPr>
          <w:lang w:val="en-GB"/>
        </w:rPr>
        <w:t xml:space="preserve">of </w:t>
      </w:r>
      <w:r w:rsidR="004F6428" w:rsidRPr="00A6713F">
        <w:rPr>
          <w:lang w:val="en-GB"/>
        </w:rPr>
        <w:t xml:space="preserve">an UL </w:t>
      </w:r>
      <w:r w:rsidR="00A007AE" w:rsidRPr="00A6713F">
        <w:rPr>
          <w:lang w:val="en-GB"/>
        </w:rPr>
        <w:t xml:space="preserve">transmission </w:t>
      </w:r>
      <w:r w:rsidR="004F6428" w:rsidRPr="00A6713F">
        <w:rPr>
          <w:lang w:val="en-GB"/>
        </w:rPr>
        <w:t>error margin and a DL frame timing error component, then</w:t>
      </w:r>
      <w:r w:rsidR="00A007AE" w:rsidRPr="00A6713F">
        <w:rPr>
          <w:lang w:val="en-GB"/>
        </w:rPr>
        <w:t xml:space="preserve"> </w:t>
      </w:r>
      <w:r w:rsidR="00655DC5" w:rsidRPr="00A6713F">
        <w:rPr>
          <w:lang w:val="en-GB"/>
        </w:rPr>
        <w:t xml:space="preserve">a </w:t>
      </w:r>
      <w:r w:rsidR="00A007AE" w:rsidRPr="00A6713F">
        <w:rPr>
          <w:lang w:val="en-GB"/>
        </w:rPr>
        <w:t>DL</w:t>
      </w:r>
      <w:r w:rsidR="004F6428" w:rsidRPr="00A6713F">
        <w:rPr>
          <w:lang w:val="en-GB"/>
        </w:rPr>
        <w:t xml:space="preserve"> tracking improvement should directly reflect in a Te </w:t>
      </w:r>
      <w:r w:rsidR="000A1289" w:rsidRPr="00A6713F">
        <w:rPr>
          <w:lang w:val="en-GB"/>
        </w:rPr>
        <w:t>reduction</w:t>
      </w:r>
      <w:r w:rsidR="004F6428" w:rsidRPr="00A6713F">
        <w:rPr>
          <w:lang w:val="en-GB"/>
        </w:rPr>
        <w:t xml:space="preserve">. </w:t>
      </w:r>
      <w:r w:rsidR="00686ED2" w:rsidRPr="00A6713F">
        <w:rPr>
          <w:lang w:val="en-GB"/>
        </w:rPr>
        <w:t>Based on that</w:t>
      </w:r>
      <w:r w:rsidR="00B97BDB" w:rsidRPr="00A6713F">
        <w:rPr>
          <w:lang w:val="en-GB"/>
        </w:rPr>
        <w:t>,</w:t>
      </w:r>
      <w:r w:rsidR="00686ED2" w:rsidRPr="00A6713F">
        <w:rPr>
          <w:lang w:val="en-GB"/>
        </w:rPr>
        <w:t xml:space="preserve"> we analyse what would be the achievable time synchronization error if TRS is configured</w:t>
      </w:r>
      <w:r w:rsidR="00B351E7" w:rsidRPr="00A6713F">
        <w:rPr>
          <w:lang w:val="en-GB"/>
        </w:rPr>
        <w:t xml:space="preserve"> using maximum DL bandwidth, </w:t>
      </w:r>
      <w:r w:rsidR="00AA431F" w:rsidRPr="00A6713F">
        <w:rPr>
          <w:lang w:val="en-GB"/>
        </w:rPr>
        <w:t>i.e.,</w:t>
      </w:r>
      <w:r w:rsidR="00B351E7" w:rsidRPr="00A6713F">
        <w:rPr>
          <w:lang w:val="en-GB"/>
        </w:rPr>
        <w:t xml:space="preserve"> 50MHz and 100MHz for 15kHz and 30kHz SCS, respectively</w:t>
      </w:r>
      <w:r w:rsidR="00E13513" w:rsidRPr="00A6713F">
        <w:rPr>
          <w:lang w:val="en-GB"/>
        </w:rPr>
        <w:t>.</w:t>
      </w:r>
      <w:r w:rsidR="00B351E7" w:rsidRPr="00A6713F">
        <w:rPr>
          <w:lang w:val="en-GB"/>
        </w:rPr>
        <w:t xml:space="preserve"> We follow the agreed Alt.1 equation for TA, where the UL transmission error and DL reception errors of PDC are accounted </w:t>
      </w:r>
      <w:r w:rsidR="004F151C" w:rsidRPr="00A6713F">
        <w:rPr>
          <w:lang w:val="en-GB"/>
        </w:rPr>
        <w:t>in</w:t>
      </w:r>
      <w:r w:rsidR="00B351E7" w:rsidRPr="00A6713F">
        <w:rPr>
          <w:lang w:val="en-GB"/>
        </w:rPr>
        <w:t xml:space="preserve"> Te, i.e.:</w:t>
      </w:r>
    </w:p>
    <w:p w14:paraId="33E8BC4E" w14:textId="2CF83082" w:rsidR="00B351E7" w:rsidRPr="00A6713F" w:rsidRDefault="00B351E7" w:rsidP="00B351E7">
      <w:pPr>
        <w:jc w:val="both"/>
        <w:rPr>
          <w:b/>
          <w:bCs/>
          <w:lang w:val="en-GB"/>
        </w:rPr>
      </w:pPr>
      <m:oMath>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total,T</m:t>
            </m:r>
            <m:sSub>
              <m:sSubPr>
                <m:ctrlPr>
                  <w:rPr>
                    <w:rFonts w:ascii="Cambria Math" w:hAnsi="Cambria Math"/>
                    <w:b/>
                    <w:bCs/>
                    <w:i/>
                    <w:lang w:val="en-GB"/>
                  </w:rPr>
                </m:ctrlPr>
              </m:sSubPr>
              <m:e>
                <m:r>
                  <m:rPr>
                    <m:sty m:val="bi"/>
                  </m:rPr>
                  <w:rPr>
                    <w:rFonts w:ascii="Cambria Math" w:hAnsi="Cambria Math"/>
                    <w:lang w:val="en-GB"/>
                  </w:rPr>
                  <m:t>A</m:t>
                </m:r>
              </m:e>
              <m:sub>
                <m:r>
                  <m:rPr>
                    <m:sty m:val="bi"/>
                  </m:rPr>
                  <w:rPr>
                    <w:rFonts w:ascii="Cambria Math" w:hAnsi="Cambria Math"/>
                    <w:lang w:val="en-GB"/>
                  </w:rPr>
                  <m:t>based</m:t>
                </m:r>
              </m:sub>
            </m:sSub>
          </m:sub>
        </m:sSub>
        <m:r>
          <m:rPr>
            <m:sty m:val="bi"/>
          </m:rPr>
          <w:rPr>
            <w:rFonts w:ascii="Cambria Math" w:hAnsi="Cambria Math"/>
            <w:lang w:val="en-GB"/>
          </w:rPr>
          <m:t>≤ 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BS,DL,TX</m:t>
            </m:r>
          </m:sub>
        </m:sSub>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UE,DL,RX</m:t>
            </m:r>
          </m:sub>
        </m:sSub>
        <m:r>
          <m:rPr>
            <m:sty m:val="bi"/>
          </m:rPr>
          <w:rPr>
            <w:rFonts w:ascii="Cambria Math" w:hAnsi="Cambria Math"/>
            <w:lang w:val="en-GB"/>
          </w:rPr>
          <m:t>+</m:t>
        </m:r>
        <m:f>
          <m:fPr>
            <m:ctrlPr>
              <w:rPr>
                <w:rFonts w:ascii="Cambria Math" w:hAnsi="Cambria Math"/>
                <w:b/>
                <w:bCs/>
                <w:i/>
                <w:lang w:val="en-GB"/>
              </w:rPr>
            </m:ctrlPr>
          </m:fPr>
          <m:num>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BS,DL,TX</m:t>
                </m:r>
              </m:sub>
            </m:sSub>
            <m:r>
              <m:rPr>
                <m:sty m:val="bi"/>
              </m:rPr>
              <w:rPr>
                <w:rFonts w:ascii="Cambria Math" w:hAnsi="Cambria Math"/>
                <w:lang w:val="en-GB"/>
              </w:rPr>
              <m:t>+</m:t>
            </m:r>
            <m:r>
              <m:rPr>
                <m:sty m:val="bi"/>
              </m:rPr>
              <w:rPr>
                <w:rFonts w:ascii="Cambria Math" w:hAnsi="Cambria Math"/>
                <w:color w:val="FF0000"/>
                <w:lang w:val="en-GB"/>
              </w:rPr>
              <m:t>Te</m:t>
            </m:r>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BS,UL,RX</m:t>
                </m:r>
              </m:sub>
            </m:sSub>
            <m:r>
              <m:rPr>
                <m:sty m:val="bi"/>
              </m:rPr>
              <w:rPr>
                <w:rFonts w:ascii="Cambria Math" w:hAnsi="Cambria Math"/>
                <w:lang w:val="en-GB"/>
              </w:rPr>
              <m:t>+erro</m:t>
            </m:r>
            <m:sSub>
              <m:sSubPr>
                <m:ctrlPr>
                  <w:rPr>
                    <w:rFonts w:ascii="Cambria Math" w:hAnsi="Cambria Math"/>
                    <w:b/>
                    <w:bCs/>
                    <w:i/>
                    <w:lang w:val="en-GB"/>
                  </w:rPr>
                </m:ctrlPr>
              </m:sSubPr>
              <m:e>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TA</m:t>
                    </m:r>
                  </m:sub>
                </m:sSub>
              </m:e>
              <m:sub>
                <m:r>
                  <m:rPr>
                    <m:sty m:val="bi"/>
                  </m:rPr>
                  <w:rPr>
                    <w:rFonts w:ascii="Cambria Math" w:hAnsi="Cambria Math"/>
                    <w:lang w:val="en-GB"/>
                  </w:rPr>
                  <m:t>indication</m:t>
                </m:r>
              </m:sub>
            </m:sSub>
          </m:num>
          <m:den>
            <m:r>
              <m:rPr>
                <m:sty m:val="bi"/>
              </m:rPr>
              <w:rPr>
                <w:rFonts w:ascii="Cambria Math" w:hAnsi="Cambria Math"/>
                <w:lang w:val="en-GB"/>
              </w:rPr>
              <m:t>2</m:t>
            </m:r>
          </m:den>
        </m:f>
      </m:oMath>
      <w:r w:rsidRPr="00A6713F">
        <w:rPr>
          <w:b/>
          <w:bCs/>
          <w:lang w:val="en-GB"/>
        </w:rPr>
        <w:t>.</w:t>
      </w:r>
    </w:p>
    <w:p w14:paraId="29C1AA16" w14:textId="15C84A63" w:rsidR="00686ED2" w:rsidRPr="00A6713F" w:rsidRDefault="00B97BDB" w:rsidP="00941859">
      <w:pPr>
        <w:jc w:val="both"/>
        <w:rPr>
          <w:lang w:val="en-GB"/>
        </w:rPr>
      </w:pPr>
      <w:r w:rsidRPr="00A6713F">
        <w:rPr>
          <w:lang w:val="en-GB"/>
        </w:rPr>
        <w:t>We assume an enhanced TA command granularity of (1/16)*(16*64*Tc/2</w:t>
      </w:r>
      <w:r w:rsidRPr="00A6713F">
        <w:rPr>
          <w:vertAlign w:val="superscript"/>
          <w:lang w:val="en-GB"/>
        </w:rPr>
        <w:t>µ</w:t>
      </w:r>
      <w:r w:rsidRPr="00A6713F">
        <w:rPr>
          <w:lang w:val="en-GB"/>
        </w:rPr>
        <w:t xml:space="preserve">), thought the feasibility of </w:t>
      </w:r>
      <w:r w:rsidR="000333DB" w:rsidRPr="00A6713F">
        <w:rPr>
          <w:lang w:val="en-GB"/>
        </w:rPr>
        <w:t>such</w:t>
      </w:r>
      <w:r w:rsidRPr="00A6713F">
        <w:rPr>
          <w:lang w:val="en-GB"/>
        </w:rPr>
        <w:t xml:space="preserve"> granularity is subject to RAN4 conclusion (</w:t>
      </w:r>
      <w:r w:rsidR="00AA431F" w:rsidRPr="00A6713F">
        <w:rPr>
          <w:lang w:val="en-GB"/>
        </w:rPr>
        <w:t>i.e.,</w:t>
      </w:r>
      <w:r w:rsidRPr="00A6713F">
        <w:rPr>
          <w:lang w:val="en-GB"/>
        </w:rPr>
        <w:t xml:space="preserve"> reply for Question 2 of previous RAN1 LS</w:t>
      </w:r>
      <w:r w:rsidR="00655DC5" w:rsidRPr="00A6713F">
        <w:rPr>
          <w:lang w:val="en-GB"/>
        </w:rPr>
        <w:t xml:space="preserve"> </w:t>
      </w:r>
      <w:r w:rsidR="00655DC5" w:rsidRPr="00A6713F">
        <w:rPr>
          <w:lang w:val="en-GB"/>
        </w:rPr>
        <w:fldChar w:fldCharType="begin"/>
      </w:r>
      <w:r w:rsidR="00655DC5" w:rsidRPr="00A6713F">
        <w:rPr>
          <w:lang w:val="en-GB"/>
        </w:rPr>
        <w:instrText xml:space="preserve"> REF _Ref86226420 \r \h </w:instrText>
      </w:r>
      <w:r w:rsidR="00655DC5" w:rsidRPr="00A6713F">
        <w:rPr>
          <w:lang w:val="en-GB"/>
        </w:rPr>
      </w:r>
      <w:r w:rsidR="00655DC5" w:rsidRPr="00A6713F">
        <w:rPr>
          <w:lang w:val="en-GB"/>
        </w:rPr>
        <w:fldChar w:fldCharType="separate"/>
      </w:r>
      <w:r w:rsidR="00655DC5" w:rsidRPr="00A6713F">
        <w:rPr>
          <w:lang w:val="en-GB"/>
        </w:rPr>
        <w:t>[4]</w:t>
      </w:r>
      <w:r w:rsidR="00655DC5" w:rsidRPr="00A6713F">
        <w:rPr>
          <w:lang w:val="en-GB"/>
        </w:rPr>
        <w:fldChar w:fldCharType="end"/>
      </w:r>
      <w:r w:rsidRPr="00A6713F">
        <w:rPr>
          <w:lang w:val="en-GB"/>
        </w:rPr>
        <w:t xml:space="preserve">). </w:t>
      </w:r>
      <w:r w:rsidR="001A045C" w:rsidRPr="00A6713F">
        <w:rPr>
          <w:lang w:val="en-GB"/>
        </w:rPr>
        <w:t>DL transmission and UL reception errors are kept as agreed in previous meetings.</w:t>
      </w:r>
      <w:r w:rsidR="00445BB8" w:rsidRPr="00A6713F">
        <w:rPr>
          <w:lang w:val="en-GB"/>
        </w:rPr>
        <w:t xml:space="preserve"> </w:t>
      </w:r>
    </w:p>
    <w:p w14:paraId="62574FDD" w14:textId="369BBFE7" w:rsidR="007A2FA1" w:rsidRPr="00A6713F" w:rsidRDefault="007A2FA1" w:rsidP="007A2FA1">
      <w:pPr>
        <w:pStyle w:val="Caption"/>
        <w:keepNext/>
        <w:jc w:val="center"/>
        <w:rPr>
          <w:lang w:val="en-GB"/>
        </w:rPr>
      </w:pPr>
      <w:r w:rsidRPr="00A6713F">
        <w:rPr>
          <w:lang w:val="en-GB"/>
        </w:rPr>
        <w:t xml:space="preserve">Table </w:t>
      </w:r>
      <w:r w:rsidRPr="00A6713F">
        <w:rPr>
          <w:lang w:val="en-GB"/>
        </w:rPr>
        <w:fldChar w:fldCharType="begin"/>
      </w:r>
      <w:r w:rsidRPr="00A6713F">
        <w:rPr>
          <w:lang w:val="en-GB"/>
        </w:rPr>
        <w:instrText>SEQ Table \* ARABIC</w:instrText>
      </w:r>
      <w:r w:rsidRPr="00A6713F">
        <w:rPr>
          <w:lang w:val="en-GB"/>
        </w:rPr>
        <w:fldChar w:fldCharType="separate"/>
      </w:r>
      <w:r w:rsidRPr="00A6713F">
        <w:rPr>
          <w:noProof/>
          <w:lang w:val="en-GB"/>
        </w:rPr>
        <w:t>1</w:t>
      </w:r>
      <w:r w:rsidRPr="00A6713F">
        <w:rPr>
          <w:lang w:val="en-GB"/>
        </w:rPr>
        <w:fldChar w:fldCharType="end"/>
      </w:r>
      <w:r w:rsidRPr="00A6713F">
        <w:rPr>
          <w:lang w:val="en-GB"/>
        </w:rPr>
        <w:t xml:space="preserve"> - Total error with enhanced TA-based PDC assuming maximum bandwidth TRS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410"/>
        <w:gridCol w:w="2409"/>
      </w:tblGrid>
      <w:tr w:rsidR="00445BB8" w:rsidRPr="00A6713F" w14:paraId="2C874E28" w14:textId="77777777" w:rsidTr="00B97BDB">
        <w:trPr>
          <w:trHeight w:val="300"/>
          <w:jc w:val="center"/>
        </w:trPr>
        <w:tc>
          <w:tcPr>
            <w:tcW w:w="2547" w:type="dxa"/>
            <w:vAlign w:val="center"/>
            <w:hideMark/>
          </w:tcPr>
          <w:p w14:paraId="22D29BC0" w14:textId="4E5A72AA" w:rsidR="00445BB8" w:rsidRPr="00A6713F" w:rsidRDefault="00445BB8" w:rsidP="004611DC">
            <w:pPr>
              <w:spacing w:after="0"/>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 xml:space="preserve">Error components for Alt.1 TA equation </w:t>
            </w:r>
          </w:p>
        </w:tc>
        <w:tc>
          <w:tcPr>
            <w:tcW w:w="2410" w:type="dxa"/>
            <w:shd w:val="clear" w:color="auto" w:fill="auto"/>
            <w:noWrap/>
            <w:vAlign w:val="bottom"/>
            <w:hideMark/>
          </w:tcPr>
          <w:p w14:paraId="04ADDABA" w14:textId="77777777" w:rsidR="00445BB8" w:rsidRPr="00A6713F" w:rsidRDefault="00445BB8" w:rsidP="004611DC">
            <w:pPr>
              <w:spacing w:after="0"/>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 xml:space="preserve">15kHz SCS </w:t>
            </w:r>
            <w:r w:rsidRPr="00A6713F">
              <w:rPr>
                <w:rFonts w:ascii="Calibri" w:eastAsia="Times New Roman" w:hAnsi="Calibri" w:cs="Calibri"/>
                <w:b/>
                <w:bCs/>
                <w:color w:val="000000"/>
                <w:sz w:val="22"/>
                <w:lang w:val="en-GB" w:eastAsia="zh-CN"/>
              </w:rPr>
              <w:br/>
              <w:t>UL/DL BW [ns]</w:t>
            </w:r>
          </w:p>
        </w:tc>
        <w:tc>
          <w:tcPr>
            <w:tcW w:w="2409" w:type="dxa"/>
            <w:shd w:val="clear" w:color="auto" w:fill="auto"/>
            <w:noWrap/>
            <w:vAlign w:val="bottom"/>
            <w:hideMark/>
          </w:tcPr>
          <w:p w14:paraId="1CACCED4" w14:textId="77777777" w:rsidR="00445BB8" w:rsidRPr="00A6713F" w:rsidRDefault="00445BB8" w:rsidP="004611DC">
            <w:pPr>
              <w:spacing w:after="0"/>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 xml:space="preserve">30kHz SCS </w:t>
            </w:r>
            <w:r w:rsidRPr="00A6713F">
              <w:rPr>
                <w:rFonts w:ascii="Calibri" w:eastAsia="Times New Roman" w:hAnsi="Calibri" w:cs="Calibri"/>
                <w:b/>
                <w:bCs/>
                <w:color w:val="000000"/>
                <w:sz w:val="22"/>
                <w:lang w:val="en-GB" w:eastAsia="zh-CN"/>
              </w:rPr>
              <w:br/>
              <w:t>UL/DL BW [ns]</w:t>
            </w:r>
          </w:p>
        </w:tc>
      </w:tr>
      <w:tr w:rsidR="00445BB8" w:rsidRPr="00A6713F" w14:paraId="3D3F2F85" w14:textId="77777777" w:rsidTr="00B97BDB">
        <w:trPr>
          <w:trHeight w:val="300"/>
          <w:jc w:val="center"/>
        </w:trPr>
        <w:tc>
          <w:tcPr>
            <w:tcW w:w="2547" w:type="dxa"/>
            <w:shd w:val="clear" w:color="auto" w:fill="auto"/>
            <w:noWrap/>
            <w:vAlign w:val="bottom"/>
          </w:tcPr>
          <w:p w14:paraId="46C9574C" w14:textId="4A122445" w:rsidR="00445BB8" w:rsidRPr="00A6713F" w:rsidRDefault="00B97BDB" w:rsidP="004611DC">
            <w:pPr>
              <w:spacing w:after="0"/>
              <w:rPr>
                <w:rFonts w:ascii="Calibri" w:eastAsia="Times New Roman" w:hAnsi="Calibri" w:cs="Calibri"/>
                <w:bCs/>
                <w:color w:val="000000"/>
                <w:sz w:val="22"/>
                <w:lang w:val="en-GB" w:eastAsia="zh-CN"/>
              </w:rPr>
            </w:pPr>
            <m:oMathPara>
              <m:oMath>
                <m:r>
                  <w:rPr>
                    <w:rFonts w:ascii="Cambria Math" w:hAnsi="Cambria Math"/>
                    <w:lang w:val="en-GB"/>
                  </w:rPr>
                  <m:t>erro</m:t>
                </m:r>
                <m:sSub>
                  <m:sSubPr>
                    <m:ctrlPr>
                      <w:rPr>
                        <w:rFonts w:ascii="Cambria Math" w:hAnsi="Cambria Math"/>
                        <w:bCs/>
                        <w:i/>
                        <w:lang w:val="en-GB"/>
                      </w:rPr>
                    </m:ctrlPr>
                  </m:sSubPr>
                  <m:e>
                    <m:r>
                      <w:rPr>
                        <w:rFonts w:ascii="Cambria Math" w:hAnsi="Cambria Math"/>
                        <w:lang w:val="en-GB"/>
                      </w:rPr>
                      <m:t>r</m:t>
                    </m:r>
                  </m:e>
                  <m:sub>
                    <m:r>
                      <w:rPr>
                        <w:rFonts w:ascii="Cambria Math" w:hAnsi="Cambria Math"/>
                        <w:lang w:val="en-GB"/>
                      </w:rPr>
                      <m:t>BS,DL,TX</m:t>
                    </m:r>
                  </m:sub>
                </m:sSub>
              </m:oMath>
            </m:oMathPara>
          </w:p>
        </w:tc>
        <w:tc>
          <w:tcPr>
            <w:tcW w:w="2410" w:type="dxa"/>
            <w:shd w:val="clear" w:color="auto" w:fill="auto"/>
            <w:noWrap/>
            <w:vAlign w:val="bottom"/>
          </w:tcPr>
          <w:p w14:paraId="3526CB30" w14:textId="63F969BA" w:rsidR="00445BB8" w:rsidRPr="00A6713F" w:rsidRDefault="00445BB8" w:rsidP="004611DC">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65ns</w:t>
            </w:r>
          </w:p>
        </w:tc>
        <w:tc>
          <w:tcPr>
            <w:tcW w:w="2409" w:type="dxa"/>
            <w:shd w:val="clear" w:color="auto" w:fill="auto"/>
            <w:noWrap/>
            <w:vAlign w:val="bottom"/>
          </w:tcPr>
          <w:p w14:paraId="2C4DBC57" w14:textId="7259EE5E" w:rsidR="00445BB8" w:rsidRPr="00A6713F" w:rsidRDefault="00445BB8" w:rsidP="004611DC">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65ns</w:t>
            </w:r>
          </w:p>
        </w:tc>
      </w:tr>
      <w:tr w:rsidR="00B97BDB" w:rsidRPr="00A6713F" w14:paraId="43799AAA" w14:textId="77777777" w:rsidTr="00B97BDB">
        <w:trPr>
          <w:trHeight w:val="300"/>
          <w:jc w:val="center"/>
        </w:trPr>
        <w:tc>
          <w:tcPr>
            <w:tcW w:w="2547" w:type="dxa"/>
            <w:shd w:val="clear" w:color="auto" w:fill="auto"/>
            <w:noWrap/>
            <w:vAlign w:val="bottom"/>
          </w:tcPr>
          <w:p w14:paraId="20A51550" w14:textId="6102A814" w:rsidR="00B97BDB" w:rsidRPr="00A6713F" w:rsidRDefault="00B97BDB" w:rsidP="00B97BDB">
            <w:pPr>
              <w:spacing w:after="0"/>
              <w:rPr>
                <w:rFonts w:ascii="Calibri" w:eastAsia="Times New Roman" w:hAnsi="Calibri" w:cs="Calibri"/>
                <w:bCs/>
                <w:lang w:val="en-GB"/>
              </w:rPr>
            </w:pPr>
            <m:oMathPara>
              <m:oMath>
                <m:r>
                  <w:rPr>
                    <w:rFonts w:ascii="Cambria Math" w:hAnsi="Cambria Math"/>
                    <w:lang w:val="en-GB"/>
                  </w:rPr>
                  <m:t>erro</m:t>
                </m:r>
                <m:sSub>
                  <m:sSubPr>
                    <m:ctrlPr>
                      <w:rPr>
                        <w:rFonts w:ascii="Cambria Math" w:hAnsi="Cambria Math"/>
                        <w:bCs/>
                        <w:i/>
                        <w:lang w:val="en-GB"/>
                      </w:rPr>
                    </m:ctrlPr>
                  </m:sSubPr>
                  <m:e>
                    <m:r>
                      <w:rPr>
                        <w:rFonts w:ascii="Cambria Math" w:hAnsi="Cambria Math"/>
                        <w:lang w:val="en-GB"/>
                      </w:rPr>
                      <m:t>r</m:t>
                    </m:r>
                  </m:e>
                  <m:sub>
                    <m:r>
                      <w:rPr>
                        <w:rFonts w:ascii="Cambria Math" w:hAnsi="Cambria Math"/>
                        <w:lang w:val="en-GB"/>
                      </w:rPr>
                      <m:t>BS,UL,RX</m:t>
                    </m:r>
                  </m:sub>
                </m:sSub>
              </m:oMath>
            </m:oMathPara>
          </w:p>
        </w:tc>
        <w:tc>
          <w:tcPr>
            <w:tcW w:w="2410" w:type="dxa"/>
            <w:shd w:val="clear" w:color="auto" w:fill="auto"/>
            <w:noWrap/>
            <w:vAlign w:val="bottom"/>
          </w:tcPr>
          <w:p w14:paraId="782F5C40" w14:textId="637F894B" w:rsidR="00B97BDB" w:rsidRPr="00A6713F" w:rsidRDefault="00B97BDB" w:rsidP="00B97BDB">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100ns</w:t>
            </w:r>
          </w:p>
        </w:tc>
        <w:tc>
          <w:tcPr>
            <w:tcW w:w="2409" w:type="dxa"/>
            <w:shd w:val="clear" w:color="auto" w:fill="auto"/>
            <w:noWrap/>
            <w:vAlign w:val="bottom"/>
          </w:tcPr>
          <w:p w14:paraId="4BF2FA50" w14:textId="2EC2F6B0" w:rsidR="00B97BDB" w:rsidRPr="00A6713F" w:rsidRDefault="00B97BDB" w:rsidP="00B97BDB">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100ns</w:t>
            </w:r>
          </w:p>
        </w:tc>
      </w:tr>
      <w:tr w:rsidR="00B97BDB" w:rsidRPr="00A6713F" w14:paraId="25D5CCA1" w14:textId="77777777" w:rsidTr="00B97BDB">
        <w:trPr>
          <w:trHeight w:val="300"/>
          <w:jc w:val="center"/>
        </w:trPr>
        <w:tc>
          <w:tcPr>
            <w:tcW w:w="2547" w:type="dxa"/>
            <w:shd w:val="clear" w:color="auto" w:fill="auto"/>
            <w:noWrap/>
            <w:vAlign w:val="bottom"/>
          </w:tcPr>
          <w:p w14:paraId="20CC6146" w14:textId="007F203E" w:rsidR="00B97BDB" w:rsidRPr="00A6713F" w:rsidRDefault="00B97BDB" w:rsidP="00B97BDB">
            <w:pPr>
              <w:spacing w:after="0"/>
              <w:rPr>
                <w:rFonts w:ascii="Calibri" w:eastAsia="Times New Roman" w:hAnsi="Calibri" w:cs="Calibri"/>
                <w:bCs/>
                <w:color w:val="000000"/>
                <w:sz w:val="22"/>
                <w:lang w:val="en-GB" w:eastAsia="zh-CN"/>
              </w:rPr>
            </w:pPr>
            <m:oMathPara>
              <m:oMath>
                <m:r>
                  <w:rPr>
                    <w:rFonts w:ascii="Cambria Math" w:hAnsi="Cambria Math"/>
                    <w:lang w:val="en-GB"/>
                  </w:rPr>
                  <m:t>erro</m:t>
                </m:r>
                <m:sSub>
                  <m:sSubPr>
                    <m:ctrlPr>
                      <w:rPr>
                        <w:rFonts w:ascii="Cambria Math" w:hAnsi="Cambria Math"/>
                        <w:bCs/>
                        <w:i/>
                        <w:lang w:val="en-GB"/>
                      </w:rPr>
                    </m:ctrlPr>
                  </m:sSubPr>
                  <m:e>
                    <m:sSub>
                      <m:sSubPr>
                        <m:ctrlPr>
                          <w:rPr>
                            <w:rFonts w:ascii="Cambria Math" w:hAnsi="Cambria Math"/>
                            <w:bCs/>
                            <w:i/>
                            <w:lang w:val="en-GB"/>
                          </w:rPr>
                        </m:ctrlPr>
                      </m:sSubPr>
                      <m:e>
                        <m:r>
                          <w:rPr>
                            <w:rFonts w:ascii="Cambria Math" w:hAnsi="Cambria Math"/>
                            <w:lang w:val="en-GB"/>
                          </w:rPr>
                          <m:t>r</m:t>
                        </m:r>
                      </m:e>
                      <m:sub>
                        <m:r>
                          <w:rPr>
                            <w:rFonts w:ascii="Cambria Math" w:hAnsi="Cambria Math"/>
                            <w:lang w:val="en-GB"/>
                          </w:rPr>
                          <m:t>TA</m:t>
                        </m:r>
                      </m:sub>
                    </m:sSub>
                  </m:e>
                  <m:sub>
                    <m:r>
                      <w:rPr>
                        <w:rFonts w:ascii="Cambria Math" w:hAnsi="Cambria Math"/>
                        <w:lang w:val="en-GB"/>
                      </w:rPr>
                      <m:t>indication</m:t>
                    </m:r>
                  </m:sub>
                </m:sSub>
              </m:oMath>
            </m:oMathPara>
          </w:p>
        </w:tc>
        <w:tc>
          <w:tcPr>
            <w:tcW w:w="2410" w:type="dxa"/>
            <w:shd w:val="clear" w:color="auto" w:fill="auto"/>
            <w:noWrap/>
            <w:vAlign w:val="bottom"/>
          </w:tcPr>
          <w:p w14:paraId="5BBC8907" w14:textId="4CE0B7D6" w:rsidR="00B97BDB" w:rsidRPr="00A6713F" w:rsidRDefault="00B97BDB" w:rsidP="00B97BDB">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16.288ns</w:t>
            </w:r>
          </w:p>
          <w:p w14:paraId="6AE1C023" w14:textId="77777777" w:rsidR="00B97BDB" w:rsidRPr="00A6713F" w:rsidRDefault="00B97BDB" w:rsidP="00B97BDB">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color w:val="000000"/>
                <w:sz w:val="22"/>
                <w:lang w:val="en-GB" w:eastAsia="zh-CN"/>
              </w:rPr>
              <w:t>Ts/2</w:t>
            </w:r>
          </w:p>
        </w:tc>
        <w:tc>
          <w:tcPr>
            <w:tcW w:w="2409" w:type="dxa"/>
            <w:shd w:val="clear" w:color="auto" w:fill="auto"/>
            <w:noWrap/>
            <w:vAlign w:val="bottom"/>
          </w:tcPr>
          <w:p w14:paraId="7194DC73" w14:textId="3CEA5D61" w:rsidR="00B97BDB" w:rsidRPr="00A6713F" w:rsidRDefault="00B97BDB" w:rsidP="00B97BDB">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8.144ns</w:t>
            </w:r>
          </w:p>
          <w:p w14:paraId="76DA0A9B" w14:textId="77777777" w:rsidR="00B97BDB" w:rsidRPr="00A6713F" w:rsidRDefault="00B97BDB" w:rsidP="00B97BDB">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color w:val="000000"/>
                <w:sz w:val="22"/>
                <w:lang w:val="en-GB" w:eastAsia="zh-CN"/>
              </w:rPr>
              <w:t>Ts/4</w:t>
            </w:r>
          </w:p>
        </w:tc>
      </w:tr>
      <w:tr w:rsidR="00B97BDB" w:rsidRPr="00A6713F" w14:paraId="49090B04" w14:textId="77777777" w:rsidTr="00B97BDB">
        <w:trPr>
          <w:trHeight w:val="300"/>
          <w:jc w:val="center"/>
        </w:trPr>
        <w:tc>
          <w:tcPr>
            <w:tcW w:w="2547" w:type="dxa"/>
            <w:shd w:val="clear" w:color="auto" w:fill="auto"/>
            <w:noWrap/>
            <w:vAlign w:val="bottom"/>
          </w:tcPr>
          <w:p w14:paraId="071301C8" w14:textId="752EBFF2" w:rsidR="00B97BDB" w:rsidRPr="00A6713F" w:rsidRDefault="00B97BDB" w:rsidP="00B97BDB">
            <w:pPr>
              <w:spacing w:after="0"/>
              <w:rPr>
                <w:rFonts w:ascii="Calibri" w:eastAsia="Times New Roman" w:hAnsi="Calibri" w:cs="Calibri"/>
                <w:color w:val="000000"/>
                <w:sz w:val="22"/>
                <w:lang w:val="en-GB" w:eastAsia="zh-CN"/>
              </w:rPr>
            </w:pPr>
            <m:oMathPara>
              <m:oMath>
                <m:r>
                  <w:rPr>
                    <w:rFonts w:ascii="Cambria Math" w:hAnsi="Cambria Math"/>
                    <w:lang w:val="en-GB"/>
                  </w:rPr>
                  <m:t xml:space="preserve"> 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oMath>
            </m:oMathPara>
          </w:p>
        </w:tc>
        <w:tc>
          <w:tcPr>
            <w:tcW w:w="2410" w:type="dxa"/>
            <w:shd w:val="clear" w:color="auto" w:fill="auto"/>
            <w:noWrap/>
            <w:vAlign w:val="bottom"/>
          </w:tcPr>
          <w:p w14:paraId="7F37F8CB" w14:textId="77777777" w:rsidR="00B97BDB" w:rsidRPr="00A6713F" w:rsidRDefault="00B97BDB" w:rsidP="00B97BDB">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10ns</w:t>
            </w:r>
          </w:p>
          <w:p w14:paraId="21508B38" w14:textId="77777777" w:rsidR="00B97BDB" w:rsidRPr="00A6713F" w:rsidRDefault="00B97BDB" w:rsidP="00B97BDB">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50MHz (DL)</w:t>
            </w:r>
          </w:p>
        </w:tc>
        <w:tc>
          <w:tcPr>
            <w:tcW w:w="2409" w:type="dxa"/>
            <w:shd w:val="clear" w:color="auto" w:fill="auto"/>
            <w:noWrap/>
            <w:vAlign w:val="bottom"/>
          </w:tcPr>
          <w:p w14:paraId="29F9A668" w14:textId="77777777" w:rsidR="00B97BDB" w:rsidRPr="00A6713F" w:rsidRDefault="00B97BDB" w:rsidP="00B97BDB">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5ns</w:t>
            </w:r>
          </w:p>
          <w:p w14:paraId="6971AD0F" w14:textId="25176A97" w:rsidR="00B97BDB" w:rsidRPr="00A6713F" w:rsidRDefault="00B97BDB" w:rsidP="00B97BDB">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100MHz (DL)</w:t>
            </w:r>
          </w:p>
        </w:tc>
      </w:tr>
      <w:tr w:rsidR="00B97BDB" w:rsidRPr="00A6713F" w14:paraId="406E1E91" w14:textId="77777777" w:rsidTr="00B97BDB">
        <w:trPr>
          <w:trHeight w:val="300"/>
          <w:jc w:val="center"/>
        </w:trPr>
        <w:tc>
          <w:tcPr>
            <w:tcW w:w="2547" w:type="dxa"/>
            <w:tcBorders>
              <w:bottom w:val="double" w:sz="4" w:space="0" w:color="auto"/>
            </w:tcBorders>
            <w:shd w:val="clear" w:color="auto" w:fill="auto"/>
            <w:noWrap/>
            <w:vAlign w:val="bottom"/>
          </w:tcPr>
          <w:p w14:paraId="7670E7D8" w14:textId="48F4AE1A" w:rsidR="00B97BDB" w:rsidRPr="00A6713F" w:rsidRDefault="00B97BDB" w:rsidP="00B97BDB">
            <w:pPr>
              <w:spacing w:after="0"/>
              <w:rPr>
                <w:rFonts w:ascii="Calibri" w:eastAsia="Times New Roman" w:hAnsi="Calibri" w:cs="Calibri"/>
                <w:color w:val="000000"/>
                <w:sz w:val="22"/>
                <w:lang w:val="en-GB" w:eastAsia="zh-CN"/>
              </w:rPr>
            </w:pPr>
            <m:oMathPara>
              <m:oMath>
                <m:r>
                  <w:rPr>
                    <w:rFonts w:ascii="Cambria Math" w:hAnsi="Cambria Math"/>
                    <w:lang w:val="en-GB"/>
                  </w:rPr>
                  <m:t>Te</m:t>
                </m:r>
              </m:oMath>
            </m:oMathPara>
          </w:p>
        </w:tc>
        <w:tc>
          <w:tcPr>
            <w:tcW w:w="2410" w:type="dxa"/>
            <w:tcBorders>
              <w:bottom w:val="double" w:sz="4" w:space="0" w:color="auto"/>
            </w:tcBorders>
            <w:shd w:val="clear" w:color="auto" w:fill="auto"/>
            <w:noWrap/>
            <w:vAlign w:val="bottom"/>
          </w:tcPr>
          <w:p w14:paraId="3206D4C4" w14:textId="77777777" w:rsidR="00B97BDB" w:rsidRPr="00A6713F" w:rsidRDefault="00B97BDB" w:rsidP="00B97BDB">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262ns</w:t>
            </w:r>
          </w:p>
          <w:p w14:paraId="647B5223" w14:textId="46FACCCE" w:rsidR="00B97BDB" w:rsidRPr="00A6713F" w:rsidRDefault="00B97BDB" w:rsidP="00B97BDB">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color w:val="000000"/>
                <w:sz w:val="22"/>
                <w:lang w:val="en-GB" w:eastAsia="zh-CN"/>
              </w:rPr>
              <w:t>50MHz DL, same margin</w:t>
            </w:r>
          </w:p>
        </w:tc>
        <w:tc>
          <w:tcPr>
            <w:tcW w:w="2409" w:type="dxa"/>
            <w:tcBorders>
              <w:bottom w:val="double" w:sz="4" w:space="0" w:color="auto"/>
            </w:tcBorders>
            <w:shd w:val="clear" w:color="auto" w:fill="auto"/>
            <w:noWrap/>
            <w:vAlign w:val="bottom"/>
          </w:tcPr>
          <w:p w14:paraId="14F7638D" w14:textId="77777777" w:rsidR="00B97BDB" w:rsidRPr="00A6713F" w:rsidRDefault="00B97BDB" w:rsidP="00B97BDB">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196ns</w:t>
            </w:r>
          </w:p>
          <w:p w14:paraId="6A0AEE8A" w14:textId="44CB902E" w:rsidR="00B97BDB" w:rsidRPr="00A6713F" w:rsidRDefault="00B97BDB" w:rsidP="00B97BDB">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color w:val="000000"/>
                <w:sz w:val="22"/>
                <w:lang w:val="en-GB" w:eastAsia="zh-CN"/>
              </w:rPr>
              <w:t>50MHz DL, same margin</w:t>
            </w:r>
          </w:p>
        </w:tc>
      </w:tr>
      <w:tr w:rsidR="00B97BDB" w:rsidRPr="00A6713F" w14:paraId="52D1342D" w14:textId="77777777" w:rsidTr="00B97BDB">
        <w:trPr>
          <w:trHeight w:val="300"/>
          <w:jc w:val="center"/>
        </w:trPr>
        <w:tc>
          <w:tcPr>
            <w:tcW w:w="2547" w:type="dxa"/>
            <w:tcBorders>
              <w:top w:val="double" w:sz="4" w:space="0" w:color="auto"/>
            </w:tcBorders>
            <w:shd w:val="clear" w:color="auto" w:fill="auto"/>
            <w:noWrap/>
            <w:vAlign w:val="bottom"/>
          </w:tcPr>
          <w:p w14:paraId="11BEECEC" w14:textId="79C076E8" w:rsidR="00B97BDB" w:rsidRPr="00A6713F" w:rsidRDefault="00B97BDB" w:rsidP="00B97BDB">
            <w:pPr>
              <w:spacing w:after="0"/>
              <w:rPr>
                <w:rFonts w:ascii="Calibri" w:eastAsia="Times New Roman" w:hAnsi="Calibri" w:cs="Calibri"/>
                <w:b/>
                <w:bCs/>
                <w:lang w:val="en-GB"/>
              </w:rPr>
            </w:pPr>
            <m:oMathPara>
              <m:oMath>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total,T</m:t>
                    </m:r>
                    <m:sSub>
                      <m:sSubPr>
                        <m:ctrlPr>
                          <w:rPr>
                            <w:rFonts w:ascii="Cambria Math" w:hAnsi="Cambria Math"/>
                            <w:b/>
                            <w:bCs/>
                            <w:i/>
                            <w:lang w:val="en-GB"/>
                          </w:rPr>
                        </m:ctrlPr>
                      </m:sSubPr>
                      <m:e>
                        <m:r>
                          <m:rPr>
                            <m:sty m:val="bi"/>
                          </m:rPr>
                          <w:rPr>
                            <w:rFonts w:ascii="Cambria Math" w:hAnsi="Cambria Math"/>
                            <w:lang w:val="en-GB"/>
                          </w:rPr>
                          <m:t>A</m:t>
                        </m:r>
                      </m:e>
                      <m:sub>
                        <m:r>
                          <m:rPr>
                            <m:sty m:val="bi"/>
                          </m:rPr>
                          <w:rPr>
                            <w:rFonts w:ascii="Cambria Math" w:hAnsi="Cambria Math"/>
                            <w:lang w:val="en-GB"/>
                          </w:rPr>
                          <m:t>based</m:t>
                        </m:r>
                      </m:sub>
                    </m:sSub>
                  </m:sub>
                </m:sSub>
              </m:oMath>
            </m:oMathPara>
          </w:p>
        </w:tc>
        <w:tc>
          <w:tcPr>
            <w:tcW w:w="2410" w:type="dxa"/>
            <w:tcBorders>
              <w:top w:val="double" w:sz="4" w:space="0" w:color="auto"/>
            </w:tcBorders>
            <w:shd w:val="clear" w:color="auto" w:fill="auto"/>
            <w:noWrap/>
            <w:vAlign w:val="bottom"/>
          </w:tcPr>
          <w:p w14:paraId="6493C929" w14:textId="6DAD16E3" w:rsidR="00B97BDB" w:rsidRPr="00A6713F" w:rsidRDefault="00B97BDB" w:rsidP="00B97BDB">
            <w:pPr>
              <w:spacing w:after="0"/>
              <w:jc w:val="right"/>
              <w:rPr>
                <w:rFonts w:ascii="Calibri" w:eastAsia="Times New Roman" w:hAnsi="Calibri" w:cs="Calibri"/>
                <w:b/>
                <w:bCs/>
                <w:color w:val="000000"/>
                <w:sz w:val="22"/>
                <w:lang w:val="en-GB" w:eastAsia="zh-CN"/>
              </w:rPr>
            </w:pPr>
            <w:r w:rsidRPr="00A6713F">
              <w:rPr>
                <w:rFonts w:ascii="Calibri" w:hAnsi="Calibri" w:cs="Calibri"/>
                <w:b/>
                <w:bCs/>
                <w:color w:val="FF0000"/>
                <w:sz w:val="22"/>
                <w:lang w:val="en-GB"/>
              </w:rPr>
              <w:t>297ns</w:t>
            </w:r>
          </w:p>
        </w:tc>
        <w:tc>
          <w:tcPr>
            <w:tcW w:w="2409" w:type="dxa"/>
            <w:tcBorders>
              <w:top w:val="double" w:sz="4" w:space="0" w:color="auto"/>
            </w:tcBorders>
            <w:shd w:val="clear" w:color="auto" w:fill="auto"/>
            <w:noWrap/>
            <w:vAlign w:val="bottom"/>
          </w:tcPr>
          <w:p w14:paraId="14992947" w14:textId="4E8997BD" w:rsidR="00B97BDB" w:rsidRPr="00A6713F" w:rsidRDefault="00B97BDB" w:rsidP="00B97BDB">
            <w:pPr>
              <w:spacing w:after="0"/>
              <w:jc w:val="right"/>
              <w:rPr>
                <w:rFonts w:ascii="Calibri" w:eastAsia="Times New Roman" w:hAnsi="Calibri" w:cs="Calibri"/>
                <w:b/>
                <w:bCs/>
                <w:color w:val="000000"/>
                <w:sz w:val="22"/>
                <w:lang w:val="en-GB" w:eastAsia="zh-CN"/>
              </w:rPr>
            </w:pPr>
            <w:r w:rsidRPr="00A6713F">
              <w:rPr>
                <w:rFonts w:ascii="Calibri" w:hAnsi="Calibri" w:cs="Calibri"/>
                <w:b/>
                <w:bCs/>
                <w:color w:val="000000"/>
                <w:sz w:val="22"/>
                <w:lang w:val="en-GB"/>
              </w:rPr>
              <w:t>255ns</w:t>
            </w:r>
          </w:p>
        </w:tc>
      </w:tr>
    </w:tbl>
    <w:p w14:paraId="02621A48" w14:textId="77777777" w:rsidR="00686ED2" w:rsidRPr="00A6713F" w:rsidRDefault="00686ED2" w:rsidP="00941859">
      <w:pPr>
        <w:jc w:val="both"/>
        <w:rPr>
          <w:lang w:val="en-GB"/>
        </w:rPr>
      </w:pPr>
    </w:p>
    <w:p w14:paraId="5A72AACE" w14:textId="0C389BFA" w:rsidR="00E06FF3" w:rsidRPr="00A6713F" w:rsidRDefault="001264E8" w:rsidP="00941859">
      <w:pPr>
        <w:jc w:val="both"/>
        <w:rPr>
          <w:lang w:val="en-GB"/>
        </w:rPr>
      </w:pPr>
      <w:r w:rsidRPr="00A6713F">
        <w:rPr>
          <w:lang w:val="en-GB"/>
        </w:rPr>
        <w:t>It can be noticed that,</w:t>
      </w:r>
      <w:r w:rsidR="00876628" w:rsidRPr="00A6713F">
        <w:rPr>
          <w:lang w:val="en-GB"/>
        </w:rPr>
        <w:t xml:space="preserve"> even with the reduced Te and reduced granularity</w:t>
      </w:r>
      <w:r w:rsidRPr="00A6713F">
        <w:rPr>
          <w:lang w:val="en-GB"/>
        </w:rPr>
        <w:t xml:space="preserve">, the synchronicity budget of control-to-control is not satisfied for 15kHz SCS. A further reduction of about </w:t>
      </w:r>
      <w:r w:rsidR="00E01125" w:rsidRPr="00A6713F">
        <w:rPr>
          <w:lang w:val="en-GB"/>
        </w:rPr>
        <w:t>2</w:t>
      </w:r>
      <w:r w:rsidR="00BE2319" w:rsidRPr="00A6713F">
        <w:rPr>
          <w:lang w:val="en-GB"/>
        </w:rPr>
        <w:t>*</w:t>
      </w:r>
      <w:r w:rsidR="00661CC3" w:rsidRPr="00A6713F">
        <w:rPr>
          <w:lang w:val="en-GB"/>
        </w:rPr>
        <w:t>(297-275)=44ns</w:t>
      </w:r>
      <w:r w:rsidRPr="00A6713F">
        <w:rPr>
          <w:lang w:val="en-GB"/>
        </w:rPr>
        <w:t xml:space="preserve"> would be needed for the enhanced Te. </w:t>
      </w:r>
      <w:r w:rsidR="00E06FF3" w:rsidRPr="00A6713F">
        <w:rPr>
          <w:lang w:val="en-GB"/>
        </w:rPr>
        <w:t xml:space="preserve">However, </w:t>
      </w:r>
      <w:r w:rsidRPr="00A6713F">
        <w:rPr>
          <w:lang w:val="en-GB"/>
        </w:rPr>
        <w:t xml:space="preserve">that would </w:t>
      </w:r>
      <w:r w:rsidR="000A1289" w:rsidRPr="00A6713F">
        <w:rPr>
          <w:lang w:val="en-GB"/>
        </w:rPr>
        <w:t>require a</w:t>
      </w:r>
      <w:r w:rsidR="00E06FF3" w:rsidRPr="00A6713F">
        <w:rPr>
          <w:lang w:val="en-GB"/>
        </w:rPr>
        <w:t xml:space="preserve"> reduction on the Te margin</w:t>
      </w:r>
      <w:r w:rsidRPr="00A6713F">
        <w:rPr>
          <w:lang w:val="en-GB"/>
        </w:rPr>
        <w:t xml:space="preserve">, </w:t>
      </w:r>
      <w:r w:rsidR="00E06FF3" w:rsidRPr="00A6713F">
        <w:rPr>
          <w:lang w:val="en-GB"/>
        </w:rPr>
        <w:t xml:space="preserve">which would depend on the feasibility in RAN4. </w:t>
      </w:r>
    </w:p>
    <w:p w14:paraId="6EAB4564" w14:textId="78EDEA4A" w:rsidR="00C33C0A" w:rsidRPr="00A6713F" w:rsidRDefault="00C33C0A" w:rsidP="00C33C0A">
      <w:pPr>
        <w:jc w:val="both"/>
        <w:rPr>
          <w:b/>
          <w:lang w:val="en-GB"/>
        </w:rPr>
      </w:pPr>
      <w:r w:rsidRPr="00A6713F">
        <w:rPr>
          <w:b/>
          <w:lang w:val="en-GB"/>
        </w:rPr>
        <w:t xml:space="preserve">Observation </w:t>
      </w:r>
      <w:r w:rsidR="00476EE0" w:rsidRPr="00A6713F">
        <w:rPr>
          <w:b/>
          <w:lang w:val="en-GB"/>
        </w:rPr>
        <w:t>2.1.1</w:t>
      </w:r>
      <w:r w:rsidRPr="00A6713F">
        <w:rPr>
          <w:b/>
          <w:lang w:val="en-GB"/>
        </w:rPr>
        <w:t xml:space="preserve">: For an enhanced-TA with </w:t>
      </w:r>
      <w:r w:rsidR="00252E41" w:rsidRPr="00A6713F">
        <w:rPr>
          <w:b/>
          <w:lang w:val="en-GB"/>
        </w:rPr>
        <w:t>reduced</w:t>
      </w:r>
      <w:r w:rsidRPr="00A6713F">
        <w:rPr>
          <w:b/>
          <w:lang w:val="en-GB"/>
        </w:rPr>
        <w:t xml:space="preserve"> Te based </w:t>
      </w:r>
      <w:r w:rsidR="00252E41" w:rsidRPr="00A6713F">
        <w:rPr>
          <w:b/>
          <w:lang w:val="en-GB"/>
        </w:rPr>
        <w:t xml:space="preserve">on </w:t>
      </w:r>
      <w:r w:rsidRPr="00A6713F">
        <w:rPr>
          <w:b/>
          <w:lang w:val="en-GB"/>
        </w:rPr>
        <w:t xml:space="preserve">maximum bandwidth TRS, in order to meet </w:t>
      </w:r>
      <w:r w:rsidR="005648CC" w:rsidRPr="00A6713F">
        <w:rPr>
          <w:b/>
          <w:lang w:val="en-GB"/>
        </w:rPr>
        <w:t xml:space="preserve">synchronicity budget of </w:t>
      </w:r>
      <w:r w:rsidRPr="00A6713F">
        <w:rPr>
          <w:b/>
          <w:lang w:val="en-GB"/>
        </w:rPr>
        <w:t>control-to-control use case in 15kHz</w:t>
      </w:r>
      <w:r w:rsidR="005648CC" w:rsidRPr="00A6713F">
        <w:rPr>
          <w:b/>
          <w:lang w:val="en-GB"/>
        </w:rPr>
        <w:t xml:space="preserve"> SCS</w:t>
      </w:r>
      <w:r w:rsidRPr="00A6713F">
        <w:rPr>
          <w:b/>
          <w:lang w:val="en-GB"/>
        </w:rPr>
        <w:t>, a Te margin reduction from 252ns to 209ns</w:t>
      </w:r>
      <w:r w:rsidR="005648CC" w:rsidRPr="00A6713F">
        <w:rPr>
          <w:b/>
          <w:lang w:val="en-GB"/>
        </w:rPr>
        <w:t xml:space="preserve"> </w:t>
      </w:r>
      <w:r w:rsidRPr="00A6713F">
        <w:rPr>
          <w:b/>
          <w:lang w:val="en-GB"/>
        </w:rPr>
        <w:t>would be needed</w:t>
      </w:r>
      <w:r w:rsidR="005648CC" w:rsidRPr="00A6713F">
        <w:rPr>
          <w:b/>
          <w:lang w:val="en-GB"/>
        </w:rPr>
        <w:t xml:space="preserve"> (17% reduction on Te margin)</w:t>
      </w:r>
      <w:r w:rsidRPr="00A6713F">
        <w:rPr>
          <w:b/>
          <w:lang w:val="en-GB"/>
        </w:rPr>
        <w:t xml:space="preserve">. </w:t>
      </w:r>
    </w:p>
    <w:p w14:paraId="5011B85A" w14:textId="77777777" w:rsidR="00661CC3" w:rsidRPr="00A6713F" w:rsidRDefault="004F6428" w:rsidP="00941859">
      <w:pPr>
        <w:jc w:val="both"/>
        <w:rPr>
          <w:lang w:val="en-GB"/>
        </w:rPr>
      </w:pPr>
      <w:r w:rsidRPr="00A6713F">
        <w:rPr>
          <w:lang w:val="en-GB"/>
        </w:rPr>
        <w:t>Also</w:t>
      </w:r>
      <w:r w:rsidR="00B07082" w:rsidRPr="00A6713F">
        <w:rPr>
          <w:lang w:val="en-GB"/>
        </w:rPr>
        <w:t>,</w:t>
      </w:r>
      <w:r w:rsidRPr="00A6713F">
        <w:rPr>
          <w:lang w:val="en-GB"/>
        </w:rPr>
        <w:t xml:space="preserve"> in the previous meeting</w:t>
      </w:r>
      <w:r w:rsidR="00B07082" w:rsidRPr="00A6713F">
        <w:rPr>
          <w:lang w:val="en-GB"/>
        </w:rPr>
        <w:t xml:space="preserve"> it was discussed whether an UL signal, such as SRS, would need to be configured for the UE so that the enhanced Te requirement</w:t>
      </w:r>
      <w:r w:rsidR="00A007AE" w:rsidRPr="00A6713F">
        <w:rPr>
          <w:lang w:val="en-GB"/>
        </w:rPr>
        <w:t xml:space="preserve"> would </w:t>
      </w:r>
      <w:r w:rsidR="00927870" w:rsidRPr="00A6713F">
        <w:rPr>
          <w:lang w:val="en-GB"/>
        </w:rPr>
        <w:t xml:space="preserve">only </w:t>
      </w:r>
      <w:r w:rsidR="00A007AE" w:rsidRPr="00A6713F">
        <w:rPr>
          <w:lang w:val="en-GB"/>
        </w:rPr>
        <w:t>apply</w:t>
      </w:r>
      <w:r w:rsidR="00B07082" w:rsidRPr="00A6713F">
        <w:rPr>
          <w:lang w:val="en-GB"/>
        </w:rPr>
        <w:t xml:space="preserve"> </w:t>
      </w:r>
      <w:r w:rsidR="00E06FF3" w:rsidRPr="00A6713F">
        <w:rPr>
          <w:lang w:val="en-GB"/>
        </w:rPr>
        <w:t xml:space="preserve">for the configured </w:t>
      </w:r>
      <w:r w:rsidR="00B07082" w:rsidRPr="00A6713F">
        <w:rPr>
          <w:lang w:val="en-GB"/>
        </w:rPr>
        <w:t>TRS</w:t>
      </w:r>
      <w:r w:rsidR="00E06FF3" w:rsidRPr="00A6713F">
        <w:rPr>
          <w:lang w:val="en-GB"/>
        </w:rPr>
        <w:t>/</w:t>
      </w:r>
      <w:r w:rsidR="00B07082" w:rsidRPr="00A6713F">
        <w:rPr>
          <w:lang w:val="en-GB"/>
        </w:rPr>
        <w:t xml:space="preserve">SRS </w:t>
      </w:r>
      <w:r w:rsidR="00E06FF3" w:rsidRPr="00A6713F">
        <w:rPr>
          <w:lang w:val="en-GB"/>
        </w:rPr>
        <w:t>pair</w:t>
      </w:r>
      <w:r w:rsidR="00B07082" w:rsidRPr="00A6713F">
        <w:rPr>
          <w:lang w:val="en-GB"/>
        </w:rPr>
        <w:t xml:space="preserve">. </w:t>
      </w:r>
      <w:r w:rsidR="00C331B2" w:rsidRPr="00A6713F">
        <w:rPr>
          <w:lang w:val="en-GB"/>
        </w:rPr>
        <w:t>I</w:t>
      </w:r>
      <w:r w:rsidR="00952EEC" w:rsidRPr="00A6713F">
        <w:rPr>
          <w:lang w:val="en-GB"/>
        </w:rPr>
        <w:t>n our view, imposing such UL signal configuration for enhanced TA based PDC by default should not be needed. After</w:t>
      </w:r>
      <w:r w:rsidR="00952EEC" w:rsidRPr="00A6713F">
        <w:rPr>
          <w:iCs/>
          <w:lang w:val="en-GB" w:eastAsia="zh-CN"/>
        </w:rPr>
        <w:t xml:space="preserve"> detecting the TRS, the UE should transmit at least one uplink signal complying with the enhanced Te requirement, while should be up to </w:t>
      </w:r>
      <w:r w:rsidR="002F2CA7" w:rsidRPr="00A6713F">
        <w:rPr>
          <w:iCs/>
          <w:lang w:val="en-GB" w:eastAsia="zh-CN"/>
        </w:rPr>
        <w:t xml:space="preserve">gNB </w:t>
      </w:r>
      <w:r w:rsidR="00952EEC" w:rsidRPr="00A6713F">
        <w:rPr>
          <w:iCs/>
          <w:lang w:val="en-GB" w:eastAsia="zh-CN"/>
        </w:rPr>
        <w:t>implementation to schedule/configur</w:t>
      </w:r>
      <w:r w:rsidR="00457447" w:rsidRPr="00A6713F">
        <w:rPr>
          <w:iCs/>
          <w:lang w:val="en-GB" w:eastAsia="zh-CN"/>
        </w:rPr>
        <w:t>e</w:t>
      </w:r>
      <w:r w:rsidR="00952EEC" w:rsidRPr="00A6713F">
        <w:rPr>
          <w:iCs/>
          <w:lang w:val="en-GB" w:eastAsia="zh-CN"/>
        </w:rPr>
        <w:t xml:space="preserve"> the UL transmission.</w:t>
      </w:r>
      <w:r w:rsidR="00952EEC" w:rsidRPr="00A6713F">
        <w:rPr>
          <w:lang w:val="en-GB"/>
        </w:rPr>
        <w:t xml:space="preserve"> </w:t>
      </w:r>
    </w:p>
    <w:p w14:paraId="57E86F6E" w14:textId="140E860C" w:rsidR="00941859" w:rsidRPr="00A6713F" w:rsidRDefault="00C331B2" w:rsidP="00941859">
      <w:pPr>
        <w:jc w:val="both"/>
        <w:rPr>
          <w:lang w:val="en-GB"/>
        </w:rPr>
      </w:pPr>
      <w:r w:rsidRPr="00A6713F">
        <w:rPr>
          <w:lang w:val="en-GB"/>
        </w:rPr>
        <w:t xml:space="preserve">However, in case the Te margin reduction </w:t>
      </w:r>
      <w:r w:rsidR="00C33C0A" w:rsidRPr="00A6713F">
        <w:rPr>
          <w:lang w:val="en-GB"/>
        </w:rPr>
        <w:t>is concluded to be unfeasible in RAN4</w:t>
      </w:r>
      <w:r w:rsidRPr="00A6713F">
        <w:rPr>
          <w:lang w:val="en-GB"/>
        </w:rPr>
        <w:t xml:space="preserve">, </w:t>
      </w:r>
      <w:r w:rsidR="00C33C0A" w:rsidRPr="00A6713F">
        <w:rPr>
          <w:lang w:val="en-GB"/>
        </w:rPr>
        <w:t xml:space="preserve">the impact of UL reception error would need to be reduced for </w:t>
      </w:r>
      <w:r w:rsidRPr="00A6713F">
        <w:rPr>
          <w:lang w:val="en-GB"/>
        </w:rPr>
        <w:t>meet</w:t>
      </w:r>
      <w:r w:rsidR="00C33C0A" w:rsidRPr="00A6713F">
        <w:rPr>
          <w:lang w:val="en-GB"/>
        </w:rPr>
        <w:t>ing</w:t>
      </w:r>
      <w:r w:rsidRPr="00A6713F">
        <w:rPr>
          <w:lang w:val="en-GB"/>
        </w:rPr>
        <w:t xml:space="preserve"> the control-to-control budget with </w:t>
      </w:r>
      <w:r w:rsidR="007941F9" w:rsidRPr="00A6713F">
        <w:rPr>
          <w:lang w:val="en-GB"/>
        </w:rPr>
        <w:t xml:space="preserve">an </w:t>
      </w:r>
      <w:r w:rsidRPr="00A6713F">
        <w:rPr>
          <w:lang w:val="en-GB"/>
        </w:rPr>
        <w:t xml:space="preserve">enhanced TA. </w:t>
      </w:r>
      <w:r w:rsidR="005648CC" w:rsidRPr="00A6713F">
        <w:rPr>
          <w:lang w:val="en-GB"/>
        </w:rPr>
        <w:t xml:space="preserve">In that case, the configuration </w:t>
      </w:r>
      <w:r w:rsidR="00AC37F0" w:rsidRPr="00A6713F">
        <w:rPr>
          <w:lang w:val="en-GB"/>
        </w:rPr>
        <w:t xml:space="preserve">of a higher bandwidth </w:t>
      </w:r>
      <w:r w:rsidR="005648CC" w:rsidRPr="00A6713F">
        <w:rPr>
          <w:lang w:val="en-GB"/>
        </w:rPr>
        <w:t xml:space="preserve">SRS </w:t>
      </w:r>
      <w:r w:rsidR="00BE2319" w:rsidRPr="00A6713F">
        <w:rPr>
          <w:lang w:val="en-GB"/>
        </w:rPr>
        <w:t xml:space="preserve">would be needed for </w:t>
      </w:r>
      <w:r w:rsidR="005648CC" w:rsidRPr="00A6713F">
        <w:rPr>
          <w:lang w:val="en-GB"/>
        </w:rPr>
        <w:t xml:space="preserve">reducing the gNB UL reception error. </w:t>
      </w:r>
      <w:r w:rsidR="00C33C0A" w:rsidRPr="00A6713F">
        <w:rPr>
          <w:lang w:val="en-GB"/>
        </w:rPr>
        <w:t xml:space="preserve">That means, instead </w:t>
      </w:r>
      <w:r w:rsidR="002F2CA7" w:rsidRPr="00A6713F">
        <w:rPr>
          <w:lang w:val="en-GB"/>
        </w:rPr>
        <w:t>of an</w:t>
      </w:r>
      <w:r w:rsidR="00C33C0A" w:rsidRPr="00A6713F">
        <w:rPr>
          <w:lang w:val="en-GB"/>
        </w:rPr>
        <w:t xml:space="preserve"> UL reception error based on minimum UL bandwidth, </w:t>
      </w:r>
      <w:r w:rsidR="00AC37F0" w:rsidRPr="00A6713F">
        <w:rPr>
          <w:lang w:val="en-GB"/>
        </w:rPr>
        <w:t xml:space="preserve">such error component </w:t>
      </w:r>
      <w:r w:rsidR="00E01125" w:rsidRPr="00A6713F">
        <w:rPr>
          <w:lang w:val="en-GB"/>
        </w:rPr>
        <w:t xml:space="preserve">would need to be reduced </w:t>
      </w:r>
      <w:r w:rsidR="00BE2319" w:rsidRPr="00A6713F">
        <w:rPr>
          <w:lang w:val="en-GB"/>
        </w:rPr>
        <w:t xml:space="preserve">by </w:t>
      </w:r>
      <w:r w:rsidR="00E01125" w:rsidRPr="00A6713F">
        <w:rPr>
          <w:lang w:val="en-GB"/>
        </w:rPr>
        <w:t xml:space="preserve">at least </w:t>
      </w:r>
      <w:r w:rsidR="00BE2319" w:rsidRPr="00A6713F">
        <w:rPr>
          <w:lang w:val="en-GB"/>
        </w:rPr>
        <w:t xml:space="preserve">44ns. So, UL reception gets to </w:t>
      </w:r>
      <m:oMath>
        <m:r>
          <w:rPr>
            <w:rFonts w:ascii="Cambria Math" w:hAnsi="Cambria Math"/>
            <w:lang w:val="en-GB"/>
          </w:rPr>
          <m:t>erro</m:t>
        </m:r>
        <m:sSub>
          <m:sSubPr>
            <m:ctrlPr>
              <w:rPr>
                <w:rFonts w:ascii="Cambria Math" w:hAnsi="Cambria Math"/>
                <w:bCs/>
                <w:i/>
                <w:lang w:val="en-GB"/>
              </w:rPr>
            </m:ctrlPr>
          </m:sSubPr>
          <m:e>
            <m:r>
              <w:rPr>
                <w:rFonts w:ascii="Cambria Math" w:hAnsi="Cambria Math"/>
                <w:lang w:val="en-GB"/>
              </w:rPr>
              <m:t>r</m:t>
            </m:r>
          </m:e>
          <m:sub>
            <m:r>
              <w:rPr>
                <w:rFonts w:ascii="Cambria Math" w:hAnsi="Cambria Math"/>
                <w:lang w:val="en-GB"/>
              </w:rPr>
              <m:t>BS,UL,RX</m:t>
            </m:r>
          </m:sub>
        </m:sSub>
        <m:r>
          <w:rPr>
            <w:rFonts w:ascii="Cambria Math" w:hAnsi="Cambria Math"/>
            <w:lang w:val="en-GB"/>
          </w:rPr>
          <m:t>=100ns-44ns=56ns</m:t>
        </m:r>
      </m:oMath>
      <w:r w:rsidR="002F2CA7" w:rsidRPr="00A6713F">
        <w:rPr>
          <w:bCs/>
          <w:lang w:val="en-GB"/>
        </w:rPr>
        <w:t>,</w:t>
      </w:r>
      <w:r w:rsidR="00AC37F0" w:rsidRPr="00A6713F">
        <w:rPr>
          <w:bCs/>
          <w:lang w:val="en-GB"/>
        </w:rPr>
        <w:t xml:space="preserve"> which corresponds to an UL signal of 0.5/56ns=8,9MHz</w:t>
      </w:r>
      <w:r w:rsidR="001179CC" w:rsidRPr="00A6713F">
        <w:rPr>
          <w:bCs/>
          <w:lang w:val="en-GB"/>
        </w:rPr>
        <w:t xml:space="preserve"> or 50RBs in 15kHz</w:t>
      </w:r>
      <w:r w:rsidR="00AC37F0" w:rsidRPr="00A6713F">
        <w:rPr>
          <w:bCs/>
          <w:lang w:val="en-GB"/>
        </w:rPr>
        <w:t xml:space="preserve">. </w:t>
      </w:r>
    </w:p>
    <w:p w14:paraId="75D15C0F" w14:textId="058C4D5D" w:rsidR="00CB02ED" w:rsidRPr="00A6713F" w:rsidRDefault="00CB02ED" w:rsidP="00CB02ED">
      <w:pPr>
        <w:jc w:val="both"/>
        <w:rPr>
          <w:b/>
          <w:lang w:val="en-GB"/>
        </w:rPr>
      </w:pPr>
      <w:r w:rsidRPr="00A6713F">
        <w:rPr>
          <w:b/>
          <w:lang w:val="en-GB"/>
        </w:rPr>
        <w:t xml:space="preserve">Observation </w:t>
      </w:r>
      <w:r w:rsidR="00C15FD2" w:rsidRPr="00A6713F">
        <w:rPr>
          <w:b/>
          <w:lang w:val="en-GB"/>
        </w:rPr>
        <w:t>2.1.2</w:t>
      </w:r>
      <w:r w:rsidRPr="00A6713F">
        <w:rPr>
          <w:b/>
          <w:lang w:val="en-GB"/>
        </w:rPr>
        <w:t>: For enhanced TA</w:t>
      </w:r>
      <w:r w:rsidR="00AC37F0" w:rsidRPr="00A6713F">
        <w:rPr>
          <w:b/>
          <w:lang w:val="en-GB"/>
        </w:rPr>
        <w:t xml:space="preserve"> based PDC</w:t>
      </w:r>
      <w:r w:rsidRPr="00A6713F">
        <w:rPr>
          <w:b/>
          <w:lang w:val="en-GB"/>
        </w:rPr>
        <w:t xml:space="preserve"> </w:t>
      </w:r>
      <w:r w:rsidR="00AC37F0" w:rsidRPr="00A6713F">
        <w:rPr>
          <w:b/>
          <w:lang w:val="en-GB"/>
        </w:rPr>
        <w:t xml:space="preserve">to meet the synchronicity budget of </w:t>
      </w:r>
      <w:r w:rsidRPr="00A6713F">
        <w:rPr>
          <w:b/>
          <w:lang w:val="en-GB"/>
        </w:rPr>
        <w:t>control-to-control</w:t>
      </w:r>
      <w:r w:rsidR="00C331B2" w:rsidRPr="00A6713F">
        <w:rPr>
          <w:b/>
          <w:lang w:val="en-GB"/>
        </w:rPr>
        <w:t xml:space="preserve"> in 15kHz</w:t>
      </w:r>
      <w:r w:rsidRPr="00A6713F">
        <w:rPr>
          <w:b/>
          <w:lang w:val="en-GB"/>
        </w:rPr>
        <w:t xml:space="preserve">, </w:t>
      </w:r>
      <w:r w:rsidR="00AC37F0" w:rsidRPr="00A6713F">
        <w:rPr>
          <w:b/>
          <w:lang w:val="en-GB"/>
        </w:rPr>
        <w:t>if a maximum bandwidth TRS is used for reduc</w:t>
      </w:r>
      <w:r w:rsidR="00A005FF" w:rsidRPr="00A6713F">
        <w:rPr>
          <w:b/>
          <w:lang w:val="en-GB"/>
        </w:rPr>
        <w:t xml:space="preserve">ing </w:t>
      </w:r>
      <w:r w:rsidR="00AC37F0" w:rsidRPr="00A6713F">
        <w:rPr>
          <w:b/>
          <w:lang w:val="en-GB"/>
        </w:rPr>
        <w:t xml:space="preserve">Te </w:t>
      </w:r>
      <w:r w:rsidR="00A005FF" w:rsidRPr="00A6713F">
        <w:rPr>
          <w:b/>
          <w:lang w:val="en-GB"/>
        </w:rPr>
        <w:t>while</w:t>
      </w:r>
      <w:r w:rsidR="00AC37F0" w:rsidRPr="00A6713F">
        <w:rPr>
          <w:b/>
          <w:lang w:val="en-GB"/>
        </w:rPr>
        <w:t xml:space="preserve"> the </w:t>
      </w:r>
      <w:r w:rsidRPr="00A6713F">
        <w:rPr>
          <w:b/>
          <w:lang w:val="en-GB"/>
        </w:rPr>
        <w:t>Te margin</w:t>
      </w:r>
      <w:r w:rsidR="00AC37F0" w:rsidRPr="00A6713F">
        <w:rPr>
          <w:b/>
          <w:lang w:val="en-GB"/>
        </w:rPr>
        <w:t xml:space="preserve"> </w:t>
      </w:r>
      <w:r w:rsidR="00150B72" w:rsidRPr="00A6713F">
        <w:rPr>
          <w:b/>
          <w:lang w:val="en-GB"/>
        </w:rPr>
        <w:t xml:space="preserve">for implementation </w:t>
      </w:r>
      <w:r w:rsidR="00AC37F0" w:rsidRPr="00A6713F">
        <w:rPr>
          <w:b/>
          <w:lang w:val="en-GB"/>
        </w:rPr>
        <w:t>is not changed</w:t>
      </w:r>
      <w:r w:rsidRPr="00A6713F">
        <w:rPr>
          <w:b/>
          <w:lang w:val="en-GB"/>
        </w:rPr>
        <w:t xml:space="preserve">, an UL signal of at least </w:t>
      </w:r>
      <w:r w:rsidR="00AC37F0" w:rsidRPr="00A6713F">
        <w:rPr>
          <w:b/>
          <w:lang w:val="en-GB"/>
        </w:rPr>
        <w:t>8.9</w:t>
      </w:r>
      <w:r w:rsidRPr="00A6713F">
        <w:rPr>
          <w:b/>
          <w:lang w:val="en-GB"/>
        </w:rPr>
        <w:t xml:space="preserve"> MHz </w:t>
      </w:r>
      <w:r w:rsidR="002F2CA7" w:rsidRPr="00A6713F">
        <w:rPr>
          <w:b/>
          <w:lang w:val="en-GB"/>
        </w:rPr>
        <w:t>is needed in order</w:t>
      </w:r>
      <w:r w:rsidR="00AC37F0" w:rsidRPr="00A6713F">
        <w:rPr>
          <w:b/>
          <w:lang w:val="en-GB"/>
        </w:rPr>
        <w:t xml:space="preserve"> to reduce the </w:t>
      </w:r>
      <m:oMath>
        <m:r>
          <m:rPr>
            <m:sty m:val="bi"/>
          </m:rPr>
          <w:rPr>
            <w:rFonts w:ascii="Cambria Math" w:hAnsi="Cambria Math"/>
            <w:lang w:val="en-GB"/>
          </w:rPr>
          <m:t>erro</m:t>
        </m:r>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BS,UL,RX</m:t>
            </m:r>
          </m:sub>
        </m:sSub>
      </m:oMath>
      <w:r w:rsidR="00AC37F0" w:rsidRPr="00A6713F">
        <w:rPr>
          <w:b/>
          <w:lang w:val="en-GB"/>
        </w:rPr>
        <w:t>.</w:t>
      </w:r>
    </w:p>
    <w:p w14:paraId="715EB5E2" w14:textId="12809689" w:rsidR="00946362" w:rsidRPr="00A6713F" w:rsidRDefault="00CB02ED" w:rsidP="00CB02ED">
      <w:pPr>
        <w:jc w:val="both"/>
        <w:rPr>
          <w:b/>
          <w:lang w:val="en-GB"/>
        </w:rPr>
      </w:pPr>
      <w:r w:rsidRPr="00A6713F">
        <w:rPr>
          <w:b/>
          <w:lang w:val="en-GB"/>
        </w:rPr>
        <w:t xml:space="preserve">Proposal </w:t>
      </w:r>
      <w:r w:rsidR="00C15FD2" w:rsidRPr="00A6713F">
        <w:rPr>
          <w:b/>
          <w:lang w:val="en-GB"/>
        </w:rPr>
        <w:t>2.1.1</w:t>
      </w:r>
      <w:r w:rsidRPr="00A6713F">
        <w:rPr>
          <w:b/>
          <w:lang w:val="en-GB"/>
        </w:rPr>
        <w:t xml:space="preserve">: If enhanced TA-based PDC is supported, </w:t>
      </w:r>
      <w:r w:rsidR="002F2CA7" w:rsidRPr="00A6713F">
        <w:rPr>
          <w:b/>
          <w:lang w:val="en-GB"/>
        </w:rPr>
        <w:t xml:space="preserve">the configuration of </w:t>
      </w:r>
      <w:r w:rsidRPr="00A6713F">
        <w:rPr>
          <w:b/>
          <w:lang w:val="en-GB"/>
        </w:rPr>
        <w:t>an UL signal (e.g. SRS) for enhanced TA</w:t>
      </w:r>
      <w:r w:rsidR="002F2CA7" w:rsidRPr="00A6713F">
        <w:rPr>
          <w:b/>
          <w:lang w:val="en-GB"/>
        </w:rPr>
        <w:t xml:space="preserve"> should only be considered </w:t>
      </w:r>
      <w:r w:rsidRPr="00A6713F">
        <w:rPr>
          <w:b/>
          <w:lang w:val="en-GB"/>
        </w:rPr>
        <w:t>in case the Te margin component of Te cannot be reduced (depending on RAN4 input).</w:t>
      </w:r>
    </w:p>
    <w:p w14:paraId="479729EB" w14:textId="10643CDD" w:rsidR="00E644D1" w:rsidRPr="00A6713F" w:rsidRDefault="00E644D1" w:rsidP="00E644D1">
      <w:pPr>
        <w:jc w:val="both"/>
        <w:rPr>
          <w:lang w:val="en-GB"/>
        </w:rPr>
      </w:pPr>
      <w:r w:rsidRPr="00A6713F">
        <w:rPr>
          <w:lang w:val="en-GB"/>
        </w:rPr>
        <w:t xml:space="preserve">It is relevant to note that, without reducing Te </w:t>
      </w:r>
      <w:r w:rsidR="00830F0D" w:rsidRPr="00A6713F">
        <w:rPr>
          <w:lang w:val="en-GB"/>
        </w:rPr>
        <w:t>(</w:t>
      </w:r>
      <w:r w:rsidRPr="00A6713F">
        <w:rPr>
          <w:lang w:val="en-GB"/>
        </w:rPr>
        <w:t>either from DL detection side or from Te margin side</w:t>
      </w:r>
      <w:r w:rsidR="00830F0D" w:rsidRPr="00A6713F">
        <w:rPr>
          <w:lang w:val="en-GB"/>
        </w:rPr>
        <w:t>)</w:t>
      </w:r>
      <w:r w:rsidRPr="00A6713F">
        <w:rPr>
          <w:lang w:val="en-GB"/>
        </w:rPr>
        <w:t>, the synchronicity budget of control-to-control cannot be satisfied by any mean in 15kHz SCS, independent of the configuration of high bandwidth UL</w:t>
      </w:r>
      <w:r w:rsidR="007E5871" w:rsidRPr="00A6713F">
        <w:rPr>
          <w:lang w:val="en-GB"/>
        </w:rPr>
        <w:t>/DL</w:t>
      </w:r>
      <w:r w:rsidRPr="00A6713F">
        <w:rPr>
          <w:lang w:val="en-GB"/>
        </w:rPr>
        <w:t xml:space="preserve"> signal</w:t>
      </w:r>
      <w:r w:rsidR="007E5871" w:rsidRPr="00A6713F">
        <w:rPr>
          <w:lang w:val="en-GB"/>
        </w:rPr>
        <w:t>s</w:t>
      </w:r>
      <w:r w:rsidRPr="00A6713F">
        <w:rPr>
          <w:lang w:val="en-GB"/>
        </w:rPr>
        <w:t xml:space="preserve"> or a low granularity indicator.</w:t>
      </w:r>
      <w:r w:rsidR="00C07B9A" w:rsidRPr="00A6713F">
        <w:rPr>
          <w:lang w:val="en-GB"/>
        </w:rPr>
        <w:t xml:space="preserve"> </w:t>
      </w:r>
      <w:r w:rsidR="00E75831" w:rsidRPr="00A6713F">
        <w:rPr>
          <w:lang w:val="en-GB"/>
        </w:rPr>
        <w:t>Even</w:t>
      </w:r>
      <w:r w:rsidRPr="00A6713F">
        <w:rPr>
          <w:lang w:val="en-GB"/>
        </w:rPr>
        <w:t xml:space="preserve"> with maximum UL</w:t>
      </w:r>
      <w:r w:rsidR="00F26DE8" w:rsidRPr="00A6713F">
        <w:rPr>
          <w:lang w:val="en-GB"/>
        </w:rPr>
        <w:t>/</w:t>
      </w:r>
      <w:r w:rsidRPr="00A6713F">
        <w:rPr>
          <w:lang w:val="en-GB"/>
        </w:rPr>
        <w:t xml:space="preserve">DL bandwidth and granularity reduced by 1/16, TA-based PDC </w:t>
      </w:r>
      <w:r w:rsidR="00DB1860" w:rsidRPr="00A6713F">
        <w:rPr>
          <w:lang w:val="en-GB"/>
        </w:rPr>
        <w:t xml:space="preserve">with current Te </w:t>
      </w:r>
      <w:r w:rsidRPr="00A6713F">
        <w:rPr>
          <w:lang w:val="en-GB"/>
        </w:rPr>
        <w:t xml:space="preserve">can at best </w:t>
      </w:r>
      <w:r w:rsidR="00D854E3" w:rsidRPr="00A6713F">
        <w:rPr>
          <w:lang w:val="en-GB"/>
        </w:rPr>
        <w:t xml:space="preserve">reach </w:t>
      </w:r>
      <w:r w:rsidRPr="00A6713F">
        <w:rPr>
          <w:lang w:val="en-GB"/>
        </w:rPr>
        <w:t>316ns, which is insufficient for control-to-control.</w:t>
      </w:r>
    </w:p>
    <w:p w14:paraId="6A1BC6CE" w14:textId="189D7090" w:rsidR="00E644D1" w:rsidRPr="00A6713F" w:rsidRDefault="00E644D1" w:rsidP="00CB02ED">
      <w:pPr>
        <w:jc w:val="both"/>
        <w:rPr>
          <w:b/>
          <w:lang w:val="en-GB"/>
        </w:rPr>
      </w:pPr>
      <w:r w:rsidRPr="00A6713F">
        <w:rPr>
          <w:b/>
          <w:lang w:val="en-GB"/>
        </w:rPr>
        <w:t xml:space="preserve">Observation 2.1.3: </w:t>
      </w:r>
      <w:r w:rsidR="004755DF" w:rsidRPr="00A6713F">
        <w:rPr>
          <w:b/>
          <w:lang w:val="en-GB"/>
        </w:rPr>
        <w:t xml:space="preserve">For enhanced TA-based PDC </w:t>
      </w:r>
      <w:r w:rsidR="004820DE" w:rsidRPr="00A6713F">
        <w:rPr>
          <w:b/>
          <w:lang w:val="en-GB"/>
        </w:rPr>
        <w:t>w</w:t>
      </w:r>
      <w:r w:rsidRPr="00A6713F">
        <w:rPr>
          <w:b/>
          <w:lang w:val="en-GB"/>
        </w:rPr>
        <w:t>ithout reducing Te, it is not possible to meet control-to-control synchronicity budget by any mean</w:t>
      </w:r>
      <w:r w:rsidR="004820DE" w:rsidRPr="00A6713F">
        <w:rPr>
          <w:b/>
          <w:lang w:val="en-GB"/>
        </w:rPr>
        <w:t>s</w:t>
      </w:r>
      <w:r w:rsidRPr="00A6713F">
        <w:rPr>
          <w:b/>
          <w:lang w:val="en-GB"/>
        </w:rPr>
        <w:t xml:space="preserve"> </w:t>
      </w:r>
      <w:r w:rsidR="004820DE" w:rsidRPr="00A6713F">
        <w:rPr>
          <w:b/>
          <w:lang w:val="en-GB"/>
        </w:rPr>
        <w:t>for</w:t>
      </w:r>
      <w:r w:rsidRPr="00A6713F">
        <w:rPr>
          <w:b/>
          <w:lang w:val="en-GB"/>
        </w:rPr>
        <w:t xml:space="preserve"> 15kHz SCS.</w:t>
      </w:r>
    </w:p>
    <w:p w14:paraId="2D9B04DD" w14:textId="77777777" w:rsidR="00A21781" w:rsidRPr="00A6713F" w:rsidRDefault="00A21781" w:rsidP="00CB02ED">
      <w:pPr>
        <w:jc w:val="both"/>
        <w:rPr>
          <w:b/>
          <w:lang w:val="en-GB"/>
        </w:rPr>
      </w:pPr>
    </w:p>
    <w:p w14:paraId="1FB4FE73" w14:textId="1047FBF1" w:rsidR="00135BBE" w:rsidRPr="00A6713F" w:rsidRDefault="00135BBE" w:rsidP="00845D0F">
      <w:pPr>
        <w:pStyle w:val="Heading2"/>
      </w:pPr>
      <w:r w:rsidRPr="00A6713F">
        <w:t>RTT based PDC discussion</w:t>
      </w:r>
    </w:p>
    <w:p w14:paraId="2C0FF205" w14:textId="77777777" w:rsidR="005063FA" w:rsidRPr="00A6713F" w:rsidRDefault="00135BBE" w:rsidP="00135BBE">
      <w:pPr>
        <w:jc w:val="both"/>
        <w:rPr>
          <w:lang w:val="en-GB"/>
        </w:rPr>
      </w:pPr>
      <w:r w:rsidRPr="00A6713F">
        <w:rPr>
          <w:lang w:val="en-GB"/>
        </w:rPr>
        <w:t xml:space="preserve">For RTT based PDC, it was </w:t>
      </w:r>
      <w:r w:rsidR="008C3D21" w:rsidRPr="00A6713F">
        <w:rPr>
          <w:lang w:val="en-GB"/>
        </w:rPr>
        <w:t xml:space="preserve">discussed </w:t>
      </w:r>
      <w:r w:rsidRPr="00A6713F">
        <w:rPr>
          <w:lang w:val="en-GB"/>
        </w:rPr>
        <w:t xml:space="preserve">in RAN1#106-bis-e </w:t>
      </w:r>
      <w:r w:rsidR="008C3D21" w:rsidRPr="00A6713F">
        <w:rPr>
          <w:lang w:val="en-GB"/>
        </w:rPr>
        <w:t>whether this method can meet the synchronicity budget of control-to-control in some conditions, such as with/without considering implementation margins.</w:t>
      </w:r>
      <w:r w:rsidR="004611DC" w:rsidRPr="00A6713F">
        <w:rPr>
          <w:lang w:val="en-GB"/>
        </w:rPr>
        <w:t xml:space="preserve"> </w:t>
      </w:r>
      <w:r w:rsidR="008C3D21" w:rsidRPr="00A6713F">
        <w:rPr>
          <w:lang w:val="en-GB"/>
        </w:rPr>
        <w:t>Here we analy</w:t>
      </w:r>
      <w:r w:rsidR="004611DC" w:rsidRPr="00A6713F">
        <w:rPr>
          <w:lang w:val="en-GB"/>
        </w:rPr>
        <w:t>se what is the achievable timing error with RTT based PDC using agreed Alt.1,</w:t>
      </w:r>
      <w:r w:rsidR="005063FA" w:rsidRPr="00A6713F">
        <w:rPr>
          <w:lang w:val="en-GB"/>
        </w:rPr>
        <w:t xml:space="preserve"> i.e. </w:t>
      </w:r>
    </w:p>
    <w:p w14:paraId="7AC47830" w14:textId="77777777" w:rsidR="005063FA" w:rsidRPr="00A6713F" w:rsidRDefault="005063FA" w:rsidP="005063FA">
      <w:pPr>
        <w:spacing w:after="0"/>
        <w:jc w:val="both"/>
        <w:rPr>
          <w:b/>
          <w:bCs/>
          <w:sz w:val="22"/>
          <w:szCs w:val="22"/>
          <w:lang w:val="en-GB"/>
        </w:rPr>
      </w:pPr>
      <m:oMath>
        <m:r>
          <m:rPr>
            <m:sty m:val="bi"/>
          </m:rPr>
          <w:rPr>
            <w:rFonts w:ascii="Cambria Math" w:hAnsi="Cambria Math"/>
            <w:sz w:val="18"/>
            <w:szCs w:val="18"/>
            <w:lang w:val="en-GB"/>
          </w:rPr>
          <m:t>erro</m:t>
        </m:r>
        <m:sSub>
          <m:sSubPr>
            <m:ctrlPr>
              <w:rPr>
                <w:rFonts w:ascii="Cambria Math" w:hAnsi="Cambria Math"/>
                <w:b/>
                <w:bCs/>
                <w:i/>
                <w:sz w:val="18"/>
                <w:szCs w:val="18"/>
                <w:lang w:val="en-GB"/>
              </w:rPr>
            </m:ctrlPr>
          </m:sSubPr>
          <m:e>
            <m:r>
              <m:rPr>
                <m:sty m:val="bi"/>
              </m:rPr>
              <w:rPr>
                <w:rFonts w:ascii="Cambria Math" w:hAnsi="Cambria Math"/>
                <w:sz w:val="18"/>
                <w:szCs w:val="18"/>
                <w:lang w:val="en-GB"/>
              </w:rPr>
              <m:t>r</m:t>
            </m:r>
          </m:e>
          <m:sub>
            <m:r>
              <m:rPr>
                <m:sty m:val="bi"/>
              </m:rPr>
              <w:rPr>
                <w:rFonts w:ascii="Cambria Math" w:hAnsi="Cambria Math"/>
                <w:sz w:val="18"/>
                <w:szCs w:val="18"/>
                <w:lang w:val="en-GB"/>
              </w:rPr>
              <m:t>total,</m:t>
            </m:r>
            <m:sSub>
              <m:sSubPr>
                <m:ctrlPr>
                  <w:rPr>
                    <w:rFonts w:ascii="Cambria Math" w:hAnsi="Cambria Math"/>
                    <w:b/>
                    <w:bCs/>
                    <w:i/>
                    <w:sz w:val="18"/>
                    <w:szCs w:val="18"/>
                    <w:lang w:val="en-GB"/>
                  </w:rPr>
                </m:ctrlPr>
              </m:sSubPr>
              <m:e>
                <m:r>
                  <m:rPr>
                    <m:sty m:val="bi"/>
                  </m:rPr>
                  <w:rPr>
                    <w:rFonts w:ascii="Cambria Math" w:hAnsi="Cambria Math"/>
                    <w:sz w:val="18"/>
                    <w:szCs w:val="18"/>
                    <w:lang w:val="en-GB"/>
                  </w:rPr>
                  <m:t>RTT</m:t>
                </m:r>
              </m:e>
              <m:sub>
                <m:r>
                  <m:rPr>
                    <m:sty m:val="bi"/>
                  </m:rPr>
                  <w:rPr>
                    <w:rFonts w:ascii="Cambria Math" w:hAnsi="Cambria Math"/>
                    <w:sz w:val="18"/>
                    <w:szCs w:val="18"/>
                    <w:lang w:val="en-GB"/>
                  </w:rPr>
                  <m:t>based</m:t>
                </m:r>
              </m:sub>
            </m:sSub>
          </m:sub>
        </m:sSub>
        <m:r>
          <m:rPr>
            <m:sty m:val="bi"/>
          </m:rPr>
          <w:rPr>
            <w:rFonts w:ascii="Cambria Math" w:hAnsi="Cambria Math"/>
            <w:sz w:val="18"/>
            <w:szCs w:val="18"/>
            <w:lang w:val="en-GB"/>
          </w:rPr>
          <m:t>≤erro</m:t>
        </m:r>
        <m:sSub>
          <m:sSubPr>
            <m:ctrlPr>
              <w:rPr>
                <w:rFonts w:ascii="Cambria Math" w:hAnsi="Cambria Math"/>
                <w:b/>
                <w:bCs/>
                <w:i/>
                <w:sz w:val="18"/>
                <w:szCs w:val="18"/>
                <w:lang w:val="en-GB"/>
              </w:rPr>
            </m:ctrlPr>
          </m:sSubPr>
          <m:e>
            <m:r>
              <m:rPr>
                <m:sty m:val="bi"/>
              </m:rPr>
              <w:rPr>
                <w:rFonts w:ascii="Cambria Math" w:hAnsi="Cambria Math"/>
                <w:sz w:val="18"/>
                <w:szCs w:val="18"/>
                <w:lang w:val="en-GB"/>
              </w:rPr>
              <m:t>r</m:t>
            </m:r>
          </m:e>
          <m:sub>
            <m:r>
              <m:rPr>
                <m:sty m:val="bi"/>
              </m:rPr>
              <w:rPr>
                <w:rFonts w:ascii="Cambria Math" w:hAnsi="Cambria Math"/>
                <w:sz w:val="18"/>
                <w:szCs w:val="18"/>
                <w:lang w:val="en-GB"/>
              </w:rPr>
              <m:t>BS,DL,TX</m:t>
            </m:r>
          </m:sub>
        </m:sSub>
        <m:r>
          <m:rPr>
            <m:sty m:val="bi"/>
          </m:rPr>
          <w:rPr>
            <w:rFonts w:ascii="Cambria Math" w:hAnsi="Cambria Math"/>
            <w:sz w:val="18"/>
            <w:szCs w:val="18"/>
            <w:lang w:val="en-GB"/>
          </w:rPr>
          <m:t>+erro</m:t>
        </m:r>
        <m:sSub>
          <m:sSubPr>
            <m:ctrlPr>
              <w:rPr>
                <w:rFonts w:ascii="Cambria Math" w:hAnsi="Cambria Math"/>
                <w:b/>
                <w:bCs/>
                <w:i/>
                <w:sz w:val="18"/>
                <w:szCs w:val="18"/>
                <w:lang w:val="en-GB"/>
              </w:rPr>
            </m:ctrlPr>
          </m:sSubPr>
          <m:e>
            <m:r>
              <m:rPr>
                <m:sty m:val="bi"/>
              </m:rPr>
              <w:rPr>
                <w:rFonts w:ascii="Cambria Math" w:hAnsi="Cambria Math"/>
                <w:sz w:val="18"/>
                <w:szCs w:val="18"/>
                <w:lang w:val="en-GB"/>
              </w:rPr>
              <m:t>r</m:t>
            </m:r>
          </m:e>
          <m:sub>
            <m:r>
              <m:rPr>
                <m:sty m:val="bi"/>
              </m:rPr>
              <w:rPr>
                <w:rFonts w:ascii="Cambria Math" w:hAnsi="Cambria Math"/>
                <w:sz w:val="18"/>
                <w:szCs w:val="18"/>
                <w:lang w:val="en-GB"/>
              </w:rPr>
              <m:t>UE,DL,RX</m:t>
            </m:r>
          </m:sub>
        </m:sSub>
        <m:r>
          <m:rPr>
            <m:sty m:val="bi"/>
          </m:rPr>
          <w:rPr>
            <w:rFonts w:ascii="Cambria Math" w:hAnsi="Cambria Math"/>
            <w:sz w:val="18"/>
            <w:szCs w:val="18"/>
            <w:lang w:val="en-GB"/>
          </w:rPr>
          <m:t>+</m:t>
        </m:r>
        <m:f>
          <m:fPr>
            <m:ctrlPr>
              <w:rPr>
                <w:rFonts w:ascii="Cambria Math" w:hAnsi="Cambria Math"/>
                <w:b/>
                <w:bCs/>
                <w:i/>
                <w:sz w:val="18"/>
                <w:szCs w:val="18"/>
                <w:lang w:val="en-GB"/>
              </w:rPr>
            </m:ctrlPr>
          </m:fPr>
          <m:num>
            <m:r>
              <m:rPr>
                <m:sty m:val="bi"/>
              </m:rPr>
              <w:rPr>
                <w:rFonts w:ascii="Cambria Math" w:hAnsi="Cambria Math"/>
                <w:sz w:val="18"/>
                <w:szCs w:val="18"/>
                <w:lang w:val="en-GB"/>
              </w:rPr>
              <m:t>1</m:t>
            </m:r>
          </m:num>
          <m:den>
            <m:r>
              <m:rPr>
                <m:sty m:val="bi"/>
              </m:rPr>
              <w:rPr>
                <w:rFonts w:ascii="Cambria Math" w:hAnsi="Cambria Math"/>
                <w:sz w:val="18"/>
                <w:szCs w:val="18"/>
                <w:lang w:val="en-GB"/>
              </w:rPr>
              <m:t>2</m:t>
            </m:r>
          </m:den>
        </m:f>
        <m:r>
          <m:rPr>
            <m:sty m:val="bi"/>
          </m:rPr>
          <w:rPr>
            <w:rFonts w:ascii="Cambria Math" w:hAnsi="Cambria Math"/>
            <w:sz w:val="18"/>
            <w:szCs w:val="18"/>
            <w:lang w:val="en-GB"/>
          </w:rPr>
          <m:t>(erro</m:t>
        </m:r>
        <m:sSub>
          <m:sSubPr>
            <m:ctrlPr>
              <w:rPr>
                <w:rFonts w:ascii="Cambria Math" w:hAnsi="Cambria Math"/>
                <w:b/>
                <w:bCs/>
                <w:i/>
                <w:sz w:val="18"/>
                <w:szCs w:val="18"/>
                <w:lang w:val="en-GB"/>
              </w:rPr>
            </m:ctrlPr>
          </m:sSubPr>
          <m:e>
            <m:r>
              <m:rPr>
                <m:sty m:val="bi"/>
              </m:rPr>
              <w:rPr>
                <w:rFonts w:ascii="Cambria Math" w:hAnsi="Cambria Math"/>
                <w:sz w:val="18"/>
                <w:szCs w:val="18"/>
                <w:lang w:val="en-GB"/>
              </w:rPr>
              <m:t>r</m:t>
            </m:r>
          </m:e>
          <m:sub>
            <m:r>
              <m:rPr>
                <m:sty m:val="bi"/>
              </m:rPr>
              <w:rPr>
                <w:rFonts w:ascii="Cambria Math" w:hAnsi="Cambria Math"/>
                <w:sz w:val="18"/>
                <w:szCs w:val="18"/>
                <w:lang w:val="en-GB"/>
              </w:rPr>
              <m:t>gNB,RxTxDiff</m:t>
            </m:r>
          </m:sub>
        </m:sSub>
        <m:r>
          <m:rPr>
            <m:sty m:val="bi"/>
          </m:rPr>
          <w:rPr>
            <w:rFonts w:ascii="Cambria Math" w:hAnsi="Cambria Math"/>
            <w:sz w:val="18"/>
            <w:szCs w:val="18"/>
            <w:lang w:val="en-GB"/>
          </w:rPr>
          <m:t>+erro</m:t>
        </m:r>
        <m:sSub>
          <m:sSubPr>
            <m:ctrlPr>
              <w:rPr>
                <w:rFonts w:ascii="Cambria Math" w:hAnsi="Cambria Math"/>
                <w:b/>
                <w:bCs/>
                <w:i/>
                <w:sz w:val="18"/>
                <w:szCs w:val="18"/>
                <w:lang w:val="en-GB"/>
              </w:rPr>
            </m:ctrlPr>
          </m:sSubPr>
          <m:e>
            <m:r>
              <m:rPr>
                <m:sty m:val="bi"/>
              </m:rPr>
              <w:rPr>
                <w:rFonts w:ascii="Cambria Math" w:hAnsi="Cambria Math"/>
                <w:sz w:val="18"/>
                <w:szCs w:val="18"/>
                <w:lang w:val="en-GB"/>
              </w:rPr>
              <m:t>r</m:t>
            </m:r>
          </m:e>
          <m:sub>
            <m:r>
              <m:rPr>
                <m:sty m:val="bi"/>
              </m:rPr>
              <w:rPr>
                <w:rFonts w:ascii="Cambria Math" w:hAnsi="Cambria Math"/>
                <w:sz w:val="18"/>
                <w:szCs w:val="18"/>
                <w:lang w:val="en-GB"/>
              </w:rPr>
              <m:t>UE,RxTxDiff</m:t>
            </m:r>
          </m:sub>
        </m:sSub>
        <m:r>
          <m:rPr>
            <m:sty m:val="bi"/>
          </m:rPr>
          <w:rPr>
            <w:rFonts w:ascii="Cambria Math" w:hAnsi="Cambria Math"/>
            <w:sz w:val="18"/>
            <w:szCs w:val="18"/>
            <w:lang w:val="en-GB"/>
          </w:rPr>
          <m:t>+erro</m:t>
        </m:r>
        <m:sSub>
          <m:sSubPr>
            <m:ctrlPr>
              <w:rPr>
                <w:rFonts w:ascii="Cambria Math" w:hAnsi="Cambria Math"/>
                <w:b/>
                <w:bCs/>
                <w:i/>
                <w:sz w:val="18"/>
                <w:szCs w:val="18"/>
                <w:lang w:val="en-GB"/>
              </w:rPr>
            </m:ctrlPr>
          </m:sSubPr>
          <m:e>
            <m:sSub>
              <m:sSubPr>
                <m:ctrlPr>
                  <w:rPr>
                    <w:rFonts w:ascii="Cambria Math" w:hAnsi="Cambria Math"/>
                    <w:b/>
                    <w:bCs/>
                    <w:i/>
                    <w:sz w:val="18"/>
                    <w:szCs w:val="18"/>
                    <w:lang w:val="en-GB"/>
                  </w:rPr>
                </m:ctrlPr>
              </m:sSubPr>
              <m:e>
                <m:r>
                  <m:rPr>
                    <m:sty m:val="bi"/>
                  </m:rPr>
                  <w:rPr>
                    <w:rFonts w:ascii="Cambria Math" w:hAnsi="Cambria Math"/>
                    <w:sz w:val="18"/>
                    <w:szCs w:val="18"/>
                    <w:lang w:val="en-GB"/>
                  </w:rPr>
                  <m:t>r</m:t>
                </m:r>
              </m:e>
              <m:sub>
                <m:r>
                  <m:rPr>
                    <m:sty m:val="bi"/>
                  </m:rPr>
                  <w:rPr>
                    <w:rFonts w:ascii="Cambria Math" w:hAnsi="Cambria Math"/>
                    <w:sz w:val="18"/>
                    <w:szCs w:val="18"/>
                    <w:lang w:val="en-GB"/>
                  </w:rPr>
                  <m:t>RxTxDiff</m:t>
                </m:r>
              </m:sub>
            </m:sSub>
          </m:e>
          <m:sub>
            <m:r>
              <m:rPr>
                <m:sty m:val="bi"/>
              </m:rPr>
              <w:rPr>
                <w:rFonts w:ascii="Cambria Math" w:hAnsi="Cambria Math"/>
                <w:sz w:val="18"/>
                <w:szCs w:val="18"/>
                <w:lang w:val="en-GB"/>
              </w:rPr>
              <m:t>indication</m:t>
            </m:r>
          </m:sub>
        </m:sSub>
        <m:r>
          <m:rPr>
            <m:sty m:val="bi"/>
          </m:rPr>
          <w:rPr>
            <w:rFonts w:ascii="Cambria Math" w:hAnsi="Cambria Math"/>
            <w:sz w:val="18"/>
            <w:szCs w:val="18"/>
            <w:lang w:val="en-GB"/>
          </w:rPr>
          <m:t>)</m:t>
        </m:r>
      </m:oMath>
      <w:r w:rsidRPr="00A6713F">
        <w:rPr>
          <w:b/>
          <w:bCs/>
          <w:sz w:val="18"/>
          <w:szCs w:val="18"/>
          <w:lang w:val="en-GB"/>
        </w:rPr>
        <w:t xml:space="preserve"> </w:t>
      </w:r>
    </w:p>
    <w:p w14:paraId="04F96DAC" w14:textId="4117C2BF" w:rsidR="004611DC" w:rsidRPr="00A6713F" w:rsidRDefault="004611DC" w:rsidP="00135BBE">
      <w:pPr>
        <w:jc w:val="both"/>
        <w:rPr>
          <w:lang w:val="en-GB"/>
        </w:rPr>
      </w:pPr>
      <w:r w:rsidRPr="00A6713F">
        <w:rPr>
          <w:lang w:val="en-GB"/>
        </w:rPr>
        <w:t xml:space="preserve">first without considering the margins, and then we discuss what is the maximum values for the margins </w:t>
      </w:r>
      <w:r w:rsidR="00F10B9E" w:rsidRPr="00A6713F">
        <w:rPr>
          <w:lang w:val="en-GB"/>
        </w:rPr>
        <w:t xml:space="preserve">to keep </w:t>
      </w:r>
      <w:r w:rsidRPr="00A6713F">
        <w:rPr>
          <w:lang w:val="en-GB"/>
        </w:rPr>
        <w:t xml:space="preserve">RTT method </w:t>
      </w:r>
      <w:r w:rsidR="00F10B9E" w:rsidRPr="00A6713F">
        <w:rPr>
          <w:lang w:val="en-GB"/>
        </w:rPr>
        <w:t xml:space="preserve">feasible </w:t>
      </w:r>
      <w:r w:rsidRPr="00A6713F">
        <w:rPr>
          <w:lang w:val="en-GB"/>
        </w:rPr>
        <w:t>for PDC.</w:t>
      </w:r>
      <w:r w:rsidR="00CE43A7" w:rsidRPr="00A6713F">
        <w:rPr>
          <w:lang w:val="en-GB"/>
        </w:rPr>
        <w:t xml:space="preserve"> </w:t>
      </w:r>
      <w:r w:rsidR="004600B4" w:rsidRPr="00A6713F">
        <w:rPr>
          <w:lang w:val="en-GB"/>
        </w:rPr>
        <w:t>As we are only interested in the signal from the serving cell for PDC, w</w:t>
      </w:r>
      <w:r w:rsidR="00CE43A7" w:rsidRPr="00A6713F">
        <w:rPr>
          <w:lang w:val="en-GB"/>
        </w:rPr>
        <w:t xml:space="preserve">e </w:t>
      </w:r>
      <w:r w:rsidR="004600B4" w:rsidRPr="00A6713F">
        <w:rPr>
          <w:lang w:val="en-GB"/>
        </w:rPr>
        <w:t>use</w:t>
      </w:r>
      <w:r w:rsidR="00CE43A7" w:rsidRPr="00A6713F">
        <w:rPr>
          <w:lang w:val="en-GB"/>
        </w:rPr>
        <w:t xml:space="preserve"> the highe</w:t>
      </w:r>
      <w:r w:rsidR="004600B4" w:rsidRPr="00A6713F">
        <w:rPr>
          <w:lang w:val="en-GB"/>
        </w:rPr>
        <w:t>st</w:t>
      </w:r>
      <w:r w:rsidR="00CE43A7" w:rsidRPr="00A6713F">
        <w:rPr>
          <w:lang w:val="en-GB"/>
        </w:rPr>
        <w:t xml:space="preserve"> Ês/Iot value</w:t>
      </w:r>
      <w:r w:rsidR="005107E4" w:rsidRPr="00A6713F">
        <w:rPr>
          <w:lang w:val="en-GB"/>
        </w:rPr>
        <w:t xml:space="preserve"> from Table 10.1.25.2-2 in TS 38.133 v17.3.0</w:t>
      </w:r>
      <w:r w:rsidR="00CE43A7" w:rsidRPr="00A6713F">
        <w:rPr>
          <w:lang w:val="en-GB"/>
        </w:rPr>
        <w:t xml:space="preserve"> </w:t>
      </w:r>
      <w:r w:rsidR="004600B4" w:rsidRPr="00A6713F">
        <w:rPr>
          <w:lang w:val="en-GB"/>
        </w:rPr>
        <w:t>for UE and Table 13.2.2.2-1 in TS 38.133 v17.3.0 for gNB</w:t>
      </w:r>
      <w:r w:rsidR="00CE43A7" w:rsidRPr="00A6713F">
        <w:rPr>
          <w:lang w:val="en-GB"/>
        </w:rPr>
        <w:t xml:space="preserve">, </w:t>
      </w:r>
      <w:r w:rsidR="00053874" w:rsidRPr="00A6713F">
        <w:rPr>
          <w:lang w:val="en-GB"/>
        </w:rPr>
        <w:t>i.e.,</w:t>
      </w:r>
      <w:r w:rsidR="005063FA" w:rsidRPr="00A6713F">
        <w:rPr>
          <w:lang w:val="en-GB"/>
        </w:rPr>
        <w:t xml:space="preserve"> Rx-Tx accuracy level towards </w:t>
      </w:r>
      <w:r w:rsidR="00BC5F61" w:rsidRPr="00A6713F">
        <w:rPr>
          <w:lang w:val="en-GB"/>
        </w:rPr>
        <w:t>neighbour</w:t>
      </w:r>
      <w:r w:rsidR="00CE43A7" w:rsidRPr="00A6713F">
        <w:rPr>
          <w:lang w:val="en-GB"/>
        </w:rPr>
        <w:t xml:space="preserve"> cells</w:t>
      </w:r>
      <w:r w:rsidR="005063FA" w:rsidRPr="00A6713F">
        <w:rPr>
          <w:lang w:val="en-GB"/>
        </w:rPr>
        <w:t xml:space="preserve"> is not of interest for PDC</w:t>
      </w:r>
      <w:r w:rsidR="00CE43A7" w:rsidRPr="00A6713F">
        <w:rPr>
          <w:lang w:val="en-GB"/>
        </w:rPr>
        <w:t>.</w:t>
      </w:r>
      <w:r w:rsidR="001E0AA2" w:rsidRPr="00A6713F">
        <w:rPr>
          <w:lang w:val="en-GB"/>
        </w:rPr>
        <w:t xml:space="preserve"> Note that this should be fair enough for comparing with TA, since </w:t>
      </w:r>
      <w:r w:rsidR="00953F29" w:rsidRPr="00A6713F">
        <w:rPr>
          <w:lang w:val="en-GB"/>
        </w:rPr>
        <w:t>Te</w:t>
      </w:r>
      <w:r w:rsidR="001E0AA2" w:rsidRPr="00A6713F">
        <w:rPr>
          <w:lang w:val="en-GB"/>
        </w:rPr>
        <w:t xml:space="preserve"> requirement</w:t>
      </w:r>
      <w:r w:rsidR="00B55A0D" w:rsidRPr="00A6713F">
        <w:rPr>
          <w:lang w:val="en-GB"/>
        </w:rPr>
        <w:t>s</w:t>
      </w:r>
      <w:r w:rsidR="001E0AA2" w:rsidRPr="00A6713F">
        <w:rPr>
          <w:lang w:val="en-GB"/>
        </w:rPr>
        <w:t xml:space="preserve"> </w:t>
      </w:r>
      <w:r w:rsidR="00B55A0D" w:rsidRPr="00A6713F">
        <w:rPr>
          <w:lang w:val="en-GB"/>
        </w:rPr>
        <w:t xml:space="preserve">are </w:t>
      </w:r>
      <w:r w:rsidR="001E0AA2" w:rsidRPr="00A6713F">
        <w:rPr>
          <w:lang w:val="en-GB"/>
        </w:rPr>
        <w:t>tested with 3dB SNR levels in AWGN channel.</w:t>
      </w:r>
    </w:p>
    <w:p w14:paraId="396301D8" w14:textId="2DA25F1B" w:rsidR="00317530" w:rsidRPr="00A6713F" w:rsidRDefault="00317530" w:rsidP="00317530">
      <w:pPr>
        <w:pStyle w:val="Caption"/>
        <w:keepNext/>
        <w:jc w:val="center"/>
        <w:rPr>
          <w:lang w:val="en-GB"/>
        </w:rPr>
      </w:pPr>
      <w:r w:rsidRPr="00A6713F">
        <w:rPr>
          <w:lang w:val="en-GB"/>
        </w:rPr>
        <w:t xml:space="preserve">Table </w:t>
      </w:r>
      <w:r w:rsidRPr="00A6713F">
        <w:rPr>
          <w:lang w:val="en-GB"/>
        </w:rPr>
        <w:fldChar w:fldCharType="begin"/>
      </w:r>
      <w:r w:rsidRPr="00A6713F">
        <w:rPr>
          <w:lang w:val="en-GB"/>
        </w:rPr>
        <w:instrText>SEQ Table \* ARABIC</w:instrText>
      </w:r>
      <w:r w:rsidRPr="00A6713F">
        <w:rPr>
          <w:lang w:val="en-GB"/>
        </w:rPr>
        <w:fldChar w:fldCharType="separate"/>
      </w:r>
      <w:r w:rsidR="007A2FA1" w:rsidRPr="00A6713F">
        <w:rPr>
          <w:noProof/>
          <w:lang w:val="en-GB"/>
        </w:rPr>
        <w:t>2</w:t>
      </w:r>
      <w:r w:rsidRPr="00A6713F">
        <w:rPr>
          <w:lang w:val="en-GB"/>
        </w:rPr>
        <w:fldChar w:fldCharType="end"/>
      </w:r>
      <w:r w:rsidRPr="00A6713F">
        <w:rPr>
          <w:lang w:val="en-GB"/>
        </w:rPr>
        <w:t xml:space="preserve"> - Total error with RTT-based PDC </w:t>
      </w:r>
      <w:r w:rsidRPr="00A6713F">
        <w:rPr>
          <w:noProof/>
          <w:lang w:val="en-GB"/>
        </w:rPr>
        <w:t>using minimum BW reference signals and in fading channel</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733"/>
        <w:gridCol w:w="2732"/>
      </w:tblGrid>
      <w:tr w:rsidR="004611DC" w:rsidRPr="00A6713F" w14:paraId="72F118BE" w14:textId="77777777" w:rsidTr="004600B4">
        <w:trPr>
          <w:trHeight w:val="308"/>
          <w:jc w:val="center"/>
        </w:trPr>
        <w:tc>
          <w:tcPr>
            <w:tcW w:w="2889" w:type="dxa"/>
            <w:vAlign w:val="center"/>
            <w:hideMark/>
          </w:tcPr>
          <w:p w14:paraId="6FF1185A" w14:textId="0D433A4D" w:rsidR="004611DC" w:rsidRPr="00A6713F" w:rsidRDefault="004611DC" w:rsidP="004611DC">
            <w:pPr>
              <w:spacing w:after="0"/>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 xml:space="preserve">Error components for Alt.1 RTT equation </w:t>
            </w:r>
          </w:p>
        </w:tc>
        <w:tc>
          <w:tcPr>
            <w:tcW w:w="2733" w:type="dxa"/>
            <w:shd w:val="clear" w:color="auto" w:fill="auto"/>
            <w:noWrap/>
            <w:vAlign w:val="bottom"/>
            <w:hideMark/>
          </w:tcPr>
          <w:p w14:paraId="0F402FBB" w14:textId="77777777" w:rsidR="004611DC" w:rsidRPr="00A6713F" w:rsidRDefault="004611DC" w:rsidP="004611DC">
            <w:pPr>
              <w:spacing w:after="0"/>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 xml:space="preserve">15kHz SCS </w:t>
            </w:r>
            <w:r w:rsidRPr="00A6713F">
              <w:rPr>
                <w:rFonts w:ascii="Calibri" w:eastAsia="Times New Roman" w:hAnsi="Calibri" w:cs="Calibri"/>
                <w:b/>
                <w:bCs/>
                <w:color w:val="000000"/>
                <w:sz w:val="22"/>
                <w:lang w:val="en-GB" w:eastAsia="zh-CN"/>
              </w:rPr>
              <w:br/>
              <w:t>UL/DL BW [ns]</w:t>
            </w:r>
          </w:p>
        </w:tc>
        <w:tc>
          <w:tcPr>
            <w:tcW w:w="2732" w:type="dxa"/>
            <w:shd w:val="clear" w:color="auto" w:fill="auto"/>
            <w:noWrap/>
            <w:vAlign w:val="bottom"/>
            <w:hideMark/>
          </w:tcPr>
          <w:p w14:paraId="2C73D64D" w14:textId="77777777" w:rsidR="004611DC" w:rsidRPr="00A6713F" w:rsidRDefault="004611DC" w:rsidP="004611DC">
            <w:pPr>
              <w:spacing w:after="0"/>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 xml:space="preserve">30kHz SCS </w:t>
            </w:r>
            <w:r w:rsidRPr="00A6713F">
              <w:rPr>
                <w:rFonts w:ascii="Calibri" w:eastAsia="Times New Roman" w:hAnsi="Calibri" w:cs="Calibri"/>
                <w:b/>
                <w:bCs/>
                <w:color w:val="000000"/>
                <w:sz w:val="22"/>
                <w:lang w:val="en-GB" w:eastAsia="zh-CN"/>
              </w:rPr>
              <w:br/>
              <w:t>UL/DL BW [ns]</w:t>
            </w:r>
          </w:p>
        </w:tc>
      </w:tr>
      <w:tr w:rsidR="004611DC" w:rsidRPr="00A6713F" w14:paraId="6A0C37C0" w14:textId="77777777" w:rsidTr="004600B4">
        <w:trPr>
          <w:trHeight w:val="308"/>
          <w:jc w:val="center"/>
        </w:trPr>
        <w:tc>
          <w:tcPr>
            <w:tcW w:w="2889" w:type="dxa"/>
            <w:shd w:val="clear" w:color="auto" w:fill="auto"/>
            <w:noWrap/>
            <w:vAlign w:val="bottom"/>
          </w:tcPr>
          <w:p w14:paraId="264F29E2" w14:textId="77777777" w:rsidR="004611DC" w:rsidRPr="00A6713F" w:rsidRDefault="004611DC" w:rsidP="004611DC">
            <w:pPr>
              <w:spacing w:after="0"/>
              <w:rPr>
                <w:rFonts w:ascii="Calibri" w:eastAsia="Times New Roman" w:hAnsi="Calibri" w:cs="Calibri"/>
                <w:bCs/>
                <w:color w:val="000000"/>
                <w:sz w:val="22"/>
                <w:lang w:val="en-GB" w:eastAsia="zh-CN"/>
              </w:rPr>
            </w:pPr>
            <m:oMathPara>
              <m:oMath>
                <m:r>
                  <w:rPr>
                    <w:rFonts w:ascii="Cambria Math" w:hAnsi="Cambria Math"/>
                    <w:lang w:val="en-GB"/>
                  </w:rPr>
                  <m:t>erro</m:t>
                </m:r>
                <m:sSub>
                  <m:sSubPr>
                    <m:ctrlPr>
                      <w:rPr>
                        <w:rFonts w:ascii="Cambria Math" w:hAnsi="Cambria Math"/>
                        <w:bCs/>
                        <w:i/>
                        <w:lang w:val="en-GB"/>
                      </w:rPr>
                    </m:ctrlPr>
                  </m:sSubPr>
                  <m:e>
                    <m:r>
                      <w:rPr>
                        <w:rFonts w:ascii="Cambria Math" w:hAnsi="Cambria Math"/>
                        <w:lang w:val="en-GB"/>
                      </w:rPr>
                      <m:t>r</m:t>
                    </m:r>
                  </m:e>
                  <m:sub>
                    <m:r>
                      <w:rPr>
                        <w:rFonts w:ascii="Cambria Math" w:hAnsi="Cambria Math"/>
                        <w:lang w:val="en-GB"/>
                      </w:rPr>
                      <m:t>BS,DL,TX</m:t>
                    </m:r>
                  </m:sub>
                </m:sSub>
              </m:oMath>
            </m:oMathPara>
          </w:p>
        </w:tc>
        <w:tc>
          <w:tcPr>
            <w:tcW w:w="2733" w:type="dxa"/>
            <w:shd w:val="clear" w:color="auto" w:fill="auto"/>
            <w:noWrap/>
            <w:vAlign w:val="bottom"/>
          </w:tcPr>
          <w:p w14:paraId="46069C7E" w14:textId="679D8973" w:rsidR="004611DC" w:rsidRPr="00A6713F" w:rsidRDefault="004611DC" w:rsidP="004611DC">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65ns</w:t>
            </w:r>
          </w:p>
        </w:tc>
        <w:tc>
          <w:tcPr>
            <w:tcW w:w="2732" w:type="dxa"/>
            <w:shd w:val="clear" w:color="auto" w:fill="auto"/>
            <w:noWrap/>
            <w:vAlign w:val="bottom"/>
          </w:tcPr>
          <w:p w14:paraId="06AE5C01" w14:textId="21AEF9CA" w:rsidR="004611DC" w:rsidRPr="00A6713F" w:rsidRDefault="004611DC" w:rsidP="004611DC">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65ns</w:t>
            </w:r>
          </w:p>
        </w:tc>
      </w:tr>
      <w:tr w:rsidR="008648CC" w:rsidRPr="00A6713F" w14:paraId="14B78ACD" w14:textId="77777777" w:rsidTr="004600B4">
        <w:trPr>
          <w:trHeight w:val="308"/>
          <w:jc w:val="center"/>
        </w:trPr>
        <w:tc>
          <w:tcPr>
            <w:tcW w:w="2889" w:type="dxa"/>
            <w:shd w:val="clear" w:color="auto" w:fill="auto"/>
            <w:noWrap/>
            <w:vAlign w:val="bottom"/>
          </w:tcPr>
          <w:p w14:paraId="71C3B316" w14:textId="3E1621C2" w:rsidR="008648CC" w:rsidRPr="00A6713F" w:rsidRDefault="008648CC" w:rsidP="008648CC">
            <w:pPr>
              <w:spacing w:after="0"/>
              <w:rPr>
                <w:rFonts w:ascii="Calibri" w:eastAsia="Times New Roman" w:hAnsi="Calibri" w:cs="Calibri"/>
                <w:bCs/>
                <w:lang w:val="en-GB"/>
              </w:rPr>
            </w:pPr>
            <m:oMathPara>
              <m:oMath>
                <m:r>
                  <w:rPr>
                    <w:rFonts w:ascii="Cambria Math" w:hAnsi="Cambria Math"/>
                    <w:lang w:val="en-GB"/>
                  </w:rPr>
                  <m:t xml:space="preserve"> 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oMath>
            </m:oMathPara>
          </w:p>
        </w:tc>
        <w:tc>
          <w:tcPr>
            <w:tcW w:w="2733" w:type="dxa"/>
            <w:shd w:val="clear" w:color="auto" w:fill="auto"/>
            <w:noWrap/>
            <w:vAlign w:val="bottom"/>
          </w:tcPr>
          <w:p w14:paraId="7219D395" w14:textId="374DE3F1" w:rsidR="008648CC" w:rsidRPr="00A6713F" w:rsidRDefault="008648CC" w:rsidP="008648CC">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1</w:t>
            </w:r>
            <w:r w:rsidR="00AB4A41" w:rsidRPr="00A6713F">
              <w:rPr>
                <w:rFonts w:ascii="Calibri" w:eastAsia="Times New Roman" w:hAnsi="Calibri" w:cs="Calibri"/>
                <w:b/>
                <w:bCs/>
                <w:color w:val="000000"/>
                <w:sz w:val="22"/>
                <w:lang w:val="en-GB" w:eastAsia="zh-CN"/>
              </w:rPr>
              <w:t>15.741</w:t>
            </w:r>
            <w:r w:rsidR="003A2C51" w:rsidRPr="00A6713F">
              <w:rPr>
                <w:rFonts w:ascii="Calibri" w:eastAsia="Times New Roman" w:hAnsi="Calibri" w:cs="Calibri"/>
                <w:b/>
                <w:bCs/>
                <w:color w:val="000000"/>
                <w:sz w:val="22"/>
                <w:lang w:val="en-GB" w:eastAsia="zh-CN"/>
              </w:rPr>
              <w:t>n</w:t>
            </w:r>
            <w:r w:rsidRPr="00A6713F">
              <w:rPr>
                <w:rFonts w:ascii="Calibri" w:eastAsia="Times New Roman" w:hAnsi="Calibri" w:cs="Calibri"/>
                <w:b/>
                <w:bCs/>
                <w:color w:val="000000"/>
                <w:sz w:val="22"/>
                <w:lang w:val="en-GB" w:eastAsia="zh-CN"/>
              </w:rPr>
              <w:t>s</w:t>
            </w:r>
          </w:p>
          <w:p w14:paraId="7BBA5A3C" w14:textId="4F63EF57" w:rsidR="008648CC" w:rsidRPr="00A6713F" w:rsidRDefault="00AB4A41" w:rsidP="008648CC">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(24 RBs)</w:t>
            </w:r>
          </w:p>
        </w:tc>
        <w:tc>
          <w:tcPr>
            <w:tcW w:w="2732" w:type="dxa"/>
            <w:shd w:val="clear" w:color="auto" w:fill="auto"/>
            <w:noWrap/>
            <w:vAlign w:val="bottom"/>
          </w:tcPr>
          <w:p w14:paraId="4A18962E" w14:textId="50B17B45" w:rsidR="008648CC" w:rsidRPr="00A6713F" w:rsidRDefault="00AB4A41" w:rsidP="008648CC">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57.87</w:t>
            </w:r>
            <w:r w:rsidR="008648CC" w:rsidRPr="00A6713F">
              <w:rPr>
                <w:rFonts w:ascii="Calibri" w:eastAsia="Times New Roman" w:hAnsi="Calibri" w:cs="Calibri"/>
                <w:b/>
                <w:bCs/>
                <w:color w:val="000000"/>
                <w:sz w:val="22"/>
                <w:lang w:val="en-GB" w:eastAsia="zh-CN"/>
              </w:rPr>
              <w:t>ns</w:t>
            </w:r>
          </w:p>
          <w:p w14:paraId="3724AAC1" w14:textId="079DB825" w:rsidR="008648CC" w:rsidRPr="00A6713F" w:rsidRDefault="00AB4A41" w:rsidP="008648CC">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(24 RBs)</w:t>
            </w:r>
          </w:p>
        </w:tc>
      </w:tr>
      <w:tr w:rsidR="008648CC" w:rsidRPr="00A6713F" w14:paraId="270E14F2" w14:textId="77777777" w:rsidTr="004600B4">
        <w:trPr>
          <w:trHeight w:val="308"/>
          <w:jc w:val="center"/>
        </w:trPr>
        <w:tc>
          <w:tcPr>
            <w:tcW w:w="2889" w:type="dxa"/>
            <w:shd w:val="clear" w:color="auto" w:fill="auto"/>
            <w:noWrap/>
            <w:vAlign w:val="bottom"/>
          </w:tcPr>
          <w:p w14:paraId="6054A865" w14:textId="4B517FEA" w:rsidR="008648CC" w:rsidRPr="00A6713F" w:rsidRDefault="008648CC" w:rsidP="008648CC">
            <w:pPr>
              <w:spacing w:after="0"/>
              <w:rPr>
                <w:rFonts w:ascii="Calibri" w:eastAsia="Times New Roman" w:hAnsi="Calibri" w:cs="Calibri"/>
                <w:bCs/>
                <w:color w:val="000000"/>
                <w:sz w:val="22"/>
                <w:lang w:val="en-GB" w:eastAsia="zh-CN"/>
              </w:rPr>
            </w:pPr>
            <m:oMathPara>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m:oMathPara>
          </w:p>
        </w:tc>
        <w:tc>
          <w:tcPr>
            <w:tcW w:w="2733" w:type="dxa"/>
            <w:shd w:val="clear" w:color="auto" w:fill="auto"/>
            <w:noWrap/>
            <w:vAlign w:val="bottom"/>
          </w:tcPr>
          <w:p w14:paraId="6D52B923" w14:textId="40C32998" w:rsidR="008648CC" w:rsidRPr="00A6713F" w:rsidRDefault="00CE43A7" w:rsidP="008648CC">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62.1ns</w:t>
            </w:r>
          </w:p>
          <w:p w14:paraId="1B696B13" w14:textId="4F92E45B" w:rsidR="00CE43A7" w:rsidRPr="00A6713F" w:rsidRDefault="00CE43A7" w:rsidP="008648CC">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color w:val="000000"/>
                <w:sz w:val="22"/>
                <w:lang w:val="en-GB" w:eastAsia="zh-CN"/>
              </w:rPr>
              <w:t>122Tc (24 ≤ BW ≤ 40</w:t>
            </w:r>
            <w:r w:rsidR="004600B4" w:rsidRPr="00A6713F">
              <w:rPr>
                <w:rFonts w:ascii="Calibri" w:eastAsia="Times New Roman" w:hAnsi="Calibri" w:cs="Calibri"/>
                <w:color w:val="000000"/>
                <w:sz w:val="22"/>
                <w:lang w:val="en-GB" w:eastAsia="zh-CN"/>
              </w:rPr>
              <w:t xml:space="preserve"> RBs</w:t>
            </w:r>
            <w:r w:rsidRPr="00A6713F">
              <w:rPr>
                <w:rFonts w:ascii="Calibri" w:eastAsia="Times New Roman" w:hAnsi="Calibri" w:cs="Calibri"/>
                <w:color w:val="000000"/>
                <w:sz w:val="22"/>
                <w:lang w:val="en-GB" w:eastAsia="zh-CN"/>
              </w:rPr>
              <w:t>)</w:t>
            </w:r>
          </w:p>
        </w:tc>
        <w:tc>
          <w:tcPr>
            <w:tcW w:w="2732" w:type="dxa"/>
            <w:shd w:val="clear" w:color="auto" w:fill="auto"/>
            <w:noWrap/>
            <w:vAlign w:val="bottom"/>
          </w:tcPr>
          <w:p w14:paraId="682D6B5A" w14:textId="43D2EB72" w:rsidR="00CE43A7" w:rsidRPr="00A6713F" w:rsidRDefault="00CE43A7" w:rsidP="00CE43A7">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16.288ns</w:t>
            </w:r>
          </w:p>
          <w:p w14:paraId="6E21F056" w14:textId="36232FCD" w:rsidR="008648CC" w:rsidRPr="00A6713F" w:rsidRDefault="00CE43A7" w:rsidP="00CE43A7">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color w:val="000000"/>
                <w:sz w:val="22"/>
                <w:lang w:val="en-GB" w:eastAsia="zh-CN"/>
              </w:rPr>
              <w:t>32Tc (48 ≤ BW ≤ 84</w:t>
            </w:r>
            <w:r w:rsidR="004600B4" w:rsidRPr="00A6713F">
              <w:rPr>
                <w:rFonts w:ascii="Calibri" w:eastAsia="Times New Roman" w:hAnsi="Calibri" w:cs="Calibri"/>
                <w:color w:val="000000"/>
                <w:sz w:val="22"/>
                <w:lang w:val="en-GB" w:eastAsia="zh-CN"/>
              </w:rPr>
              <w:t xml:space="preserve"> RBs</w:t>
            </w:r>
            <w:r w:rsidRPr="00A6713F">
              <w:rPr>
                <w:rFonts w:ascii="Calibri" w:eastAsia="Times New Roman" w:hAnsi="Calibri" w:cs="Calibri"/>
                <w:color w:val="000000"/>
                <w:sz w:val="22"/>
                <w:lang w:val="en-GB" w:eastAsia="zh-CN"/>
              </w:rPr>
              <w:t>)</w:t>
            </w:r>
          </w:p>
        </w:tc>
      </w:tr>
      <w:tr w:rsidR="008648CC" w:rsidRPr="00A6713F" w14:paraId="443ED460" w14:textId="77777777" w:rsidTr="004600B4">
        <w:trPr>
          <w:trHeight w:val="308"/>
          <w:jc w:val="center"/>
        </w:trPr>
        <w:tc>
          <w:tcPr>
            <w:tcW w:w="2889" w:type="dxa"/>
            <w:shd w:val="clear" w:color="auto" w:fill="auto"/>
            <w:noWrap/>
            <w:vAlign w:val="bottom"/>
          </w:tcPr>
          <w:p w14:paraId="62464B93" w14:textId="17F9FF1F" w:rsidR="008648CC" w:rsidRPr="00A6713F" w:rsidRDefault="008648CC" w:rsidP="008648CC">
            <w:pPr>
              <w:spacing w:after="0"/>
              <w:rPr>
                <w:rFonts w:ascii="Calibri" w:eastAsia="Times New Roman" w:hAnsi="Calibri" w:cs="Calibri"/>
                <w:bCs/>
                <w:color w:val="000000"/>
                <w:sz w:val="22"/>
                <w:lang w:val="en-GB" w:eastAsia="zh-CN"/>
              </w:rPr>
            </w:pPr>
            <m:oMathPara>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m:oMathPara>
          </w:p>
        </w:tc>
        <w:tc>
          <w:tcPr>
            <w:tcW w:w="2733" w:type="dxa"/>
            <w:shd w:val="clear" w:color="auto" w:fill="auto"/>
            <w:noWrap/>
            <w:vAlign w:val="bottom"/>
          </w:tcPr>
          <w:p w14:paraId="7320A40F" w14:textId="5F5AFDB0" w:rsidR="008648CC" w:rsidRPr="00A6713F" w:rsidRDefault="008648CC" w:rsidP="008648CC">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69.7</w:t>
            </w:r>
            <w:r w:rsidR="00CE43A7" w:rsidRPr="00A6713F">
              <w:rPr>
                <w:rFonts w:ascii="Calibri" w:eastAsia="Times New Roman" w:hAnsi="Calibri" w:cs="Calibri"/>
                <w:b/>
                <w:bCs/>
                <w:color w:val="000000"/>
                <w:sz w:val="22"/>
                <w:lang w:val="en-GB" w:eastAsia="zh-CN"/>
              </w:rPr>
              <w:t>33</w:t>
            </w:r>
            <w:r w:rsidRPr="00A6713F">
              <w:rPr>
                <w:rFonts w:ascii="Calibri" w:eastAsia="Times New Roman" w:hAnsi="Calibri" w:cs="Calibri"/>
                <w:b/>
                <w:bCs/>
                <w:color w:val="000000"/>
                <w:sz w:val="22"/>
                <w:lang w:val="en-GB" w:eastAsia="zh-CN"/>
              </w:rPr>
              <w:t>ns</w:t>
            </w:r>
          </w:p>
          <w:p w14:paraId="27D75AC6" w14:textId="13191CCF" w:rsidR="008648CC" w:rsidRPr="00A6713F" w:rsidRDefault="008648CC" w:rsidP="008648CC">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137Tc</w:t>
            </w:r>
            <w:r w:rsidR="00CE43A7" w:rsidRPr="00A6713F">
              <w:rPr>
                <w:rFonts w:ascii="Calibri" w:eastAsia="Times New Roman" w:hAnsi="Calibri" w:cs="Calibri"/>
                <w:color w:val="000000"/>
                <w:sz w:val="22"/>
                <w:lang w:val="en-GB" w:eastAsia="zh-CN"/>
              </w:rPr>
              <w:t xml:space="preserve"> (24 RBs)</w:t>
            </w:r>
          </w:p>
        </w:tc>
        <w:tc>
          <w:tcPr>
            <w:tcW w:w="2732" w:type="dxa"/>
            <w:shd w:val="clear" w:color="auto" w:fill="auto"/>
            <w:noWrap/>
            <w:vAlign w:val="bottom"/>
          </w:tcPr>
          <w:p w14:paraId="0840B326" w14:textId="0D9F450A" w:rsidR="008648CC" w:rsidRPr="00A6713F" w:rsidRDefault="00CE43A7" w:rsidP="008648CC">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44.283</w:t>
            </w:r>
            <w:r w:rsidR="008648CC" w:rsidRPr="00A6713F">
              <w:rPr>
                <w:rFonts w:ascii="Calibri" w:eastAsia="Times New Roman" w:hAnsi="Calibri" w:cs="Calibri"/>
                <w:b/>
                <w:bCs/>
                <w:color w:val="000000"/>
                <w:sz w:val="22"/>
                <w:lang w:val="en-GB" w:eastAsia="zh-CN"/>
              </w:rPr>
              <w:t>ns</w:t>
            </w:r>
          </w:p>
          <w:p w14:paraId="33C5BF0B" w14:textId="037102AB" w:rsidR="008648CC" w:rsidRPr="00A6713F" w:rsidRDefault="008648CC" w:rsidP="008648CC">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87Tc</w:t>
            </w:r>
            <w:r w:rsidR="00CE43A7" w:rsidRPr="00A6713F">
              <w:rPr>
                <w:rFonts w:ascii="Calibri" w:eastAsia="Times New Roman" w:hAnsi="Calibri" w:cs="Calibri"/>
                <w:color w:val="000000"/>
                <w:sz w:val="22"/>
                <w:lang w:val="en-GB" w:eastAsia="zh-CN"/>
              </w:rPr>
              <w:t xml:space="preserve"> (24 RBs)</w:t>
            </w:r>
          </w:p>
        </w:tc>
      </w:tr>
      <w:tr w:rsidR="008648CC" w:rsidRPr="00A6713F" w14:paraId="04CE316A" w14:textId="77777777" w:rsidTr="004600B4">
        <w:trPr>
          <w:trHeight w:val="308"/>
          <w:jc w:val="center"/>
        </w:trPr>
        <w:tc>
          <w:tcPr>
            <w:tcW w:w="2889" w:type="dxa"/>
            <w:tcBorders>
              <w:bottom w:val="double" w:sz="4" w:space="0" w:color="auto"/>
            </w:tcBorders>
            <w:shd w:val="clear" w:color="auto" w:fill="auto"/>
            <w:noWrap/>
            <w:vAlign w:val="bottom"/>
          </w:tcPr>
          <w:p w14:paraId="39663660" w14:textId="57D07C17" w:rsidR="008648CC" w:rsidRPr="00A6713F" w:rsidRDefault="008648CC" w:rsidP="008648CC">
            <w:pPr>
              <w:spacing w:after="0"/>
              <w:rPr>
                <w:rFonts w:ascii="Calibri" w:eastAsia="Times New Roman" w:hAnsi="Calibri" w:cs="Calibri"/>
                <w:color w:val="000000"/>
                <w:sz w:val="22"/>
                <w:lang w:val="en-GB" w:eastAsia="zh-CN"/>
              </w:rPr>
            </w:pPr>
            <m:oMathPara>
              <m:oMath>
                <m:r>
                  <w:rPr>
                    <w:rFonts w:ascii="Cambria Math" w:hAnsi="Cambria Math"/>
                    <w:sz w:val="18"/>
                    <w:szCs w:val="18"/>
                    <w:lang w:val="en-GB"/>
                  </w:rPr>
                  <m:t>erro</m:t>
                </m:r>
                <m:sSub>
                  <m:sSubPr>
                    <m:ctrlPr>
                      <w:rPr>
                        <w:rFonts w:ascii="Cambria Math" w:hAnsi="Cambria Math"/>
                        <w:bCs/>
                        <w:i/>
                        <w:sz w:val="18"/>
                        <w:szCs w:val="18"/>
                        <w:lang w:val="en-GB"/>
                      </w:rPr>
                    </m:ctrlPr>
                  </m:sSubPr>
                  <m:e>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RxTxDiff</m:t>
                        </m:r>
                      </m:sub>
                    </m:sSub>
                  </m:e>
                  <m:sub>
                    <m:r>
                      <w:rPr>
                        <w:rFonts w:ascii="Cambria Math" w:hAnsi="Cambria Math"/>
                        <w:sz w:val="18"/>
                        <w:szCs w:val="18"/>
                        <w:lang w:val="en-GB"/>
                      </w:rPr>
                      <m:t>indication</m:t>
                    </m:r>
                  </m:sub>
                </m:sSub>
              </m:oMath>
            </m:oMathPara>
          </w:p>
        </w:tc>
        <w:tc>
          <w:tcPr>
            <w:tcW w:w="2733" w:type="dxa"/>
            <w:tcBorders>
              <w:bottom w:val="double" w:sz="4" w:space="0" w:color="auto"/>
            </w:tcBorders>
            <w:shd w:val="clear" w:color="auto" w:fill="auto"/>
            <w:noWrap/>
            <w:vAlign w:val="bottom"/>
          </w:tcPr>
          <w:p w14:paraId="743553B2" w14:textId="2937DE61" w:rsidR="008648CC" w:rsidRPr="00A6713F" w:rsidRDefault="008648CC" w:rsidP="008648CC">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8.144ns</w:t>
            </w:r>
          </w:p>
          <w:p w14:paraId="4E7862A5" w14:textId="3A67A2C2" w:rsidR="008648CC" w:rsidRPr="00A6713F" w:rsidRDefault="004F42FA" w:rsidP="008648CC">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color w:val="000000"/>
                <w:sz w:val="22"/>
                <w:lang w:val="en-GB" w:eastAsia="zh-CN"/>
              </w:rPr>
              <w:t>½ *</w:t>
            </w:r>
            <w:r w:rsidR="008648CC" w:rsidRPr="00A6713F">
              <w:rPr>
                <w:rFonts w:ascii="Calibri" w:eastAsia="Times New Roman" w:hAnsi="Calibri" w:cs="Calibri"/>
                <w:color w:val="000000"/>
                <w:sz w:val="22"/>
                <w:lang w:val="en-GB" w:eastAsia="zh-CN"/>
              </w:rPr>
              <w:t>32Tc(k=5)</w:t>
            </w:r>
          </w:p>
        </w:tc>
        <w:tc>
          <w:tcPr>
            <w:tcW w:w="2732" w:type="dxa"/>
            <w:tcBorders>
              <w:bottom w:val="double" w:sz="4" w:space="0" w:color="auto"/>
            </w:tcBorders>
            <w:shd w:val="clear" w:color="auto" w:fill="auto"/>
            <w:noWrap/>
            <w:vAlign w:val="bottom"/>
          </w:tcPr>
          <w:p w14:paraId="64A0E4D7" w14:textId="32285532" w:rsidR="008648CC" w:rsidRPr="00A6713F" w:rsidRDefault="008648CC" w:rsidP="008648CC">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8.144ns</w:t>
            </w:r>
          </w:p>
          <w:p w14:paraId="2884AC2E" w14:textId="369E4F6F" w:rsidR="008648CC" w:rsidRPr="00A6713F" w:rsidRDefault="004F42FA" w:rsidP="008648CC">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color w:val="000000"/>
                <w:sz w:val="22"/>
                <w:lang w:val="en-GB" w:eastAsia="zh-CN"/>
              </w:rPr>
              <w:t>½ *</w:t>
            </w:r>
            <w:r w:rsidR="008648CC" w:rsidRPr="00A6713F">
              <w:rPr>
                <w:rFonts w:ascii="Calibri" w:eastAsia="Times New Roman" w:hAnsi="Calibri" w:cs="Calibri"/>
                <w:color w:val="000000"/>
                <w:sz w:val="22"/>
                <w:lang w:val="en-GB" w:eastAsia="zh-CN"/>
              </w:rPr>
              <w:t>32Tc (k=5)</w:t>
            </w:r>
          </w:p>
        </w:tc>
      </w:tr>
      <w:tr w:rsidR="008648CC" w:rsidRPr="00A6713F" w14:paraId="2DBD13AA" w14:textId="77777777" w:rsidTr="004600B4">
        <w:trPr>
          <w:trHeight w:val="308"/>
          <w:jc w:val="center"/>
        </w:trPr>
        <w:tc>
          <w:tcPr>
            <w:tcW w:w="2889" w:type="dxa"/>
            <w:tcBorders>
              <w:top w:val="double" w:sz="4" w:space="0" w:color="auto"/>
            </w:tcBorders>
            <w:shd w:val="clear" w:color="auto" w:fill="auto"/>
            <w:noWrap/>
            <w:vAlign w:val="bottom"/>
          </w:tcPr>
          <w:p w14:paraId="754A54AB" w14:textId="21487E4C" w:rsidR="008648CC" w:rsidRPr="00A6713F" w:rsidRDefault="008648CC" w:rsidP="008648CC">
            <w:pPr>
              <w:spacing w:after="0"/>
              <w:rPr>
                <w:rFonts w:ascii="Calibri" w:eastAsia="Times New Roman" w:hAnsi="Calibri" w:cs="Calibri"/>
                <w:b/>
                <w:bCs/>
                <w:lang w:val="en-GB"/>
              </w:rPr>
            </w:pPr>
            <m:oMathPara>
              <m:oMath>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total,</m:t>
                    </m:r>
                    <m:sSub>
                      <m:sSubPr>
                        <m:ctrlPr>
                          <w:rPr>
                            <w:rFonts w:ascii="Cambria Math" w:hAnsi="Cambria Math"/>
                            <w:b/>
                            <w:bCs/>
                            <w:i/>
                            <w:lang w:val="en-GB"/>
                          </w:rPr>
                        </m:ctrlPr>
                      </m:sSubPr>
                      <m:e>
                        <m:r>
                          <m:rPr>
                            <m:sty m:val="bi"/>
                          </m:rPr>
                          <w:rPr>
                            <w:rFonts w:ascii="Cambria Math" w:hAnsi="Cambria Math"/>
                            <w:lang w:val="en-GB"/>
                          </w:rPr>
                          <m:t>RTT</m:t>
                        </m:r>
                      </m:e>
                      <m:sub>
                        <m:r>
                          <m:rPr>
                            <m:sty m:val="bi"/>
                          </m:rPr>
                          <w:rPr>
                            <w:rFonts w:ascii="Cambria Math" w:hAnsi="Cambria Math"/>
                            <w:lang w:val="en-GB"/>
                          </w:rPr>
                          <m:t>based</m:t>
                        </m:r>
                      </m:sub>
                    </m:sSub>
                  </m:sub>
                </m:sSub>
              </m:oMath>
            </m:oMathPara>
          </w:p>
        </w:tc>
        <w:tc>
          <w:tcPr>
            <w:tcW w:w="2733" w:type="dxa"/>
            <w:tcBorders>
              <w:top w:val="double" w:sz="4" w:space="0" w:color="auto"/>
            </w:tcBorders>
            <w:shd w:val="clear" w:color="auto" w:fill="auto"/>
            <w:noWrap/>
            <w:vAlign w:val="bottom"/>
          </w:tcPr>
          <w:p w14:paraId="3F9F27EC" w14:textId="055501EF" w:rsidR="008648CC" w:rsidRPr="00A6713F" w:rsidRDefault="005063FA" w:rsidP="008648CC">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250</w:t>
            </w:r>
            <w:r w:rsidR="00671260" w:rsidRPr="00A6713F">
              <w:rPr>
                <w:rFonts w:ascii="Calibri" w:eastAsia="Times New Roman" w:hAnsi="Calibri" w:cs="Calibri"/>
                <w:b/>
                <w:bCs/>
                <w:color w:val="000000"/>
                <w:sz w:val="22"/>
                <w:lang w:val="en-GB" w:eastAsia="zh-CN"/>
              </w:rPr>
              <w:t>.</w:t>
            </w:r>
            <w:r w:rsidRPr="00A6713F">
              <w:rPr>
                <w:rFonts w:ascii="Calibri" w:eastAsia="Times New Roman" w:hAnsi="Calibri" w:cs="Calibri"/>
                <w:b/>
                <w:bCs/>
                <w:color w:val="000000"/>
                <w:sz w:val="22"/>
                <w:lang w:val="en-GB" w:eastAsia="zh-CN"/>
              </w:rPr>
              <w:t>723</w:t>
            </w:r>
            <w:r w:rsidR="00671260" w:rsidRPr="00A6713F">
              <w:rPr>
                <w:rFonts w:ascii="Calibri" w:eastAsia="Times New Roman" w:hAnsi="Calibri" w:cs="Calibri"/>
                <w:b/>
                <w:bCs/>
                <w:color w:val="000000"/>
                <w:sz w:val="22"/>
                <w:lang w:val="en-GB" w:eastAsia="zh-CN"/>
              </w:rPr>
              <w:t>ns</w:t>
            </w:r>
          </w:p>
        </w:tc>
        <w:tc>
          <w:tcPr>
            <w:tcW w:w="2732" w:type="dxa"/>
            <w:tcBorders>
              <w:top w:val="double" w:sz="4" w:space="0" w:color="auto"/>
            </w:tcBorders>
            <w:shd w:val="clear" w:color="auto" w:fill="auto"/>
            <w:noWrap/>
            <w:vAlign w:val="bottom"/>
          </w:tcPr>
          <w:p w14:paraId="57CB4FB1" w14:textId="50591A5B" w:rsidR="008648CC" w:rsidRPr="00A6713F" w:rsidRDefault="005063FA" w:rsidP="008648CC">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157</w:t>
            </w:r>
            <w:r w:rsidR="00671260" w:rsidRPr="00A6713F">
              <w:rPr>
                <w:rFonts w:ascii="Calibri" w:eastAsia="Times New Roman" w:hAnsi="Calibri" w:cs="Calibri"/>
                <w:b/>
                <w:bCs/>
                <w:color w:val="000000"/>
                <w:sz w:val="22"/>
                <w:lang w:val="en-GB" w:eastAsia="zh-CN"/>
              </w:rPr>
              <w:t>.</w:t>
            </w:r>
            <w:r w:rsidRPr="00A6713F">
              <w:rPr>
                <w:rFonts w:ascii="Calibri" w:eastAsia="Times New Roman" w:hAnsi="Calibri" w:cs="Calibri"/>
                <w:b/>
                <w:bCs/>
                <w:color w:val="000000"/>
                <w:sz w:val="22"/>
                <w:lang w:val="en-GB" w:eastAsia="zh-CN"/>
              </w:rPr>
              <w:t>228</w:t>
            </w:r>
            <w:r w:rsidR="00671260" w:rsidRPr="00A6713F">
              <w:rPr>
                <w:rFonts w:ascii="Calibri" w:eastAsia="Times New Roman" w:hAnsi="Calibri" w:cs="Calibri"/>
                <w:b/>
                <w:bCs/>
                <w:color w:val="000000"/>
                <w:sz w:val="22"/>
                <w:lang w:val="en-GB" w:eastAsia="zh-CN"/>
              </w:rPr>
              <w:t>ns</w:t>
            </w:r>
          </w:p>
        </w:tc>
      </w:tr>
    </w:tbl>
    <w:p w14:paraId="5FBD39F1" w14:textId="609FBD04" w:rsidR="00135BBE" w:rsidRPr="00A6713F" w:rsidRDefault="00135BBE" w:rsidP="00135BBE">
      <w:pPr>
        <w:jc w:val="both"/>
        <w:rPr>
          <w:lang w:val="en-GB"/>
        </w:rPr>
      </w:pPr>
    </w:p>
    <w:p w14:paraId="6B233252" w14:textId="71ADC307" w:rsidR="005063FA" w:rsidRPr="00A6713F" w:rsidRDefault="005107E4" w:rsidP="00135BBE">
      <w:pPr>
        <w:jc w:val="both"/>
        <w:rPr>
          <w:lang w:val="en-GB"/>
        </w:rPr>
      </w:pPr>
      <w:r w:rsidRPr="00A6713F">
        <w:rPr>
          <w:lang w:val="en-GB"/>
        </w:rPr>
        <w:t>It can be seen for the lowest bandwidth options of RTT, that the total margin (of gNB and UE) should not be larger than 25ns, for 15kHz in order to achieve the synchronicity budget</w:t>
      </w:r>
      <w:r w:rsidR="004600B4" w:rsidRPr="00A6713F">
        <w:rPr>
          <w:lang w:val="en-GB"/>
        </w:rPr>
        <w:t xml:space="preserve"> of control-to-control</w:t>
      </w:r>
      <w:r w:rsidRPr="00A6713F">
        <w:rPr>
          <w:lang w:val="en-GB"/>
        </w:rPr>
        <w:t>.</w:t>
      </w:r>
      <w:r w:rsidR="004600B4" w:rsidRPr="00A6713F">
        <w:rPr>
          <w:lang w:val="en-GB"/>
        </w:rPr>
        <w:t xml:space="preserve"> </w:t>
      </w:r>
      <w:r w:rsidR="00872233" w:rsidRPr="00A6713F">
        <w:rPr>
          <w:lang w:val="en-GB"/>
        </w:rPr>
        <w:t>Otherwise</w:t>
      </w:r>
      <w:r w:rsidR="004600B4" w:rsidRPr="00A6713F">
        <w:rPr>
          <w:lang w:val="en-GB"/>
        </w:rPr>
        <w:t>, higher bandwidth</w:t>
      </w:r>
      <w:r w:rsidR="00872233" w:rsidRPr="00A6713F">
        <w:rPr>
          <w:lang w:val="en-GB"/>
        </w:rPr>
        <w:t xml:space="preserve"> reference</w:t>
      </w:r>
      <w:r w:rsidR="004600B4" w:rsidRPr="00A6713F">
        <w:rPr>
          <w:lang w:val="en-GB"/>
        </w:rPr>
        <w:t xml:space="preserve"> signals should be used</w:t>
      </w:r>
      <w:r w:rsidR="00B8733C" w:rsidRPr="00A6713F">
        <w:rPr>
          <w:lang w:val="en-GB"/>
        </w:rPr>
        <w:t xml:space="preserve"> for this use case</w:t>
      </w:r>
      <w:r w:rsidR="004600B4" w:rsidRPr="00A6713F">
        <w:rPr>
          <w:lang w:val="en-GB"/>
        </w:rPr>
        <w:t>.</w:t>
      </w:r>
    </w:p>
    <w:p w14:paraId="23A14025" w14:textId="65AC5350" w:rsidR="00941843" w:rsidRPr="00A6713F" w:rsidRDefault="00941843" w:rsidP="00135BBE">
      <w:pPr>
        <w:jc w:val="both"/>
        <w:rPr>
          <w:lang w:val="en-GB"/>
        </w:rPr>
      </w:pPr>
      <w:r w:rsidRPr="00A6713F">
        <w:rPr>
          <w:b/>
          <w:lang w:val="en-GB"/>
        </w:rPr>
        <w:t xml:space="preserve">Observation </w:t>
      </w:r>
      <w:r w:rsidR="00B552F4" w:rsidRPr="00A6713F">
        <w:rPr>
          <w:b/>
          <w:lang w:val="en-GB"/>
        </w:rPr>
        <w:t>2.2.1</w:t>
      </w:r>
      <w:r w:rsidRPr="00A6713F">
        <w:rPr>
          <w:b/>
          <w:lang w:val="en-GB"/>
        </w:rPr>
        <w:t>:</w:t>
      </w:r>
      <w:r w:rsidR="00FE598D" w:rsidRPr="00A6713F">
        <w:rPr>
          <w:b/>
          <w:lang w:val="en-GB"/>
        </w:rPr>
        <w:t xml:space="preserve"> In the worst case, </w:t>
      </w:r>
      <w:r w:rsidR="00A777DF" w:rsidRPr="00A6713F">
        <w:rPr>
          <w:b/>
          <w:lang w:val="en-GB"/>
        </w:rPr>
        <w:t>i.e.,</w:t>
      </w:r>
      <w:r w:rsidR="00FE598D" w:rsidRPr="00A6713F">
        <w:rPr>
          <w:b/>
          <w:lang w:val="en-GB"/>
        </w:rPr>
        <w:t xml:space="preserve"> lowest bandwidth </w:t>
      </w:r>
      <w:r w:rsidR="00561957" w:rsidRPr="00A6713F">
        <w:rPr>
          <w:b/>
          <w:lang w:val="en-GB"/>
        </w:rPr>
        <w:t xml:space="preserve">reference signals configured for </w:t>
      </w:r>
      <w:r w:rsidR="00491D49" w:rsidRPr="00A6713F">
        <w:rPr>
          <w:b/>
          <w:lang w:val="en-GB"/>
        </w:rPr>
        <w:t>Rx-Tx</w:t>
      </w:r>
      <w:r w:rsidR="00DA660C" w:rsidRPr="00A6713F">
        <w:rPr>
          <w:b/>
          <w:lang w:val="en-GB"/>
        </w:rPr>
        <w:t>, RTT-based PDC can meet the synchronicity budget of control-to-control</w:t>
      </w:r>
      <w:r w:rsidR="00293A02" w:rsidRPr="00A6713F">
        <w:rPr>
          <w:b/>
          <w:lang w:val="en-GB"/>
        </w:rPr>
        <w:t xml:space="preserve"> as long gNB and UE implementation margins are below 2</w:t>
      </w:r>
      <w:r w:rsidR="00853EF2" w:rsidRPr="00A6713F">
        <w:rPr>
          <w:b/>
          <w:lang w:val="en-GB"/>
        </w:rPr>
        <w:t>4</w:t>
      </w:r>
      <w:r w:rsidR="00097B0E" w:rsidRPr="00A6713F">
        <w:rPr>
          <w:b/>
          <w:lang w:val="en-GB"/>
        </w:rPr>
        <w:t>.3</w:t>
      </w:r>
      <w:r w:rsidR="00293A02" w:rsidRPr="00A6713F">
        <w:rPr>
          <w:b/>
          <w:lang w:val="en-GB"/>
        </w:rPr>
        <w:t>ns</w:t>
      </w:r>
      <w:r w:rsidR="0064468C" w:rsidRPr="00A6713F">
        <w:rPr>
          <w:b/>
          <w:lang w:val="en-GB"/>
        </w:rPr>
        <w:t xml:space="preserve"> and </w:t>
      </w:r>
      <w:r w:rsidR="00097B0E" w:rsidRPr="00A6713F">
        <w:rPr>
          <w:b/>
          <w:lang w:val="en-GB"/>
        </w:rPr>
        <w:t>117</w:t>
      </w:r>
      <w:r w:rsidR="00671260" w:rsidRPr="00A6713F">
        <w:rPr>
          <w:b/>
          <w:lang w:val="en-GB"/>
        </w:rPr>
        <w:t>.</w:t>
      </w:r>
      <w:r w:rsidR="00097B0E" w:rsidRPr="00A6713F">
        <w:rPr>
          <w:b/>
          <w:lang w:val="en-GB"/>
        </w:rPr>
        <w:t>8</w:t>
      </w:r>
      <w:r w:rsidR="00671260" w:rsidRPr="00A6713F">
        <w:rPr>
          <w:b/>
          <w:lang w:val="en-GB"/>
        </w:rPr>
        <w:t>ns</w:t>
      </w:r>
      <w:r w:rsidR="00097B0E" w:rsidRPr="00A6713F">
        <w:rPr>
          <w:b/>
          <w:lang w:val="en-GB"/>
        </w:rPr>
        <w:t xml:space="preserve"> for 15kHz and 30 kHz, respectively</w:t>
      </w:r>
      <w:r w:rsidR="00293A02" w:rsidRPr="00A6713F">
        <w:rPr>
          <w:b/>
          <w:lang w:val="en-GB"/>
        </w:rPr>
        <w:t>.</w:t>
      </w:r>
    </w:p>
    <w:p w14:paraId="2A1CCE2D" w14:textId="77560ACF" w:rsidR="005107E4" w:rsidRPr="00A6713F" w:rsidRDefault="005107E4" w:rsidP="00135BBE">
      <w:pPr>
        <w:jc w:val="both"/>
        <w:rPr>
          <w:lang w:val="en-GB"/>
        </w:rPr>
      </w:pPr>
      <w:r w:rsidRPr="00A6713F">
        <w:rPr>
          <w:lang w:val="en-GB"/>
        </w:rPr>
        <w:t>Below we provide similar analy</w:t>
      </w:r>
      <w:r w:rsidR="003A2C51" w:rsidRPr="00A6713F">
        <w:rPr>
          <w:lang w:val="en-GB"/>
        </w:rPr>
        <w:t>ses</w:t>
      </w:r>
      <w:r w:rsidRPr="00A6713F">
        <w:rPr>
          <w:lang w:val="en-GB"/>
        </w:rPr>
        <w:t xml:space="preserve"> for RTT, but now assuming </w:t>
      </w:r>
      <w:r w:rsidR="005C47B0" w:rsidRPr="00A6713F">
        <w:rPr>
          <w:lang w:val="en-GB"/>
        </w:rPr>
        <w:t>high</w:t>
      </w:r>
      <w:r w:rsidR="00BA7A92" w:rsidRPr="00A6713F">
        <w:rPr>
          <w:lang w:val="en-GB"/>
        </w:rPr>
        <w:t>er</w:t>
      </w:r>
      <w:r w:rsidRPr="00A6713F">
        <w:rPr>
          <w:lang w:val="en-GB"/>
        </w:rPr>
        <w:t xml:space="preserve"> bandwidth </w:t>
      </w:r>
      <w:r w:rsidR="005C47B0" w:rsidRPr="00A6713F">
        <w:rPr>
          <w:lang w:val="en-GB"/>
        </w:rPr>
        <w:t xml:space="preserve">reference signals as </w:t>
      </w:r>
      <w:r w:rsidRPr="00A6713F">
        <w:rPr>
          <w:lang w:val="en-GB"/>
        </w:rPr>
        <w:t xml:space="preserve">needed for enhanced TA based on TRS, </w:t>
      </w:r>
      <w:r w:rsidR="00A777DF" w:rsidRPr="00A6713F">
        <w:rPr>
          <w:lang w:val="en-GB"/>
        </w:rPr>
        <w:t>i.e.,</w:t>
      </w:r>
      <w:r w:rsidRPr="00A6713F">
        <w:rPr>
          <w:lang w:val="en-GB"/>
        </w:rPr>
        <w:t xml:space="preserve"> maximum DL </w:t>
      </w:r>
      <w:r w:rsidR="00F22DE2" w:rsidRPr="00A6713F">
        <w:rPr>
          <w:lang w:val="en-GB"/>
        </w:rPr>
        <w:t xml:space="preserve">TRS </w:t>
      </w:r>
      <w:r w:rsidRPr="00A6713F">
        <w:rPr>
          <w:lang w:val="en-GB"/>
        </w:rPr>
        <w:t xml:space="preserve">bandwidth </w:t>
      </w:r>
      <w:r w:rsidR="001179CC" w:rsidRPr="00A6713F">
        <w:rPr>
          <w:lang w:val="en-GB"/>
        </w:rPr>
        <w:t>(</w:t>
      </w:r>
      <w:r w:rsidR="00F22DE2" w:rsidRPr="00A6713F">
        <w:rPr>
          <w:lang w:val="en-GB"/>
        </w:rPr>
        <w:t>maxNrofPhysicalResourceBlocksPlus1=276</w:t>
      </w:r>
      <w:r w:rsidR="001179CC" w:rsidRPr="00A6713F">
        <w:rPr>
          <w:lang w:val="en-GB"/>
        </w:rPr>
        <w:t xml:space="preserve">) </w:t>
      </w:r>
      <w:r w:rsidRPr="00A6713F">
        <w:rPr>
          <w:lang w:val="en-GB"/>
        </w:rPr>
        <w:t xml:space="preserve">and an UL </w:t>
      </w:r>
      <w:r w:rsidR="001179CC" w:rsidRPr="00A6713F">
        <w:rPr>
          <w:lang w:val="en-GB"/>
        </w:rPr>
        <w:t>bandwidth corresponding to</w:t>
      </w:r>
      <w:r w:rsidR="00BE2319" w:rsidRPr="00A6713F">
        <w:rPr>
          <w:lang w:val="en-GB"/>
        </w:rPr>
        <w:t xml:space="preserve"> at least</w:t>
      </w:r>
      <w:r w:rsidRPr="00A6713F">
        <w:rPr>
          <w:lang w:val="en-GB"/>
        </w:rPr>
        <w:t xml:space="preserve"> 8,9MHz</w:t>
      </w:r>
      <w:r w:rsidR="001179CC" w:rsidRPr="00A6713F">
        <w:rPr>
          <w:lang w:val="en-GB"/>
        </w:rPr>
        <w:t xml:space="preserve"> (50RBs</w:t>
      </w:r>
      <w:r w:rsidR="004600B4" w:rsidRPr="00A6713F">
        <w:rPr>
          <w:lang w:val="en-GB"/>
        </w:rPr>
        <w:t xml:space="preserve"> assumed the same here for 15kHz and 30 kHz</w:t>
      </w:r>
      <w:r w:rsidR="001179CC" w:rsidRPr="00A6713F">
        <w:rPr>
          <w:lang w:val="en-GB"/>
        </w:rPr>
        <w:t>)</w:t>
      </w:r>
      <w:r w:rsidRPr="00A6713F">
        <w:rPr>
          <w:lang w:val="en-GB"/>
        </w:rPr>
        <w:t>.</w:t>
      </w:r>
      <w:r w:rsidR="00B06D66" w:rsidRPr="00A6713F">
        <w:rPr>
          <w:lang w:val="en-GB"/>
        </w:rPr>
        <w:t xml:space="preserve"> </w:t>
      </w:r>
      <w:r w:rsidR="00320F41" w:rsidRPr="00A6713F">
        <w:rPr>
          <w:lang w:val="en-GB"/>
        </w:rPr>
        <w:t xml:space="preserve">The highest bandwidth with accuracy values </w:t>
      </w:r>
      <w:r w:rsidR="008A63B1" w:rsidRPr="00A6713F">
        <w:rPr>
          <w:lang w:val="en-GB"/>
        </w:rPr>
        <w:t>available</w:t>
      </w:r>
      <w:r w:rsidR="00320F41" w:rsidRPr="00A6713F">
        <w:rPr>
          <w:lang w:val="en-GB"/>
        </w:rPr>
        <w:t xml:space="preserve"> </w:t>
      </w:r>
      <w:r w:rsidR="004E62F8" w:rsidRPr="00A6713F">
        <w:rPr>
          <w:lang w:val="en-GB"/>
        </w:rPr>
        <w:t xml:space="preserve">in </w:t>
      </w:r>
      <w:r w:rsidR="00A73335" w:rsidRPr="00A6713F">
        <w:rPr>
          <w:lang w:val="en-GB"/>
        </w:rPr>
        <w:t>38.133</w:t>
      </w:r>
      <w:r w:rsidR="007C4A2F" w:rsidRPr="00A6713F">
        <w:rPr>
          <w:lang w:val="en-GB"/>
        </w:rPr>
        <w:t xml:space="preserve"> Table 10.1.25.2-2</w:t>
      </w:r>
      <w:r w:rsidR="00A73335" w:rsidRPr="00A6713F">
        <w:rPr>
          <w:lang w:val="en-GB"/>
        </w:rPr>
        <w:t xml:space="preserve"> </w:t>
      </w:r>
      <w:r w:rsidR="00257A3F" w:rsidRPr="00A6713F">
        <w:rPr>
          <w:lang w:val="en-GB"/>
        </w:rPr>
        <w:t xml:space="preserve">for UE </w:t>
      </w:r>
      <w:r w:rsidR="005D25E7" w:rsidRPr="00A6713F">
        <w:rPr>
          <w:lang w:val="en-GB"/>
        </w:rPr>
        <w:t>corresponds to</w:t>
      </w:r>
      <w:r w:rsidR="000877E9" w:rsidRPr="00A6713F">
        <w:rPr>
          <w:lang w:val="en-GB"/>
        </w:rPr>
        <w:t xml:space="preserve"> </w:t>
      </w:r>
      <w:r w:rsidR="00814CF1" w:rsidRPr="00A6713F">
        <w:rPr>
          <w:lang w:val="en-GB"/>
        </w:rPr>
        <w:t>104RBs</w:t>
      </w:r>
      <w:r w:rsidR="0007054F" w:rsidRPr="00A6713F">
        <w:rPr>
          <w:lang w:val="en-GB"/>
        </w:rPr>
        <w:t xml:space="preserve"> and 132RBs for </w:t>
      </w:r>
      <w:r w:rsidR="006265A8" w:rsidRPr="00A6713F">
        <w:rPr>
          <w:lang w:val="en-GB"/>
        </w:rPr>
        <w:t>15kHz and 30 kHz, respectively</w:t>
      </w:r>
      <w:r w:rsidR="00814CF1" w:rsidRPr="00A6713F">
        <w:rPr>
          <w:lang w:val="en-GB"/>
        </w:rPr>
        <w:t xml:space="preserve">. </w:t>
      </w:r>
      <w:r w:rsidR="00F75C51" w:rsidRPr="00A6713F">
        <w:rPr>
          <w:lang w:val="en-GB"/>
        </w:rPr>
        <w:t xml:space="preserve">Though </w:t>
      </w:r>
      <w:r w:rsidR="00D63B17" w:rsidRPr="00A6713F">
        <w:rPr>
          <w:lang w:val="en-GB"/>
        </w:rPr>
        <w:t>that</w:t>
      </w:r>
      <w:r w:rsidR="00F75C51" w:rsidRPr="00A6713F">
        <w:rPr>
          <w:lang w:val="en-GB"/>
        </w:rPr>
        <w:t xml:space="preserve"> </w:t>
      </w:r>
      <w:r w:rsidR="00D63B17" w:rsidRPr="00A6713F">
        <w:rPr>
          <w:lang w:val="en-GB"/>
        </w:rPr>
        <w:t>corresponds to</w:t>
      </w:r>
      <w:r w:rsidR="00F75C51" w:rsidRPr="00A6713F">
        <w:rPr>
          <w:lang w:val="en-GB"/>
        </w:rPr>
        <w:t xml:space="preserve"> less than half of the maximum TRS bandwidth, we assume th</w:t>
      </w:r>
      <w:r w:rsidR="00D63B17" w:rsidRPr="00A6713F">
        <w:rPr>
          <w:lang w:val="en-GB"/>
        </w:rPr>
        <w:t>ese</w:t>
      </w:r>
      <w:r w:rsidR="00F75C51" w:rsidRPr="00A6713F">
        <w:rPr>
          <w:lang w:val="en-GB"/>
        </w:rPr>
        <w:t xml:space="preserve"> value</w:t>
      </w:r>
      <w:r w:rsidR="00140ADC" w:rsidRPr="00A6713F">
        <w:rPr>
          <w:lang w:val="en-GB"/>
        </w:rPr>
        <w:t>s</w:t>
      </w:r>
      <w:r w:rsidR="00F75C51" w:rsidRPr="00A6713F">
        <w:rPr>
          <w:lang w:val="en-GB"/>
        </w:rPr>
        <w:t xml:space="preserve"> as a worst case</w:t>
      </w:r>
      <w:r w:rsidR="00860380" w:rsidRPr="00A6713F">
        <w:rPr>
          <w:lang w:val="en-GB"/>
        </w:rPr>
        <w:t xml:space="preserve"> for RTT</w:t>
      </w:r>
      <w:r w:rsidR="00F75C51" w:rsidRPr="00A6713F">
        <w:rPr>
          <w:lang w:val="en-GB"/>
        </w:rPr>
        <w:t>.</w:t>
      </w:r>
      <w:r w:rsidR="00320F41" w:rsidRPr="00A6713F">
        <w:rPr>
          <w:lang w:val="en-GB"/>
        </w:rPr>
        <w:t xml:space="preserve"> </w:t>
      </w:r>
      <w:r w:rsidR="00F80960" w:rsidRPr="00A6713F">
        <w:rPr>
          <w:lang w:val="en-GB"/>
        </w:rPr>
        <w:t xml:space="preserve">  </w:t>
      </w:r>
      <w:r w:rsidR="00F22DE2" w:rsidRPr="00A6713F">
        <w:rPr>
          <w:lang w:val="en-GB"/>
        </w:rPr>
        <w:t xml:space="preserve"> </w:t>
      </w:r>
    </w:p>
    <w:p w14:paraId="3DDDF061" w14:textId="1EB57865" w:rsidR="00317530" w:rsidRPr="00A6713F" w:rsidRDefault="00317530" w:rsidP="00317530">
      <w:pPr>
        <w:pStyle w:val="Caption"/>
        <w:keepNext/>
        <w:rPr>
          <w:lang w:val="en-GB"/>
        </w:rPr>
      </w:pPr>
      <w:r w:rsidRPr="00A6713F">
        <w:rPr>
          <w:lang w:val="en-GB"/>
        </w:rPr>
        <w:t xml:space="preserve">Table </w:t>
      </w:r>
      <w:r w:rsidRPr="00A6713F">
        <w:rPr>
          <w:lang w:val="en-GB"/>
        </w:rPr>
        <w:fldChar w:fldCharType="begin"/>
      </w:r>
      <w:r w:rsidRPr="00A6713F">
        <w:rPr>
          <w:lang w:val="en-GB"/>
        </w:rPr>
        <w:instrText>SEQ Table \* ARABIC</w:instrText>
      </w:r>
      <w:r w:rsidRPr="00A6713F">
        <w:rPr>
          <w:lang w:val="en-GB"/>
        </w:rPr>
        <w:fldChar w:fldCharType="separate"/>
      </w:r>
      <w:r w:rsidR="007A2FA1" w:rsidRPr="00A6713F">
        <w:rPr>
          <w:noProof/>
          <w:lang w:val="en-GB"/>
        </w:rPr>
        <w:t>3</w:t>
      </w:r>
      <w:r w:rsidRPr="00A6713F">
        <w:rPr>
          <w:lang w:val="en-GB"/>
        </w:rPr>
        <w:fldChar w:fldCharType="end"/>
      </w:r>
      <w:r w:rsidRPr="00A6713F">
        <w:rPr>
          <w:lang w:val="en-GB"/>
        </w:rPr>
        <w:t xml:space="preserve"> - Total error with RTT-based PDC using same bandwidth as enhanced TA and in fading channel</w:t>
      </w:r>
    </w:p>
    <w:tbl>
      <w:tblPr>
        <w:tblW w:w="8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2707"/>
        <w:gridCol w:w="2706"/>
      </w:tblGrid>
      <w:tr w:rsidR="005107E4" w:rsidRPr="00A6713F" w14:paraId="3CFD7A08" w14:textId="77777777" w:rsidTr="004600B4">
        <w:trPr>
          <w:trHeight w:val="307"/>
          <w:jc w:val="center"/>
        </w:trPr>
        <w:tc>
          <w:tcPr>
            <w:tcW w:w="2861" w:type="dxa"/>
            <w:vAlign w:val="center"/>
            <w:hideMark/>
          </w:tcPr>
          <w:p w14:paraId="1A10FB65" w14:textId="77777777" w:rsidR="005107E4" w:rsidRPr="00A6713F" w:rsidRDefault="005107E4" w:rsidP="006A1847">
            <w:pPr>
              <w:spacing w:after="0"/>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 xml:space="preserve">Error components for Alt.1 RTT equation </w:t>
            </w:r>
          </w:p>
        </w:tc>
        <w:tc>
          <w:tcPr>
            <w:tcW w:w="2707" w:type="dxa"/>
            <w:shd w:val="clear" w:color="auto" w:fill="auto"/>
            <w:noWrap/>
            <w:vAlign w:val="bottom"/>
            <w:hideMark/>
          </w:tcPr>
          <w:p w14:paraId="18890C70" w14:textId="77777777" w:rsidR="005107E4" w:rsidRPr="00A6713F" w:rsidRDefault="005107E4" w:rsidP="006A1847">
            <w:pPr>
              <w:spacing w:after="0"/>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 xml:space="preserve">15kHz SCS </w:t>
            </w:r>
            <w:r w:rsidRPr="00A6713F">
              <w:rPr>
                <w:rFonts w:ascii="Calibri" w:eastAsia="Times New Roman" w:hAnsi="Calibri" w:cs="Calibri"/>
                <w:b/>
                <w:bCs/>
                <w:color w:val="000000"/>
                <w:sz w:val="22"/>
                <w:lang w:val="en-GB" w:eastAsia="zh-CN"/>
              </w:rPr>
              <w:br/>
              <w:t>UL/DL BW [ns]</w:t>
            </w:r>
          </w:p>
        </w:tc>
        <w:tc>
          <w:tcPr>
            <w:tcW w:w="2706" w:type="dxa"/>
            <w:shd w:val="clear" w:color="auto" w:fill="auto"/>
            <w:noWrap/>
            <w:vAlign w:val="bottom"/>
            <w:hideMark/>
          </w:tcPr>
          <w:p w14:paraId="5CAEE7BF" w14:textId="77777777" w:rsidR="005107E4" w:rsidRPr="00A6713F" w:rsidRDefault="005107E4" w:rsidP="006A1847">
            <w:pPr>
              <w:spacing w:after="0"/>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 xml:space="preserve">30kHz SCS </w:t>
            </w:r>
            <w:r w:rsidRPr="00A6713F">
              <w:rPr>
                <w:rFonts w:ascii="Calibri" w:eastAsia="Times New Roman" w:hAnsi="Calibri" w:cs="Calibri"/>
                <w:b/>
                <w:bCs/>
                <w:color w:val="000000"/>
                <w:sz w:val="22"/>
                <w:lang w:val="en-GB" w:eastAsia="zh-CN"/>
              </w:rPr>
              <w:br/>
              <w:t>UL/DL BW [ns]</w:t>
            </w:r>
          </w:p>
        </w:tc>
      </w:tr>
      <w:tr w:rsidR="005107E4" w:rsidRPr="00A6713F" w14:paraId="7B9B486C" w14:textId="77777777" w:rsidTr="004600B4">
        <w:trPr>
          <w:trHeight w:val="307"/>
          <w:jc w:val="center"/>
        </w:trPr>
        <w:tc>
          <w:tcPr>
            <w:tcW w:w="2861" w:type="dxa"/>
            <w:shd w:val="clear" w:color="auto" w:fill="auto"/>
            <w:noWrap/>
            <w:vAlign w:val="bottom"/>
          </w:tcPr>
          <w:p w14:paraId="633F511B" w14:textId="77777777" w:rsidR="005107E4" w:rsidRPr="00A6713F" w:rsidRDefault="005107E4" w:rsidP="006A1847">
            <w:pPr>
              <w:spacing w:after="0"/>
              <w:rPr>
                <w:rFonts w:ascii="Calibri" w:eastAsia="Times New Roman" w:hAnsi="Calibri" w:cs="Calibri"/>
                <w:bCs/>
                <w:color w:val="000000"/>
                <w:sz w:val="22"/>
                <w:lang w:val="en-GB" w:eastAsia="zh-CN"/>
              </w:rPr>
            </w:pPr>
            <m:oMathPara>
              <m:oMath>
                <m:r>
                  <w:rPr>
                    <w:rFonts w:ascii="Cambria Math" w:hAnsi="Cambria Math"/>
                    <w:lang w:val="en-GB"/>
                  </w:rPr>
                  <m:t>erro</m:t>
                </m:r>
                <m:sSub>
                  <m:sSubPr>
                    <m:ctrlPr>
                      <w:rPr>
                        <w:rFonts w:ascii="Cambria Math" w:hAnsi="Cambria Math"/>
                        <w:bCs/>
                        <w:i/>
                        <w:lang w:val="en-GB"/>
                      </w:rPr>
                    </m:ctrlPr>
                  </m:sSubPr>
                  <m:e>
                    <m:r>
                      <w:rPr>
                        <w:rFonts w:ascii="Cambria Math" w:hAnsi="Cambria Math"/>
                        <w:lang w:val="en-GB"/>
                      </w:rPr>
                      <m:t>r</m:t>
                    </m:r>
                  </m:e>
                  <m:sub>
                    <m:r>
                      <w:rPr>
                        <w:rFonts w:ascii="Cambria Math" w:hAnsi="Cambria Math"/>
                        <w:lang w:val="en-GB"/>
                      </w:rPr>
                      <m:t>BS,DL,TX</m:t>
                    </m:r>
                  </m:sub>
                </m:sSub>
              </m:oMath>
            </m:oMathPara>
          </w:p>
        </w:tc>
        <w:tc>
          <w:tcPr>
            <w:tcW w:w="2707" w:type="dxa"/>
            <w:shd w:val="clear" w:color="auto" w:fill="auto"/>
            <w:noWrap/>
            <w:vAlign w:val="bottom"/>
          </w:tcPr>
          <w:p w14:paraId="0F176E99" w14:textId="062913BA" w:rsidR="005107E4" w:rsidRPr="00A6713F" w:rsidRDefault="005107E4" w:rsidP="006A1847">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65ns</w:t>
            </w:r>
          </w:p>
        </w:tc>
        <w:tc>
          <w:tcPr>
            <w:tcW w:w="2706" w:type="dxa"/>
            <w:shd w:val="clear" w:color="auto" w:fill="auto"/>
            <w:noWrap/>
            <w:vAlign w:val="bottom"/>
          </w:tcPr>
          <w:p w14:paraId="10FAABBE" w14:textId="70E66BBB" w:rsidR="005107E4" w:rsidRPr="00A6713F" w:rsidRDefault="005107E4" w:rsidP="006A1847">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65ns</w:t>
            </w:r>
          </w:p>
        </w:tc>
      </w:tr>
      <w:tr w:rsidR="005107E4" w:rsidRPr="00A6713F" w14:paraId="752378C7" w14:textId="77777777" w:rsidTr="004600B4">
        <w:trPr>
          <w:trHeight w:val="307"/>
          <w:jc w:val="center"/>
        </w:trPr>
        <w:tc>
          <w:tcPr>
            <w:tcW w:w="2861" w:type="dxa"/>
            <w:shd w:val="clear" w:color="auto" w:fill="auto"/>
            <w:noWrap/>
            <w:vAlign w:val="bottom"/>
          </w:tcPr>
          <w:p w14:paraId="0F36647A" w14:textId="77777777" w:rsidR="005107E4" w:rsidRPr="00A6713F" w:rsidRDefault="005107E4" w:rsidP="006A1847">
            <w:pPr>
              <w:spacing w:after="0"/>
              <w:rPr>
                <w:rFonts w:ascii="Calibri" w:eastAsia="Times New Roman" w:hAnsi="Calibri" w:cs="Calibri"/>
                <w:bCs/>
                <w:lang w:val="en-GB"/>
              </w:rPr>
            </w:pPr>
            <m:oMathPara>
              <m:oMath>
                <m:r>
                  <w:rPr>
                    <w:rFonts w:ascii="Cambria Math" w:hAnsi="Cambria Math"/>
                    <w:lang w:val="en-GB"/>
                  </w:rPr>
                  <m:t xml:space="preserve"> 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oMath>
            </m:oMathPara>
          </w:p>
        </w:tc>
        <w:tc>
          <w:tcPr>
            <w:tcW w:w="2707" w:type="dxa"/>
            <w:shd w:val="clear" w:color="auto" w:fill="auto"/>
            <w:noWrap/>
            <w:vAlign w:val="bottom"/>
          </w:tcPr>
          <w:p w14:paraId="34B95EEF" w14:textId="422E52BE" w:rsidR="005107E4" w:rsidRPr="00A6713F" w:rsidRDefault="00DA3D64" w:rsidP="006A1847">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10</w:t>
            </w:r>
            <w:r w:rsidR="005107E4" w:rsidRPr="00A6713F">
              <w:rPr>
                <w:rFonts w:ascii="Calibri" w:eastAsia="Times New Roman" w:hAnsi="Calibri" w:cs="Calibri"/>
                <w:b/>
                <w:bCs/>
                <w:color w:val="000000"/>
                <w:sz w:val="22"/>
                <w:lang w:val="en-GB" w:eastAsia="zh-CN"/>
              </w:rPr>
              <w:t>ns</w:t>
            </w:r>
          </w:p>
          <w:p w14:paraId="467BBCA8" w14:textId="5BF4EB45" w:rsidR="005107E4" w:rsidRPr="00A6713F" w:rsidRDefault="005107E4" w:rsidP="006A1847">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w:t>
            </w:r>
            <w:r w:rsidR="00BE2319" w:rsidRPr="00A6713F">
              <w:rPr>
                <w:rFonts w:ascii="Calibri" w:eastAsia="Times New Roman" w:hAnsi="Calibri" w:cs="Calibri"/>
                <w:color w:val="000000"/>
                <w:sz w:val="22"/>
                <w:lang w:val="en-GB" w:eastAsia="zh-CN"/>
              </w:rPr>
              <w:t>27</w:t>
            </w:r>
            <w:r w:rsidR="00F22DE2" w:rsidRPr="00A6713F">
              <w:rPr>
                <w:rFonts w:ascii="Calibri" w:eastAsia="Times New Roman" w:hAnsi="Calibri" w:cs="Calibri"/>
                <w:color w:val="000000"/>
                <w:sz w:val="22"/>
                <w:lang w:val="en-GB" w:eastAsia="zh-CN"/>
              </w:rPr>
              <w:t>6</w:t>
            </w:r>
            <w:r w:rsidRPr="00A6713F">
              <w:rPr>
                <w:rFonts w:ascii="Calibri" w:eastAsia="Times New Roman" w:hAnsi="Calibri" w:cs="Calibri"/>
                <w:color w:val="000000"/>
                <w:sz w:val="22"/>
                <w:lang w:val="en-GB" w:eastAsia="zh-CN"/>
              </w:rPr>
              <w:t xml:space="preserve"> RBs)</w:t>
            </w:r>
          </w:p>
        </w:tc>
        <w:tc>
          <w:tcPr>
            <w:tcW w:w="2706" w:type="dxa"/>
            <w:shd w:val="clear" w:color="auto" w:fill="auto"/>
            <w:noWrap/>
            <w:vAlign w:val="bottom"/>
          </w:tcPr>
          <w:p w14:paraId="14015DF6" w14:textId="52BFE8BB" w:rsidR="005107E4" w:rsidRPr="00A6713F" w:rsidRDefault="00DA3D64" w:rsidP="006A1847">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5</w:t>
            </w:r>
            <w:r w:rsidR="005107E4" w:rsidRPr="00A6713F">
              <w:rPr>
                <w:rFonts w:ascii="Calibri" w:eastAsia="Times New Roman" w:hAnsi="Calibri" w:cs="Calibri"/>
                <w:b/>
                <w:bCs/>
                <w:color w:val="000000"/>
                <w:sz w:val="22"/>
                <w:lang w:val="en-GB" w:eastAsia="zh-CN"/>
              </w:rPr>
              <w:t>ns</w:t>
            </w:r>
          </w:p>
          <w:p w14:paraId="137E738C" w14:textId="77303F7D" w:rsidR="005107E4" w:rsidRPr="00A6713F" w:rsidRDefault="005107E4" w:rsidP="006A1847">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w:t>
            </w:r>
            <w:r w:rsidR="00F22DE2" w:rsidRPr="00A6713F">
              <w:rPr>
                <w:rFonts w:ascii="Calibri" w:eastAsia="Times New Roman" w:hAnsi="Calibri" w:cs="Calibri"/>
                <w:color w:val="000000"/>
                <w:sz w:val="22"/>
                <w:lang w:val="en-GB" w:eastAsia="zh-CN"/>
              </w:rPr>
              <w:t>276</w:t>
            </w:r>
            <w:r w:rsidRPr="00A6713F">
              <w:rPr>
                <w:rFonts w:ascii="Calibri" w:eastAsia="Times New Roman" w:hAnsi="Calibri" w:cs="Calibri"/>
                <w:color w:val="000000"/>
                <w:sz w:val="22"/>
                <w:lang w:val="en-GB" w:eastAsia="zh-CN"/>
              </w:rPr>
              <w:t xml:space="preserve"> RBs)</w:t>
            </w:r>
          </w:p>
        </w:tc>
      </w:tr>
      <w:tr w:rsidR="005107E4" w:rsidRPr="00A6713F" w14:paraId="0A5434F5" w14:textId="77777777" w:rsidTr="004600B4">
        <w:trPr>
          <w:trHeight w:val="307"/>
          <w:jc w:val="center"/>
        </w:trPr>
        <w:tc>
          <w:tcPr>
            <w:tcW w:w="2861" w:type="dxa"/>
            <w:shd w:val="clear" w:color="auto" w:fill="auto"/>
            <w:noWrap/>
            <w:vAlign w:val="bottom"/>
          </w:tcPr>
          <w:p w14:paraId="6CDD6FF6" w14:textId="77777777" w:rsidR="005107E4" w:rsidRPr="00A6713F" w:rsidRDefault="005107E4" w:rsidP="006A1847">
            <w:pPr>
              <w:spacing w:after="0"/>
              <w:rPr>
                <w:rFonts w:ascii="Calibri" w:eastAsia="Times New Roman" w:hAnsi="Calibri" w:cs="Calibri"/>
                <w:bCs/>
                <w:color w:val="000000"/>
                <w:sz w:val="22"/>
                <w:lang w:val="en-GB" w:eastAsia="zh-CN"/>
              </w:rPr>
            </w:pPr>
            <m:oMathPara>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m:oMathPara>
          </w:p>
        </w:tc>
        <w:tc>
          <w:tcPr>
            <w:tcW w:w="2707" w:type="dxa"/>
            <w:shd w:val="clear" w:color="auto" w:fill="auto"/>
            <w:noWrap/>
            <w:vAlign w:val="bottom"/>
          </w:tcPr>
          <w:p w14:paraId="061D325F" w14:textId="4BFE06FA" w:rsidR="005107E4" w:rsidRPr="00A6713F" w:rsidRDefault="00F77AE5" w:rsidP="006A1847">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31,558</w:t>
            </w:r>
            <w:r w:rsidR="005107E4" w:rsidRPr="00A6713F">
              <w:rPr>
                <w:rFonts w:ascii="Calibri" w:eastAsia="Times New Roman" w:hAnsi="Calibri" w:cs="Calibri"/>
                <w:b/>
                <w:bCs/>
                <w:color w:val="000000"/>
                <w:sz w:val="22"/>
                <w:lang w:val="en-GB" w:eastAsia="zh-CN"/>
              </w:rPr>
              <w:t>ns</w:t>
            </w:r>
          </w:p>
          <w:p w14:paraId="29221FAF" w14:textId="65582ED5" w:rsidR="005107E4" w:rsidRPr="00A6713F" w:rsidRDefault="00661CC3" w:rsidP="006A1847">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color w:val="000000"/>
                <w:sz w:val="22"/>
                <w:lang w:val="en-GB" w:eastAsia="zh-CN"/>
              </w:rPr>
              <w:t>62</w:t>
            </w:r>
            <w:r w:rsidR="005107E4" w:rsidRPr="00A6713F">
              <w:rPr>
                <w:rFonts w:ascii="Calibri" w:eastAsia="Times New Roman" w:hAnsi="Calibri" w:cs="Calibri"/>
                <w:color w:val="000000"/>
                <w:sz w:val="22"/>
                <w:lang w:val="en-GB" w:eastAsia="zh-CN"/>
              </w:rPr>
              <w:t>Tc (</w:t>
            </w:r>
            <w:r w:rsidR="004600B4" w:rsidRPr="00A6713F">
              <w:rPr>
                <w:rFonts w:ascii="Calibri" w:eastAsia="Times New Roman" w:hAnsi="Calibri" w:cs="Calibri"/>
                <w:color w:val="000000"/>
                <w:sz w:val="22"/>
                <w:lang w:val="en-GB" w:eastAsia="zh-CN"/>
              </w:rPr>
              <w:t>44 ≤ BW ≤ 84 RBs</w:t>
            </w:r>
            <w:r w:rsidR="005107E4" w:rsidRPr="00A6713F">
              <w:rPr>
                <w:rFonts w:ascii="Calibri" w:eastAsia="Times New Roman" w:hAnsi="Calibri" w:cs="Calibri"/>
                <w:color w:val="000000"/>
                <w:sz w:val="22"/>
                <w:lang w:val="en-GB" w:eastAsia="zh-CN"/>
              </w:rPr>
              <w:t>)</w:t>
            </w:r>
          </w:p>
        </w:tc>
        <w:tc>
          <w:tcPr>
            <w:tcW w:w="2706" w:type="dxa"/>
            <w:shd w:val="clear" w:color="auto" w:fill="auto"/>
            <w:noWrap/>
            <w:vAlign w:val="bottom"/>
          </w:tcPr>
          <w:p w14:paraId="691BBADB" w14:textId="27503B41" w:rsidR="00311828" w:rsidRPr="00A6713F" w:rsidRDefault="00311828" w:rsidP="00311828">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16.288ns</w:t>
            </w:r>
          </w:p>
          <w:p w14:paraId="60752D35" w14:textId="5EEE72E3" w:rsidR="005107E4" w:rsidRPr="00A6713F" w:rsidRDefault="00661CC3" w:rsidP="006A1847">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color w:val="000000"/>
                <w:sz w:val="22"/>
                <w:lang w:val="en-GB" w:eastAsia="zh-CN"/>
              </w:rPr>
              <w:t>32</w:t>
            </w:r>
            <w:r w:rsidR="005107E4" w:rsidRPr="00A6713F">
              <w:rPr>
                <w:rFonts w:ascii="Calibri" w:eastAsia="Times New Roman" w:hAnsi="Calibri" w:cs="Calibri"/>
                <w:color w:val="000000"/>
                <w:sz w:val="22"/>
                <w:lang w:val="en-GB" w:eastAsia="zh-CN"/>
              </w:rPr>
              <w:t>Tc (48 ≤ BW ≤ 84</w:t>
            </w:r>
            <w:r w:rsidR="004600B4" w:rsidRPr="00A6713F">
              <w:rPr>
                <w:rFonts w:ascii="Calibri" w:eastAsia="Times New Roman" w:hAnsi="Calibri" w:cs="Calibri"/>
                <w:color w:val="000000"/>
                <w:sz w:val="22"/>
                <w:lang w:val="en-GB" w:eastAsia="zh-CN"/>
              </w:rPr>
              <w:t xml:space="preserve"> RBs</w:t>
            </w:r>
            <w:r w:rsidR="005107E4" w:rsidRPr="00A6713F">
              <w:rPr>
                <w:rFonts w:ascii="Calibri" w:eastAsia="Times New Roman" w:hAnsi="Calibri" w:cs="Calibri"/>
                <w:color w:val="000000"/>
                <w:sz w:val="22"/>
                <w:lang w:val="en-GB" w:eastAsia="zh-CN"/>
              </w:rPr>
              <w:t>)</w:t>
            </w:r>
          </w:p>
        </w:tc>
      </w:tr>
      <w:tr w:rsidR="005107E4" w:rsidRPr="00A6713F" w14:paraId="1912F158" w14:textId="77777777" w:rsidTr="004600B4">
        <w:trPr>
          <w:trHeight w:val="307"/>
          <w:jc w:val="center"/>
        </w:trPr>
        <w:tc>
          <w:tcPr>
            <w:tcW w:w="2861" w:type="dxa"/>
            <w:shd w:val="clear" w:color="auto" w:fill="auto"/>
            <w:noWrap/>
            <w:vAlign w:val="bottom"/>
          </w:tcPr>
          <w:p w14:paraId="5B80414A" w14:textId="77777777" w:rsidR="005107E4" w:rsidRPr="00A6713F" w:rsidRDefault="005107E4" w:rsidP="006A1847">
            <w:pPr>
              <w:spacing w:after="0"/>
              <w:rPr>
                <w:rFonts w:ascii="Calibri" w:eastAsia="Times New Roman" w:hAnsi="Calibri" w:cs="Calibri"/>
                <w:bCs/>
                <w:color w:val="000000"/>
                <w:sz w:val="22"/>
                <w:lang w:val="en-GB" w:eastAsia="zh-CN"/>
              </w:rPr>
            </w:pPr>
            <m:oMathPara>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m:oMathPara>
          </w:p>
        </w:tc>
        <w:tc>
          <w:tcPr>
            <w:tcW w:w="2707" w:type="dxa"/>
            <w:shd w:val="clear" w:color="auto" w:fill="auto"/>
            <w:noWrap/>
            <w:vAlign w:val="bottom"/>
          </w:tcPr>
          <w:p w14:paraId="6255AD1D" w14:textId="6B5E80E8" w:rsidR="005107E4" w:rsidRPr="00A6713F" w:rsidRDefault="005107E4" w:rsidP="00843DBC">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 xml:space="preserve"> </w:t>
            </w:r>
            <w:r w:rsidR="00843DBC" w:rsidRPr="00A6713F">
              <w:rPr>
                <w:rFonts w:ascii="Calibri" w:eastAsia="Times New Roman" w:hAnsi="Calibri" w:cs="Calibri"/>
                <w:b/>
                <w:bCs/>
                <w:color w:val="000000"/>
                <w:sz w:val="22"/>
                <w:lang w:val="en-GB" w:eastAsia="zh-CN"/>
              </w:rPr>
              <w:t>31</w:t>
            </w:r>
            <w:r w:rsidR="006B3AD1" w:rsidRPr="00A6713F">
              <w:rPr>
                <w:rFonts w:ascii="Calibri" w:eastAsia="Times New Roman" w:hAnsi="Calibri" w:cs="Calibri"/>
                <w:b/>
                <w:bCs/>
                <w:color w:val="000000"/>
                <w:sz w:val="22"/>
                <w:lang w:val="en-GB" w:eastAsia="zh-CN"/>
              </w:rPr>
              <w:t>.</w:t>
            </w:r>
            <w:r w:rsidR="00843DBC" w:rsidRPr="00A6713F">
              <w:rPr>
                <w:rFonts w:ascii="Calibri" w:eastAsia="Times New Roman" w:hAnsi="Calibri" w:cs="Calibri"/>
                <w:b/>
                <w:bCs/>
                <w:color w:val="000000"/>
                <w:sz w:val="22"/>
                <w:lang w:val="en-GB" w:eastAsia="zh-CN"/>
              </w:rPr>
              <w:t>558ns</w:t>
            </w:r>
          </w:p>
          <w:p w14:paraId="0BDF2DB2" w14:textId="119922BE" w:rsidR="005107E4" w:rsidRPr="00A6713F" w:rsidRDefault="00A37A2C" w:rsidP="006A1847">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62</w:t>
            </w:r>
            <w:r w:rsidR="005107E4" w:rsidRPr="00A6713F">
              <w:rPr>
                <w:rFonts w:ascii="Calibri" w:eastAsia="Times New Roman" w:hAnsi="Calibri" w:cs="Calibri"/>
                <w:color w:val="000000"/>
                <w:sz w:val="22"/>
                <w:lang w:val="en-GB" w:eastAsia="zh-CN"/>
              </w:rPr>
              <w:t>Tc (</w:t>
            </w:r>
            <w:r w:rsidR="001821D8" w:rsidRPr="00A6713F">
              <w:rPr>
                <w:rFonts w:ascii="Calibri" w:eastAsia="Times New Roman" w:hAnsi="Calibri" w:cs="Calibri"/>
                <w:color w:val="000000"/>
                <w:sz w:val="22"/>
                <w:lang w:val="en-GB" w:eastAsia="zh-CN"/>
              </w:rPr>
              <w:t xml:space="preserve">104 </w:t>
            </w:r>
            <w:r w:rsidR="005107E4" w:rsidRPr="00A6713F">
              <w:rPr>
                <w:rFonts w:ascii="Calibri" w:eastAsia="Times New Roman" w:hAnsi="Calibri" w:cs="Calibri"/>
                <w:color w:val="000000"/>
                <w:sz w:val="22"/>
                <w:lang w:val="en-GB" w:eastAsia="zh-CN"/>
              </w:rPr>
              <w:t>RBs)</w:t>
            </w:r>
          </w:p>
        </w:tc>
        <w:tc>
          <w:tcPr>
            <w:tcW w:w="2706" w:type="dxa"/>
            <w:shd w:val="clear" w:color="auto" w:fill="auto"/>
            <w:noWrap/>
            <w:vAlign w:val="bottom"/>
          </w:tcPr>
          <w:p w14:paraId="0BE8B852" w14:textId="23842730" w:rsidR="005107E4" w:rsidRPr="00A6713F" w:rsidRDefault="005107E4" w:rsidP="006A1847">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 xml:space="preserve"> </w:t>
            </w:r>
            <w:r w:rsidR="00EC691C" w:rsidRPr="00A6713F">
              <w:rPr>
                <w:rFonts w:ascii="Calibri" w:eastAsia="Times New Roman" w:hAnsi="Calibri" w:cs="Calibri"/>
                <w:b/>
                <w:bCs/>
                <w:color w:val="000000"/>
                <w:sz w:val="22"/>
                <w:lang w:val="en-GB" w:eastAsia="zh-CN"/>
              </w:rPr>
              <w:t>22</w:t>
            </w:r>
            <w:r w:rsidR="006B3AD1" w:rsidRPr="00A6713F">
              <w:rPr>
                <w:rFonts w:ascii="Calibri" w:eastAsia="Times New Roman" w:hAnsi="Calibri" w:cs="Calibri"/>
                <w:b/>
                <w:bCs/>
                <w:color w:val="000000"/>
                <w:sz w:val="22"/>
                <w:lang w:val="en-GB" w:eastAsia="zh-CN"/>
              </w:rPr>
              <w:t>.</w:t>
            </w:r>
            <w:r w:rsidR="00EC691C" w:rsidRPr="00A6713F">
              <w:rPr>
                <w:rFonts w:ascii="Calibri" w:eastAsia="Times New Roman" w:hAnsi="Calibri" w:cs="Calibri"/>
                <w:b/>
                <w:bCs/>
                <w:color w:val="000000"/>
                <w:sz w:val="22"/>
                <w:lang w:val="en-GB" w:eastAsia="zh-CN"/>
              </w:rPr>
              <w:t>396ns</w:t>
            </w:r>
          </w:p>
          <w:p w14:paraId="79F3CD2B" w14:textId="294D328D" w:rsidR="005107E4" w:rsidRPr="00A6713F" w:rsidRDefault="001979D6" w:rsidP="006A1847">
            <w:pPr>
              <w:spacing w:after="0"/>
              <w:jc w:val="right"/>
              <w:rPr>
                <w:rFonts w:ascii="Calibri" w:eastAsia="Times New Roman" w:hAnsi="Calibri" w:cs="Calibri"/>
                <w:color w:val="000000"/>
                <w:sz w:val="22"/>
                <w:lang w:val="en-GB" w:eastAsia="zh-CN"/>
              </w:rPr>
            </w:pPr>
            <w:r w:rsidRPr="00A6713F">
              <w:rPr>
                <w:rFonts w:ascii="Calibri" w:eastAsia="Times New Roman" w:hAnsi="Calibri" w:cs="Calibri"/>
                <w:color w:val="000000"/>
                <w:sz w:val="22"/>
                <w:lang w:val="en-GB" w:eastAsia="zh-CN"/>
              </w:rPr>
              <w:t>44</w:t>
            </w:r>
            <w:r w:rsidR="005107E4" w:rsidRPr="00A6713F">
              <w:rPr>
                <w:rFonts w:ascii="Calibri" w:eastAsia="Times New Roman" w:hAnsi="Calibri" w:cs="Calibri"/>
                <w:color w:val="000000"/>
                <w:sz w:val="22"/>
                <w:lang w:val="en-GB" w:eastAsia="zh-CN"/>
              </w:rPr>
              <w:t>Tc (</w:t>
            </w:r>
            <w:r w:rsidR="005D25E7" w:rsidRPr="00A6713F">
              <w:rPr>
                <w:rFonts w:ascii="Calibri" w:eastAsia="Times New Roman" w:hAnsi="Calibri" w:cs="Calibri"/>
                <w:color w:val="000000"/>
                <w:sz w:val="22"/>
                <w:lang w:val="en-GB" w:eastAsia="zh-CN"/>
              </w:rPr>
              <w:t xml:space="preserve">132 </w:t>
            </w:r>
            <w:r w:rsidR="005107E4" w:rsidRPr="00A6713F">
              <w:rPr>
                <w:rFonts w:ascii="Calibri" w:eastAsia="Times New Roman" w:hAnsi="Calibri" w:cs="Calibri"/>
                <w:color w:val="000000"/>
                <w:sz w:val="22"/>
                <w:lang w:val="en-GB" w:eastAsia="zh-CN"/>
              </w:rPr>
              <w:t>RBs)</w:t>
            </w:r>
          </w:p>
        </w:tc>
      </w:tr>
      <w:tr w:rsidR="004600B4" w:rsidRPr="00A6713F" w14:paraId="05F03A1B" w14:textId="77777777" w:rsidTr="004600B4">
        <w:trPr>
          <w:trHeight w:val="307"/>
          <w:jc w:val="center"/>
        </w:trPr>
        <w:tc>
          <w:tcPr>
            <w:tcW w:w="2861" w:type="dxa"/>
            <w:tcBorders>
              <w:bottom w:val="double" w:sz="4" w:space="0" w:color="auto"/>
            </w:tcBorders>
            <w:shd w:val="clear" w:color="auto" w:fill="auto"/>
            <w:noWrap/>
            <w:vAlign w:val="bottom"/>
          </w:tcPr>
          <w:p w14:paraId="06C1873A" w14:textId="77777777" w:rsidR="004600B4" w:rsidRPr="00A6713F" w:rsidRDefault="004600B4" w:rsidP="004600B4">
            <w:pPr>
              <w:spacing w:after="0"/>
              <w:rPr>
                <w:rFonts w:ascii="Calibri" w:eastAsia="Times New Roman" w:hAnsi="Calibri" w:cs="Calibri"/>
                <w:color w:val="000000"/>
                <w:sz w:val="22"/>
                <w:lang w:val="en-GB" w:eastAsia="zh-CN"/>
              </w:rPr>
            </w:pPr>
            <m:oMathPara>
              <m:oMath>
                <m:r>
                  <w:rPr>
                    <w:rFonts w:ascii="Cambria Math" w:hAnsi="Cambria Math"/>
                    <w:sz w:val="18"/>
                    <w:szCs w:val="18"/>
                    <w:lang w:val="en-GB"/>
                  </w:rPr>
                  <m:t>erro</m:t>
                </m:r>
                <m:sSub>
                  <m:sSubPr>
                    <m:ctrlPr>
                      <w:rPr>
                        <w:rFonts w:ascii="Cambria Math" w:hAnsi="Cambria Math"/>
                        <w:bCs/>
                        <w:i/>
                        <w:sz w:val="18"/>
                        <w:szCs w:val="18"/>
                        <w:lang w:val="en-GB"/>
                      </w:rPr>
                    </m:ctrlPr>
                  </m:sSubPr>
                  <m:e>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RxTxDiff</m:t>
                        </m:r>
                      </m:sub>
                    </m:sSub>
                  </m:e>
                  <m:sub>
                    <m:r>
                      <w:rPr>
                        <w:rFonts w:ascii="Cambria Math" w:hAnsi="Cambria Math"/>
                        <w:sz w:val="18"/>
                        <w:szCs w:val="18"/>
                        <w:lang w:val="en-GB"/>
                      </w:rPr>
                      <m:t>indication</m:t>
                    </m:r>
                  </m:sub>
                </m:sSub>
              </m:oMath>
            </m:oMathPara>
          </w:p>
        </w:tc>
        <w:tc>
          <w:tcPr>
            <w:tcW w:w="2707" w:type="dxa"/>
            <w:tcBorders>
              <w:bottom w:val="double" w:sz="4" w:space="0" w:color="auto"/>
            </w:tcBorders>
            <w:shd w:val="clear" w:color="auto" w:fill="auto"/>
            <w:noWrap/>
            <w:vAlign w:val="bottom"/>
          </w:tcPr>
          <w:p w14:paraId="2859C9A8" w14:textId="763622FB" w:rsidR="004600B4" w:rsidRPr="00A6713F" w:rsidRDefault="004600B4" w:rsidP="004600B4">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8</w:t>
            </w:r>
            <w:r w:rsidR="006B3AD1" w:rsidRPr="00A6713F">
              <w:rPr>
                <w:rFonts w:ascii="Calibri" w:eastAsia="Times New Roman" w:hAnsi="Calibri" w:cs="Calibri"/>
                <w:b/>
                <w:bCs/>
                <w:color w:val="000000"/>
                <w:sz w:val="22"/>
                <w:lang w:val="en-GB" w:eastAsia="zh-CN"/>
              </w:rPr>
              <w:t>.</w:t>
            </w:r>
            <w:r w:rsidRPr="00A6713F">
              <w:rPr>
                <w:rFonts w:ascii="Calibri" w:eastAsia="Times New Roman" w:hAnsi="Calibri" w:cs="Calibri"/>
                <w:b/>
                <w:bCs/>
                <w:color w:val="000000"/>
                <w:sz w:val="22"/>
                <w:lang w:val="en-GB" w:eastAsia="zh-CN"/>
              </w:rPr>
              <w:t>144ns</w:t>
            </w:r>
          </w:p>
          <w:p w14:paraId="0665BF26" w14:textId="7846CAA6" w:rsidR="004600B4" w:rsidRPr="00A6713F" w:rsidRDefault="004F42FA" w:rsidP="004600B4">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color w:val="000000"/>
                <w:sz w:val="22"/>
                <w:lang w:val="en-GB" w:eastAsia="zh-CN"/>
              </w:rPr>
              <w:t xml:space="preserve">½ * </w:t>
            </w:r>
            <w:r w:rsidR="004600B4" w:rsidRPr="00A6713F">
              <w:rPr>
                <w:rFonts w:ascii="Calibri" w:eastAsia="Times New Roman" w:hAnsi="Calibri" w:cs="Calibri"/>
                <w:color w:val="000000"/>
                <w:sz w:val="22"/>
                <w:lang w:val="en-GB" w:eastAsia="zh-CN"/>
              </w:rPr>
              <w:t>32Tc(k=5)</w:t>
            </w:r>
          </w:p>
        </w:tc>
        <w:tc>
          <w:tcPr>
            <w:tcW w:w="2706" w:type="dxa"/>
            <w:tcBorders>
              <w:bottom w:val="double" w:sz="4" w:space="0" w:color="auto"/>
            </w:tcBorders>
            <w:shd w:val="clear" w:color="auto" w:fill="auto"/>
            <w:noWrap/>
            <w:vAlign w:val="bottom"/>
          </w:tcPr>
          <w:p w14:paraId="5AF16BE1" w14:textId="1FE02D4A" w:rsidR="004600B4" w:rsidRPr="00A6713F" w:rsidRDefault="004600B4" w:rsidP="004600B4">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b/>
                <w:bCs/>
                <w:color w:val="000000"/>
                <w:sz w:val="22"/>
                <w:lang w:val="en-GB" w:eastAsia="zh-CN"/>
              </w:rPr>
              <w:t>8.144ns</w:t>
            </w:r>
          </w:p>
          <w:p w14:paraId="4EBEB9F1" w14:textId="30429337" w:rsidR="004600B4" w:rsidRPr="00A6713F" w:rsidRDefault="004F42FA" w:rsidP="004600B4">
            <w:pPr>
              <w:spacing w:after="0"/>
              <w:jc w:val="right"/>
              <w:rPr>
                <w:rFonts w:ascii="Calibri" w:eastAsia="Times New Roman" w:hAnsi="Calibri" w:cs="Calibri"/>
                <w:b/>
                <w:bCs/>
                <w:color w:val="000000"/>
                <w:sz w:val="22"/>
                <w:lang w:val="en-GB" w:eastAsia="zh-CN"/>
              </w:rPr>
            </w:pPr>
            <w:r w:rsidRPr="00A6713F">
              <w:rPr>
                <w:rFonts w:ascii="Calibri" w:eastAsia="Times New Roman" w:hAnsi="Calibri" w:cs="Calibri"/>
                <w:color w:val="000000"/>
                <w:sz w:val="22"/>
                <w:lang w:val="en-GB" w:eastAsia="zh-CN"/>
              </w:rPr>
              <w:t>½ *</w:t>
            </w:r>
            <w:r w:rsidR="004600B4" w:rsidRPr="00A6713F">
              <w:rPr>
                <w:rFonts w:ascii="Calibri" w:eastAsia="Times New Roman" w:hAnsi="Calibri" w:cs="Calibri"/>
                <w:color w:val="000000"/>
                <w:sz w:val="22"/>
                <w:lang w:val="en-GB" w:eastAsia="zh-CN"/>
              </w:rPr>
              <w:t>32Tc (k=5)</w:t>
            </w:r>
          </w:p>
        </w:tc>
      </w:tr>
      <w:tr w:rsidR="005107E4" w:rsidRPr="00A6713F" w14:paraId="76BEBCDD" w14:textId="77777777" w:rsidTr="004600B4">
        <w:trPr>
          <w:trHeight w:val="307"/>
          <w:jc w:val="center"/>
        </w:trPr>
        <w:tc>
          <w:tcPr>
            <w:tcW w:w="2861" w:type="dxa"/>
            <w:tcBorders>
              <w:top w:val="double" w:sz="4" w:space="0" w:color="auto"/>
            </w:tcBorders>
            <w:shd w:val="clear" w:color="auto" w:fill="auto"/>
            <w:noWrap/>
            <w:vAlign w:val="bottom"/>
          </w:tcPr>
          <w:p w14:paraId="6BF1D255" w14:textId="77777777" w:rsidR="005107E4" w:rsidRPr="00A6713F" w:rsidRDefault="005107E4" w:rsidP="006A1847">
            <w:pPr>
              <w:spacing w:after="0"/>
              <w:rPr>
                <w:rFonts w:ascii="Calibri" w:eastAsia="Times New Roman" w:hAnsi="Calibri" w:cs="Calibri"/>
                <w:b/>
                <w:bCs/>
                <w:lang w:val="en-GB"/>
              </w:rPr>
            </w:pPr>
            <m:oMathPara>
              <m:oMath>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total,</m:t>
                    </m:r>
                    <m:sSub>
                      <m:sSubPr>
                        <m:ctrlPr>
                          <w:rPr>
                            <w:rFonts w:ascii="Cambria Math" w:hAnsi="Cambria Math"/>
                            <w:b/>
                            <w:bCs/>
                            <w:i/>
                            <w:lang w:val="en-GB"/>
                          </w:rPr>
                        </m:ctrlPr>
                      </m:sSubPr>
                      <m:e>
                        <m:r>
                          <m:rPr>
                            <m:sty m:val="bi"/>
                          </m:rPr>
                          <w:rPr>
                            <w:rFonts w:ascii="Cambria Math" w:hAnsi="Cambria Math"/>
                            <w:lang w:val="en-GB"/>
                          </w:rPr>
                          <m:t>RTT</m:t>
                        </m:r>
                      </m:e>
                      <m:sub>
                        <m:r>
                          <m:rPr>
                            <m:sty m:val="bi"/>
                          </m:rPr>
                          <w:rPr>
                            <w:rFonts w:ascii="Cambria Math" w:hAnsi="Cambria Math"/>
                            <w:lang w:val="en-GB"/>
                          </w:rPr>
                          <m:t>based</m:t>
                        </m:r>
                      </m:sub>
                    </m:sSub>
                  </m:sub>
                </m:sSub>
              </m:oMath>
            </m:oMathPara>
          </w:p>
        </w:tc>
        <w:tc>
          <w:tcPr>
            <w:tcW w:w="2707" w:type="dxa"/>
            <w:tcBorders>
              <w:top w:val="double" w:sz="4" w:space="0" w:color="auto"/>
            </w:tcBorders>
            <w:shd w:val="clear" w:color="auto" w:fill="auto"/>
            <w:noWrap/>
            <w:vAlign w:val="bottom"/>
          </w:tcPr>
          <w:p w14:paraId="371EED62" w14:textId="15E8F2BE" w:rsidR="005107E4" w:rsidRPr="00A6713F" w:rsidRDefault="00A931C0" w:rsidP="00A931C0">
            <w:pPr>
              <w:overflowPunct/>
              <w:autoSpaceDE/>
              <w:autoSpaceDN/>
              <w:adjustRightInd/>
              <w:spacing w:after="0"/>
              <w:jc w:val="right"/>
              <w:textAlignment w:val="auto"/>
              <w:rPr>
                <w:rFonts w:ascii="Calibri" w:hAnsi="Calibri" w:cs="Calibri"/>
                <w:b/>
                <w:bCs/>
                <w:color w:val="000000"/>
                <w:sz w:val="22"/>
                <w:szCs w:val="22"/>
                <w:lang w:val="en-GB"/>
              </w:rPr>
            </w:pPr>
            <w:r w:rsidRPr="00A6713F">
              <w:rPr>
                <w:rFonts w:ascii="Calibri" w:hAnsi="Calibri" w:cs="Calibri"/>
                <w:b/>
                <w:bCs/>
                <w:color w:val="000000"/>
                <w:sz w:val="22"/>
                <w:szCs w:val="22"/>
                <w:lang w:val="en-GB"/>
              </w:rPr>
              <w:t>110</w:t>
            </w:r>
            <w:r w:rsidR="006B3AD1" w:rsidRPr="00A6713F">
              <w:rPr>
                <w:rFonts w:ascii="Calibri" w:hAnsi="Calibri" w:cs="Calibri"/>
                <w:b/>
                <w:bCs/>
                <w:color w:val="000000"/>
                <w:sz w:val="22"/>
                <w:szCs w:val="22"/>
                <w:lang w:val="en-GB"/>
              </w:rPr>
              <w:t>.</w:t>
            </w:r>
            <w:r w:rsidRPr="00A6713F">
              <w:rPr>
                <w:rFonts w:ascii="Calibri" w:hAnsi="Calibri" w:cs="Calibri"/>
                <w:b/>
                <w:bCs/>
                <w:color w:val="000000"/>
                <w:sz w:val="22"/>
                <w:szCs w:val="22"/>
                <w:lang w:val="en-GB"/>
              </w:rPr>
              <w:t>63ns</w:t>
            </w:r>
          </w:p>
        </w:tc>
        <w:tc>
          <w:tcPr>
            <w:tcW w:w="2706" w:type="dxa"/>
            <w:tcBorders>
              <w:top w:val="double" w:sz="4" w:space="0" w:color="auto"/>
            </w:tcBorders>
            <w:shd w:val="clear" w:color="auto" w:fill="auto"/>
            <w:noWrap/>
            <w:vAlign w:val="bottom"/>
          </w:tcPr>
          <w:p w14:paraId="38858EA9" w14:textId="24B52ABB" w:rsidR="005107E4" w:rsidRPr="00A6713F" w:rsidRDefault="006B3AD1" w:rsidP="006B3AD1">
            <w:pPr>
              <w:overflowPunct/>
              <w:autoSpaceDE/>
              <w:autoSpaceDN/>
              <w:adjustRightInd/>
              <w:spacing w:after="0"/>
              <w:jc w:val="right"/>
              <w:textAlignment w:val="auto"/>
              <w:rPr>
                <w:rFonts w:ascii="Calibri" w:hAnsi="Calibri" w:cs="Calibri"/>
                <w:b/>
                <w:bCs/>
                <w:color w:val="000000"/>
                <w:sz w:val="22"/>
                <w:szCs w:val="22"/>
                <w:lang w:val="en-GB"/>
              </w:rPr>
            </w:pPr>
            <w:r w:rsidRPr="00A6713F">
              <w:rPr>
                <w:rFonts w:ascii="Calibri" w:hAnsi="Calibri" w:cs="Calibri"/>
                <w:b/>
                <w:bCs/>
                <w:color w:val="000000"/>
                <w:sz w:val="22"/>
                <w:szCs w:val="22"/>
                <w:lang w:val="en-GB"/>
              </w:rPr>
              <w:t>93.414ns</w:t>
            </w:r>
          </w:p>
        </w:tc>
      </w:tr>
    </w:tbl>
    <w:p w14:paraId="26446557" w14:textId="78345BD5" w:rsidR="005107E4" w:rsidRPr="00A6713F" w:rsidRDefault="005107E4" w:rsidP="00135BBE">
      <w:pPr>
        <w:jc w:val="both"/>
        <w:rPr>
          <w:lang w:val="en-GB"/>
        </w:rPr>
      </w:pPr>
    </w:p>
    <w:p w14:paraId="0BB3E65B" w14:textId="57BFA1F6" w:rsidR="00941843" w:rsidRPr="00A6713F" w:rsidRDefault="00941843" w:rsidP="00135BBE">
      <w:pPr>
        <w:jc w:val="both"/>
        <w:rPr>
          <w:lang w:val="en-GB"/>
        </w:rPr>
      </w:pPr>
      <w:r w:rsidRPr="00A6713F">
        <w:rPr>
          <w:lang w:val="en-GB"/>
        </w:rPr>
        <w:t xml:space="preserve">It is clear from </w:t>
      </w:r>
      <w:r w:rsidR="00767D2B" w:rsidRPr="00A6713F">
        <w:rPr>
          <w:lang w:val="en-GB"/>
        </w:rPr>
        <w:t>analys</w:t>
      </w:r>
      <w:r w:rsidR="0064468C" w:rsidRPr="00A6713F">
        <w:rPr>
          <w:lang w:val="en-GB"/>
        </w:rPr>
        <w:t>es above</w:t>
      </w:r>
      <w:r w:rsidR="00345160" w:rsidRPr="00A6713F">
        <w:rPr>
          <w:lang w:val="en-GB"/>
        </w:rPr>
        <w:t xml:space="preserve"> that</w:t>
      </w:r>
      <w:r w:rsidR="0064468C" w:rsidRPr="00A6713F">
        <w:rPr>
          <w:lang w:val="en-GB"/>
        </w:rPr>
        <w:t xml:space="preserve"> </w:t>
      </w:r>
      <w:r w:rsidR="0008456D" w:rsidRPr="00A6713F">
        <w:rPr>
          <w:lang w:val="en-GB"/>
        </w:rPr>
        <w:t>there</w:t>
      </w:r>
      <w:r w:rsidR="00982FF0" w:rsidRPr="00A6713F">
        <w:rPr>
          <w:lang w:val="en-GB"/>
        </w:rPr>
        <w:t xml:space="preserve"> is quite a large room for implementation error margin when a higher bandw</w:t>
      </w:r>
      <w:r w:rsidR="00792C6B" w:rsidRPr="00A6713F">
        <w:rPr>
          <w:lang w:val="en-GB"/>
        </w:rPr>
        <w:t>idth  reference signal is used for RTT-based PDC</w:t>
      </w:r>
      <w:r w:rsidR="0071793D" w:rsidRPr="00A6713F">
        <w:rPr>
          <w:lang w:val="en-GB"/>
        </w:rPr>
        <w:t>.</w:t>
      </w:r>
      <w:r w:rsidRPr="00A6713F">
        <w:rPr>
          <w:lang w:val="en-GB"/>
        </w:rPr>
        <w:t xml:space="preserve"> </w:t>
      </w:r>
    </w:p>
    <w:p w14:paraId="7A8BEB0B" w14:textId="5A918C32" w:rsidR="00941843" w:rsidRPr="00A6713F" w:rsidRDefault="00941843" w:rsidP="00135BBE">
      <w:pPr>
        <w:jc w:val="both"/>
        <w:rPr>
          <w:lang w:val="en-GB"/>
        </w:rPr>
      </w:pPr>
      <w:r w:rsidRPr="00A6713F">
        <w:rPr>
          <w:b/>
          <w:lang w:val="en-GB"/>
        </w:rPr>
        <w:t xml:space="preserve">Observation </w:t>
      </w:r>
      <w:r w:rsidR="00A25165" w:rsidRPr="00A6713F">
        <w:rPr>
          <w:b/>
          <w:lang w:val="en-GB"/>
        </w:rPr>
        <w:t>2.2.2</w:t>
      </w:r>
      <w:r w:rsidRPr="00A6713F">
        <w:rPr>
          <w:b/>
          <w:lang w:val="en-GB"/>
        </w:rPr>
        <w:t>:</w:t>
      </w:r>
      <w:r w:rsidR="000D7020" w:rsidRPr="00A6713F">
        <w:rPr>
          <w:b/>
          <w:lang w:val="en-GB"/>
        </w:rPr>
        <w:t xml:space="preserve"> For RTT-based PDC, </w:t>
      </w:r>
      <w:r w:rsidR="00814CF1" w:rsidRPr="00A6713F">
        <w:rPr>
          <w:b/>
          <w:lang w:val="en-GB"/>
        </w:rPr>
        <w:t>assuming high bandwidth reference signals as needed for</w:t>
      </w:r>
      <w:r w:rsidR="005C21F2" w:rsidRPr="00A6713F">
        <w:rPr>
          <w:b/>
          <w:lang w:val="en-GB"/>
        </w:rPr>
        <w:t xml:space="preserve"> </w:t>
      </w:r>
      <w:r w:rsidR="00231B28" w:rsidRPr="00A6713F">
        <w:rPr>
          <w:b/>
          <w:lang w:val="en-GB"/>
        </w:rPr>
        <w:t xml:space="preserve">enhanced TA, </w:t>
      </w:r>
      <w:r w:rsidR="00AC09F4" w:rsidRPr="00A6713F">
        <w:rPr>
          <w:b/>
          <w:lang w:val="en-GB"/>
        </w:rPr>
        <w:t xml:space="preserve">the control-to control synchronicity budget can be satisfied </w:t>
      </w:r>
      <w:r w:rsidR="00DA3D86" w:rsidRPr="00A6713F">
        <w:rPr>
          <w:b/>
          <w:lang w:val="en-GB"/>
        </w:rPr>
        <w:t xml:space="preserve">up to </w:t>
      </w:r>
      <w:r w:rsidR="00B0158B" w:rsidRPr="00A6713F">
        <w:rPr>
          <w:b/>
          <w:lang w:val="en-GB"/>
        </w:rPr>
        <w:t>a</w:t>
      </w:r>
      <w:r w:rsidR="00DA3D86" w:rsidRPr="00A6713F">
        <w:rPr>
          <w:b/>
          <w:lang w:val="en-GB"/>
        </w:rPr>
        <w:t xml:space="preserve"> total implementation margin of gNB and UE of </w:t>
      </w:r>
      <w:r w:rsidR="003C7662" w:rsidRPr="00A6713F">
        <w:rPr>
          <w:b/>
          <w:lang w:val="en-GB"/>
        </w:rPr>
        <w:t>16</w:t>
      </w:r>
      <w:r w:rsidR="003A2C51" w:rsidRPr="00A6713F">
        <w:rPr>
          <w:b/>
          <w:lang w:val="en-GB"/>
        </w:rPr>
        <w:t>4.4</w:t>
      </w:r>
      <w:r w:rsidR="00DA3D86" w:rsidRPr="00A6713F">
        <w:rPr>
          <w:b/>
          <w:lang w:val="en-GB"/>
        </w:rPr>
        <w:t>ns</w:t>
      </w:r>
      <w:r w:rsidR="003A2C51" w:rsidRPr="00A6713F">
        <w:rPr>
          <w:b/>
          <w:lang w:val="en-GB"/>
        </w:rPr>
        <w:t xml:space="preserve"> and </w:t>
      </w:r>
      <w:r w:rsidR="00A609F5" w:rsidRPr="00A6713F">
        <w:rPr>
          <w:b/>
          <w:lang w:val="en-GB"/>
        </w:rPr>
        <w:t>181</w:t>
      </w:r>
      <w:r w:rsidR="008D143F" w:rsidRPr="00A6713F">
        <w:rPr>
          <w:b/>
          <w:lang w:val="en-GB"/>
        </w:rPr>
        <w:t>.</w:t>
      </w:r>
      <w:r w:rsidR="00A609F5" w:rsidRPr="00A6713F">
        <w:rPr>
          <w:b/>
          <w:lang w:val="en-GB"/>
        </w:rPr>
        <w:t>6ns for 15kHz and 30kHz</w:t>
      </w:r>
      <w:r w:rsidR="009459F8" w:rsidRPr="00A6713F">
        <w:rPr>
          <w:b/>
          <w:lang w:val="en-GB"/>
        </w:rPr>
        <w:t>,</w:t>
      </w:r>
      <w:r w:rsidR="00A609F5" w:rsidRPr="00A6713F">
        <w:rPr>
          <w:b/>
          <w:lang w:val="en-GB"/>
        </w:rPr>
        <w:t xml:space="preserve"> respectively</w:t>
      </w:r>
      <w:r w:rsidR="00DA3D86" w:rsidRPr="00A6713F">
        <w:rPr>
          <w:b/>
          <w:lang w:val="en-GB"/>
        </w:rPr>
        <w:t>.</w:t>
      </w:r>
    </w:p>
    <w:p w14:paraId="26C47C18" w14:textId="5A6F158A" w:rsidR="00D46CA8" w:rsidRPr="00A6713F" w:rsidRDefault="00F22DE2" w:rsidP="00135BBE">
      <w:pPr>
        <w:jc w:val="both"/>
        <w:rPr>
          <w:bCs/>
          <w:lang w:val="en-GB"/>
        </w:rPr>
      </w:pPr>
      <w:r w:rsidRPr="00A6713F">
        <w:rPr>
          <w:lang w:val="en-GB"/>
        </w:rPr>
        <w:t xml:space="preserve">In RAN1#106bis-e it was agreed that the Rx-Tx should be </w:t>
      </w:r>
      <w:r w:rsidRPr="00A6713F">
        <w:rPr>
          <w:bCs/>
          <w:lang w:val="en-GB"/>
        </w:rPr>
        <w:t xml:space="preserve">reported with granularity </w:t>
      </w:r>
      <w:r w:rsidRPr="00A6713F">
        <w:rPr>
          <w:bCs/>
          <w:i/>
          <w:iCs/>
          <w:lang w:val="en-GB"/>
        </w:rPr>
        <w:t>2</w:t>
      </w:r>
      <w:r w:rsidRPr="00A6713F">
        <w:rPr>
          <w:bCs/>
          <w:i/>
          <w:iCs/>
          <w:vertAlign w:val="superscript"/>
          <w:lang w:val="en-GB"/>
        </w:rPr>
        <w:t>k</w:t>
      </w:r>
      <w:r w:rsidRPr="00A6713F">
        <w:rPr>
          <w:bCs/>
          <w:i/>
          <w:iCs/>
          <w:lang w:val="en-GB"/>
        </w:rPr>
        <w:t>*T</w:t>
      </w:r>
      <w:r w:rsidRPr="00A6713F">
        <w:rPr>
          <w:bCs/>
          <w:i/>
          <w:iCs/>
          <w:vertAlign w:val="subscript"/>
          <w:lang w:val="en-GB"/>
        </w:rPr>
        <w:t>c</w:t>
      </w:r>
      <w:r w:rsidRPr="00A6713F">
        <w:rPr>
          <w:bCs/>
          <w:lang w:val="en-GB"/>
        </w:rPr>
        <w:t xml:space="preserve">, where </w:t>
      </w:r>
      <w:r w:rsidRPr="00A6713F">
        <w:rPr>
          <w:bCs/>
          <w:i/>
          <w:iCs/>
          <w:lang w:val="en-GB"/>
        </w:rPr>
        <w:t>k</w:t>
      </w:r>
      <w:r w:rsidRPr="00A6713F">
        <w:rPr>
          <w:bCs/>
          <w:lang w:val="en-GB"/>
        </w:rPr>
        <w:t xml:space="preserve"> is an integer satisfying 0&lt;=</w:t>
      </w:r>
      <w:r w:rsidRPr="00A6713F">
        <w:rPr>
          <w:bCs/>
          <w:i/>
          <w:iCs/>
          <w:lang w:val="en-GB"/>
        </w:rPr>
        <w:t>k</w:t>
      </w:r>
      <w:r w:rsidRPr="00A6713F">
        <w:rPr>
          <w:bCs/>
          <w:lang w:val="en-GB"/>
        </w:rPr>
        <w:t>&lt;=5</w:t>
      </w:r>
      <w:r w:rsidR="004F42FA" w:rsidRPr="00A6713F">
        <w:rPr>
          <w:bCs/>
          <w:lang w:val="en-GB"/>
        </w:rPr>
        <w:t xml:space="preserve">, while the exact value(s) of </w:t>
      </w:r>
      <w:r w:rsidR="004F42FA" w:rsidRPr="00A6713F">
        <w:rPr>
          <w:bCs/>
          <w:i/>
          <w:iCs/>
          <w:lang w:val="en-GB"/>
        </w:rPr>
        <w:t>k</w:t>
      </w:r>
      <w:r w:rsidR="004F42FA" w:rsidRPr="00A6713F">
        <w:rPr>
          <w:bCs/>
          <w:lang w:val="en-GB"/>
        </w:rPr>
        <w:t xml:space="preserve"> is FFS. In our view, we don’t need all the low granularity available for </w:t>
      </w:r>
      <w:r w:rsidR="001F3766" w:rsidRPr="00A6713F">
        <w:rPr>
          <w:bCs/>
          <w:lang w:val="en-GB"/>
        </w:rPr>
        <w:t>positioning since</w:t>
      </w:r>
      <w:r w:rsidR="004F42FA" w:rsidRPr="00A6713F">
        <w:rPr>
          <w:bCs/>
          <w:lang w:val="en-GB"/>
        </w:rPr>
        <w:t xml:space="preserve"> the accuracy level for PDC does not need to be as high. </w:t>
      </w:r>
      <w:r w:rsidR="00D46CA8" w:rsidRPr="00A6713F">
        <w:rPr>
          <w:bCs/>
          <w:lang w:val="en-GB"/>
        </w:rPr>
        <w:t>It is clear that t</w:t>
      </w:r>
      <w:r w:rsidR="004F42FA" w:rsidRPr="00A6713F">
        <w:rPr>
          <w:bCs/>
          <w:lang w:val="en-GB"/>
        </w:rPr>
        <w:t xml:space="preserve">he error </w:t>
      </w:r>
      <w:r w:rsidR="001E0AA2" w:rsidRPr="00A6713F">
        <w:rPr>
          <w:bCs/>
          <w:lang w:val="en-GB"/>
        </w:rPr>
        <w:t xml:space="preserve">contribution </w:t>
      </w:r>
      <w:r w:rsidR="007A24CC" w:rsidRPr="00A6713F">
        <w:rPr>
          <w:bCs/>
          <w:lang w:val="en-GB"/>
        </w:rPr>
        <w:t>in</w:t>
      </w:r>
      <w:r w:rsidR="001E0AA2" w:rsidRPr="00A6713F">
        <w:rPr>
          <w:bCs/>
          <w:lang w:val="en-GB"/>
        </w:rPr>
        <w:t xml:space="preserve"> PDC given </w:t>
      </w:r>
      <w:r w:rsidR="004F42FA" w:rsidRPr="00A6713F">
        <w:rPr>
          <w:bCs/>
          <w:lang w:val="en-GB"/>
        </w:rPr>
        <w:t>by granularity with k=5, i.e.</w:t>
      </w:r>
      <w:r w:rsidR="004F42FA" w:rsidRPr="00A6713F">
        <w:rPr>
          <w:lang w:val="en-GB"/>
        </w:rPr>
        <w:t xml:space="preserve"> </w:t>
      </w:r>
      <w:r w:rsidR="001E0AA2" w:rsidRPr="00A6713F">
        <w:rPr>
          <w:lang w:val="en-GB"/>
        </w:rPr>
        <w:t>(</w:t>
      </w:r>
      <w:r w:rsidR="004F42FA" w:rsidRPr="00A6713F">
        <w:rPr>
          <w:lang w:val="en-GB"/>
        </w:rPr>
        <w:t>±</w:t>
      </w:r>
      <w:r w:rsidR="004F42FA" w:rsidRPr="00A6713F">
        <w:rPr>
          <w:bCs/>
          <w:lang w:val="en-GB"/>
        </w:rPr>
        <w:t>8.144 ns</w:t>
      </w:r>
      <w:r w:rsidR="001E0AA2" w:rsidRPr="00A6713F">
        <w:rPr>
          <w:bCs/>
          <w:lang w:val="en-GB"/>
        </w:rPr>
        <w:t>)/2</w:t>
      </w:r>
      <w:r w:rsidR="00D46CA8" w:rsidRPr="00A6713F">
        <w:rPr>
          <w:bCs/>
          <w:lang w:val="en-GB"/>
        </w:rPr>
        <w:t xml:space="preserve">, corresponds to less than </w:t>
      </w:r>
      <w:r w:rsidR="005322AA" w:rsidRPr="00A6713F">
        <w:rPr>
          <w:bCs/>
          <w:lang w:val="en-GB"/>
        </w:rPr>
        <w:t>1.5</w:t>
      </w:r>
      <w:r w:rsidR="00D46CA8" w:rsidRPr="00A6713F">
        <w:rPr>
          <w:bCs/>
          <w:lang w:val="en-GB"/>
        </w:rPr>
        <w:t xml:space="preserve">% of the control-to-control budget of </w:t>
      </w:r>
      <w:r w:rsidR="00D46CA8" w:rsidRPr="00A6713F">
        <w:rPr>
          <w:lang w:val="en-GB"/>
        </w:rPr>
        <w:t>±</w:t>
      </w:r>
      <w:r w:rsidR="00D46CA8" w:rsidRPr="00A6713F">
        <w:rPr>
          <w:bCs/>
          <w:lang w:val="en-GB"/>
        </w:rPr>
        <w:t>275ns</w:t>
      </w:r>
      <w:r w:rsidR="004F42FA" w:rsidRPr="00A6713F">
        <w:rPr>
          <w:bCs/>
          <w:lang w:val="en-GB"/>
        </w:rPr>
        <w:t>. So, to simplify specification work</w:t>
      </w:r>
      <w:r w:rsidR="00817EF4" w:rsidRPr="00A6713F">
        <w:rPr>
          <w:bCs/>
          <w:lang w:val="en-GB"/>
        </w:rPr>
        <w:t xml:space="preserve"> in terms of granularity signaling, </w:t>
      </w:r>
      <w:r w:rsidR="004F42FA" w:rsidRPr="00A6713F">
        <w:rPr>
          <w:bCs/>
          <w:lang w:val="en-GB"/>
        </w:rPr>
        <w:t>a single granularity can be supported for PDC</w:t>
      </w:r>
      <w:r w:rsidR="00D46CA8" w:rsidRPr="00A6713F">
        <w:rPr>
          <w:bCs/>
          <w:lang w:val="en-GB"/>
        </w:rPr>
        <w:t>, such as 32Tc</w:t>
      </w:r>
      <w:r w:rsidR="004F42FA" w:rsidRPr="00A6713F">
        <w:rPr>
          <w:bCs/>
          <w:lang w:val="en-GB"/>
        </w:rPr>
        <w:t>.</w:t>
      </w:r>
    </w:p>
    <w:p w14:paraId="2342743C" w14:textId="6CE2DCA6" w:rsidR="005322AA" w:rsidRPr="00A6713F" w:rsidRDefault="005322AA" w:rsidP="005322AA">
      <w:pPr>
        <w:jc w:val="both"/>
        <w:rPr>
          <w:b/>
          <w:lang w:val="en-GB"/>
        </w:rPr>
      </w:pPr>
      <w:r w:rsidRPr="00A6713F">
        <w:rPr>
          <w:b/>
          <w:lang w:val="en-GB"/>
        </w:rPr>
        <w:t xml:space="preserve">Observation </w:t>
      </w:r>
      <w:r w:rsidR="00A25165" w:rsidRPr="00A6713F">
        <w:rPr>
          <w:b/>
          <w:lang w:val="en-GB"/>
        </w:rPr>
        <w:t>2.2.3</w:t>
      </w:r>
      <w:r w:rsidRPr="00A6713F">
        <w:rPr>
          <w:b/>
          <w:lang w:val="en-GB"/>
        </w:rPr>
        <w:t xml:space="preserve">: For a granularity of </w:t>
      </w:r>
      <w:r w:rsidRPr="00A6713F">
        <w:rPr>
          <w:b/>
          <w:i/>
          <w:iCs/>
          <w:lang w:val="en-GB"/>
        </w:rPr>
        <w:t>2</w:t>
      </w:r>
      <w:r w:rsidRPr="00A6713F">
        <w:rPr>
          <w:b/>
          <w:i/>
          <w:iCs/>
          <w:vertAlign w:val="superscript"/>
          <w:lang w:val="en-GB"/>
        </w:rPr>
        <w:t>k</w:t>
      </w:r>
      <w:r w:rsidRPr="00A6713F">
        <w:rPr>
          <w:b/>
          <w:i/>
          <w:iCs/>
          <w:lang w:val="en-GB"/>
        </w:rPr>
        <w:t>*Tc</w:t>
      </w:r>
      <w:r w:rsidRPr="00A6713F">
        <w:rPr>
          <w:b/>
          <w:lang w:val="en-GB"/>
        </w:rPr>
        <w:t xml:space="preserve"> with </w:t>
      </w:r>
      <w:r w:rsidRPr="00A6713F">
        <w:rPr>
          <w:b/>
          <w:i/>
          <w:iCs/>
          <w:lang w:val="en-GB"/>
        </w:rPr>
        <w:t>k=5</w:t>
      </w:r>
      <w:r w:rsidRPr="00A6713F">
        <w:rPr>
          <w:b/>
          <w:lang w:val="en-GB"/>
        </w:rPr>
        <w:t xml:space="preserve">, the contribution of the indication error corresponds to less than 1.5% of the control-to-control budget.  </w:t>
      </w:r>
    </w:p>
    <w:p w14:paraId="456DDE52" w14:textId="01FAD41C" w:rsidR="00817EF4" w:rsidRPr="00A6713F" w:rsidRDefault="00817EF4" w:rsidP="00817EF4">
      <w:pPr>
        <w:jc w:val="both"/>
        <w:rPr>
          <w:b/>
          <w:lang w:val="en-GB"/>
        </w:rPr>
      </w:pPr>
      <w:r w:rsidRPr="00A6713F">
        <w:rPr>
          <w:b/>
          <w:lang w:val="en-GB"/>
        </w:rPr>
        <w:t xml:space="preserve">Proposal </w:t>
      </w:r>
      <w:r w:rsidR="008E0D3C" w:rsidRPr="00A6713F">
        <w:rPr>
          <w:b/>
          <w:lang w:val="en-GB"/>
        </w:rPr>
        <w:t>2.2.1</w:t>
      </w:r>
      <w:r w:rsidRPr="00A6713F">
        <w:rPr>
          <w:b/>
          <w:lang w:val="en-GB"/>
        </w:rPr>
        <w:t xml:space="preserve">: A single granularity for the Rx-Tx measurement report, such as 32Tc, is supported for RTT-based PDC. No specification of report granularity configuration should be needed. </w:t>
      </w:r>
    </w:p>
    <w:p w14:paraId="5D07F5A4" w14:textId="2CE1C7B8" w:rsidR="00817EF4" w:rsidRPr="00A6713F" w:rsidRDefault="00D46CA8" w:rsidP="00135BBE">
      <w:pPr>
        <w:jc w:val="both"/>
        <w:rPr>
          <w:lang w:val="en-GB"/>
        </w:rPr>
      </w:pPr>
      <w:r w:rsidRPr="00A6713F">
        <w:rPr>
          <w:bCs/>
          <w:lang w:val="en-GB"/>
        </w:rPr>
        <w:t xml:space="preserve">Another FFS issue is whether we need the same reporting range from positioning. </w:t>
      </w:r>
      <w:r w:rsidR="00135BBE" w:rsidRPr="00A6713F">
        <w:rPr>
          <w:lang w:val="en-GB"/>
        </w:rPr>
        <w:t xml:space="preserve">From TS 38.133, </w:t>
      </w:r>
      <w:r w:rsidR="005E5CA1" w:rsidRPr="00A6713F">
        <w:rPr>
          <w:lang w:val="en-GB"/>
        </w:rPr>
        <w:t>there is</w:t>
      </w:r>
      <w:r w:rsidR="00135BBE" w:rsidRPr="00A6713F">
        <w:rPr>
          <w:lang w:val="en-GB"/>
        </w:rPr>
        <w:t xml:space="preserve"> the following gNB</w:t>
      </w:r>
      <w:r w:rsidR="00F64BA7" w:rsidRPr="00A6713F">
        <w:rPr>
          <w:lang w:val="en-GB"/>
        </w:rPr>
        <w:t xml:space="preserve"> (and equivalently for the UE)</w:t>
      </w:r>
      <w:r w:rsidR="00135BBE" w:rsidRPr="00A6713F">
        <w:rPr>
          <w:lang w:val="en-GB"/>
        </w:rPr>
        <w:t xml:space="preserve"> Rx-Tx time difference measurement report mapping specified for the </w:t>
      </w:r>
      <w:r w:rsidR="00F64BA7" w:rsidRPr="00A6713F">
        <w:rPr>
          <w:lang w:val="en-GB"/>
        </w:rPr>
        <w:t>highest granularity (k=5)</w:t>
      </w:r>
      <w:r w:rsidR="005E5CA1" w:rsidRPr="00A6713F">
        <w:rPr>
          <w:lang w:val="en-GB"/>
        </w:rPr>
        <w:t>:</w:t>
      </w:r>
      <w:r w:rsidRPr="00A6713F">
        <w:rPr>
          <w:lang w:val="en-GB"/>
        </w:rPr>
        <w:t xml:space="preserve"> </w:t>
      </w:r>
    </w:p>
    <w:p w14:paraId="6ABE595E" w14:textId="77777777" w:rsidR="00135BBE" w:rsidRPr="00A6713F" w:rsidRDefault="00135BBE" w:rsidP="00135BBE">
      <w:pPr>
        <w:pStyle w:val="TH"/>
        <w:rPr>
          <w:lang w:val="en-GB"/>
        </w:rPr>
      </w:pPr>
      <w:bookmarkStart w:id="4" w:name="_Hlk86152155"/>
      <w:r w:rsidRPr="00A6713F">
        <w:rPr>
          <w:lang w:val="en-GB"/>
        </w:rPr>
        <w:t>Table 13.2.1</w:t>
      </w:r>
      <w:r w:rsidRPr="00A6713F">
        <w:rPr>
          <w:lang w:val="en-GB" w:eastAsia="zh-CN"/>
        </w:rPr>
        <w:t>-5</w:t>
      </w:r>
      <w:r w:rsidRPr="00A6713F">
        <w:rPr>
          <w:lang w:val="en-GB"/>
        </w:rPr>
        <w:t xml:space="preserve">: </w:t>
      </w:r>
      <w:bookmarkEnd w:id="4"/>
      <w:r w:rsidRPr="00A6713F">
        <w:rPr>
          <w:lang w:val="en-GB"/>
        </w:rPr>
        <w:t>gNB Rx-Tx time difference measurement report mapping for reporting resolution of 32</w:t>
      </w:r>
      <w:r w:rsidRPr="00A6713F">
        <w:rPr>
          <w:bCs/>
          <w:lang w:val="en-GB" w:eastAsia="zh-CN"/>
        </w:rPr>
        <w:t>T</w:t>
      </w:r>
      <w:r w:rsidRPr="00A6713F">
        <w:rPr>
          <w:bCs/>
          <w:vertAlign w:val="subscript"/>
          <w:lang w:val="en-GB" w:eastAsia="zh-CN"/>
        </w:rPr>
        <w:t>c</w:t>
      </w:r>
      <w:r w:rsidRPr="00A6713F">
        <w:rPr>
          <w:lang w:val="en-GB"/>
        </w:rP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135BBE" w:rsidRPr="00A6713F" w14:paraId="0BE6D4F4" w14:textId="77777777" w:rsidTr="00135BBE">
        <w:trPr>
          <w:cantSplit/>
        </w:trPr>
        <w:tc>
          <w:tcPr>
            <w:tcW w:w="2693" w:type="dxa"/>
            <w:tcBorders>
              <w:top w:val="single" w:sz="4" w:space="0" w:color="auto"/>
              <w:left w:val="single" w:sz="4" w:space="0" w:color="auto"/>
              <w:bottom w:val="single" w:sz="4" w:space="0" w:color="auto"/>
              <w:right w:val="single" w:sz="4" w:space="0" w:color="auto"/>
            </w:tcBorders>
            <w:hideMark/>
          </w:tcPr>
          <w:p w14:paraId="237765A9" w14:textId="77777777" w:rsidR="00135BBE" w:rsidRPr="00A6713F" w:rsidRDefault="00135BBE">
            <w:pPr>
              <w:pStyle w:val="TAH"/>
              <w:rPr>
                <w:rFonts w:cs="Arial"/>
                <w:lang w:val="en-GB" w:eastAsia="ko-KR"/>
              </w:rPr>
            </w:pPr>
            <w:r w:rsidRPr="00A6713F">
              <w:rPr>
                <w:lang w:val="en-GB" w:eastAsia="ko-KR"/>
              </w:rPr>
              <w:t>Reported Value</w:t>
            </w:r>
          </w:p>
        </w:tc>
        <w:tc>
          <w:tcPr>
            <w:tcW w:w="3260" w:type="dxa"/>
            <w:tcBorders>
              <w:top w:val="single" w:sz="4" w:space="0" w:color="auto"/>
              <w:left w:val="single" w:sz="4" w:space="0" w:color="auto"/>
              <w:bottom w:val="single" w:sz="4" w:space="0" w:color="auto"/>
              <w:right w:val="single" w:sz="4" w:space="0" w:color="auto"/>
            </w:tcBorders>
            <w:hideMark/>
          </w:tcPr>
          <w:p w14:paraId="3683B732" w14:textId="77777777" w:rsidR="00135BBE" w:rsidRPr="00A6713F" w:rsidRDefault="00135BBE">
            <w:pPr>
              <w:pStyle w:val="TAH"/>
              <w:rPr>
                <w:rFonts w:cs="Arial"/>
                <w:lang w:val="en-GB" w:eastAsia="ko-KR"/>
              </w:rPr>
            </w:pPr>
            <w:r w:rsidRPr="00A6713F">
              <w:rPr>
                <w:lang w:val="en-GB" w:eastAsia="ko-KR"/>
              </w:rP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7617D8D8" w14:textId="77777777" w:rsidR="00135BBE" w:rsidRPr="00A6713F" w:rsidRDefault="00135BBE">
            <w:pPr>
              <w:pStyle w:val="TAH"/>
              <w:rPr>
                <w:rFonts w:cs="Arial"/>
                <w:lang w:val="en-GB" w:eastAsia="ko-KR"/>
              </w:rPr>
            </w:pPr>
            <w:r w:rsidRPr="00A6713F">
              <w:rPr>
                <w:lang w:val="en-GB" w:eastAsia="ko-KR"/>
              </w:rPr>
              <w:t>Unit</w:t>
            </w:r>
          </w:p>
        </w:tc>
      </w:tr>
      <w:tr w:rsidR="00135BBE" w:rsidRPr="00A6713F" w14:paraId="6B356BA1" w14:textId="77777777" w:rsidTr="00135BBE">
        <w:trPr>
          <w:cantSplit/>
        </w:trPr>
        <w:tc>
          <w:tcPr>
            <w:tcW w:w="2693" w:type="dxa"/>
            <w:tcBorders>
              <w:top w:val="single" w:sz="4" w:space="0" w:color="auto"/>
              <w:left w:val="single" w:sz="4" w:space="0" w:color="auto"/>
              <w:bottom w:val="single" w:sz="4" w:space="0" w:color="auto"/>
              <w:right w:val="single" w:sz="4" w:space="0" w:color="auto"/>
            </w:tcBorders>
            <w:hideMark/>
          </w:tcPr>
          <w:p w14:paraId="31843922" w14:textId="77777777" w:rsidR="00135BBE" w:rsidRPr="00A6713F" w:rsidRDefault="00135BBE">
            <w:pPr>
              <w:pStyle w:val="TAC"/>
              <w:rPr>
                <w:lang w:val="en-GB" w:eastAsia="ko-KR"/>
              </w:rPr>
            </w:pPr>
            <w:r w:rsidRPr="00A6713F">
              <w:rPr>
                <w:lang w:val="en-GB" w:eastAsia="zh-CN"/>
              </w:rPr>
              <w:t>RX-TX_</w:t>
            </w:r>
            <w:r w:rsidRPr="00A6713F">
              <w:rPr>
                <w:lang w:val="en-GB" w:eastAsia="ko-KR"/>
              </w:rPr>
              <w:t>0000</w:t>
            </w:r>
          </w:p>
        </w:tc>
        <w:tc>
          <w:tcPr>
            <w:tcW w:w="3260" w:type="dxa"/>
            <w:tcBorders>
              <w:top w:val="single" w:sz="4" w:space="0" w:color="auto"/>
              <w:left w:val="single" w:sz="4" w:space="0" w:color="auto"/>
              <w:bottom w:val="single" w:sz="4" w:space="0" w:color="auto"/>
              <w:right w:val="single" w:sz="4" w:space="0" w:color="auto"/>
            </w:tcBorders>
            <w:hideMark/>
          </w:tcPr>
          <w:p w14:paraId="38909270" w14:textId="77777777" w:rsidR="00135BBE" w:rsidRPr="00A6713F" w:rsidRDefault="00135BBE">
            <w:pPr>
              <w:pStyle w:val="TAC"/>
              <w:rPr>
                <w:lang w:val="en-GB" w:eastAsia="ko-KR"/>
              </w:rPr>
            </w:pPr>
            <w:r w:rsidRPr="00A6713F">
              <w:rPr>
                <w:lang w:val="en-GB" w:eastAsia="zh-CN"/>
              </w:rPr>
              <w:t>-985024 &gt; RX-TX</w:t>
            </w:r>
          </w:p>
        </w:tc>
        <w:tc>
          <w:tcPr>
            <w:tcW w:w="1985" w:type="dxa"/>
            <w:tcBorders>
              <w:top w:val="single" w:sz="4" w:space="0" w:color="auto"/>
              <w:left w:val="single" w:sz="4" w:space="0" w:color="auto"/>
              <w:bottom w:val="single" w:sz="4" w:space="0" w:color="auto"/>
              <w:right w:val="single" w:sz="4" w:space="0" w:color="auto"/>
            </w:tcBorders>
            <w:hideMark/>
          </w:tcPr>
          <w:p w14:paraId="1D4E984C" w14:textId="77777777" w:rsidR="00135BBE" w:rsidRPr="00A6713F" w:rsidRDefault="00135BBE">
            <w:pPr>
              <w:pStyle w:val="TAC"/>
              <w:rPr>
                <w:szCs w:val="18"/>
                <w:lang w:val="en-GB" w:eastAsia="ko-KR"/>
              </w:rPr>
            </w:pPr>
            <w:r w:rsidRPr="00A6713F">
              <w:rPr>
                <w:szCs w:val="18"/>
                <w:lang w:val="en-GB" w:eastAsia="ko-KR"/>
              </w:rPr>
              <w:t>T</w:t>
            </w:r>
            <w:r w:rsidRPr="00A6713F">
              <w:rPr>
                <w:szCs w:val="18"/>
                <w:vertAlign w:val="subscript"/>
                <w:lang w:val="en-GB" w:eastAsia="ko-KR"/>
              </w:rPr>
              <w:t>c</w:t>
            </w:r>
          </w:p>
        </w:tc>
      </w:tr>
      <w:tr w:rsidR="00135BBE" w:rsidRPr="00A6713F" w14:paraId="63158B15" w14:textId="77777777" w:rsidTr="00135BBE">
        <w:trPr>
          <w:cantSplit/>
        </w:trPr>
        <w:tc>
          <w:tcPr>
            <w:tcW w:w="2693" w:type="dxa"/>
            <w:tcBorders>
              <w:top w:val="single" w:sz="4" w:space="0" w:color="auto"/>
              <w:left w:val="single" w:sz="4" w:space="0" w:color="auto"/>
              <w:bottom w:val="single" w:sz="4" w:space="0" w:color="auto"/>
              <w:right w:val="single" w:sz="4" w:space="0" w:color="auto"/>
            </w:tcBorders>
            <w:hideMark/>
          </w:tcPr>
          <w:p w14:paraId="7B6EFF63" w14:textId="77777777" w:rsidR="00135BBE" w:rsidRPr="00A6713F" w:rsidRDefault="00135BBE">
            <w:pPr>
              <w:pStyle w:val="TAC"/>
              <w:rPr>
                <w:lang w:val="en-GB" w:eastAsia="ko-KR"/>
              </w:rPr>
            </w:pPr>
            <w:r w:rsidRPr="00A6713F">
              <w:rPr>
                <w:lang w:val="en-GB" w:eastAsia="zh-CN"/>
              </w:rPr>
              <w:t>RX-TX_</w:t>
            </w:r>
            <w:r w:rsidRPr="00A6713F">
              <w:rPr>
                <w:lang w:val="en-GB" w:eastAsia="ko-KR"/>
              </w:rPr>
              <w:t>0001</w:t>
            </w:r>
          </w:p>
        </w:tc>
        <w:tc>
          <w:tcPr>
            <w:tcW w:w="3260" w:type="dxa"/>
            <w:tcBorders>
              <w:top w:val="single" w:sz="4" w:space="0" w:color="auto"/>
              <w:left w:val="single" w:sz="4" w:space="0" w:color="auto"/>
              <w:bottom w:val="single" w:sz="4" w:space="0" w:color="auto"/>
              <w:right w:val="single" w:sz="4" w:space="0" w:color="auto"/>
            </w:tcBorders>
            <w:hideMark/>
          </w:tcPr>
          <w:p w14:paraId="6C487B90" w14:textId="77777777" w:rsidR="00135BBE" w:rsidRPr="00A6713F" w:rsidRDefault="00135BBE">
            <w:pPr>
              <w:pStyle w:val="TAC"/>
              <w:rPr>
                <w:lang w:val="en-GB" w:eastAsia="ko-KR"/>
              </w:rPr>
            </w:pPr>
            <w:r w:rsidRPr="00A6713F">
              <w:rPr>
                <w:lang w:val="en-GB" w:eastAsia="zh-CN"/>
              </w:rPr>
              <w:t xml:space="preserve">-985024 </w:t>
            </w:r>
            <w:r w:rsidRPr="00A6713F">
              <w:rPr>
                <w:rFonts w:ascii="Symbol" w:eastAsia="Symbol" w:hAnsi="Symbol" w:cs="Symbol"/>
                <w:lang w:val="en-GB" w:eastAsia="zh-CN"/>
              </w:rPr>
              <w:t>£</w:t>
            </w:r>
            <w:r w:rsidRPr="00A6713F">
              <w:rPr>
                <w:lang w:val="en-GB" w:eastAsia="zh-CN"/>
              </w:rPr>
              <w:t xml:space="preserve"> RX-TX &lt; -984992</w:t>
            </w:r>
          </w:p>
        </w:tc>
        <w:tc>
          <w:tcPr>
            <w:tcW w:w="1985" w:type="dxa"/>
            <w:tcBorders>
              <w:top w:val="single" w:sz="4" w:space="0" w:color="auto"/>
              <w:left w:val="single" w:sz="4" w:space="0" w:color="auto"/>
              <w:bottom w:val="single" w:sz="4" w:space="0" w:color="auto"/>
              <w:right w:val="single" w:sz="4" w:space="0" w:color="auto"/>
            </w:tcBorders>
            <w:hideMark/>
          </w:tcPr>
          <w:p w14:paraId="33B9343B" w14:textId="77777777" w:rsidR="00135BBE" w:rsidRPr="00A6713F" w:rsidRDefault="00135BBE">
            <w:pPr>
              <w:pStyle w:val="TAC"/>
              <w:rPr>
                <w:szCs w:val="18"/>
                <w:lang w:val="en-GB" w:eastAsia="ko-KR"/>
              </w:rPr>
            </w:pPr>
            <w:r w:rsidRPr="00A6713F">
              <w:rPr>
                <w:szCs w:val="18"/>
                <w:lang w:val="en-GB" w:eastAsia="ko-KR"/>
              </w:rPr>
              <w:t>T</w:t>
            </w:r>
            <w:r w:rsidRPr="00A6713F">
              <w:rPr>
                <w:szCs w:val="18"/>
                <w:vertAlign w:val="subscript"/>
                <w:lang w:val="en-GB" w:eastAsia="ko-KR"/>
              </w:rPr>
              <w:t>c</w:t>
            </w:r>
          </w:p>
        </w:tc>
      </w:tr>
      <w:tr w:rsidR="00135BBE" w:rsidRPr="00A6713F" w14:paraId="0A4FECAB" w14:textId="77777777" w:rsidTr="00135BBE">
        <w:trPr>
          <w:cantSplit/>
        </w:trPr>
        <w:tc>
          <w:tcPr>
            <w:tcW w:w="2693" w:type="dxa"/>
            <w:tcBorders>
              <w:top w:val="single" w:sz="4" w:space="0" w:color="auto"/>
              <w:left w:val="single" w:sz="4" w:space="0" w:color="auto"/>
              <w:bottom w:val="single" w:sz="4" w:space="0" w:color="auto"/>
              <w:right w:val="single" w:sz="4" w:space="0" w:color="auto"/>
            </w:tcBorders>
            <w:hideMark/>
          </w:tcPr>
          <w:p w14:paraId="4C8581B0" w14:textId="77777777" w:rsidR="00135BBE" w:rsidRPr="00A6713F" w:rsidRDefault="00135BBE">
            <w:pPr>
              <w:pStyle w:val="TAC"/>
              <w:rPr>
                <w:lang w:val="en-GB" w:eastAsia="zh-CN"/>
              </w:rPr>
            </w:pPr>
            <w:r w:rsidRPr="00A6713F">
              <w:rPr>
                <w:lang w:val="en-GB" w:eastAsia="zh-CN"/>
              </w:rPr>
              <w:t>RX-TX_</w:t>
            </w:r>
            <w:r w:rsidRPr="00A6713F">
              <w:rPr>
                <w:lang w:val="en-GB" w:eastAsia="ko-KR"/>
              </w:rPr>
              <w:t>0002</w:t>
            </w:r>
          </w:p>
        </w:tc>
        <w:tc>
          <w:tcPr>
            <w:tcW w:w="3260" w:type="dxa"/>
            <w:tcBorders>
              <w:top w:val="single" w:sz="4" w:space="0" w:color="auto"/>
              <w:left w:val="single" w:sz="4" w:space="0" w:color="auto"/>
              <w:bottom w:val="single" w:sz="4" w:space="0" w:color="auto"/>
              <w:right w:val="single" w:sz="4" w:space="0" w:color="auto"/>
            </w:tcBorders>
            <w:hideMark/>
          </w:tcPr>
          <w:p w14:paraId="38CD2DB5" w14:textId="77777777" w:rsidR="00135BBE" w:rsidRPr="00A6713F" w:rsidRDefault="00135BBE">
            <w:pPr>
              <w:pStyle w:val="TAC"/>
              <w:rPr>
                <w:lang w:val="en-GB" w:eastAsia="zh-CN"/>
              </w:rPr>
            </w:pPr>
            <w:r w:rsidRPr="00A6713F">
              <w:rPr>
                <w:lang w:val="en-GB" w:eastAsia="zh-CN"/>
              </w:rPr>
              <w:t xml:space="preserve">-984992 </w:t>
            </w:r>
            <w:r w:rsidRPr="00A6713F">
              <w:rPr>
                <w:rFonts w:ascii="Symbol" w:eastAsia="Symbol" w:hAnsi="Symbol" w:cs="Symbol"/>
                <w:lang w:val="en-GB" w:eastAsia="zh-CN"/>
              </w:rPr>
              <w:t>£</w:t>
            </w:r>
            <w:r w:rsidRPr="00A6713F">
              <w:rPr>
                <w:lang w:val="en-GB" w:eastAsia="zh-CN"/>
              </w:rPr>
              <w:t xml:space="preserve"> RX-TX &lt; -984960</w:t>
            </w:r>
          </w:p>
        </w:tc>
        <w:tc>
          <w:tcPr>
            <w:tcW w:w="1985" w:type="dxa"/>
            <w:tcBorders>
              <w:top w:val="single" w:sz="4" w:space="0" w:color="auto"/>
              <w:left w:val="single" w:sz="4" w:space="0" w:color="auto"/>
              <w:bottom w:val="single" w:sz="4" w:space="0" w:color="auto"/>
              <w:right w:val="single" w:sz="4" w:space="0" w:color="auto"/>
            </w:tcBorders>
            <w:hideMark/>
          </w:tcPr>
          <w:p w14:paraId="325F3A64" w14:textId="77777777" w:rsidR="00135BBE" w:rsidRPr="00A6713F" w:rsidRDefault="00135BBE">
            <w:pPr>
              <w:pStyle w:val="TAC"/>
              <w:rPr>
                <w:szCs w:val="18"/>
                <w:lang w:val="en-GB" w:eastAsia="ko-KR"/>
              </w:rPr>
            </w:pPr>
            <w:r w:rsidRPr="00A6713F">
              <w:rPr>
                <w:szCs w:val="18"/>
                <w:lang w:val="en-GB" w:eastAsia="ko-KR"/>
              </w:rPr>
              <w:t>T</w:t>
            </w:r>
            <w:r w:rsidRPr="00A6713F">
              <w:rPr>
                <w:szCs w:val="18"/>
                <w:vertAlign w:val="subscript"/>
                <w:lang w:val="en-GB" w:eastAsia="ko-KR"/>
              </w:rPr>
              <w:t>c</w:t>
            </w:r>
          </w:p>
        </w:tc>
      </w:tr>
      <w:tr w:rsidR="00135BBE" w:rsidRPr="00A6713F" w14:paraId="628CA0F1" w14:textId="77777777" w:rsidTr="00135BBE">
        <w:trPr>
          <w:cantSplit/>
        </w:trPr>
        <w:tc>
          <w:tcPr>
            <w:tcW w:w="2693" w:type="dxa"/>
            <w:tcBorders>
              <w:top w:val="single" w:sz="4" w:space="0" w:color="auto"/>
              <w:left w:val="single" w:sz="4" w:space="0" w:color="auto"/>
              <w:bottom w:val="single" w:sz="4" w:space="0" w:color="auto"/>
              <w:right w:val="single" w:sz="4" w:space="0" w:color="auto"/>
            </w:tcBorders>
            <w:hideMark/>
          </w:tcPr>
          <w:p w14:paraId="37370389" w14:textId="77777777" w:rsidR="00135BBE" w:rsidRPr="00A6713F" w:rsidRDefault="00135BBE">
            <w:pPr>
              <w:pStyle w:val="TAC"/>
              <w:rPr>
                <w:lang w:val="en-GB" w:eastAsia="ko-KR"/>
              </w:rPr>
            </w:pPr>
            <w:r w:rsidRPr="00A6713F">
              <w:rPr>
                <w:rFonts w:ascii="Symbol" w:eastAsia="Symbol" w:hAnsi="Symbol" w:cs="Symbol"/>
                <w:lang w:val="en-GB" w:eastAsia="ko-KR"/>
              </w:rPr>
              <w:t>¼</w:t>
            </w:r>
          </w:p>
        </w:tc>
        <w:tc>
          <w:tcPr>
            <w:tcW w:w="3260" w:type="dxa"/>
            <w:tcBorders>
              <w:top w:val="single" w:sz="4" w:space="0" w:color="auto"/>
              <w:left w:val="single" w:sz="4" w:space="0" w:color="auto"/>
              <w:bottom w:val="single" w:sz="4" w:space="0" w:color="auto"/>
              <w:right w:val="single" w:sz="4" w:space="0" w:color="auto"/>
            </w:tcBorders>
            <w:hideMark/>
          </w:tcPr>
          <w:p w14:paraId="548F6713" w14:textId="77777777" w:rsidR="00135BBE" w:rsidRPr="00A6713F" w:rsidRDefault="00135BBE">
            <w:pPr>
              <w:pStyle w:val="TAC"/>
              <w:rPr>
                <w:lang w:val="en-GB" w:eastAsia="ko-KR"/>
              </w:rPr>
            </w:pPr>
            <w:r w:rsidRPr="00A6713F">
              <w:rPr>
                <w:rFonts w:ascii="Symbol" w:eastAsia="Symbol" w:hAnsi="Symbol" w:cs="Symbol"/>
                <w:lang w:val="en-GB" w:eastAsia="ko-KR"/>
              </w:rPr>
              <w:t>¼</w:t>
            </w:r>
          </w:p>
        </w:tc>
        <w:tc>
          <w:tcPr>
            <w:tcW w:w="1985" w:type="dxa"/>
            <w:tcBorders>
              <w:top w:val="single" w:sz="4" w:space="0" w:color="auto"/>
              <w:left w:val="single" w:sz="4" w:space="0" w:color="auto"/>
              <w:bottom w:val="single" w:sz="4" w:space="0" w:color="auto"/>
              <w:right w:val="single" w:sz="4" w:space="0" w:color="auto"/>
            </w:tcBorders>
            <w:hideMark/>
          </w:tcPr>
          <w:p w14:paraId="1C72289C" w14:textId="77777777" w:rsidR="00135BBE" w:rsidRPr="00A6713F" w:rsidRDefault="00135BBE">
            <w:pPr>
              <w:pStyle w:val="TAC"/>
              <w:rPr>
                <w:lang w:val="en-GB" w:eastAsia="ko-KR"/>
              </w:rPr>
            </w:pPr>
            <w:r w:rsidRPr="00A6713F">
              <w:rPr>
                <w:lang w:val="en-GB" w:eastAsia="ko-KR"/>
              </w:rPr>
              <w:t>…</w:t>
            </w:r>
          </w:p>
        </w:tc>
      </w:tr>
      <w:tr w:rsidR="00135BBE" w:rsidRPr="00A6713F" w14:paraId="77E8EB55" w14:textId="77777777" w:rsidTr="00135BBE">
        <w:trPr>
          <w:cantSplit/>
        </w:trPr>
        <w:tc>
          <w:tcPr>
            <w:tcW w:w="2693" w:type="dxa"/>
            <w:tcBorders>
              <w:top w:val="single" w:sz="4" w:space="0" w:color="auto"/>
              <w:left w:val="single" w:sz="4" w:space="0" w:color="auto"/>
              <w:bottom w:val="single" w:sz="4" w:space="0" w:color="auto"/>
              <w:right w:val="single" w:sz="4" w:space="0" w:color="auto"/>
            </w:tcBorders>
            <w:hideMark/>
          </w:tcPr>
          <w:p w14:paraId="48072733" w14:textId="77777777" w:rsidR="00135BBE" w:rsidRPr="00A6713F" w:rsidRDefault="00135BBE">
            <w:pPr>
              <w:pStyle w:val="TAC"/>
              <w:rPr>
                <w:lang w:val="en-GB" w:eastAsia="zh-CN"/>
              </w:rPr>
            </w:pPr>
            <w:r w:rsidRPr="00A6713F">
              <w:rPr>
                <w:lang w:val="en-GB" w:eastAsia="zh-CN"/>
              </w:rPr>
              <w:t>RX-TX_</w:t>
            </w:r>
            <w:r w:rsidRPr="00A6713F">
              <w:rPr>
                <w:lang w:val="en-GB" w:eastAsia="ko-KR"/>
              </w:rPr>
              <w:t>30781</w:t>
            </w:r>
          </w:p>
        </w:tc>
        <w:tc>
          <w:tcPr>
            <w:tcW w:w="3260" w:type="dxa"/>
            <w:tcBorders>
              <w:top w:val="single" w:sz="4" w:space="0" w:color="auto"/>
              <w:left w:val="single" w:sz="4" w:space="0" w:color="auto"/>
              <w:bottom w:val="single" w:sz="4" w:space="0" w:color="auto"/>
              <w:right w:val="single" w:sz="4" w:space="0" w:color="auto"/>
            </w:tcBorders>
            <w:hideMark/>
          </w:tcPr>
          <w:p w14:paraId="5577ADB6" w14:textId="77777777" w:rsidR="00135BBE" w:rsidRPr="00A6713F" w:rsidRDefault="00135BBE">
            <w:pPr>
              <w:pStyle w:val="TAC"/>
              <w:rPr>
                <w:lang w:val="en-GB" w:eastAsia="zh-CN"/>
              </w:rPr>
            </w:pPr>
            <w:r w:rsidRPr="00A6713F">
              <w:rPr>
                <w:lang w:val="en-GB" w:eastAsia="zh-CN"/>
              </w:rPr>
              <w:t xml:space="preserve">-64 </w:t>
            </w:r>
            <w:r w:rsidRPr="00A6713F">
              <w:rPr>
                <w:rFonts w:ascii="Symbol" w:eastAsia="Symbol" w:hAnsi="Symbol" w:cs="Symbol"/>
                <w:lang w:val="en-GB" w:eastAsia="zh-CN"/>
              </w:rPr>
              <w:t>£</w:t>
            </w:r>
            <w:r w:rsidRPr="00A6713F">
              <w:rPr>
                <w:lang w:val="en-GB" w:eastAsia="zh-CN"/>
              </w:rPr>
              <w:t xml:space="preserve"> RX-TX &lt; -32</w:t>
            </w:r>
          </w:p>
        </w:tc>
        <w:tc>
          <w:tcPr>
            <w:tcW w:w="1985" w:type="dxa"/>
            <w:tcBorders>
              <w:top w:val="single" w:sz="4" w:space="0" w:color="auto"/>
              <w:left w:val="single" w:sz="4" w:space="0" w:color="auto"/>
              <w:bottom w:val="single" w:sz="4" w:space="0" w:color="auto"/>
              <w:right w:val="single" w:sz="4" w:space="0" w:color="auto"/>
            </w:tcBorders>
            <w:hideMark/>
          </w:tcPr>
          <w:p w14:paraId="6B500551" w14:textId="77777777" w:rsidR="00135BBE" w:rsidRPr="00A6713F" w:rsidRDefault="00135BBE">
            <w:pPr>
              <w:pStyle w:val="TAC"/>
              <w:rPr>
                <w:lang w:val="en-GB" w:eastAsia="ko-KR"/>
              </w:rPr>
            </w:pPr>
            <w:r w:rsidRPr="00A6713F">
              <w:rPr>
                <w:lang w:val="en-GB" w:eastAsia="ko-KR"/>
              </w:rPr>
              <w:t>T</w:t>
            </w:r>
            <w:r w:rsidRPr="00A6713F">
              <w:rPr>
                <w:szCs w:val="18"/>
                <w:vertAlign w:val="subscript"/>
                <w:lang w:val="en-GB" w:eastAsia="ko-KR"/>
              </w:rPr>
              <w:t>c</w:t>
            </w:r>
          </w:p>
        </w:tc>
      </w:tr>
      <w:tr w:rsidR="00135BBE" w:rsidRPr="00A6713F" w14:paraId="783B3579" w14:textId="77777777" w:rsidTr="00135BBE">
        <w:trPr>
          <w:cantSplit/>
        </w:trPr>
        <w:tc>
          <w:tcPr>
            <w:tcW w:w="2693" w:type="dxa"/>
            <w:tcBorders>
              <w:top w:val="single" w:sz="4" w:space="0" w:color="auto"/>
              <w:left w:val="single" w:sz="4" w:space="0" w:color="auto"/>
              <w:bottom w:val="single" w:sz="4" w:space="0" w:color="auto"/>
              <w:right w:val="single" w:sz="4" w:space="0" w:color="auto"/>
            </w:tcBorders>
            <w:hideMark/>
          </w:tcPr>
          <w:p w14:paraId="3D992646" w14:textId="77777777" w:rsidR="00135BBE" w:rsidRPr="00A6713F" w:rsidRDefault="00135BBE">
            <w:pPr>
              <w:pStyle w:val="TAC"/>
              <w:rPr>
                <w:lang w:val="en-GB" w:eastAsia="ko-KR"/>
              </w:rPr>
            </w:pPr>
            <w:r w:rsidRPr="00A6713F">
              <w:rPr>
                <w:lang w:val="en-GB" w:eastAsia="zh-CN"/>
              </w:rPr>
              <w:t>RX-TX_</w:t>
            </w:r>
            <w:r w:rsidRPr="00A6713F">
              <w:rPr>
                <w:lang w:val="en-GB" w:eastAsia="ko-KR"/>
              </w:rPr>
              <w:t>30782</w:t>
            </w:r>
          </w:p>
        </w:tc>
        <w:tc>
          <w:tcPr>
            <w:tcW w:w="3260" w:type="dxa"/>
            <w:tcBorders>
              <w:top w:val="single" w:sz="4" w:space="0" w:color="auto"/>
              <w:left w:val="single" w:sz="4" w:space="0" w:color="auto"/>
              <w:bottom w:val="single" w:sz="4" w:space="0" w:color="auto"/>
              <w:right w:val="single" w:sz="4" w:space="0" w:color="auto"/>
            </w:tcBorders>
            <w:hideMark/>
          </w:tcPr>
          <w:p w14:paraId="375E11CA" w14:textId="77777777" w:rsidR="00135BBE" w:rsidRPr="00A6713F" w:rsidRDefault="00135BBE">
            <w:pPr>
              <w:pStyle w:val="TAC"/>
              <w:rPr>
                <w:lang w:val="en-GB" w:eastAsia="ko-KR"/>
              </w:rPr>
            </w:pPr>
            <w:r w:rsidRPr="00A6713F">
              <w:rPr>
                <w:lang w:val="en-GB" w:eastAsia="zh-CN"/>
              </w:rPr>
              <w:t xml:space="preserve">-32 </w:t>
            </w:r>
            <w:r w:rsidRPr="00A6713F">
              <w:rPr>
                <w:rFonts w:ascii="Symbol" w:eastAsia="Symbol" w:hAnsi="Symbol" w:cs="Symbol"/>
                <w:lang w:val="en-GB" w:eastAsia="zh-CN"/>
              </w:rPr>
              <w:t>£</w:t>
            </w:r>
            <w:r w:rsidRPr="00A6713F">
              <w:rPr>
                <w:lang w:val="en-GB" w:eastAsia="zh-CN"/>
              </w:rPr>
              <w:t xml:space="preserve"> RX-TX </w:t>
            </w:r>
            <w:r w:rsidRPr="00A6713F">
              <w:rPr>
                <w:rFonts w:ascii="Symbol" w:eastAsia="Symbol" w:hAnsi="Symbol" w:cs="Symbol"/>
                <w:lang w:val="en-GB" w:eastAsia="zh-CN"/>
              </w:rPr>
              <w:t>£</w:t>
            </w:r>
            <w:r w:rsidRPr="00A6713F">
              <w:rPr>
                <w:lang w:val="en-GB" w:eastAsia="zh-CN"/>
              </w:rPr>
              <w:t xml:space="preserve"> 0</w:t>
            </w:r>
          </w:p>
        </w:tc>
        <w:tc>
          <w:tcPr>
            <w:tcW w:w="1985" w:type="dxa"/>
            <w:tcBorders>
              <w:top w:val="single" w:sz="4" w:space="0" w:color="auto"/>
              <w:left w:val="single" w:sz="4" w:space="0" w:color="auto"/>
              <w:bottom w:val="single" w:sz="4" w:space="0" w:color="auto"/>
              <w:right w:val="single" w:sz="4" w:space="0" w:color="auto"/>
            </w:tcBorders>
            <w:hideMark/>
          </w:tcPr>
          <w:p w14:paraId="2EDD3B5D" w14:textId="77777777" w:rsidR="00135BBE" w:rsidRPr="00A6713F" w:rsidRDefault="00135BBE">
            <w:pPr>
              <w:pStyle w:val="TAC"/>
              <w:rPr>
                <w:lang w:val="en-GB" w:eastAsia="ko-KR"/>
              </w:rPr>
            </w:pPr>
            <w:r w:rsidRPr="00A6713F">
              <w:rPr>
                <w:lang w:val="en-GB" w:eastAsia="ko-KR"/>
              </w:rPr>
              <w:t>T</w:t>
            </w:r>
            <w:r w:rsidRPr="00A6713F">
              <w:rPr>
                <w:szCs w:val="18"/>
                <w:vertAlign w:val="subscript"/>
                <w:lang w:val="en-GB" w:eastAsia="ko-KR"/>
              </w:rPr>
              <w:t>c</w:t>
            </w:r>
          </w:p>
        </w:tc>
      </w:tr>
      <w:tr w:rsidR="00135BBE" w:rsidRPr="00A6713F" w14:paraId="6A1293D3" w14:textId="77777777" w:rsidTr="00135BBE">
        <w:trPr>
          <w:cantSplit/>
        </w:trPr>
        <w:tc>
          <w:tcPr>
            <w:tcW w:w="2693" w:type="dxa"/>
            <w:tcBorders>
              <w:top w:val="single" w:sz="4" w:space="0" w:color="auto"/>
              <w:left w:val="single" w:sz="4" w:space="0" w:color="auto"/>
              <w:bottom w:val="single" w:sz="4" w:space="0" w:color="auto"/>
              <w:right w:val="single" w:sz="4" w:space="0" w:color="auto"/>
            </w:tcBorders>
            <w:hideMark/>
          </w:tcPr>
          <w:p w14:paraId="127F693B" w14:textId="77777777" w:rsidR="00135BBE" w:rsidRPr="00A6713F" w:rsidRDefault="00135BBE">
            <w:pPr>
              <w:pStyle w:val="TAC"/>
              <w:rPr>
                <w:lang w:val="en-GB" w:eastAsia="ko-KR"/>
              </w:rPr>
            </w:pPr>
            <w:r w:rsidRPr="00A6713F">
              <w:rPr>
                <w:lang w:val="en-GB" w:eastAsia="zh-CN"/>
              </w:rPr>
              <w:t>RX-TX_</w:t>
            </w:r>
            <w:r w:rsidRPr="00A6713F">
              <w:rPr>
                <w:lang w:val="en-GB" w:eastAsia="ko-KR"/>
              </w:rPr>
              <w:t>30783</w:t>
            </w:r>
          </w:p>
        </w:tc>
        <w:tc>
          <w:tcPr>
            <w:tcW w:w="3260" w:type="dxa"/>
            <w:tcBorders>
              <w:top w:val="single" w:sz="4" w:space="0" w:color="auto"/>
              <w:left w:val="single" w:sz="4" w:space="0" w:color="auto"/>
              <w:bottom w:val="single" w:sz="4" w:space="0" w:color="auto"/>
              <w:right w:val="single" w:sz="4" w:space="0" w:color="auto"/>
            </w:tcBorders>
            <w:hideMark/>
          </w:tcPr>
          <w:p w14:paraId="3CF4C317" w14:textId="77777777" w:rsidR="00135BBE" w:rsidRPr="00A6713F" w:rsidRDefault="00135BBE">
            <w:pPr>
              <w:pStyle w:val="TAC"/>
              <w:rPr>
                <w:lang w:val="en-GB" w:eastAsia="ko-KR"/>
              </w:rPr>
            </w:pPr>
            <w:r w:rsidRPr="00A6713F">
              <w:rPr>
                <w:lang w:val="en-GB" w:eastAsia="zh-CN"/>
              </w:rPr>
              <w:t xml:space="preserve">0 &lt; RX-TX </w:t>
            </w:r>
            <w:r w:rsidRPr="00A6713F">
              <w:rPr>
                <w:rFonts w:ascii="Symbol" w:eastAsia="Symbol" w:hAnsi="Symbol" w:cs="Symbol"/>
                <w:lang w:val="en-GB" w:eastAsia="zh-CN"/>
              </w:rPr>
              <w:t>£</w:t>
            </w:r>
            <w:r w:rsidRPr="00A6713F">
              <w:rPr>
                <w:lang w:val="en-GB" w:eastAsia="zh-CN"/>
              </w:rPr>
              <w:t xml:space="preserve"> 32</w:t>
            </w:r>
          </w:p>
        </w:tc>
        <w:tc>
          <w:tcPr>
            <w:tcW w:w="1985" w:type="dxa"/>
            <w:tcBorders>
              <w:top w:val="single" w:sz="4" w:space="0" w:color="auto"/>
              <w:left w:val="single" w:sz="4" w:space="0" w:color="auto"/>
              <w:bottom w:val="single" w:sz="4" w:space="0" w:color="auto"/>
              <w:right w:val="single" w:sz="4" w:space="0" w:color="auto"/>
            </w:tcBorders>
            <w:hideMark/>
          </w:tcPr>
          <w:p w14:paraId="14ED2E36" w14:textId="77777777" w:rsidR="00135BBE" w:rsidRPr="00A6713F" w:rsidRDefault="00135BBE">
            <w:pPr>
              <w:pStyle w:val="TAC"/>
              <w:rPr>
                <w:lang w:val="en-GB" w:eastAsia="ko-KR"/>
              </w:rPr>
            </w:pPr>
            <w:r w:rsidRPr="00A6713F">
              <w:rPr>
                <w:lang w:val="en-GB" w:eastAsia="ko-KR"/>
              </w:rPr>
              <w:t>T</w:t>
            </w:r>
            <w:r w:rsidRPr="00A6713F">
              <w:rPr>
                <w:szCs w:val="18"/>
                <w:vertAlign w:val="subscript"/>
                <w:lang w:val="en-GB" w:eastAsia="ko-KR"/>
              </w:rPr>
              <w:t>c</w:t>
            </w:r>
          </w:p>
        </w:tc>
      </w:tr>
      <w:tr w:rsidR="00135BBE" w:rsidRPr="00A6713F" w14:paraId="1372AD8B" w14:textId="77777777" w:rsidTr="00135BBE">
        <w:trPr>
          <w:cantSplit/>
        </w:trPr>
        <w:tc>
          <w:tcPr>
            <w:tcW w:w="2693" w:type="dxa"/>
            <w:tcBorders>
              <w:top w:val="single" w:sz="4" w:space="0" w:color="auto"/>
              <w:left w:val="single" w:sz="4" w:space="0" w:color="auto"/>
              <w:bottom w:val="single" w:sz="4" w:space="0" w:color="auto"/>
              <w:right w:val="single" w:sz="4" w:space="0" w:color="auto"/>
            </w:tcBorders>
            <w:hideMark/>
          </w:tcPr>
          <w:p w14:paraId="65BDE70F" w14:textId="77777777" w:rsidR="00135BBE" w:rsidRPr="00A6713F" w:rsidRDefault="00135BBE">
            <w:pPr>
              <w:pStyle w:val="TAC"/>
              <w:rPr>
                <w:lang w:val="en-GB" w:eastAsia="ko-KR"/>
              </w:rPr>
            </w:pPr>
            <w:r w:rsidRPr="00A6713F">
              <w:rPr>
                <w:lang w:val="en-GB" w:eastAsia="zh-CN"/>
              </w:rPr>
              <w:t>RX-TX_</w:t>
            </w:r>
            <w:r w:rsidRPr="00A6713F">
              <w:rPr>
                <w:lang w:val="en-GB" w:eastAsia="ko-KR"/>
              </w:rPr>
              <w:t>30784</w:t>
            </w:r>
          </w:p>
        </w:tc>
        <w:tc>
          <w:tcPr>
            <w:tcW w:w="3260" w:type="dxa"/>
            <w:tcBorders>
              <w:top w:val="single" w:sz="4" w:space="0" w:color="auto"/>
              <w:left w:val="single" w:sz="4" w:space="0" w:color="auto"/>
              <w:bottom w:val="single" w:sz="4" w:space="0" w:color="auto"/>
              <w:right w:val="single" w:sz="4" w:space="0" w:color="auto"/>
            </w:tcBorders>
            <w:hideMark/>
          </w:tcPr>
          <w:p w14:paraId="41560962" w14:textId="77777777" w:rsidR="00135BBE" w:rsidRPr="00A6713F" w:rsidRDefault="00135BBE">
            <w:pPr>
              <w:pStyle w:val="TAC"/>
              <w:rPr>
                <w:lang w:val="en-GB" w:eastAsia="ko-KR"/>
              </w:rPr>
            </w:pPr>
            <w:r w:rsidRPr="00A6713F">
              <w:rPr>
                <w:lang w:val="en-GB" w:eastAsia="zh-CN"/>
              </w:rPr>
              <w:t xml:space="preserve">32 &lt; RX-TX </w:t>
            </w:r>
            <w:r w:rsidRPr="00A6713F">
              <w:rPr>
                <w:rFonts w:ascii="Symbol" w:eastAsia="Symbol" w:hAnsi="Symbol" w:cs="Symbol"/>
                <w:lang w:val="en-GB" w:eastAsia="zh-CN"/>
              </w:rPr>
              <w:t>£</w:t>
            </w:r>
            <w:r w:rsidRPr="00A6713F">
              <w:rPr>
                <w:lang w:val="en-GB" w:eastAsia="zh-CN"/>
              </w:rPr>
              <w:t xml:space="preserve"> 64</w:t>
            </w:r>
          </w:p>
        </w:tc>
        <w:tc>
          <w:tcPr>
            <w:tcW w:w="1985" w:type="dxa"/>
            <w:tcBorders>
              <w:top w:val="single" w:sz="4" w:space="0" w:color="auto"/>
              <w:left w:val="single" w:sz="4" w:space="0" w:color="auto"/>
              <w:bottom w:val="single" w:sz="4" w:space="0" w:color="auto"/>
              <w:right w:val="single" w:sz="4" w:space="0" w:color="auto"/>
            </w:tcBorders>
            <w:hideMark/>
          </w:tcPr>
          <w:p w14:paraId="1CB2D3C3" w14:textId="77777777" w:rsidR="00135BBE" w:rsidRPr="00A6713F" w:rsidRDefault="00135BBE">
            <w:pPr>
              <w:pStyle w:val="TAC"/>
              <w:rPr>
                <w:lang w:val="en-GB" w:eastAsia="ko-KR"/>
              </w:rPr>
            </w:pPr>
            <w:r w:rsidRPr="00A6713F">
              <w:rPr>
                <w:lang w:val="en-GB" w:eastAsia="ko-KR"/>
              </w:rPr>
              <w:t>T</w:t>
            </w:r>
            <w:r w:rsidRPr="00A6713F">
              <w:rPr>
                <w:szCs w:val="18"/>
                <w:vertAlign w:val="subscript"/>
                <w:lang w:val="en-GB" w:eastAsia="ko-KR"/>
              </w:rPr>
              <w:t>c</w:t>
            </w:r>
          </w:p>
        </w:tc>
      </w:tr>
      <w:tr w:rsidR="00135BBE" w:rsidRPr="00A6713F" w14:paraId="54AA9E20" w14:textId="77777777" w:rsidTr="00135BBE">
        <w:trPr>
          <w:cantSplit/>
        </w:trPr>
        <w:tc>
          <w:tcPr>
            <w:tcW w:w="2693" w:type="dxa"/>
            <w:tcBorders>
              <w:top w:val="single" w:sz="4" w:space="0" w:color="auto"/>
              <w:left w:val="single" w:sz="4" w:space="0" w:color="auto"/>
              <w:bottom w:val="single" w:sz="4" w:space="0" w:color="auto"/>
              <w:right w:val="single" w:sz="4" w:space="0" w:color="auto"/>
            </w:tcBorders>
            <w:hideMark/>
          </w:tcPr>
          <w:p w14:paraId="31786ED6" w14:textId="77777777" w:rsidR="00135BBE" w:rsidRPr="00A6713F" w:rsidRDefault="00135BBE">
            <w:pPr>
              <w:pStyle w:val="TAC"/>
              <w:rPr>
                <w:lang w:val="en-GB" w:eastAsia="ko-KR"/>
              </w:rPr>
            </w:pPr>
            <w:r w:rsidRPr="00A6713F">
              <w:rPr>
                <w:lang w:val="en-GB" w:eastAsia="zh-CN"/>
              </w:rPr>
              <w:t>RX-TX_</w:t>
            </w:r>
            <w:r w:rsidRPr="00A6713F">
              <w:rPr>
                <w:lang w:val="en-GB" w:eastAsia="ko-KR"/>
              </w:rPr>
              <w:t>30785</w:t>
            </w:r>
          </w:p>
        </w:tc>
        <w:tc>
          <w:tcPr>
            <w:tcW w:w="3260" w:type="dxa"/>
            <w:tcBorders>
              <w:top w:val="single" w:sz="4" w:space="0" w:color="auto"/>
              <w:left w:val="single" w:sz="4" w:space="0" w:color="auto"/>
              <w:bottom w:val="single" w:sz="4" w:space="0" w:color="auto"/>
              <w:right w:val="single" w:sz="4" w:space="0" w:color="auto"/>
            </w:tcBorders>
            <w:hideMark/>
          </w:tcPr>
          <w:p w14:paraId="7440CA33" w14:textId="77777777" w:rsidR="00135BBE" w:rsidRPr="00A6713F" w:rsidRDefault="00135BBE">
            <w:pPr>
              <w:pStyle w:val="TAC"/>
              <w:rPr>
                <w:lang w:val="en-GB" w:eastAsia="ko-KR"/>
              </w:rPr>
            </w:pPr>
            <w:r w:rsidRPr="00A6713F">
              <w:rPr>
                <w:lang w:val="en-GB" w:eastAsia="zh-CN"/>
              </w:rPr>
              <w:t xml:space="preserve">64 &lt; RX-TX </w:t>
            </w:r>
            <w:r w:rsidRPr="00A6713F">
              <w:rPr>
                <w:rFonts w:ascii="Symbol" w:eastAsia="Symbol" w:hAnsi="Symbol" w:cs="Symbol"/>
                <w:lang w:val="en-GB" w:eastAsia="zh-CN"/>
              </w:rPr>
              <w:t>£</w:t>
            </w:r>
            <w:r w:rsidRPr="00A6713F">
              <w:rPr>
                <w:lang w:val="en-GB" w:eastAsia="zh-CN"/>
              </w:rPr>
              <w:t xml:space="preserve"> 96</w:t>
            </w:r>
          </w:p>
        </w:tc>
        <w:tc>
          <w:tcPr>
            <w:tcW w:w="1985" w:type="dxa"/>
            <w:tcBorders>
              <w:top w:val="single" w:sz="4" w:space="0" w:color="auto"/>
              <w:left w:val="single" w:sz="4" w:space="0" w:color="auto"/>
              <w:bottom w:val="single" w:sz="4" w:space="0" w:color="auto"/>
              <w:right w:val="single" w:sz="4" w:space="0" w:color="auto"/>
            </w:tcBorders>
            <w:hideMark/>
          </w:tcPr>
          <w:p w14:paraId="749A0B26" w14:textId="77777777" w:rsidR="00135BBE" w:rsidRPr="00A6713F" w:rsidRDefault="00135BBE">
            <w:pPr>
              <w:pStyle w:val="TAC"/>
              <w:rPr>
                <w:lang w:val="en-GB" w:eastAsia="ko-KR"/>
              </w:rPr>
            </w:pPr>
            <w:r w:rsidRPr="00A6713F">
              <w:rPr>
                <w:lang w:val="en-GB" w:eastAsia="ko-KR"/>
              </w:rPr>
              <w:t>T</w:t>
            </w:r>
            <w:r w:rsidRPr="00A6713F">
              <w:rPr>
                <w:szCs w:val="18"/>
                <w:vertAlign w:val="subscript"/>
                <w:lang w:val="en-GB" w:eastAsia="ko-KR"/>
              </w:rPr>
              <w:t>c</w:t>
            </w:r>
          </w:p>
        </w:tc>
      </w:tr>
      <w:tr w:rsidR="00135BBE" w:rsidRPr="00A6713F" w14:paraId="3B1EEE8C" w14:textId="77777777" w:rsidTr="00135BBE">
        <w:trPr>
          <w:cantSplit/>
        </w:trPr>
        <w:tc>
          <w:tcPr>
            <w:tcW w:w="2693" w:type="dxa"/>
            <w:tcBorders>
              <w:top w:val="single" w:sz="4" w:space="0" w:color="auto"/>
              <w:left w:val="single" w:sz="4" w:space="0" w:color="auto"/>
              <w:bottom w:val="single" w:sz="4" w:space="0" w:color="auto"/>
              <w:right w:val="single" w:sz="4" w:space="0" w:color="auto"/>
            </w:tcBorders>
            <w:hideMark/>
          </w:tcPr>
          <w:p w14:paraId="30810C11" w14:textId="77777777" w:rsidR="00135BBE" w:rsidRPr="00A6713F" w:rsidRDefault="00135BBE">
            <w:pPr>
              <w:pStyle w:val="TAC"/>
              <w:rPr>
                <w:lang w:val="en-GB" w:eastAsia="ko-KR"/>
              </w:rPr>
            </w:pPr>
            <w:r w:rsidRPr="00A6713F">
              <w:rPr>
                <w:lang w:val="en-GB" w:eastAsia="zh-CN"/>
              </w:rPr>
              <w:t>…</w:t>
            </w:r>
          </w:p>
        </w:tc>
        <w:tc>
          <w:tcPr>
            <w:tcW w:w="3260" w:type="dxa"/>
            <w:tcBorders>
              <w:top w:val="single" w:sz="4" w:space="0" w:color="auto"/>
              <w:left w:val="single" w:sz="4" w:space="0" w:color="auto"/>
              <w:bottom w:val="single" w:sz="4" w:space="0" w:color="auto"/>
              <w:right w:val="single" w:sz="4" w:space="0" w:color="auto"/>
            </w:tcBorders>
            <w:hideMark/>
          </w:tcPr>
          <w:p w14:paraId="61B8A4DE" w14:textId="77777777" w:rsidR="00135BBE" w:rsidRPr="00A6713F" w:rsidRDefault="00135BBE">
            <w:pPr>
              <w:pStyle w:val="TAC"/>
              <w:rPr>
                <w:lang w:val="en-GB" w:eastAsia="ko-KR"/>
              </w:rPr>
            </w:pPr>
            <w:r w:rsidRPr="00A6713F">
              <w:rPr>
                <w:lang w:val="en-GB" w:eastAsia="zh-CN"/>
              </w:rPr>
              <w:t>…</w:t>
            </w:r>
          </w:p>
        </w:tc>
        <w:tc>
          <w:tcPr>
            <w:tcW w:w="1985" w:type="dxa"/>
            <w:tcBorders>
              <w:top w:val="single" w:sz="4" w:space="0" w:color="auto"/>
              <w:left w:val="single" w:sz="4" w:space="0" w:color="auto"/>
              <w:bottom w:val="single" w:sz="4" w:space="0" w:color="auto"/>
              <w:right w:val="single" w:sz="4" w:space="0" w:color="auto"/>
            </w:tcBorders>
            <w:hideMark/>
          </w:tcPr>
          <w:p w14:paraId="0399B770" w14:textId="77777777" w:rsidR="00135BBE" w:rsidRPr="00A6713F" w:rsidRDefault="00135BBE">
            <w:pPr>
              <w:pStyle w:val="TAC"/>
              <w:rPr>
                <w:lang w:val="en-GB" w:eastAsia="ko-KR"/>
              </w:rPr>
            </w:pPr>
            <w:r w:rsidRPr="00A6713F">
              <w:rPr>
                <w:lang w:val="en-GB" w:eastAsia="ko-KR"/>
              </w:rPr>
              <w:t>…</w:t>
            </w:r>
          </w:p>
        </w:tc>
      </w:tr>
      <w:tr w:rsidR="00135BBE" w:rsidRPr="00A6713F" w14:paraId="4A0D3E8D" w14:textId="77777777" w:rsidTr="00135BBE">
        <w:trPr>
          <w:cantSplit/>
        </w:trPr>
        <w:tc>
          <w:tcPr>
            <w:tcW w:w="2693" w:type="dxa"/>
            <w:tcBorders>
              <w:top w:val="single" w:sz="4" w:space="0" w:color="auto"/>
              <w:left w:val="single" w:sz="4" w:space="0" w:color="auto"/>
              <w:bottom w:val="single" w:sz="4" w:space="0" w:color="auto"/>
              <w:right w:val="single" w:sz="4" w:space="0" w:color="auto"/>
            </w:tcBorders>
            <w:hideMark/>
          </w:tcPr>
          <w:p w14:paraId="2CB246CE" w14:textId="77777777" w:rsidR="00135BBE" w:rsidRPr="00A6713F" w:rsidRDefault="00135BBE">
            <w:pPr>
              <w:pStyle w:val="TAC"/>
              <w:rPr>
                <w:lang w:val="en-GB" w:eastAsia="ko-KR"/>
              </w:rPr>
            </w:pPr>
            <w:r w:rsidRPr="00A6713F">
              <w:rPr>
                <w:lang w:val="en-GB" w:eastAsia="zh-CN"/>
              </w:rPr>
              <w:t>RX-TX_</w:t>
            </w:r>
            <w:r w:rsidRPr="00A6713F">
              <w:rPr>
                <w:lang w:val="en-GB" w:eastAsia="ko-KR"/>
              </w:rPr>
              <w:t>61564</w:t>
            </w:r>
          </w:p>
        </w:tc>
        <w:tc>
          <w:tcPr>
            <w:tcW w:w="3260" w:type="dxa"/>
            <w:tcBorders>
              <w:top w:val="single" w:sz="4" w:space="0" w:color="auto"/>
              <w:left w:val="single" w:sz="4" w:space="0" w:color="auto"/>
              <w:bottom w:val="single" w:sz="4" w:space="0" w:color="auto"/>
              <w:right w:val="single" w:sz="4" w:space="0" w:color="auto"/>
            </w:tcBorders>
            <w:hideMark/>
          </w:tcPr>
          <w:p w14:paraId="4E530D6C" w14:textId="77777777" w:rsidR="00135BBE" w:rsidRPr="00A6713F" w:rsidRDefault="00135BBE">
            <w:pPr>
              <w:pStyle w:val="TAC"/>
              <w:rPr>
                <w:lang w:val="en-GB" w:eastAsia="ko-KR"/>
              </w:rPr>
            </w:pPr>
            <w:r w:rsidRPr="00A6713F">
              <w:rPr>
                <w:lang w:val="en-GB" w:eastAsia="zh-CN"/>
              </w:rPr>
              <w:t xml:space="preserve">984992 &lt; RX-TX </w:t>
            </w:r>
            <w:r w:rsidRPr="00A6713F">
              <w:rPr>
                <w:rFonts w:ascii="Symbol" w:eastAsia="Symbol" w:hAnsi="Symbol" w:cs="Symbol"/>
                <w:lang w:val="en-GB" w:eastAsia="zh-CN"/>
              </w:rPr>
              <w:t>£</w:t>
            </w:r>
            <w:r w:rsidRPr="00A6713F">
              <w:rPr>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hideMark/>
          </w:tcPr>
          <w:p w14:paraId="6336D81A" w14:textId="77777777" w:rsidR="00135BBE" w:rsidRPr="00A6713F" w:rsidRDefault="00135BBE">
            <w:pPr>
              <w:pStyle w:val="TAC"/>
              <w:rPr>
                <w:lang w:val="en-GB" w:eastAsia="ko-KR"/>
              </w:rPr>
            </w:pPr>
            <w:r w:rsidRPr="00A6713F">
              <w:rPr>
                <w:lang w:val="en-GB" w:eastAsia="ko-KR"/>
              </w:rPr>
              <w:t>T</w:t>
            </w:r>
            <w:r w:rsidRPr="00A6713F">
              <w:rPr>
                <w:szCs w:val="18"/>
                <w:vertAlign w:val="subscript"/>
                <w:lang w:val="en-GB" w:eastAsia="ko-KR"/>
              </w:rPr>
              <w:t>c</w:t>
            </w:r>
          </w:p>
        </w:tc>
      </w:tr>
      <w:tr w:rsidR="00135BBE" w:rsidRPr="00A6713F" w14:paraId="4EF42AD4" w14:textId="77777777" w:rsidTr="00135BBE">
        <w:trPr>
          <w:cantSplit/>
        </w:trPr>
        <w:tc>
          <w:tcPr>
            <w:tcW w:w="2693" w:type="dxa"/>
            <w:tcBorders>
              <w:top w:val="single" w:sz="4" w:space="0" w:color="auto"/>
              <w:left w:val="single" w:sz="4" w:space="0" w:color="auto"/>
              <w:bottom w:val="single" w:sz="4" w:space="0" w:color="auto"/>
              <w:right w:val="single" w:sz="4" w:space="0" w:color="auto"/>
            </w:tcBorders>
            <w:hideMark/>
          </w:tcPr>
          <w:p w14:paraId="792590A5" w14:textId="77777777" w:rsidR="00135BBE" w:rsidRPr="00A6713F" w:rsidRDefault="00135BBE">
            <w:pPr>
              <w:pStyle w:val="TAC"/>
              <w:rPr>
                <w:lang w:val="en-GB" w:eastAsia="ko-KR"/>
              </w:rPr>
            </w:pPr>
            <w:r w:rsidRPr="00A6713F">
              <w:rPr>
                <w:lang w:val="en-GB" w:eastAsia="zh-CN"/>
              </w:rPr>
              <w:t>RX-TX_</w:t>
            </w:r>
            <w:r w:rsidRPr="00A6713F">
              <w:rPr>
                <w:lang w:val="en-GB" w:eastAsia="ko-KR"/>
              </w:rPr>
              <w:t>61565</w:t>
            </w:r>
          </w:p>
        </w:tc>
        <w:tc>
          <w:tcPr>
            <w:tcW w:w="3260" w:type="dxa"/>
            <w:tcBorders>
              <w:top w:val="single" w:sz="4" w:space="0" w:color="auto"/>
              <w:left w:val="single" w:sz="4" w:space="0" w:color="auto"/>
              <w:bottom w:val="single" w:sz="4" w:space="0" w:color="auto"/>
              <w:right w:val="single" w:sz="4" w:space="0" w:color="auto"/>
            </w:tcBorders>
            <w:hideMark/>
          </w:tcPr>
          <w:p w14:paraId="312AF996" w14:textId="77777777" w:rsidR="00135BBE" w:rsidRPr="00A6713F" w:rsidRDefault="00135BBE">
            <w:pPr>
              <w:pStyle w:val="TAC"/>
              <w:rPr>
                <w:lang w:val="en-GB" w:eastAsia="ko-KR"/>
              </w:rPr>
            </w:pPr>
            <w:r w:rsidRPr="00A6713F">
              <w:rPr>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hideMark/>
          </w:tcPr>
          <w:p w14:paraId="58B5BBD8" w14:textId="77777777" w:rsidR="00135BBE" w:rsidRPr="00A6713F" w:rsidRDefault="00135BBE">
            <w:pPr>
              <w:pStyle w:val="TAC"/>
              <w:rPr>
                <w:lang w:val="en-GB" w:eastAsia="ko-KR"/>
              </w:rPr>
            </w:pPr>
            <w:r w:rsidRPr="00A6713F">
              <w:rPr>
                <w:lang w:val="en-GB" w:eastAsia="ko-KR"/>
              </w:rPr>
              <w:t>T</w:t>
            </w:r>
            <w:r w:rsidRPr="00A6713F">
              <w:rPr>
                <w:szCs w:val="18"/>
                <w:vertAlign w:val="subscript"/>
                <w:lang w:val="en-GB" w:eastAsia="ko-KR"/>
              </w:rPr>
              <w:t>c</w:t>
            </w:r>
          </w:p>
        </w:tc>
      </w:tr>
    </w:tbl>
    <w:p w14:paraId="5CF665D0" w14:textId="77777777" w:rsidR="00135BBE" w:rsidRPr="00A6713F" w:rsidRDefault="00135BBE" w:rsidP="00135BBE">
      <w:pPr>
        <w:jc w:val="both"/>
        <w:rPr>
          <w:lang w:val="en-GB"/>
        </w:rPr>
      </w:pPr>
    </w:p>
    <w:p w14:paraId="17D4008D" w14:textId="378C075E" w:rsidR="004D620F" w:rsidRPr="00A6713F" w:rsidRDefault="00796CB4" w:rsidP="00135BBE">
      <w:pPr>
        <w:jc w:val="both"/>
        <w:rPr>
          <w:lang w:val="en-GB"/>
        </w:rPr>
      </w:pPr>
      <w:r w:rsidRPr="00A6713F">
        <w:rPr>
          <w:lang w:val="en-GB"/>
        </w:rPr>
        <w:t xml:space="preserve">From the table </w:t>
      </w:r>
      <w:r w:rsidR="00817EF4" w:rsidRPr="00A6713F">
        <w:rPr>
          <w:lang w:val="en-GB"/>
        </w:rPr>
        <w:t xml:space="preserve">it can be seen </w:t>
      </w:r>
      <w:r w:rsidRPr="00A6713F">
        <w:rPr>
          <w:lang w:val="en-GB"/>
        </w:rPr>
        <w:t>that the Rx-Tx measurement range is equivalent to</w:t>
      </w:r>
      <w:r w:rsidR="001E0AA2" w:rsidRPr="00A6713F">
        <w:rPr>
          <w:lang w:val="en-GB"/>
        </w:rPr>
        <w:t xml:space="preserve"> approximately</w:t>
      </w:r>
      <w:r w:rsidRPr="00A6713F">
        <w:rPr>
          <w:lang w:val="en-GB"/>
        </w:rPr>
        <w:t xml:space="preserve"> -0.5ms to 0.5ms, and the report resolution is uniform across the range. Such </w:t>
      </w:r>
      <w:r w:rsidR="001E0AA2" w:rsidRPr="00A6713F">
        <w:rPr>
          <w:lang w:val="en-GB"/>
        </w:rPr>
        <w:t xml:space="preserve">reporting range is relevant for positioning because of Rx-Tx measurement reports made towards </w:t>
      </w:r>
      <w:r w:rsidR="00817EF4" w:rsidRPr="00A6713F">
        <w:rPr>
          <w:lang w:val="en-GB"/>
        </w:rPr>
        <w:t>neighbour</w:t>
      </w:r>
      <w:r w:rsidR="001E0AA2" w:rsidRPr="00A6713F">
        <w:rPr>
          <w:lang w:val="en-GB"/>
        </w:rPr>
        <w:t xml:space="preserve"> </w:t>
      </w:r>
      <w:r w:rsidR="00817EF4" w:rsidRPr="00A6713F">
        <w:rPr>
          <w:lang w:val="en-GB"/>
        </w:rPr>
        <w:t>cells, where there is no timing alignment between DL and UL subframe boundaries</w:t>
      </w:r>
      <w:r w:rsidRPr="00A6713F">
        <w:rPr>
          <w:lang w:val="en-GB"/>
        </w:rPr>
        <w:t>.</w:t>
      </w:r>
      <w:r w:rsidR="00817EF4" w:rsidRPr="00A6713F">
        <w:rPr>
          <w:lang w:val="en-GB"/>
        </w:rPr>
        <w:t xml:space="preserve"> However, for time synchronization</w:t>
      </w:r>
      <w:r w:rsidR="009C3A65" w:rsidRPr="00A6713F">
        <w:rPr>
          <w:lang w:val="en-GB"/>
        </w:rPr>
        <w:t xml:space="preserve"> </w:t>
      </w:r>
      <w:r w:rsidR="00A0629C" w:rsidRPr="00A6713F">
        <w:rPr>
          <w:lang w:val="en-GB"/>
        </w:rPr>
        <w:t xml:space="preserve">we should </w:t>
      </w:r>
      <w:r w:rsidR="005F0F04" w:rsidRPr="00A6713F">
        <w:rPr>
          <w:lang w:val="en-GB"/>
        </w:rPr>
        <w:t>only</w:t>
      </w:r>
      <w:r w:rsidR="00A0629C" w:rsidRPr="00A6713F">
        <w:rPr>
          <w:lang w:val="en-GB"/>
        </w:rPr>
        <w:t xml:space="preserve"> consider</w:t>
      </w:r>
      <w:r w:rsidR="005E5CA1" w:rsidRPr="00A6713F">
        <w:rPr>
          <w:lang w:val="en-GB"/>
        </w:rPr>
        <w:t xml:space="preserve"> </w:t>
      </w:r>
      <w:r w:rsidR="00A0629C" w:rsidRPr="00A6713F">
        <w:rPr>
          <w:lang w:val="en-GB"/>
        </w:rPr>
        <w:t>measurement for the serving cell</w:t>
      </w:r>
      <w:r w:rsidR="009C3A65" w:rsidRPr="00A6713F">
        <w:rPr>
          <w:lang w:val="en-GB"/>
        </w:rPr>
        <w:t xml:space="preserve">. </w:t>
      </w:r>
      <w:r w:rsidR="005764EF" w:rsidRPr="00A6713F">
        <w:rPr>
          <w:lang w:val="en-GB"/>
        </w:rPr>
        <w:t xml:space="preserve">The Rx-Tx measurements from UE and </w:t>
      </w:r>
      <w:r w:rsidR="005546AE" w:rsidRPr="00A6713F">
        <w:rPr>
          <w:lang w:val="en-GB"/>
        </w:rPr>
        <w:t>serving cell</w:t>
      </w:r>
      <w:r w:rsidR="005764EF" w:rsidRPr="00A6713F">
        <w:rPr>
          <w:lang w:val="en-GB"/>
        </w:rPr>
        <w:t xml:space="preserve"> are illustrated below.</w:t>
      </w:r>
    </w:p>
    <w:p w14:paraId="221BB02F" w14:textId="53341628" w:rsidR="005764EF" w:rsidRPr="00A6713F" w:rsidRDefault="006B4D31" w:rsidP="00A45374">
      <w:pPr>
        <w:keepNext/>
        <w:jc w:val="center"/>
        <w:rPr>
          <w:lang w:val="en-GB"/>
        </w:rPr>
      </w:pPr>
      <w:r w:rsidRPr="00A6713F">
        <w:rPr>
          <w:noProof/>
          <w:lang w:val="en-GB"/>
        </w:rPr>
        <w:drawing>
          <wp:inline distT="0" distB="0" distL="0" distR="0" wp14:anchorId="23D2D41A" wp14:editId="78DF15CC">
            <wp:extent cx="4464363" cy="15878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2493" cy="1636938"/>
                    </a:xfrm>
                    <a:prstGeom prst="rect">
                      <a:avLst/>
                    </a:prstGeom>
                    <a:noFill/>
                  </pic:spPr>
                </pic:pic>
              </a:graphicData>
            </a:graphic>
          </wp:inline>
        </w:drawing>
      </w:r>
    </w:p>
    <w:p w14:paraId="545E02C9" w14:textId="4BAC7BD7" w:rsidR="005764EF" w:rsidRPr="00A6713F" w:rsidRDefault="005764EF" w:rsidP="00A45374">
      <w:pPr>
        <w:pStyle w:val="Caption"/>
        <w:jc w:val="center"/>
        <w:rPr>
          <w:lang w:val="en-GB"/>
        </w:rPr>
      </w:pPr>
      <w:r w:rsidRPr="00A6713F">
        <w:rPr>
          <w:lang w:val="en-GB"/>
        </w:rPr>
        <w:t xml:space="preserve">Figure </w:t>
      </w:r>
      <w:r w:rsidR="00396F4F" w:rsidRPr="00A6713F">
        <w:rPr>
          <w:lang w:val="en-GB"/>
        </w:rPr>
        <w:fldChar w:fldCharType="begin"/>
      </w:r>
      <w:r w:rsidR="00396F4F" w:rsidRPr="00A6713F">
        <w:rPr>
          <w:lang w:val="en-GB"/>
        </w:rPr>
        <w:instrText xml:space="preserve"> SEQ Figure \* ARABIC </w:instrText>
      </w:r>
      <w:r w:rsidR="00396F4F" w:rsidRPr="00A6713F">
        <w:rPr>
          <w:lang w:val="en-GB"/>
        </w:rPr>
        <w:fldChar w:fldCharType="separate"/>
      </w:r>
      <w:r w:rsidRPr="00A6713F">
        <w:rPr>
          <w:noProof/>
          <w:lang w:val="en-GB"/>
        </w:rPr>
        <w:t>1</w:t>
      </w:r>
      <w:r w:rsidR="00396F4F" w:rsidRPr="00A6713F">
        <w:rPr>
          <w:noProof/>
          <w:lang w:val="en-GB"/>
        </w:rPr>
        <w:fldChar w:fldCharType="end"/>
      </w:r>
      <w:r w:rsidRPr="00A6713F">
        <w:rPr>
          <w:lang w:val="en-GB"/>
        </w:rPr>
        <w:t xml:space="preserve"> - Rx-Tx between UE and serving cell</w:t>
      </w:r>
    </w:p>
    <w:p w14:paraId="432E38DB" w14:textId="0CE26540" w:rsidR="00EC0FDD" w:rsidRPr="00A6713F" w:rsidRDefault="003338A4" w:rsidP="00135BBE">
      <w:pPr>
        <w:jc w:val="both"/>
        <w:rPr>
          <w:lang w:val="en-GB"/>
        </w:rPr>
      </w:pPr>
      <w:r w:rsidRPr="00A6713F">
        <w:rPr>
          <w:lang w:val="en-GB"/>
        </w:rPr>
        <w:t>In case of UE Rx-Tx measurement report</w:t>
      </w:r>
      <w:r w:rsidR="00E91C2D" w:rsidRPr="00A6713F">
        <w:rPr>
          <w:lang w:val="en-GB"/>
        </w:rPr>
        <w:t xml:space="preserve"> (if gNB</w:t>
      </w:r>
      <w:r w:rsidR="00764D5F" w:rsidRPr="00A6713F">
        <w:rPr>
          <w:lang w:val="en-GB"/>
        </w:rPr>
        <w:t>-</w:t>
      </w:r>
      <w:r w:rsidR="00E91C2D" w:rsidRPr="00A6713F">
        <w:rPr>
          <w:lang w:val="en-GB"/>
        </w:rPr>
        <w:t xml:space="preserve">side </w:t>
      </w:r>
      <w:r w:rsidR="00FC3988" w:rsidRPr="00A6713F">
        <w:rPr>
          <w:lang w:val="en-GB"/>
        </w:rPr>
        <w:t>PD estimation</w:t>
      </w:r>
      <w:r w:rsidR="00E91C2D" w:rsidRPr="00A6713F">
        <w:rPr>
          <w:lang w:val="en-GB"/>
        </w:rPr>
        <w:t xml:space="preserve"> is assumed)</w:t>
      </w:r>
      <w:r w:rsidR="005E5CA1" w:rsidRPr="00A6713F">
        <w:rPr>
          <w:lang w:val="en-GB"/>
        </w:rPr>
        <w:t>,</w:t>
      </w:r>
      <w:r w:rsidR="00A0629C" w:rsidRPr="00A6713F">
        <w:rPr>
          <w:lang w:val="en-GB"/>
        </w:rPr>
        <w:t xml:space="preserve"> it</w:t>
      </w:r>
      <w:r w:rsidR="005E5CA1" w:rsidRPr="00A6713F">
        <w:rPr>
          <w:lang w:val="en-GB"/>
        </w:rPr>
        <w:t xml:space="preserve"> is our understanding</w:t>
      </w:r>
      <w:r w:rsidR="00A0629C" w:rsidRPr="00A6713F">
        <w:rPr>
          <w:lang w:val="en-GB"/>
        </w:rPr>
        <w:t xml:space="preserve"> that values</w:t>
      </w:r>
      <w:r w:rsidR="00544996" w:rsidRPr="00A6713F">
        <w:rPr>
          <w:lang w:val="en-GB"/>
        </w:rPr>
        <w:t xml:space="preserve"> </w:t>
      </w:r>
      <w:r w:rsidR="007534E5" w:rsidRPr="00A6713F">
        <w:rPr>
          <w:lang w:val="en-GB"/>
        </w:rPr>
        <w:t>can</w:t>
      </w:r>
      <w:r w:rsidR="00544996" w:rsidRPr="00A6713F">
        <w:rPr>
          <w:lang w:val="en-GB"/>
        </w:rPr>
        <w:t xml:space="preserve"> only be positive, considering that </w:t>
      </w:r>
      <w:r w:rsidR="006B3CE5" w:rsidRPr="00A6713F">
        <w:rPr>
          <w:lang w:val="en-GB"/>
        </w:rPr>
        <w:t xml:space="preserve">transmissions to the serving cell are </w:t>
      </w:r>
      <w:r w:rsidR="00544996" w:rsidRPr="00A6713F">
        <w:rPr>
          <w:lang w:val="en-GB"/>
        </w:rPr>
        <w:t>time aligned</w:t>
      </w:r>
      <w:r w:rsidR="008360D3" w:rsidRPr="00A6713F">
        <w:rPr>
          <w:lang w:val="en-GB"/>
        </w:rPr>
        <w:t xml:space="preserve"> (like</w:t>
      </w:r>
      <w:r w:rsidRPr="00A6713F">
        <w:rPr>
          <w:lang w:val="en-GB"/>
        </w:rPr>
        <w:t xml:space="preserve"> UE</w:t>
      </w:r>
      <w:r w:rsidR="008360D3" w:rsidRPr="00A6713F">
        <w:rPr>
          <w:lang w:val="en-GB"/>
        </w:rPr>
        <w:t xml:space="preserve"> Rx-Tx time difference measurement report defined for LTE in 36.133)</w:t>
      </w:r>
      <w:r w:rsidR="00544996" w:rsidRPr="00A6713F">
        <w:rPr>
          <w:lang w:val="en-GB"/>
        </w:rPr>
        <w:t>.</w:t>
      </w:r>
      <w:r w:rsidR="00A51D40" w:rsidRPr="00A6713F">
        <w:rPr>
          <w:lang w:val="en-GB"/>
        </w:rPr>
        <w:t xml:space="preserve"> </w:t>
      </w:r>
      <w:r w:rsidR="00630292" w:rsidRPr="00A6713F">
        <w:rPr>
          <w:lang w:val="en-GB"/>
        </w:rPr>
        <w:t xml:space="preserve">However, the maximum range would depend on the assumption of maximum distance to serving cell. </w:t>
      </w:r>
    </w:p>
    <w:p w14:paraId="6001800C" w14:textId="2B81665F" w:rsidR="00FC3988" w:rsidRPr="00A6713F" w:rsidRDefault="00FC3988" w:rsidP="00FC3988">
      <w:pPr>
        <w:jc w:val="both"/>
        <w:rPr>
          <w:b/>
          <w:lang w:val="en-GB"/>
        </w:rPr>
      </w:pPr>
      <w:r w:rsidRPr="00A6713F">
        <w:rPr>
          <w:b/>
          <w:lang w:val="en-GB"/>
        </w:rPr>
        <w:t>Observation 2.2.4: For UE Rx-Tx report, in case gNB</w:t>
      </w:r>
      <w:r w:rsidR="00A53C74" w:rsidRPr="00A6713F">
        <w:rPr>
          <w:b/>
          <w:lang w:val="en-GB"/>
        </w:rPr>
        <w:t>-</w:t>
      </w:r>
      <w:r w:rsidRPr="00A6713F">
        <w:rPr>
          <w:b/>
          <w:lang w:val="en-GB"/>
        </w:rPr>
        <w:t xml:space="preserve">side PD estimation is supported, the measurement </w:t>
      </w:r>
      <w:r w:rsidR="002F2ED4" w:rsidRPr="00A6713F">
        <w:rPr>
          <w:b/>
          <w:lang w:val="en-GB"/>
        </w:rPr>
        <w:t xml:space="preserve">report value </w:t>
      </w:r>
      <w:r w:rsidRPr="00A6713F">
        <w:rPr>
          <w:b/>
          <w:lang w:val="en-GB"/>
        </w:rPr>
        <w:t>range should only be positive</w:t>
      </w:r>
      <w:r w:rsidR="00717223" w:rsidRPr="00A6713F">
        <w:rPr>
          <w:b/>
          <w:lang w:val="en-GB"/>
        </w:rPr>
        <w:t xml:space="preserve"> and </w:t>
      </w:r>
      <w:r w:rsidR="00A77295" w:rsidRPr="00A6713F">
        <w:rPr>
          <w:b/>
          <w:lang w:val="en-GB"/>
        </w:rPr>
        <w:t xml:space="preserve">designed for </w:t>
      </w:r>
      <w:r w:rsidR="00133BA7" w:rsidRPr="00A6713F">
        <w:rPr>
          <w:b/>
          <w:lang w:val="en-GB"/>
        </w:rPr>
        <w:t>the maximum supported distance to the serving cell</w:t>
      </w:r>
      <w:r w:rsidRPr="00A6713F">
        <w:rPr>
          <w:b/>
          <w:lang w:val="en-GB"/>
        </w:rPr>
        <w:t xml:space="preserve">.  </w:t>
      </w:r>
    </w:p>
    <w:p w14:paraId="384909EE" w14:textId="751AB635" w:rsidR="00E91C2D" w:rsidRPr="00A6713F" w:rsidRDefault="00E91C2D" w:rsidP="00135BBE">
      <w:pPr>
        <w:jc w:val="both"/>
        <w:rPr>
          <w:lang w:val="en-GB"/>
        </w:rPr>
      </w:pPr>
      <w:r w:rsidRPr="00A6713F">
        <w:rPr>
          <w:lang w:val="en-GB"/>
        </w:rPr>
        <w:t xml:space="preserve">On the other hand, </w:t>
      </w:r>
      <w:r w:rsidR="00AC2064" w:rsidRPr="00A6713F">
        <w:rPr>
          <w:lang w:val="en-GB"/>
        </w:rPr>
        <w:t xml:space="preserve">for the case that </w:t>
      </w:r>
      <w:r w:rsidRPr="00A6713F">
        <w:rPr>
          <w:lang w:val="en-GB"/>
        </w:rPr>
        <w:t xml:space="preserve">UE </w:t>
      </w:r>
      <w:r w:rsidR="00764D5F" w:rsidRPr="00A6713F">
        <w:rPr>
          <w:lang w:val="en-GB"/>
        </w:rPr>
        <w:t xml:space="preserve">side </w:t>
      </w:r>
      <w:r w:rsidR="00FC3988" w:rsidRPr="00A6713F">
        <w:rPr>
          <w:lang w:val="en-GB"/>
        </w:rPr>
        <w:t>PD estimation</w:t>
      </w:r>
      <w:r w:rsidR="00764D5F" w:rsidRPr="00A6713F">
        <w:rPr>
          <w:lang w:val="en-GB"/>
        </w:rPr>
        <w:t xml:space="preserve"> is supported,</w:t>
      </w:r>
      <w:r w:rsidR="00AC2064" w:rsidRPr="00A6713F">
        <w:rPr>
          <w:lang w:val="en-GB"/>
        </w:rPr>
        <w:t xml:space="preserve"> the gNB Rx-Tx measurement</w:t>
      </w:r>
      <w:r w:rsidR="00764D5F" w:rsidRPr="00A6713F">
        <w:rPr>
          <w:lang w:val="en-GB"/>
        </w:rPr>
        <w:t xml:space="preserve"> </w:t>
      </w:r>
      <w:r w:rsidR="002505EF" w:rsidRPr="00A6713F">
        <w:rPr>
          <w:lang w:val="en-GB"/>
        </w:rPr>
        <w:t xml:space="preserve">report from serving cell to UE can </w:t>
      </w:r>
      <w:r w:rsidR="004D3482" w:rsidRPr="00A6713F">
        <w:rPr>
          <w:lang w:val="en-GB"/>
        </w:rPr>
        <w:t>consist</w:t>
      </w:r>
      <w:r w:rsidR="0094054B" w:rsidRPr="00A6713F">
        <w:rPr>
          <w:lang w:val="en-GB"/>
        </w:rPr>
        <w:t xml:space="preserve"> of negative and positive values</w:t>
      </w:r>
      <w:r w:rsidR="00BC3A1D" w:rsidRPr="00A6713F">
        <w:rPr>
          <w:lang w:val="en-GB"/>
        </w:rPr>
        <w:t xml:space="preserve"> due to potential UE transmission timing error</w:t>
      </w:r>
      <w:r w:rsidR="00D62A65" w:rsidRPr="00A6713F">
        <w:rPr>
          <w:lang w:val="en-GB"/>
        </w:rPr>
        <w:t xml:space="preserve"> and gNB Rx measurement error.</w:t>
      </w:r>
      <w:r w:rsidR="00B37234" w:rsidRPr="00A6713F">
        <w:rPr>
          <w:lang w:val="en-GB"/>
        </w:rPr>
        <w:t xml:space="preserve"> As </w:t>
      </w:r>
      <w:r w:rsidR="00EB6CB0" w:rsidRPr="00A6713F">
        <w:rPr>
          <w:lang w:val="en-GB"/>
        </w:rPr>
        <w:t>UL</w:t>
      </w:r>
      <w:r w:rsidR="00B37234" w:rsidRPr="00A6713F">
        <w:rPr>
          <w:lang w:val="en-GB"/>
        </w:rPr>
        <w:t xml:space="preserve"> transmission </w:t>
      </w:r>
      <w:r w:rsidR="00EB6CB0" w:rsidRPr="00A6713F">
        <w:rPr>
          <w:lang w:val="en-GB"/>
        </w:rPr>
        <w:t xml:space="preserve">timing is controlled by TA, the </w:t>
      </w:r>
      <w:r w:rsidR="00E05A31" w:rsidRPr="00A6713F">
        <w:rPr>
          <w:lang w:val="en-GB"/>
        </w:rPr>
        <w:t>range of values should not be large, i.e., measured DL and UL subframe boundaries are close in time</w:t>
      </w:r>
      <w:r w:rsidR="00EE6EB4" w:rsidRPr="00A6713F">
        <w:rPr>
          <w:lang w:val="en-GB"/>
        </w:rPr>
        <w:t>. I</w:t>
      </w:r>
      <w:r w:rsidR="00380D17" w:rsidRPr="00A6713F">
        <w:rPr>
          <w:lang w:val="en-GB"/>
        </w:rPr>
        <w:t>n practice</w:t>
      </w:r>
      <w:r w:rsidR="000E3EC7" w:rsidRPr="00A6713F">
        <w:rPr>
          <w:lang w:val="en-GB"/>
        </w:rPr>
        <w:t xml:space="preserve">, such timing difference should not be more that </w:t>
      </w:r>
      <w:r w:rsidR="008F4BEB" w:rsidRPr="00A6713F">
        <w:rPr>
          <w:lang w:val="en-GB"/>
        </w:rPr>
        <w:t>the cyclic prefix length.</w:t>
      </w:r>
      <w:r w:rsidR="00425F60" w:rsidRPr="00A6713F">
        <w:rPr>
          <w:lang w:val="en-GB"/>
        </w:rPr>
        <w:t xml:space="preserve"> </w:t>
      </w:r>
    </w:p>
    <w:p w14:paraId="5C45172D" w14:textId="1EAC91C1" w:rsidR="00FC3988" w:rsidRPr="00A6713F" w:rsidRDefault="00FC3988" w:rsidP="00FC3988">
      <w:pPr>
        <w:jc w:val="both"/>
        <w:rPr>
          <w:b/>
          <w:lang w:val="en-GB"/>
        </w:rPr>
      </w:pPr>
      <w:r w:rsidRPr="00A6713F">
        <w:rPr>
          <w:b/>
          <w:lang w:val="en-GB"/>
        </w:rPr>
        <w:t>Observation 2.2.5: For gNB Rx-Tx report, in case UE side PD</w:t>
      </w:r>
      <w:r w:rsidR="00A53C74" w:rsidRPr="00A6713F">
        <w:rPr>
          <w:b/>
          <w:lang w:val="en-GB"/>
        </w:rPr>
        <w:t xml:space="preserve"> estimation </w:t>
      </w:r>
      <w:r w:rsidRPr="00A6713F">
        <w:rPr>
          <w:b/>
          <w:lang w:val="en-GB"/>
        </w:rPr>
        <w:t xml:space="preserve">is supported, the measurement </w:t>
      </w:r>
      <w:r w:rsidR="00303874" w:rsidRPr="00A6713F">
        <w:rPr>
          <w:b/>
          <w:lang w:val="en-GB"/>
        </w:rPr>
        <w:t xml:space="preserve">report value </w:t>
      </w:r>
      <w:r w:rsidRPr="00A6713F">
        <w:rPr>
          <w:b/>
          <w:lang w:val="en-GB"/>
        </w:rPr>
        <w:t xml:space="preserve">range </w:t>
      </w:r>
      <w:r w:rsidR="00A53C74" w:rsidRPr="00A6713F">
        <w:rPr>
          <w:b/>
          <w:lang w:val="en-GB"/>
        </w:rPr>
        <w:t xml:space="preserve">can be </w:t>
      </w:r>
      <w:r w:rsidR="00D57508" w:rsidRPr="00A6713F">
        <w:rPr>
          <w:b/>
          <w:lang w:val="en-GB"/>
        </w:rPr>
        <w:t>negative and positive</w:t>
      </w:r>
      <w:r w:rsidRPr="00A6713F">
        <w:rPr>
          <w:b/>
          <w:lang w:val="en-GB"/>
        </w:rPr>
        <w:t>.</w:t>
      </w:r>
      <w:r w:rsidR="00D57508" w:rsidRPr="00A6713F">
        <w:rPr>
          <w:b/>
          <w:lang w:val="en-GB"/>
        </w:rPr>
        <w:t xml:space="preserve"> A smaller range, </w:t>
      </w:r>
      <w:r w:rsidR="00E218CE" w:rsidRPr="00A6713F">
        <w:rPr>
          <w:b/>
          <w:lang w:val="en-GB"/>
        </w:rPr>
        <w:t xml:space="preserve">e.g. </w:t>
      </w:r>
      <w:r w:rsidR="00D57508" w:rsidRPr="00A6713F">
        <w:rPr>
          <w:b/>
          <w:lang w:val="en-GB"/>
        </w:rPr>
        <w:t xml:space="preserve">equivalent to </w:t>
      </w:r>
      <w:r w:rsidR="000D510B" w:rsidRPr="00A6713F">
        <w:rPr>
          <w:b/>
          <w:lang w:val="en-GB"/>
        </w:rPr>
        <w:t xml:space="preserve">cyclic prefix length, should be sufficient since UL </w:t>
      </w:r>
      <w:r w:rsidR="00E218CE" w:rsidRPr="00A6713F">
        <w:rPr>
          <w:b/>
          <w:lang w:val="en-GB"/>
        </w:rPr>
        <w:t>subframe transmissions</w:t>
      </w:r>
      <w:r w:rsidR="000D510B" w:rsidRPr="00A6713F">
        <w:rPr>
          <w:b/>
          <w:lang w:val="en-GB"/>
        </w:rPr>
        <w:t xml:space="preserve"> received in gNB are time aligned </w:t>
      </w:r>
      <w:r w:rsidR="00E218CE" w:rsidRPr="00A6713F">
        <w:rPr>
          <w:b/>
          <w:lang w:val="en-GB"/>
        </w:rPr>
        <w:t>with DL subframe</w:t>
      </w:r>
      <w:r w:rsidR="000D510B" w:rsidRPr="00A6713F">
        <w:rPr>
          <w:b/>
          <w:lang w:val="en-GB"/>
        </w:rPr>
        <w:t>.</w:t>
      </w:r>
      <w:r w:rsidRPr="00A6713F">
        <w:rPr>
          <w:b/>
          <w:lang w:val="en-GB"/>
        </w:rPr>
        <w:t xml:space="preserve">  </w:t>
      </w:r>
    </w:p>
    <w:p w14:paraId="072C9CFB" w14:textId="6452FDBF" w:rsidR="00135BBE" w:rsidRPr="00A6713F" w:rsidRDefault="00C6493F" w:rsidP="00135BBE">
      <w:pPr>
        <w:jc w:val="both"/>
        <w:rPr>
          <w:lang w:val="en-GB"/>
        </w:rPr>
      </w:pPr>
      <w:r w:rsidRPr="00A6713F">
        <w:rPr>
          <w:lang w:val="en-GB"/>
        </w:rPr>
        <w:t>Nevertheless</w:t>
      </w:r>
      <w:r w:rsidR="00DD3B62" w:rsidRPr="00A6713F">
        <w:rPr>
          <w:lang w:val="en-GB"/>
        </w:rPr>
        <w:t xml:space="preserve">, </w:t>
      </w:r>
      <w:r w:rsidR="00916E75" w:rsidRPr="00A6713F">
        <w:rPr>
          <w:lang w:val="en-GB"/>
        </w:rPr>
        <w:t xml:space="preserve">we can only conclude that a </w:t>
      </w:r>
      <w:r w:rsidR="00966A64" w:rsidRPr="00A6713F">
        <w:rPr>
          <w:lang w:val="en-GB"/>
        </w:rPr>
        <w:t>smaller</w:t>
      </w:r>
      <w:r w:rsidR="00E50A93" w:rsidRPr="00A6713F">
        <w:rPr>
          <w:lang w:val="en-GB"/>
        </w:rPr>
        <w:t xml:space="preserve"> report range should be supported for PDC which helps on reducing the </w:t>
      </w:r>
      <w:r w:rsidR="00EE0E19" w:rsidRPr="00A6713F">
        <w:rPr>
          <w:lang w:val="en-GB"/>
        </w:rPr>
        <w:t xml:space="preserve">overhead, but </w:t>
      </w:r>
      <w:r w:rsidR="00DD3B62" w:rsidRPr="00A6713F">
        <w:rPr>
          <w:lang w:val="en-GB"/>
        </w:rPr>
        <w:t xml:space="preserve">we think </w:t>
      </w:r>
      <w:r w:rsidR="00195DE6" w:rsidRPr="00A6713F">
        <w:rPr>
          <w:lang w:val="en-GB"/>
        </w:rPr>
        <w:t xml:space="preserve">it is out of RAN1 scope to define the exact range. </w:t>
      </w:r>
      <w:r w:rsidR="00544996" w:rsidRPr="00A6713F">
        <w:rPr>
          <w:lang w:val="en-GB"/>
        </w:rPr>
        <w:t>As in RAN1#99 discussions from positioning it was agreed the following</w:t>
      </w:r>
      <w:r w:rsidR="00F514A4" w:rsidRPr="00A6713F">
        <w:rPr>
          <w:lang w:val="en-GB"/>
        </w:rPr>
        <w:t>:</w:t>
      </w:r>
    </w:p>
    <w:tbl>
      <w:tblPr>
        <w:tblStyle w:val="TableGrid"/>
        <w:tblW w:w="0" w:type="auto"/>
        <w:tblLook w:val="04A0" w:firstRow="1" w:lastRow="0" w:firstColumn="1" w:lastColumn="0" w:noHBand="0" w:noVBand="1"/>
      </w:tblPr>
      <w:tblGrid>
        <w:gridCol w:w="9629"/>
      </w:tblGrid>
      <w:tr w:rsidR="009A26F5" w:rsidRPr="00A6713F" w14:paraId="6024286C" w14:textId="77777777" w:rsidTr="009A26F5">
        <w:tc>
          <w:tcPr>
            <w:tcW w:w="9629" w:type="dxa"/>
          </w:tcPr>
          <w:p w14:paraId="130F886A" w14:textId="77777777" w:rsidR="009A26F5" w:rsidRPr="00A6713F" w:rsidRDefault="009A26F5" w:rsidP="009A26F5">
            <w:pPr>
              <w:rPr>
                <w:lang w:val="en-GB"/>
              </w:rPr>
            </w:pPr>
            <w:r w:rsidRPr="00A6713F">
              <w:rPr>
                <w:highlight w:val="green"/>
                <w:lang w:val="en-GB"/>
              </w:rPr>
              <w:t>Agreement:</w:t>
            </w:r>
          </w:p>
          <w:p w14:paraId="55F10268" w14:textId="77777777" w:rsidR="009A26F5" w:rsidRPr="00A6713F" w:rsidRDefault="009A26F5" w:rsidP="00380885">
            <w:pPr>
              <w:pStyle w:val="ListParagraph"/>
              <w:numPr>
                <w:ilvl w:val="0"/>
                <w:numId w:val="26"/>
              </w:numPr>
              <w:autoSpaceDN w:val="0"/>
              <w:rPr>
                <w:i/>
                <w:sz w:val="20"/>
                <w:szCs w:val="20"/>
                <w:lang w:val="en-GB"/>
              </w:rPr>
            </w:pPr>
            <w:r w:rsidRPr="00A6713F">
              <w:rPr>
                <w:i/>
                <w:sz w:val="20"/>
                <w:szCs w:val="20"/>
                <w:lang w:val="en-GB"/>
              </w:rPr>
              <w:t xml:space="preserve">The reporting granularity for the UE/gNB timing measurements (DL RSTD, the UE Rx-Tx time difference, UL RTOA, gNB Rx-Tx time difference) is defined as </w:t>
            </w:r>
            <m:oMath>
              <m:r>
                <w:rPr>
                  <w:rFonts w:ascii="Cambria Math" w:hAnsi="Cambria Math"/>
                  <w:sz w:val="20"/>
                  <w:szCs w:val="20"/>
                  <w:lang w:val="en-GB"/>
                </w:rPr>
                <m:t>T=</m:t>
              </m:r>
              <m:sSub>
                <m:sSubPr>
                  <m:ctrlPr>
                    <w:rPr>
                      <w:rFonts w:ascii="Cambria Math" w:hAnsi="Cambria Math"/>
                      <w:i/>
                      <w:sz w:val="18"/>
                      <w:szCs w:val="18"/>
                      <w:lang w:val="en-GB"/>
                    </w:rPr>
                  </m:ctrlPr>
                </m:sSubPr>
                <m:e>
                  <m:r>
                    <w:rPr>
                      <w:rFonts w:ascii="Cambria Math" w:hAnsi="Cambria Math"/>
                      <w:sz w:val="20"/>
                      <w:szCs w:val="20"/>
                      <w:lang w:val="en-GB"/>
                    </w:rPr>
                    <m:t>T</m:t>
                  </m:r>
                </m:e>
                <m:sub>
                  <m:r>
                    <w:rPr>
                      <w:rFonts w:ascii="Cambria Math" w:hAnsi="Cambria Math"/>
                      <w:sz w:val="20"/>
                      <w:szCs w:val="20"/>
                      <w:lang w:val="en-GB"/>
                    </w:rPr>
                    <m:t>c</m:t>
                  </m:r>
                </m:sub>
              </m:sSub>
              <m:sSup>
                <m:sSupPr>
                  <m:ctrlPr>
                    <w:rPr>
                      <w:rFonts w:ascii="Cambria Math" w:hAnsi="Cambria Math"/>
                      <w:i/>
                      <w:sz w:val="18"/>
                      <w:szCs w:val="18"/>
                      <w:lang w:val="en-GB"/>
                    </w:rPr>
                  </m:ctrlPr>
                </m:sSupPr>
                <m:e>
                  <m:r>
                    <w:rPr>
                      <w:rFonts w:ascii="Cambria Math" w:hAnsi="Cambria Math"/>
                      <w:sz w:val="20"/>
                      <w:szCs w:val="20"/>
                      <w:lang w:val="en-GB"/>
                    </w:rPr>
                    <m:t>2</m:t>
                  </m:r>
                </m:e>
                <m:sup>
                  <m:r>
                    <w:rPr>
                      <w:rFonts w:ascii="Cambria Math" w:hAnsi="Cambria Math"/>
                      <w:sz w:val="20"/>
                      <w:szCs w:val="20"/>
                      <w:lang w:val="en-GB"/>
                    </w:rPr>
                    <m:t>k</m:t>
                  </m:r>
                </m:sup>
              </m:sSup>
            </m:oMath>
            <w:r w:rsidRPr="00A6713F">
              <w:rPr>
                <w:i/>
                <w:sz w:val="20"/>
                <w:szCs w:val="20"/>
                <w:lang w:val="en-GB"/>
              </w:rPr>
              <w:t>, where k is a configuration parameter with a minimum value of at most 0.</w:t>
            </w:r>
          </w:p>
          <w:p w14:paraId="19F62D98" w14:textId="77777777" w:rsidR="009A26F5" w:rsidRPr="00A6713F" w:rsidRDefault="009A26F5" w:rsidP="00380885">
            <w:pPr>
              <w:pStyle w:val="ListParagraph"/>
              <w:numPr>
                <w:ilvl w:val="1"/>
                <w:numId w:val="26"/>
              </w:numPr>
              <w:autoSpaceDN w:val="0"/>
              <w:rPr>
                <w:i/>
                <w:sz w:val="20"/>
                <w:szCs w:val="20"/>
                <w:lang w:val="en-GB"/>
              </w:rPr>
            </w:pPr>
            <w:r w:rsidRPr="00A6713F">
              <w:rPr>
                <w:i/>
                <w:sz w:val="20"/>
                <w:szCs w:val="20"/>
                <w:lang w:val="en-GB"/>
              </w:rPr>
              <w:t>Note: RAN4 can determine if -1 can be a minimum value</w:t>
            </w:r>
          </w:p>
          <w:p w14:paraId="3B7A5BE5" w14:textId="78A11779" w:rsidR="009A26F5" w:rsidRPr="00A6713F" w:rsidRDefault="009A26F5" w:rsidP="00380885">
            <w:pPr>
              <w:pStyle w:val="ListParagraph"/>
              <w:numPr>
                <w:ilvl w:val="0"/>
                <w:numId w:val="26"/>
              </w:numPr>
              <w:autoSpaceDN w:val="0"/>
              <w:rPr>
                <w:i/>
                <w:lang w:val="en-GB"/>
              </w:rPr>
            </w:pPr>
            <w:r w:rsidRPr="00A6713F">
              <w:rPr>
                <w:i/>
                <w:sz w:val="20"/>
                <w:szCs w:val="20"/>
                <w:lang w:val="en-GB"/>
              </w:rPr>
              <w:t>RAN1 assumes that the details of the reporting granularity and ranges for the UE/gNB timing measurements (DL RTSD, the UE Rx-Tx time difference, UL RTOA, gNB Rx-Tx time difference) will be determined by RAN4, including the potential relation of the parameter k to DL PRS bandwidth.</w:t>
            </w:r>
          </w:p>
        </w:tc>
      </w:tr>
    </w:tbl>
    <w:p w14:paraId="30371C6D" w14:textId="4104DDB6" w:rsidR="009A26F5" w:rsidRPr="00A6713F" w:rsidRDefault="009A26F5" w:rsidP="00135BBE">
      <w:pPr>
        <w:jc w:val="both"/>
        <w:rPr>
          <w:lang w:val="en-GB"/>
        </w:rPr>
      </w:pPr>
    </w:p>
    <w:p w14:paraId="72BA5792" w14:textId="5B00B668" w:rsidR="005E7A36" w:rsidRPr="00A6713F" w:rsidRDefault="005E7A36" w:rsidP="00135BBE">
      <w:pPr>
        <w:jc w:val="both"/>
        <w:rPr>
          <w:lang w:val="en-GB"/>
        </w:rPr>
      </w:pPr>
      <w:r w:rsidRPr="00A6713F">
        <w:rPr>
          <w:lang w:val="en-GB"/>
        </w:rPr>
        <w:t>Based on that</w:t>
      </w:r>
      <w:r w:rsidR="00CC0145" w:rsidRPr="00A6713F">
        <w:rPr>
          <w:lang w:val="en-GB"/>
        </w:rPr>
        <w:t>,</w:t>
      </w:r>
      <w:r w:rsidRPr="00A6713F">
        <w:rPr>
          <w:lang w:val="en-GB"/>
        </w:rPr>
        <w:t xml:space="preserve"> we suggest</w:t>
      </w:r>
      <w:r w:rsidR="002E64F7" w:rsidRPr="00A6713F">
        <w:rPr>
          <w:lang w:val="en-GB"/>
        </w:rPr>
        <w:t xml:space="preserve"> </w:t>
      </w:r>
      <w:r w:rsidR="00565FCC" w:rsidRPr="00A6713F">
        <w:rPr>
          <w:lang w:val="en-GB"/>
        </w:rPr>
        <w:t>following</w:t>
      </w:r>
      <w:r w:rsidR="002E64F7" w:rsidRPr="00A6713F">
        <w:rPr>
          <w:lang w:val="en-GB"/>
        </w:rPr>
        <w:t xml:space="preserve"> the same approach here</w:t>
      </w:r>
      <w:r w:rsidR="00565FCC" w:rsidRPr="00A6713F">
        <w:rPr>
          <w:lang w:val="en-GB"/>
        </w:rPr>
        <w:t>, i.e.,</w:t>
      </w:r>
      <w:r w:rsidRPr="00A6713F">
        <w:rPr>
          <w:lang w:val="en-GB"/>
        </w:rPr>
        <w:t xml:space="preserve"> that the exact range </w:t>
      </w:r>
      <w:r w:rsidR="00565FCC" w:rsidRPr="00A6713F">
        <w:rPr>
          <w:lang w:val="en-GB"/>
        </w:rPr>
        <w:t>should be</w:t>
      </w:r>
      <w:r w:rsidRPr="00A6713F">
        <w:rPr>
          <w:lang w:val="en-GB"/>
        </w:rPr>
        <w:t xml:space="preserve"> defined </w:t>
      </w:r>
      <w:r w:rsidR="00565FCC" w:rsidRPr="00A6713F">
        <w:rPr>
          <w:lang w:val="en-GB"/>
        </w:rPr>
        <w:t>by</w:t>
      </w:r>
      <w:r w:rsidRPr="00A6713F">
        <w:rPr>
          <w:lang w:val="en-GB"/>
        </w:rPr>
        <w:t xml:space="preserve"> RAN4.</w:t>
      </w:r>
    </w:p>
    <w:p w14:paraId="1CDA6FEA" w14:textId="4D8D6B78" w:rsidR="0079689A" w:rsidRPr="00A6713F" w:rsidRDefault="0079689A" w:rsidP="0079689A">
      <w:pPr>
        <w:jc w:val="both"/>
        <w:rPr>
          <w:b/>
          <w:lang w:val="en-GB"/>
        </w:rPr>
      </w:pPr>
      <w:r w:rsidRPr="00A6713F">
        <w:rPr>
          <w:b/>
          <w:lang w:val="en-GB"/>
        </w:rPr>
        <w:t xml:space="preserve">Proposal </w:t>
      </w:r>
      <w:r w:rsidR="00A45374" w:rsidRPr="00A6713F">
        <w:rPr>
          <w:b/>
          <w:lang w:val="en-GB"/>
        </w:rPr>
        <w:t>2.2.2</w:t>
      </w:r>
      <w:r w:rsidRPr="00A6713F">
        <w:rPr>
          <w:b/>
          <w:lang w:val="en-GB"/>
        </w:rPr>
        <w:t>:</w:t>
      </w:r>
      <w:r w:rsidR="007366F9" w:rsidRPr="00A6713F">
        <w:rPr>
          <w:b/>
          <w:lang w:val="en-GB"/>
        </w:rPr>
        <w:t xml:space="preserve"> </w:t>
      </w:r>
      <w:r w:rsidR="006607E5" w:rsidRPr="00A6713F">
        <w:rPr>
          <w:b/>
          <w:lang w:val="en-GB"/>
        </w:rPr>
        <w:t xml:space="preserve">RAN1 </w:t>
      </w:r>
      <w:r w:rsidR="00966A64" w:rsidRPr="00A6713F">
        <w:rPr>
          <w:b/>
          <w:lang w:val="en-GB"/>
        </w:rPr>
        <w:t xml:space="preserve">to </w:t>
      </w:r>
      <w:r w:rsidR="006607E5" w:rsidRPr="00A6713F">
        <w:rPr>
          <w:b/>
          <w:lang w:val="en-GB"/>
        </w:rPr>
        <w:t>conclude that a smaller</w:t>
      </w:r>
      <w:r w:rsidR="00E1652B" w:rsidRPr="00A6713F">
        <w:rPr>
          <w:b/>
          <w:lang w:val="en-GB"/>
        </w:rPr>
        <w:t xml:space="preserve"> reporting range for Rx-Tx measurement </w:t>
      </w:r>
      <w:r w:rsidR="006607E5" w:rsidRPr="00A6713F">
        <w:rPr>
          <w:b/>
          <w:lang w:val="en-GB"/>
        </w:rPr>
        <w:t xml:space="preserve">can be defined for </w:t>
      </w:r>
      <w:r w:rsidR="00170D54" w:rsidRPr="00A6713F">
        <w:rPr>
          <w:b/>
          <w:lang w:val="en-GB"/>
        </w:rPr>
        <w:t>RTT-based PDC</w:t>
      </w:r>
      <w:r w:rsidR="00637F4E" w:rsidRPr="00A6713F">
        <w:rPr>
          <w:b/>
          <w:lang w:val="en-GB"/>
        </w:rPr>
        <w:t xml:space="preserve">, since only </w:t>
      </w:r>
      <w:r w:rsidR="00477947" w:rsidRPr="00A6713F">
        <w:rPr>
          <w:b/>
          <w:lang w:val="en-GB"/>
        </w:rPr>
        <w:t xml:space="preserve">serving cell </w:t>
      </w:r>
      <w:r w:rsidR="00E54F78" w:rsidRPr="00A6713F">
        <w:rPr>
          <w:b/>
          <w:lang w:val="en-GB"/>
        </w:rPr>
        <w:t xml:space="preserve">measurement </w:t>
      </w:r>
      <w:r w:rsidR="00637F4E" w:rsidRPr="00A6713F">
        <w:rPr>
          <w:b/>
          <w:lang w:val="en-GB"/>
        </w:rPr>
        <w:t>is considered</w:t>
      </w:r>
      <w:r w:rsidR="005764EF" w:rsidRPr="00A6713F">
        <w:rPr>
          <w:b/>
          <w:lang w:val="en-GB"/>
        </w:rPr>
        <w:t xml:space="preserve"> for PDC</w:t>
      </w:r>
      <w:r w:rsidR="00170D54" w:rsidRPr="00A6713F">
        <w:rPr>
          <w:b/>
          <w:lang w:val="en-GB"/>
        </w:rPr>
        <w:t>. The</w:t>
      </w:r>
      <w:r w:rsidR="00966A64" w:rsidRPr="00A6713F">
        <w:rPr>
          <w:b/>
          <w:lang w:val="en-GB"/>
        </w:rPr>
        <w:t xml:space="preserve"> exact </w:t>
      </w:r>
      <w:r w:rsidR="00E1652B" w:rsidRPr="00A6713F">
        <w:rPr>
          <w:b/>
          <w:lang w:val="en-GB"/>
        </w:rPr>
        <w:t xml:space="preserve">range </w:t>
      </w:r>
      <w:r w:rsidR="00966A64" w:rsidRPr="00A6713F">
        <w:rPr>
          <w:b/>
          <w:lang w:val="en-GB"/>
        </w:rPr>
        <w:t xml:space="preserve">should </w:t>
      </w:r>
      <w:r w:rsidR="008A4EA2" w:rsidRPr="00A6713F">
        <w:rPr>
          <w:b/>
          <w:lang w:val="en-GB"/>
        </w:rPr>
        <w:t>be determined by RAN4</w:t>
      </w:r>
      <w:r w:rsidRPr="00A6713F">
        <w:rPr>
          <w:b/>
          <w:lang w:val="en-GB"/>
        </w:rPr>
        <w:t xml:space="preserve">. </w:t>
      </w:r>
    </w:p>
    <w:p w14:paraId="1498B778" w14:textId="75B8AAB1" w:rsidR="00796CB4" w:rsidRPr="00A6713F" w:rsidRDefault="00796CB4" w:rsidP="00135BBE">
      <w:pPr>
        <w:jc w:val="both"/>
        <w:rPr>
          <w:lang w:val="en-GB"/>
        </w:rPr>
      </w:pPr>
    </w:p>
    <w:p w14:paraId="0A1689F8" w14:textId="66BB2457" w:rsidR="0092165E" w:rsidRPr="00A6713F" w:rsidRDefault="003B7B43" w:rsidP="00845D0F">
      <w:pPr>
        <w:pStyle w:val="Heading2"/>
      </w:pPr>
      <w:r w:rsidRPr="00A6713F">
        <w:t xml:space="preserve">Comparison </w:t>
      </w:r>
      <w:r w:rsidR="00C1398F" w:rsidRPr="00A6713F">
        <w:t xml:space="preserve">of PDC methods </w:t>
      </w:r>
      <w:r w:rsidRPr="00A6713F">
        <w:t xml:space="preserve">and </w:t>
      </w:r>
      <w:r w:rsidR="0092165E" w:rsidRPr="00A6713F">
        <w:t xml:space="preserve">Way forward </w:t>
      </w:r>
    </w:p>
    <w:p w14:paraId="6D3D7030" w14:textId="567833E9" w:rsidR="0069037B" w:rsidRPr="00A6713F" w:rsidRDefault="00B86FC4" w:rsidP="00CD5DEF">
      <w:pPr>
        <w:jc w:val="both"/>
        <w:rPr>
          <w:lang w:val="en-GB"/>
        </w:rPr>
      </w:pPr>
      <w:r w:rsidRPr="00A6713F">
        <w:rPr>
          <w:lang w:val="en-GB"/>
        </w:rPr>
        <w:t>As seen from the analyses</w:t>
      </w:r>
      <w:r w:rsidR="005106D1" w:rsidRPr="00A6713F">
        <w:rPr>
          <w:lang w:val="en-GB"/>
        </w:rPr>
        <w:t xml:space="preserve">, either RTT or TA-based PDC can </w:t>
      </w:r>
      <w:r w:rsidR="009F2D6D" w:rsidRPr="00A6713F">
        <w:rPr>
          <w:lang w:val="en-GB"/>
        </w:rPr>
        <w:t>satisfy the</w:t>
      </w:r>
      <w:r w:rsidR="00056D28" w:rsidRPr="00A6713F">
        <w:rPr>
          <w:lang w:val="en-GB"/>
        </w:rPr>
        <w:t xml:space="preserve"> synchronicity budget for the control-to-control use case</w:t>
      </w:r>
      <w:r w:rsidR="00B32BA7" w:rsidRPr="00A6713F">
        <w:rPr>
          <w:lang w:val="en-GB"/>
        </w:rPr>
        <w:t xml:space="preserve"> under certain conditions. </w:t>
      </w:r>
      <w:r w:rsidR="00B96B53" w:rsidRPr="00A6713F">
        <w:rPr>
          <w:lang w:val="en-GB"/>
        </w:rPr>
        <w:t>So,</w:t>
      </w:r>
      <w:r w:rsidR="00425502" w:rsidRPr="00A6713F">
        <w:rPr>
          <w:lang w:val="en-GB"/>
        </w:rPr>
        <w:t xml:space="preserve"> a decision on which method should be specified for covering the </w:t>
      </w:r>
      <w:r w:rsidR="008B4B67" w:rsidRPr="00A6713F">
        <w:rPr>
          <w:lang w:val="en-GB"/>
        </w:rPr>
        <w:t>strictest</w:t>
      </w:r>
      <w:r w:rsidR="00425502" w:rsidRPr="00A6713F">
        <w:rPr>
          <w:lang w:val="en-GB"/>
        </w:rPr>
        <w:t xml:space="preserve"> use case should take into account </w:t>
      </w:r>
      <w:r w:rsidR="00561375" w:rsidRPr="00A6713F">
        <w:rPr>
          <w:lang w:val="en-GB"/>
        </w:rPr>
        <w:t>other factors</w:t>
      </w:r>
      <w:r w:rsidR="005D1A7E" w:rsidRPr="00A6713F">
        <w:rPr>
          <w:lang w:val="en-GB"/>
        </w:rPr>
        <w:t>,</w:t>
      </w:r>
      <w:r w:rsidR="00970E74" w:rsidRPr="00A6713F">
        <w:rPr>
          <w:lang w:val="en-GB"/>
        </w:rPr>
        <w:t xml:space="preserve"> such as</w:t>
      </w:r>
      <w:r w:rsidR="005D1A7E" w:rsidRPr="00A6713F">
        <w:rPr>
          <w:lang w:val="en-GB"/>
        </w:rPr>
        <w:t>,</w:t>
      </w:r>
      <w:r w:rsidR="00561375" w:rsidRPr="00A6713F">
        <w:rPr>
          <w:lang w:val="en-GB"/>
        </w:rPr>
        <w:t xml:space="preserve"> overhead of the method, </w:t>
      </w:r>
      <w:r w:rsidR="008A1C39" w:rsidRPr="00A6713F">
        <w:rPr>
          <w:lang w:val="en-GB"/>
        </w:rPr>
        <w:t>power limitation</w:t>
      </w:r>
      <w:r w:rsidR="005D1A7E" w:rsidRPr="00A6713F">
        <w:rPr>
          <w:lang w:val="en-GB"/>
        </w:rPr>
        <w:t xml:space="preserve">, </w:t>
      </w:r>
      <w:r w:rsidR="004A6112" w:rsidRPr="00A6713F">
        <w:rPr>
          <w:lang w:val="en-GB"/>
        </w:rPr>
        <w:t>complexity</w:t>
      </w:r>
      <w:r w:rsidR="00797AA5" w:rsidRPr="00A6713F">
        <w:rPr>
          <w:lang w:val="en-GB"/>
        </w:rPr>
        <w:t xml:space="preserve">, </w:t>
      </w:r>
      <w:r w:rsidR="005D1A7E" w:rsidRPr="00A6713F">
        <w:rPr>
          <w:lang w:val="en-GB"/>
        </w:rPr>
        <w:t>specification effort</w:t>
      </w:r>
      <w:r w:rsidR="005E79B0" w:rsidRPr="00A6713F">
        <w:rPr>
          <w:lang w:val="en-GB"/>
        </w:rPr>
        <w:t>,</w:t>
      </w:r>
      <w:r w:rsidR="008A1C39" w:rsidRPr="00A6713F">
        <w:rPr>
          <w:lang w:val="en-GB"/>
        </w:rPr>
        <w:t xml:space="preserve"> </w:t>
      </w:r>
      <w:r w:rsidR="00561375" w:rsidRPr="00A6713F">
        <w:rPr>
          <w:lang w:val="en-GB"/>
        </w:rPr>
        <w:t>etc.</w:t>
      </w:r>
    </w:p>
    <w:p w14:paraId="15A6C2C6" w14:textId="7770A9F9" w:rsidR="00291518" w:rsidRPr="00A6713F" w:rsidRDefault="008B4B67" w:rsidP="00E11D1C">
      <w:pPr>
        <w:jc w:val="both"/>
        <w:rPr>
          <w:lang w:val="en-GB"/>
        </w:rPr>
      </w:pPr>
      <w:r w:rsidRPr="00A6713F">
        <w:rPr>
          <w:lang w:val="en-GB"/>
        </w:rPr>
        <w:t xml:space="preserve">In our view, </w:t>
      </w:r>
      <w:r w:rsidR="00DF1C6E" w:rsidRPr="00A6713F">
        <w:rPr>
          <w:lang w:val="en-GB"/>
        </w:rPr>
        <w:t xml:space="preserve">enhanced TA </w:t>
      </w:r>
      <w:r w:rsidR="00260CCD" w:rsidRPr="00A6713F">
        <w:rPr>
          <w:lang w:val="en-GB"/>
        </w:rPr>
        <w:t xml:space="preserve">procedure </w:t>
      </w:r>
      <w:r w:rsidR="00DF1C6E" w:rsidRPr="00A6713F">
        <w:rPr>
          <w:lang w:val="en-GB"/>
        </w:rPr>
        <w:t>has no advantage compared to RTT</w:t>
      </w:r>
      <w:r w:rsidR="0045235A" w:rsidRPr="00A6713F">
        <w:rPr>
          <w:lang w:val="en-GB"/>
        </w:rPr>
        <w:t xml:space="preserve"> based PDC</w:t>
      </w:r>
      <w:r w:rsidR="00450DA7" w:rsidRPr="00A6713F">
        <w:rPr>
          <w:lang w:val="en-GB"/>
        </w:rPr>
        <w:t xml:space="preserve"> considering that a dedicated reference signal and also a dedicated indicator is needed for the </w:t>
      </w:r>
      <w:r w:rsidR="00266560" w:rsidRPr="00A6713F">
        <w:rPr>
          <w:lang w:val="en-GB"/>
        </w:rPr>
        <w:t xml:space="preserve">enhanced TA method. </w:t>
      </w:r>
      <w:r w:rsidR="00F56F11" w:rsidRPr="00A6713F">
        <w:rPr>
          <w:lang w:val="en-GB"/>
        </w:rPr>
        <w:t xml:space="preserve">Additionally, as can be seen from the analyses, </w:t>
      </w:r>
      <w:r w:rsidR="004C0D8F" w:rsidRPr="00A6713F">
        <w:rPr>
          <w:lang w:val="en-GB"/>
        </w:rPr>
        <w:t xml:space="preserve">RTT can </w:t>
      </w:r>
      <w:r w:rsidR="00FB10E3" w:rsidRPr="00A6713F">
        <w:rPr>
          <w:lang w:val="en-GB"/>
        </w:rPr>
        <w:t xml:space="preserve">achieve a higher accuracy with same </w:t>
      </w:r>
      <w:r w:rsidR="00601B7D" w:rsidRPr="00A6713F">
        <w:rPr>
          <w:lang w:val="en-GB"/>
        </w:rPr>
        <w:t xml:space="preserve">or lower </w:t>
      </w:r>
      <w:r w:rsidR="00FB10E3" w:rsidRPr="00A6713F">
        <w:rPr>
          <w:lang w:val="en-GB"/>
        </w:rPr>
        <w:t>reference signal bandwi</w:t>
      </w:r>
      <w:r w:rsidR="00C5001C" w:rsidRPr="00A6713F">
        <w:rPr>
          <w:lang w:val="en-GB"/>
        </w:rPr>
        <w:t xml:space="preserve">dth </w:t>
      </w:r>
      <w:r w:rsidR="00601B7D" w:rsidRPr="00A6713F">
        <w:rPr>
          <w:lang w:val="en-GB"/>
        </w:rPr>
        <w:t>than</w:t>
      </w:r>
      <w:r w:rsidR="00C5001C" w:rsidRPr="00A6713F">
        <w:rPr>
          <w:lang w:val="en-GB"/>
        </w:rPr>
        <w:t xml:space="preserve"> enhanced TA</w:t>
      </w:r>
      <w:r w:rsidR="00FC4410" w:rsidRPr="00A6713F">
        <w:rPr>
          <w:lang w:val="en-GB"/>
        </w:rPr>
        <w:t xml:space="preserve">. </w:t>
      </w:r>
      <w:r w:rsidR="00921C4D" w:rsidRPr="00A6713F">
        <w:rPr>
          <w:lang w:val="en-GB"/>
        </w:rPr>
        <w:t>This</w:t>
      </w:r>
      <w:r w:rsidR="00FC4410" w:rsidRPr="00A6713F">
        <w:rPr>
          <w:lang w:val="en-GB"/>
        </w:rPr>
        <w:t xml:space="preserve"> can be translated to a lower </w:t>
      </w:r>
      <w:r w:rsidR="00165792" w:rsidRPr="00A6713F">
        <w:rPr>
          <w:lang w:val="en-GB"/>
        </w:rPr>
        <w:t xml:space="preserve">‘sounding’ </w:t>
      </w:r>
      <w:r w:rsidR="00FC4410" w:rsidRPr="00A6713F">
        <w:rPr>
          <w:lang w:val="en-GB"/>
        </w:rPr>
        <w:t>overhead for RTT method</w:t>
      </w:r>
      <w:r w:rsidR="00EA0991" w:rsidRPr="00A6713F">
        <w:rPr>
          <w:lang w:val="en-GB"/>
        </w:rPr>
        <w:t>, and a better multiplexing capability when</w:t>
      </w:r>
      <w:r w:rsidR="0097200E" w:rsidRPr="00A6713F">
        <w:rPr>
          <w:lang w:val="en-GB"/>
        </w:rPr>
        <w:t xml:space="preserve"> providing service to multiple UEs </w:t>
      </w:r>
      <w:r w:rsidR="00E84A4F" w:rsidRPr="00A6713F">
        <w:rPr>
          <w:lang w:val="en-GB"/>
        </w:rPr>
        <w:t xml:space="preserve">within the coverage area. </w:t>
      </w:r>
      <w:r w:rsidR="007366F9" w:rsidRPr="00A6713F">
        <w:rPr>
          <w:lang w:val="en-GB"/>
        </w:rPr>
        <w:t>Lower</w:t>
      </w:r>
      <w:r w:rsidR="009D0C97" w:rsidRPr="00A6713F">
        <w:rPr>
          <w:lang w:val="en-GB"/>
        </w:rPr>
        <w:t xml:space="preserve"> p</w:t>
      </w:r>
      <w:r w:rsidR="00B86B9C" w:rsidRPr="00A6713F">
        <w:rPr>
          <w:lang w:val="en-GB"/>
        </w:rPr>
        <w:t xml:space="preserve">ower limitation </w:t>
      </w:r>
      <w:r w:rsidR="009D0C97" w:rsidRPr="00A6713F">
        <w:rPr>
          <w:lang w:val="en-GB"/>
        </w:rPr>
        <w:t xml:space="preserve">constraint </w:t>
      </w:r>
      <w:r w:rsidR="00B86B9C" w:rsidRPr="00A6713F">
        <w:rPr>
          <w:lang w:val="en-GB"/>
        </w:rPr>
        <w:t>is also a plus for RTT method</w:t>
      </w:r>
      <w:r w:rsidR="00140259" w:rsidRPr="00A6713F">
        <w:rPr>
          <w:lang w:val="en-GB"/>
        </w:rPr>
        <w:t>, given that lower bandwidth reference signal</w:t>
      </w:r>
      <w:r w:rsidR="0058479F" w:rsidRPr="00A6713F">
        <w:rPr>
          <w:lang w:val="en-GB"/>
        </w:rPr>
        <w:t xml:space="preserve">s can be used, </w:t>
      </w:r>
      <w:r w:rsidR="00106F70" w:rsidRPr="00A6713F">
        <w:rPr>
          <w:lang w:val="en-GB"/>
        </w:rPr>
        <w:t xml:space="preserve">so </w:t>
      </w:r>
      <w:r w:rsidR="00AA2CB3" w:rsidRPr="00A6713F">
        <w:rPr>
          <w:lang w:val="en-GB"/>
        </w:rPr>
        <w:t>it is more likely that cell edge UE</w:t>
      </w:r>
      <w:r w:rsidR="00C808D4" w:rsidRPr="00A6713F">
        <w:rPr>
          <w:lang w:val="en-GB"/>
        </w:rPr>
        <w:t>s</w:t>
      </w:r>
      <w:r w:rsidR="00D0478F" w:rsidRPr="00A6713F">
        <w:rPr>
          <w:lang w:val="en-GB"/>
        </w:rPr>
        <w:t xml:space="preserve"> </w:t>
      </w:r>
      <w:r w:rsidR="009B6F0D" w:rsidRPr="00A6713F">
        <w:rPr>
          <w:lang w:val="en-GB"/>
        </w:rPr>
        <w:t xml:space="preserve">have sufficient power budget </w:t>
      </w:r>
      <w:r w:rsidR="00152608" w:rsidRPr="00A6713F">
        <w:rPr>
          <w:lang w:val="en-GB"/>
        </w:rPr>
        <w:t>when transmitting the UL reference signal</w:t>
      </w:r>
      <w:r w:rsidR="00D0478F" w:rsidRPr="00A6713F">
        <w:rPr>
          <w:lang w:val="en-GB"/>
        </w:rPr>
        <w:t>.</w:t>
      </w:r>
    </w:p>
    <w:p w14:paraId="6035313F" w14:textId="47E0B95A" w:rsidR="008B4B67" w:rsidRPr="00A6713F" w:rsidRDefault="00266560" w:rsidP="00E11D1C">
      <w:pPr>
        <w:jc w:val="both"/>
        <w:rPr>
          <w:lang w:val="en-GB"/>
        </w:rPr>
      </w:pPr>
      <w:r w:rsidRPr="00A6713F">
        <w:rPr>
          <w:lang w:val="en-GB"/>
        </w:rPr>
        <w:t xml:space="preserve">At the same time, </w:t>
      </w:r>
      <w:r w:rsidR="007813AC" w:rsidRPr="00A6713F">
        <w:rPr>
          <w:lang w:val="en-GB"/>
        </w:rPr>
        <w:t>an</w:t>
      </w:r>
      <w:r w:rsidRPr="00A6713F">
        <w:rPr>
          <w:lang w:val="en-GB"/>
        </w:rPr>
        <w:t xml:space="preserve"> enhanced TA </w:t>
      </w:r>
      <w:r w:rsidR="002817ED" w:rsidRPr="00A6713F">
        <w:rPr>
          <w:lang w:val="en-GB"/>
        </w:rPr>
        <w:t xml:space="preserve">based </w:t>
      </w:r>
      <w:r w:rsidRPr="00A6713F">
        <w:rPr>
          <w:lang w:val="en-GB"/>
        </w:rPr>
        <w:t xml:space="preserve">PDC </w:t>
      </w:r>
      <w:r w:rsidR="000A2D95" w:rsidRPr="00A6713F">
        <w:rPr>
          <w:lang w:val="en-GB"/>
        </w:rPr>
        <w:t>will require more specification effort as there are not yet available accuracy requirements for a reduced Te</w:t>
      </w:r>
      <w:r w:rsidR="00B71C4E" w:rsidRPr="00A6713F">
        <w:rPr>
          <w:lang w:val="en-GB"/>
        </w:rPr>
        <w:t>,</w:t>
      </w:r>
      <w:r w:rsidR="00E11A04" w:rsidRPr="00A6713F">
        <w:rPr>
          <w:lang w:val="en-GB"/>
        </w:rPr>
        <w:t xml:space="preserve"> and a separate TA </w:t>
      </w:r>
      <w:r w:rsidR="00C56C24" w:rsidRPr="00A6713F">
        <w:rPr>
          <w:lang w:val="en-GB"/>
        </w:rPr>
        <w:t>signalling</w:t>
      </w:r>
      <w:r w:rsidR="00E11A04" w:rsidRPr="00A6713F">
        <w:rPr>
          <w:lang w:val="en-GB"/>
        </w:rPr>
        <w:t xml:space="preserve"> need to be </w:t>
      </w:r>
      <w:r w:rsidR="005C3368" w:rsidRPr="00A6713F">
        <w:rPr>
          <w:lang w:val="en-GB"/>
        </w:rPr>
        <w:t>introduced</w:t>
      </w:r>
      <w:r w:rsidR="00E11A04" w:rsidRPr="00A6713F">
        <w:rPr>
          <w:lang w:val="en-GB"/>
        </w:rPr>
        <w:t xml:space="preserve"> </w:t>
      </w:r>
      <w:r w:rsidR="00532ECF" w:rsidRPr="00A6713F">
        <w:rPr>
          <w:lang w:val="en-GB"/>
        </w:rPr>
        <w:t>only for</w:t>
      </w:r>
      <w:r w:rsidR="00E11A04" w:rsidRPr="00A6713F">
        <w:rPr>
          <w:lang w:val="en-GB"/>
        </w:rPr>
        <w:t xml:space="preserve"> </w:t>
      </w:r>
      <w:r w:rsidR="00751521" w:rsidRPr="00A6713F">
        <w:rPr>
          <w:lang w:val="en-GB"/>
        </w:rPr>
        <w:t xml:space="preserve">the sake of </w:t>
      </w:r>
      <w:r w:rsidR="0027488B" w:rsidRPr="00A6713F">
        <w:rPr>
          <w:lang w:val="en-GB"/>
        </w:rPr>
        <w:t>PDC</w:t>
      </w:r>
      <w:r w:rsidR="00E772B8" w:rsidRPr="00A6713F">
        <w:rPr>
          <w:lang w:val="en-GB"/>
        </w:rPr>
        <w:t xml:space="preserve"> </w:t>
      </w:r>
      <w:r w:rsidR="00C751A7" w:rsidRPr="00A6713F">
        <w:rPr>
          <w:lang w:val="en-GB"/>
        </w:rPr>
        <w:t xml:space="preserve">in a way that it does not affect </w:t>
      </w:r>
      <w:r w:rsidR="00E772B8" w:rsidRPr="00A6713F">
        <w:rPr>
          <w:lang w:val="en-GB"/>
        </w:rPr>
        <w:t>the</w:t>
      </w:r>
      <w:r w:rsidR="002D0E22" w:rsidRPr="00A6713F">
        <w:rPr>
          <w:lang w:val="en-GB"/>
        </w:rPr>
        <w:t xml:space="preserve"> normal</w:t>
      </w:r>
      <w:r w:rsidR="00E772B8" w:rsidRPr="00A6713F">
        <w:rPr>
          <w:lang w:val="en-GB"/>
        </w:rPr>
        <w:t xml:space="preserve"> </w:t>
      </w:r>
      <w:r w:rsidR="000B1156" w:rsidRPr="00A6713F">
        <w:rPr>
          <w:lang w:val="en-GB"/>
        </w:rPr>
        <w:t>transmit timing</w:t>
      </w:r>
      <w:r w:rsidR="00144A78" w:rsidRPr="00A6713F">
        <w:rPr>
          <w:lang w:val="en-GB"/>
        </w:rPr>
        <w:t xml:space="preserve"> procedure</w:t>
      </w:r>
      <w:r w:rsidR="005806CB" w:rsidRPr="00A6713F">
        <w:rPr>
          <w:lang w:val="en-GB"/>
        </w:rPr>
        <w:t xml:space="preserve"> and requirements</w:t>
      </w:r>
      <w:r w:rsidR="00171D43" w:rsidRPr="00A6713F">
        <w:rPr>
          <w:lang w:val="en-GB"/>
        </w:rPr>
        <w:t>.</w:t>
      </w:r>
      <w:r w:rsidR="00CF0741" w:rsidRPr="00A6713F">
        <w:rPr>
          <w:lang w:val="en-GB"/>
        </w:rPr>
        <w:t xml:space="preserve"> While for RTT there is </w:t>
      </w:r>
      <w:r w:rsidR="00F206F1" w:rsidRPr="00A6713F">
        <w:rPr>
          <w:lang w:val="en-GB"/>
        </w:rPr>
        <w:t xml:space="preserve">Rx-Tx specification from positioning that just need to be </w:t>
      </w:r>
      <w:r w:rsidR="00910797" w:rsidRPr="00A6713F">
        <w:rPr>
          <w:lang w:val="en-GB"/>
        </w:rPr>
        <w:t xml:space="preserve">extended for </w:t>
      </w:r>
      <w:r w:rsidR="00F206F1" w:rsidRPr="00A6713F">
        <w:rPr>
          <w:lang w:val="en-GB"/>
        </w:rPr>
        <w:t>PDC</w:t>
      </w:r>
      <w:r w:rsidR="0035295C" w:rsidRPr="00A6713F">
        <w:rPr>
          <w:lang w:val="en-GB"/>
        </w:rPr>
        <w:t xml:space="preserve">, </w:t>
      </w:r>
      <w:r w:rsidR="00A6028C" w:rsidRPr="00A6713F">
        <w:rPr>
          <w:lang w:val="en-GB"/>
        </w:rPr>
        <w:t>i.e.,</w:t>
      </w:r>
      <w:r w:rsidR="0035295C" w:rsidRPr="00A6713F">
        <w:rPr>
          <w:lang w:val="en-GB"/>
        </w:rPr>
        <w:t xml:space="preserve"> </w:t>
      </w:r>
      <w:r w:rsidR="006D4EEF" w:rsidRPr="00A6713F">
        <w:rPr>
          <w:lang w:val="en-GB"/>
        </w:rPr>
        <w:t xml:space="preserve">including </w:t>
      </w:r>
      <w:r w:rsidR="0035295C" w:rsidRPr="00A6713F">
        <w:rPr>
          <w:lang w:val="en-GB"/>
        </w:rPr>
        <w:t xml:space="preserve">the </w:t>
      </w:r>
      <w:r w:rsidR="00D96CD2" w:rsidRPr="00A6713F">
        <w:rPr>
          <w:lang w:val="en-GB"/>
        </w:rPr>
        <w:t xml:space="preserve">support for </w:t>
      </w:r>
      <w:r w:rsidR="000C60C9" w:rsidRPr="00A6713F">
        <w:rPr>
          <w:lang w:val="en-GB"/>
        </w:rPr>
        <w:t xml:space="preserve">the </w:t>
      </w:r>
      <w:r w:rsidR="00535D12" w:rsidRPr="00A6713F">
        <w:rPr>
          <w:lang w:val="en-GB"/>
        </w:rPr>
        <w:t xml:space="preserve">reference signals for PDC and </w:t>
      </w:r>
      <w:r w:rsidR="00E61619" w:rsidRPr="00A6713F">
        <w:rPr>
          <w:lang w:val="en-GB"/>
        </w:rPr>
        <w:t>Rx-Tx report</w:t>
      </w:r>
      <w:r w:rsidR="00274A06" w:rsidRPr="00A6713F">
        <w:rPr>
          <w:lang w:val="en-GB"/>
        </w:rPr>
        <w:t>.</w:t>
      </w:r>
    </w:p>
    <w:p w14:paraId="33A3E0D5" w14:textId="6DE46D51" w:rsidR="0047370D" w:rsidRPr="00A6713F" w:rsidRDefault="0047370D" w:rsidP="0047370D">
      <w:pPr>
        <w:jc w:val="both"/>
        <w:rPr>
          <w:lang w:val="en-GB"/>
        </w:rPr>
      </w:pPr>
      <w:r w:rsidRPr="00A6713F">
        <w:rPr>
          <w:b/>
          <w:lang w:val="en-GB"/>
        </w:rPr>
        <w:t xml:space="preserve">Observation </w:t>
      </w:r>
      <w:r w:rsidR="00694BCC" w:rsidRPr="00A6713F">
        <w:rPr>
          <w:b/>
          <w:lang w:val="en-GB"/>
        </w:rPr>
        <w:t>2.3.1</w:t>
      </w:r>
      <w:r w:rsidRPr="00A6713F">
        <w:rPr>
          <w:b/>
          <w:lang w:val="en-GB"/>
        </w:rPr>
        <w:t xml:space="preserve">: </w:t>
      </w:r>
      <w:r w:rsidR="00D97C4D" w:rsidRPr="00A6713F">
        <w:rPr>
          <w:b/>
          <w:lang w:val="en-GB"/>
        </w:rPr>
        <w:t>Between enhanced TA and RTT based PDC,</w:t>
      </w:r>
      <w:r w:rsidR="00A07E2C" w:rsidRPr="00A6713F">
        <w:rPr>
          <w:b/>
          <w:lang w:val="en-GB"/>
        </w:rPr>
        <w:t xml:space="preserve"> the latter </w:t>
      </w:r>
      <w:r w:rsidR="00CC08A4" w:rsidRPr="00A6713F">
        <w:rPr>
          <w:b/>
          <w:lang w:val="en-GB"/>
        </w:rPr>
        <w:t xml:space="preserve">has </w:t>
      </w:r>
      <w:r w:rsidR="00544DB1" w:rsidRPr="00A6713F">
        <w:rPr>
          <w:b/>
          <w:lang w:val="en-GB"/>
        </w:rPr>
        <w:t xml:space="preserve">better </w:t>
      </w:r>
      <w:r w:rsidR="0023085D" w:rsidRPr="00A6713F">
        <w:rPr>
          <w:b/>
          <w:lang w:val="en-GB"/>
        </w:rPr>
        <w:t>accuracy, lowe</w:t>
      </w:r>
      <w:r w:rsidR="00BC3E7C" w:rsidRPr="00A6713F">
        <w:rPr>
          <w:b/>
          <w:lang w:val="en-GB"/>
        </w:rPr>
        <w:t>st</w:t>
      </w:r>
      <w:r w:rsidR="0023085D" w:rsidRPr="00A6713F">
        <w:rPr>
          <w:b/>
          <w:lang w:val="en-GB"/>
        </w:rPr>
        <w:t xml:space="preserve"> over</w:t>
      </w:r>
      <w:r w:rsidR="00BC3E7C" w:rsidRPr="00A6713F">
        <w:rPr>
          <w:b/>
          <w:lang w:val="en-GB"/>
        </w:rPr>
        <w:t xml:space="preserve">head, </w:t>
      </w:r>
      <w:r w:rsidR="00170E25" w:rsidRPr="00A6713F">
        <w:rPr>
          <w:b/>
          <w:lang w:val="en-GB"/>
        </w:rPr>
        <w:t xml:space="preserve">better coverage </w:t>
      </w:r>
      <w:r w:rsidR="00BC3E7C" w:rsidRPr="00A6713F">
        <w:rPr>
          <w:b/>
          <w:lang w:val="en-GB"/>
        </w:rPr>
        <w:t>and</w:t>
      </w:r>
      <w:r w:rsidR="00AB0D88" w:rsidRPr="00A6713F">
        <w:rPr>
          <w:b/>
          <w:lang w:val="en-GB"/>
        </w:rPr>
        <w:t xml:space="preserve"> is </w:t>
      </w:r>
      <w:r w:rsidR="00986161" w:rsidRPr="00A6713F">
        <w:rPr>
          <w:b/>
          <w:lang w:val="en-GB"/>
        </w:rPr>
        <w:t xml:space="preserve">less complex to </w:t>
      </w:r>
      <w:r w:rsidR="00042AFB" w:rsidRPr="00A6713F">
        <w:rPr>
          <w:b/>
          <w:lang w:val="en-GB"/>
        </w:rPr>
        <w:t xml:space="preserve">specify </w:t>
      </w:r>
      <w:r w:rsidR="0041462C" w:rsidRPr="00A6713F">
        <w:rPr>
          <w:b/>
          <w:lang w:val="en-GB"/>
        </w:rPr>
        <w:t xml:space="preserve">by reusing </w:t>
      </w:r>
      <w:r w:rsidR="00FF6DED" w:rsidRPr="00A6713F">
        <w:rPr>
          <w:b/>
          <w:lang w:val="en-GB"/>
        </w:rPr>
        <w:t xml:space="preserve">definitions </w:t>
      </w:r>
      <w:r w:rsidR="0049546B" w:rsidRPr="00A6713F">
        <w:rPr>
          <w:b/>
          <w:lang w:val="en-GB"/>
        </w:rPr>
        <w:t>from positioning</w:t>
      </w:r>
      <w:r w:rsidR="005764EF" w:rsidRPr="00A6713F">
        <w:rPr>
          <w:b/>
          <w:lang w:val="en-GB"/>
        </w:rPr>
        <w:t xml:space="preserve"> specifications</w:t>
      </w:r>
      <w:r w:rsidR="00042AFB" w:rsidRPr="00A6713F">
        <w:rPr>
          <w:b/>
          <w:lang w:val="en-GB"/>
        </w:rPr>
        <w:t>.</w:t>
      </w:r>
      <w:r w:rsidR="00AB0D88" w:rsidRPr="00A6713F">
        <w:rPr>
          <w:b/>
          <w:lang w:val="en-GB"/>
        </w:rPr>
        <w:t xml:space="preserve"> </w:t>
      </w:r>
      <w:r w:rsidR="00BC3E7C" w:rsidRPr="00A6713F">
        <w:rPr>
          <w:b/>
          <w:lang w:val="en-GB"/>
        </w:rPr>
        <w:t xml:space="preserve"> </w:t>
      </w:r>
    </w:p>
    <w:p w14:paraId="7500712B" w14:textId="40DDEEC4" w:rsidR="00D12F4D" w:rsidRPr="00A6713F" w:rsidRDefault="00D12F4D" w:rsidP="00D12F4D">
      <w:pPr>
        <w:jc w:val="both"/>
        <w:rPr>
          <w:lang w:val="en-GB"/>
        </w:rPr>
      </w:pPr>
      <w:r w:rsidRPr="00A6713F">
        <w:rPr>
          <w:lang w:val="en-GB"/>
        </w:rPr>
        <w:t xml:space="preserve">For covering the less strict time synchronization use cases, </w:t>
      </w:r>
      <w:r w:rsidR="001D6CD9" w:rsidRPr="00A6713F">
        <w:rPr>
          <w:lang w:val="en-GB"/>
        </w:rPr>
        <w:t>l</w:t>
      </w:r>
      <w:r w:rsidRPr="00A6713F">
        <w:rPr>
          <w:lang w:val="en-GB"/>
        </w:rPr>
        <w:t xml:space="preserve">egacy TA based PDC is obviously the simplest method. It does not require any additional measurement procedure or any complex capability in UE side, as </w:t>
      </w:r>
      <w:r w:rsidR="00E41D4A" w:rsidRPr="00A6713F">
        <w:rPr>
          <w:lang w:val="en-GB"/>
        </w:rPr>
        <w:t>every</w:t>
      </w:r>
      <w:r w:rsidRPr="00A6713F">
        <w:rPr>
          <w:lang w:val="en-GB"/>
        </w:rPr>
        <w:t xml:space="preserve"> UE should already be able to obtain TA and, from that, determining propagation delay is straightforward. It also has no </w:t>
      </w:r>
      <w:r w:rsidR="00D31297" w:rsidRPr="00A6713F">
        <w:rPr>
          <w:lang w:val="en-GB"/>
        </w:rPr>
        <w:t xml:space="preserve">additional </w:t>
      </w:r>
      <w:r w:rsidRPr="00A6713F">
        <w:rPr>
          <w:lang w:val="en-GB"/>
        </w:rPr>
        <w:t xml:space="preserve">overhead, as it does not require any additional reference signal and report exchange. Moreover, it only requires RAN2 specification </w:t>
      </w:r>
      <w:r w:rsidR="00907FF6" w:rsidRPr="00A6713F">
        <w:rPr>
          <w:lang w:val="en-GB"/>
        </w:rPr>
        <w:t xml:space="preserve">effort </w:t>
      </w:r>
      <w:r w:rsidRPr="00A6713F">
        <w:rPr>
          <w:lang w:val="en-GB"/>
        </w:rPr>
        <w:t>to enable/disable legacy TA based PDC.</w:t>
      </w:r>
    </w:p>
    <w:p w14:paraId="6ADCCE2D" w14:textId="3F83ABFB" w:rsidR="00694BCC" w:rsidRPr="00A6713F" w:rsidRDefault="00694BCC" w:rsidP="00D12F4D">
      <w:pPr>
        <w:jc w:val="both"/>
        <w:rPr>
          <w:lang w:val="en-GB"/>
        </w:rPr>
      </w:pPr>
      <w:r w:rsidRPr="00A6713F">
        <w:rPr>
          <w:b/>
          <w:lang w:val="en-GB"/>
        </w:rPr>
        <w:t xml:space="preserve">Observation 2.3.2: </w:t>
      </w:r>
      <w:r w:rsidR="003F063F" w:rsidRPr="00A6713F">
        <w:rPr>
          <w:b/>
          <w:lang w:val="en-GB"/>
        </w:rPr>
        <w:t xml:space="preserve">Legacy </w:t>
      </w:r>
      <w:r w:rsidR="00E12947" w:rsidRPr="00A6713F">
        <w:rPr>
          <w:b/>
          <w:lang w:val="en-GB"/>
        </w:rPr>
        <w:t xml:space="preserve">TA </w:t>
      </w:r>
      <w:r w:rsidR="00B82078" w:rsidRPr="00A6713F">
        <w:rPr>
          <w:b/>
          <w:lang w:val="en-GB"/>
        </w:rPr>
        <w:t xml:space="preserve">based PDC </w:t>
      </w:r>
      <w:r w:rsidR="003B1345" w:rsidRPr="00A6713F">
        <w:rPr>
          <w:b/>
          <w:lang w:val="en-GB"/>
        </w:rPr>
        <w:t>reuses existing capability of UE</w:t>
      </w:r>
      <w:r w:rsidR="009E0FC6" w:rsidRPr="00A6713F">
        <w:rPr>
          <w:b/>
          <w:lang w:val="en-GB"/>
        </w:rPr>
        <w:t>s</w:t>
      </w:r>
      <w:r w:rsidR="003B1345" w:rsidRPr="00A6713F">
        <w:rPr>
          <w:b/>
          <w:lang w:val="en-GB"/>
        </w:rPr>
        <w:t xml:space="preserve">, </w:t>
      </w:r>
      <w:r w:rsidR="00201CD0" w:rsidRPr="00A6713F">
        <w:rPr>
          <w:b/>
          <w:lang w:val="en-GB"/>
        </w:rPr>
        <w:t>has no overhead</w:t>
      </w:r>
      <w:r w:rsidR="00E94F03" w:rsidRPr="00A6713F">
        <w:rPr>
          <w:b/>
          <w:lang w:val="en-GB"/>
        </w:rPr>
        <w:t xml:space="preserve">, has the lowest specification effort, </w:t>
      </w:r>
      <w:r w:rsidR="00D44D7E" w:rsidRPr="00A6713F">
        <w:rPr>
          <w:b/>
          <w:lang w:val="en-GB"/>
        </w:rPr>
        <w:t xml:space="preserve">and </w:t>
      </w:r>
      <w:r w:rsidR="000C15A1" w:rsidRPr="00A6713F">
        <w:rPr>
          <w:b/>
          <w:lang w:val="en-GB"/>
        </w:rPr>
        <w:t xml:space="preserve">is sufficient to satisfy </w:t>
      </w:r>
      <w:r w:rsidR="00CB4EF3" w:rsidRPr="00A6713F">
        <w:rPr>
          <w:b/>
          <w:lang w:val="en-GB"/>
        </w:rPr>
        <w:t xml:space="preserve">the synchronicity budget </w:t>
      </w:r>
      <w:r w:rsidR="000D26F4" w:rsidRPr="00A6713F">
        <w:rPr>
          <w:b/>
          <w:lang w:val="en-GB"/>
        </w:rPr>
        <w:t>of less strict use cases as concluded in RAN1</w:t>
      </w:r>
      <w:r w:rsidRPr="00A6713F">
        <w:rPr>
          <w:b/>
          <w:lang w:val="en-GB"/>
        </w:rPr>
        <w:t>.</w:t>
      </w:r>
      <w:r w:rsidR="00785428" w:rsidRPr="00A6713F">
        <w:rPr>
          <w:b/>
          <w:lang w:val="en-GB"/>
        </w:rPr>
        <w:t xml:space="preserve"> </w:t>
      </w:r>
      <w:r w:rsidR="002C7F4B" w:rsidRPr="00A6713F">
        <w:rPr>
          <w:b/>
          <w:lang w:val="en-GB"/>
        </w:rPr>
        <w:t>N</w:t>
      </w:r>
      <w:r w:rsidR="0023492F" w:rsidRPr="00A6713F">
        <w:rPr>
          <w:b/>
          <w:lang w:val="en-GB"/>
        </w:rPr>
        <w:t>ot supporting Legacy TA based PDC should be carefully justi</w:t>
      </w:r>
      <w:r w:rsidR="002B0529" w:rsidRPr="00A6713F">
        <w:rPr>
          <w:b/>
          <w:lang w:val="en-GB"/>
        </w:rPr>
        <w:t xml:space="preserve">fied. </w:t>
      </w:r>
    </w:p>
    <w:p w14:paraId="73F92CA7" w14:textId="66B1B25C" w:rsidR="009556D3" w:rsidRPr="00A6713F" w:rsidRDefault="009556D3" w:rsidP="009556D3">
      <w:pPr>
        <w:jc w:val="both"/>
        <w:rPr>
          <w:b/>
          <w:lang w:val="en-GB"/>
        </w:rPr>
      </w:pPr>
      <w:r w:rsidRPr="00A6713F">
        <w:rPr>
          <w:b/>
          <w:lang w:val="en-GB"/>
        </w:rPr>
        <w:t xml:space="preserve">Proposal </w:t>
      </w:r>
      <w:r w:rsidR="0014141C" w:rsidRPr="00A6713F">
        <w:rPr>
          <w:b/>
          <w:lang w:val="en-GB"/>
        </w:rPr>
        <w:t>2.3.1</w:t>
      </w:r>
      <w:r w:rsidRPr="00A6713F">
        <w:rPr>
          <w:b/>
          <w:lang w:val="en-GB"/>
        </w:rPr>
        <w:t xml:space="preserve">: </w:t>
      </w:r>
      <w:r w:rsidR="001275FF" w:rsidRPr="00A6713F">
        <w:rPr>
          <w:b/>
          <w:lang w:val="en-GB"/>
        </w:rPr>
        <w:t>RAN1 to s</w:t>
      </w:r>
      <w:r w:rsidRPr="00A6713F">
        <w:rPr>
          <w:b/>
          <w:lang w:val="en-GB"/>
        </w:rPr>
        <w:t>upport</w:t>
      </w:r>
      <w:r w:rsidR="008A0FA1" w:rsidRPr="00A6713F">
        <w:rPr>
          <w:b/>
          <w:lang w:val="en-GB"/>
        </w:rPr>
        <w:t xml:space="preserve"> </w:t>
      </w:r>
      <w:r w:rsidR="00450533" w:rsidRPr="00A6713F">
        <w:rPr>
          <w:b/>
          <w:lang w:val="en-GB"/>
        </w:rPr>
        <w:t>L</w:t>
      </w:r>
      <w:r w:rsidR="008A0FA1" w:rsidRPr="00A6713F">
        <w:rPr>
          <w:b/>
          <w:lang w:val="en-GB"/>
        </w:rPr>
        <w:t>egacy TA</w:t>
      </w:r>
      <w:r w:rsidR="00840DCB" w:rsidRPr="00A6713F">
        <w:rPr>
          <w:b/>
          <w:lang w:val="en-GB"/>
        </w:rPr>
        <w:t>-</w:t>
      </w:r>
      <w:r w:rsidR="001275FF" w:rsidRPr="00A6713F">
        <w:rPr>
          <w:b/>
          <w:lang w:val="en-GB"/>
        </w:rPr>
        <w:t xml:space="preserve">based PDC </w:t>
      </w:r>
      <w:r w:rsidR="008A0FA1" w:rsidRPr="00A6713F">
        <w:rPr>
          <w:b/>
          <w:lang w:val="en-GB"/>
        </w:rPr>
        <w:t xml:space="preserve">to cover the less strict use cases </w:t>
      </w:r>
      <w:r w:rsidR="00AE4B30" w:rsidRPr="00A6713F">
        <w:rPr>
          <w:b/>
          <w:lang w:val="en-GB"/>
        </w:rPr>
        <w:t xml:space="preserve">with the </w:t>
      </w:r>
      <w:r w:rsidR="00F57333" w:rsidRPr="00A6713F">
        <w:rPr>
          <w:b/>
          <w:lang w:val="en-GB"/>
        </w:rPr>
        <w:t>zero</w:t>
      </w:r>
      <w:r w:rsidR="00AE4B30" w:rsidRPr="00A6713F">
        <w:rPr>
          <w:b/>
          <w:lang w:val="en-GB"/>
        </w:rPr>
        <w:t xml:space="preserve"> overhead and support</w:t>
      </w:r>
      <w:r w:rsidRPr="00A6713F">
        <w:rPr>
          <w:b/>
          <w:lang w:val="en-GB"/>
        </w:rPr>
        <w:t xml:space="preserve"> RTT-based </w:t>
      </w:r>
      <w:r w:rsidR="001C75CB" w:rsidRPr="00A6713F">
        <w:rPr>
          <w:b/>
          <w:lang w:val="en-GB"/>
        </w:rPr>
        <w:t xml:space="preserve">PDC method for covering </w:t>
      </w:r>
      <w:r w:rsidR="00E21C9E" w:rsidRPr="00A6713F">
        <w:rPr>
          <w:b/>
          <w:lang w:val="en-GB"/>
        </w:rPr>
        <w:t xml:space="preserve">the </w:t>
      </w:r>
      <w:r w:rsidR="001C75CB" w:rsidRPr="00A6713F">
        <w:rPr>
          <w:b/>
          <w:lang w:val="en-GB"/>
        </w:rPr>
        <w:t>strictest time synchronization use cases</w:t>
      </w:r>
      <w:r w:rsidRPr="00A6713F">
        <w:rPr>
          <w:b/>
          <w:lang w:val="en-GB"/>
        </w:rPr>
        <w:t xml:space="preserve">. </w:t>
      </w:r>
    </w:p>
    <w:p w14:paraId="282A66A6" w14:textId="40B9DD64" w:rsidR="00ED09D6" w:rsidRPr="00A6713F" w:rsidRDefault="00ED09D6" w:rsidP="00B90727">
      <w:pPr>
        <w:jc w:val="both"/>
        <w:rPr>
          <w:lang w:val="en-GB"/>
        </w:rPr>
      </w:pPr>
    </w:p>
    <w:p w14:paraId="2B1BC367" w14:textId="693A65F4" w:rsidR="00140A21" w:rsidRPr="00A6713F" w:rsidRDefault="002D5A70" w:rsidP="00140A21">
      <w:pPr>
        <w:pStyle w:val="Heading1"/>
      </w:pPr>
      <w:r w:rsidRPr="00A6713F">
        <w:t>Discussions on CSI feedback enhancements</w:t>
      </w:r>
    </w:p>
    <w:p w14:paraId="05A52226" w14:textId="77777777" w:rsidR="00140A21" w:rsidRPr="00A6713F" w:rsidRDefault="00140A21" w:rsidP="00B90727">
      <w:pPr>
        <w:jc w:val="both"/>
        <w:rPr>
          <w:lang w:val="en-GB"/>
        </w:rPr>
      </w:pPr>
    </w:p>
    <w:p w14:paraId="2B55B476" w14:textId="77777777" w:rsidR="002D5A70" w:rsidRPr="00A6713F" w:rsidRDefault="002D5A70" w:rsidP="00380885">
      <w:pPr>
        <w:pStyle w:val="Heading2"/>
        <w:numPr>
          <w:ilvl w:val="1"/>
          <w:numId w:val="30"/>
        </w:numPr>
        <w:tabs>
          <w:tab w:val="num" w:pos="1440"/>
        </w:tabs>
      </w:pPr>
      <w:r w:rsidRPr="00A6713F">
        <w:t>Introduction</w:t>
      </w:r>
    </w:p>
    <w:p w14:paraId="00B16956" w14:textId="77777777" w:rsidR="00140A21" w:rsidRPr="00A6713F" w:rsidRDefault="00140A21" w:rsidP="007F4F91">
      <w:pPr>
        <w:jc w:val="both"/>
        <w:rPr>
          <w:rFonts w:eastAsia="Times New Roman"/>
          <w:lang w:val="en-GB"/>
        </w:rPr>
      </w:pPr>
      <w:r w:rsidRPr="00A6713F">
        <w:rPr>
          <w:rFonts w:eastAsia="Times New Roman"/>
          <w:lang w:val="en-GB"/>
        </w:rPr>
        <w:t>On the topic of SB CQI enhancement, RAN1#106 agreed that UE can report WB CQI and additionally either 2-bit differential SB CQI or 4-bit SB CQI, as captured in the following agreements [R1-2108450],</w:t>
      </w:r>
    </w:p>
    <w:tbl>
      <w:tblPr>
        <w:tblStyle w:val="TableGrid"/>
        <w:tblW w:w="0" w:type="auto"/>
        <w:shd w:val="clear" w:color="auto" w:fill="FFFFFF" w:themeFill="background1"/>
        <w:tblLook w:val="04A0" w:firstRow="1" w:lastRow="0" w:firstColumn="1" w:lastColumn="0" w:noHBand="0" w:noVBand="1"/>
      </w:tblPr>
      <w:tblGrid>
        <w:gridCol w:w="9629"/>
      </w:tblGrid>
      <w:tr w:rsidR="00140A21" w:rsidRPr="00A6713F" w14:paraId="13A61D2E" w14:textId="77777777" w:rsidTr="00E1109C">
        <w:tc>
          <w:tcPr>
            <w:tcW w:w="9629" w:type="dxa"/>
            <w:shd w:val="clear" w:color="auto" w:fill="FFFFFF" w:themeFill="background1"/>
          </w:tcPr>
          <w:p w14:paraId="3122ADA2" w14:textId="77777777" w:rsidR="00140A21" w:rsidRPr="00A6713F" w:rsidRDefault="00140A21" w:rsidP="00E1109C">
            <w:pPr>
              <w:spacing w:after="0"/>
              <w:rPr>
                <w:b/>
                <w:bCs/>
                <w:highlight w:val="green"/>
                <w:lang w:val="en-GB"/>
              </w:rPr>
            </w:pPr>
            <w:r w:rsidRPr="00A6713F">
              <w:rPr>
                <w:b/>
                <w:bCs/>
                <w:highlight w:val="green"/>
                <w:lang w:val="en-GB"/>
              </w:rPr>
              <w:t>Agreement</w:t>
            </w:r>
          </w:p>
          <w:p w14:paraId="1A6BEBD5" w14:textId="77777777" w:rsidR="00140A21" w:rsidRPr="00A6713F" w:rsidRDefault="00140A21" w:rsidP="00E1109C">
            <w:pPr>
              <w:spacing w:after="0"/>
              <w:rPr>
                <w:lang w:val="en-GB"/>
              </w:rPr>
            </w:pPr>
            <w:r w:rsidRPr="00A6713F">
              <w:rPr>
                <w:lang w:val="en-GB"/>
              </w:rPr>
              <w:t>For subband CQI reporting with more than 2 bits per subband</w:t>
            </w:r>
          </w:p>
          <w:p w14:paraId="39431066" w14:textId="77777777" w:rsidR="00140A21" w:rsidRPr="00A6713F" w:rsidRDefault="00140A21" w:rsidP="00380885">
            <w:pPr>
              <w:pStyle w:val="ListParagraph"/>
              <w:numPr>
                <w:ilvl w:val="0"/>
                <w:numId w:val="28"/>
              </w:numPr>
              <w:spacing w:line="256" w:lineRule="auto"/>
              <w:contextualSpacing w:val="0"/>
              <w:rPr>
                <w:rFonts w:eastAsia="Times New Roman"/>
                <w:sz w:val="20"/>
                <w:szCs w:val="20"/>
                <w:lang w:val="en-GB"/>
              </w:rPr>
            </w:pPr>
            <w:r w:rsidRPr="00A6713F">
              <w:rPr>
                <w:rFonts w:eastAsia="Times New Roman"/>
                <w:sz w:val="20"/>
                <w:szCs w:val="20"/>
                <w:lang w:val="en-GB"/>
              </w:rPr>
              <w:t>Support 4-bits CQI only</w:t>
            </w:r>
          </w:p>
          <w:p w14:paraId="5CD8FC39" w14:textId="77777777" w:rsidR="00140A21" w:rsidRPr="00A6713F" w:rsidRDefault="00140A21" w:rsidP="00E1109C">
            <w:pPr>
              <w:pStyle w:val="ListParagraph"/>
              <w:spacing w:line="256" w:lineRule="auto"/>
              <w:contextualSpacing w:val="0"/>
              <w:rPr>
                <w:rFonts w:eastAsia="Times New Roman"/>
                <w:sz w:val="20"/>
                <w:szCs w:val="20"/>
                <w:lang w:val="en-GB"/>
              </w:rPr>
            </w:pPr>
          </w:p>
          <w:p w14:paraId="0B50ECBA" w14:textId="77777777" w:rsidR="00140A21" w:rsidRPr="00A6713F" w:rsidRDefault="00140A21" w:rsidP="00E1109C">
            <w:pPr>
              <w:pStyle w:val="ListParagraph"/>
              <w:tabs>
                <w:tab w:val="left" w:pos="720"/>
              </w:tabs>
              <w:ind w:left="0"/>
              <w:rPr>
                <w:rFonts w:eastAsia="Calibri"/>
                <w:b/>
                <w:bCs/>
                <w:sz w:val="20"/>
                <w:szCs w:val="20"/>
                <w:highlight w:val="green"/>
                <w:lang w:val="en-GB"/>
              </w:rPr>
            </w:pPr>
            <w:r w:rsidRPr="00A6713F">
              <w:rPr>
                <w:b/>
                <w:bCs/>
                <w:sz w:val="20"/>
                <w:szCs w:val="20"/>
                <w:highlight w:val="green"/>
                <w:lang w:val="en-GB"/>
              </w:rPr>
              <w:t>Agreement</w:t>
            </w:r>
          </w:p>
          <w:p w14:paraId="3A966321" w14:textId="77777777" w:rsidR="00140A21" w:rsidRPr="00A6713F" w:rsidRDefault="00140A21" w:rsidP="00E1109C">
            <w:pPr>
              <w:pStyle w:val="ListParagraph"/>
              <w:tabs>
                <w:tab w:val="left" w:pos="720"/>
              </w:tabs>
              <w:ind w:left="0"/>
              <w:rPr>
                <w:sz w:val="20"/>
                <w:szCs w:val="20"/>
                <w:lang w:val="en-GB"/>
              </w:rPr>
            </w:pPr>
            <w:r w:rsidRPr="00A6713F">
              <w:rPr>
                <w:sz w:val="20"/>
                <w:szCs w:val="20"/>
                <w:lang w:val="en-GB"/>
              </w:rPr>
              <w:t>For subband CQI reporting in Rel-17, RRC can configure use of legacy 2-bits D-CQI or 4-bits CQI for each CSI report configuration.</w:t>
            </w:r>
          </w:p>
          <w:p w14:paraId="3665AE5F" w14:textId="77777777" w:rsidR="00140A21" w:rsidRPr="00A6713F" w:rsidRDefault="00140A21" w:rsidP="00380885">
            <w:pPr>
              <w:pStyle w:val="ListParagraph"/>
              <w:numPr>
                <w:ilvl w:val="0"/>
                <w:numId w:val="29"/>
              </w:numPr>
              <w:tabs>
                <w:tab w:val="left" w:pos="720"/>
              </w:tabs>
              <w:ind w:left="0" w:firstLine="0"/>
              <w:contextualSpacing w:val="0"/>
              <w:rPr>
                <w:sz w:val="20"/>
                <w:szCs w:val="20"/>
                <w:lang w:val="en-GB"/>
              </w:rPr>
            </w:pPr>
            <w:r w:rsidRPr="00A6713F">
              <w:rPr>
                <w:sz w:val="20"/>
                <w:szCs w:val="20"/>
                <w:lang w:val="en-GB"/>
              </w:rPr>
              <w:t>This feature is subject to UE capability</w:t>
            </w:r>
          </w:p>
          <w:p w14:paraId="75DF53FE" w14:textId="77777777" w:rsidR="00140A21" w:rsidRPr="00A6713F" w:rsidRDefault="00140A21" w:rsidP="00380885">
            <w:pPr>
              <w:pStyle w:val="ListParagraph"/>
              <w:numPr>
                <w:ilvl w:val="0"/>
                <w:numId w:val="29"/>
              </w:numPr>
              <w:tabs>
                <w:tab w:val="left" w:pos="720"/>
              </w:tabs>
              <w:ind w:left="0" w:firstLine="0"/>
              <w:contextualSpacing w:val="0"/>
              <w:rPr>
                <w:sz w:val="20"/>
                <w:szCs w:val="20"/>
                <w:lang w:val="en-GB"/>
              </w:rPr>
            </w:pPr>
            <w:r w:rsidRPr="00A6713F">
              <w:rPr>
                <w:sz w:val="20"/>
                <w:szCs w:val="20"/>
                <w:lang w:val="en-GB"/>
              </w:rPr>
              <w:t>FFS: Whether wideband CQI report can be omitted</w:t>
            </w:r>
          </w:p>
        </w:tc>
      </w:tr>
    </w:tbl>
    <w:p w14:paraId="66BA2262" w14:textId="77777777" w:rsidR="00140A21" w:rsidRPr="00A6713F" w:rsidRDefault="00140A21" w:rsidP="00140A21">
      <w:pPr>
        <w:spacing w:beforeAutospacing="1"/>
        <w:rPr>
          <w:rFonts w:eastAsia="Times New Roman"/>
          <w:lang w:val="en-GB"/>
        </w:rPr>
      </w:pPr>
      <w:r w:rsidRPr="00A6713F">
        <w:rPr>
          <w:rFonts w:eastAsia="Times New Roman"/>
          <w:lang w:val="en-GB"/>
        </w:rPr>
        <w:t>RAN1#106-bis-e agreed not to omit wideband CQI from subband CQI report. [R1-2110670]</w:t>
      </w:r>
    </w:p>
    <w:tbl>
      <w:tblPr>
        <w:tblStyle w:val="TableGrid"/>
        <w:tblW w:w="0" w:type="auto"/>
        <w:tblLook w:val="04A0" w:firstRow="1" w:lastRow="0" w:firstColumn="1" w:lastColumn="0" w:noHBand="0" w:noVBand="1"/>
      </w:tblPr>
      <w:tblGrid>
        <w:gridCol w:w="9629"/>
      </w:tblGrid>
      <w:tr w:rsidR="00140A21" w:rsidRPr="00A6713F" w14:paraId="111264C9" w14:textId="77777777" w:rsidTr="00E1109C">
        <w:tc>
          <w:tcPr>
            <w:tcW w:w="9629" w:type="dxa"/>
            <w:tcBorders>
              <w:top w:val="single" w:sz="4" w:space="0" w:color="auto"/>
              <w:left w:val="single" w:sz="4" w:space="0" w:color="auto"/>
              <w:bottom w:val="single" w:sz="4" w:space="0" w:color="auto"/>
              <w:right w:val="single" w:sz="4" w:space="0" w:color="auto"/>
            </w:tcBorders>
            <w:hideMark/>
          </w:tcPr>
          <w:p w14:paraId="0DC5FE0B" w14:textId="77777777" w:rsidR="00140A21" w:rsidRPr="00A6713F" w:rsidRDefault="00140A21" w:rsidP="00E1109C">
            <w:pPr>
              <w:spacing w:after="0"/>
              <w:rPr>
                <w:rFonts w:eastAsia="Batang"/>
                <w:b/>
                <w:highlight w:val="green"/>
                <w:lang w:val="en-GB" w:eastAsia="x-none"/>
              </w:rPr>
            </w:pPr>
            <w:r w:rsidRPr="00A6713F">
              <w:rPr>
                <w:rFonts w:eastAsia="Batang"/>
                <w:b/>
                <w:highlight w:val="green"/>
                <w:lang w:val="en-GB" w:eastAsia="x-none"/>
              </w:rPr>
              <w:t>Agreement</w:t>
            </w:r>
          </w:p>
          <w:p w14:paraId="7FAFA9CF" w14:textId="77777777" w:rsidR="00140A21" w:rsidRPr="00A6713F" w:rsidRDefault="00140A21" w:rsidP="00E1109C">
            <w:pPr>
              <w:spacing w:after="0"/>
              <w:rPr>
                <w:rFonts w:eastAsia="Batang"/>
                <w:bCs/>
                <w:lang w:val="en-GB"/>
              </w:rPr>
            </w:pPr>
            <w:r w:rsidRPr="00A6713F">
              <w:rPr>
                <w:rFonts w:eastAsia="Batang"/>
                <w:bCs/>
                <w:lang w:val="en-GB"/>
              </w:rPr>
              <w:t>When subband CQI reporting is configured with 4-bits per subband, UE includes wideband CQI in report.</w:t>
            </w:r>
          </w:p>
        </w:tc>
      </w:tr>
    </w:tbl>
    <w:p w14:paraId="09B12CCB" w14:textId="77777777" w:rsidR="00140A21" w:rsidRPr="00A6713F" w:rsidRDefault="00140A21" w:rsidP="00140A21">
      <w:pPr>
        <w:rPr>
          <w:rFonts w:eastAsiaTheme="minorHAnsi"/>
          <w:lang w:val="en-GB"/>
        </w:rPr>
      </w:pPr>
    </w:p>
    <w:p w14:paraId="6D101CF1" w14:textId="77777777" w:rsidR="00140A21" w:rsidRPr="00A6713F" w:rsidRDefault="00140A21" w:rsidP="00140A21">
      <w:pPr>
        <w:rPr>
          <w:lang w:val="en-GB"/>
        </w:rPr>
      </w:pPr>
      <w:r w:rsidRPr="00A6713F">
        <w:rPr>
          <w:lang w:val="en-GB"/>
        </w:rPr>
        <w:t>In this contribution, we discuss some remaining points that may need clarification.</w:t>
      </w:r>
    </w:p>
    <w:p w14:paraId="4E2D6BC0" w14:textId="63EF75CD" w:rsidR="002D5A70" w:rsidRPr="00A6713F" w:rsidRDefault="002D5A70" w:rsidP="002D5A70">
      <w:pPr>
        <w:pStyle w:val="Heading2"/>
        <w:tabs>
          <w:tab w:val="num" w:pos="1440"/>
        </w:tabs>
      </w:pPr>
      <w:r w:rsidRPr="00A6713F">
        <w:t>CQI Reporting details</w:t>
      </w:r>
    </w:p>
    <w:p w14:paraId="306D8530" w14:textId="77777777" w:rsidR="00140A21" w:rsidRPr="00A6713F" w:rsidRDefault="00140A21" w:rsidP="007F4F91">
      <w:pPr>
        <w:spacing w:before="240"/>
        <w:jc w:val="both"/>
        <w:rPr>
          <w:lang w:val="en-GB"/>
        </w:rPr>
      </w:pPr>
      <w:r w:rsidRPr="00A6713F">
        <w:rPr>
          <w:lang w:val="en-GB"/>
        </w:rPr>
        <w:t>In RAN1#106-bis-e there was a discussion which clarified the PMI assumption that must be taken when WB CQI is reported as part of SB CQI report. Conclusion was that all reported CQI values are conditioned on the reported PMI, which in case of SB CQI reporting means the reported SB PMI.  Similarly, we think there are some other details that should be clarified.</w:t>
      </w:r>
    </w:p>
    <w:p w14:paraId="749B603F" w14:textId="79FB84A4" w:rsidR="00140A21" w:rsidRPr="00A6713F" w:rsidRDefault="00140A21" w:rsidP="007F4F91">
      <w:pPr>
        <w:jc w:val="both"/>
        <w:rPr>
          <w:b/>
          <w:bCs/>
          <w:sz w:val="24"/>
          <w:szCs w:val="24"/>
          <w:lang w:val="en-GB"/>
        </w:rPr>
      </w:pPr>
      <w:r w:rsidRPr="00A6713F">
        <w:rPr>
          <w:b/>
          <w:bCs/>
          <w:sz w:val="24"/>
          <w:szCs w:val="24"/>
          <w:lang w:val="en-GB"/>
        </w:rPr>
        <w:t xml:space="preserve">Bandwidth of CSI reference resource for CQI computation </w:t>
      </w:r>
    </w:p>
    <w:p w14:paraId="07C83A9D" w14:textId="77777777" w:rsidR="00140A21" w:rsidRPr="00A6713F" w:rsidRDefault="00140A21" w:rsidP="007F4F91">
      <w:pPr>
        <w:keepNext/>
        <w:spacing w:before="240"/>
        <w:jc w:val="both"/>
        <w:rPr>
          <w:lang w:val="en-GB"/>
        </w:rPr>
      </w:pPr>
      <w:r w:rsidRPr="00A6713F">
        <w:rPr>
          <w:lang w:val="en-GB"/>
        </w:rPr>
        <w:t>Considering the 38.214 specification texts that we highlight below, in case of WB CQI reporting is configured for CSI reporting, the CSI reference resource bandwidth</w:t>
      </w:r>
      <w:r w:rsidRPr="00A6713F">
        <w:rPr>
          <w:b/>
          <w:bCs/>
          <w:lang w:val="en-GB"/>
        </w:rPr>
        <w:t xml:space="preserve"> </w:t>
      </w:r>
      <w:r w:rsidRPr="00A6713F">
        <w:rPr>
          <w:lang w:val="en-GB"/>
        </w:rPr>
        <w:t>for WB CQI calculation is clear, but in case SB CQI reporting has been configured, the specification text on “</w:t>
      </w:r>
      <w:r w:rsidRPr="00A6713F">
        <w:rPr>
          <w:i/>
          <w:iCs/>
          <w:color w:val="000000"/>
          <w:lang w:val="en-GB"/>
        </w:rPr>
        <w:t>The bandwidth as configured for the corresponding CQI report</w:t>
      </w:r>
      <w:r w:rsidRPr="00A6713F">
        <w:rPr>
          <w:color w:val="000000"/>
          <w:lang w:val="en-GB"/>
        </w:rPr>
        <w:t>”</w:t>
      </w:r>
      <w:r w:rsidRPr="00A6713F">
        <w:rPr>
          <w:lang w:val="en-GB"/>
        </w:rPr>
        <w:t xml:space="preserve"> may be differently interpreted. </w:t>
      </w:r>
    </w:p>
    <w:p w14:paraId="277D57E7" w14:textId="77777777" w:rsidR="00140A21" w:rsidRPr="00A6713F" w:rsidRDefault="00140A21" w:rsidP="00140A21">
      <w:pPr>
        <w:spacing w:after="0"/>
        <w:rPr>
          <w:lang w:val="en-GB"/>
        </w:rPr>
      </w:pPr>
    </w:p>
    <w:p w14:paraId="0EA1FB9C" w14:textId="77777777" w:rsidR="00140A21" w:rsidRPr="00A6713F" w:rsidRDefault="00140A21" w:rsidP="00140A21">
      <w:pPr>
        <w:spacing w:after="0"/>
        <w:rPr>
          <w:lang w:val="en-GB"/>
        </w:rPr>
      </w:pPr>
      <w:r w:rsidRPr="00A6713F">
        <w:rPr>
          <w:lang w:val="en-GB"/>
        </w:rPr>
        <w:t xml:space="preserve">38.214 section 5.2.2.5 : CSI reference resource </w:t>
      </w:r>
    </w:p>
    <w:p w14:paraId="773E361B" w14:textId="77777777" w:rsidR="00140A21" w:rsidRPr="00A6713F" w:rsidRDefault="00140A21" w:rsidP="00140A21">
      <w:pPr>
        <w:spacing w:after="0"/>
        <w:rPr>
          <w:lang w:val="en-GB"/>
        </w:rPr>
      </w:pPr>
    </w:p>
    <w:tbl>
      <w:tblPr>
        <w:tblStyle w:val="TableGrid"/>
        <w:tblW w:w="0" w:type="auto"/>
        <w:tblLook w:val="04A0" w:firstRow="1" w:lastRow="0" w:firstColumn="1" w:lastColumn="0" w:noHBand="0" w:noVBand="1"/>
      </w:tblPr>
      <w:tblGrid>
        <w:gridCol w:w="9629"/>
      </w:tblGrid>
      <w:tr w:rsidR="00140A21" w:rsidRPr="00A6713F" w14:paraId="1A5D9E88" w14:textId="77777777" w:rsidTr="00E1109C">
        <w:tc>
          <w:tcPr>
            <w:tcW w:w="9629" w:type="dxa"/>
          </w:tcPr>
          <w:p w14:paraId="28AEB0FB" w14:textId="77777777" w:rsidR="00140A21" w:rsidRPr="00A6713F" w:rsidRDefault="00140A21" w:rsidP="00E1109C">
            <w:pPr>
              <w:spacing w:after="0"/>
              <w:rPr>
                <w:color w:val="000000"/>
                <w:lang w:val="en-GB"/>
              </w:rPr>
            </w:pPr>
            <w:r w:rsidRPr="00A6713F">
              <w:rPr>
                <w:color w:val="000000"/>
                <w:lang w:val="en-GB"/>
              </w:rPr>
              <w:t>The CSI reference resource for a serving cell is defined as follows:</w:t>
            </w:r>
          </w:p>
          <w:p w14:paraId="50C85ABC" w14:textId="77777777" w:rsidR="00140A21" w:rsidRPr="00A6713F" w:rsidRDefault="00140A21" w:rsidP="00E1109C">
            <w:pPr>
              <w:pStyle w:val="B1"/>
              <w:spacing w:after="0"/>
              <w:rPr>
                <w:lang w:val="en-GB"/>
              </w:rPr>
            </w:pPr>
            <w:r w:rsidRPr="00A6713F">
              <w:rPr>
                <w:lang w:val="en-GB"/>
              </w:rPr>
              <w:t>-</w:t>
            </w:r>
            <w:r w:rsidRPr="00A6713F">
              <w:rPr>
                <w:lang w:val="en-GB"/>
              </w:rPr>
              <w:tab/>
              <w:t xml:space="preserve">In the frequency domain, </w:t>
            </w:r>
            <w:r w:rsidRPr="00A6713F">
              <w:rPr>
                <w:highlight w:val="yellow"/>
                <w:lang w:val="en-GB"/>
              </w:rPr>
              <w:t>the CSI reference resource is defined by the group of downlink physical resource blocks corresponding to the band to which the derived CSI relates</w:t>
            </w:r>
            <w:r w:rsidRPr="00A6713F">
              <w:rPr>
                <w:lang w:val="en-GB"/>
              </w:rPr>
              <w:t>.</w:t>
            </w:r>
          </w:p>
          <w:p w14:paraId="314DB810" w14:textId="77777777" w:rsidR="00140A21" w:rsidRPr="00A6713F" w:rsidRDefault="00140A21" w:rsidP="00E1109C">
            <w:pPr>
              <w:pStyle w:val="B1"/>
              <w:spacing w:after="0"/>
              <w:rPr>
                <w:lang w:val="en-GB"/>
              </w:rPr>
            </w:pPr>
            <w:r w:rsidRPr="00A6713F">
              <w:rPr>
                <w:lang w:val="en-GB"/>
              </w:rPr>
              <w:t>-</w:t>
            </w:r>
            <w:r w:rsidRPr="00A6713F">
              <w:rPr>
                <w:lang w:val="en-GB"/>
              </w:rPr>
              <w:tab/>
              <w:t xml:space="preserve">In the time domain, the CSI reference resource for a CSI reporting in uplink slot </w:t>
            </w:r>
            <w:r w:rsidRPr="00A6713F">
              <w:rPr>
                <w:i/>
                <w:lang w:val="en-GB"/>
              </w:rPr>
              <w:t>n'</w:t>
            </w:r>
            <w:r w:rsidRPr="00A6713F">
              <w:rPr>
                <w:lang w:val="en-GB"/>
              </w:rPr>
              <w:t xml:space="preserve"> is defined by a single downlink slot</w:t>
            </w:r>
            <w:r w:rsidRPr="00A6713F">
              <w:rPr>
                <w:i/>
                <w:lang w:val="en-GB"/>
              </w:rPr>
              <w:t xml:space="preserve"> n</w:t>
            </w:r>
            <w:r w:rsidRPr="00A6713F">
              <w:rPr>
                <w:lang w:val="en-GB"/>
              </w:rPr>
              <w:t>-</w:t>
            </w:r>
            <w:r w:rsidRPr="00A6713F">
              <w:rPr>
                <w:i/>
                <w:lang w:val="en-GB"/>
              </w:rPr>
              <w:t>n</w:t>
            </w:r>
            <w:r w:rsidRPr="00A6713F">
              <w:rPr>
                <w:i/>
                <w:vertAlign w:val="subscript"/>
                <w:lang w:val="en-GB"/>
              </w:rPr>
              <w:t>CSI_ref</w:t>
            </w:r>
            <w:r w:rsidRPr="00A6713F">
              <w:rPr>
                <w:lang w:val="en-GB"/>
              </w:rPr>
              <w:t>,</w:t>
            </w:r>
          </w:p>
          <w:p w14:paraId="0D9B0885" w14:textId="77777777" w:rsidR="00140A21" w:rsidRPr="00A6713F" w:rsidRDefault="00140A21" w:rsidP="00E1109C">
            <w:pPr>
              <w:spacing w:after="0"/>
              <w:rPr>
                <w:color w:val="000000"/>
                <w:lang w:val="en-GB"/>
              </w:rPr>
            </w:pPr>
            <w:r w:rsidRPr="00A6713F">
              <w:rPr>
                <w:color w:val="000000"/>
                <w:lang w:val="en-GB"/>
              </w:rPr>
              <w:t>…………..</w:t>
            </w:r>
          </w:p>
          <w:p w14:paraId="0FA28D78" w14:textId="77777777" w:rsidR="00140A21" w:rsidRPr="00A6713F" w:rsidRDefault="00140A21" w:rsidP="00E1109C">
            <w:pPr>
              <w:spacing w:after="0"/>
              <w:rPr>
                <w:color w:val="000000"/>
                <w:szCs w:val="18"/>
                <w:highlight w:val="yellow"/>
                <w:lang w:val="en-GB"/>
              </w:rPr>
            </w:pPr>
          </w:p>
          <w:p w14:paraId="6A19DC14" w14:textId="77777777" w:rsidR="00140A21" w:rsidRPr="00A6713F" w:rsidRDefault="00140A21" w:rsidP="00E1109C">
            <w:pPr>
              <w:spacing w:after="0"/>
              <w:rPr>
                <w:szCs w:val="18"/>
                <w:lang w:val="en-GB"/>
              </w:rPr>
            </w:pPr>
            <w:r w:rsidRPr="00A6713F">
              <w:rPr>
                <w:szCs w:val="18"/>
                <w:lang w:val="en-GB"/>
              </w:rPr>
              <w:t>If configured to report CQI index, in the CSI reference resource, the UE shall assume the following for the purpose of deriving the CQI index, and if also configured, for deriving PMI and RI:</w:t>
            </w:r>
          </w:p>
          <w:p w14:paraId="7D1CE0E6" w14:textId="77777777" w:rsidR="00140A21" w:rsidRPr="00A6713F" w:rsidRDefault="00140A21" w:rsidP="00E1109C">
            <w:pPr>
              <w:pStyle w:val="B1"/>
              <w:spacing w:after="0"/>
              <w:rPr>
                <w:color w:val="000000"/>
                <w:szCs w:val="18"/>
                <w:lang w:val="en-GB"/>
              </w:rPr>
            </w:pPr>
            <w:r w:rsidRPr="00A6713F">
              <w:rPr>
                <w:color w:val="000000"/>
                <w:szCs w:val="18"/>
                <w:lang w:val="en-GB"/>
              </w:rPr>
              <w:t>-</w:t>
            </w:r>
            <w:r w:rsidRPr="00A6713F">
              <w:rPr>
                <w:color w:val="000000"/>
                <w:szCs w:val="18"/>
                <w:lang w:val="en-GB"/>
              </w:rPr>
              <w:tab/>
              <w:t>The first 2 OFDM symbols are occupied by control signaling.</w:t>
            </w:r>
          </w:p>
          <w:p w14:paraId="57ECDE80" w14:textId="77777777" w:rsidR="00140A21" w:rsidRPr="00A6713F" w:rsidRDefault="00140A21" w:rsidP="00E1109C">
            <w:pPr>
              <w:pStyle w:val="B1"/>
              <w:spacing w:after="0"/>
              <w:rPr>
                <w:color w:val="000000"/>
                <w:szCs w:val="18"/>
                <w:lang w:val="en-GB"/>
              </w:rPr>
            </w:pPr>
            <w:r w:rsidRPr="00A6713F">
              <w:rPr>
                <w:color w:val="000000"/>
                <w:szCs w:val="18"/>
                <w:lang w:val="en-GB"/>
              </w:rPr>
              <w:t>-</w:t>
            </w:r>
            <w:r w:rsidRPr="00A6713F">
              <w:rPr>
                <w:color w:val="000000"/>
                <w:szCs w:val="18"/>
                <w:lang w:val="en-GB"/>
              </w:rPr>
              <w:tab/>
              <w:t>The number of PDSCH and DM-RS symbols is equal to 12.</w:t>
            </w:r>
          </w:p>
          <w:p w14:paraId="3520B396" w14:textId="77777777" w:rsidR="00140A21" w:rsidRPr="00A6713F" w:rsidRDefault="00140A21" w:rsidP="00E1109C">
            <w:pPr>
              <w:pStyle w:val="B1"/>
              <w:spacing w:after="0"/>
              <w:rPr>
                <w:color w:val="000000"/>
                <w:szCs w:val="18"/>
                <w:lang w:val="en-GB"/>
              </w:rPr>
            </w:pPr>
            <w:r w:rsidRPr="00A6713F">
              <w:rPr>
                <w:color w:val="000000"/>
                <w:szCs w:val="18"/>
                <w:lang w:val="en-GB"/>
              </w:rPr>
              <w:t>-</w:t>
            </w:r>
            <w:r w:rsidRPr="00A6713F">
              <w:rPr>
                <w:color w:val="000000"/>
                <w:szCs w:val="18"/>
                <w:lang w:val="en-GB"/>
              </w:rPr>
              <w:tab/>
              <w:t>The same bandwidth part subcarrier spacing configured as for the PDSCH reception</w:t>
            </w:r>
          </w:p>
          <w:p w14:paraId="4296483A" w14:textId="77777777" w:rsidR="00140A21" w:rsidRPr="00A6713F" w:rsidRDefault="00140A21" w:rsidP="00E1109C">
            <w:pPr>
              <w:pStyle w:val="B1"/>
              <w:spacing w:after="0"/>
              <w:rPr>
                <w:color w:val="000000"/>
                <w:szCs w:val="18"/>
                <w:lang w:val="en-GB"/>
              </w:rPr>
            </w:pPr>
            <w:r w:rsidRPr="00A6713F">
              <w:rPr>
                <w:color w:val="000000"/>
                <w:szCs w:val="18"/>
                <w:lang w:val="en-GB"/>
              </w:rPr>
              <w:t>-</w:t>
            </w:r>
            <w:r w:rsidRPr="00A6713F">
              <w:rPr>
                <w:color w:val="000000"/>
                <w:szCs w:val="18"/>
                <w:lang w:val="en-GB"/>
              </w:rPr>
              <w:tab/>
            </w:r>
            <w:r w:rsidRPr="00A6713F">
              <w:rPr>
                <w:color w:val="000000"/>
                <w:szCs w:val="18"/>
                <w:highlight w:val="cyan"/>
                <w:lang w:val="en-GB"/>
              </w:rPr>
              <w:t>The bandwidth as configured for the corresponding CQI report.</w:t>
            </w:r>
          </w:p>
        </w:tc>
      </w:tr>
    </w:tbl>
    <w:p w14:paraId="1497897F" w14:textId="77777777" w:rsidR="00140A21" w:rsidRPr="00A6713F" w:rsidRDefault="00140A21" w:rsidP="00140A21">
      <w:pPr>
        <w:keepNext/>
        <w:spacing w:before="240"/>
        <w:rPr>
          <w:lang w:val="en-GB"/>
        </w:rPr>
      </w:pPr>
      <w:r w:rsidRPr="00A6713F">
        <w:rPr>
          <w:lang w:val="en-GB"/>
        </w:rPr>
        <w:t xml:space="preserve">38.214 section </w:t>
      </w:r>
      <w:r w:rsidRPr="00A6713F">
        <w:rPr>
          <w:color w:val="000000"/>
          <w:lang w:val="en-GB"/>
        </w:rPr>
        <w:t>5.2.2.1: CQI calculation assumes the CSI reference resource</w:t>
      </w:r>
    </w:p>
    <w:tbl>
      <w:tblPr>
        <w:tblStyle w:val="TableGrid"/>
        <w:tblW w:w="0" w:type="auto"/>
        <w:tblLook w:val="04A0" w:firstRow="1" w:lastRow="0" w:firstColumn="1" w:lastColumn="0" w:noHBand="0" w:noVBand="1"/>
      </w:tblPr>
      <w:tblGrid>
        <w:gridCol w:w="9629"/>
      </w:tblGrid>
      <w:tr w:rsidR="00140A21" w:rsidRPr="00A6713F" w14:paraId="79A93150" w14:textId="77777777" w:rsidTr="00E1109C">
        <w:tc>
          <w:tcPr>
            <w:tcW w:w="9629" w:type="dxa"/>
          </w:tcPr>
          <w:p w14:paraId="1482888F" w14:textId="77777777" w:rsidR="00140A21" w:rsidRPr="00A6713F" w:rsidRDefault="00140A21" w:rsidP="00E1109C">
            <w:pPr>
              <w:pStyle w:val="B1"/>
              <w:spacing w:after="0"/>
              <w:rPr>
                <w:lang w:val="en-GB"/>
              </w:rPr>
            </w:pPr>
            <w:r w:rsidRPr="00A6713F">
              <w:rPr>
                <w:lang w:val="en-GB"/>
              </w:rPr>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6EBD8AFF" w14:textId="77777777" w:rsidR="00140A21" w:rsidRPr="00A6713F" w:rsidRDefault="00140A21" w:rsidP="00E1109C">
            <w:pPr>
              <w:pStyle w:val="B2"/>
              <w:spacing w:after="0"/>
              <w:rPr>
                <w:lang w:val="en-GB"/>
              </w:rPr>
            </w:pPr>
            <w:r w:rsidRPr="00A6713F">
              <w:rPr>
                <w:lang w:val="en-GB"/>
              </w:rPr>
              <w:t>-</w:t>
            </w:r>
            <w:r w:rsidRPr="00A6713F">
              <w:rPr>
                <w:lang w:val="en-GB"/>
              </w:rPr>
              <w:tab/>
              <w:t xml:space="preserve">0.1, if the higher layer parameter </w:t>
            </w:r>
            <w:r w:rsidRPr="00A6713F">
              <w:rPr>
                <w:i/>
                <w:lang w:val="en-GB"/>
              </w:rPr>
              <w:t>cqi-Table</w:t>
            </w:r>
            <w:r w:rsidRPr="00A6713F">
              <w:rPr>
                <w:lang w:val="en-GB"/>
              </w:rPr>
              <w:t xml:space="preserve"> in </w:t>
            </w:r>
            <w:r w:rsidRPr="00A6713F">
              <w:rPr>
                <w:i/>
                <w:lang w:val="en-GB"/>
              </w:rPr>
              <w:t>CSI-ReportConfig</w:t>
            </w:r>
            <w:r w:rsidRPr="00A6713F">
              <w:rPr>
                <w:lang w:val="en-GB"/>
              </w:rPr>
              <w:t xml:space="preserve"> configures 'table1' (corresponding to Table 5.2.2.1-2), or 'table2' (corresponding to Table 5.2.2.1-3), or</w:t>
            </w:r>
          </w:p>
          <w:p w14:paraId="788A498D" w14:textId="77777777" w:rsidR="00140A21" w:rsidRPr="00A6713F" w:rsidRDefault="00140A21" w:rsidP="00E1109C">
            <w:pPr>
              <w:pStyle w:val="B2"/>
              <w:spacing w:after="0"/>
              <w:rPr>
                <w:lang w:val="en-GB"/>
              </w:rPr>
            </w:pPr>
            <w:r w:rsidRPr="00A6713F">
              <w:rPr>
                <w:lang w:val="en-GB"/>
              </w:rPr>
              <w:t>-</w:t>
            </w:r>
            <w:r w:rsidRPr="00A6713F">
              <w:rPr>
                <w:lang w:val="en-GB"/>
              </w:rPr>
              <w:tab/>
              <w:t xml:space="preserve">0.00001, if the higher layer parameter </w:t>
            </w:r>
            <w:r w:rsidRPr="00A6713F">
              <w:rPr>
                <w:i/>
                <w:lang w:val="en-GB"/>
              </w:rPr>
              <w:t>cqi-Table</w:t>
            </w:r>
            <w:r w:rsidRPr="00A6713F">
              <w:rPr>
                <w:lang w:val="en-GB"/>
              </w:rPr>
              <w:t xml:space="preserve"> in </w:t>
            </w:r>
            <w:r w:rsidRPr="00A6713F">
              <w:rPr>
                <w:i/>
                <w:lang w:val="en-GB"/>
              </w:rPr>
              <w:t>CSI-ReportConfig</w:t>
            </w:r>
            <w:r w:rsidRPr="00A6713F">
              <w:rPr>
                <w:lang w:val="en-GB"/>
              </w:rPr>
              <w:t xml:space="preserve"> configures 'table3' (corresponding to Table 5.2.2.1-4).</w:t>
            </w:r>
          </w:p>
          <w:p w14:paraId="6C349C3B" w14:textId="77777777" w:rsidR="00140A21" w:rsidRPr="00A6713F" w:rsidRDefault="00140A21" w:rsidP="00E1109C">
            <w:pPr>
              <w:pStyle w:val="B2"/>
              <w:spacing w:after="0"/>
              <w:rPr>
                <w:lang w:val="en-GB"/>
              </w:rPr>
            </w:pPr>
            <w:r w:rsidRPr="00A6713F">
              <w:rPr>
                <w:lang w:val="en-GB"/>
              </w:rPr>
              <w:t>……</w:t>
            </w:r>
          </w:p>
          <w:p w14:paraId="395A86EF" w14:textId="77777777" w:rsidR="00140A21" w:rsidRPr="00A6713F" w:rsidRDefault="00140A21" w:rsidP="00E1109C">
            <w:pPr>
              <w:spacing w:after="0"/>
              <w:ind w:left="284"/>
              <w:rPr>
                <w:lang w:val="en-GB"/>
              </w:rPr>
            </w:pPr>
            <w:r w:rsidRPr="00A6713F">
              <w:rPr>
                <w:lang w:val="en-GB"/>
              </w:rPr>
              <w:t xml:space="preserve">For each sub-band index </w:t>
            </w:r>
            <w:r w:rsidRPr="00A6713F">
              <w:rPr>
                <w:i/>
                <w:lang w:val="en-GB"/>
              </w:rPr>
              <w:t>s,</w:t>
            </w:r>
            <w:r w:rsidRPr="00A6713F">
              <w:rPr>
                <w:lang w:val="en-GB"/>
              </w:rPr>
              <w:t xml:space="preserve"> a 2-bit sub-band differential CQI is defined as:</w:t>
            </w:r>
          </w:p>
          <w:p w14:paraId="60F75045" w14:textId="77777777" w:rsidR="00140A21" w:rsidRPr="00A6713F" w:rsidRDefault="00140A21" w:rsidP="00E1109C">
            <w:pPr>
              <w:pStyle w:val="B1"/>
              <w:spacing w:after="0"/>
              <w:ind w:left="852"/>
              <w:rPr>
                <w:lang w:val="en-GB"/>
              </w:rPr>
            </w:pPr>
            <w:r w:rsidRPr="00A6713F">
              <w:rPr>
                <w:lang w:val="en-GB"/>
              </w:rPr>
              <w:t>-</w:t>
            </w:r>
            <w:r w:rsidRPr="00A6713F">
              <w:rPr>
                <w:lang w:val="en-GB"/>
              </w:rPr>
              <w:tab/>
              <w:t>Sub-band Offset level (</w:t>
            </w:r>
            <w:r w:rsidRPr="00A6713F">
              <w:rPr>
                <w:i/>
                <w:lang w:val="en-GB"/>
              </w:rPr>
              <w:t>s</w:t>
            </w:r>
            <w:r w:rsidRPr="00A6713F">
              <w:rPr>
                <w:lang w:val="en-GB"/>
              </w:rPr>
              <w:t>) = sub-band CQI index (</w:t>
            </w:r>
            <w:r w:rsidRPr="00A6713F">
              <w:rPr>
                <w:i/>
                <w:lang w:val="en-GB"/>
              </w:rPr>
              <w:t>s</w:t>
            </w:r>
            <w:r w:rsidRPr="00A6713F">
              <w:rPr>
                <w:lang w:val="en-GB"/>
              </w:rPr>
              <w:t>) - wideband CQI index.</w:t>
            </w:r>
          </w:p>
          <w:p w14:paraId="0ACF51EB" w14:textId="77777777" w:rsidR="00140A21" w:rsidRPr="00A6713F" w:rsidRDefault="00140A21" w:rsidP="00E1109C">
            <w:pPr>
              <w:spacing w:after="0"/>
              <w:ind w:left="284"/>
              <w:rPr>
                <w:lang w:val="en-GB"/>
              </w:rPr>
            </w:pPr>
            <w:r w:rsidRPr="00A6713F">
              <w:rPr>
                <w:lang w:val="en-GB"/>
              </w:rPr>
              <w:t>The mapping from the 2-bit sub-band differential CQI values to the offset level is shown in Table 5.2.2.1-1</w:t>
            </w:r>
          </w:p>
          <w:p w14:paraId="4E865898" w14:textId="77777777" w:rsidR="00140A21" w:rsidRPr="00A6713F" w:rsidRDefault="00140A21" w:rsidP="00E1109C">
            <w:pPr>
              <w:spacing w:after="0"/>
              <w:rPr>
                <w:lang w:val="en-GB"/>
              </w:rPr>
            </w:pPr>
          </w:p>
          <w:p w14:paraId="1301B037" w14:textId="77777777" w:rsidR="00140A21" w:rsidRPr="00A6713F" w:rsidRDefault="00140A21" w:rsidP="00E1109C">
            <w:pPr>
              <w:pStyle w:val="TH"/>
              <w:spacing w:after="0"/>
              <w:rPr>
                <w:rFonts w:ascii="Times New Roman" w:hAnsi="Times New Roman"/>
                <w:color w:val="000000"/>
                <w:lang w:val="en-GB"/>
              </w:rPr>
            </w:pPr>
            <w:r w:rsidRPr="00A6713F">
              <w:rPr>
                <w:rFonts w:ascii="Times New Roman" w:hAnsi="Times New Roman"/>
                <w:color w:val="000000"/>
                <w:lang w:val="en-GB"/>
              </w:rPr>
              <w:t>Table 5.2.2.1-1: Mapping sub-band differential CQI value to offset level</w:t>
            </w:r>
          </w:p>
          <w:tbl>
            <w:tblPr>
              <w:tblW w:w="0" w:type="auto"/>
              <w:tblInd w:w="1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3134"/>
            </w:tblGrid>
            <w:tr w:rsidR="00140A21" w:rsidRPr="00A6713F" w14:paraId="4B42BF8C" w14:textId="77777777" w:rsidTr="00E1109C">
              <w:trPr>
                <w:trHeight w:val="175"/>
              </w:trPr>
              <w:tc>
                <w:tcPr>
                  <w:tcW w:w="3276" w:type="dxa"/>
                  <w:shd w:val="clear" w:color="auto" w:fill="auto"/>
                </w:tcPr>
                <w:p w14:paraId="42D1DE29" w14:textId="77777777" w:rsidR="00140A21" w:rsidRPr="00A6713F" w:rsidRDefault="00140A21" w:rsidP="00E1109C">
                  <w:pPr>
                    <w:pStyle w:val="TAH"/>
                    <w:rPr>
                      <w:rFonts w:ascii="Times New Roman" w:hAnsi="Times New Roman"/>
                      <w:sz w:val="20"/>
                      <w:lang w:val="en-GB" w:eastAsia="en-GB"/>
                    </w:rPr>
                  </w:pPr>
                  <w:r w:rsidRPr="00A6713F">
                    <w:rPr>
                      <w:rFonts w:ascii="Times New Roman" w:hAnsi="Times New Roman"/>
                      <w:sz w:val="20"/>
                      <w:lang w:val="en-GB" w:eastAsia="en-GB"/>
                    </w:rPr>
                    <w:t>Sub-band differential CQI value</w:t>
                  </w:r>
                </w:p>
              </w:tc>
              <w:tc>
                <w:tcPr>
                  <w:tcW w:w="3134" w:type="dxa"/>
                  <w:shd w:val="clear" w:color="auto" w:fill="auto"/>
                </w:tcPr>
                <w:p w14:paraId="08449CDF" w14:textId="77777777" w:rsidR="00140A21" w:rsidRPr="00A6713F" w:rsidRDefault="00140A21" w:rsidP="00E1109C">
                  <w:pPr>
                    <w:pStyle w:val="TAH"/>
                    <w:rPr>
                      <w:rFonts w:ascii="Times New Roman" w:hAnsi="Times New Roman"/>
                      <w:sz w:val="20"/>
                      <w:lang w:val="en-GB" w:eastAsia="en-GB"/>
                    </w:rPr>
                  </w:pPr>
                  <w:r w:rsidRPr="00A6713F">
                    <w:rPr>
                      <w:rFonts w:ascii="Times New Roman" w:hAnsi="Times New Roman"/>
                      <w:sz w:val="20"/>
                      <w:lang w:val="en-GB" w:eastAsia="en-GB"/>
                    </w:rPr>
                    <w:t>Offset level</w:t>
                  </w:r>
                </w:p>
              </w:tc>
            </w:tr>
            <w:tr w:rsidR="00140A21" w:rsidRPr="00A6713F" w14:paraId="5C2E1A70" w14:textId="77777777" w:rsidTr="00E1109C">
              <w:trPr>
                <w:trHeight w:val="175"/>
              </w:trPr>
              <w:tc>
                <w:tcPr>
                  <w:tcW w:w="3276" w:type="dxa"/>
                  <w:shd w:val="clear" w:color="auto" w:fill="auto"/>
                </w:tcPr>
                <w:p w14:paraId="5ABB41F6" w14:textId="77777777" w:rsidR="00140A21" w:rsidRPr="00A6713F" w:rsidRDefault="00140A21" w:rsidP="00E1109C">
                  <w:pPr>
                    <w:pStyle w:val="TAC"/>
                    <w:rPr>
                      <w:rFonts w:ascii="Times New Roman" w:hAnsi="Times New Roman"/>
                      <w:sz w:val="20"/>
                      <w:lang w:val="en-GB" w:eastAsia="en-GB"/>
                    </w:rPr>
                  </w:pPr>
                  <w:r w:rsidRPr="00A6713F">
                    <w:rPr>
                      <w:rFonts w:ascii="Times New Roman" w:hAnsi="Times New Roman"/>
                      <w:sz w:val="20"/>
                      <w:lang w:val="en-GB" w:eastAsia="en-GB"/>
                    </w:rPr>
                    <w:t>0</w:t>
                  </w:r>
                </w:p>
              </w:tc>
              <w:tc>
                <w:tcPr>
                  <w:tcW w:w="3134" w:type="dxa"/>
                  <w:shd w:val="clear" w:color="auto" w:fill="auto"/>
                </w:tcPr>
                <w:p w14:paraId="5CDE6DFB" w14:textId="77777777" w:rsidR="00140A21" w:rsidRPr="00A6713F" w:rsidRDefault="00140A21" w:rsidP="00E1109C">
                  <w:pPr>
                    <w:pStyle w:val="TAC"/>
                    <w:rPr>
                      <w:rFonts w:ascii="Times New Roman" w:hAnsi="Times New Roman"/>
                      <w:sz w:val="20"/>
                      <w:lang w:val="en-GB" w:eastAsia="en-GB"/>
                    </w:rPr>
                  </w:pPr>
                  <w:r w:rsidRPr="00A6713F">
                    <w:rPr>
                      <w:rFonts w:ascii="Times New Roman" w:hAnsi="Times New Roman"/>
                      <w:sz w:val="20"/>
                      <w:lang w:val="en-GB" w:eastAsia="en-GB"/>
                    </w:rPr>
                    <w:t>0</w:t>
                  </w:r>
                </w:p>
              </w:tc>
            </w:tr>
            <w:tr w:rsidR="00140A21" w:rsidRPr="00A6713F" w14:paraId="66F9C7E6" w14:textId="77777777" w:rsidTr="00E1109C">
              <w:trPr>
                <w:trHeight w:val="175"/>
              </w:trPr>
              <w:tc>
                <w:tcPr>
                  <w:tcW w:w="3276" w:type="dxa"/>
                  <w:shd w:val="clear" w:color="auto" w:fill="auto"/>
                </w:tcPr>
                <w:p w14:paraId="6FB915DF" w14:textId="77777777" w:rsidR="00140A21" w:rsidRPr="00A6713F" w:rsidRDefault="00140A21" w:rsidP="00E1109C">
                  <w:pPr>
                    <w:pStyle w:val="TAC"/>
                    <w:rPr>
                      <w:rFonts w:ascii="Times New Roman" w:hAnsi="Times New Roman"/>
                      <w:sz w:val="20"/>
                      <w:lang w:val="en-GB" w:eastAsia="en-GB"/>
                    </w:rPr>
                  </w:pPr>
                  <w:r w:rsidRPr="00A6713F">
                    <w:rPr>
                      <w:rFonts w:ascii="Times New Roman" w:hAnsi="Times New Roman"/>
                      <w:sz w:val="20"/>
                      <w:lang w:val="en-GB" w:eastAsia="en-GB"/>
                    </w:rPr>
                    <w:t>1</w:t>
                  </w:r>
                </w:p>
              </w:tc>
              <w:tc>
                <w:tcPr>
                  <w:tcW w:w="3134" w:type="dxa"/>
                  <w:shd w:val="clear" w:color="auto" w:fill="auto"/>
                </w:tcPr>
                <w:p w14:paraId="2A890E63" w14:textId="77777777" w:rsidR="00140A21" w:rsidRPr="00A6713F" w:rsidRDefault="00140A21" w:rsidP="00E1109C">
                  <w:pPr>
                    <w:pStyle w:val="TAC"/>
                    <w:rPr>
                      <w:rFonts w:ascii="Times New Roman" w:hAnsi="Times New Roman"/>
                      <w:sz w:val="20"/>
                      <w:lang w:val="en-GB" w:eastAsia="en-GB"/>
                    </w:rPr>
                  </w:pPr>
                  <w:r w:rsidRPr="00A6713F">
                    <w:rPr>
                      <w:rFonts w:ascii="Times New Roman" w:hAnsi="Times New Roman"/>
                      <w:sz w:val="20"/>
                      <w:lang w:val="en-GB" w:eastAsia="en-GB"/>
                    </w:rPr>
                    <w:t>1</w:t>
                  </w:r>
                </w:p>
              </w:tc>
            </w:tr>
            <w:tr w:rsidR="00140A21" w:rsidRPr="00A6713F" w14:paraId="08B9CE4E" w14:textId="77777777" w:rsidTr="00E1109C">
              <w:trPr>
                <w:trHeight w:val="175"/>
              </w:trPr>
              <w:tc>
                <w:tcPr>
                  <w:tcW w:w="3276" w:type="dxa"/>
                  <w:shd w:val="clear" w:color="auto" w:fill="auto"/>
                </w:tcPr>
                <w:p w14:paraId="1776BDE4" w14:textId="77777777" w:rsidR="00140A21" w:rsidRPr="00A6713F" w:rsidRDefault="00140A21" w:rsidP="00E1109C">
                  <w:pPr>
                    <w:pStyle w:val="TAC"/>
                    <w:rPr>
                      <w:rFonts w:ascii="Times New Roman" w:hAnsi="Times New Roman"/>
                      <w:sz w:val="20"/>
                      <w:lang w:val="en-GB" w:eastAsia="en-GB"/>
                    </w:rPr>
                  </w:pPr>
                  <w:r w:rsidRPr="00A6713F">
                    <w:rPr>
                      <w:rFonts w:ascii="Times New Roman" w:hAnsi="Times New Roman"/>
                      <w:sz w:val="20"/>
                      <w:lang w:val="en-GB" w:eastAsia="en-GB"/>
                    </w:rPr>
                    <w:t>2</w:t>
                  </w:r>
                </w:p>
              </w:tc>
              <w:tc>
                <w:tcPr>
                  <w:tcW w:w="3134" w:type="dxa"/>
                  <w:shd w:val="clear" w:color="auto" w:fill="auto"/>
                </w:tcPr>
                <w:p w14:paraId="415F868E" w14:textId="77777777" w:rsidR="00140A21" w:rsidRPr="00A6713F" w:rsidRDefault="00140A21" w:rsidP="00E1109C">
                  <w:pPr>
                    <w:pStyle w:val="TAC"/>
                    <w:rPr>
                      <w:rFonts w:ascii="Times New Roman" w:hAnsi="Times New Roman"/>
                      <w:sz w:val="20"/>
                      <w:lang w:val="en-GB" w:eastAsia="en-GB"/>
                    </w:rPr>
                  </w:pPr>
                  <w:r w:rsidRPr="00A6713F">
                    <w:rPr>
                      <w:rFonts w:ascii="Times New Roman" w:hAnsi="Times New Roman"/>
                      <w:sz w:val="20"/>
                      <w:lang w:val="en-GB" w:eastAsia="en-GB"/>
                    </w:rPr>
                    <w:t>≥ 2</w:t>
                  </w:r>
                </w:p>
              </w:tc>
            </w:tr>
            <w:tr w:rsidR="00140A21" w:rsidRPr="00A6713F" w14:paraId="0D39BDB1" w14:textId="77777777" w:rsidTr="00E1109C">
              <w:trPr>
                <w:trHeight w:val="182"/>
              </w:trPr>
              <w:tc>
                <w:tcPr>
                  <w:tcW w:w="3276" w:type="dxa"/>
                  <w:shd w:val="clear" w:color="auto" w:fill="auto"/>
                </w:tcPr>
                <w:p w14:paraId="5B2C3C35" w14:textId="77777777" w:rsidR="00140A21" w:rsidRPr="00A6713F" w:rsidRDefault="00140A21" w:rsidP="00E1109C">
                  <w:pPr>
                    <w:pStyle w:val="TAC"/>
                    <w:rPr>
                      <w:rFonts w:ascii="Times New Roman" w:hAnsi="Times New Roman"/>
                      <w:sz w:val="20"/>
                      <w:lang w:val="en-GB" w:eastAsia="en-GB"/>
                    </w:rPr>
                  </w:pPr>
                  <w:r w:rsidRPr="00A6713F">
                    <w:rPr>
                      <w:rFonts w:ascii="Times New Roman" w:hAnsi="Times New Roman"/>
                      <w:sz w:val="20"/>
                      <w:lang w:val="en-GB" w:eastAsia="en-GB"/>
                    </w:rPr>
                    <w:t>3</w:t>
                  </w:r>
                </w:p>
              </w:tc>
              <w:tc>
                <w:tcPr>
                  <w:tcW w:w="3134" w:type="dxa"/>
                  <w:shd w:val="clear" w:color="auto" w:fill="auto"/>
                </w:tcPr>
                <w:p w14:paraId="4B0EAE18" w14:textId="77777777" w:rsidR="00140A21" w:rsidRPr="00A6713F" w:rsidRDefault="00140A21" w:rsidP="00E1109C">
                  <w:pPr>
                    <w:pStyle w:val="TAC"/>
                    <w:rPr>
                      <w:rFonts w:ascii="Times New Roman" w:hAnsi="Times New Roman"/>
                      <w:sz w:val="20"/>
                      <w:lang w:val="en-GB" w:eastAsia="en-GB"/>
                    </w:rPr>
                  </w:pPr>
                  <w:r w:rsidRPr="00A6713F">
                    <w:rPr>
                      <w:rFonts w:ascii="Times New Roman" w:hAnsi="Times New Roman"/>
                      <w:sz w:val="20"/>
                      <w:lang w:val="en-GB" w:eastAsia="en-GB"/>
                    </w:rPr>
                    <w:t>≤-1</w:t>
                  </w:r>
                </w:p>
              </w:tc>
            </w:tr>
          </w:tbl>
          <w:p w14:paraId="7B2EE326" w14:textId="77777777" w:rsidR="00140A21" w:rsidRPr="00A6713F" w:rsidRDefault="00140A21" w:rsidP="00E1109C">
            <w:pPr>
              <w:pStyle w:val="B2"/>
              <w:spacing w:after="0"/>
              <w:rPr>
                <w:lang w:val="en-GB"/>
              </w:rPr>
            </w:pPr>
          </w:p>
          <w:p w14:paraId="50CD1D51" w14:textId="77777777" w:rsidR="00140A21" w:rsidRPr="00A6713F" w:rsidRDefault="00140A21" w:rsidP="00E1109C">
            <w:pPr>
              <w:spacing w:after="0"/>
              <w:rPr>
                <w:lang w:val="en-GB"/>
              </w:rPr>
            </w:pPr>
            <w:r w:rsidRPr="00A6713F">
              <w:rPr>
                <w:lang w:val="en-GB"/>
              </w:rPr>
              <w:t xml:space="preserve">     For each sub-band index </w:t>
            </w:r>
            <w:r w:rsidRPr="00A6713F">
              <w:rPr>
                <w:i/>
                <w:lang w:val="en-GB"/>
              </w:rPr>
              <w:t>s,</w:t>
            </w:r>
            <w:r w:rsidRPr="00A6713F">
              <w:rPr>
                <w:lang w:val="en-GB"/>
              </w:rPr>
              <w:t xml:space="preserve"> a 2-bit sub-band differential CQI is defined as:</w:t>
            </w:r>
          </w:p>
          <w:p w14:paraId="67EA97A5" w14:textId="77777777" w:rsidR="00140A21" w:rsidRPr="00A6713F" w:rsidRDefault="00140A21" w:rsidP="00E1109C">
            <w:pPr>
              <w:pStyle w:val="B1"/>
              <w:spacing w:after="0"/>
              <w:rPr>
                <w:lang w:val="en-GB"/>
              </w:rPr>
            </w:pPr>
            <w:r w:rsidRPr="00A6713F">
              <w:rPr>
                <w:lang w:val="en-GB"/>
              </w:rPr>
              <w:t>-</w:t>
            </w:r>
            <w:r w:rsidRPr="00A6713F">
              <w:rPr>
                <w:lang w:val="en-GB"/>
              </w:rPr>
              <w:tab/>
              <w:t>Sub-band Offset level (</w:t>
            </w:r>
            <w:r w:rsidRPr="00A6713F">
              <w:rPr>
                <w:i/>
                <w:lang w:val="en-GB"/>
              </w:rPr>
              <w:t>s</w:t>
            </w:r>
            <w:r w:rsidRPr="00A6713F">
              <w:rPr>
                <w:lang w:val="en-GB"/>
              </w:rPr>
              <w:t>) = sub-band CQI index (</w:t>
            </w:r>
            <w:r w:rsidRPr="00A6713F">
              <w:rPr>
                <w:i/>
                <w:lang w:val="en-GB"/>
              </w:rPr>
              <w:t>s</w:t>
            </w:r>
            <w:r w:rsidRPr="00A6713F">
              <w:rPr>
                <w:lang w:val="en-GB"/>
              </w:rPr>
              <w:t>) - wideband CQI index.</w:t>
            </w:r>
          </w:p>
          <w:p w14:paraId="2DC8925F" w14:textId="77777777" w:rsidR="00140A21" w:rsidRPr="00A6713F" w:rsidRDefault="00140A21" w:rsidP="00E1109C">
            <w:pPr>
              <w:pStyle w:val="B1"/>
              <w:spacing w:after="0"/>
              <w:rPr>
                <w:lang w:val="en-GB"/>
              </w:rPr>
            </w:pPr>
          </w:p>
          <w:p w14:paraId="02A422E7" w14:textId="77777777" w:rsidR="00140A21" w:rsidRPr="00A6713F" w:rsidRDefault="00140A21" w:rsidP="00E1109C">
            <w:pPr>
              <w:spacing w:after="0"/>
              <w:rPr>
                <w:lang w:val="en-GB"/>
              </w:rPr>
            </w:pPr>
            <w:r w:rsidRPr="00A6713F">
              <w:rPr>
                <w:lang w:val="en-GB"/>
              </w:rPr>
              <w:t xml:space="preserve">     The mapping from the 2-bit sub-band differential CQI values to the offset level is shown in Table 5.2.2.1-1</w:t>
            </w:r>
          </w:p>
          <w:p w14:paraId="6DDBA9F8" w14:textId="77777777" w:rsidR="00140A21" w:rsidRPr="00A6713F" w:rsidRDefault="00140A21" w:rsidP="00E1109C">
            <w:pPr>
              <w:spacing w:after="0"/>
              <w:rPr>
                <w:lang w:val="en-GB"/>
              </w:rPr>
            </w:pPr>
          </w:p>
          <w:p w14:paraId="1F1475D3" w14:textId="77777777" w:rsidR="00140A21" w:rsidRPr="00A6713F" w:rsidRDefault="00140A21" w:rsidP="00E1109C">
            <w:pPr>
              <w:pStyle w:val="TH"/>
              <w:spacing w:after="0"/>
              <w:rPr>
                <w:rFonts w:ascii="Times New Roman" w:hAnsi="Times New Roman"/>
                <w:color w:val="000000"/>
                <w:lang w:val="en-GB"/>
              </w:rPr>
            </w:pPr>
            <w:r w:rsidRPr="00A6713F">
              <w:rPr>
                <w:rFonts w:ascii="Times New Roman" w:hAnsi="Times New Roman"/>
                <w:color w:val="000000"/>
                <w:lang w:val="en-GB"/>
              </w:rPr>
              <w:t>Table 5.2.2.1-1: Mapping sub-band differential CQI value to offset level</w:t>
            </w:r>
          </w:p>
          <w:tbl>
            <w:tblPr>
              <w:tblW w:w="0" w:type="auto"/>
              <w:tblInd w:w="1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3134"/>
            </w:tblGrid>
            <w:tr w:rsidR="00140A21" w:rsidRPr="00A6713F" w14:paraId="0A41DF95" w14:textId="77777777" w:rsidTr="00E1109C">
              <w:trPr>
                <w:trHeight w:val="175"/>
              </w:trPr>
              <w:tc>
                <w:tcPr>
                  <w:tcW w:w="3276" w:type="dxa"/>
                  <w:shd w:val="clear" w:color="auto" w:fill="auto"/>
                </w:tcPr>
                <w:p w14:paraId="6EF8EB41" w14:textId="77777777" w:rsidR="00140A21" w:rsidRPr="00A6713F" w:rsidRDefault="00140A21" w:rsidP="00E1109C">
                  <w:pPr>
                    <w:pStyle w:val="TAH"/>
                    <w:rPr>
                      <w:rFonts w:ascii="Times New Roman" w:hAnsi="Times New Roman"/>
                      <w:sz w:val="20"/>
                      <w:lang w:val="en-GB" w:eastAsia="en-GB"/>
                    </w:rPr>
                  </w:pPr>
                  <w:r w:rsidRPr="00A6713F">
                    <w:rPr>
                      <w:rFonts w:ascii="Times New Roman" w:hAnsi="Times New Roman"/>
                      <w:sz w:val="20"/>
                      <w:lang w:val="en-GB" w:eastAsia="en-GB"/>
                    </w:rPr>
                    <w:t>Sub-band differential CQI value</w:t>
                  </w:r>
                </w:p>
              </w:tc>
              <w:tc>
                <w:tcPr>
                  <w:tcW w:w="3134" w:type="dxa"/>
                  <w:shd w:val="clear" w:color="auto" w:fill="auto"/>
                </w:tcPr>
                <w:p w14:paraId="5E660104" w14:textId="77777777" w:rsidR="00140A21" w:rsidRPr="00A6713F" w:rsidRDefault="00140A21" w:rsidP="00E1109C">
                  <w:pPr>
                    <w:pStyle w:val="TAH"/>
                    <w:rPr>
                      <w:rFonts w:ascii="Times New Roman" w:hAnsi="Times New Roman"/>
                      <w:sz w:val="20"/>
                      <w:lang w:val="en-GB" w:eastAsia="en-GB"/>
                    </w:rPr>
                  </w:pPr>
                  <w:r w:rsidRPr="00A6713F">
                    <w:rPr>
                      <w:rFonts w:ascii="Times New Roman" w:hAnsi="Times New Roman"/>
                      <w:sz w:val="20"/>
                      <w:lang w:val="en-GB" w:eastAsia="en-GB"/>
                    </w:rPr>
                    <w:t>Offset level</w:t>
                  </w:r>
                </w:p>
              </w:tc>
            </w:tr>
            <w:tr w:rsidR="00140A21" w:rsidRPr="00A6713F" w14:paraId="46D1CE6E" w14:textId="77777777" w:rsidTr="00E1109C">
              <w:trPr>
                <w:trHeight w:val="175"/>
              </w:trPr>
              <w:tc>
                <w:tcPr>
                  <w:tcW w:w="3276" w:type="dxa"/>
                  <w:shd w:val="clear" w:color="auto" w:fill="auto"/>
                </w:tcPr>
                <w:p w14:paraId="1C2B048A" w14:textId="77777777" w:rsidR="00140A21" w:rsidRPr="00A6713F" w:rsidRDefault="00140A21" w:rsidP="00E1109C">
                  <w:pPr>
                    <w:pStyle w:val="TAC"/>
                    <w:rPr>
                      <w:rFonts w:ascii="Times New Roman" w:hAnsi="Times New Roman"/>
                      <w:sz w:val="20"/>
                      <w:lang w:val="en-GB" w:eastAsia="en-GB"/>
                    </w:rPr>
                  </w:pPr>
                  <w:r w:rsidRPr="00A6713F">
                    <w:rPr>
                      <w:rFonts w:ascii="Times New Roman" w:hAnsi="Times New Roman"/>
                      <w:sz w:val="20"/>
                      <w:lang w:val="en-GB" w:eastAsia="en-GB"/>
                    </w:rPr>
                    <w:t>0</w:t>
                  </w:r>
                </w:p>
              </w:tc>
              <w:tc>
                <w:tcPr>
                  <w:tcW w:w="3134" w:type="dxa"/>
                  <w:shd w:val="clear" w:color="auto" w:fill="auto"/>
                </w:tcPr>
                <w:p w14:paraId="3959D875" w14:textId="77777777" w:rsidR="00140A21" w:rsidRPr="00A6713F" w:rsidRDefault="00140A21" w:rsidP="00E1109C">
                  <w:pPr>
                    <w:pStyle w:val="TAC"/>
                    <w:rPr>
                      <w:rFonts w:ascii="Times New Roman" w:hAnsi="Times New Roman"/>
                      <w:sz w:val="20"/>
                      <w:lang w:val="en-GB" w:eastAsia="en-GB"/>
                    </w:rPr>
                  </w:pPr>
                  <w:r w:rsidRPr="00A6713F">
                    <w:rPr>
                      <w:rFonts w:ascii="Times New Roman" w:hAnsi="Times New Roman"/>
                      <w:sz w:val="20"/>
                      <w:lang w:val="en-GB" w:eastAsia="en-GB"/>
                    </w:rPr>
                    <w:t>0</w:t>
                  </w:r>
                </w:p>
              </w:tc>
            </w:tr>
            <w:tr w:rsidR="00140A21" w:rsidRPr="00A6713F" w14:paraId="34FD6F3B" w14:textId="77777777" w:rsidTr="00E1109C">
              <w:trPr>
                <w:trHeight w:val="175"/>
              </w:trPr>
              <w:tc>
                <w:tcPr>
                  <w:tcW w:w="3276" w:type="dxa"/>
                  <w:shd w:val="clear" w:color="auto" w:fill="auto"/>
                </w:tcPr>
                <w:p w14:paraId="79E92833" w14:textId="77777777" w:rsidR="00140A21" w:rsidRPr="00A6713F" w:rsidRDefault="00140A21" w:rsidP="00E1109C">
                  <w:pPr>
                    <w:pStyle w:val="TAC"/>
                    <w:rPr>
                      <w:rFonts w:ascii="Times New Roman" w:hAnsi="Times New Roman"/>
                      <w:sz w:val="20"/>
                      <w:lang w:val="en-GB" w:eastAsia="en-GB"/>
                    </w:rPr>
                  </w:pPr>
                  <w:r w:rsidRPr="00A6713F">
                    <w:rPr>
                      <w:rFonts w:ascii="Times New Roman" w:hAnsi="Times New Roman"/>
                      <w:sz w:val="20"/>
                      <w:lang w:val="en-GB" w:eastAsia="en-GB"/>
                    </w:rPr>
                    <w:t>1</w:t>
                  </w:r>
                </w:p>
              </w:tc>
              <w:tc>
                <w:tcPr>
                  <w:tcW w:w="3134" w:type="dxa"/>
                  <w:shd w:val="clear" w:color="auto" w:fill="auto"/>
                </w:tcPr>
                <w:p w14:paraId="00B82F5B" w14:textId="77777777" w:rsidR="00140A21" w:rsidRPr="00A6713F" w:rsidRDefault="00140A21" w:rsidP="00E1109C">
                  <w:pPr>
                    <w:pStyle w:val="TAC"/>
                    <w:rPr>
                      <w:rFonts w:ascii="Times New Roman" w:hAnsi="Times New Roman"/>
                      <w:sz w:val="20"/>
                      <w:lang w:val="en-GB" w:eastAsia="en-GB"/>
                    </w:rPr>
                  </w:pPr>
                  <w:r w:rsidRPr="00A6713F">
                    <w:rPr>
                      <w:rFonts w:ascii="Times New Roman" w:hAnsi="Times New Roman"/>
                      <w:sz w:val="20"/>
                      <w:lang w:val="en-GB" w:eastAsia="en-GB"/>
                    </w:rPr>
                    <w:t>1</w:t>
                  </w:r>
                </w:p>
              </w:tc>
            </w:tr>
            <w:tr w:rsidR="00140A21" w:rsidRPr="00A6713F" w14:paraId="3DDF5EF3" w14:textId="77777777" w:rsidTr="00E1109C">
              <w:trPr>
                <w:trHeight w:val="175"/>
              </w:trPr>
              <w:tc>
                <w:tcPr>
                  <w:tcW w:w="3276" w:type="dxa"/>
                  <w:shd w:val="clear" w:color="auto" w:fill="auto"/>
                </w:tcPr>
                <w:p w14:paraId="79A0F49C" w14:textId="77777777" w:rsidR="00140A21" w:rsidRPr="00A6713F" w:rsidRDefault="00140A21" w:rsidP="00E1109C">
                  <w:pPr>
                    <w:pStyle w:val="TAC"/>
                    <w:rPr>
                      <w:rFonts w:ascii="Times New Roman" w:hAnsi="Times New Roman"/>
                      <w:sz w:val="20"/>
                      <w:lang w:val="en-GB" w:eastAsia="en-GB"/>
                    </w:rPr>
                  </w:pPr>
                  <w:r w:rsidRPr="00A6713F">
                    <w:rPr>
                      <w:rFonts w:ascii="Times New Roman" w:hAnsi="Times New Roman"/>
                      <w:sz w:val="20"/>
                      <w:lang w:val="en-GB" w:eastAsia="en-GB"/>
                    </w:rPr>
                    <w:t>2</w:t>
                  </w:r>
                </w:p>
              </w:tc>
              <w:tc>
                <w:tcPr>
                  <w:tcW w:w="3134" w:type="dxa"/>
                  <w:shd w:val="clear" w:color="auto" w:fill="auto"/>
                </w:tcPr>
                <w:p w14:paraId="2ED509A2" w14:textId="77777777" w:rsidR="00140A21" w:rsidRPr="00A6713F" w:rsidRDefault="00140A21" w:rsidP="00E1109C">
                  <w:pPr>
                    <w:pStyle w:val="TAC"/>
                    <w:rPr>
                      <w:rFonts w:ascii="Times New Roman" w:hAnsi="Times New Roman"/>
                      <w:sz w:val="20"/>
                      <w:lang w:val="en-GB" w:eastAsia="en-GB"/>
                    </w:rPr>
                  </w:pPr>
                  <w:r w:rsidRPr="00A6713F">
                    <w:rPr>
                      <w:rFonts w:ascii="Times New Roman" w:hAnsi="Times New Roman"/>
                      <w:sz w:val="20"/>
                      <w:lang w:val="en-GB" w:eastAsia="en-GB"/>
                    </w:rPr>
                    <w:t>≥ 2</w:t>
                  </w:r>
                </w:p>
              </w:tc>
            </w:tr>
            <w:tr w:rsidR="00140A21" w:rsidRPr="00A6713F" w14:paraId="070B4DD0" w14:textId="77777777" w:rsidTr="00E1109C">
              <w:trPr>
                <w:trHeight w:val="182"/>
              </w:trPr>
              <w:tc>
                <w:tcPr>
                  <w:tcW w:w="3276" w:type="dxa"/>
                  <w:shd w:val="clear" w:color="auto" w:fill="auto"/>
                </w:tcPr>
                <w:p w14:paraId="3D4A549D" w14:textId="77777777" w:rsidR="00140A21" w:rsidRPr="00A6713F" w:rsidRDefault="00140A21" w:rsidP="00E1109C">
                  <w:pPr>
                    <w:pStyle w:val="TAC"/>
                    <w:rPr>
                      <w:rFonts w:ascii="Times New Roman" w:hAnsi="Times New Roman"/>
                      <w:sz w:val="20"/>
                      <w:lang w:val="en-GB" w:eastAsia="en-GB"/>
                    </w:rPr>
                  </w:pPr>
                  <w:r w:rsidRPr="00A6713F">
                    <w:rPr>
                      <w:rFonts w:ascii="Times New Roman" w:hAnsi="Times New Roman"/>
                      <w:sz w:val="20"/>
                      <w:lang w:val="en-GB" w:eastAsia="en-GB"/>
                    </w:rPr>
                    <w:t>3</w:t>
                  </w:r>
                </w:p>
              </w:tc>
              <w:tc>
                <w:tcPr>
                  <w:tcW w:w="3134" w:type="dxa"/>
                  <w:shd w:val="clear" w:color="auto" w:fill="auto"/>
                </w:tcPr>
                <w:p w14:paraId="679CD7AF" w14:textId="77777777" w:rsidR="00140A21" w:rsidRPr="00A6713F" w:rsidRDefault="00140A21" w:rsidP="00E1109C">
                  <w:pPr>
                    <w:pStyle w:val="TAC"/>
                    <w:rPr>
                      <w:rFonts w:ascii="Times New Roman" w:hAnsi="Times New Roman"/>
                      <w:sz w:val="20"/>
                      <w:lang w:val="en-GB" w:eastAsia="en-GB"/>
                    </w:rPr>
                  </w:pPr>
                  <w:r w:rsidRPr="00A6713F">
                    <w:rPr>
                      <w:rFonts w:ascii="Times New Roman" w:hAnsi="Times New Roman"/>
                      <w:sz w:val="20"/>
                      <w:lang w:val="en-GB" w:eastAsia="en-GB"/>
                    </w:rPr>
                    <w:t>≤-1</w:t>
                  </w:r>
                </w:p>
              </w:tc>
            </w:tr>
          </w:tbl>
          <w:p w14:paraId="57B4D3FE" w14:textId="77777777" w:rsidR="00140A21" w:rsidRPr="00A6713F" w:rsidRDefault="00140A21" w:rsidP="00E1109C">
            <w:pPr>
              <w:pStyle w:val="B2"/>
              <w:spacing w:after="0"/>
              <w:rPr>
                <w:lang w:val="en-GB"/>
              </w:rPr>
            </w:pPr>
          </w:p>
          <w:p w14:paraId="4F35904A" w14:textId="77777777" w:rsidR="00140A21" w:rsidRPr="00A6713F" w:rsidRDefault="00140A21" w:rsidP="00E1109C">
            <w:pPr>
              <w:spacing w:after="0"/>
              <w:rPr>
                <w:color w:val="000000"/>
                <w:lang w:val="en-GB"/>
              </w:rPr>
            </w:pPr>
            <w:r w:rsidRPr="00A6713F">
              <w:rPr>
                <w:color w:val="000000"/>
                <w:lang w:val="en-GB"/>
              </w:rPr>
              <w:t xml:space="preserve">    A combination of modulation scheme and transport block size corresponds to a CQI index if:</w:t>
            </w:r>
          </w:p>
          <w:p w14:paraId="54ED38A1" w14:textId="77777777" w:rsidR="00140A21" w:rsidRPr="00A6713F" w:rsidRDefault="00140A21" w:rsidP="00E1109C">
            <w:pPr>
              <w:pStyle w:val="B1"/>
              <w:spacing w:after="0"/>
              <w:rPr>
                <w:color w:val="000000"/>
                <w:lang w:val="en-GB"/>
              </w:rPr>
            </w:pPr>
            <w:r w:rsidRPr="00A6713F">
              <w:rPr>
                <w:color w:val="000000"/>
                <w:lang w:val="en-GB"/>
              </w:rPr>
              <w:t>-</w:t>
            </w:r>
            <w:r w:rsidRPr="00A6713F">
              <w:rPr>
                <w:color w:val="000000"/>
                <w:lang w:val="en-GB"/>
              </w:rPr>
              <w:tab/>
              <w:t xml:space="preserve">the combination could be signaled for transmission on the PDSCH in the CSI reference resource according to the Transport Block Size determination described in Clause 5.1.3.2, and </w:t>
            </w:r>
          </w:p>
          <w:p w14:paraId="2BA258D9" w14:textId="77777777" w:rsidR="00140A21" w:rsidRPr="00A6713F" w:rsidRDefault="00140A21" w:rsidP="00E1109C">
            <w:pPr>
              <w:pStyle w:val="B1"/>
              <w:spacing w:after="0"/>
              <w:rPr>
                <w:color w:val="000000"/>
                <w:lang w:val="en-GB"/>
              </w:rPr>
            </w:pPr>
            <w:r w:rsidRPr="00A6713F">
              <w:rPr>
                <w:color w:val="000000"/>
                <w:lang w:val="en-GB"/>
              </w:rPr>
              <w:t>-</w:t>
            </w:r>
            <w:r w:rsidRPr="00A6713F">
              <w:rPr>
                <w:color w:val="000000"/>
                <w:lang w:val="en-GB"/>
              </w:rPr>
              <w:tab/>
              <w:t xml:space="preserve">the modulation scheme is indicated by the CQI index, and </w:t>
            </w:r>
          </w:p>
          <w:p w14:paraId="0E3746F1" w14:textId="77777777" w:rsidR="00140A21" w:rsidRPr="00A6713F" w:rsidRDefault="00140A21" w:rsidP="00E1109C">
            <w:pPr>
              <w:pStyle w:val="B1"/>
              <w:spacing w:after="0"/>
              <w:rPr>
                <w:color w:val="000000"/>
                <w:lang w:val="en-GB"/>
              </w:rPr>
            </w:pPr>
            <w:r w:rsidRPr="00A6713F">
              <w:rPr>
                <w:color w:val="000000"/>
                <w:lang w:val="en-GB"/>
              </w:rPr>
              <w:t>-</w:t>
            </w:r>
            <w:r w:rsidRPr="00A6713F">
              <w:rPr>
                <w:color w:val="000000"/>
                <w:lang w:val="en-GB"/>
              </w:rPr>
              <w:tab/>
              <w:t>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effective channel code rate equally close to the code rate indicated by the CQI index, only the combination with the smallest of such transport block sizes is relevant.</w:t>
            </w:r>
          </w:p>
        </w:tc>
      </w:tr>
    </w:tbl>
    <w:p w14:paraId="6AD5B8E1" w14:textId="77777777" w:rsidR="00140A21" w:rsidRPr="00A6713F" w:rsidRDefault="00140A21" w:rsidP="007F4F91">
      <w:pPr>
        <w:spacing w:before="240"/>
        <w:jc w:val="both"/>
        <w:rPr>
          <w:lang w:val="en-GB"/>
        </w:rPr>
      </w:pPr>
      <w:r w:rsidRPr="00A6713F">
        <w:rPr>
          <w:lang w:val="en-GB"/>
        </w:rPr>
        <w:t xml:space="preserve">The last section 5.2.2.5 </w:t>
      </w:r>
      <w:r w:rsidRPr="00A6713F">
        <w:rPr>
          <w:highlight w:val="cyan"/>
          <w:lang w:val="en-GB"/>
        </w:rPr>
        <w:t>bullet</w:t>
      </w:r>
      <w:r w:rsidRPr="00A6713F">
        <w:rPr>
          <w:lang w:val="en-GB"/>
        </w:rPr>
        <w:t xml:space="preserve"> point “</w:t>
      </w:r>
      <w:r w:rsidRPr="00A6713F">
        <w:rPr>
          <w:i/>
          <w:iCs/>
          <w:color w:val="000000"/>
          <w:szCs w:val="18"/>
          <w:lang w:val="en-GB"/>
        </w:rPr>
        <w:t>The bandwidth as configured for the corresponding CQI report</w:t>
      </w:r>
      <w:r w:rsidRPr="00A6713F">
        <w:rPr>
          <w:lang w:val="en-GB"/>
        </w:rPr>
        <w:t>” alone is not explicitly clear as the expression “</w:t>
      </w:r>
      <w:r w:rsidRPr="00A6713F">
        <w:rPr>
          <w:i/>
          <w:iCs/>
          <w:lang w:val="en-GB"/>
        </w:rPr>
        <w:t>corresponding CQI report</w:t>
      </w:r>
      <w:r w:rsidRPr="00A6713F">
        <w:rPr>
          <w:lang w:val="en-GB"/>
        </w:rPr>
        <w:t>” leaves unnecessarily room for interpretation. Next, we will consider this in different cases of CQI reporting and possible interpretations.</w:t>
      </w:r>
    </w:p>
    <w:p w14:paraId="24228275" w14:textId="77777777" w:rsidR="00140A21" w:rsidRPr="00A6713F" w:rsidRDefault="00140A21" w:rsidP="00140A21">
      <w:pPr>
        <w:spacing w:before="240"/>
        <w:rPr>
          <w:lang w:val="en-GB"/>
        </w:rPr>
      </w:pPr>
      <w:r w:rsidRPr="00A6713F">
        <w:rPr>
          <w:lang w:val="en-GB"/>
        </w:rPr>
        <w:t>Case 1: gNB has configured WB CQI reporting</w:t>
      </w:r>
    </w:p>
    <w:p w14:paraId="5AF37993" w14:textId="77777777" w:rsidR="00140A21" w:rsidRPr="00A6713F" w:rsidRDefault="00140A21" w:rsidP="007F4F91">
      <w:pPr>
        <w:pStyle w:val="ListParagraph"/>
        <w:spacing w:before="240"/>
        <w:jc w:val="both"/>
        <w:rPr>
          <w:sz w:val="20"/>
          <w:szCs w:val="20"/>
          <w:lang w:val="en-GB"/>
        </w:rPr>
      </w:pPr>
      <w:r w:rsidRPr="00A6713F">
        <w:rPr>
          <w:sz w:val="20"/>
          <w:szCs w:val="20"/>
          <w:u w:val="single"/>
          <w:lang w:val="en-GB"/>
        </w:rPr>
        <w:t xml:space="preserve">Only one interpretation exists </w:t>
      </w:r>
      <w:r w:rsidRPr="00A6713F">
        <w:rPr>
          <w:sz w:val="20"/>
          <w:szCs w:val="20"/>
          <w:u w:val="single"/>
          <w:lang w:val="en-GB"/>
        </w:rPr>
        <w:br/>
      </w:r>
      <w:r w:rsidRPr="00A6713F">
        <w:rPr>
          <w:sz w:val="20"/>
          <w:szCs w:val="20"/>
          <w:lang w:val="en-GB"/>
        </w:rPr>
        <w:t>In this case “</w:t>
      </w:r>
      <w:r w:rsidRPr="00A6713F">
        <w:rPr>
          <w:i/>
          <w:iCs/>
          <w:color w:val="000000"/>
          <w:sz w:val="20"/>
          <w:szCs w:val="20"/>
          <w:lang w:val="en-GB"/>
        </w:rPr>
        <w:t xml:space="preserve">The bandwidth as configured for the </w:t>
      </w:r>
      <w:r w:rsidRPr="00A6713F">
        <w:rPr>
          <w:i/>
          <w:iCs/>
          <w:sz w:val="20"/>
          <w:szCs w:val="20"/>
          <w:lang w:val="en-GB"/>
        </w:rPr>
        <w:t>corresponding CQI report</w:t>
      </w:r>
      <w:r w:rsidRPr="00A6713F">
        <w:rPr>
          <w:sz w:val="20"/>
          <w:szCs w:val="20"/>
          <w:lang w:val="en-GB"/>
        </w:rPr>
        <w:t xml:space="preserve">” refers to the entire CSI reporting band, as discussed in RAN1#106-bis-e (ref </w:t>
      </w:r>
      <w:hyperlink r:id="rId16" w:history="1">
        <w:r w:rsidRPr="00A6713F">
          <w:rPr>
            <w:rStyle w:val="Hyperlink"/>
            <w:sz w:val="20"/>
            <w:szCs w:val="20"/>
            <w:lang w:val="en-GB"/>
          </w:rPr>
          <w:t>this document</w:t>
        </w:r>
      </w:hyperlink>
      <w:r w:rsidRPr="00A6713F">
        <w:rPr>
          <w:sz w:val="20"/>
          <w:szCs w:val="20"/>
          <w:lang w:val="en-GB"/>
        </w:rPr>
        <w:t xml:space="preserve">). </w:t>
      </w:r>
    </w:p>
    <w:p w14:paraId="498BE9A6" w14:textId="77777777" w:rsidR="00140A21" w:rsidRPr="00A6713F" w:rsidRDefault="00140A21" w:rsidP="00140A21">
      <w:pPr>
        <w:pStyle w:val="ListParagraph"/>
        <w:spacing w:before="240"/>
        <w:rPr>
          <w:lang w:val="en-GB"/>
        </w:rPr>
      </w:pPr>
    </w:p>
    <w:p w14:paraId="178F58B4" w14:textId="77777777" w:rsidR="00140A21" w:rsidRPr="00A6713F" w:rsidRDefault="00140A21" w:rsidP="00140A21">
      <w:pPr>
        <w:spacing w:before="240"/>
        <w:rPr>
          <w:lang w:val="en-GB"/>
        </w:rPr>
      </w:pPr>
      <w:r w:rsidRPr="00A6713F">
        <w:rPr>
          <w:lang w:val="en-GB"/>
        </w:rPr>
        <w:t>Case 2: gNB has configured SB CQI reporting</w:t>
      </w:r>
    </w:p>
    <w:p w14:paraId="714AAB3C" w14:textId="77777777" w:rsidR="00140A21" w:rsidRPr="00A6713F" w:rsidRDefault="00140A21" w:rsidP="007F4F91">
      <w:pPr>
        <w:pStyle w:val="ListParagraph"/>
        <w:spacing w:before="240"/>
        <w:jc w:val="both"/>
        <w:rPr>
          <w:sz w:val="20"/>
          <w:szCs w:val="20"/>
          <w:lang w:val="en-GB"/>
        </w:rPr>
      </w:pPr>
      <w:r w:rsidRPr="00A6713F">
        <w:rPr>
          <w:sz w:val="20"/>
          <w:szCs w:val="20"/>
          <w:u w:val="single"/>
          <w:lang w:val="en-GB"/>
        </w:rPr>
        <w:t xml:space="preserve">Interpretation 1: </w:t>
      </w:r>
      <w:r w:rsidRPr="00A6713F">
        <w:rPr>
          <w:i/>
          <w:iCs/>
          <w:sz w:val="20"/>
          <w:szCs w:val="20"/>
          <w:lang w:val="en-GB"/>
        </w:rPr>
        <w:t>bandwidth of SB is used for WB-CQI calculation</w:t>
      </w:r>
    </w:p>
    <w:p w14:paraId="5897FF54" w14:textId="77777777" w:rsidR="00140A21" w:rsidRPr="00A6713F" w:rsidRDefault="00140A21" w:rsidP="007F4F91">
      <w:pPr>
        <w:pStyle w:val="ListParagraph"/>
        <w:spacing w:before="240"/>
        <w:jc w:val="both"/>
        <w:rPr>
          <w:sz w:val="20"/>
          <w:szCs w:val="20"/>
          <w:lang w:val="en-GB"/>
        </w:rPr>
      </w:pPr>
      <w:r w:rsidRPr="00A6713F">
        <w:rPr>
          <w:sz w:val="20"/>
          <w:szCs w:val="20"/>
          <w:lang w:val="en-GB"/>
        </w:rPr>
        <w:t>In this interpretation, “</w:t>
      </w:r>
      <w:r w:rsidRPr="00A6713F">
        <w:rPr>
          <w:i/>
          <w:iCs/>
          <w:sz w:val="20"/>
          <w:szCs w:val="20"/>
          <w:highlight w:val="cyan"/>
          <w:lang w:val="en-GB"/>
        </w:rPr>
        <w:t>bandwidth as configured for the corresponding CQI report</w:t>
      </w:r>
      <w:r w:rsidRPr="00A6713F">
        <w:rPr>
          <w:sz w:val="20"/>
          <w:szCs w:val="20"/>
          <w:lang w:val="en-GB"/>
        </w:rPr>
        <w:t xml:space="preserve">” refers to the bandwidth of SB as corresponding CQI report is SB-CQI reporting (configured CQI reporting mode). Also, as the WB-CQI reported together with SB-CQI reporting, the bandwidth assumption for WB-CQI may assume the same bandwidth of SB.  This means that the assumed TBS for both WB-CQI and SB-CQI calculation is derived from the SB bandwidth, based on the fact that the highlighted section 5.2.2.5 bullet point text refers to a single bandwidth value. </w:t>
      </w:r>
      <w:r w:rsidRPr="00A6713F">
        <w:rPr>
          <w:i/>
          <w:iCs/>
          <w:sz w:val="20"/>
          <w:szCs w:val="20"/>
          <w:lang w:val="en-GB"/>
        </w:rPr>
        <w:t>However</w:t>
      </w:r>
      <w:r w:rsidRPr="00A6713F">
        <w:rPr>
          <w:sz w:val="20"/>
          <w:szCs w:val="20"/>
          <w:lang w:val="en-GB"/>
        </w:rPr>
        <w:t xml:space="preserve">, </w:t>
      </w:r>
      <w:r w:rsidRPr="00A6713F">
        <w:rPr>
          <w:i/>
          <w:iCs/>
          <w:sz w:val="20"/>
          <w:szCs w:val="20"/>
          <w:lang w:val="en-GB"/>
        </w:rPr>
        <w:t>there is no explicit text in the RAN1 specification to properly support this interpretation</w:t>
      </w:r>
      <w:r w:rsidRPr="00A6713F">
        <w:rPr>
          <w:sz w:val="20"/>
          <w:szCs w:val="20"/>
          <w:lang w:val="en-GB"/>
        </w:rPr>
        <w:t>.</w:t>
      </w:r>
    </w:p>
    <w:p w14:paraId="5A2B0DF5" w14:textId="77777777" w:rsidR="00140A21" w:rsidRPr="00A6713F" w:rsidRDefault="00140A21" w:rsidP="007F4F91">
      <w:pPr>
        <w:pStyle w:val="ListParagraph"/>
        <w:spacing w:before="240"/>
        <w:jc w:val="both"/>
        <w:rPr>
          <w:lang w:val="en-GB"/>
        </w:rPr>
      </w:pPr>
    </w:p>
    <w:p w14:paraId="40C3650B" w14:textId="77777777" w:rsidR="00140A21" w:rsidRPr="00A6713F" w:rsidRDefault="00140A21" w:rsidP="007F4F91">
      <w:pPr>
        <w:pStyle w:val="ListParagraph"/>
        <w:spacing w:before="240"/>
        <w:jc w:val="both"/>
        <w:rPr>
          <w:sz w:val="20"/>
          <w:szCs w:val="20"/>
          <w:u w:val="single"/>
          <w:lang w:val="en-GB"/>
        </w:rPr>
      </w:pPr>
      <w:r w:rsidRPr="00A6713F">
        <w:rPr>
          <w:sz w:val="20"/>
          <w:szCs w:val="20"/>
          <w:u w:val="single"/>
          <w:lang w:val="en-GB"/>
        </w:rPr>
        <w:t xml:space="preserve">Interpretation 2: </w:t>
      </w:r>
      <w:r w:rsidRPr="00A6713F">
        <w:rPr>
          <w:i/>
          <w:iCs/>
          <w:sz w:val="20"/>
          <w:szCs w:val="20"/>
          <w:lang w:val="en-GB"/>
        </w:rPr>
        <w:t>entire CSI reporting band for WB-CQI calculation</w:t>
      </w:r>
    </w:p>
    <w:p w14:paraId="23082633" w14:textId="77777777" w:rsidR="00140A21" w:rsidRPr="00A6713F" w:rsidRDefault="00140A21" w:rsidP="007F4F91">
      <w:pPr>
        <w:pStyle w:val="ListParagraph"/>
        <w:spacing w:before="240"/>
        <w:jc w:val="both"/>
        <w:rPr>
          <w:sz w:val="20"/>
          <w:szCs w:val="20"/>
          <w:u w:val="single"/>
          <w:lang w:val="en-GB"/>
        </w:rPr>
      </w:pPr>
      <w:r w:rsidRPr="00A6713F">
        <w:rPr>
          <w:sz w:val="20"/>
          <w:szCs w:val="20"/>
          <w:lang w:val="en-GB"/>
        </w:rPr>
        <w:t>In this interpretation, “</w:t>
      </w:r>
      <w:r w:rsidRPr="00A6713F">
        <w:rPr>
          <w:i/>
          <w:iCs/>
          <w:sz w:val="20"/>
          <w:szCs w:val="20"/>
          <w:highlight w:val="cyan"/>
          <w:lang w:val="en-GB"/>
        </w:rPr>
        <w:t>bandwidth as configured for the corresponding CQI report</w:t>
      </w:r>
      <w:r w:rsidRPr="00A6713F">
        <w:rPr>
          <w:sz w:val="20"/>
          <w:szCs w:val="20"/>
          <w:lang w:val="en-GB"/>
        </w:rPr>
        <w:t>” refers to the bandwidth of SB for SB-CQI and entire CSI reporting band for WB-CQI which is reported with SB-CQI. This may be further clarified as 38.214 has “</w:t>
      </w:r>
      <w:r w:rsidRPr="00A6713F">
        <w:rPr>
          <w:sz w:val="20"/>
          <w:szCs w:val="20"/>
          <w:highlight w:val="yellow"/>
          <w:lang w:val="en-GB"/>
        </w:rPr>
        <w:t>the CSI reference resource is defined by the group of downlink physical resource blocks corresponding to the band to which the derived CSI relates</w:t>
      </w:r>
      <w:r w:rsidRPr="00A6713F">
        <w:rPr>
          <w:sz w:val="20"/>
          <w:szCs w:val="20"/>
          <w:lang w:val="en-GB"/>
        </w:rPr>
        <w:t xml:space="preserve">” where we can interpret that cases of derived CSI = WB-CQI (BW relates to the entire CSI reporting band) and derived CSI = SB-CQI (BW relates to the sub-band). </w:t>
      </w:r>
    </w:p>
    <w:p w14:paraId="0AAE25C8" w14:textId="77777777" w:rsidR="00140A21" w:rsidRPr="00A6713F" w:rsidRDefault="00140A21" w:rsidP="00140A21">
      <w:pPr>
        <w:pStyle w:val="ListParagraph"/>
        <w:spacing w:before="240"/>
        <w:rPr>
          <w:u w:val="single"/>
          <w:lang w:val="en-GB"/>
        </w:rPr>
      </w:pPr>
    </w:p>
    <w:p w14:paraId="55EC266C" w14:textId="77777777" w:rsidR="00140A21" w:rsidRPr="00A6713F" w:rsidRDefault="00140A21" w:rsidP="00140A21">
      <w:pPr>
        <w:pStyle w:val="ListParagraph"/>
        <w:spacing w:before="240"/>
        <w:rPr>
          <w:sz w:val="20"/>
          <w:szCs w:val="20"/>
          <w:u w:val="single"/>
          <w:lang w:val="en-GB"/>
        </w:rPr>
      </w:pPr>
    </w:p>
    <w:p w14:paraId="5F8AE2FC" w14:textId="1309435F" w:rsidR="00140A21" w:rsidRPr="00A6713F" w:rsidRDefault="00140A21" w:rsidP="007F4F91">
      <w:pPr>
        <w:pStyle w:val="ListParagraph"/>
        <w:spacing w:before="240"/>
        <w:ind w:left="0"/>
        <w:jc w:val="both"/>
        <w:rPr>
          <w:sz w:val="20"/>
          <w:szCs w:val="20"/>
          <w:lang w:val="en-GB"/>
        </w:rPr>
      </w:pPr>
      <w:r w:rsidRPr="00A6713F">
        <w:rPr>
          <w:sz w:val="20"/>
          <w:szCs w:val="20"/>
          <w:lang w:val="en-GB"/>
        </w:rPr>
        <w:t xml:space="preserve">From our understanding, a UE that is configured with SB-CQI reporting shall calculate the WB-CQI based on interpretation 2, but interpretation 2 suffers the problem that arithmetic operations (when deriving differential SB CQI) are performed between quantities which are not comparable: WB-CQI index and SB-CQI indexes are based on different TBS assumptions. Computing the offset levels using interpretation 2 is comparable to computing a difference between CQI-index-1 taken from CQI table 1 and CQI-index-2 taken from CQI table 2 </w:t>
      </w:r>
      <w:r w:rsidR="00B12833" w:rsidRPr="00A6713F">
        <w:rPr>
          <w:sz w:val="20"/>
          <w:szCs w:val="20"/>
          <w:lang w:val="en-GB"/>
        </w:rPr>
        <w:t>i.e.,</w:t>
      </w:r>
      <w:r w:rsidRPr="00A6713F">
        <w:rPr>
          <w:sz w:val="20"/>
          <w:szCs w:val="20"/>
          <w:lang w:val="en-GB"/>
        </w:rPr>
        <w:t xml:space="preserve"> the outcome of such computation is not well-defined.</w:t>
      </w:r>
    </w:p>
    <w:p w14:paraId="6E32D102" w14:textId="77777777" w:rsidR="00140A21" w:rsidRPr="00A6713F" w:rsidRDefault="00140A21" w:rsidP="007F4F91">
      <w:pPr>
        <w:pStyle w:val="ListParagraph"/>
        <w:spacing w:before="240"/>
        <w:ind w:left="0"/>
        <w:jc w:val="both"/>
        <w:rPr>
          <w:sz w:val="20"/>
          <w:szCs w:val="20"/>
          <w:lang w:val="en-GB"/>
        </w:rPr>
      </w:pPr>
    </w:p>
    <w:p w14:paraId="2E893669" w14:textId="1EDB824B" w:rsidR="00140A21" w:rsidRPr="00A6713F" w:rsidRDefault="00140A21" w:rsidP="007F4F91">
      <w:pPr>
        <w:spacing w:after="0"/>
        <w:jc w:val="both"/>
        <w:rPr>
          <w:b/>
          <w:bCs/>
          <w:lang w:val="en-GB"/>
        </w:rPr>
      </w:pPr>
      <w:r w:rsidRPr="00A6713F">
        <w:rPr>
          <w:b/>
          <w:bCs/>
          <w:lang w:val="en-GB"/>
        </w:rPr>
        <w:t xml:space="preserve">Proposal </w:t>
      </w:r>
      <w:r w:rsidR="0032261E" w:rsidRPr="00A6713F">
        <w:rPr>
          <w:b/>
          <w:bCs/>
          <w:lang w:val="en-GB"/>
        </w:rPr>
        <w:t>3.1.</w:t>
      </w:r>
      <w:r w:rsidRPr="00A6713F">
        <w:rPr>
          <w:b/>
          <w:bCs/>
          <w:lang w:val="en-GB"/>
        </w:rPr>
        <w:t>1: RAN1 may further confirm/clarify the assumed CSI reference resource bandwidth for SB/WB CQI calculations when SB-CQI reporting has been configured:</w:t>
      </w:r>
    </w:p>
    <w:p w14:paraId="60F91736" w14:textId="77777777" w:rsidR="00140A21" w:rsidRPr="00A6713F" w:rsidRDefault="00140A21" w:rsidP="00380885">
      <w:pPr>
        <w:pStyle w:val="ListParagraph"/>
        <w:numPr>
          <w:ilvl w:val="0"/>
          <w:numId w:val="32"/>
        </w:numPr>
        <w:jc w:val="both"/>
        <w:rPr>
          <w:b/>
          <w:bCs/>
          <w:sz w:val="20"/>
          <w:szCs w:val="20"/>
          <w:lang w:val="en-GB"/>
        </w:rPr>
      </w:pPr>
      <w:r w:rsidRPr="00A6713F">
        <w:rPr>
          <w:b/>
          <w:bCs/>
          <w:sz w:val="20"/>
          <w:szCs w:val="20"/>
          <w:lang w:val="en-GB"/>
        </w:rPr>
        <w:t>the UE uses two different bandwidth assumptions, one (sub-band bandwidth) for deriving SB CQI indexes and another (entire CSI reporting band) for deriving WB CQI index as part of SB CQI report.</w:t>
      </w:r>
    </w:p>
    <w:p w14:paraId="4EFC4DE1" w14:textId="77777777" w:rsidR="00140A21" w:rsidRPr="00A6713F" w:rsidRDefault="00140A21" w:rsidP="007F4F91">
      <w:pPr>
        <w:spacing w:before="240"/>
        <w:jc w:val="both"/>
        <w:rPr>
          <w:lang w:val="en-GB"/>
        </w:rPr>
      </w:pPr>
      <w:r w:rsidRPr="00A6713F">
        <w:rPr>
          <w:lang w:val="en-GB"/>
        </w:rPr>
        <w:t>Assuming interpretation 2, at least for 2-bit (differential) SB CQI reporting, we think that the specification could be improved so that the same TBS assumption is used for SB and WB CQI indexes. Logically, it is the SB CQI index TBS assumption which should be used also in WB CQI index computation. The difference that remains between SB and WB CQI index calculation is the channel statistics that are used when computing the required index. SB CQI index is computed using the channel statistics of the corresponding SB, and WB CQI index is computed using the channel statistics from the entire CSI reporting band.</w:t>
      </w:r>
    </w:p>
    <w:p w14:paraId="404493B8" w14:textId="77777777" w:rsidR="00140A21" w:rsidRPr="00A6713F" w:rsidRDefault="00140A21" w:rsidP="007F4F91">
      <w:pPr>
        <w:spacing w:before="240"/>
        <w:jc w:val="both"/>
        <w:rPr>
          <w:lang w:val="en-GB"/>
        </w:rPr>
      </w:pPr>
      <w:r w:rsidRPr="00A6713F">
        <w:rPr>
          <w:lang w:val="en-GB"/>
        </w:rPr>
        <w:t>In the existing specification CSI-RR size is fixed, assumed PDSCH allocation size is directly linked to CSI-RR size and thus it is also fixed, CQI index is reported, and the TBS assumption is derived by both UE and gNB. When gNB configures the target TBS assumption, UE can still report the CQI index, and both UE and gNB will derive the assumed allocation size from the target TBS assumption and the reported CQI index. CSI reference resource is then still used to collect the channel statistics which are needed for CQI reporting.</w:t>
      </w:r>
    </w:p>
    <w:p w14:paraId="21E3D1A9" w14:textId="2C8A84FE" w:rsidR="00140A21" w:rsidRPr="00A6713F" w:rsidRDefault="00140A21" w:rsidP="007F4F91">
      <w:pPr>
        <w:spacing w:before="240"/>
        <w:jc w:val="both"/>
        <w:rPr>
          <w:b/>
          <w:bCs/>
          <w:lang w:val="en-GB"/>
        </w:rPr>
      </w:pPr>
      <w:r w:rsidRPr="00A6713F">
        <w:rPr>
          <w:b/>
          <w:bCs/>
          <w:lang w:val="en-GB"/>
        </w:rPr>
        <w:t xml:space="preserve">Proposal </w:t>
      </w:r>
      <w:r w:rsidR="0032261E" w:rsidRPr="00A6713F">
        <w:rPr>
          <w:b/>
          <w:bCs/>
          <w:lang w:val="en-GB"/>
        </w:rPr>
        <w:t>3.1.</w:t>
      </w:r>
      <w:r w:rsidRPr="00A6713F">
        <w:rPr>
          <w:b/>
          <w:bCs/>
          <w:lang w:val="en-GB"/>
        </w:rPr>
        <w:t>2: In sub-band offset level computation, the TBS assumption used for SB CQI index computation shall be used also for WB CQI index computation.</w:t>
      </w:r>
    </w:p>
    <w:p w14:paraId="3BEF15BD" w14:textId="77777777" w:rsidR="00140A21" w:rsidRPr="00A6713F" w:rsidRDefault="00140A21" w:rsidP="007F4F91">
      <w:pPr>
        <w:spacing w:before="240"/>
        <w:jc w:val="both"/>
        <w:rPr>
          <w:lang w:val="en-GB"/>
        </w:rPr>
      </w:pPr>
      <w:r w:rsidRPr="00A6713F">
        <w:rPr>
          <w:lang w:val="en-GB"/>
        </w:rPr>
        <w:t>The specification can be easily enhanced further by letting gNB configure the TBS that UE should use in CQI index computation. To be on the safe side, UE could use the derived TBS assumption (derived according to existing specification) or the gNB configured TBS assumption, whichever is smaller.</w:t>
      </w:r>
    </w:p>
    <w:p w14:paraId="5E21C93A" w14:textId="6ED0500B" w:rsidR="00140A21" w:rsidRPr="00A6713F" w:rsidRDefault="00140A21" w:rsidP="007F4F91">
      <w:pPr>
        <w:spacing w:before="240"/>
        <w:jc w:val="both"/>
        <w:rPr>
          <w:b/>
          <w:bCs/>
          <w:lang w:val="en-GB"/>
        </w:rPr>
      </w:pPr>
      <w:r w:rsidRPr="00A6713F">
        <w:rPr>
          <w:b/>
          <w:bCs/>
          <w:lang w:val="en-GB"/>
        </w:rPr>
        <w:t>Proposal 3</w:t>
      </w:r>
      <w:r w:rsidR="0032261E" w:rsidRPr="00A6713F">
        <w:rPr>
          <w:b/>
          <w:bCs/>
          <w:lang w:val="en-GB"/>
        </w:rPr>
        <w:t>.1.3</w:t>
      </w:r>
      <w:r w:rsidRPr="00A6713F">
        <w:rPr>
          <w:b/>
          <w:bCs/>
          <w:lang w:val="en-GB"/>
        </w:rPr>
        <w:t>: gNB can configure the TBS assumption that UE shall use in CQI index computation. UE shall use the derived TBS assumption (derived according to existing specification) or the gNB configured TBS assumption, whichever is smaller.</w:t>
      </w:r>
    </w:p>
    <w:p w14:paraId="13A3D609" w14:textId="77777777" w:rsidR="00140A21" w:rsidRPr="00A6713F" w:rsidRDefault="00140A21" w:rsidP="00B90727">
      <w:pPr>
        <w:jc w:val="both"/>
        <w:rPr>
          <w:lang w:val="en-GB"/>
        </w:rPr>
      </w:pPr>
    </w:p>
    <w:bookmarkEnd w:id="2"/>
    <w:p w14:paraId="10445A01" w14:textId="5B83F33D" w:rsidR="00885580" w:rsidRPr="00A6713F" w:rsidRDefault="007820D0" w:rsidP="00812BC5">
      <w:pPr>
        <w:pStyle w:val="Heading1"/>
      </w:pPr>
      <w:r w:rsidRPr="00A6713F">
        <w:t>Conclusion</w:t>
      </w:r>
    </w:p>
    <w:p w14:paraId="2FFD234F" w14:textId="77777777" w:rsidR="00834EA2" w:rsidRPr="00A6713F" w:rsidRDefault="002559FC" w:rsidP="00B205B9">
      <w:pPr>
        <w:jc w:val="both"/>
        <w:rPr>
          <w:lang w:val="en-GB"/>
        </w:rPr>
      </w:pPr>
      <w:r w:rsidRPr="00A6713F">
        <w:rPr>
          <w:lang w:val="en-GB"/>
        </w:rPr>
        <w:t xml:space="preserve">In this contribution, we </w:t>
      </w:r>
      <w:r w:rsidR="00767CB2" w:rsidRPr="00A6713F">
        <w:rPr>
          <w:lang w:val="en-GB"/>
        </w:rPr>
        <w:t>discuss</w:t>
      </w:r>
      <w:r w:rsidR="00585B93" w:rsidRPr="00A6713F">
        <w:rPr>
          <w:lang w:val="en-GB"/>
        </w:rPr>
        <w:t>ed</w:t>
      </w:r>
      <w:r w:rsidR="00767CB2" w:rsidRPr="00A6713F">
        <w:rPr>
          <w:lang w:val="en-GB"/>
        </w:rPr>
        <w:t xml:space="preserve"> open issues on </w:t>
      </w:r>
      <w:r w:rsidR="00767CB2" w:rsidRPr="00A6713F">
        <w:rPr>
          <w:b/>
          <w:bCs/>
          <w:u w:val="single"/>
          <w:lang w:val="en-GB"/>
        </w:rPr>
        <w:t>propagation delay compensation enhancements</w:t>
      </w:r>
      <w:r w:rsidR="00767CB2" w:rsidRPr="00A6713F">
        <w:rPr>
          <w:lang w:val="en-GB"/>
        </w:rPr>
        <w:t xml:space="preserve"> from RAN1#10</w:t>
      </w:r>
      <w:r w:rsidR="00585B93" w:rsidRPr="00A6713F">
        <w:rPr>
          <w:lang w:val="en-GB"/>
        </w:rPr>
        <w:t>6</w:t>
      </w:r>
      <w:r w:rsidR="005063FA" w:rsidRPr="00A6713F">
        <w:rPr>
          <w:lang w:val="en-GB"/>
        </w:rPr>
        <w:t>bis</w:t>
      </w:r>
      <w:r w:rsidR="0027277C" w:rsidRPr="00A6713F">
        <w:rPr>
          <w:lang w:val="en-GB"/>
        </w:rPr>
        <w:t>-</w:t>
      </w:r>
      <w:r w:rsidR="00767CB2" w:rsidRPr="00A6713F">
        <w:rPr>
          <w:lang w:val="en-GB"/>
        </w:rPr>
        <w:t>e</w:t>
      </w:r>
      <w:r w:rsidR="0032261E" w:rsidRPr="00A6713F">
        <w:rPr>
          <w:lang w:val="en-GB"/>
        </w:rPr>
        <w:t xml:space="preserve"> in section 2</w:t>
      </w:r>
      <w:r w:rsidR="00767CB2" w:rsidRPr="00A6713F">
        <w:rPr>
          <w:lang w:val="en-GB"/>
        </w:rPr>
        <w:t>.</w:t>
      </w:r>
      <w:r w:rsidR="00471472" w:rsidRPr="00A6713F">
        <w:rPr>
          <w:lang w:val="en-GB"/>
        </w:rPr>
        <w:t xml:space="preserve"> </w:t>
      </w:r>
    </w:p>
    <w:p w14:paraId="384567B8" w14:textId="6D5F5279" w:rsidR="001337A5" w:rsidRPr="00A6713F" w:rsidRDefault="002C1948" w:rsidP="00834EA2">
      <w:pPr>
        <w:ind w:firstLine="284"/>
        <w:jc w:val="both"/>
        <w:rPr>
          <w:lang w:val="en-GB"/>
        </w:rPr>
      </w:pPr>
      <w:r w:rsidRPr="00A6713F">
        <w:rPr>
          <w:lang w:val="en-GB"/>
        </w:rPr>
        <w:t>Based on</w:t>
      </w:r>
      <w:r w:rsidR="00471472" w:rsidRPr="00A6713F">
        <w:rPr>
          <w:lang w:val="en-GB"/>
        </w:rPr>
        <w:t xml:space="preserve"> this discussion </w:t>
      </w:r>
      <w:r w:rsidR="00834EA2" w:rsidRPr="00A6713F">
        <w:rPr>
          <w:lang w:val="en-GB"/>
        </w:rPr>
        <w:t xml:space="preserve">on </w:t>
      </w:r>
      <w:r w:rsidR="003831D1" w:rsidRPr="00A6713F">
        <w:rPr>
          <w:b/>
          <w:bCs/>
          <w:lang w:val="en-GB"/>
        </w:rPr>
        <w:t>enhanced</w:t>
      </w:r>
      <w:r w:rsidR="003831D1" w:rsidRPr="00A6713F">
        <w:rPr>
          <w:lang w:val="en-GB"/>
        </w:rPr>
        <w:t xml:space="preserve"> </w:t>
      </w:r>
      <w:r w:rsidR="00834EA2" w:rsidRPr="00A6713F">
        <w:rPr>
          <w:b/>
          <w:bCs/>
          <w:lang w:val="en-GB"/>
        </w:rPr>
        <w:t xml:space="preserve">TA-based </w:t>
      </w:r>
      <w:r w:rsidR="003831D1" w:rsidRPr="00A6713F">
        <w:rPr>
          <w:b/>
          <w:bCs/>
          <w:lang w:val="en-GB"/>
        </w:rPr>
        <w:t>PDC in Sec. 2.1</w:t>
      </w:r>
      <w:r w:rsidR="003831D1" w:rsidRPr="00A6713F">
        <w:rPr>
          <w:lang w:val="en-GB"/>
        </w:rPr>
        <w:t xml:space="preserve">, </w:t>
      </w:r>
      <w:r w:rsidR="00471472" w:rsidRPr="00A6713F">
        <w:rPr>
          <w:lang w:val="en-GB"/>
        </w:rPr>
        <w:t>we have the following observations and proposals:</w:t>
      </w:r>
    </w:p>
    <w:p w14:paraId="51CCD885" w14:textId="77777777" w:rsidR="001D7485" w:rsidRPr="00A6713F" w:rsidRDefault="001D7485" w:rsidP="003831D1">
      <w:pPr>
        <w:ind w:left="568"/>
        <w:jc w:val="both"/>
        <w:rPr>
          <w:b/>
          <w:i/>
          <w:iCs/>
          <w:lang w:val="en-GB"/>
        </w:rPr>
      </w:pPr>
      <w:r w:rsidRPr="00A6713F">
        <w:rPr>
          <w:b/>
          <w:i/>
          <w:iCs/>
          <w:lang w:val="en-GB"/>
        </w:rPr>
        <w:t xml:space="preserve">Observation 2.1.1: For an enhanced-TA with reduced Te based on maximum bandwidth TRS, in order to meet synchronicity budget of control-to-control use case in 15kHz SCS, a Te margin reduction from 252ns to 209ns would be needed (17% reduction on Te margin). </w:t>
      </w:r>
    </w:p>
    <w:p w14:paraId="3A9B5570" w14:textId="03701A84" w:rsidR="001D7485" w:rsidRPr="00A6713F" w:rsidRDefault="001D7485" w:rsidP="003831D1">
      <w:pPr>
        <w:ind w:left="568"/>
        <w:jc w:val="both"/>
        <w:rPr>
          <w:b/>
          <w:i/>
          <w:iCs/>
          <w:lang w:val="en-GB"/>
        </w:rPr>
      </w:pPr>
      <w:r w:rsidRPr="00A6713F">
        <w:rPr>
          <w:b/>
          <w:i/>
          <w:iCs/>
          <w:lang w:val="en-GB"/>
        </w:rPr>
        <w:t xml:space="preserve">Observation 2.1.2: For enhanced TA based PDC to meet the synchronicity budget of control-to-control in 15kHz, if a maximum bandwidth TRS is used for reducing Te while the Te margin for implementation is not changed, an UL signal of at least 8.9 MHz is needed in order to reduce the </w:t>
      </w:r>
      <m:oMath>
        <m:r>
          <m:rPr>
            <m:sty m:val="bi"/>
          </m:rPr>
          <w:rPr>
            <w:rFonts w:ascii="Cambria Math" w:hAnsi="Cambria Math"/>
            <w:lang w:val="en-GB"/>
          </w:rPr>
          <m:t>erro</m:t>
        </m:r>
        <m:sSub>
          <m:sSubPr>
            <m:ctrlPr>
              <w:rPr>
                <w:rFonts w:ascii="Cambria Math" w:hAnsi="Cambria Math"/>
                <w:b/>
                <w:i/>
                <w:iCs/>
                <w:lang w:val="en-GB"/>
              </w:rPr>
            </m:ctrlPr>
          </m:sSubPr>
          <m:e>
            <m:r>
              <m:rPr>
                <m:sty m:val="bi"/>
              </m:rPr>
              <w:rPr>
                <w:rFonts w:ascii="Cambria Math" w:hAnsi="Cambria Math"/>
                <w:lang w:val="en-GB"/>
              </w:rPr>
              <m:t>r</m:t>
            </m:r>
          </m:e>
          <m:sub>
            <m:r>
              <m:rPr>
                <m:sty m:val="bi"/>
              </m:rPr>
              <w:rPr>
                <w:rFonts w:ascii="Cambria Math" w:hAnsi="Cambria Math"/>
                <w:lang w:val="en-GB"/>
              </w:rPr>
              <m:t>BS,UL,RX</m:t>
            </m:r>
          </m:sub>
        </m:sSub>
      </m:oMath>
      <w:r w:rsidRPr="00A6713F">
        <w:rPr>
          <w:b/>
          <w:i/>
          <w:iCs/>
          <w:lang w:val="en-GB"/>
        </w:rPr>
        <w:t>.</w:t>
      </w:r>
    </w:p>
    <w:p w14:paraId="74296B79" w14:textId="77777777" w:rsidR="001D7485" w:rsidRPr="00A6713F" w:rsidRDefault="001D7485" w:rsidP="003831D1">
      <w:pPr>
        <w:ind w:left="568"/>
        <w:jc w:val="both"/>
        <w:rPr>
          <w:b/>
          <w:lang w:val="en-GB"/>
        </w:rPr>
      </w:pPr>
      <w:r w:rsidRPr="00A6713F">
        <w:rPr>
          <w:b/>
          <w:lang w:val="en-GB"/>
        </w:rPr>
        <w:t>Proposal 2.1.1: If enhanced TA-based PDC is supported, the configuration of an UL signal (e.g. SRS) for enhanced TA should only be considered in case the Te margin component of Te cannot be reduced (depending on RAN4 input).</w:t>
      </w:r>
    </w:p>
    <w:p w14:paraId="740CED3A" w14:textId="77777777" w:rsidR="001D7485" w:rsidRPr="00A6713F" w:rsidRDefault="001D7485" w:rsidP="003831D1">
      <w:pPr>
        <w:ind w:left="568"/>
        <w:jc w:val="both"/>
        <w:rPr>
          <w:b/>
          <w:i/>
          <w:iCs/>
          <w:lang w:val="en-GB"/>
        </w:rPr>
      </w:pPr>
      <w:r w:rsidRPr="00A6713F">
        <w:rPr>
          <w:b/>
          <w:i/>
          <w:iCs/>
          <w:lang w:val="en-GB"/>
        </w:rPr>
        <w:t>Observation 2.1.3: For enhanced TA-based PDC without reducing Te, it is not possible to meet control-to-control synchronicity budget by any means for 15kHz SCS.</w:t>
      </w:r>
    </w:p>
    <w:p w14:paraId="1161BD6A" w14:textId="77777777" w:rsidR="00FC71AB" w:rsidRPr="00A6713F" w:rsidRDefault="00FC71AB" w:rsidP="003831D1">
      <w:pPr>
        <w:ind w:firstLine="284"/>
        <w:jc w:val="both"/>
        <w:rPr>
          <w:lang w:val="en-GB"/>
        </w:rPr>
      </w:pPr>
    </w:p>
    <w:p w14:paraId="5F8FFFC3" w14:textId="24169513" w:rsidR="003831D1" w:rsidRPr="00A6713F" w:rsidRDefault="003831D1" w:rsidP="003831D1">
      <w:pPr>
        <w:ind w:firstLine="284"/>
        <w:jc w:val="both"/>
        <w:rPr>
          <w:lang w:val="en-GB"/>
        </w:rPr>
      </w:pPr>
      <w:r w:rsidRPr="00A6713F">
        <w:rPr>
          <w:lang w:val="en-GB"/>
        </w:rPr>
        <w:t xml:space="preserve">Based on this discussion on </w:t>
      </w:r>
      <w:r w:rsidR="00FC71AB" w:rsidRPr="00A6713F">
        <w:rPr>
          <w:b/>
          <w:bCs/>
          <w:lang w:val="en-GB"/>
        </w:rPr>
        <w:t>RTT</w:t>
      </w:r>
      <w:r w:rsidRPr="00A6713F">
        <w:rPr>
          <w:b/>
          <w:bCs/>
          <w:lang w:val="en-GB"/>
        </w:rPr>
        <w:t>-based PDC</w:t>
      </w:r>
      <w:r w:rsidR="00FC71AB" w:rsidRPr="00A6713F">
        <w:rPr>
          <w:b/>
          <w:bCs/>
          <w:lang w:val="en-GB"/>
        </w:rPr>
        <w:t xml:space="preserve"> in Sec. 2.2</w:t>
      </w:r>
      <w:r w:rsidRPr="00A6713F">
        <w:rPr>
          <w:lang w:val="en-GB"/>
        </w:rPr>
        <w:t>, we have the following observations and proposals:</w:t>
      </w:r>
    </w:p>
    <w:p w14:paraId="2EF5B60B" w14:textId="77777777" w:rsidR="001D7485" w:rsidRPr="00A6713F" w:rsidRDefault="001D7485" w:rsidP="00FC71AB">
      <w:pPr>
        <w:ind w:left="568"/>
        <w:jc w:val="both"/>
        <w:rPr>
          <w:i/>
          <w:iCs/>
          <w:lang w:val="en-GB"/>
        </w:rPr>
      </w:pPr>
      <w:r w:rsidRPr="00A6713F">
        <w:rPr>
          <w:b/>
          <w:i/>
          <w:iCs/>
          <w:lang w:val="en-GB"/>
        </w:rPr>
        <w:t>Observation 2.2.1: In the worst case, i.e., lowest bandwidth reference signals configured for Rx-Tx, RTT-based PDC can meet the synchronicity budget of control-to-control as long gNB and UE implementation margins are below 24.3ns and 117.8ns for 15kHz and 30 kHz, respectively.</w:t>
      </w:r>
    </w:p>
    <w:p w14:paraId="23559419" w14:textId="77777777" w:rsidR="001D7485" w:rsidRPr="00A6713F" w:rsidRDefault="001D7485" w:rsidP="00FC71AB">
      <w:pPr>
        <w:ind w:left="568"/>
        <w:jc w:val="both"/>
        <w:rPr>
          <w:i/>
          <w:iCs/>
          <w:lang w:val="en-GB"/>
        </w:rPr>
      </w:pPr>
      <w:r w:rsidRPr="00A6713F">
        <w:rPr>
          <w:b/>
          <w:i/>
          <w:iCs/>
          <w:lang w:val="en-GB"/>
        </w:rPr>
        <w:t>Observation 2.2.2: For RTT-based PDC, assuming high bandwidth reference signals as needed for enhanced TA, the control-to control synchronicity budget can be satisfied up to a total implementation margin of gNB and UE of 164.4ns and 181.6ns for 15kHz and 30kHz, respectively.</w:t>
      </w:r>
    </w:p>
    <w:p w14:paraId="251F3D3A" w14:textId="77777777" w:rsidR="001D7485" w:rsidRPr="00A6713F" w:rsidRDefault="001D7485" w:rsidP="00FC71AB">
      <w:pPr>
        <w:ind w:left="568"/>
        <w:jc w:val="both"/>
        <w:rPr>
          <w:b/>
          <w:i/>
          <w:iCs/>
          <w:lang w:val="en-GB"/>
        </w:rPr>
      </w:pPr>
      <w:r w:rsidRPr="00A6713F">
        <w:rPr>
          <w:b/>
          <w:i/>
          <w:iCs/>
          <w:lang w:val="en-GB"/>
        </w:rPr>
        <w:t>Observation 2.2.3: For a granularity of 2</w:t>
      </w:r>
      <w:r w:rsidRPr="00A6713F">
        <w:rPr>
          <w:b/>
          <w:i/>
          <w:iCs/>
          <w:vertAlign w:val="superscript"/>
          <w:lang w:val="en-GB"/>
        </w:rPr>
        <w:t>k</w:t>
      </w:r>
      <w:r w:rsidRPr="00A6713F">
        <w:rPr>
          <w:b/>
          <w:i/>
          <w:iCs/>
          <w:lang w:val="en-GB"/>
        </w:rPr>
        <w:t xml:space="preserve">*Tc with k=5, the contribution of the indication error corresponds to less than 1.5% of the control-to-control budget.  </w:t>
      </w:r>
    </w:p>
    <w:p w14:paraId="3A7CB21D" w14:textId="77777777" w:rsidR="001D7485" w:rsidRPr="00A6713F" w:rsidRDefault="001D7485" w:rsidP="00FC71AB">
      <w:pPr>
        <w:ind w:left="568"/>
        <w:jc w:val="both"/>
        <w:rPr>
          <w:b/>
          <w:lang w:val="en-GB"/>
        </w:rPr>
      </w:pPr>
      <w:r w:rsidRPr="00A6713F">
        <w:rPr>
          <w:b/>
          <w:lang w:val="en-GB"/>
        </w:rPr>
        <w:t xml:space="preserve">Proposal 2.2.1: A single granularity for the Rx-Tx measurement report, such as 32Tc, is supported for RTT-based PDC. No specification of report granularity configuration should be needed. </w:t>
      </w:r>
    </w:p>
    <w:p w14:paraId="5CC9C66B" w14:textId="77777777" w:rsidR="001D7485" w:rsidRPr="00A6713F" w:rsidRDefault="001D7485" w:rsidP="00FC71AB">
      <w:pPr>
        <w:ind w:left="568"/>
        <w:jc w:val="both"/>
        <w:rPr>
          <w:b/>
          <w:i/>
          <w:iCs/>
          <w:lang w:val="en-GB"/>
        </w:rPr>
      </w:pPr>
      <w:r w:rsidRPr="00A6713F">
        <w:rPr>
          <w:b/>
          <w:i/>
          <w:iCs/>
          <w:lang w:val="en-GB"/>
        </w:rPr>
        <w:t xml:space="preserve">Observation 2.2.4: For UE Rx-Tx report, in case gNB-side PD estimation is supported, the measurement report value range should only be positive and designed for the maximum supported distance to the serving cell.  </w:t>
      </w:r>
    </w:p>
    <w:p w14:paraId="43CDE670" w14:textId="77777777" w:rsidR="001D7485" w:rsidRPr="00A6713F" w:rsidRDefault="001D7485" w:rsidP="00FC71AB">
      <w:pPr>
        <w:ind w:left="568"/>
        <w:jc w:val="both"/>
        <w:rPr>
          <w:b/>
          <w:i/>
          <w:iCs/>
          <w:lang w:val="en-GB"/>
        </w:rPr>
      </w:pPr>
      <w:r w:rsidRPr="00A6713F">
        <w:rPr>
          <w:b/>
          <w:i/>
          <w:iCs/>
          <w:lang w:val="en-GB"/>
        </w:rPr>
        <w:t xml:space="preserve">Observation 2.2.5: For gNB Rx-Tx report, in case UE side PD estimation is supported, the measurement report value range can be negative and positive. A smaller range, e.g. equivalent to cyclic prefix length, should be sufficient since UL subframe transmissions received in gNB are time aligned with DL subframe.  </w:t>
      </w:r>
    </w:p>
    <w:p w14:paraId="4D0E4249" w14:textId="77777777" w:rsidR="001D7485" w:rsidRPr="00A6713F" w:rsidRDefault="001D7485" w:rsidP="00FC71AB">
      <w:pPr>
        <w:ind w:left="568"/>
        <w:jc w:val="both"/>
        <w:rPr>
          <w:b/>
          <w:lang w:val="en-GB"/>
        </w:rPr>
      </w:pPr>
      <w:r w:rsidRPr="00A6713F">
        <w:rPr>
          <w:b/>
          <w:lang w:val="en-GB"/>
        </w:rPr>
        <w:t xml:space="preserve">Proposal 2.2.2: RAN1 to conclude that a smaller reporting range for Rx-Tx measurement can be defined for RTT-based PDC, since only serving cell measurement is considered for PDC. The exact range should be determined by RAN4. </w:t>
      </w:r>
    </w:p>
    <w:p w14:paraId="2855AEEB" w14:textId="77777777" w:rsidR="00233EC1" w:rsidRPr="00A6713F" w:rsidRDefault="00233EC1" w:rsidP="001D7485">
      <w:pPr>
        <w:ind w:left="284"/>
        <w:jc w:val="both"/>
        <w:rPr>
          <w:b/>
          <w:i/>
          <w:iCs/>
          <w:lang w:val="en-GB"/>
        </w:rPr>
      </w:pPr>
    </w:p>
    <w:p w14:paraId="5E39ED1A" w14:textId="652B9AA0" w:rsidR="00233EC1" w:rsidRPr="00A6713F" w:rsidRDefault="00233EC1" w:rsidP="00CC0874">
      <w:pPr>
        <w:ind w:left="284"/>
        <w:jc w:val="both"/>
        <w:rPr>
          <w:lang w:val="en-GB"/>
        </w:rPr>
      </w:pPr>
      <w:r w:rsidRPr="00A6713F">
        <w:rPr>
          <w:lang w:val="en-GB"/>
        </w:rPr>
        <w:t xml:space="preserve">Based on this </w:t>
      </w:r>
      <w:r w:rsidRPr="00A6713F">
        <w:rPr>
          <w:b/>
          <w:bCs/>
          <w:lang w:val="en-GB"/>
        </w:rPr>
        <w:t xml:space="preserve">comparison </w:t>
      </w:r>
      <w:r w:rsidR="00CC0874" w:rsidRPr="00A6713F">
        <w:rPr>
          <w:b/>
          <w:bCs/>
          <w:lang w:val="en-GB"/>
        </w:rPr>
        <w:t>between TA- and RTT-based PDC</w:t>
      </w:r>
      <w:r w:rsidRPr="00A6713F">
        <w:rPr>
          <w:b/>
          <w:bCs/>
          <w:lang w:val="en-GB"/>
        </w:rPr>
        <w:t xml:space="preserve"> in Sec. 2.</w:t>
      </w:r>
      <w:r w:rsidR="00081BD8" w:rsidRPr="00A6713F">
        <w:rPr>
          <w:b/>
          <w:bCs/>
          <w:lang w:val="en-GB"/>
        </w:rPr>
        <w:t>3</w:t>
      </w:r>
      <w:r w:rsidRPr="00A6713F">
        <w:rPr>
          <w:lang w:val="en-GB"/>
        </w:rPr>
        <w:t xml:space="preserve">, we have the following observations and </w:t>
      </w:r>
      <w:r w:rsidR="00CC0874" w:rsidRPr="00A6713F">
        <w:rPr>
          <w:lang w:val="en-GB"/>
        </w:rPr>
        <w:t>the related way</w:t>
      </w:r>
      <w:r w:rsidR="00081BD8" w:rsidRPr="00A6713F">
        <w:rPr>
          <w:lang w:val="en-GB"/>
        </w:rPr>
        <w:t xml:space="preserve"> forward </w:t>
      </w:r>
      <w:r w:rsidRPr="00A6713F">
        <w:rPr>
          <w:lang w:val="en-GB"/>
        </w:rPr>
        <w:t>proposal:</w:t>
      </w:r>
    </w:p>
    <w:p w14:paraId="3711BE11" w14:textId="2B11C975" w:rsidR="001D7485" w:rsidRPr="00A6713F" w:rsidRDefault="001D7485" w:rsidP="00233EC1">
      <w:pPr>
        <w:ind w:left="568"/>
        <w:jc w:val="both"/>
        <w:rPr>
          <w:i/>
          <w:iCs/>
          <w:lang w:val="en-GB"/>
        </w:rPr>
      </w:pPr>
      <w:r w:rsidRPr="00A6713F">
        <w:rPr>
          <w:b/>
          <w:i/>
          <w:iCs/>
          <w:lang w:val="en-GB"/>
        </w:rPr>
        <w:t xml:space="preserve">Observation 2.3.1: Between enhanced TA and RTT based PDC, the latter has better accuracy, lowest overhead, better coverage and is less complex to specify by reusing definitions from positioning specifications.  </w:t>
      </w:r>
    </w:p>
    <w:p w14:paraId="3EB559F5" w14:textId="77777777" w:rsidR="001D7485" w:rsidRPr="00A6713F" w:rsidRDefault="001D7485" w:rsidP="00233EC1">
      <w:pPr>
        <w:ind w:left="568"/>
        <w:jc w:val="both"/>
        <w:rPr>
          <w:i/>
          <w:iCs/>
          <w:lang w:val="en-GB"/>
        </w:rPr>
      </w:pPr>
      <w:r w:rsidRPr="00A6713F">
        <w:rPr>
          <w:b/>
          <w:i/>
          <w:iCs/>
          <w:lang w:val="en-GB"/>
        </w:rPr>
        <w:t xml:space="preserve">Observation 2.3.2: Legacy TA based PDC reuses existing capability of UEs, has no overhead, has the lowest specification effort, and is sufficient to satisfy the synchronicity budget of less strict use cases as concluded in RAN1. Not supporting Legacy TA based PDC should be carefully justified. </w:t>
      </w:r>
    </w:p>
    <w:p w14:paraId="4E48E64B" w14:textId="77777777" w:rsidR="001D7485" w:rsidRPr="00A6713F" w:rsidRDefault="001D7485" w:rsidP="00233EC1">
      <w:pPr>
        <w:ind w:left="568"/>
        <w:jc w:val="both"/>
        <w:rPr>
          <w:b/>
          <w:lang w:val="en-GB"/>
        </w:rPr>
      </w:pPr>
      <w:r w:rsidRPr="00A6713F">
        <w:rPr>
          <w:b/>
          <w:lang w:val="en-GB"/>
        </w:rPr>
        <w:t xml:space="preserve">Proposal 2.3.1: RAN1 to support Legacy TA-based PDC to cover the less strict use cases with the zero overhead and support RTT-based PDC method for covering the strictest time synchronization use cases. </w:t>
      </w:r>
    </w:p>
    <w:p w14:paraId="40A620FD" w14:textId="381AD702" w:rsidR="0054526B" w:rsidRPr="00A6713F" w:rsidRDefault="0054526B" w:rsidP="0032261E">
      <w:pPr>
        <w:jc w:val="both"/>
        <w:rPr>
          <w:b/>
          <w:lang w:val="en-GB"/>
        </w:rPr>
      </w:pPr>
    </w:p>
    <w:p w14:paraId="5E94C1A9" w14:textId="2F606E95" w:rsidR="0032261E" w:rsidRPr="00A6713F" w:rsidRDefault="0032261E" w:rsidP="0032261E">
      <w:pPr>
        <w:jc w:val="both"/>
        <w:rPr>
          <w:lang w:val="en-GB"/>
        </w:rPr>
      </w:pPr>
      <w:r w:rsidRPr="00A6713F">
        <w:rPr>
          <w:lang w:val="en-GB"/>
        </w:rPr>
        <w:t xml:space="preserve">The </w:t>
      </w:r>
      <w:r w:rsidRPr="00A6713F">
        <w:rPr>
          <w:b/>
          <w:bCs/>
          <w:u w:val="single"/>
          <w:lang w:val="en-GB"/>
        </w:rPr>
        <w:t>discussion on CSI feedback enhancements</w:t>
      </w:r>
      <w:r w:rsidRPr="00A6713F">
        <w:rPr>
          <w:lang w:val="en-GB"/>
        </w:rPr>
        <w:t xml:space="preserve"> in section 3 can be summarized in the following proposals:</w:t>
      </w:r>
    </w:p>
    <w:p w14:paraId="5FE3F28A" w14:textId="77777777" w:rsidR="00080DC5" w:rsidRPr="00A6713F" w:rsidRDefault="00080DC5" w:rsidP="00080DC5">
      <w:pPr>
        <w:spacing w:after="0"/>
        <w:ind w:left="284"/>
        <w:jc w:val="both"/>
        <w:rPr>
          <w:b/>
          <w:bCs/>
          <w:lang w:val="en-GB"/>
        </w:rPr>
      </w:pPr>
      <w:r w:rsidRPr="00A6713F">
        <w:rPr>
          <w:b/>
          <w:bCs/>
          <w:lang w:val="en-GB"/>
        </w:rPr>
        <w:t>Proposal 3.1.1: RAN1 may further confirm/clarify the assumed CSI reference resource bandwidth for SB/WB CQI calculations when SB-CQI reporting has been configured:</w:t>
      </w:r>
    </w:p>
    <w:p w14:paraId="46DC902B" w14:textId="77777777" w:rsidR="00080DC5" w:rsidRPr="00A6713F" w:rsidRDefault="00080DC5" w:rsidP="00380885">
      <w:pPr>
        <w:pStyle w:val="ListParagraph"/>
        <w:numPr>
          <w:ilvl w:val="0"/>
          <w:numId w:val="31"/>
        </w:numPr>
        <w:jc w:val="both"/>
        <w:rPr>
          <w:b/>
          <w:bCs/>
          <w:sz w:val="20"/>
          <w:szCs w:val="20"/>
          <w:lang w:val="en-GB"/>
        </w:rPr>
      </w:pPr>
      <w:r w:rsidRPr="00A6713F">
        <w:rPr>
          <w:b/>
          <w:bCs/>
          <w:sz w:val="20"/>
          <w:szCs w:val="20"/>
          <w:lang w:val="en-GB"/>
        </w:rPr>
        <w:t>the UE uses two different bandwidth assumptions, one (sub-band bandwidth) for deriving SB CQI indexes and another (entire CSI reporting band) for deriving WB CQI index as part of SB CQI report.</w:t>
      </w:r>
    </w:p>
    <w:p w14:paraId="16939B03" w14:textId="77777777" w:rsidR="00080DC5" w:rsidRPr="00A6713F" w:rsidRDefault="00080DC5" w:rsidP="00080DC5">
      <w:pPr>
        <w:spacing w:before="240"/>
        <w:ind w:left="284"/>
        <w:jc w:val="both"/>
        <w:rPr>
          <w:b/>
          <w:bCs/>
          <w:lang w:val="en-GB"/>
        </w:rPr>
      </w:pPr>
      <w:r w:rsidRPr="00A6713F">
        <w:rPr>
          <w:b/>
          <w:bCs/>
          <w:lang w:val="en-GB"/>
        </w:rPr>
        <w:t>Proposal 3.1.2: In sub-band offset level computation, the TBS assumption used for SB CQI index computation shall be used also for WB CQI index computation.</w:t>
      </w:r>
    </w:p>
    <w:p w14:paraId="37AE9051" w14:textId="77777777" w:rsidR="00080DC5" w:rsidRPr="00A6713F" w:rsidRDefault="00080DC5" w:rsidP="00080DC5">
      <w:pPr>
        <w:spacing w:before="240"/>
        <w:ind w:left="284"/>
        <w:jc w:val="both"/>
        <w:rPr>
          <w:b/>
          <w:bCs/>
          <w:lang w:val="en-GB"/>
        </w:rPr>
      </w:pPr>
      <w:r w:rsidRPr="00A6713F">
        <w:rPr>
          <w:b/>
          <w:bCs/>
          <w:lang w:val="en-GB"/>
        </w:rPr>
        <w:t>Proposal 3.1.3: gNB can configure the TBS assumption that UE shall use in CQI index computation. UE shall use the derived TBS assumption (derived according to existing specification) or the gNB configured TBS assumption, whichever is smaller.</w:t>
      </w:r>
    </w:p>
    <w:p w14:paraId="24620845" w14:textId="77777777" w:rsidR="00080DC5" w:rsidRPr="00A6713F" w:rsidRDefault="00080DC5" w:rsidP="0032261E">
      <w:pPr>
        <w:jc w:val="both"/>
        <w:rPr>
          <w:lang w:val="en-GB"/>
        </w:rPr>
      </w:pPr>
    </w:p>
    <w:p w14:paraId="4288E411" w14:textId="4DBCC9C1" w:rsidR="0032261E" w:rsidRPr="00A6713F" w:rsidRDefault="0032261E" w:rsidP="0032261E">
      <w:pPr>
        <w:jc w:val="both"/>
        <w:rPr>
          <w:lang w:val="en-GB"/>
        </w:rPr>
      </w:pPr>
      <w:r w:rsidRPr="00A6713F">
        <w:rPr>
          <w:lang w:val="en-GB"/>
        </w:rPr>
        <w:t xml:space="preserve"> </w:t>
      </w:r>
    </w:p>
    <w:p w14:paraId="53CD9119" w14:textId="5206E1F5" w:rsidR="00885580" w:rsidRPr="00A6713F" w:rsidRDefault="00885580" w:rsidP="00885580">
      <w:pPr>
        <w:pStyle w:val="Heading1"/>
        <w:numPr>
          <w:ilvl w:val="0"/>
          <w:numId w:val="0"/>
        </w:numPr>
      </w:pPr>
      <w:r w:rsidRPr="00A6713F">
        <w:t>References</w:t>
      </w:r>
    </w:p>
    <w:p w14:paraId="093EE10C" w14:textId="705AF262" w:rsidR="00205A4B" w:rsidRPr="00A6713F" w:rsidRDefault="00F9583C">
      <w:pPr>
        <w:pStyle w:val="ListParagraph"/>
        <w:numPr>
          <w:ilvl w:val="0"/>
          <w:numId w:val="4"/>
        </w:numPr>
        <w:rPr>
          <w:sz w:val="20"/>
          <w:szCs w:val="20"/>
          <w:lang w:val="en-GB"/>
        </w:rPr>
      </w:pPr>
      <w:bookmarkStart w:id="5" w:name="_Ref67476403"/>
      <w:bookmarkStart w:id="6" w:name="_Ref83024381"/>
      <w:r w:rsidRPr="00A6713F">
        <w:rPr>
          <w:sz w:val="20"/>
          <w:szCs w:val="20"/>
          <w:lang w:val="en-GB"/>
        </w:rPr>
        <w:t>R1-21</w:t>
      </w:r>
      <w:r w:rsidR="00970EF6" w:rsidRPr="00A6713F">
        <w:rPr>
          <w:sz w:val="20"/>
          <w:szCs w:val="20"/>
          <w:lang w:val="en-GB"/>
        </w:rPr>
        <w:t>10651</w:t>
      </w:r>
      <w:r w:rsidR="00175E52" w:rsidRPr="00A6713F">
        <w:rPr>
          <w:sz w:val="20"/>
          <w:szCs w:val="20"/>
          <w:lang w:val="en-GB"/>
        </w:rPr>
        <w:t xml:space="preserve">, </w:t>
      </w:r>
      <w:r w:rsidRPr="00A6713F">
        <w:rPr>
          <w:sz w:val="20"/>
          <w:szCs w:val="20"/>
          <w:lang w:val="en-GB" w:eastAsia="x-none"/>
        </w:rPr>
        <w:t>Final feature lead summary on propagation delay compensation enhancements</w:t>
      </w:r>
      <w:r w:rsidR="007D5D3B" w:rsidRPr="00A6713F">
        <w:rPr>
          <w:sz w:val="20"/>
          <w:szCs w:val="20"/>
          <w:lang w:val="en-GB"/>
        </w:rPr>
        <w:t xml:space="preserve">, </w:t>
      </w:r>
      <w:r w:rsidR="00E94A01" w:rsidRPr="00A6713F">
        <w:rPr>
          <w:sz w:val="20"/>
          <w:szCs w:val="20"/>
          <w:lang w:val="en-GB"/>
        </w:rPr>
        <w:t>Moderator (</w:t>
      </w:r>
      <w:r w:rsidR="00077184" w:rsidRPr="00A6713F">
        <w:rPr>
          <w:sz w:val="20"/>
          <w:szCs w:val="20"/>
          <w:lang w:val="en-GB"/>
        </w:rPr>
        <w:t>Huawei</w:t>
      </w:r>
      <w:bookmarkEnd w:id="5"/>
      <w:r w:rsidR="00E94A01" w:rsidRPr="00A6713F">
        <w:rPr>
          <w:sz w:val="20"/>
          <w:szCs w:val="20"/>
          <w:lang w:val="en-GB"/>
        </w:rPr>
        <w:t>)</w:t>
      </w:r>
      <w:r w:rsidR="003F354C" w:rsidRPr="00A6713F">
        <w:rPr>
          <w:sz w:val="20"/>
          <w:szCs w:val="20"/>
          <w:lang w:val="en-GB"/>
        </w:rPr>
        <w:t>, RAN1</w:t>
      </w:r>
      <w:r w:rsidR="001255D3" w:rsidRPr="00A6713F">
        <w:rPr>
          <w:sz w:val="20"/>
          <w:szCs w:val="20"/>
          <w:lang w:val="en-GB"/>
        </w:rPr>
        <w:t>#10</w:t>
      </w:r>
      <w:r w:rsidRPr="00A6713F">
        <w:rPr>
          <w:sz w:val="20"/>
          <w:szCs w:val="20"/>
          <w:lang w:val="en-GB"/>
        </w:rPr>
        <w:t>6</w:t>
      </w:r>
      <w:r w:rsidR="00970EF6" w:rsidRPr="00A6713F">
        <w:rPr>
          <w:sz w:val="20"/>
          <w:szCs w:val="20"/>
          <w:lang w:val="en-GB"/>
        </w:rPr>
        <w:t>bis</w:t>
      </w:r>
      <w:r w:rsidR="001255D3" w:rsidRPr="00A6713F">
        <w:rPr>
          <w:sz w:val="20"/>
          <w:szCs w:val="20"/>
          <w:lang w:val="en-GB"/>
        </w:rPr>
        <w:t xml:space="preserve">-e, </w:t>
      </w:r>
      <w:r w:rsidR="00970EF6" w:rsidRPr="00A6713F">
        <w:rPr>
          <w:sz w:val="20"/>
          <w:szCs w:val="20"/>
          <w:lang w:val="en-GB"/>
        </w:rPr>
        <w:t>October</w:t>
      </w:r>
      <w:r w:rsidR="001255D3" w:rsidRPr="00A6713F">
        <w:rPr>
          <w:sz w:val="20"/>
          <w:szCs w:val="20"/>
          <w:lang w:val="en-GB"/>
        </w:rPr>
        <w:t xml:space="preserve"> 2021</w:t>
      </w:r>
      <w:bookmarkEnd w:id="6"/>
    </w:p>
    <w:p w14:paraId="143F6DB1" w14:textId="0B81EFF6" w:rsidR="00015F5C" w:rsidRPr="00A6713F" w:rsidRDefault="00015F5C" w:rsidP="0016444E">
      <w:pPr>
        <w:pStyle w:val="ListParagraph"/>
        <w:numPr>
          <w:ilvl w:val="0"/>
          <w:numId w:val="4"/>
        </w:numPr>
        <w:rPr>
          <w:sz w:val="20"/>
          <w:szCs w:val="20"/>
          <w:lang w:val="en-GB"/>
        </w:rPr>
      </w:pPr>
      <w:bookmarkStart w:id="7" w:name="_Ref67478419"/>
      <w:r w:rsidRPr="00A6713F">
        <w:rPr>
          <w:sz w:val="20"/>
          <w:szCs w:val="20"/>
          <w:lang w:val="en-GB"/>
        </w:rPr>
        <w:t>RAN1 Chairman’s Notes, 3GPP TSG RAN WG1 Meeting #10</w:t>
      </w:r>
      <w:r w:rsidR="00F9583C" w:rsidRPr="00A6713F">
        <w:rPr>
          <w:sz w:val="20"/>
          <w:szCs w:val="20"/>
          <w:lang w:val="en-GB"/>
        </w:rPr>
        <w:t>6</w:t>
      </w:r>
      <w:r w:rsidR="00970EF6" w:rsidRPr="00A6713F">
        <w:rPr>
          <w:sz w:val="20"/>
          <w:szCs w:val="20"/>
          <w:lang w:val="en-GB"/>
        </w:rPr>
        <w:t>bis</w:t>
      </w:r>
      <w:r w:rsidRPr="00A6713F">
        <w:rPr>
          <w:sz w:val="20"/>
          <w:szCs w:val="20"/>
          <w:lang w:val="en-GB"/>
        </w:rPr>
        <w:t xml:space="preserve">-e, </w:t>
      </w:r>
      <w:bookmarkEnd w:id="7"/>
      <w:r w:rsidR="00970EF6" w:rsidRPr="00A6713F">
        <w:rPr>
          <w:sz w:val="20"/>
          <w:szCs w:val="20"/>
          <w:lang w:val="en-GB"/>
        </w:rPr>
        <w:t>October</w:t>
      </w:r>
      <w:r w:rsidR="002E0747" w:rsidRPr="00A6713F">
        <w:rPr>
          <w:sz w:val="20"/>
          <w:szCs w:val="20"/>
          <w:lang w:val="en-GB"/>
        </w:rPr>
        <w:t xml:space="preserve"> 2021</w:t>
      </w:r>
    </w:p>
    <w:p w14:paraId="6A5C3508" w14:textId="500AE541" w:rsidR="00650DE3" w:rsidRPr="00A6713F" w:rsidRDefault="00650DE3" w:rsidP="00650DE3">
      <w:pPr>
        <w:pStyle w:val="ListParagraph"/>
        <w:numPr>
          <w:ilvl w:val="0"/>
          <w:numId w:val="4"/>
        </w:numPr>
        <w:rPr>
          <w:sz w:val="20"/>
          <w:szCs w:val="20"/>
          <w:lang w:val="en-GB"/>
        </w:rPr>
      </w:pPr>
      <w:bookmarkStart w:id="8" w:name="_Ref67476447"/>
      <w:bookmarkStart w:id="9" w:name="_Ref86226249"/>
      <w:bookmarkStart w:id="10" w:name="_Ref75511932"/>
      <w:r w:rsidRPr="00A6713F">
        <w:rPr>
          <w:sz w:val="20"/>
          <w:szCs w:val="20"/>
          <w:lang w:val="en-GB"/>
        </w:rPr>
        <w:t xml:space="preserve">R2-2010837, Reply LS on propagation delay compensation enhancements, </w:t>
      </w:r>
      <w:bookmarkEnd w:id="8"/>
      <w:r w:rsidRPr="00A6713F">
        <w:rPr>
          <w:sz w:val="20"/>
          <w:szCs w:val="20"/>
          <w:lang w:val="en-GB"/>
        </w:rPr>
        <w:t>RAN2, RAN2#112-e, November 2020</w:t>
      </w:r>
      <w:bookmarkEnd w:id="9"/>
      <w:r w:rsidRPr="00A6713F">
        <w:rPr>
          <w:sz w:val="20"/>
          <w:szCs w:val="20"/>
          <w:lang w:val="en-GB"/>
        </w:rPr>
        <w:t xml:space="preserve"> </w:t>
      </w:r>
    </w:p>
    <w:p w14:paraId="4D09D39E" w14:textId="70D70359" w:rsidR="00650DE3" w:rsidRPr="00A6713F" w:rsidRDefault="00650DE3" w:rsidP="00650DE3">
      <w:pPr>
        <w:pStyle w:val="ListParagraph"/>
        <w:numPr>
          <w:ilvl w:val="0"/>
          <w:numId w:val="4"/>
        </w:numPr>
        <w:rPr>
          <w:sz w:val="20"/>
          <w:szCs w:val="20"/>
          <w:lang w:val="en-GB"/>
        </w:rPr>
      </w:pPr>
      <w:bookmarkStart w:id="11" w:name="_Ref86226420"/>
      <w:r w:rsidRPr="00A6713F">
        <w:rPr>
          <w:sz w:val="20"/>
          <w:szCs w:val="20"/>
          <w:lang w:val="en-GB"/>
        </w:rPr>
        <w:t xml:space="preserve">R1-2108635, </w:t>
      </w:r>
      <w:r w:rsidR="002C1B31" w:rsidRPr="00A6713F">
        <w:rPr>
          <w:sz w:val="20"/>
          <w:szCs w:val="20"/>
          <w:lang w:val="en-GB"/>
        </w:rPr>
        <w:t>LS on TA-based propagation delay compensation, RAN1, RAN1#116-e</w:t>
      </w:r>
      <w:r w:rsidR="00D028E1" w:rsidRPr="00A6713F">
        <w:rPr>
          <w:sz w:val="20"/>
          <w:szCs w:val="20"/>
          <w:lang w:val="en-GB"/>
        </w:rPr>
        <w:t xml:space="preserve">, </w:t>
      </w:r>
      <w:r w:rsidR="0015096C" w:rsidRPr="00A6713F">
        <w:rPr>
          <w:sz w:val="20"/>
          <w:szCs w:val="20"/>
          <w:lang w:val="en-GB"/>
        </w:rPr>
        <w:t>August 2021</w:t>
      </w:r>
      <w:bookmarkEnd w:id="11"/>
    </w:p>
    <w:p w14:paraId="2111527F" w14:textId="15B2A224" w:rsidR="00764032" w:rsidRPr="00A6713F" w:rsidRDefault="00FD0A41" w:rsidP="0016444E">
      <w:pPr>
        <w:pStyle w:val="ListParagraph"/>
        <w:numPr>
          <w:ilvl w:val="0"/>
          <w:numId w:val="4"/>
        </w:numPr>
        <w:rPr>
          <w:sz w:val="20"/>
          <w:szCs w:val="20"/>
          <w:lang w:val="en-GB"/>
        </w:rPr>
      </w:pPr>
      <w:bookmarkStart w:id="12" w:name="_Ref86226454"/>
      <w:r w:rsidRPr="00A6713F">
        <w:rPr>
          <w:sz w:val="20"/>
          <w:szCs w:val="20"/>
          <w:lang w:val="en-GB"/>
        </w:rPr>
        <w:t xml:space="preserve">R4-2105802, </w:t>
      </w:r>
      <w:r w:rsidR="00A1250C" w:rsidRPr="00A6713F">
        <w:rPr>
          <w:sz w:val="20"/>
          <w:szCs w:val="20"/>
          <w:lang w:val="en-GB"/>
        </w:rPr>
        <w:t>Reply LS on UE transmit timing error</w:t>
      </w:r>
      <w:r w:rsidR="00221D58" w:rsidRPr="00A6713F">
        <w:rPr>
          <w:sz w:val="20"/>
          <w:szCs w:val="20"/>
          <w:lang w:val="en-GB"/>
        </w:rPr>
        <w:t xml:space="preserve">, </w:t>
      </w:r>
      <w:r w:rsidR="00964D98" w:rsidRPr="00A6713F">
        <w:rPr>
          <w:sz w:val="20"/>
          <w:szCs w:val="20"/>
          <w:lang w:val="en-GB"/>
        </w:rPr>
        <w:t xml:space="preserve">RAN4, </w:t>
      </w:r>
      <w:r w:rsidR="00D30A9C" w:rsidRPr="00A6713F">
        <w:rPr>
          <w:sz w:val="20"/>
          <w:szCs w:val="20"/>
          <w:lang w:val="en-GB"/>
        </w:rPr>
        <w:t>RAN4</w:t>
      </w:r>
      <w:r w:rsidR="009A1989" w:rsidRPr="00A6713F">
        <w:rPr>
          <w:sz w:val="20"/>
          <w:szCs w:val="20"/>
          <w:lang w:val="en-GB"/>
        </w:rPr>
        <w:t>#98-e</w:t>
      </w:r>
      <w:r w:rsidR="009E4C66" w:rsidRPr="00A6713F">
        <w:rPr>
          <w:sz w:val="20"/>
          <w:szCs w:val="20"/>
          <w:lang w:val="en-GB"/>
        </w:rPr>
        <w:t>, April</w:t>
      </w:r>
      <w:r w:rsidR="00101D94" w:rsidRPr="00A6713F">
        <w:rPr>
          <w:sz w:val="20"/>
          <w:szCs w:val="20"/>
          <w:lang w:val="en-GB"/>
        </w:rPr>
        <w:t xml:space="preserve"> </w:t>
      </w:r>
      <w:r w:rsidR="009E4C66" w:rsidRPr="00A6713F">
        <w:rPr>
          <w:sz w:val="20"/>
          <w:szCs w:val="20"/>
          <w:lang w:val="en-GB"/>
        </w:rPr>
        <w:t>2021</w:t>
      </w:r>
      <w:bookmarkEnd w:id="10"/>
      <w:bookmarkEnd w:id="12"/>
    </w:p>
    <w:p w14:paraId="48CBFBDF" w14:textId="560D1473" w:rsidR="000C5B5B" w:rsidRPr="00A6713F" w:rsidRDefault="000C5B5B">
      <w:pPr>
        <w:overflowPunct/>
        <w:autoSpaceDE/>
        <w:autoSpaceDN/>
        <w:adjustRightInd/>
        <w:spacing w:after="0"/>
        <w:textAlignment w:val="auto"/>
        <w:rPr>
          <w:lang w:val="en-GB"/>
        </w:rPr>
      </w:pPr>
    </w:p>
    <w:p w14:paraId="2FCBFCD2" w14:textId="41E93113" w:rsidR="006439CB" w:rsidRPr="00A6713F" w:rsidRDefault="00A06D50" w:rsidP="00F15945">
      <w:pPr>
        <w:pStyle w:val="Heading1"/>
        <w:numPr>
          <w:ilvl w:val="0"/>
          <w:numId w:val="0"/>
        </w:numPr>
        <w:ind w:left="432" w:hanging="432"/>
      </w:pPr>
      <w:r w:rsidRPr="00A6713F">
        <w:t>Appendix</w:t>
      </w:r>
      <w:r w:rsidR="00F15945" w:rsidRPr="00A6713F">
        <w:t xml:space="preserve"> </w:t>
      </w:r>
      <w:r w:rsidRPr="00A6713F">
        <w:t xml:space="preserve">– </w:t>
      </w:r>
      <w:r w:rsidR="0076317E" w:rsidRPr="00A6713F">
        <w:t>PDC a</w:t>
      </w:r>
      <w:r w:rsidR="00F15945" w:rsidRPr="00A6713F">
        <w:t>greements from previous meetings</w:t>
      </w:r>
    </w:p>
    <w:p w14:paraId="5514CA5A" w14:textId="237DD209" w:rsidR="00395B1E" w:rsidRPr="00A6713F" w:rsidRDefault="00F15945" w:rsidP="00F15945">
      <w:pPr>
        <w:pStyle w:val="Caption"/>
        <w:rPr>
          <w:lang w:val="en-GB"/>
        </w:rPr>
      </w:pPr>
      <w:r w:rsidRPr="00A6713F">
        <w:rPr>
          <w:lang w:val="en-GB"/>
        </w:rPr>
        <w:t xml:space="preserve">Agreements from </w:t>
      </w:r>
      <w:r w:rsidR="00A858E5" w:rsidRPr="00A6713F">
        <w:rPr>
          <w:lang w:val="en-GB"/>
        </w:rPr>
        <w:t>RAN1#102e</w:t>
      </w:r>
      <w:r w:rsidRPr="00A6713F">
        <w:rPr>
          <w:lang w:val="en-GB"/>
        </w:rPr>
        <w:t xml:space="preserve"> (email discussion in </w:t>
      </w:r>
      <w:hyperlink r:id="rId17" w:history="1">
        <w:r w:rsidRPr="00A6713F">
          <w:rPr>
            <w:rStyle w:val="Hyperlink"/>
            <w:lang w:val="en-GB"/>
          </w:rPr>
          <w:t>R1-2007068</w:t>
        </w:r>
      </w:hyperlink>
      <w:r w:rsidRPr="00A6713F">
        <w:rPr>
          <w:lang w:val="en-GB"/>
        </w:rPr>
        <w:t>)</w:t>
      </w:r>
    </w:p>
    <w:p w14:paraId="6363FE92" w14:textId="77777777" w:rsidR="00A858E5" w:rsidRPr="00A6713F" w:rsidRDefault="00A858E5" w:rsidP="00A858E5">
      <w:pPr>
        <w:overflowPunct/>
        <w:autoSpaceDE/>
        <w:autoSpaceDN/>
        <w:adjustRightInd/>
        <w:spacing w:after="0"/>
        <w:textAlignment w:val="auto"/>
        <w:rPr>
          <w:lang w:val="en-GB" w:eastAsia="x-none"/>
        </w:rPr>
      </w:pPr>
      <w:r w:rsidRPr="00A6713F">
        <w:rPr>
          <w:highlight w:val="green"/>
          <w:lang w:val="en-GB" w:eastAsia="x-none"/>
        </w:rPr>
        <w:t>Agreements</w:t>
      </w:r>
      <w:r w:rsidRPr="00A6713F">
        <w:rPr>
          <w:lang w:val="en-GB" w:eastAsia="x-none"/>
        </w:rPr>
        <w:t>:</w:t>
      </w:r>
    </w:p>
    <w:p w14:paraId="0E2A25D2" w14:textId="77777777" w:rsidR="00A858E5" w:rsidRPr="00A6713F" w:rsidRDefault="00A858E5" w:rsidP="008874D0">
      <w:pPr>
        <w:numPr>
          <w:ilvl w:val="0"/>
          <w:numId w:val="5"/>
        </w:numPr>
        <w:overflowPunct/>
        <w:autoSpaceDE/>
        <w:autoSpaceDN/>
        <w:adjustRightInd/>
        <w:spacing w:after="0"/>
        <w:textAlignment w:val="auto"/>
        <w:rPr>
          <w:lang w:val="en-GB" w:eastAsia="zh-CN"/>
        </w:rPr>
      </w:pPr>
      <w:r w:rsidRPr="00A6713F">
        <w:rPr>
          <w:lang w:val="en-GB" w:eastAsia="zh-CN"/>
        </w:rP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86"/>
        <w:gridCol w:w="2333"/>
        <w:gridCol w:w="1668"/>
        <w:gridCol w:w="1561"/>
        <w:gridCol w:w="2165"/>
      </w:tblGrid>
      <w:tr w:rsidR="00A858E5" w:rsidRPr="00A6713F" w14:paraId="74E1A004" w14:textId="77777777" w:rsidTr="001D7955">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F9A9A8" w14:textId="77777777" w:rsidR="00A858E5" w:rsidRPr="00A6713F" w:rsidRDefault="00A858E5" w:rsidP="001D7955">
            <w:pPr>
              <w:keepNext/>
              <w:overflowPunct/>
              <w:autoSpaceDE/>
              <w:autoSpaceDN/>
              <w:adjustRightInd/>
              <w:spacing w:after="0"/>
              <w:jc w:val="center"/>
              <w:textAlignment w:val="auto"/>
              <w:rPr>
                <w:b/>
                <w:bCs/>
                <w:sz w:val="18"/>
                <w:szCs w:val="18"/>
                <w:lang w:val="en-GB"/>
              </w:rPr>
            </w:pPr>
            <w:r w:rsidRPr="00A6713F">
              <w:rPr>
                <w:b/>
                <w:bCs/>
                <w:sz w:val="18"/>
                <w:szCs w:val="18"/>
                <w:lang w:val="en-GB" w:eastAsia="zh-CN"/>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EE46A1" w14:textId="69D0F434" w:rsidR="00A858E5" w:rsidRPr="00A6713F" w:rsidRDefault="00A858E5" w:rsidP="001D7955">
            <w:pPr>
              <w:keepNext/>
              <w:overflowPunct/>
              <w:autoSpaceDE/>
              <w:autoSpaceDN/>
              <w:adjustRightInd/>
              <w:spacing w:after="0"/>
              <w:jc w:val="center"/>
              <w:textAlignment w:val="auto"/>
              <w:rPr>
                <w:b/>
                <w:bCs/>
                <w:sz w:val="18"/>
                <w:szCs w:val="18"/>
                <w:lang w:val="en-GB" w:eastAsia="zh-CN"/>
              </w:rPr>
            </w:pPr>
            <w:r w:rsidRPr="00A6713F">
              <w:rPr>
                <w:b/>
                <w:bCs/>
                <w:sz w:val="18"/>
                <w:szCs w:val="18"/>
                <w:lang w:val="en-GB" w:eastAsia="zh-CN"/>
              </w:rPr>
              <w:t xml:space="preserve">Number of devices in one Communication group for clock </w:t>
            </w:r>
            <w:r w:rsidR="00A71320" w:rsidRPr="00A6713F">
              <w:rPr>
                <w:b/>
                <w:bCs/>
                <w:sz w:val="18"/>
                <w:szCs w:val="18"/>
                <w:lang w:val="en-GB" w:eastAsia="zh-CN"/>
              </w:rPr>
              <w:t>synchronization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87BF7" w14:textId="77777777" w:rsidR="00A858E5" w:rsidRPr="00A6713F" w:rsidRDefault="00A858E5" w:rsidP="001D7955">
            <w:pPr>
              <w:keepNext/>
              <w:overflowPunct/>
              <w:autoSpaceDE/>
              <w:autoSpaceDN/>
              <w:adjustRightInd/>
              <w:spacing w:after="0"/>
              <w:jc w:val="center"/>
              <w:textAlignment w:val="auto"/>
              <w:rPr>
                <w:b/>
                <w:bCs/>
                <w:sz w:val="18"/>
                <w:szCs w:val="18"/>
                <w:lang w:val="en-GB" w:eastAsia="zh-CN"/>
              </w:rPr>
            </w:pPr>
            <w:r w:rsidRPr="00A6713F">
              <w:rPr>
                <w:b/>
                <w:bCs/>
                <w:sz w:val="18"/>
                <w:szCs w:val="18"/>
                <w:lang w:val="en-GB" w:eastAsia="zh-CN"/>
              </w:rPr>
              <w:t xml:space="preserve">5GS synchronicity budget requirement </w:t>
            </w:r>
          </w:p>
          <w:p w14:paraId="7F58654E" w14:textId="77777777" w:rsidR="00A858E5" w:rsidRPr="00A6713F" w:rsidRDefault="00A858E5" w:rsidP="001D7955">
            <w:pPr>
              <w:keepNext/>
              <w:overflowPunct/>
              <w:autoSpaceDE/>
              <w:autoSpaceDN/>
              <w:adjustRightInd/>
              <w:spacing w:after="0"/>
              <w:jc w:val="center"/>
              <w:textAlignment w:val="auto"/>
              <w:rPr>
                <w:b/>
                <w:bCs/>
                <w:sz w:val="18"/>
                <w:szCs w:val="18"/>
                <w:lang w:val="en-GB" w:eastAsia="zh-CN"/>
              </w:rPr>
            </w:pPr>
            <w:r w:rsidRPr="00A6713F">
              <w:rPr>
                <w:b/>
                <w:bCs/>
                <w:sz w:val="18"/>
                <w:szCs w:val="18"/>
                <w:lang w:val="en-GB" w:eastAsia="zh-CN"/>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35279" w14:textId="77777777" w:rsidR="00A858E5" w:rsidRPr="00A6713F" w:rsidRDefault="00A858E5" w:rsidP="001D7955">
            <w:pPr>
              <w:keepNext/>
              <w:overflowPunct/>
              <w:autoSpaceDE/>
              <w:autoSpaceDN/>
              <w:adjustRightInd/>
              <w:spacing w:after="0"/>
              <w:jc w:val="center"/>
              <w:textAlignment w:val="auto"/>
              <w:rPr>
                <w:b/>
                <w:bCs/>
                <w:sz w:val="18"/>
                <w:szCs w:val="18"/>
                <w:lang w:val="en-GB" w:eastAsia="zh-CN"/>
              </w:rPr>
            </w:pPr>
            <w:r w:rsidRPr="00A6713F">
              <w:rPr>
                <w:b/>
                <w:bCs/>
                <w:sz w:val="18"/>
                <w:szCs w:val="18"/>
                <w:lang w:val="en-GB" w:eastAsia="zh-CN"/>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EFF6F3" w14:textId="77777777" w:rsidR="00A858E5" w:rsidRPr="00A6713F" w:rsidRDefault="00A858E5" w:rsidP="001D7955">
            <w:pPr>
              <w:keepNext/>
              <w:overflowPunct/>
              <w:autoSpaceDE/>
              <w:autoSpaceDN/>
              <w:adjustRightInd/>
              <w:spacing w:after="0"/>
              <w:jc w:val="center"/>
              <w:textAlignment w:val="auto"/>
              <w:rPr>
                <w:b/>
                <w:bCs/>
                <w:sz w:val="18"/>
                <w:szCs w:val="18"/>
                <w:lang w:val="en-GB" w:eastAsia="zh-CN"/>
              </w:rPr>
            </w:pPr>
            <w:r w:rsidRPr="00A6713F">
              <w:rPr>
                <w:b/>
                <w:bCs/>
                <w:sz w:val="18"/>
                <w:szCs w:val="18"/>
                <w:lang w:val="en-GB" w:eastAsia="zh-CN"/>
              </w:rPr>
              <w:t>Scenario</w:t>
            </w:r>
          </w:p>
        </w:tc>
      </w:tr>
      <w:tr w:rsidR="00A858E5" w:rsidRPr="00A6713F" w14:paraId="2226E797" w14:textId="77777777" w:rsidTr="001D7955">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4AE32" w14:textId="77777777" w:rsidR="00A858E5" w:rsidRPr="00A6713F" w:rsidRDefault="00A858E5" w:rsidP="001D7955">
            <w:pPr>
              <w:keepNext/>
              <w:overflowPunct/>
              <w:autoSpaceDE/>
              <w:autoSpaceDN/>
              <w:adjustRightInd/>
              <w:spacing w:after="0"/>
              <w:textAlignment w:val="auto"/>
              <w:rPr>
                <w:sz w:val="18"/>
                <w:szCs w:val="18"/>
                <w:lang w:val="en-GB" w:eastAsia="zh-CN"/>
              </w:rPr>
            </w:pPr>
            <w:r w:rsidRPr="00A6713F">
              <w:rPr>
                <w:sz w:val="18"/>
                <w:szCs w:val="18"/>
                <w:lang w:val="en-GB" w:eastAsia="zh-CN"/>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2A5B67A4" w14:textId="77777777" w:rsidR="00A858E5" w:rsidRPr="00A6713F" w:rsidRDefault="00A858E5" w:rsidP="001D7955">
            <w:pPr>
              <w:keepNext/>
              <w:overflowPunct/>
              <w:autoSpaceDE/>
              <w:autoSpaceDN/>
              <w:adjustRightInd/>
              <w:spacing w:after="0"/>
              <w:textAlignment w:val="auto"/>
              <w:rPr>
                <w:sz w:val="18"/>
                <w:szCs w:val="18"/>
                <w:lang w:val="en-GB" w:eastAsia="zh-CN"/>
              </w:rPr>
            </w:pPr>
            <w:r w:rsidRPr="00A6713F">
              <w:rPr>
                <w:sz w:val="18"/>
                <w:szCs w:val="18"/>
                <w:lang w:val="en-GB" w:eastAsia="zh-CN"/>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0FA3D041" w14:textId="77777777" w:rsidR="00A858E5" w:rsidRPr="00A6713F" w:rsidRDefault="00A858E5" w:rsidP="001D7955">
            <w:pPr>
              <w:keepNext/>
              <w:overflowPunct/>
              <w:autoSpaceDE/>
              <w:autoSpaceDN/>
              <w:adjustRightInd/>
              <w:spacing w:after="0"/>
              <w:textAlignment w:val="auto"/>
              <w:rPr>
                <w:sz w:val="18"/>
                <w:szCs w:val="18"/>
                <w:lang w:val="en-GB" w:eastAsia="zh-CN"/>
              </w:rPr>
            </w:pPr>
            <w:r w:rsidRPr="00A6713F">
              <w:rPr>
                <w:sz w:val="18"/>
                <w:szCs w:val="18"/>
                <w:lang w:val="en-GB" w:eastAsia="zh-CN"/>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1A7900A4" w14:textId="77777777" w:rsidR="00A858E5" w:rsidRPr="00A6713F" w:rsidRDefault="00A858E5" w:rsidP="001D7955">
            <w:pPr>
              <w:keepNext/>
              <w:overflowPunct/>
              <w:autoSpaceDE/>
              <w:autoSpaceDN/>
              <w:adjustRightInd/>
              <w:spacing w:after="0"/>
              <w:textAlignment w:val="auto"/>
              <w:rPr>
                <w:sz w:val="18"/>
                <w:szCs w:val="18"/>
                <w:lang w:val="en-GB" w:eastAsia="zh-CN"/>
              </w:rPr>
            </w:pPr>
            <w:r w:rsidRPr="00A6713F">
              <w:rPr>
                <w:sz w:val="18"/>
                <w:szCs w:val="18"/>
                <w:lang w:val="en-GB" w:eastAsia="zh-CN"/>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1A61CE" w14:textId="77777777" w:rsidR="00A858E5" w:rsidRPr="00A6713F" w:rsidRDefault="00A858E5" w:rsidP="008874D0">
            <w:pPr>
              <w:keepNext/>
              <w:numPr>
                <w:ilvl w:val="0"/>
                <w:numId w:val="6"/>
              </w:numPr>
              <w:overflowPunct/>
              <w:autoSpaceDE/>
              <w:autoSpaceDN/>
              <w:adjustRightInd/>
              <w:snapToGrid w:val="0"/>
              <w:spacing w:after="120"/>
              <w:textAlignment w:val="auto"/>
              <w:rPr>
                <w:sz w:val="18"/>
                <w:szCs w:val="18"/>
                <w:lang w:val="en-GB" w:eastAsia="zh-CN"/>
              </w:rPr>
            </w:pPr>
            <w:r w:rsidRPr="00A6713F">
              <w:rPr>
                <w:sz w:val="18"/>
                <w:szCs w:val="18"/>
                <w:lang w:val="en-GB" w:eastAsia="zh-CN"/>
              </w:rPr>
              <w:t>Control-to-control communication for industrial controller</w:t>
            </w:r>
          </w:p>
        </w:tc>
      </w:tr>
      <w:tr w:rsidR="00A858E5" w:rsidRPr="00A6713F" w14:paraId="44E1791A" w14:textId="77777777" w:rsidTr="001D7955">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F57D5" w14:textId="77777777" w:rsidR="00A858E5" w:rsidRPr="00A6713F" w:rsidRDefault="00A858E5" w:rsidP="001D7955">
            <w:pPr>
              <w:keepNext/>
              <w:overflowPunct/>
              <w:autoSpaceDE/>
              <w:autoSpaceDN/>
              <w:adjustRightInd/>
              <w:spacing w:after="0"/>
              <w:textAlignment w:val="auto"/>
              <w:rPr>
                <w:sz w:val="18"/>
                <w:szCs w:val="18"/>
                <w:lang w:val="en-GB"/>
              </w:rPr>
            </w:pPr>
            <w:r w:rsidRPr="00A6713F">
              <w:rPr>
                <w:sz w:val="18"/>
                <w:szCs w:val="18"/>
                <w:lang w:val="en-GB" w:eastAsia="zh-CN"/>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1B296744" w14:textId="77777777" w:rsidR="00A858E5" w:rsidRPr="00A6713F" w:rsidRDefault="00A858E5" w:rsidP="001D7955">
            <w:pPr>
              <w:keepNext/>
              <w:overflowPunct/>
              <w:autoSpaceDE/>
              <w:autoSpaceDN/>
              <w:adjustRightInd/>
              <w:spacing w:after="0"/>
              <w:textAlignment w:val="auto"/>
              <w:rPr>
                <w:sz w:val="18"/>
                <w:szCs w:val="18"/>
                <w:lang w:val="en-GB" w:eastAsia="zh-CN"/>
              </w:rPr>
            </w:pPr>
            <w:r w:rsidRPr="00A6713F">
              <w:rPr>
                <w:sz w:val="18"/>
                <w:szCs w:val="18"/>
                <w:lang w:val="en-GB" w:eastAsia="zh-CN"/>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1E6B49DD" w14:textId="77777777" w:rsidR="00A858E5" w:rsidRPr="00A6713F" w:rsidRDefault="00A858E5" w:rsidP="001D7955">
            <w:pPr>
              <w:keepNext/>
              <w:overflowPunct/>
              <w:autoSpaceDE/>
              <w:autoSpaceDN/>
              <w:adjustRightInd/>
              <w:spacing w:after="0"/>
              <w:textAlignment w:val="auto"/>
              <w:rPr>
                <w:sz w:val="18"/>
                <w:szCs w:val="18"/>
                <w:lang w:val="en-GB" w:eastAsia="zh-CN"/>
              </w:rPr>
            </w:pPr>
            <w:r w:rsidRPr="00A6713F">
              <w:rPr>
                <w:sz w:val="18"/>
                <w:szCs w:val="18"/>
                <w:lang w:val="en-GB" w:eastAsia="zh-CN"/>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14FD5291" w14:textId="77777777" w:rsidR="00A858E5" w:rsidRPr="00A6713F" w:rsidRDefault="00A858E5" w:rsidP="001D7955">
            <w:pPr>
              <w:keepNext/>
              <w:overflowPunct/>
              <w:autoSpaceDE/>
              <w:autoSpaceDN/>
              <w:adjustRightInd/>
              <w:spacing w:after="0"/>
              <w:textAlignment w:val="auto"/>
              <w:rPr>
                <w:color w:val="000000"/>
                <w:sz w:val="18"/>
                <w:szCs w:val="18"/>
                <w:lang w:val="en-GB" w:eastAsia="zh-CN"/>
              </w:rPr>
            </w:pPr>
            <w:r w:rsidRPr="00A6713F">
              <w:rPr>
                <w:color w:val="000000"/>
                <w:sz w:val="18"/>
                <w:szCs w:val="18"/>
                <w:lang w:val="en-GB" w:eastAsia="zh-CN"/>
              </w:rPr>
              <w:t>&lt; 20 km</w:t>
            </w:r>
            <w:r w:rsidRPr="00A6713F">
              <w:rPr>
                <w:color w:val="000000"/>
                <w:sz w:val="18"/>
                <w:szCs w:val="18"/>
                <w:vertAlign w:val="superscript"/>
                <w:lang w:val="en-GB" w:eastAsia="zh-CN"/>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5554FC1" w14:textId="77777777" w:rsidR="00A858E5" w:rsidRPr="00A6713F" w:rsidRDefault="00A858E5" w:rsidP="008874D0">
            <w:pPr>
              <w:keepNext/>
              <w:numPr>
                <w:ilvl w:val="0"/>
                <w:numId w:val="6"/>
              </w:numPr>
              <w:overflowPunct/>
              <w:autoSpaceDE/>
              <w:autoSpaceDN/>
              <w:adjustRightInd/>
              <w:snapToGrid w:val="0"/>
              <w:spacing w:after="120"/>
              <w:textAlignment w:val="auto"/>
              <w:rPr>
                <w:sz w:val="18"/>
                <w:szCs w:val="18"/>
                <w:lang w:val="en-GB" w:eastAsia="zh-CN"/>
              </w:rPr>
            </w:pPr>
            <w:r w:rsidRPr="00A6713F">
              <w:rPr>
                <w:sz w:val="18"/>
                <w:szCs w:val="18"/>
                <w:lang w:val="en-GB" w:eastAsia="zh-CN"/>
              </w:rPr>
              <w:t>Smart Grid: synchronicity between PMUs</w:t>
            </w:r>
          </w:p>
        </w:tc>
      </w:tr>
    </w:tbl>
    <w:p w14:paraId="18EFBA0E" w14:textId="77777777" w:rsidR="00A858E5" w:rsidRPr="00A6713F" w:rsidRDefault="00A858E5" w:rsidP="00A858E5">
      <w:pPr>
        <w:overflowPunct/>
        <w:autoSpaceDE/>
        <w:autoSpaceDN/>
        <w:adjustRightInd/>
        <w:spacing w:after="0"/>
        <w:textAlignment w:val="auto"/>
        <w:rPr>
          <w:sz w:val="22"/>
          <w:szCs w:val="22"/>
          <w:lang w:val="en-GB" w:eastAsia="x-none"/>
        </w:rPr>
      </w:pPr>
    </w:p>
    <w:p w14:paraId="3FC17C3C" w14:textId="77777777" w:rsidR="00A858E5" w:rsidRPr="00A6713F" w:rsidRDefault="00A858E5" w:rsidP="00A858E5">
      <w:pPr>
        <w:overflowPunct/>
        <w:autoSpaceDE/>
        <w:autoSpaceDN/>
        <w:adjustRightInd/>
        <w:spacing w:after="0"/>
        <w:textAlignment w:val="auto"/>
        <w:rPr>
          <w:lang w:val="en-GB" w:eastAsia="zh-CN"/>
        </w:rPr>
      </w:pPr>
      <w:r w:rsidRPr="00A6713F">
        <w:rPr>
          <w:highlight w:val="green"/>
          <w:lang w:val="en-GB" w:eastAsia="zh-CN"/>
        </w:rPr>
        <w:t>Agreements</w:t>
      </w:r>
      <w:r w:rsidRPr="00A6713F">
        <w:rPr>
          <w:lang w:val="en-GB" w:eastAsia="zh-CN"/>
        </w:rPr>
        <w:t>:</w:t>
      </w:r>
    </w:p>
    <w:p w14:paraId="7CC7D8C5" w14:textId="234FE47E" w:rsidR="00A858E5" w:rsidRPr="00A6713F" w:rsidRDefault="00A858E5" w:rsidP="008874D0">
      <w:pPr>
        <w:numPr>
          <w:ilvl w:val="0"/>
          <w:numId w:val="5"/>
        </w:numPr>
        <w:overflowPunct/>
        <w:autoSpaceDE/>
        <w:autoSpaceDN/>
        <w:adjustRightInd/>
        <w:snapToGrid w:val="0"/>
        <w:spacing w:after="120"/>
        <w:textAlignment w:val="auto"/>
        <w:rPr>
          <w:iCs/>
          <w:lang w:val="en-GB" w:eastAsia="zh-CN"/>
        </w:rPr>
      </w:pPr>
      <w:r w:rsidRPr="00A6713F">
        <w:rPr>
          <w:lang w:val="en-GB" w:eastAsia="zh-CN"/>
        </w:rPr>
        <w:fldChar w:fldCharType="begin"/>
      </w:r>
      <w:r w:rsidRPr="00A6713F">
        <w:rPr>
          <w:lang w:val="en-GB" w:eastAsia="zh-CN"/>
        </w:rPr>
        <w:instrText xml:space="preserve"> QUOTE </w:instrText>
      </w:r>
      <w:r w:rsidR="007C3589" w:rsidRPr="00A6713F">
        <w:rPr>
          <w:noProof/>
          <w:lang w:val="en-GB"/>
        </w:rPr>
        <w:drawing>
          <wp:inline distT="0" distB="0" distL="0" distR="0" wp14:anchorId="101727F1" wp14:editId="141D84F3">
            <wp:extent cx="904875" cy="171450"/>
            <wp:effectExtent l="0" t="0" r="0" b="0"/>
            <wp:docPr id="2065753572" name="Picture 20657535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65753572"/>
                    <pic:cNvPicPr/>
                  </pic:nvPicPr>
                  <pic:blipFill>
                    <a:blip r:embed="rId18">
                      <a:extLst>
                        <a:ext uri="{28A0092B-C50C-407E-A947-70E740481C1C}">
                          <a14:useLocalDpi xmlns:a14="http://schemas.microsoft.com/office/drawing/2010/main" val="0"/>
                        </a:ext>
                      </a:extLst>
                    </a:blip>
                    <a:stretch>
                      <a:fillRect/>
                    </a:stretch>
                  </pic:blipFill>
                  <pic:spPr>
                    <a:xfrm>
                      <a:off x="0" y="0"/>
                      <a:ext cx="904875" cy="171450"/>
                    </a:xfrm>
                    <a:prstGeom prst="rect">
                      <a:avLst/>
                    </a:prstGeom>
                  </pic:spPr>
                </pic:pic>
              </a:graphicData>
            </a:graphic>
          </wp:inline>
        </w:drawing>
      </w:r>
      <w:r w:rsidRPr="00A6713F">
        <w:rPr>
          <w:lang w:val="en-GB" w:eastAsia="zh-CN"/>
        </w:rPr>
        <w:instrText xml:space="preserve"> </w:instrText>
      </w:r>
      <w:r w:rsidRPr="00A6713F">
        <w:rPr>
          <w:lang w:val="en-GB" w:eastAsia="zh-CN"/>
        </w:rPr>
        <w:fldChar w:fldCharType="end"/>
      </w:r>
      <w:r w:rsidRPr="00A6713F">
        <w:rPr>
          <w:rFonts w:eastAsia="Symbol"/>
          <w:iCs/>
          <w:lang w:val="en-GB" w:eastAsia="zh-CN"/>
        </w:rPr>
        <w:t>±</w:t>
      </w:r>
      <w:r w:rsidRPr="00A6713F">
        <w:rPr>
          <w:iCs/>
          <w:lang w:val="en-GB" w:eastAsia="zh-CN"/>
        </w:rPr>
        <w:t>8*64*T</w:t>
      </w:r>
      <w:r w:rsidRPr="00A6713F">
        <w:rPr>
          <w:iCs/>
          <w:vertAlign w:val="subscript"/>
          <w:lang w:val="en-GB" w:eastAsia="zh-CN"/>
        </w:rPr>
        <w:t>c</w:t>
      </w:r>
      <w:r w:rsidRPr="00A6713F">
        <w:rPr>
          <w:iCs/>
          <w:lang w:val="en-GB" w:eastAsia="zh-CN"/>
        </w:rPr>
        <w:t>/2</w:t>
      </w:r>
      <w:r w:rsidRPr="00A6713F">
        <w:rPr>
          <w:rFonts w:eastAsia="Symbol"/>
          <w:iCs/>
          <w:vertAlign w:val="superscript"/>
          <w:lang w:val="en-GB" w:eastAsia="zh-CN"/>
        </w:rPr>
        <w:t>m</w:t>
      </w:r>
      <w:r w:rsidRPr="00A6713F">
        <w:rPr>
          <w:iCs/>
          <w:lang w:val="en-GB" w:eastAsia="zh-CN"/>
        </w:rPr>
        <w:t xml:space="preserve"> as the TA indicating error is assumed in the evaluation.</w:t>
      </w:r>
    </w:p>
    <w:p w14:paraId="4AFD7D41" w14:textId="77777777" w:rsidR="00253679" w:rsidRPr="00A6713F" w:rsidRDefault="00253679" w:rsidP="00253679">
      <w:pPr>
        <w:overflowPunct/>
        <w:autoSpaceDE/>
        <w:autoSpaceDN/>
        <w:adjustRightInd/>
        <w:snapToGrid w:val="0"/>
        <w:spacing w:after="120"/>
        <w:ind w:left="1140"/>
        <w:textAlignment w:val="auto"/>
        <w:rPr>
          <w:iCs/>
          <w:lang w:val="en-GB" w:eastAsia="zh-CN"/>
        </w:rPr>
      </w:pPr>
    </w:p>
    <w:p w14:paraId="19D3E8A4" w14:textId="77777777" w:rsidR="00A858E5" w:rsidRPr="00A6713F" w:rsidRDefault="00A858E5" w:rsidP="00A858E5">
      <w:pPr>
        <w:overflowPunct/>
        <w:autoSpaceDE/>
        <w:autoSpaceDN/>
        <w:adjustRightInd/>
        <w:spacing w:after="0"/>
        <w:textAlignment w:val="auto"/>
        <w:rPr>
          <w:lang w:val="en-GB" w:eastAsia="zh-CN"/>
        </w:rPr>
      </w:pPr>
      <w:r w:rsidRPr="00A6713F">
        <w:rPr>
          <w:highlight w:val="green"/>
          <w:lang w:val="en-GB" w:eastAsia="zh-CN"/>
        </w:rPr>
        <w:t>Agreements</w:t>
      </w:r>
      <w:r w:rsidRPr="00A6713F">
        <w:rPr>
          <w:lang w:val="en-GB" w:eastAsia="zh-CN"/>
        </w:rPr>
        <w:t>:</w:t>
      </w:r>
    </w:p>
    <w:p w14:paraId="7190A4C8" w14:textId="77777777" w:rsidR="00A858E5" w:rsidRPr="00A6713F" w:rsidRDefault="00A858E5" w:rsidP="00A858E5">
      <w:pPr>
        <w:overflowPunct/>
        <w:adjustRightInd/>
        <w:snapToGrid w:val="0"/>
        <w:spacing w:after="120"/>
        <w:textAlignment w:val="auto"/>
        <w:rPr>
          <w:lang w:val="en-GB" w:eastAsia="zh-CN"/>
        </w:rPr>
      </w:pPr>
      <w:r w:rsidRPr="00A6713F">
        <w:rPr>
          <w:color w:val="000000"/>
          <w:lang w:val="en-GB" w:eastAsia="zh-CN"/>
        </w:rPr>
        <w:t xml:space="preserve">For 5GS synchronicity budget requirement, </w:t>
      </w:r>
    </w:p>
    <w:p w14:paraId="550E7841" w14:textId="77777777" w:rsidR="00A858E5" w:rsidRPr="00A6713F" w:rsidRDefault="00A858E5" w:rsidP="008874D0">
      <w:pPr>
        <w:numPr>
          <w:ilvl w:val="0"/>
          <w:numId w:val="7"/>
        </w:numPr>
        <w:overflowPunct/>
        <w:autoSpaceDE/>
        <w:autoSpaceDN/>
        <w:adjustRightInd/>
        <w:snapToGrid w:val="0"/>
        <w:spacing w:after="120" w:line="252" w:lineRule="auto"/>
        <w:contextualSpacing/>
        <w:textAlignment w:val="auto"/>
        <w:rPr>
          <w:lang w:val="en-GB" w:eastAsia="zh-CN"/>
        </w:rPr>
      </w:pPr>
      <w:r w:rsidRPr="00A6713F">
        <w:rPr>
          <w:lang w:val="en-GB" w:eastAsia="zh-CN"/>
        </w:rPr>
        <w:t xml:space="preserve">One Uu interface is assumed for smart grid. </w:t>
      </w:r>
    </w:p>
    <w:p w14:paraId="27282929" w14:textId="77777777" w:rsidR="00A858E5" w:rsidRPr="00A6713F" w:rsidRDefault="00A858E5" w:rsidP="008874D0">
      <w:pPr>
        <w:numPr>
          <w:ilvl w:val="0"/>
          <w:numId w:val="7"/>
        </w:numPr>
        <w:overflowPunct/>
        <w:autoSpaceDE/>
        <w:autoSpaceDN/>
        <w:adjustRightInd/>
        <w:snapToGrid w:val="0"/>
        <w:spacing w:after="120" w:line="252" w:lineRule="auto"/>
        <w:contextualSpacing/>
        <w:textAlignment w:val="auto"/>
        <w:rPr>
          <w:color w:val="1F497D"/>
          <w:lang w:val="en-GB" w:eastAsia="zh-CN"/>
        </w:rPr>
      </w:pPr>
      <w:r w:rsidRPr="00A6713F">
        <w:rPr>
          <w:lang w:val="en-GB" w:eastAsia="zh-CN"/>
        </w:rPr>
        <w:t>Two Uu interfaces are assumed for control-to-control.</w:t>
      </w:r>
    </w:p>
    <w:p w14:paraId="4ABFD1AD" w14:textId="77777777" w:rsidR="00A858E5" w:rsidRPr="00A6713F" w:rsidRDefault="00A858E5" w:rsidP="00A858E5">
      <w:pPr>
        <w:overflowPunct/>
        <w:autoSpaceDE/>
        <w:autoSpaceDN/>
        <w:adjustRightInd/>
        <w:spacing w:after="0"/>
        <w:textAlignment w:val="auto"/>
        <w:rPr>
          <w:color w:val="1F497D"/>
          <w:lang w:val="en-GB" w:eastAsia="zh-CN"/>
        </w:rPr>
      </w:pPr>
    </w:p>
    <w:p w14:paraId="3BDBB423" w14:textId="77777777" w:rsidR="00A858E5" w:rsidRPr="00A6713F" w:rsidRDefault="00A858E5" w:rsidP="00A858E5">
      <w:pPr>
        <w:overflowPunct/>
        <w:autoSpaceDE/>
        <w:autoSpaceDN/>
        <w:adjustRightInd/>
        <w:spacing w:after="0"/>
        <w:textAlignment w:val="auto"/>
        <w:rPr>
          <w:lang w:val="en-GB" w:eastAsia="zh-CN"/>
        </w:rPr>
      </w:pPr>
      <w:r w:rsidRPr="00A6713F">
        <w:rPr>
          <w:highlight w:val="green"/>
          <w:lang w:val="en-GB" w:eastAsia="zh-CN"/>
        </w:rPr>
        <w:t>Agreements</w:t>
      </w:r>
      <w:r w:rsidRPr="00A6713F">
        <w:rPr>
          <w:lang w:val="en-GB" w:eastAsia="zh-CN"/>
        </w:rPr>
        <w:t>:</w:t>
      </w:r>
    </w:p>
    <w:p w14:paraId="769A77D5" w14:textId="77777777" w:rsidR="00A858E5" w:rsidRPr="00A6713F" w:rsidRDefault="00A858E5" w:rsidP="00A858E5">
      <w:pPr>
        <w:overflowPunct/>
        <w:adjustRightInd/>
        <w:snapToGrid w:val="0"/>
        <w:spacing w:after="120"/>
        <w:textAlignment w:val="auto"/>
        <w:rPr>
          <w:lang w:val="en-GB" w:eastAsia="zh-CN"/>
        </w:rPr>
      </w:pPr>
      <w:r w:rsidRPr="00A6713F">
        <w:rPr>
          <w:color w:val="000000"/>
          <w:lang w:val="en-GB" w:eastAsia="zh-CN"/>
        </w:rPr>
        <w:t xml:space="preserve">For BS transmit timing error, further study the following three options: </w:t>
      </w:r>
    </w:p>
    <w:p w14:paraId="1EF40D68" w14:textId="77777777" w:rsidR="00A858E5" w:rsidRPr="00A6713F" w:rsidRDefault="00A858E5" w:rsidP="008874D0">
      <w:pPr>
        <w:numPr>
          <w:ilvl w:val="0"/>
          <w:numId w:val="7"/>
        </w:numPr>
        <w:overflowPunct/>
        <w:autoSpaceDE/>
        <w:autoSpaceDN/>
        <w:adjustRightInd/>
        <w:snapToGrid w:val="0"/>
        <w:spacing w:after="120" w:line="252" w:lineRule="auto"/>
        <w:contextualSpacing/>
        <w:textAlignment w:val="auto"/>
        <w:rPr>
          <w:lang w:val="en-GB" w:eastAsia="zh-CN"/>
        </w:rPr>
      </w:pPr>
      <w:r w:rsidRPr="00A6713F">
        <w:rPr>
          <w:b/>
          <w:bCs/>
          <w:lang w:val="en-GB" w:eastAsia="zh-CN"/>
        </w:rPr>
        <w:t>Option 1</w:t>
      </w:r>
      <w:r w:rsidRPr="00A6713F">
        <w:rPr>
          <w:lang w:val="en-GB" w:eastAsia="zh-CN"/>
        </w:rPr>
        <w:t>:</w:t>
      </w:r>
      <w:r w:rsidRPr="00A6713F">
        <w:rPr>
          <w:b/>
          <w:bCs/>
          <w:color w:val="000000"/>
          <w:lang w:val="en-GB" w:eastAsia="zh-CN"/>
        </w:rPr>
        <w:t xml:space="preserve"> </w:t>
      </w:r>
      <w:r w:rsidRPr="00A6713F">
        <w:rPr>
          <w:color w:val="000000"/>
          <w:lang w:val="en-GB" w:eastAsia="zh-CN"/>
        </w:rPr>
        <w:t>65 ns</w:t>
      </w:r>
      <w:r w:rsidRPr="00A6713F">
        <w:rPr>
          <w:lang w:val="en-GB" w:eastAsia="zh-CN"/>
        </w:rPr>
        <w:t xml:space="preserve"> </w:t>
      </w:r>
    </w:p>
    <w:p w14:paraId="13B31F55" w14:textId="77777777" w:rsidR="00A858E5" w:rsidRPr="00A6713F" w:rsidRDefault="00A858E5" w:rsidP="008874D0">
      <w:pPr>
        <w:numPr>
          <w:ilvl w:val="0"/>
          <w:numId w:val="7"/>
        </w:numPr>
        <w:overflowPunct/>
        <w:autoSpaceDE/>
        <w:autoSpaceDN/>
        <w:adjustRightInd/>
        <w:snapToGrid w:val="0"/>
        <w:spacing w:after="120" w:line="252" w:lineRule="auto"/>
        <w:contextualSpacing/>
        <w:textAlignment w:val="auto"/>
        <w:rPr>
          <w:lang w:val="en-GB" w:eastAsia="zh-CN"/>
        </w:rPr>
      </w:pPr>
      <w:r w:rsidRPr="00A6713F">
        <w:rPr>
          <w:b/>
          <w:bCs/>
          <w:lang w:val="en-GB" w:eastAsia="zh-CN"/>
        </w:rPr>
        <w:t>Option 2</w:t>
      </w:r>
      <w:r w:rsidRPr="00A6713F">
        <w:rPr>
          <w:lang w:val="en-GB" w:eastAsia="zh-CN"/>
        </w:rPr>
        <w:t>:±130ns for the indoor scenario and ±200ns for the smart grid scenario</w:t>
      </w:r>
    </w:p>
    <w:p w14:paraId="59C5BD78" w14:textId="77777777" w:rsidR="00A858E5" w:rsidRPr="00A6713F" w:rsidRDefault="00A858E5" w:rsidP="008874D0">
      <w:pPr>
        <w:numPr>
          <w:ilvl w:val="0"/>
          <w:numId w:val="7"/>
        </w:numPr>
        <w:overflowPunct/>
        <w:autoSpaceDE/>
        <w:autoSpaceDN/>
        <w:adjustRightInd/>
        <w:snapToGrid w:val="0"/>
        <w:spacing w:after="120" w:line="252" w:lineRule="auto"/>
        <w:contextualSpacing/>
        <w:textAlignment w:val="auto"/>
        <w:rPr>
          <w:lang w:val="en-GB" w:eastAsia="zh-CN"/>
        </w:rPr>
      </w:pPr>
      <w:r w:rsidRPr="00A6713F">
        <w:rPr>
          <w:b/>
          <w:bCs/>
          <w:lang w:val="en-GB" w:eastAsia="zh-CN"/>
        </w:rPr>
        <w:t>Option 3</w:t>
      </w:r>
      <w:r w:rsidRPr="00A6713F">
        <w:rPr>
          <w:lang w:val="en-GB" w:eastAsia="zh-CN"/>
        </w:rPr>
        <w:t xml:space="preserve">:82.5 </w:t>
      </w:r>
      <w:r w:rsidRPr="00A6713F">
        <w:rPr>
          <w:color w:val="000000"/>
          <w:lang w:val="en-GB" w:eastAsia="zh-CN"/>
        </w:rPr>
        <w:t>ns</w:t>
      </w:r>
    </w:p>
    <w:p w14:paraId="12028A46" w14:textId="77777777" w:rsidR="00A858E5" w:rsidRPr="00A6713F" w:rsidRDefault="00A858E5" w:rsidP="00A858E5">
      <w:pPr>
        <w:overflowPunct/>
        <w:autoSpaceDE/>
        <w:autoSpaceDN/>
        <w:adjustRightInd/>
        <w:spacing w:after="0"/>
        <w:textAlignment w:val="auto"/>
        <w:rPr>
          <w:color w:val="1F497D"/>
          <w:lang w:val="en-GB" w:eastAsia="zh-CN"/>
        </w:rPr>
      </w:pPr>
    </w:p>
    <w:p w14:paraId="067F6591" w14:textId="77777777" w:rsidR="00A858E5" w:rsidRPr="00A6713F" w:rsidRDefault="00A858E5" w:rsidP="00A858E5">
      <w:pPr>
        <w:overflowPunct/>
        <w:autoSpaceDE/>
        <w:autoSpaceDN/>
        <w:adjustRightInd/>
        <w:spacing w:after="0"/>
        <w:textAlignment w:val="auto"/>
        <w:rPr>
          <w:lang w:val="en-GB" w:eastAsia="zh-CN"/>
        </w:rPr>
      </w:pPr>
      <w:r w:rsidRPr="00A6713F">
        <w:rPr>
          <w:highlight w:val="green"/>
          <w:lang w:val="en-GB" w:eastAsia="zh-CN"/>
        </w:rPr>
        <w:t>Agreements</w:t>
      </w:r>
      <w:r w:rsidRPr="00A6713F">
        <w:rPr>
          <w:lang w:val="en-GB" w:eastAsia="zh-CN"/>
        </w:rPr>
        <w:t>:</w:t>
      </w:r>
    </w:p>
    <w:p w14:paraId="60681FC0" w14:textId="77777777" w:rsidR="00A858E5" w:rsidRPr="00A6713F" w:rsidRDefault="00A858E5" w:rsidP="00A858E5">
      <w:pPr>
        <w:overflowPunct/>
        <w:autoSpaceDE/>
        <w:autoSpaceDN/>
        <w:adjustRightInd/>
        <w:spacing w:after="0"/>
        <w:textAlignment w:val="auto"/>
        <w:rPr>
          <w:color w:val="1F497D"/>
          <w:lang w:val="en-GB" w:eastAsia="zh-CN"/>
        </w:rPr>
      </w:pPr>
      <w:r w:rsidRPr="00A6713F">
        <w:rPr>
          <w:color w:val="000000"/>
          <w:lang w:val="en-GB" w:eastAsia="zh-CN"/>
        </w:rPr>
        <w:t xml:space="preserve">The value defined in Table 7.1.2-1 for initial transmit timing error (Te) in TS 38.133 should be considered for evaluation of the time synchronization.  </w:t>
      </w:r>
    </w:p>
    <w:p w14:paraId="1596EBCF" w14:textId="77777777" w:rsidR="00A858E5" w:rsidRPr="00A6713F" w:rsidRDefault="00A858E5" w:rsidP="00A858E5">
      <w:pPr>
        <w:overflowPunct/>
        <w:autoSpaceDE/>
        <w:autoSpaceDN/>
        <w:adjustRightInd/>
        <w:spacing w:after="0"/>
        <w:textAlignment w:val="auto"/>
        <w:rPr>
          <w:color w:val="1F497D"/>
          <w:lang w:val="en-GB" w:eastAsia="zh-CN"/>
        </w:rPr>
      </w:pPr>
    </w:p>
    <w:p w14:paraId="59E11C9E" w14:textId="77777777" w:rsidR="00A858E5" w:rsidRPr="00A6713F" w:rsidRDefault="00A858E5" w:rsidP="00A858E5">
      <w:pPr>
        <w:overflowPunct/>
        <w:autoSpaceDE/>
        <w:autoSpaceDN/>
        <w:adjustRightInd/>
        <w:spacing w:after="0"/>
        <w:textAlignment w:val="auto"/>
        <w:rPr>
          <w:lang w:val="en-GB" w:eastAsia="zh-CN"/>
        </w:rPr>
      </w:pPr>
      <w:r w:rsidRPr="00A6713F">
        <w:rPr>
          <w:highlight w:val="green"/>
          <w:lang w:val="en-GB" w:eastAsia="zh-CN"/>
        </w:rPr>
        <w:t>Agreements</w:t>
      </w:r>
      <w:r w:rsidRPr="00A6713F">
        <w:rPr>
          <w:lang w:val="en-GB" w:eastAsia="zh-CN"/>
        </w:rPr>
        <w:t>:</w:t>
      </w:r>
    </w:p>
    <w:p w14:paraId="2C13D0FC" w14:textId="77777777" w:rsidR="00A858E5" w:rsidRPr="00A6713F" w:rsidRDefault="00A858E5" w:rsidP="00A858E5">
      <w:pPr>
        <w:overflowPunct/>
        <w:adjustRightInd/>
        <w:snapToGrid w:val="0"/>
        <w:spacing w:after="120"/>
        <w:textAlignment w:val="auto"/>
        <w:rPr>
          <w:lang w:val="en-GB" w:eastAsia="zh-CN"/>
        </w:rPr>
      </w:pPr>
      <w:r w:rsidRPr="00A6713F">
        <w:rPr>
          <w:color w:val="000000"/>
          <w:lang w:val="en-GB" w:eastAsia="zh-CN"/>
        </w:rPr>
        <w:t xml:space="preserve">Asymmetry between downlink and uplink channel for control-to-control scenario is not considered.  </w:t>
      </w:r>
    </w:p>
    <w:p w14:paraId="0F45297E" w14:textId="77777777" w:rsidR="00A858E5" w:rsidRPr="00A6713F" w:rsidRDefault="00A858E5" w:rsidP="00A858E5">
      <w:pPr>
        <w:overflowPunct/>
        <w:autoSpaceDE/>
        <w:autoSpaceDN/>
        <w:adjustRightInd/>
        <w:spacing w:after="0"/>
        <w:textAlignment w:val="auto"/>
        <w:rPr>
          <w:color w:val="1F497D"/>
          <w:lang w:val="en-GB" w:eastAsia="zh-CN"/>
        </w:rPr>
      </w:pPr>
    </w:p>
    <w:p w14:paraId="6B55875C" w14:textId="77777777" w:rsidR="00A858E5" w:rsidRPr="00A6713F" w:rsidRDefault="00A858E5" w:rsidP="00A858E5">
      <w:pPr>
        <w:overflowPunct/>
        <w:autoSpaceDE/>
        <w:autoSpaceDN/>
        <w:adjustRightInd/>
        <w:spacing w:after="0"/>
        <w:textAlignment w:val="auto"/>
        <w:rPr>
          <w:lang w:val="en-GB" w:eastAsia="zh-CN"/>
        </w:rPr>
      </w:pPr>
      <w:r w:rsidRPr="00A6713F">
        <w:rPr>
          <w:highlight w:val="green"/>
          <w:lang w:val="en-GB" w:eastAsia="zh-CN"/>
        </w:rPr>
        <w:t>Agreements</w:t>
      </w:r>
      <w:r w:rsidRPr="00A6713F">
        <w:rPr>
          <w:lang w:val="en-GB" w:eastAsia="zh-CN"/>
        </w:rPr>
        <w:t>:</w:t>
      </w:r>
    </w:p>
    <w:p w14:paraId="4B36C44A" w14:textId="77777777" w:rsidR="00A858E5" w:rsidRPr="00A6713F" w:rsidRDefault="00A858E5" w:rsidP="00A858E5">
      <w:pPr>
        <w:overflowPunct/>
        <w:adjustRightInd/>
        <w:snapToGrid w:val="0"/>
        <w:spacing w:after="120"/>
        <w:textAlignment w:val="auto"/>
        <w:rPr>
          <w:lang w:val="en-GB" w:eastAsia="zh-CN"/>
        </w:rPr>
      </w:pPr>
      <w:r w:rsidRPr="00A6713F">
        <w:rPr>
          <w:color w:val="000000"/>
          <w:lang w:val="en-GB" w:eastAsia="zh-CN"/>
        </w:rPr>
        <w:t xml:space="preserve">100 ns is assumed for BS detecting error.  </w:t>
      </w:r>
    </w:p>
    <w:p w14:paraId="0F152C11" w14:textId="77777777" w:rsidR="00A858E5" w:rsidRPr="00A6713F" w:rsidRDefault="00A858E5" w:rsidP="00A858E5">
      <w:pPr>
        <w:overflowPunct/>
        <w:autoSpaceDE/>
        <w:autoSpaceDN/>
        <w:adjustRightInd/>
        <w:spacing w:after="0"/>
        <w:textAlignment w:val="auto"/>
        <w:rPr>
          <w:color w:val="1F497D"/>
          <w:lang w:val="en-GB" w:eastAsia="zh-CN"/>
        </w:rPr>
      </w:pPr>
    </w:p>
    <w:p w14:paraId="3A485235" w14:textId="77777777" w:rsidR="00A858E5" w:rsidRPr="00A6713F" w:rsidRDefault="00A858E5" w:rsidP="00A858E5">
      <w:pPr>
        <w:overflowPunct/>
        <w:autoSpaceDE/>
        <w:autoSpaceDN/>
        <w:adjustRightInd/>
        <w:spacing w:after="0"/>
        <w:textAlignment w:val="auto"/>
        <w:rPr>
          <w:lang w:val="en-GB" w:eastAsia="zh-CN"/>
        </w:rPr>
      </w:pPr>
      <w:r w:rsidRPr="00A6713F">
        <w:rPr>
          <w:highlight w:val="green"/>
          <w:lang w:val="en-GB" w:eastAsia="zh-CN"/>
        </w:rPr>
        <w:t>Agreements</w:t>
      </w:r>
      <w:r w:rsidRPr="00A6713F">
        <w:rPr>
          <w:lang w:val="en-GB" w:eastAsia="zh-CN"/>
        </w:rPr>
        <w:t>:</w:t>
      </w:r>
    </w:p>
    <w:p w14:paraId="0386806B" w14:textId="77777777" w:rsidR="00A858E5" w:rsidRPr="00A6713F" w:rsidRDefault="00A858E5" w:rsidP="00A858E5">
      <w:pPr>
        <w:overflowPunct/>
        <w:adjustRightInd/>
        <w:snapToGrid w:val="0"/>
        <w:spacing w:after="120"/>
        <w:textAlignment w:val="auto"/>
        <w:rPr>
          <w:lang w:val="en-GB" w:eastAsia="zh-CN"/>
        </w:rPr>
      </w:pPr>
      <w:r w:rsidRPr="00A6713F">
        <w:rPr>
          <w:color w:val="000000"/>
          <w:lang w:val="en-GB" w:eastAsia="zh-CN"/>
        </w:rPr>
        <w:t xml:space="preserve">Timing advance adjustment accuracy defined in Table 7.3.2.2-1 in TS 38.133 is assumed for evaluation of the time synchronization.   </w:t>
      </w:r>
    </w:p>
    <w:p w14:paraId="59F92F15" w14:textId="77777777" w:rsidR="00A858E5" w:rsidRPr="00A6713F" w:rsidRDefault="00A858E5" w:rsidP="00A858E5">
      <w:pPr>
        <w:overflowPunct/>
        <w:autoSpaceDE/>
        <w:autoSpaceDN/>
        <w:adjustRightInd/>
        <w:spacing w:after="0"/>
        <w:textAlignment w:val="auto"/>
        <w:rPr>
          <w:lang w:val="en-GB" w:eastAsia="zh-CN"/>
        </w:rPr>
      </w:pPr>
      <w:r w:rsidRPr="00A6713F">
        <w:rPr>
          <w:highlight w:val="green"/>
          <w:lang w:val="en-GB" w:eastAsia="zh-CN"/>
        </w:rPr>
        <w:t>Agreements</w:t>
      </w:r>
      <w:r w:rsidRPr="00A6713F">
        <w:rPr>
          <w:lang w:val="en-GB" w:eastAsia="zh-CN"/>
        </w:rPr>
        <w:t>:</w:t>
      </w:r>
    </w:p>
    <w:p w14:paraId="47902AE5" w14:textId="77777777" w:rsidR="00A858E5" w:rsidRPr="00A6713F" w:rsidRDefault="00A858E5" w:rsidP="00A858E5">
      <w:pPr>
        <w:overflowPunct/>
        <w:adjustRightInd/>
        <w:snapToGrid w:val="0"/>
        <w:spacing w:after="120"/>
        <w:textAlignment w:val="auto"/>
        <w:rPr>
          <w:lang w:val="en-GB" w:eastAsia="zh-CN"/>
        </w:rPr>
      </w:pPr>
      <w:r w:rsidRPr="00A6713F">
        <w:rPr>
          <w:color w:val="000000"/>
          <w:lang w:val="en-GB" w:eastAsia="zh-CN"/>
        </w:rPr>
        <w:t xml:space="preserve">Both 15 kHz and 30 kHz are assumed for both control-to-control and smart grid for evaluation of the time synchronization.   </w:t>
      </w:r>
    </w:p>
    <w:p w14:paraId="00CA6D1C" w14:textId="77777777" w:rsidR="00A858E5" w:rsidRPr="00A6713F" w:rsidRDefault="00A858E5" w:rsidP="00A858E5">
      <w:pPr>
        <w:overflowPunct/>
        <w:autoSpaceDE/>
        <w:autoSpaceDN/>
        <w:adjustRightInd/>
        <w:spacing w:after="0"/>
        <w:textAlignment w:val="auto"/>
        <w:rPr>
          <w:lang w:val="en-GB" w:eastAsia="zh-CN"/>
        </w:rPr>
      </w:pPr>
    </w:p>
    <w:p w14:paraId="70C87D72" w14:textId="77777777" w:rsidR="00A858E5" w:rsidRPr="00A6713F" w:rsidRDefault="00A858E5" w:rsidP="00A858E5">
      <w:pPr>
        <w:overflowPunct/>
        <w:autoSpaceDE/>
        <w:autoSpaceDN/>
        <w:adjustRightInd/>
        <w:spacing w:after="0"/>
        <w:textAlignment w:val="auto"/>
        <w:rPr>
          <w:lang w:val="en-GB" w:eastAsia="zh-CN"/>
        </w:rPr>
      </w:pPr>
      <w:r w:rsidRPr="00A6713F">
        <w:rPr>
          <w:highlight w:val="green"/>
          <w:lang w:val="en-GB" w:eastAsia="zh-CN"/>
        </w:rPr>
        <w:t>Agreements</w:t>
      </w:r>
      <w:r w:rsidRPr="00A6713F">
        <w:rPr>
          <w:lang w:val="en-GB" w:eastAsia="zh-CN"/>
        </w:rPr>
        <w:t>:</w:t>
      </w:r>
    </w:p>
    <w:p w14:paraId="56817A0C" w14:textId="77777777" w:rsidR="00A858E5" w:rsidRPr="00A6713F" w:rsidRDefault="00A858E5" w:rsidP="000068B6">
      <w:pPr>
        <w:overflowPunct/>
        <w:adjustRightInd/>
        <w:snapToGrid w:val="0"/>
        <w:spacing w:after="0"/>
        <w:textAlignment w:val="auto"/>
        <w:rPr>
          <w:lang w:val="en-GB" w:eastAsia="zh-CN"/>
        </w:rPr>
      </w:pPr>
      <w:r w:rsidRPr="00A6713F">
        <w:rPr>
          <w:color w:val="000000"/>
          <w:lang w:val="en-GB" w:eastAsia="zh-CN"/>
        </w:rPr>
        <w:t xml:space="preserve">Send an LS to RAN2 with the content including      </w:t>
      </w:r>
    </w:p>
    <w:p w14:paraId="4033F880" w14:textId="77777777" w:rsidR="00A858E5" w:rsidRPr="00A6713F" w:rsidRDefault="00A858E5" w:rsidP="008874D0">
      <w:pPr>
        <w:numPr>
          <w:ilvl w:val="0"/>
          <w:numId w:val="8"/>
        </w:numPr>
        <w:overflowPunct/>
        <w:autoSpaceDE/>
        <w:autoSpaceDN/>
        <w:adjustRightInd/>
        <w:snapToGrid w:val="0"/>
        <w:spacing w:beforeLines="50" w:before="120" w:after="240"/>
        <w:ind w:left="1434" w:hanging="357"/>
        <w:contextualSpacing/>
        <w:textAlignment w:val="auto"/>
        <w:rPr>
          <w:lang w:val="en-GB" w:eastAsia="zh-CN"/>
        </w:rPr>
      </w:pPr>
      <w:r w:rsidRPr="00A6713F">
        <w:rPr>
          <w:lang w:val="en-GB" w:eastAsia="zh-CN"/>
        </w:rPr>
        <w:t>Inform RAN2 the two representative use cases concluded in RAN1 for further study;</w:t>
      </w:r>
    </w:p>
    <w:p w14:paraId="24D10DAF" w14:textId="77777777" w:rsidR="00A858E5" w:rsidRPr="00A6713F" w:rsidRDefault="00A858E5" w:rsidP="008874D0">
      <w:pPr>
        <w:numPr>
          <w:ilvl w:val="0"/>
          <w:numId w:val="8"/>
        </w:numPr>
        <w:overflowPunct/>
        <w:autoSpaceDE/>
        <w:autoSpaceDN/>
        <w:adjustRightInd/>
        <w:snapToGrid w:val="0"/>
        <w:spacing w:beforeLines="50" w:before="120" w:after="240"/>
        <w:ind w:left="1434" w:hanging="357"/>
        <w:contextualSpacing/>
        <w:textAlignment w:val="auto"/>
        <w:rPr>
          <w:lang w:val="en-GB" w:eastAsia="zh-CN"/>
        </w:rPr>
      </w:pPr>
      <w:r w:rsidRPr="00A6713F">
        <w:rPr>
          <w:lang w:val="en-GB" w:eastAsia="zh-CN"/>
        </w:rPr>
        <w:t>Ask RAN2 for input about Uu interface error budget for each of the two use cases;</w:t>
      </w:r>
    </w:p>
    <w:p w14:paraId="0306BB7C" w14:textId="77777777" w:rsidR="00A858E5" w:rsidRPr="00A6713F" w:rsidRDefault="00A858E5" w:rsidP="00A858E5">
      <w:pPr>
        <w:overflowPunct/>
        <w:autoSpaceDE/>
        <w:autoSpaceDN/>
        <w:adjustRightInd/>
        <w:spacing w:after="0"/>
        <w:textAlignment w:val="auto"/>
        <w:rPr>
          <w:lang w:val="en-GB" w:eastAsia="zh-CN"/>
        </w:rPr>
      </w:pPr>
    </w:p>
    <w:p w14:paraId="34532D69" w14:textId="77777777" w:rsidR="00A858E5" w:rsidRPr="00A6713F" w:rsidRDefault="00A858E5" w:rsidP="00A858E5">
      <w:pPr>
        <w:overflowPunct/>
        <w:autoSpaceDE/>
        <w:autoSpaceDN/>
        <w:adjustRightInd/>
        <w:spacing w:after="0"/>
        <w:textAlignment w:val="auto"/>
        <w:rPr>
          <w:highlight w:val="green"/>
          <w:lang w:val="en-GB" w:eastAsia="zh-CN"/>
        </w:rPr>
      </w:pPr>
      <w:r w:rsidRPr="00A6713F">
        <w:rPr>
          <w:highlight w:val="green"/>
          <w:lang w:val="en-GB" w:eastAsia="zh-CN"/>
        </w:rPr>
        <w:t>Agreements:</w:t>
      </w:r>
    </w:p>
    <w:p w14:paraId="7601D2CF" w14:textId="77777777" w:rsidR="00A858E5" w:rsidRPr="00A6713F" w:rsidRDefault="00A858E5" w:rsidP="000068B6">
      <w:pPr>
        <w:overflowPunct/>
        <w:adjustRightInd/>
        <w:snapToGrid w:val="0"/>
        <w:spacing w:after="0"/>
        <w:jc w:val="both"/>
        <w:textAlignment w:val="auto"/>
        <w:rPr>
          <w:lang w:val="en-GB" w:eastAsia="zh-CN"/>
        </w:rPr>
      </w:pPr>
      <w:r w:rsidRPr="00A6713F">
        <w:rPr>
          <w:lang w:val="en-GB"/>
        </w:rPr>
        <w:t>T</w:t>
      </w:r>
      <w:r w:rsidRPr="00A6713F">
        <w:rPr>
          <w:lang w:val="en-GB" w:eastAsia="zh-CN"/>
        </w:rPr>
        <w:t xml:space="preserve">he following options for propagation delay compensation </w:t>
      </w:r>
      <w:r w:rsidRPr="00A6713F">
        <w:rPr>
          <w:lang w:val="en-GB"/>
        </w:rPr>
        <w:t>are further studied in RAN1</w:t>
      </w:r>
      <w:r w:rsidRPr="00A6713F">
        <w:rPr>
          <w:lang w:val="en-GB" w:eastAsia="zh-CN"/>
        </w:rPr>
        <w:t xml:space="preserve">  </w:t>
      </w:r>
    </w:p>
    <w:p w14:paraId="3F0152D9" w14:textId="77777777" w:rsidR="00A858E5" w:rsidRPr="00A6713F" w:rsidRDefault="00A858E5" w:rsidP="000068B6">
      <w:pPr>
        <w:numPr>
          <w:ilvl w:val="0"/>
          <w:numId w:val="8"/>
        </w:numPr>
        <w:overflowPunct/>
        <w:autoSpaceDE/>
        <w:autoSpaceDN/>
        <w:adjustRightInd/>
        <w:snapToGrid w:val="0"/>
        <w:spacing w:after="0"/>
        <w:contextualSpacing/>
        <w:jc w:val="both"/>
        <w:textAlignment w:val="auto"/>
        <w:rPr>
          <w:lang w:val="en-GB" w:eastAsia="zh-CN"/>
        </w:rPr>
      </w:pPr>
      <w:r w:rsidRPr="00A6713F">
        <w:rPr>
          <w:b/>
          <w:bCs/>
          <w:lang w:val="en-GB" w:eastAsia="zh-CN"/>
        </w:rPr>
        <w:t>Option 1</w:t>
      </w:r>
      <w:r w:rsidRPr="00A6713F">
        <w:rPr>
          <w:lang w:val="en-GB" w:eastAsia="zh-CN"/>
        </w:rPr>
        <w:t>: TA-based propagation delay</w:t>
      </w:r>
    </w:p>
    <w:p w14:paraId="30D42E38" w14:textId="77777777" w:rsidR="00A858E5" w:rsidRPr="00A6713F" w:rsidRDefault="00A858E5" w:rsidP="000068B6">
      <w:pPr>
        <w:numPr>
          <w:ilvl w:val="1"/>
          <w:numId w:val="8"/>
        </w:numPr>
        <w:overflowPunct/>
        <w:autoSpaceDE/>
        <w:autoSpaceDN/>
        <w:adjustRightInd/>
        <w:snapToGrid w:val="0"/>
        <w:spacing w:after="0"/>
        <w:ind w:left="2154" w:hanging="357"/>
        <w:contextualSpacing/>
        <w:jc w:val="both"/>
        <w:textAlignment w:val="auto"/>
        <w:rPr>
          <w:lang w:val="en-GB" w:eastAsia="zh-CN"/>
        </w:rPr>
      </w:pPr>
      <w:r w:rsidRPr="00A6713F">
        <w:rPr>
          <w:b/>
          <w:bCs/>
          <w:lang w:val="en-GB" w:eastAsia="zh-CN"/>
        </w:rPr>
        <w:t>Option 1a</w:t>
      </w:r>
      <w:r w:rsidRPr="00A6713F">
        <w:rPr>
          <w:lang w:val="en-GB" w:eastAsia="zh-CN"/>
        </w:rPr>
        <w:t>: Propagation delay estimation based on legacy Timing advance (potentially with enhanced TA indication granularity).</w:t>
      </w:r>
    </w:p>
    <w:p w14:paraId="631E13D4" w14:textId="77777777" w:rsidR="00A858E5" w:rsidRPr="00A6713F" w:rsidRDefault="00A858E5" w:rsidP="000068B6">
      <w:pPr>
        <w:numPr>
          <w:ilvl w:val="1"/>
          <w:numId w:val="8"/>
        </w:numPr>
        <w:overflowPunct/>
        <w:autoSpaceDE/>
        <w:autoSpaceDN/>
        <w:adjustRightInd/>
        <w:snapToGrid w:val="0"/>
        <w:spacing w:after="0"/>
        <w:ind w:left="2160"/>
        <w:contextualSpacing/>
        <w:jc w:val="both"/>
        <w:textAlignment w:val="auto"/>
        <w:rPr>
          <w:lang w:val="en-GB" w:eastAsia="zh-CN"/>
        </w:rPr>
      </w:pPr>
      <w:r w:rsidRPr="00A6713F">
        <w:rPr>
          <w:b/>
          <w:bCs/>
          <w:lang w:val="en-GB" w:eastAsia="zh-CN"/>
        </w:rPr>
        <w:t>Option 1b</w:t>
      </w:r>
      <w:r w:rsidRPr="00A6713F">
        <w:rPr>
          <w:lang w:val="en-GB" w:eastAsia="zh-CN"/>
        </w:rPr>
        <w:t>: Propagation delay estimation based on timing advanced enhanced for time synchronization (as 1a but with updated RAN4 requirements to TA adjustment error and Te)</w:t>
      </w:r>
    </w:p>
    <w:p w14:paraId="4FE4F86D" w14:textId="77777777" w:rsidR="00A858E5" w:rsidRPr="00A6713F" w:rsidRDefault="00A858E5" w:rsidP="000068B6">
      <w:pPr>
        <w:numPr>
          <w:ilvl w:val="1"/>
          <w:numId w:val="8"/>
        </w:numPr>
        <w:overflowPunct/>
        <w:autoSpaceDE/>
        <w:autoSpaceDN/>
        <w:adjustRightInd/>
        <w:snapToGrid w:val="0"/>
        <w:spacing w:after="0"/>
        <w:ind w:left="2160"/>
        <w:contextualSpacing/>
        <w:jc w:val="both"/>
        <w:textAlignment w:val="auto"/>
        <w:rPr>
          <w:b/>
          <w:bCs/>
          <w:lang w:val="en-GB" w:eastAsia="zh-CN"/>
        </w:rPr>
      </w:pPr>
      <w:r w:rsidRPr="00A6713F">
        <w:rPr>
          <w:b/>
          <w:bCs/>
          <w:lang w:val="en-GB" w:eastAsia="zh-CN"/>
        </w:rPr>
        <w:t xml:space="preserve">Option 1c: </w:t>
      </w:r>
      <w:r w:rsidRPr="00A6713F">
        <w:rPr>
          <w:lang w:val="en-GB" w:eastAsia="zh-CN"/>
        </w:rPr>
        <w:t>Propagation delay estimation based on a new dedicated signaling with finer delay compensation granularity (Separated signaling from TA so that TA procedure is not affected)</w:t>
      </w:r>
    </w:p>
    <w:p w14:paraId="16F24C7A" w14:textId="77777777" w:rsidR="00A858E5" w:rsidRPr="00A6713F" w:rsidRDefault="00A858E5" w:rsidP="000068B6">
      <w:pPr>
        <w:numPr>
          <w:ilvl w:val="0"/>
          <w:numId w:val="8"/>
        </w:numPr>
        <w:overflowPunct/>
        <w:autoSpaceDE/>
        <w:autoSpaceDN/>
        <w:adjustRightInd/>
        <w:snapToGrid w:val="0"/>
        <w:spacing w:after="0"/>
        <w:ind w:left="714" w:hanging="357"/>
        <w:contextualSpacing/>
        <w:jc w:val="both"/>
        <w:textAlignment w:val="auto"/>
        <w:rPr>
          <w:lang w:val="en-GB" w:eastAsia="zh-CN"/>
        </w:rPr>
      </w:pPr>
      <w:r w:rsidRPr="00A6713F">
        <w:rPr>
          <w:b/>
          <w:bCs/>
          <w:lang w:val="en-GB" w:eastAsia="zh-CN"/>
        </w:rPr>
        <w:t>Option 2</w:t>
      </w:r>
      <w:r w:rsidRPr="00A6713F">
        <w:rPr>
          <w:lang w:val="en-GB" w:eastAsia="zh-CN"/>
        </w:rPr>
        <w:t>: RTT based delay compensation:</w:t>
      </w:r>
    </w:p>
    <w:p w14:paraId="686C93D3" w14:textId="77777777" w:rsidR="00A858E5" w:rsidRPr="00A6713F" w:rsidRDefault="00A858E5" w:rsidP="008874D0">
      <w:pPr>
        <w:numPr>
          <w:ilvl w:val="1"/>
          <w:numId w:val="8"/>
        </w:numPr>
        <w:overflowPunct/>
        <w:autoSpaceDE/>
        <w:autoSpaceDN/>
        <w:adjustRightInd/>
        <w:snapToGrid w:val="0"/>
        <w:spacing w:beforeLines="50" w:before="120" w:after="120"/>
        <w:ind w:left="2160"/>
        <w:contextualSpacing/>
        <w:jc w:val="both"/>
        <w:textAlignment w:val="auto"/>
        <w:rPr>
          <w:lang w:val="en-GB" w:eastAsia="zh-CN"/>
        </w:rPr>
      </w:pPr>
      <w:r w:rsidRPr="00A6713F">
        <w:rPr>
          <w:lang w:val="en-GB" w:eastAsia="zh-CN"/>
        </w:rPr>
        <w:t xml:space="preserve">Propagation delay estimation based on an RAN managed Rx-Tx procedure intended for time synchronization (FFS to expand or separate procedure/signaling to positioning). </w:t>
      </w:r>
    </w:p>
    <w:p w14:paraId="286FE5A3" w14:textId="77777777" w:rsidR="00A858E5" w:rsidRPr="00A6713F" w:rsidRDefault="00A858E5" w:rsidP="00A858E5">
      <w:pPr>
        <w:overflowPunct/>
        <w:autoSpaceDE/>
        <w:autoSpaceDN/>
        <w:adjustRightInd/>
        <w:spacing w:after="0"/>
        <w:textAlignment w:val="auto"/>
        <w:rPr>
          <w:lang w:val="en-GB" w:eastAsia="zh-CN"/>
        </w:rPr>
      </w:pPr>
    </w:p>
    <w:p w14:paraId="4BAEE86B" w14:textId="67C96BD7" w:rsidR="00A858E5" w:rsidRPr="00A6713F" w:rsidRDefault="00A858E5" w:rsidP="00A858E5">
      <w:pPr>
        <w:rPr>
          <w:lang w:val="en-GB"/>
        </w:rPr>
      </w:pPr>
      <w:r w:rsidRPr="00A6713F">
        <w:rPr>
          <w:lang w:val="en-GB" w:eastAsia="zh-CN"/>
        </w:rPr>
        <w:t xml:space="preserve">Draft LS in R1-2007445 is </w:t>
      </w:r>
      <w:r w:rsidRPr="00A6713F">
        <w:rPr>
          <w:highlight w:val="green"/>
          <w:lang w:val="en-GB" w:eastAsia="zh-CN"/>
        </w:rPr>
        <w:t>approved</w:t>
      </w:r>
      <w:r w:rsidRPr="00A6713F">
        <w:rPr>
          <w:lang w:val="en-GB" w:eastAsia="zh-CN"/>
        </w:rPr>
        <w:t xml:space="preserve">, with final LS in </w:t>
      </w:r>
      <w:r w:rsidRPr="00A6713F">
        <w:rPr>
          <w:highlight w:val="green"/>
          <w:lang w:val="en-GB" w:eastAsia="zh-CN"/>
        </w:rPr>
        <w:t>R1-2007446</w:t>
      </w:r>
      <w:r w:rsidRPr="00A6713F">
        <w:rPr>
          <w:lang w:val="en-GB" w:eastAsia="zh-CN"/>
        </w:rPr>
        <w:t>.</w:t>
      </w:r>
    </w:p>
    <w:p w14:paraId="7FD8337D" w14:textId="2480A766" w:rsidR="00A858E5" w:rsidRPr="00A6713F" w:rsidRDefault="00A858E5" w:rsidP="00EF3B00">
      <w:pPr>
        <w:rPr>
          <w:lang w:val="en-GB"/>
        </w:rPr>
      </w:pPr>
    </w:p>
    <w:p w14:paraId="5C0FBAE6" w14:textId="082F3512" w:rsidR="00175E52" w:rsidRPr="00A6713F" w:rsidRDefault="00175E52" w:rsidP="00175E52">
      <w:pPr>
        <w:pStyle w:val="Caption"/>
        <w:rPr>
          <w:lang w:val="en-GB"/>
        </w:rPr>
      </w:pPr>
      <w:r w:rsidRPr="00A6713F">
        <w:rPr>
          <w:lang w:val="en-GB"/>
        </w:rPr>
        <w:t xml:space="preserve">Agreements from RAN1#103e (email discussion in </w:t>
      </w:r>
      <w:hyperlink r:id="rId19" w:history="1">
        <w:r w:rsidRPr="00A6713F">
          <w:rPr>
            <w:rStyle w:val="Hyperlink"/>
            <w:lang w:val="en-GB"/>
          </w:rPr>
          <w:t>R1-2009551</w:t>
        </w:r>
      </w:hyperlink>
      <w:r w:rsidRPr="00A6713F">
        <w:rPr>
          <w:lang w:val="en-GB"/>
        </w:rPr>
        <w:t>)</w:t>
      </w:r>
    </w:p>
    <w:p w14:paraId="1E9208EB" w14:textId="77777777" w:rsidR="00175E52" w:rsidRPr="00A6713F" w:rsidRDefault="00175E52" w:rsidP="00175E52">
      <w:pPr>
        <w:autoSpaceDE/>
        <w:autoSpaceDN/>
        <w:adjustRightInd/>
        <w:spacing w:after="0"/>
        <w:rPr>
          <w:rFonts w:eastAsia="Times New Roman"/>
          <w:highlight w:val="green"/>
          <w:lang w:val="en-GB" w:eastAsia="x-none"/>
        </w:rPr>
      </w:pPr>
      <w:r w:rsidRPr="00A6713F">
        <w:rPr>
          <w:rFonts w:eastAsia="Times New Roman"/>
          <w:highlight w:val="green"/>
          <w:lang w:val="en-GB" w:eastAsia="x-none"/>
        </w:rPr>
        <w:t>Agreements:</w:t>
      </w:r>
    </w:p>
    <w:p w14:paraId="636CF04B" w14:textId="77777777" w:rsidR="00175E52" w:rsidRPr="00A6713F" w:rsidRDefault="00175E52" w:rsidP="00380885">
      <w:pPr>
        <w:numPr>
          <w:ilvl w:val="0"/>
          <w:numId w:val="10"/>
        </w:numPr>
        <w:overflowPunct/>
        <w:autoSpaceDE/>
        <w:autoSpaceDN/>
        <w:adjustRightInd/>
        <w:spacing w:after="0"/>
        <w:textAlignment w:val="auto"/>
        <w:rPr>
          <w:rFonts w:eastAsia="Times New Roman"/>
          <w:lang w:val="en-GB"/>
        </w:rPr>
      </w:pPr>
      <w:r w:rsidRPr="00A6713F">
        <w:rPr>
          <w:rFonts w:eastAsia="Times New Roman"/>
          <w:lang w:val="en-GB"/>
        </w:rPr>
        <w:t xml:space="preserve">Take 65 ns as the assumption of transmit timing error for evaluation of the overall time synchronization error for control-to-control. </w:t>
      </w:r>
    </w:p>
    <w:p w14:paraId="654B4DAD" w14:textId="77777777" w:rsidR="00175E52" w:rsidRPr="00A6713F" w:rsidRDefault="00175E52" w:rsidP="00380885">
      <w:pPr>
        <w:numPr>
          <w:ilvl w:val="0"/>
          <w:numId w:val="10"/>
        </w:numPr>
        <w:overflowPunct/>
        <w:autoSpaceDE/>
        <w:autoSpaceDN/>
        <w:adjustRightInd/>
        <w:spacing w:after="0"/>
        <w:textAlignment w:val="auto"/>
        <w:rPr>
          <w:rFonts w:eastAsia="Times New Roman"/>
          <w:lang w:val="en-GB"/>
        </w:rPr>
      </w:pPr>
      <w:r w:rsidRPr="00A6713F">
        <w:rPr>
          <w:rFonts w:eastAsia="Times New Roman"/>
          <w:lang w:val="en-GB"/>
        </w:rPr>
        <w:t>Asymmetry between downlink and uplink channel for smart grid scenario is not considered. </w:t>
      </w:r>
    </w:p>
    <w:p w14:paraId="51090186" w14:textId="77777777" w:rsidR="00175E52" w:rsidRPr="00A6713F" w:rsidRDefault="00175E52" w:rsidP="00380885">
      <w:pPr>
        <w:numPr>
          <w:ilvl w:val="0"/>
          <w:numId w:val="10"/>
        </w:numPr>
        <w:overflowPunct/>
        <w:autoSpaceDE/>
        <w:autoSpaceDN/>
        <w:adjustRightInd/>
        <w:spacing w:after="0"/>
        <w:textAlignment w:val="auto"/>
        <w:rPr>
          <w:rFonts w:eastAsia="Times New Roman"/>
          <w:lang w:val="en-GB"/>
        </w:rPr>
      </w:pPr>
      <w:r w:rsidRPr="00A6713F">
        <w:rPr>
          <w:rFonts w:eastAsia="Times New Roman"/>
          <w:i/>
          <w:iCs/>
          <w:lang w:val="en-GB"/>
        </w:rPr>
        <w:t>error</w:t>
      </w:r>
      <w:r w:rsidRPr="00A6713F">
        <w:rPr>
          <w:rFonts w:eastAsia="Times New Roman"/>
          <w:i/>
          <w:iCs/>
          <w:vertAlign w:val="subscript"/>
          <w:lang w:val="en-GB"/>
        </w:rPr>
        <w:t>BS,DL,TX</w:t>
      </w:r>
      <w:r w:rsidRPr="00A6713F">
        <w:rPr>
          <w:rFonts w:eastAsia="Times New Roman"/>
          <w:lang w:val="en-GB"/>
        </w:rPr>
        <w:fldChar w:fldCharType="begin"/>
      </w:r>
      <w:r w:rsidRPr="00A6713F">
        <w:rPr>
          <w:rFonts w:eastAsia="Times New Roman"/>
          <w:lang w:val="en-GB"/>
        </w:rPr>
        <w:instrText xml:space="preserve"> QUOTE </w:instrText>
      </w:r>
      <m:oMath>
        <m:sSub>
          <m:sSubPr>
            <m:ctrlPr>
              <w:rPr>
                <w:rFonts w:ascii="Cambria Math" w:eastAsia="Calibri" w:hAnsi="Cambria Math" w:cs="Calibri"/>
                <w:lang w:val="en-GB"/>
              </w:rPr>
            </m:ctrlPr>
          </m:sSubPr>
          <m:e>
            <m:r>
              <m:rPr>
                <m:sty m:val="p"/>
              </m:rPr>
              <w:rPr>
                <w:rFonts w:ascii="Cambria Math" w:hAnsi="Cambria Math"/>
                <w:lang w:val="en-GB" w:eastAsia="zh-CN"/>
              </w:rPr>
              <m:t>error</m:t>
            </m:r>
          </m:e>
          <m:sub>
            <m:r>
              <m:rPr>
                <m:sty m:val="p"/>
              </m:rPr>
              <w:rPr>
                <w:rFonts w:ascii="Cambria Math" w:hAnsi="Cambria Math"/>
                <w:lang w:val="en-GB" w:eastAsia="zh-CN"/>
              </w:rPr>
              <m:t>BS, DL, TX</m:t>
            </m:r>
          </m:sub>
        </m:sSub>
      </m:oMath>
      <w:r w:rsidRPr="00A6713F">
        <w:rPr>
          <w:rFonts w:eastAsia="Times New Roman"/>
          <w:lang w:val="en-GB"/>
        </w:rPr>
        <w:instrText xml:space="preserve"> </w:instrText>
      </w:r>
      <w:r w:rsidRPr="00A6713F">
        <w:rPr>
          <w:rFonts w:eastAsia="Times New Roman"/>
          <w:lang w:val="en-GB"/>
        </w:rPr>
        <w:fldChar w:fldCharType="end"/>
      </w:r>
      <w:r w:rsidRPr="00A6713F">
        <w:rPr>
          <w:rFonts w:eastAsia="Times New Roman"/>
          <w:lang w:val="en-GB"/>
        </w:rPr>
        <w:t xml:space="preserve"> is included in the equation for calculating the overall time synchronization error. </w:t>
      </w:r>
    </w:p>
    <w:p w14:paraId="618C60DF" w14:textId="77777777" w:rsidR="00175E52" w:rsidRPr="00A6713F" w:rsidRDefault="00175E52" w:rsidP="00175E52">
      <w:pPr>
        <w:autoSpaceDE/>
        <w:autoSpaceDN/>
        <w:adjustRightInd/>
        <w:spacing w:after="0"/>
        <w:rPr>
          <w:rFonts w:eastAsia="Times New Roman"/>
          <w:i/>
          <w:iCs/>
          <w:lang w:val="en-GB" w:eastAsia="x-none"/>
        </w:rPr>
      </w:pPr>
    </w:p>
    <w:p w14:paraId="616D3A21" w14:textId="77777777" w:rsidR="00175E52" w:rsidRPr="00A6713F" w:rsidRDefault="00175E52" w:rsidP="00175E52">
      <w:pPr>
        <w:autoSpaceDE/>
        <w:autoSpaceDN/>
        <w:adjustRightInd/>
        <w:spacing w:after="0"/>
        <w:rPr>
          <w:rFonts w:eastAsia="Times New Roman"/>
          <w:highlight w:val="green"/>
          <w:lang w:val="en-GB" w:eastAsia="x-none"/>
        </w:rPr>
      </w:pPr>
      <w:r w:rsidRPr="00A6713F">
        <w:rPr>
          <w:rFonts w:eastAsia="Times New Roman"/>
          <w:highlight w:val="green"/>
          <w:lang w:val="en-GB" w:eastAsia="x-none"/>
        </w:rPr>
        <w:t>Agreements:</w:t>
      </w:r>
    </w:p>
    <w:p w14:paraId="365BEC24" w14:textId="77777777" w:rsidR="00175E52" w:rsidRPr="00A6713F" w:rsidRDefault="00175E52" w:rsidP="00175E52">
      <w:pPr>
        <w:autoSpaceDE/>
        <w:autoSpaceDN/>
        <w:adjustRightInd/>
        <w:spacing w:after="0"/>
        <w:rPr>
          <w:rFonts w:eastAsia="Times New Roman"/>
          <w:szCs w:val="24"/>
          <w:lang w:val="en-GB"/>
        </w:rPr>
      </w:pPr>
      <w:r w:rsidRPr="00A6713F">
        <w:rPr>
          <w:rFonts w:eastAsia="Times New Roman"/>
          <w:szCs w:val="24"/>
          <w:lang w:val="en-GB"/>
        </w:rPr>
        <w:t xml:space="preserve">TA adjustment accuracy is not considered for the evaluation of time synchronization error. </w:t>
      </w:r>
    </w:p>
    <w:p w14:paraId="7F7EE6FC" w14:textId="77777777" w:rsidR="00175E52" w:rsidRPr="00A6713F" w:rsidRDefault="00175E52" w:rsidP="00175E52">
      <w:pPr>
        <w:autoSpaceDE/>
        <w:autoSpaceDN/>
        <w:adjustRightInd/>
        <w:spacing w:after="0"/>
        <w:rPr>
          <w:rFonts w:eastAsia="Times New Roman"/>
          <w:szCs w:val="24"/>
          <w:lang w:val="en-GB"/>
        </w:rPr>
      </w:pPr>
    </w:p>
    <w:p w14:paraId="42703D72" w14:textId="77777777" w:rsidR="00175E52" w:rsidRPr="00A6713F" w:rsidRDefault="00175E52" w:rsidP="00175E52">
      <w:pPr>
        <w:autoSpaceDE/>
        <w:autoSpaceDN/>
        <w:adjustRightInd/>
        <w:spacing w:after="0"/>
        <w:rPr>
          <w:rFonts w:eastAsia="Times New Roman"/>
          <w:highlight w:val="green"/>
          <w:lang w:val="en-GB" w:eastAsia="x-none"/>
        </w:rPr>
      </w:pPr>
      <w:r w:rsidRPr="00A6713F">
        <w:rPr>
          <w:rFonts w:eastAsia="Times New Roman"/>
          <w:highlight w:val="green"/>
          <w:lang w:val="en-GB" w:eastAsia="x-none"/>
        </w:rPr>
        <w:t>Agreements:</w:t>
      </w:r>
    </w:p>
    <w:p w14:paraId="66F20778" w14:textId="77777777" w:rsidR="00175E52" w:rsidRPr="00A6713F" w:rsidRDefault="00175E52" w:rsidP="00175E52">
      <w:pPr>
        <w:autoSpaceDE/>
        <w:autoSpaceDN/>
        <w:adjustRightInd/>
        <w:spacing w:after="0"/>
        <w:rPr>
          <w:rFonts w:eastAsia="Times New Roman"/>
          <w:szCs w:val="24"/>
          <w:lang w:val="en-GB"/>
        </w:rPr>
      </w:pPr>
      <w:r w:rsidRPr="00A6713F">
        <w:rPr>
          <w:rFonts w:eastAsia="Times New Roman"/>
          <w:szCs w:val="24"/>
          <w:lang w:val="en-GB"/>
        </w:rPr>
        <w:t>For evaluation of the overall time synchronization error for smart grid, companies can take one of the following two options as the assumption for BS transmit timing error:</w:t>
      </w:r>
    </w:p>
    <w:p w14:paraId="6E156440" w14:textId="77777777" w:rsidR="00175E52" w:rsidRPr="00A6713F" w:rsidRDefault="00175E52" w:rsidP="00380885">
      <w:pPr>
        <w:numPr>
          <w:ilvl w:val="0"/>
          <w:numId w:val="9"/>
        </w:numPr>
        <w:overflowPunct/>
        <w:autoSpaceDE/>
        <w:autoSpaceDN/>
        <w:adjustRightInd/>
        <w:spacing w:after="0"/>
        <w:textAlignment w:val="auto"/>
        <w:rPr>
          <w:rFonts w:eastAsia="Times New Roman"/>
          <w:szCs w:val="24"/>
          <w:lang w:val="en-GB"/>
        </w:rPr>
      </w:pPr>
      <w:r w:rsidRPr="00A6713F">
        <w:rPr>
          <w:rFonts w:eastAsia="Times New Roman"/>
          <w:szCs w:val="24"/>
          <w:lang w:val="en-GB"/>
        </w:rPr>
        <w:t>Option 1: 200 ns</w:t>
      </w:r>
    </w:p>
    <w:p w14:paraId="45B3ED67" w14:textId="77777777" w:rsidR="00175E52" w:rsidRPr="00A6713F" w:rsidRDefault="00175E52" w:rsidP="00380885">
      <w:pPr>
        <w:numPr>
          <w:ilvl w:val="0"/>
          <w:numId w:val="9"/>
        </w:numPr>
        <w:overflowPunct/>
        <w:autoSpaceDE/>
        <w:autoSpaceDN/>
        <w:adjustRightInd/>
        <w:spacing w:after="0"/>
        <w:textAlignment w:val="auto"/>
        <w:rPr>
          <w:rFonts w:eastAsia="Times New Roman"/>
          <w:szCs w:val="24"/>
          <w:lang w:val="en-GB"/>
        </w:rPr>
      </w:pPr>
      <w:r w:rsidRPr="00A6713F">
        <w:rPr>
          <w:rFonts w:eastAsia="Times New Roman"/>
          <w:szCs w:val="24"/>
          <w:lang w:val="en-GB"/>
        </w:rPr>
        <w:t>Option 2: 65 ns</w:t>
      </w:r>
    </w:p>
    <w:p w14:paraId="550AE8CE" w14:textId="77777777" w:rsidR="00175E52" w:rsidRPr="00A6713F" w:rsidRDefault="00175E52" w:rsidP="00EF3B00">
      <w:pPr>
        <w:rPr>
          <w:lang w:val="en-GB"/>
        </w:rPr>
      </w:pPr>
    </w:p>
    <w:p w14:paraId="1F89D6BE" w14:textId="05FFEE2D" w:rsidR="00175E52" w:rsidRPr="00A6713F" w:rsidRDefault="00175E52" w:rsidP="00EF3B00">
      <w:pPr>
        <w:rPr>
          <w:lang w:val="en-GB"/>
        </w:rPr>
      </w:pPr>
    </w:p>
    <w:p w14:paraId="0CDE7005" w14:textId="68B942FE" w:rsidR="00175E52" w:rsidRPr="00A6713F" w:rsidRDefault="00175E52" w:rsidP="00175E52">
      <w:pPr>
        <w:pStyle w:val="Caption"/>
        <w:rPr>
          <w:lang w:val="en-GB"/>
        </w:rPr>
      </w:pPr>
      <w:r w:rsidRPr="00A6713F">
        <w:rPr>
          <w:lang w:val="en-GB"/>
        </w:rPr>
        <w:t xml:space="preserve">Agreements from RAN1#104e (email discussion in </w:t>
      </w:r>
      <w:hyperlink r:id="rId20" w:history="1">
        <w:r w:rsidRPr="00A6713F">
          <w:rPr>
            <w:rStyle w:val="Hyperlink"/>
            <w:bCs/>
            <w:lang w:val="en-GB"/>
          </w:rPr>
          <w:t>R1-2101896</w:t>
        </w:r>
      </w:hyperlink>
      <w:r w:rsidRPr="00A6713F">
        <w:rPr>
          <w:lang w:val="en-GB"/>
        </w:rPr>
        <w:t>)</w:t>
      </w:r>
    </w:p>
    <w:p w14:paraId="674F8883" w14:textId="77777777" w:rsidR="00175E52" w:rsidRPr="00A6713F" w:rsidRDefault="00175E52" w:rsidP="00175E52">
      <w:pPr>
        <w:snapToGrid w:val="0"/>
        <w:spacing w:after="60" w:line="252" w:lineRule="auto"/>
        <w:jc w:val="both"/>
        <w:rPr>
          <w:highlight w:val="green"/>
          <w:lang w:val="en-GB" w:eastAsia="zh-CN"/>
        </w:rPr>
      </w:pPr>
    </w:p>
    <w:p w14:paraId="262DEC44" w14:textId="09AA5A1C" w:rsidR="00175E52" w:rsidRPr="00A6713F" w:rsidRDefault="00175E52" w:rsidP="00175E52">
      <w:pPr>
        <w:snapToGrid w:val="0"/>
        <w:spacing w:after="0" w:line="252" w:lineRule="auto"/>
        <w:jc w:val="both"/>
        <w:rPr>
          <w:i/>
          <w:iCs/>
          <w:lang w:val="en-GB" w:eastAsia="zh-CN"/>
        </w:rPr>
      </w:pPr>
      <w:r w:rsidRPr="00A6713F">
        <w:rPr>
          <w:highlight w:val="green"/>
          <w:lang w:val="en-GB" w:eastAsia="zh-CN"/>
        </w:rPr>
        <w:t>Agreements</w:t>
      </w:r>
      <w:r w:rsidRPr="00A6713F">
        <w:rPr>
          <w:lang w:val="en-GB" w:eastAsia="zh-CN"/>
        </w:rPr>
        <w:t>:</w:t>
      </w:r>
      <w:r w:rsidRPr="00A6713F">
        <w:rPr>
          <w:i/>
          <w:iCs/>
          <w:lang w:val="en-GB" w:eastAsia="zh-CN"/>
        </w:rPr>
        <w:t xml:space="preserve"> </w:t>
      </w:r>
      <w:r w:rsidRPr="00A6713F">
        <w:rPr>
          <w:lang w:val="en-GB" w:eastAsia="zh-CN"/>
        </w:rPr>
        <w:t xml:space="preserve">Take </w:t>
      </w:r>
      <w:r w:rsidRPr="00A6713F">
        <w:rPr>
          <w:lang w:val="en-GB"/>
        </w:rPr>
        <w:t>±</w:t>
      </w:r>
      <w:r w:rsidRPr="00A6713F">
        <w:rPr>
          <w:lang w:val="en-GB" w:eastAsia="zh-CN"/>
        </w:rPr>
        <w:t>100 ns as the assumption for downlink frame timing detection error (error</w:t>
      </w:r>
      <w:r w:rsidRPr="00A6713F">
        <w:rPr>
          <w:vertAlign w:val="subscript"/>
          <w:lang w:val="en-GB" w:eastAsia="zh-CN"/>
        </w:rPr>
        <w:t>UE,DL,RX</w:t>
      </w:r>
      <w:r w:rsidRPr="00A6713F">
        <w:rPr>
          <w:lang w:val="en-GB" w:eastAsia="zh-CN"/>
        </w:rPr>
        <w:fldChar w:fldCharType="begin"/>
      </w:r>
      <w:r w:rsidRPr="00A6713F">
        <w:rPr>
          <w:lang w:val="en-GB" w:eastAsia="zh-CN"/>
        </w:rPr>
        <w:instrText xml:space="preserve"> QUOTE </w:instrText>
      </w:r>
      <m:oMath>
        <m:sSub>
          <m:sSubPr>
            <m:ctrlPr>
              <w:rPr>
                <w:rFonts w:ascii="Cambria Math" w:hAnsi="Cambria Math" w:cs="Calibri"/>
                <w:sz w:val="22"/>
                <w:szCs w:val="22"/>
                <w:lang w:val="en-GB"/>
              </w:rPr>
            </m:ctrlPr>
          </m:sSubPr>
          <m:e>
            <m:r>
              <m:rPr>
                <m:sty m:val="p"/>
              </m:rPr>
              <w:rPr>
                <w:rFonts w:ascii="Cambria Math" w:hAnsi="Cambria Math"/>
                <w:sz w:val="22"/>
                <w:szCs w:val="22"/>
                <w:lang w:val="en-GB" w:eastAsia="zh-CN"/>
              </w:rPr>
              <m:t>error</m:t>
            </m:r>
          </m:e>
          <m:sub>
            <m:r>
              <m:rPr>
                <m:sty m:val="p"/>
              </m:rPr>
              <w:rPr>
                <w:rFonts w:ascii="Cambria Math" w:hAnsi="Cambria Math"/>
                <w:sz w:val="22"/>
                <w:szCs w:val="22"/>
                <w:lang w:val="en-GB" w:eastAsia="zh-CN"/>
              </w:rPr>
              <m:t>UE, DL, RX</m:t>
            </m:r>
          </m:sub>
        </m:sSub>
      </m:oMath>
      <w:r w:rsidRPr="00A6713F">
        <w:rPr>
          <w:lang w:val="en-GB" w:eastAsia="zh-CN"/>
        </w:rPr>
        <w:instrText xml:space="preserve"> </w:instrText>
      </w:r>
      <w:r w:rsidRPr="00A6713F">
        <w:rPr>
          <w:lang w:val="en-GB" w:eastAsia="zh-CN"/>
        </w:rPr>
        <w:fldChar w:fldCharType="end"/>
      </w:r>
      <w:r w:rsidRPr="00A6713F">
        <w:rPr>
          <w:lang w:val="en-GB" w:eastAsia="zh-CN"/>
        </w:rPr>
        <w:t>) at the UE for evaluation of the overall time synchronization error for TA based propagation delay compensation, if downlink frame timing detection error needs to be considered separately.</w:t>
      </w:r>
    </w:p>
    <w:p w14:paraId="4ACDA7E5" w14:textId="77777777" w:rsidR="00175E52" w:rsidRPr="00A6713F" w:rsidRDefault="00175E52" w:rsidP="00380885">
      <w:pPr>
        <w:numPr>
          <w:ilvl w:val="0"/>
          <w:numId w:val="11"/>
        </w:numPr>
        <w:overflowPunct/>
        <w:adjustRightInd/>
        <w:snapToGrid w:val="0"/>
        <w:spacing w:after="0" w:line="252" w:lineRule="auto"/>
        <w:jc w:val="both"/>
        <w:textAlignment w:val="auto"/>
        <w:rPr>
          <w:lang w:val="en-GB" w:eastAsia="zh-CN"/>
        </w:rPr>
      </w:pPr>
      <w:r w:rsidRPr="00A6713F">
        <w:rPr>
          <w:lang w:val="en-GB" w:eastAsia="zh-CN"/>
        </w:rPr>
        <w:t>Send a LS to RAN4 to ask for clarification on whether downlink frame timing detection error is included in Te or not</w:t>
      </w:r>
    </w:p>
    <w:p w14:paraId="4EAEE910" w14:textId="77777777" w:rsidR="00175E52" w:rsidRPr="00A6713F" w:rsidRDefault="00175E52" w:rsidP="00380885">
      <w:pPr>
        <w:numPr>
          <w:ilvl w:val="1"/>
          <w:numId w:val="11"/>
        </w:numPr>
        <w:overflowPunct/>
        <w:adjustRightInd/>
        <w:snapToGrid w:val="0"/>
        <w:spacing w:after="0" w:line="252" w:lineRule="auto"/>
        <w:jc w:val="both"/>
        <w:textAlignment w:val="auto"/>
        <w:rPr>
          <w:lang w:val="en-GB" w:eastAsia="zh-CN"/>
        </w:rPr>
      </w:pPr>
      <w:r w:rsidRPr="00A6713F">
        <w:rPr>
          <w:lang w:val="en-GB" w:eastAsia="zh-CN"/>
        </w:rPr>
        <w:t xml:space="preserve">In the LS, to include more details about option 1 (included) &amp; option 2 (not included); also including the necessary background </w:t>
      </w:r>
    </w:p>
    <w:p w14:paraId="272FE1BB" w14:textId="77777777" w:rsidR="00175E52" w:rsidRPr="00A6713F" w:rsidRDefault="00175E52" w:rsidP="00380885">
      <w:pPr>
        <w:numPr>
          <w:ilvl w:val="0"/>
          <w:numId w:val="11"/>
        </w:numPr>
        <w:overflowPunct/>
        <w:adjustRightInd/>
        <w:snapToGrid w:val="0"/>
        <w:spacing w:after="120" w:line="252" w:lineRule="auto"/>
        <w:jc w:val="both"/>
        <w:textAlignment w:val="auto"/>
        <w:rPr>
          <w:lang w:val="en-GB" w:eastAsia="zh-CN"/>
        </w:rPr>
      </w:pPr>
      <w:r w:rsidRPr="00A6713F">
        <w:rPr>
          <w:lang w:val="en-GB" w:eastAsia="zh-CN"/>
        </w:rPr>
        <w:t>FFS whether to apply the same value to RTT-based propagation delay compensation, and the corresponding condition (if any) if the same value will be applied</w:t>
      </w:r>
    </w:p>
    <w:p w14:paraId="55FDEE43" w14:textId="77777777" w:rsidR="00175E52" w:rsidRPr="00A6713F" w:rsidRDefault="00175E52" w:rsidP="00175E52">
      <w:pPr>
        <w:rPr>
          <w:lang w:val="en-GB"/>
        </w:rPr>
      </w:pPr>
    </w:p>
    <w:p w14:paraId="4660DBD6" w14:textId="491F0749" w:rsidR="00175E52" w:rsidRPr="00A6713F" w:rsidRDefault="00175E52" w:rsidP="008874D0">
      <w:pPr>
        <w:rPr>
          <w:lang w:val="en-GB"/>
        </w:rPr>
      </w:pPr>
      <w:r w:rsidRPr="00A6713F">
        <w:rPr>
          <w:lang w:val="en-GB"/>
        </w:rPr>
        <w:t xml:space="preserve">Draft LS (in v008) (R1-2102224) is </w:t>
      </w:r>
      <w:r w:rsidRPr="00A6713F">
        <w:rPr>
          <w:highlight w:val="green"/>
          <w:lang w:val="en-GB"/>
        </w:rPr>
        <w:t>approved</w:t>
      </w:r>
      <w:r w:rsidRPr="00A6713F">
        <w:rPr>
          <w:lang w:val="en-GB"/>
        </w:rPr>
        <w:t xml:space="preserve">. </w:t>
      </w:r>
      <w:r w:rsidRPr="00A6713F">
        <w:rPr>
          <w:highlight w:val="green"/>
          <w:lang w:val="en-GB"/>
        </w:rPr>
        <w:t>Final LS in R1-2102245</w:t>
      </w:r>
    </w:p>
    <w:p w14:paraId="466746E6" w14:textId="0317B50F" w:rsidR="003A4785" w:rsidRPr="00A6713F" w:rsidRDefault="003A4785" w:rsidP="008874D0">
      <w:pPr>
        <w:rPr>
          <w:lang w:val="en-GB"/>
        </w:rPr>
      </w:pPr>
    </w:p>
    <w:p w14:paraId="1F2D4F45" w14:textId="62BD92EB" w:rsidR="003A4785" w:rsidRPr="00A6713F" w:rsidRDefault="003A4785" w:rsidP="003A4785">
      <w:pPr>
        <w:pStyle w:val="Caption"/>
        <w:rPr>
          <w:lang w:val="en-GB"/>
        </w:rPr>
      </w:pPr>
      <w:r w:rsidRPr="00A6713F">
        <w:rPr>
          <w:lang w:val="en-GB"/>
        </w:rPr>
        <w:t xml:space="preserve">Agreements from RAN1#104bis-e (email discussion in </w:t>
      </w:r>
      <w:hyperlink r:id="rId21" w:history="1">
        <w:r w:rsidRPr="00A6713F">
          <w:rPr>
            <w:rStyle w:val="Hyperlink"/>
            <w:lang w:val="en-GB"/>
          </w:rPr>
          <w:t>R1-2104136</w:t>
        </w:r>
      </w:hyperlink>
      <w:hyperlink r:id="rId22" w:history="1">
        <w:r w:rsidRPr="00A6713F">
          <w:rPr>
            <w:rStyle w:val="Hyperlink"/>
            <w:lang w:val="en-GB"/>
          </w:rPr>
          <w:t>.</w:t>
        </w:r>
      </w:hyperlink>
      <w:hyperlink r:id="rId23" w:history="1">
        <w:r w:rsidRPr="00A6713F">
          <w:rPr>
            <w:rStyle w:val="Hyperlink"/>
            <w:lang w:val="en-GB"/>
          </w:rPr>
          <w:t>zip</w:t>
        </w:r>
      </w:hyperlink>
      <w:r w:rsidRPr="00A6713F">
        <w:rPr>
          <w:lang w:val="en-GB"/>
        </w:rPr>
        <w:t>)</w:t>
      </w:r>
    </w:p>
    <w:p w14:paraId="256310B4" w14:textId="77777777" w:rsidR="003A4785" w:rsidRPr="00A6713F" w:rsidRDefault="003A4785" w:rsidP="003A4785">
      <w:pPr>
        <w:overflowPunct/>
        <w:adjustRightInd/>
        <w:snapToGrid w:val="0"/>
        <w:spacing w:after="120" w:line="252" w:lineRule="auto"/>
        <w:jc w:val="both"/>
        <w:textAlignment w:val="auto"/>
        <w:rPr>
          <w:rFonts w:eastAsia="Batang"/>
          <w:lang w:val="en-GB" w:eastAsia="zh-CN"/>
        </w:rPr>
      </w:pPr>
      <w:r w:rsidRPr="00A6713F">
        <w:rPr>
          <w:rFonts w:eastAsia="Batang"/>
          <w:highlight w:val="green"/>
          <w:lang w:val="en-GB" w:eastAsia="zh-CN"/>
        </w:rPr>
        <w:t>Agreements</w:t>
      </w:r>
      <w:r w:rsidRPr="00A6713F">
        <w:rPr>
          <w:rFonts w:eastAsia="Batang"/>
          <w:lang w:val="en-GB" w:eastAsia="zh-CN"/>
        </w:rPr>
        <w:t>:</w:t>
      </w:r>
      <w:r w:rsidRPr="00A6713F">
        <w:rPr>
          <w:rFonts w:eastAsia="Batang"/>
          <w:i/>
          <w:iCs/>
          <w:lang w:val="en-GB" w:eastAsia="zh-CN"/>
        </w:rPr>
        <w:t xml:space="preserve"> </w:t>
      </w:r>
      <w:r w:rsidRPr="00A6713F">
        <w:rPr>
          <w:rFonts w:eastAsia="Batang"/>
          <w:lang w:val="en-GB" w:eastAsia="zh-CN"/>
        </w:rPr>
        <w:t xml:space="preserve">If downlink frame timing detection error needs to be considered separately from propagation delay estimation error, take </w:t>
      </w:r>
      <w:r w:rsidRPr="00A6713F">
        <w:rPr>
          <w:rFonts w:eastAsia="Batang"/>
          <w:lang w:val="en-GB"/>
        </w:rPr>
        <w:t>±</w:t>
      </w:r>
      <w:r w:rsidRPr="00A6713F">
        <w:rPr>
          <w:rFonts w:eastAsia="Batang"/>
          <w:lang w:val="en-GB" w:eastAsia="zh-CN"/>
        </w:rPr>
        <w:t>100 ns as the assumption for downlink frame timing detection error (error</w:t>
      </w:r>
      <w:r w:rsidRPr="00A6713F">
        <w:rPr>
          <w:rFonts w:eastAsia="Batang"/>
          <w:vertAlign w:val="subscript"/>
          <w:lang w:val="en-GB" w:eastAsia="zh-CN"/>
        </w:rPr>
        <w:t>UE,DL,RX</w:t>
      </w:r>
      <w:r w:rsidRPr="00A6713F">
        <w:rPr>
          <w:rFonts w:eastAsia="Batang"/>
          <w:lang w:val="en-GB" w:eastAsia="zh-CN"/>
        </w:rPr>
        <w:t>) at the UE for evaluation of the overall time synchronization error for RTT based propagation delay compensation</w:t>
      </w:r>
    </w:p>
    <w:p w14:paraId="64849A50" w14:textId="77777777" w:rsidR="003A4785" w:rsidRPr="00A6713F" w:rsidRDefault="003A4785" w:rsidP="003A4785">
      <w:pPr>
        <w:overflowPunct/>
        <w:adjustRightInd/>
        <w:snapToGrid w:val="0"/>
        <w:spacing w:after="120" w:line="252" w:lineRule="auto"/>
        <w:textAlignment w:val="auto"/>
        <w:rPr>
          <w:rFonts w:eastAsia="Batang"/>
          <w:i/>
          <w:iCs/>
          <w:lang w:val="en-GB" w:eastAsia="zh-CN"/>
        </w:rPr>
      </w:pPr>
      <w:r w:rsidRPr="00A6713F">
        <w:rPr>
          <w:rFonts w:eastAsia="Batang"/>
          <w:highlight w:val="green"/>
          <w:lang w:val="en-GB" w:eastAsia="zh-CN"/>
        </w:rPr>
        <w:t>Agreements</w:t>
      </w:r>
      <w:r w:rsidRPr="00A6713F">
        <w:rPr>
          <w:rFonts w:eastAsia="Batang"/>
          <w:lang w:val="en-GB" w:eastAsia="zh-CN"/>
        </w:rPr>
        <w:t>: Take the following equation for evaluation of the DL propagation delay estimation</w:t>
      </w:r>
      <w:r w:rsidRPr="00A6713F">
        <w:rPr>
          <w:rFonts w:eastAsia="Batang"/>
          <w:color w:val="000000"/>
          <w:lang w:val="en-GB" w:eastAsia="zh-CN"/>
        </w:rPr>
        <w:t xml:space="preserve"> error for TA based propagation delay compensation:</w:t>
      </w:r>
    </w:p>
    <w:p w14:paraId="4E20CF7F" w14:textId="77777777" w:rsidR="003A4785" w:rsidRPr="00A6713F" w:rsidRDefault="003A4785" w:rsidP="003A4785">
      <w:pPr>
        <w:overflowPunct/>
        <w:adjustRightInd/>
        <w:snapToGrid w:val="0"/>
        <w:spacing w:after="120" w:line="252" w:lineRule="auto"/>
        <w:textAlignment w:val="auto"/>
        <w:rPr>
          <w:rFonts w:eastAsia="Batang"/>
          <w:lang w:val="en-GB" w:eastAsia="zh-CN"/>
        </w:rPr>
      </w:pPr>
      <w:r w:rsidRPr="00A6713F">
        <w:rPr>
          <w:rFonts w:eastAsia="Batang"/>
          <w:noProof/>
          <w:lang w:val="en-GB"/>
        </w:rPr>
        <w:drawing>
          <wp:inline distT="0" distB="0" distL="0" distR="0" wp14:anchorId="6A978F45" wp14:editId="53604566">
            <wp:extent cx="5486400" cy="6000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600075"/>
                    </a:xfrm>
                    <a:prstGeom prst="rect">
                      <a:avLst/>
                    </a:prstGeom>
                    <a:noFill/>
                    <a:ln>
                      <a:noFill/>
                    </a:ln>
                  </pic:spPr>
                </pic:pic>
              </a:graphicData>
            </a:graphic>
          </wp:inline>
        </w:drawing>
      </w:r>
    </w:p>
    <w:p w14:paraId="5BC50C35" w14:textId="77777777" w:rsidR="003A4785" w:rsidRPr="00A6713F" w:rsidRDefault="003A4785" w:rsidP="00380885">
      <w:pPr>
        <w:numPr>
          <w:ilvl w:val="0"/>
          <w:numId w:val="12"/>
        </w:numPr>
        <w:overflowPunct/>
        <w:autoSpaceDE/>
        <w:autoSpaceDN/>
        <w:adjustRightInd/>
        <w:snapToGrid w:val="0"/>
        <w:spacing w:after="0" w:line="252" w:lineRule="auto"/>
        <w:ind w:left="785"/>
        <w:contextualSpacing/>
        <w:textAlignment w:val="auto"/>
        <w:rPr>
          <w:rFonts w:eastAsia="Batang"/>
          <w:b/>
          <w:bCs/>
          <w:lang w:val="en-GB"/>
        </w:rPr>
      </w:pPr>
      <w:r w:rsidRPr="00A6713F">
        <w:rPr>
          <w:rFonts w:eastAsia="Batang"/>
          <w:lang w:val="en-GB" w:eastAsia="zh-CN"/>
        </w:rPr>
        <w:t xml:space="preserve">Either option 1 or option 2 below will be applied based on the RAN4 reply to RAN1 LS </w:t>
      </w:r>
      <w:hyperlink r:id="rId25" w:history="1">
        <w:r w:rsidRPr="00A6713F">
          <w:rPr>
            <w:rFonts w:eastAsia="Batang"/>
            <w:color w:val="0000FF"/>
            <w:u w:val="single"/>
            <w:lang w:val="en-GB" w:eastAsia="zh-CN"/>
          </w:rPr>
          <w:t>R1-2102245</w:t>
        </w:r>
      </w:hyperlink>
      <w:r w:rsidRPr="00A6713F">
        <w:rPr>
          <w:rFonts w:eastAsia="Batang"/>
          <w:lang w:val="en-GB" w:eastAsia="zh-CN"/>
        </w:rPr>
        <w:t xml:space="preserve">.    </w:t>
      </w:r>
    </w:p>
    <w:p w14:paraId="31723BA0" w14:textId="77777777" w:rsidR="003A4785" w:rsidRPr="00A6713F" w:rsidRDefault="003A4785" w:rsidP="003A4785">
      <w:pPr>
        <w:overflowPunct/>
        <w:adjustRightInd/>
        <w:snapToGrid w:val="0"/>
        <w:spacing w:after="0" w:line="252" w:lineRule="auto"/>
        <w:ind w:left="785"/>
        <w:contextualSpacing/>
        <w:textAlignment w:val="auto"/>
        <w:rPr>
          <w:rFonts w:eastAsia="Batang"/>
          <w:b/>
          <w:bCs/>
          <w:lang w:val="en-GB"/>
        </w:rPr>
      </w:pPr>
      <w:r w:rsidRPr="00A6713F">
        <w:rPr>
          <w:rFonts w:eastAsia="Batang"/>
          <w:noProof/>
          <w:lang w:val="en-GB"/>
        </w:rPr>
        <w:drawing>
          <wp:inline distT="0" distB="0" distL="0" distR="0" wp14:anchorId="2F533325" wp14:editId="25DDEB29">
            <wp:extent cx="5486400" cy="609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609600"/>
                    </a:xfrm>
                    <a:prstGeom prst="rect">
                      <a:avLst/>
                    </a:prstGeom>
                    <a:noFill/>
                    <a:ln>
                      <a:noFill/>
                    </a:ln>
                  </pic:spPr>
                </pic:pic>
              </a:graphicData>
            </a:graphic>
          </wp:inline>
        </w:drawing>
      </w:r>
    </w:p>
    <w:p w14:paraId="066631F6" w14:textId="77777777" w:rsidR="003A4785" w:rsidRPr="00A6713F" w:rsidRDefault="003A4785" w:rsidP="00380885">
      <w:pPr>
        <w:numPr>
          <w:ilvl w:val="0"/>
          <w:numId w:val="12"/>
        </w:numPr>
        <w:overflowPunct/>
        <w:autoSpaceDE/>
        <w:autoSpaceDN/>
        <w:adjustRightInd/>
        <w:snapToGrid w:val="0"/>
        <w:spacing w:after="0" w:line="252" w:lineRule="auto"/>
        <w:ind w:left="785"/>
        <w:contextualSpacing/>
        <w:textAlignment w:val="auto"/>
        <w:rPr>
          <w:rFonts w:eastAsia="Batang"/>
          <w:b/>
          <w:bCs/>
          <w:lang w:val="en-GB"/>
        </w:rPr>
      </w:pPr>
      <w:r w:rsidRPr="00A6713F">
        <w:rPr>
          <w:rFonts w:eastAsia="Batang"/>
          <w:lang w:val="en-GB" w:eastAsia="zh-CN"/>
        </w:rPr>
        <w:t xml:space="preserve">FFS whether </w:t>
      </w:r>
      <w:r w:rsidRPr="00A6713F">
        <w:rPr>
          <w:rFonts w:eastAsia="Batang"/>
          <w:i/>
          <w:iCs/>
          <w:lang w:val="en-GB" w:eastAsia="zh-CN"/>
        </w:rPr>
        <w:t>error</w:t>
      </w:r>
      <w:r w:rsidRPr="00A6713F">
        <w:rPr>
          <w:rFonts w:eastAsia="Batang"/>
          <w:i/>
          <w:iCs/>
          <w:vertAlign w:val="subscript"/>
          <w:lang w:val="en-GB" w:eastAsia="zh-CN"/>
        </w:rPr>
        <w:t>BS,DL,TX</w:t>
      </w:r>
      <w:r w:rsidRPr="00A6713F">
        <w:rPr>
          <w:rFonts w:eastAsia="Batang"/>
          <w:lang w:val="en-GB" w:eastAsia="zh-CN"/>
        </w:rPr>
        <w:t xml:space="preserve"> in the above equation should be included or not. </w:t>
      </w:r>
    </w:p>
    <w:p w14:paraId="19974CC3" w14:textId="77777777" w:rsidR="003A4785" w:rsidRPr="00A6713F" w:rsidRDefault="003A4785" w:rsidP="003A4785">
      <w:pPr>
        <w:overflowPunct/>
        <w:autoSpaceDE/>
        <w:autoSpaceDN/>
        <w:adjustRightInd/>
        <w:spacing w:after="0"/>
        <w:textAlignment w:val="auto"/>
        <w:rPr>
          <w:rFonts w:ascii="Calibri" w:eastAsia="Batang" w:hAnsi="Calibri" w:cs="Calibri"/>
          <w:color w:val="1F497D"/>
          <w:sz w:val="21"/>
          <w:szCs w:val="21"/>
          <w:lang w:val="en-GB" w:eastAsia="zh-CN"/>
        </w:rPr>
      </w:pPr>
    </w:p>
    <w:p w14:paraId="5C6896A0" w14:textId="77777777" w:rsidR="003A4785" w:rsidRPr="00A6713F" w:rsidRDefault="003A4785" w:rsidP="003A4785">
      <w:pPr>
        <w:overflowPunct/>
        <w:autoSpaceDE/>
        <w:autoSpaceDN/>
        <w:adjustRightInd/>
        <w:spacing w:after="0"/>
        <w:textAlignment w:val="auto"/>
        <w:rPr>
          <w:rFonts w:ascii="Times" w:eastAsia="Batang" w:hAnsi="Times"/>
          <w:szCs w:val="24"/>
          <w:highlight w:val="green"/>
          <w:lang w:val="en-GB"/>
        </w:rPr>
      </w:pPr>
      <w:r w:rsidRPr="00A6713F">
        <w:rPr>
          <w:rFonts w:ascii="Times" w:eastAsia="Batang" w:hAnsi="Times"/>
          <w:szCs w:val="24"/>
          <w:highlight w:val="green"/>
          <w:lang w:val="en-GB"/>
        </w:rPr>
        <w:t>Agreements:</w:t>
      </w:r>
    </w:p>
    <w:p w14:paraId="33676466" w14:textId="77777777" w:rsidR="003A4785" w:rsidRPr="00A6713F" w:rsidRDefault="003A4785" w:rsidP="00380885">
      <w:pPr>
        <w:numPr>
          <w:ilvl w:val="0"/>
          <w:numId w:val="13"/>
        </w:numPr>
        <w:overflowPunct/>
        <w:autoSpaceDE/>
        <w:autoSpaceDN/>
        <w:adjustRightInd/>
        <w:spacing w:after="0"/>
        <w:textAlignment w:val="auto"/>
        <w:rPr>
          <w:rFonts w:ascii="Times" w:eastAsia="Batang" w:hAnsi="Times"/>
          <w:szCs w:val="24"/>
          <w:lang w:val="en-GB"/>
        </w:rPr>
      </w:pPr>
      <w:r w:rsidRPr="00A6713F">
        <w:rPr>
          <w:rFonts w:ascii="Times" w:eastAsia="Batang" w:hAnsi="Times"/>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20836297" w14:textId="77777777" w:rsidR="003A4785" w:rsidRPr="00A6713F" w:rsidRDefault="003A4785" w:rsidP="00380885">
      <w:pPr>
        <w:numPr>
          <w:ilvl w:val="0"/>
          <w:numId w:val="13"/>
        </w:numPr>
        <w:overflowPunct/>
        <w:autoSpaceDE/>
        <w:autoSpaceDN/>
        <w:adjustRightInd/>
        <w:spacing w:after="0"/>
        <w:textAlignment w:val="auto"/>
        <w:rPr>
          <w:rFonts w:ascii="Times" w:eastAsia="Batang" w:hAnsi="Times"/>
          <w:szCs w:val="24"/>
          <w:lang w:val="en-GB"/>
        </w:rPr>
      </w:pPr>
      <w:r w:rsidRPr="00A6713F">
        <w:rPr>
          <w:rFonts w:ascii="Times" w:eastAsia="Batang" w:hAnsi="Times"/>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6B6A03E9" w14:textId="77777777" w:rsidR="003A4785" w:rsidRPr="00A6713F" w:rsidRDefault="003A4785" w:rsidP="003A4785">
      <w:pPr>
        <w:overflowPunct/>
        <w:adjustRightInd/>
        <w:snapToGrid w:val="0"/>
        <w:spacing w:after="120" w:line="252" w:lineRule="auto"/>
        <w:jc w:val="both"/>
        <w:textAlignment w:val="auto"/>
        <w:rPr>
          <w:rFonts w:eastAsia="Batang"/>
          <w:lang w:val="en-GB" w:eastAsia="zh-CN"/>
        </w:rPr>
      </w:pPr>
    </w:p>
    <w:p w14:paraId="5D24DF4E" w14:textId="77777777" w:rsidR="003A4785" w:rsidRPr="00A6713F" w:rsidRDefault="003A4785" w:rsidP="003A4785">
      <w:pPr>
        <w:overflowPunct/>
        <w:adjustRightInd/>
        <w:snapToGrid w:val="0"/>
        <w:spacing w:after="120" w:line="252" w:lineRule="auto"/>
        <w:jc w:val="both"/>
        <w:textAlignment w:val="auto"/>
        <w:rPr>
          <w:rFonts w:eastAsia="Batang"/>
          <w:highlight w:val="darkYellow"/>
          <w:lang w:val="en-GB" w:eastAsia="zh-CN"/>
        </w:rPr>
      </w:pPr>
      <w:r w:rsidRPr="00A6713F">
        <w:rPr>
          <w:rFonts w:eastAsia="Batang"/>
          <w:highlight w:val="darkYellow"/>
          <w:lang w:val="en-GB" w:eastAsia="zh-CN"/>
        </w:rPr>
        <w:t>Working assumption:</w:t>
      </w:r>
    </w:p>
    <w:p w14:paraId="3F89A936" w14:textId="46C42D68" w:rsidR="003A4785" w:rsidRPr="00A6713F" w:rsidRDefault="003A4785" w:rsidP="008874D0">
      <w:pPr>
        <w:rPr>
          <w:lang w:val="en-GB"/>
        </w:rPr>
      </w:pPr>
      <w:r w:rsidRPr="00A6713F">
        <w:rPr>
          <w:noProof/>
          <w:lang w:val="en-GB"/>
        </w:rPr>
        <w:drawing>
          <wp:inline distT="0" distB="0" distL="0" distR="0" wp14:anchorId="3897D738" wp14:editId="7C9F3748">
            <wp:extent cx="4619065" cy="4362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25789" cy="4368801"/>
                    </a:xfrm>
                    <a:prstGeom prst="rect">
                      <a:avLst/>
                    </a:prstGeom>
                    <a:noFill/>
                    <a:ln>
                      <a:noFill/>
                    </a:ln>
                  </pic:spPr>
                </pic:pic>
              </a:graphicData>
            </a:graphic>
          </wp:inline>
        </w:drawing>
      </w:r>
    </w:p>
    <w:p w14:paraId="43B980A5" w14:textId="77777777" w:rsidR="003A4785" w:rsidRPr="00A6713F" w:rsidRDefault="003A4785" w:rsidP="003A4785">
      <w:pPr>
        <w:overflowPunct/>
        <w:adjustRightInd/>
        <w:snapToGrid w:val="0"/>
        <w:spacing w:after="120" w:line="252" w:lineRule="auto"/>
        <w:jc w:val="both"/>
        <w:textAlignment w:val="auto"/>
        <w:rPr>
          <w:rFonts w:ascii="Times" w:eastAsia="Batang" w:hAnsi="Times"/>
          <w:szCs w:val="24"/>
          <w:highlight w:val="green"/>
          <w:lang w:val="en-GB"/>
        </w:rPr>
      </w:pPr>
      <w:r w:rsidRPr="00A6713F">
        <w:rPr>
          <w:rFonts w:ascii="Times" w:eastAsia="Batang" w:hAnsi="Times"/>
          <w:szCs w:val="24"/>
          <w:highlight w:val="green"/>
          <w:lang w:val="en-GB"/>
        </w:rPr>
        <w:t>Agreement:</w:t>
      </w:r>
    </w:p>
    <w:p w14:paraId="3E89028C" w14:textId="77777777" w:rsidR="003A4785" w:rsidRPr="00A6713F" w:rsidRDefault="003A4785" w:rsidP="003A4785">
      <w:pPr>
        <w:overflowPunct/>
        <w:autoSpaceDE/>
        <w:autoSpaceDN/>
        <w:adjustRightInd/>
        <w:spacing w:after="0"/>
        <w:textAlignment w:val="auto"/>
        <w:rPr>
          <w:rFonts w:ascii="Times" w:eastAsia="Batang" w:hAnsi="Times"/>
          <w:szCs w:val="24"/>
          <w:lang w:val="en-GB"/>
        </w:rPr>
      </w:pPr>
      <w:r w:rsidRPr="00A6713F">
        <w:rPr>
          <w:rFonts w:ascii="Times" w:eastAsia="Batang" w:hAnsi="Times"/>
          <w:szCs w:val="24"/>
          <w:lang w:val="en-GB"/>
        </w:rPr>
        <w:t xml:space="preserve">Take the following as the evaluation assumptions for both RTT-based PDC and TA-based PDC.   </w:t>
      </w:r>
    </w:p>
    <w:p w14:paraId="29338F13" w14:textId="77777777" w:rsidR="003A4785" w:rsidRPr="00A6713F" w:rsidRDefault="003A4785" w:rsidP="00380885">
      <w:pPr>
        <w:numPr>
          <w:ilvl w:val="0"/>
          <w:numId w:val="14"/>
        </w:numPr>
        <w:overflowPunct/>
        <w:autoSpaceDE/>
        <w:autoSpaceDN/>
        <w:adjustRightInd/>
        <w:spacing w:after="0"/>
        <w:textAlignment w:val="auto"/>
        <w:rPr>
          <w:rFonts w:ascii="Times" w:eastAsia="Batang" w:hAnsi="Times"/>
          <w:szCs w:val="24"/>
          <w:lang w:val="en-GB"/>
        </w:rPr>
      </w:pPr>
      <w:r w:rsidRPr="00A6713F">
        <w:rPr>
          <w:rFonts w:ascii="Times" w:eastAsia="Batang" w:hAnsi="Times"/>
          <w:szCs w:val="24"/>
          <w:lang w:val="en-GB"/>
        </w:rPr>
        <w:t>The UE may acquire an up-to-date PD estimation after waking up from DRX. This implies that gNB may signal an update timing advance value or complete a Rx-Tx measurement procedure.</w:t>
      </w:r>
    </w:p>
    <w:p w14:paraId="3A049A0E" w14:textId="77777777" w:rsidR="003A4785" w:rsidRPr="00A6713F" w:rsidRDefault="003A4785" w:rsidP="00380885">
      <w:pPr>
        <w:numPr>
          <w:ilvl w:val="0"/>
          <w:numId w:val="14"/>
        </w:numPr>
        <w:overflowPunct/>
        <w:autoSpaceDE/>
        <w:autoSpaceDN/>
        <w:adjustRightInd/>
        <w:spacing w:after="0"/>
        <w:textAlignment w:val="auto"/>
        <w:rPr>
          <w:rFonts w:ascii="Times" w:eastAsia="Batang" w:hAnsi="Times"/>
          <w:szCs w:val="24"/>
          <w:lang w:val="en-GB"/>
        </w:rPr>
      </w:pPr>
      <w:r w:rsidRPr="00A6713F">
        <w:rPr>
          <w:rFonts w:ascii="Times" w:eastAsia="Batang" w:hAnsi="Times"/>
          <w:i/>
          <w:iCs/>
          <w:szCs w:val="24"/>
          <w:lang w:val="en-GB"/>
        </w:rPr>
        <w:t>error</w:t>
      </w:r>
      <w:r w:rsidRPr="00A6713F">
        <w:rPr>
          <w:rFonts w:ascii="Times" w:eastAsia="Batang" w:hAnsi="Times"/>
          <w:i/>
          <w:iCs/>
          <w:szCs w:val="24"/>
          <w:vertAlign w:val="subscript"/>
          <w:lang w:val="en-GB"/>
        </w:rPr>
        <w:t>UE,DL,RX</w:t>
      </w:r>
      <w:r w:rsidRPr="00A6713F">
        <w:rPr>
          <w:rFonts w:ascii="Times" w:eastAsia="Batang" w:hAnsi="Times"/>
          <w:szCs w:val="24"/>
          <w:lang w:val="en-GB"/>
        </w:rPr>
        <w:fldChar w:fldCharType="begin"/>
      </w:r>
      <w:r w:rsidRPr="00A6713F">
        <w:rPr>
          <w:rFonts w:ascii="Times" w:eastAsia="Batang" w:hAnsi="Times"/>
          <w:szCs w:val="24"/>
          <w:lang w:val="en-GB"/>
        </w:rPr>
        <w:instrText xml:space="preserve"> QUOTE </w:instrText>
      </w:r>
      <w:r w:rsidR="00E1109C" w:rsidRPr="00A6713F">
        <w:rPr>
          <w:rFonts w:ascii="Times" w:eastAsia="Batang" w:hAnsi="Times"/>
          <w:szCs w:val="24"/>
          <w:lang w:val="en-GB"/>
        </w:rPr>
        <w:pict w14:anchorId="41C86279">
          <v:shape id="_x0000_i1029" type="#_x0000_t75" style="width:67pt;height:12.5pt" equationxml="&lt;">
            <v:imagedata r:id="rId28" o:title="" chromakey="white"/>
          </v:shape>
        </w:pict>
      </w:r>
      <w:r w:rsidRPr="00A6713F">
        <w:rPr>
          <w:rFonts w:ascii="Times" w:eastAsia="Batang" w:hAnsi="Times"/>
          <w:szCs w:val="24"/>
          <w:lang w:val="en-GB"/>
        </w:rPr>
        <w:instrText xml:space="preserve"> </w:instrText>
      </w:r>
      <w:r w:rsidRPr="00A6713F">
        <w:rPr>
          <w:rFonts w:ascii="Times" w:eastAsia="Batang" w:hAnsi="Times"/>
          <w:szCs w:val="24"/>
          <w:lang w:val="en-GB"/>
        </w:rPr>
        <w:fldChar w:fldCharType="end"/>
      </w:r>
      <w:r w:rsidRPr="00A6713F">
        <w:rPr>
          <w:rFonts w:ascii="Times" w:eastAsia="Batang" w:hAnsi="Times"/>
          <w:szCs w:val="24"/>
          <w:lang w:val="en-GB"/>
        </w:rPr>
        <w:t xml:space="preserve"> is based on other signals (e.g. CSI-RS) instead of SSB.</w:t>
      </w:r>
    </w:p>
    <w:p w14:paraId="5D96CFDE" w14:textId="77777777" w:rsidR="003A4785" w:rsidRPr="00A6713F" w:rsidRDefault="003A4785" w:rsidP="00380885">
      <w:pPr>
        <w:numPr>
          <w:ilvl w:val="0"/>
          <w:numId w:val="14"/>
        </w:numPr>
        <w:overflowPunct/>
        <w:autoSpaceDE/>
        <w:autoSpaceDN/>
        <w:adjustRightInd/>
        <w:spacing w:after="0"/>
        <w:textAlignment w:val="auto"/>
        <w:rPr>
          <w:rFonts w:ascii="Times" w:eastAsia="Batang" w:hAnsi="Times"/>
          <w:szCs w:val="24"/>
          <w:lang w:val="en-GB"/>
        </w:rPr>
      </w:pPr>
      <w:r w:rsidRPr="00A6713F">
        <w:rPr>
          <w:rFonts w:ascii="Times" w:eastAsia="Batang" w:hAnsi="Times"/>
          <w:i/>
          <w:iCs/>
          <w:szCs w:val="24"/>
          <w:lang w:val="en-GB"/>
        </w:rPr>
        <w:t>error</w:t>
      </w:r>
      <w:r w:rsidRPr="00A6713F">
        <w:rPr>
          <w:rFonts w:ascii="Times" w:eastAsia="Batang" w:hAnsi="Times"/>
          <w:i/>
          <w:iCs/>
          <w:szCs w:val="24"/>
          <w:vertAlign w:val="subscript"/>
          <w:lang w:val="en-GB"/>
        </w:rPr>
        <w:t>BS, UL,RX</w:t>
      </w:r>
      <w:r w:rsidRPr="00A6713F">
        <w:rPr>
          <w:rFonts w:ascii="Times" w:eastAsia="Batang" w:hAnsi="Times"/>
          <w:szCs w:val="24"/>
          <w:lang w:val="en-GB"/>
        </w:rPr>
        <w:fldChar w:fldCharType="begin"/>
      </w:r>
      <w:r w:rsidRPr="00A6713F">
        <w:rPr>
          <w:rFonts w:ascii="Times" w:eastAsia="Batang" w:hAnsi="Times"/>
          <w:szCs w:val="24"/>
          <w:lang w:val="en-GB"/>
        </w:rPr>
        <w:instrText xml:space="preserve"> QUOTE </w:instrText>
      </w:r>
      <w:r w:rsidR="00E1109C" w:rsidRPr="00A6713F">
        <w:rPr>
          <w:rFonts w:ascii="Times" w:eastAsia="Batang" w:hAnsi="Times"/>
          <w:szCs w:val="24"/>
          <w:lang w:val="en-GB"/>
        </w:rPr>
        <w:pict w14:anchorId="3F769832">
          <v:shape id="_x0000_i1030" type="#_x0000_t75" style="width:67pt;height:12.5pt" equationxml="&lt;">
            <v:imagedata r:id="rId28" o:title="" chromakey="white"/>
          </v:shape>
        </w:pict>
      </w:r>
      <w:r w:rsidRPr="00A6713F">
        <w:rPr>
          <w:rFonts w:ascii="Times" w:eastAsia="Batang" w:hAnsi="Times"/>
          <w:szCs w:val="24"/>
          <w:lang w:val="en-GB"/>
        </w:rPr>
        <w:instrText xml:space="preserve"> </w:instrText>
      </w:r>
      <w:r w:rsidRPr="00A6713F">
        <w:rPr>
          <w:rFonts w:ascii="Times" w:eastAsia="Batang" w:hAnsi="Times"/>
          <w:szCs w:val="24"/>
          <w:lang w:val="en-GB"/>
        </w:rPr>
        <w:fldChar w:fldCharType="end"/>
      </w:r>
      <w:r w:rsidRPr="00A6713F">
        <w:rPr>
          <w:rFonts w:ascii="Times" w:eastAsia="Batang" w:hAnsi="Times"/>
          <w:szCs w:val="24"/>
          <w:lang w:val="en-GB"/>
        </w:rPr>
        <w:t xml:space="preserve"> iss based on other uplink signals instead of contention based PRACH, e.g. SRS.  </w:t>
      </w:r>
    </w:p>
    <w:p w14:paraId="7DB16E1B" w14:textId="77777777" w:rsidR="003A4785" w:rsidRPr="00A6713F" w:rsidRDefault="003A4785" w:rsidP="00380885">
      <w:pPr>
        <w:numPr>
          <w:ilvl w:val="0"/>
          <w:numId w:val="14"/>
        </w:numPr>
        <w:overflowPunct/>
        <w:autoSpaceDE/>
        <w:autoSpaceDN/>
        <w:adjustRightInd/>
        <w:spacing w:after="0"/>
        <w:textAlignment w:val="auto"/>
        <w:rPr>
          <w:rFonts w:ascii="Times" w:eastAsia="Batang" w:hAnsi="Times"/>
          <w:szCs w:val="24"/>
          <w:lang w:val="en-GB"/>
        </w:rPr>
      </w:pPr>
      <w:r w:rsidRPr="00A6713F">
        <w:rPr>
          <w:rFonts w:ascii="Times" w:eastAsia="Batang" w:hAnsi="Times"/>
          <w:szCs w:val="24"/>
          <w:lang w:val="en-GB"/>
        </w:rPr>
        <w:t>Further study and specify new procedure/signaling (if necessary) to ensure that the PD estimation can be acquired after DRX for the adopted PDC method.</w:t>
      </w:r>
    </w:p>
    <w:p w14:paraId="1ADA08AF" w14:textId="77777777" w:rsidR="003A4785" w:rsidRPr="00A6713F" w:rsidRDefault="003A4785" w:rsidP="003A4785">
      <w:pPr>
        <w:overflowPunct/>
        <w:adjustRightInd/>
        <w:snapToGrid w:val="0"/>
        <w:spacing w:after="120" w:line="252" w:lineRule="auto"/>
        <w:jc w:val="both"/>
        <w:textAlignment w:val="auto"/>
        <w:rPr>
          <w:rFonts w:eastAsia="Batang"/>
          <w:lang w:val="en-GB" w:eastAsia="zh-CN"/>
        </w:rPr>
      </w:pPr>
    </w:p>
    <w:p w14:paraId="398BD341" w14:textId="77777777" w:rsidR="003A4785" w:rsidRPr="00A6713F" w:rsidRDefault="003A4785" w:rsidP="003A4785">
      <w:pPr>
        <w:overflowPunct/>
        <w:adjustRightInd/>
        <w:snapToGrid w:val="0"/>
        <w:spacing w:after="120" w:line="252" w:lineRule="auto"/>
        <w:jc w:val="both"/>
        <w:textAlignment w:val="auto"/>
        <w:rPr>
          <w:rFonts w:eastAsia="Batang"/>
          <w:highlight w:val="green"/>
          <w:lang w:val="en-GB" w:eastAsia="zh-CN"/>
        </w:rPr>
      </w:pPr>
      <w:r w:rsidRPr="00A6713F">
        <w:rPr>
          <w:rFonts w:eastAsia="Batang"/>
          <w:highlight w:val="green"/>
          <w:lang w:val="en-GB" w:eastAsia="zh-CN"/>
        </w:rPr>
        <w:t>Agreement:</w:t>
      </w:r>
    </w:p>
    <w:p w14:paraId="44342880" w14:textId="77777777" w:rsidR="003A4785" w:rsidRPr="00A6713F" w:rsidRDefault="003A4785" w:rsidP="003A4785">
      <w:pPr>
        <w:overflowPunct/>
        <w:autoSpaceDE/>
        <w:autoSpaceDN/>
        <w:adjustRightInd/>
        <w:spacing w:after="0"/>
        <w:textAlignment w:val="auto"/>
        <w:rPr>
          <w:rFonts w:ascii="Times" w:eastAsia="Batang" w:hAnsi="Times"/>
          <w:szCs w:val="24"/>
          <w:lang w:val="en-GB"/>
        </w:rPr>
      </w:pPr>
      <w:r w:rsidRPr="00A6713F">
        <w:rPr>
          <w:rFonts w:ascii="Times" w:eastAsia="Batang" w:hAnsi="Times"/>
          <w:szCs w:val="24"/>
          <w:lang w:val="en-GB"/>
        </w:rPr>
        <w:t>Existing DL reference signal(s) are used for Rx – Tx time difference estimation at UE side for RTT-based propagation delay compensation, if RTT-based propagation delay compensation is supported.   </w:t>
      </w:r>
    </w:p>
    <w:p w14:paraId="20027FB5" w14:textId="77777777" w:rsidR="003A4785" w:rsidRPr="00A6713F" w:rsidRDefault="003A4785" w:rsidP="00380885">
      <w:pPr>
        <w:numPr>
          <w:ilvl w:val="0"/>
          <w:numId w:val="15"/>
        </w:numPr>
        <w:overflowPunct/>
        <w:autoSpaceDE/>
        <w:autoSpaceDN/>
        <w:adjustRightInd/>
        <w:spacing w:after="0"/>
        <w:textAlignment w:val="auto"/>
        <w:rPr>
          <w:rFonts w:ascii="Times" w:eastAsia="Batang" w:hAnsi="Times"/>
          <w:szCs w:val="24"/>
          <w:lang w:val="en-GB"/>
        </w:rPr>
      </w:pPr>
      <w:r w:rsidRPr="00A6713F">
        <w:rPr>
          <w:rFonts w:ascii="Times" w:eastAsia="Batang" w:hAnsi="Times"/>
          <w:szCs w:val="24"/>
          <w:lang w:val="en-GB"/>
        </w:rPr>
        <w:t xml:space="preserve">FFS whether PRS can be used for UE Rx – Tx time difference estimation or not  </w:t>
      </w:r>
    </w:p>
    <w:p w14:paraId="1AEA07FE" w14:textId="77777777" w:rsidR="003A4785" w:rsidRPr="00A6713F" w:rsidRDefault="003A4785" w:rsidP="00380885">
      <w:pPr>
        <w:numPr>
          <w:ilvl w:val="0"/>
          <w:numId w:val="15"/>
        </w:numPr>
        <w:overflowPunct/>
        <w:autoSpaceDE/>
        <w:autoSpaceDN/>
        <w:adjustRightInd/>
        <w:spacing w:after="0"/>
        <w:textAlignment w:val="auto"/>
        <w:rPr>
          <w:rFonts w:ascii="Times" w:eastAsia="Batang" w:hAnsi="Times"/>
          <w:szCs w:val="24"/>
          <w:lang w:val="en-GB"/>
        </w:rPr>
      </w:pPr>
      <w:r w:rsidRPr="00A6713F">
        <w:rPr>
          <w:rFonts w:ascii="Times" w:eastAsia="Batang" w:hAnsi="Times"/>
          <w:szCs w:val="24"/>
          <w:lang w:val="en-GB"/>
        </w:rPr>
        <w:t>FFS which DL reference signal(s) to be used if/when PRS is not used</w:t>
      </w:r>
    </w:p>
    <w:p w14:paraId="1F414875" w14:textId="77777777" w:rsidR="003A4785" w:rsidRPr="00A6713F" w:rsidRDefault="003A4785" w:rsidP="003A4785">
      <w:pPr>
        <w:overflowPunct/>
        <w:adjustRightInd/>
        <w:snapToGrid w:val="0"/>
        <w:spacing w:after="120" w:line="252" w:lineRule="auto"/>
        <w:jc w:val="both"/>
        <w:textAlignment w:val="auto"/>
        <w:rPr>
          <w:rFonts w:eastAsia="Batang"/>
          <w:lang w:val="en-GB" w:eastAsia="zh-CN"/>
        </w:rPr>
      </w:pPr>
    </w:p>
    <w:p w14:paraId="26857849" w14:textId="77777777" w:rsidR="003A4785" w:rsidRPr="00A6713F" w:rsidRDefault="003A4785" w:rsidP="003A4785">
      <w:pPr>
        <w:overflowPunct/>
        <w:adjustRightInd/>
        <w:snapToGrid w:val="0"/>
        <w:spacing w:after="120" w:line="252" w:lineRule="auto"/>
        <w:jc w:val="both"/>
        <w:textAlignment w:val="auto"/>
        <w:rPr>
          <w:rFonts w:eastAsia="Batang"/>
          <w:b/>
          <w:bCs/>
          <w:u w:val="single"/>
          <w:lang w:val="en-GB" w:eastAsia="zh-CN"/>
        </w:rPr>
      </w:pPr>
      <w:r w:rsidRPr="00A6713F">
        <w:rPr>
          <w:rFonts w:eastAsia="Batang"/>
          <w:b/>
          <w:bCs/>
          <w:u w:val="single"/>
          <w:lang w:val="en-GB" w:eastAsia="zh-CN"/>
        </w:rPr>
        <w:t>Conclusion:</w:t>
      </w:r>
    </w:p>
    <w:p w14:paraId="696462CE" w14:textId="77777777" w:rsidR="003A4785" w:rsidRPr="00A6713F" w:rsidRDefault="003A4785" w:rsidP="00380885">
      <w:pPr>
        <w:numPr>
          <w:ilvl w:val="0"/>
          <w:numId w:val="16"/>
        </w:numPr>
        <w:overflowPunct/>
        <w:autoSpaceDE/>
        <w:autoSpaceDN/>
        <w:adjustRightInd/>
        <w:spacing w:after="0"/>
        <w:textAlignment w:val="auto"/>
        <w:rPr>
          <w:rFonts w:ascii="Times" w:eastAsia="Batang" w:hAnsi="Times"/>
          <w:szCs w:val="24"/>
          <w:lang w:val="en-GB"/>
        </w:rPr>
      </w:pPr>
      <w:r w:rsidRPr="00A6713F">
        <w:rPr>
          <w:rFonts w:ascii="Times" w:eastAsia="Batang" w:hAnsi="Times"/>
          <w:szCs w:val="24"/>
          <w:lang w:val="en-GB"/>
        </w:rPr>
        <w:t>Leave it to RAN2 to decide whether to support UE based compensation and/or gNB based compensation for any propagation delay compensation method RAN1 may adopt for Rel-17, if applicable.</w:t>
      </w:r>
    </w:p>
    <w:p w14:paraId="3E13DE91" w14:textId="77777777" w:rsidR="00E166AE" w:rsidRPr="00A6713F" w:rsidRDefault="00E166AE" w:rsidP="00E166AE">
      <w:pPr>
        <w:rPr>
          <w:lang w:val="en-GB"/>
        </w:rPr>
      </w:pPr>
    </w:p>
    <w:p w14:paraId="1B4E278F" w14:textId="6EC7C4EF" w:rsidR="00E166AE" w:rsidRPr="00A6713F" w:rsidRDefault="00E166AE" w:rsidP="00E166AE">
      <w:pPr>
        <w:pStyle w:val="Caption"/>
        <w:rPr>
          <w:lang w:val="en-GB"/>
        </w:rPr>
      </w:pPr>
      <w:r w:rsidRPr="00A6713F">
        <w:rPr>
          <w:lang w:val="en-GB"/>
        </w:rPr>
        <w:t>Agreements from RAN1#106-e (</w:t>
      </w:r>
      <w:bookmarkStart w:id="13" w:name="_Hlk85805491"/>
      <w:r w:rsidRPr="00A6713F">
        <w:rPr>
          <w:lang w:val="en-GB"/>
        </w:rPr>
        <w:t xml:space="preserve">email discussion in </w:t>
      </w:r>
      <w:bookmarkEnd w:id="13"/>
      <w:r w:rsidR="00F4787C" w:rsidRPr="00A6713F">
        <w:rPr>
          <w:lang w:val="en-GB"/>
        </w:rPr>
        <w:fldChar w:fldCharType="begin"/>
      </w:r>
      <w:r w:rsidR="00F4787C" w:rsidRPr="00A6713F">
        <w:rPr>
          <w:lang w:val="en-GB"/>
        </w:rPr>
        <w:instrText xml:space="preserve"> HYPERLINK "https://www.3gpp.org/ftp/tsg_ran/WG1_RL1/TSGR1_106-e/Docs/R1-2108634.zip" </w:instrText>
      </w:r>
      <w:r w:rsidR="00F4787C" w:rsidRPr="00A6713F">
        <w:rPr>
          <w:lang w:val="en-GB"/>
        </w:rPr>
        <w:fldChar w:fldCharType="separate"/>
      </w:r>
      <w:r w:rsidRPr="00A6713F">
        <w:rPr>
          <w:rStyle w:val="Hyperlink"/>
          <w:lang w:val="en-GB"/>
        </w:rPr>
        <w:t>R1-2108384</w:t>
      </w:r>
      <w:r w:rsidR="00F4787C" w:rsidRPr="00A6713F">
        <w:rPr>
          <w:rStyle w:val="Hyperlink"/>
          <w:lang w:val="en-GB"/>
        </w:rPr>
        <w:fldChar w:fldCharType="end"/>
      </w:r>
      <w:r w:rsidRPr="00A6713F">
        <w:rPr>
          <w:lang w:val="en-GB"/>
        </w:rPr>
        <w:t>)</w:t>
      </w:r>
    </w:p>
    <w:p w14:paraId="00DAF898" w14:textId="77777777" w:rsidR="00E166AE" w:rsidRPr="00A6713F" w:rsidRDefault="00E166AE" w:rsidP="00E166AE">
      <w:pPr>
        <w:rPr>
          <w:lang w:val="en-GB"/>
        </w:rPr>
      </w:pPr>
    </w:p>
    <w:p w14:paraId="7F2E8038" w14:textId="77777777" w:rsidR="00E166AE" w:rsidRPr="00A6713F" w:rsidRDefault="00E166AE" w:rsidP="00E166AE">
      <w:pPr>
        <w:spacing w:line="252" w:lineRule="auto"/>
        <w:rPr>
          <w:b/>
          <w:i/>
          <w:highlight w:val="green"/>
          <w:lang w:val="en-GB" w:eastAsia="zh-CN"/>
        </w:rPr>
      </w:pPr>
      <w:r w:rsidRPr="00A6713F">
        <w:rPr>
          <w:b/>
          <w:highlight w:val="green"/>
          <w:lang w:val="en-GB" w:eastAsia="zh-CN"/>
        </w:rPr>
        <w:t>Agreement</w:t>
      </w:r>
    </w:p>
    <w:p w14:paraId="35F9ECDD" w14:textId="77777777" w:rsidR="00E166AE" w:rsidRPr="00A6713F" w:rsidRDefault="00E166AE" w:rsidP="00E166AE">
      <w:pPr>
        <w:spacing w:line="252" w:lineRule="auto"/>
        <w:rPr>
          <w:bCs/>
          <w:lang w:val="en-GB" w:eastAsia="zh-CN"/>
        </w:rPr>
      </w:pPr>
      <w:r w:rsidRPr="00A6713F">
        <w:rPr>
          <w:bCs/>
          <w:lang w:val="en-GB" w:eastAsia="zh-CN"/>
        </w:rPr>
        <w:t>SRS can be used for Rx – Tx time difference estimation at gNB side for RTT-based propagation delay compensation, if RTT-based propagation delay compensation is supported.</w:t>
      </w:r>
    </w:p>
    <w:p w14:paraId="5000B253" w14:textId="77777777" w:rsidR="00E166AE" w:rsidRPr="00A6713F" w:rsidRDefault="00E166AE" w:rsidP="00E166AE">
      <w:pPr>
        <w:rPr>
          <w:lang w:val="en-GB" w:eastAsia="x-none"/>
        </w:rPr>
      </w:pPr>
    </w:p>
    <w:p w14:paraId="45C60467" w14:textId="77777777" w:rsidR="00E166AE" w:rsidRPr="00A6713F" w:rsidRDefault="00E166AE" w:rsidP="00E166AE">
      <w:pPr>
        <w:rPr>
          <w:b/>
          <w:bCs/>
          <w:highlight w:val="green"/>
          <w:lang w:val="en-GB" w:eastAsia="x-none"/>
        </w:rPr>
      </w:pPr>
      <w:r w:rsidRPr="00A6713F">
        <w:rPr>
          <w:b/>
          <w:bCs/>
          <w:highlight w:val="green"/>
          <w:lang w:val="en-GB" w:eastAsia="x-none"/>
        </w:rPr>
        <w:t>Agreement</w:t>
      </w:r>
    </w:p>
    <w:p w14:paraId="58A3AC9F" w14:textId="77777777" w:rsidR="00E166AE" w:rsidRPr="00A6713F" w:rsidRDefault="00E166AE" w:rsidP="00E166AE">
      <w:pPr>
        <w:rPr>
          <w:lang w:val="en-GB" w:eastAsia="zh-CN"/>
        </w:rPr>
      </w:pPr>
      <w:r w:rsidRPr="00A6713F">
        <w:rPr>
          <w:lang w:val="en-GB" w:eastAsia="zh-CN"/>
        </w:rPr>
        <w:t>Send LS to RAN4 to ask for feedback on the following questions:</w:t>
      </w:r>
    </w:p>
    <w:p w14:paraId="1A223B5D" w14:textId="77777777" w:rsidR="00E166AE" w:rsidRPr="00A6713F" w:rsidRDefault="00E166AE" w:rsidP="00380885">
      <w:pPr>
        <w:numPr>
          <w:ilvl w:val="0"/>
          <w:numId w:val="18"/>
        </w:numPr>
        <w:overflowPunct/>
        <w:autoSpaceDE/>
        <w:autoSpaceDN/>
        <w:adjustRightInd/>
        <w:spacing w:after="0"/>
        <w:textAlignment w:val="auto"/>
        <w:rPr>
          <w:lang w:val="en-GB" w:eastAsia="zh-CN"/>
        </w:rPr>
      </w:pPr>
      <w:r w:rsidRPr="00A6713F">
        <w:rPr>
          <w:b/>
          <w:lang w:val="en-GB" w:eastAsia="zh-CN"/>
        </w:rPr>
        <w:t>Question 1</w:t>
      </w:r>
      <w:r w:rsidRPr="00A6713F">
        <w:rPr>
          <w:lang w:val="en-GB"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2E4C0BF8" w14:textId="77777777" w:rsidR="00E166AE" w:rsidRPr="00A6713F" w:rsidRDefault="00E166AE" w:rsidP="00380885">
      <w:pPr>
        <w:numPr>
          <w:ilvl w:val="0"/>
          <w:numId w:val="18"/>
        </w:numPr>
        <w:overflowPunct/>
        <w:autoSpaceDE/>
        <w:autoSpaceDN/>
        <w:adjustRightInd/>
        <w:spacing w:after="0"/>
        <w:textAlignment w:val="auto"/>
        <w:rPr>
          <w:lang w:val="en-GB" w:eastAsia="zh-CN"/>
        </w:rPr>
      </w:pPr>
      <w:r w:rsidRPr="00A6713F">
        <w:rPr>
          <w:b/>
          <w:lang w:val="en-GB" w:eastAsia="zh-CN"/>
        </w:rPr>
        <w:t>Question 2</w:t>
      </w:r>
      <w:r w:rsidRPr="00A6713F">
        <w:rPr>
          <w:lang w:val="en-GB" w:eastAsia="zh-CN"/>
        </w:rPr>
        <w:t>: Is it feasible to introduce enhanced TA command indication granularity? If the answer is yes, please also provide feedback on how much it can be reduced at most (e.g. reduced to (1/16)* (16*64*Tc/2</w:t>
      </w:r>
      <w:r w:rsidRPr="00A6713F">
        <w:rPr>
          <w:rFonts w:ascii="Symbol" w:eastAsia="Symbol" w:hAnsi="Symbol" w:cs="Symbol"/>
          <w:lang w:val="en-GB" w:eastAsia="zh-CN"/>
        </w:rPr>
        <w:t>m</w:t>
      </w:r>
      <w:r w:rsidRPr="00A6713F">
        <w:rPr>
          <w:lang w:val="en-GB" w:eastAsia="zh-CN"/>
        </w:rPr>
        <w:t>)) similar as the granularity for Rel-16 IAB based on the Timing Delta MAC CE and related condition.</w:t>
      </w:r>
    </w:p>
    <w:p w14:paraId="3673F0E0" w14:textId="77777777" w:rsidR="00E166AE" w:rsidRPr="00A6713F" w:rsidRDefault="00E166AE" w:rsidP="00380885">
      <w:pPr>
        <w:numPr>
          <w:ilvl w:val="0"/>
          <w:numId w:val="18"/>
        </w:numPr>
        <w:overflowPunct/>
        <w:autoSpaceDE/>
        <w:autoSpaceDN/>
        <w:adjustRightInd/>
        <w:spacing w:after="0"/>
        <w:textAlignment w:val="auto"/>
        <w:rPr>
          <w:lang w:val="en-GB" w:eastAsia="zh-CN"/>
        </w:rPr>
      </w:pPr>
      <w:r w:rsidRPr="00A6713F">
        <w:rPr>
          <w:lang w:val="en-GB" w:eastAsia="zh-CN"/>
        </w:rPr>
        <w:t xml:space="preserve">Note 1: The alternatives in the working assumption achieved in RAN1#104bis-e together with the examples in Table 4.2-2 will be included in the LS to give some background for RAN4 </w:t>
      </w:r>
    </w:p>
    <w:p w14:paraId="18EC9BAB" w14:textId="77777777" w:rsidR="00E166AE" w:rsidRPr="00A6713F" w:rsidRDefault="00E166AE" w:rsidP="00380885">
      <w:pPr>
        <w:numPr>
          <w:ilvl w:val="0"/>
          <w:numId w:val="18"/>
        </w:numPr>
        <w:overflowPunct/>
        <w:autoSpaceDE/>
        <w:autoSpaceDN/>
        <w:adjustRightInd/>
        <w:spacing w:after="0"/>
        <w:textAlignment w:val="auto"/>
        <w:rPr>
          <w:lang w:val="en-GB" w:eastAsia="zh-CN"/>
        </w:rPr>
      </w:pPr>
      <w:r w:rsidRPr="00A6713F">
        <w:rPr>
          <w:lang w:val="en-GB" w:eastAsia="zh-CN"/>
        </w:rPr>
        <w:t xml:space="preserve">Note 2: The agreement “both SCS 15 kHz and 30 kHz are assumed for both control-to-control and smart grid for evaluation of the time synchronization” achieved in RAN1#102-e will be included in the LS for RAN4 information also. </w:t>
      </w:r>
    </w:p>
    <w:p w14:paraId="481C9DE0" w14:textId="77777777" w:rsidR="00E166AE" w:rsidRPr="00A6713F" w:rsidRDefault="00E166AE" w:rsidP="00380885">
      <w:pPr>
        <w:numPr>
          <w:ilvl w:val="0"/>
          <w:numId w:val="18"/>
        </w:numPr>
        <w:overflowPunct/>
        <w:autoSpaceDE/>
        <w:autoSpaceDN/>
        <w:adjustRightInd/>
        <w:spacing w:after="0"/>
        <w:textAlignment w:val="auto"/>
        <w:rPr>
          <w:lang w:val="en-GB" w:eastAsia="zh-CN"/>
        </w:rPr>
      </w:pPr>
      <w:r w:rsidRPr="00A6713F">
        <w:rPr>
          <w:lang w:val="en-GB"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0CE18168" w14:textId="77777777" w:rsidR="00E166AE" w:rsidRPr="00A6713F" w:rsidRDefault="00E166AE" w:rsidP="00380885">
      <w:pPr>
        <w:numPr>
          <w:ilvl w:val="0"/>
          <w:numId w:val="18"/>
        </w:numPr>
        <w:overflowPunct/>
        <w:autoSpaceDE/>
        <w:autoSpaceDN/>
        <w:adjustRightInd/>
        <w:spacing w:after="0"/>
        <w:textAlignment w:val="auto"/>
        <w:rPr>
          <w:lang w:val="en-GB" w:eastAsia="zh-CN"/>
        </w:rPr>
      </w:pPr>
      <w:r w:rsidRPr="00A6713F">
        <w:rPr>
          <w:lang w:val="en-GB" w:eastAsia="zh-CN"/>
        </w:rPr>
        <w:t>Note 4: Whether RAN1 will introduce specification enhancements is still undetermined.</w:t>
      </w:r>
    </w:p>
    <w:p w14:paraId="422E1CE4" w14:textId="77777777" w:rsidR="00E166AE" w:rsidRPr="00A6713F" w:rsidRDefault="00E166AE" w:rsidP="00E166AE">
      <w:pPr>
        <w:rPr>
          <w:rFonts w:eastAsia="Batang"/>
          <w:lang w:val="en-GB" w:eastAsia="x-none"/>
        </w:rPr>
      </w:pPr>
      <w:r w:rsidRPr="00A6713F">
        <w:rPr>
          <w:lang w:val="en-GB" w:eastAsia="x-none"/>
        </w:rPr>
        <w:t xml:space="preserve">LS is endorsed in </w:t>
      </w:r>
      <w:r w:rsidRPr="00A6713F">
        <w:rPr>
          <w:highlight w:val="green"/>
          <w:lang w:val="en-GB" w:eastAsia="x-none"/>
        </w:rPr>
        <w:t>R1-2108635</w:t>
      </w:r>
      <w:r w:rsidRPr="00A6713F">
        <w:rPr>
          <w:lang w:val="en-GB" w:eastAsia="x-none"/>
        </w:rPr>
        <w:t>.</w:t>
      </w:r>
    </w:p>
    <w:p w14:paraId="7E1733D0" w14:textId="77777777" w:rsidR="00E166AE" w:rsidRPr="00A6713F" w:rsidRDefault="00E166AE" w:rsidP="00E166AE">
      <w:pPr>
        <w:rPr>
          <w:lang w:val="en-GB" w:eastAsia="x-none"/>
        </w:rPr>
      </w:pPr>
    </w:p>
    <w:p w14:paraId="5B2B9C5C" w14:textId="77777777" w:rsidR="00E166AE" w:rsidRPr="00A6713F" w:rsidRDefault="00E166AE" w:rsidP="00E166AE">
      <w:pPr>
        <w:spacing w:line="252" w:lineRule="auto"/>
        <w:rPr>
          <w:b/>
          <w:i/>
          <w:highlight w:val="green"/>
          <w:lang w:val="en-GB" w:eastAsia="zh-CN"/>
        </w:rPr>
      </w:pPr>
      <w:r w:rsidRPr="00A6713F">
        <w:rPr>
          <w:b/>
          <w:highlight w:val="green"/>
          <w:lang w:val="en-GB" w:eastAsia="zh-CN"/>
        </w:rPr>
        <w:t>Agreement</w:t>
      </w:r>
    </w:p>
    <w:p w14:paraId="331A618B" w14:textId="77777777" w:rsidR="00E166AE" w:rsidRPr="00A6713F" w:rsidRDefault="00E166AE" w:rsidP="00E166AE">
      <w:pPr>
        <w:spacing w:line="252" w:lineRule="auto"/>
        <w:rPr>
          <w:bCs/>
          <w:lang w:val="en-GB" w:eastAsia="zh-CN"/>
        </w:rPr>
      </w:pPr>
      <w:r w:rsidRPr="00A6713F">
        <w:rPr>
          <w:bCs/>
          <w:lang w:val="en-GB" w:eastAsia="zh-CN"/>
        </w:rPr>
        <w:t xml:space="preserve">If RTT-based propagation delay compensation is supported, </w:t>
      </w:r>
    </w:p>
    <w:p w14:paraId="161CEF76" w14:textId="77777777" w:rsidR="00E166AE" w:rsidRPr="00A6713F" w:rsidRDefault="00E166AE" w:rsidP="00380885">
      <w:pPr>
        <w:numPr>
          <w:ilvl w:val="0"/>
          <w:numId w:val="19"/>
        </w:numPr>
        <w:overflowPunct/>
        <w:autoSpaceDE/>
        <w:autoSpaceDN/>
        <w:adjustRightInd/>
        <w:spacing w:after="0" w:line="252" w:lineRule="auto"/>
        <w:contextualSpacing/>
        <w:textAlignment w:val="auto"/>
        <w:rPr>
          <w:bCs/>
          <w:lang w:val="en-GB" w:eastAsia="zh-CN"/>
        </w:rPr>
      </w:pPr>
      <w:r w:rsidRPr="00A6713F">
        <w:rPr>
          <w:bCs/>
          <w:lang w:val="en-GB" w:eastAsia="zh-CN"/>
        </w:rPr>
        <w:t>CSI-RS for tracking (TRS) can be used for Rx – Tx time difference estimation at UE side, if PRS is not configured for the UE.</w:t>
      </w:r>
    </w:p>
    <w:p w14:paraId="6F1B2CCC" w14:textId="77777777" w:rsidR="00E166AE" w:rsidRPr="00A6713F" w:rsidRDefault="00E166AE" w:rsidP="00380885">
      <w:pPr>
        <w:numPr>
          <w:ilvl w:val="0"/>
          <w:numId w:val="19"/>
        </w:numPr>
        <w:overflowPunct/>
        <w:autoSpaceDE/>
        <w:autoSpaceDN/>
        <w:adjustRightInd/>
        <w:spacing w:after="0" w:line="252" w:lineRule="auto"/>
        <w:contextualSpacing/>
        <w:textAlignment w:val="auto"/>
        <w:rPr>
          <w:bCs/>
          <w:lang w:val="en-GB" w:eastAsia="zh-CN"/>
        </w:rPr>
      </w:pPr>
      <w:r w:rsidRPr="00A6713F">
        <w:rPr>
          <w:bCs/>
          <w:lang w:val="en-GB" w:eastAsia="zh-CN"/>
        </w:rPr>
        <w:t xml:space="preserve">PRS can be used for Rx – Tx time difference estimation at UE side, if PRS is configured for the UE.  </w:t>
      </w:r>
    </w:p>
    <w:p w14:paraId="00929163" w14:textId="77777777" w:rsidR="00E166AE" w:rsidRPr="00A6713F" w:rsidRDefault="00E166AE" w:rsidP="00E166AE">
      <w:pPr>
        <w:rPr>
          <w:lang w:val="en-GB" w:eastAsia="x-none"/>
        </w:rPr>
      </w:pPr>
    </w:p>
    <w:p w14:paraId="11E03F6F" w14:textId="77777777" w:rsidR="00E166AE" w:rsidRPr="00A6713F" w:rsidRDefault="00E166AE" w:rsidP="00E166AE">
      <w:pPr>
        <w:rPr>
          <w:b/>
          <w:i/>
          <w:highlight w:val="green"/>
          <w:lang w:val="en-GB" w:eastAsia="zh-CN"/>
        </w:rPr>
      </w:pPr>
      <w:r w:rsidRPr="00A6713F">
        <w:rPr>
          <w:b/>
          <w:highlight w:val="green"/>
          <w:lang w:val="en-GB" w:eastAsia="zh-CN"/>
        </w:rPr>
        <w:t>Agreement</w:t>
      </w:r>
    </w:p>
    <w:p w14:paraId="62EE4F34" w14:textId="77777777" w:rsidR="00E166AE" w:rsidRPr="00A6713F" w:rsidRDefault="00E166AE" w:rsidP="00E166AE">
      <w:pPr>
        <w:rPr>
          <w:lang w:val="en-GB" w:eastAsia="zh-CN"/>
        </w:rPr>
      </w:pPr>
      <w:r w:rsidRPr="00A6713F">
        <w:rPr>
          <w:lang w:val="en-GB" w:eastAsia="zh-CN"/>
        </w:rPr>
        <w:t xml:space="preserve">Send LS to RAN4 to ask for defining the following for RTT-based propagation delay compensation, if RTT-based propagation delay compensation is supported.   </w:t>
      </w:r>
    </w:p>
    <w:p w14:paraId="6B6166FA" w14:textId="77777777" w:rsidR="00E166AE" w:rsidRPr="00A6713F" w:rsidRDefault="00E166AE" w:rsidP="00380885">
      <w:pPr>
        <w:pStyle w:val="ListParagraph"/>
        <w:numPr>
          <w:ilvl w:val="0"/>
          <w:numId w:val="20"/>
        </w:numPr>
        <w:rPr>
          <w:bCs/>
          <w:sz w:val="20"/>
          <w:szCs w:val="20"/>
          <w:lang w:val="en-GB" w:eastAsia="x-none"/>
        </w:rPr>
      </w:pPr>
      <w:r w:rsidRPr="00A6713F">
        <w:rPr>
          <w:sz w:val="20"/>
          <w:szCs w:val="20"/>
          <w:lang w:val="en-GB"/>
        </w:rPr>
        <w:t xml:space="preserve">UE Rx-Tx time difference measurement accuracy </w:t>
      </w:r>
      <w:r w:rsidRPr="00A6713F">
        <w:rPr>
          <w:i/>
          <w:sz w:val="20"/>
          <w:szCs w:val="20"/>
          <w:lang w:val="en-GB"/>
        </w:rPr>
        <w:t>error</w:t>
      </w:r>
      <w:r w:rsidRPr="00A6713F">
        <w:rPr>
          <w:i/>
          <w:sz w:val="20"/>
          <w:szCs w:val="20"/>
          <w:vertAlign w:val="subscript"/>
          <w:lang w:val="en-GB"/>
        </w:rPr>
        <w:t>UE,RxTxDiff</w:t>
      </w:r>
      <w:r w:rsidRPr="00A6713F">
        <w:rPr>
          <w:i/>
          <w:sz w:val="20"/>
          <w:szCs w:val="20"/>
          <w:lang w:val="en-GB"/>
        </w:rPr>
        <w:t xml:space="preserve"> </w:t>
      </w:r>
      <w:r w:rsidRPr="00A6713F">
        <w:rPr>
          <w:sz w:val="20"/>
          <w:szCs w:val="20"/>
          <w:lang w:val="en-GB"/>
        </w:rPr>
        <w:t>based on CSI-RS for tracking</w:t>
      </w:r>
    </w:p>
    <w:p w14:paraId="12B86854" w14:textId="664E3EE6" w:rsidR="00E166AE" w:rsidRPr="00A6713F" w:rsidRDefault="00E166AE" w:rsidP="00380885">
      <w:pPr>
        <w:pStyle w:val="ListParagraph"/>
        <w:numPr>
          <w:ilvl w:val="0"/>
          <w:numId w:val="20"/>
        </w:numPr>
        <w:rPr>
          <w:color w:val="000000"/>
          <w:sz w:val="20"/>
          <w:szCs w:val="20"/>
          <w:lang w:val="en-GB"/>
        </w:rPr>
      </w:pPr>
      <w:r w:rsidRPr="00A6713F">
        <w:rPr>
          <w:sz w:val="20"/>
          <w:szCs w:val="20"/>
          <w:lang w:val="en-GB"/>
        </w:rPr>
        <w:t>gNB Rx-Tx time difference absolute accuracy</w:t>
      </w:r>
      <w:r w:rsidRPr="00A6713F">
        <w:rPr>
          <w:bCs/>
          <w:sz w:val="20"/>
          <w:szCs w:val="20"/>
          <w:lang w:val="en-GB"/>
        </w:rPr>
        <w:fldChar w:fldCharType="begin"/>
      </w:r>
      <w:r w:rsidRPr="00A6713F">
        <w:rPr>
          <w:bCs/>
          <w:sz w:val="20"/>
          <w:szCs w:val="20"/>
          <w:lang w:val="en-GB"/>
        </w:rPr>
        <w:instrText xml:space="preserve"> QUOTE </w:instrText>
      </w:r>
      <w:r w:rsidR="00E1109C" w:rsidRPr="00A6713F">
        <w:rPr>
          <w:position w:val="-8"/>
          <w:sz w:val="20"/>
          <w:szCs w:val="20"/>
          <w:lang w:val="en-GB"/>
        </w:rPr>
        <w:pict w14:anchorId="21CE3DC5">
          <v:shape id="_x0000_i1031" type="#_x0000_t75" style="width:77pt;height:12.5pt" equationxml="&lt;">
            <v:imagedata r:id="rId29" o:title="" chromakey="white"/>
          </v:shape>
        </w:pict>
      </w:r>
      <w:r w:rsidRPr="00A6713F">
        <w:rPr>
          <w:bCs/>
          <w:sz w:val="20"/>
          <w:szCs w:val="20"/>
          <w:lang w:val="en-GB"/>
        </w:rPr>
        <w:instrText xml:space="preserve"> </w:instrText>
      </w:r>
      <w:r w:rsidRPr="00A6713F">
        <w:rPr>
          <w:bCs/>
          <w:sz w:val="20"/>
          <w:szCs w:val="20"/>
          <w:lang w:val="en-GB"/>
        </w:rPr>
        <w:fldChar w:fldCharType="end"/>
      </w:r>
      <w:r w:rsidRPr="00A6713F">
        <w:rPr>
          <w:i/>
          <w:sz w:val="20"/>
          <w:szCs w:val="20"/>
          <w:lang w:val="en-GB"/>
        </w:rPr>
        <w:t xml:space="preserve"> error</w:t>
      </w:r>
      <w:r w:rsidRPr="00A6713F">
        <w:rPr>
          <w:i/>
          <w:sz w:val="20"/>
          <w:szCs w:val="20"/>
          <w:vertAlign w:val="subscript"/>
          <w:lang w:val="en-GB"/>
        </w:rPr>
        <w:t>UE,RxTxDiff</w:t>
      </w:r>
      <w:r w:rsidRPr="00A6713F">
        <w:rPr>
          <w:i/>
          <w:sz w:val="20"/>
          <w:szCs w:val="20"/>
          <w:lang w:val="en-GB"/>
        </w:rPr>
        <w:t xml:space="preserve"> </w:t>
      </w:r>
      <w:r w:rsidRPr="00A6713F">
        <w:rPr>
          <w:bCs/>
          <w:sz w:val="20"/>
          <w:szCs w:val="20"/>
          <w:lang w:val="en-GB"/>
        </w:rPr>
        <w:t>based on SRS</w:t>
      </w:r>
    </w:p>
    <w:p w14:paraId="47871A62" w14:textId="77777777" w:rsidR="00E166AE" w:rsidRPr="00A6713F" w:rsidRDefault="00E166AE" w:rsidP="00E166AE">
      <w:pPr>
        <w:rPr>
          <w:lang w:val="en-GB" w:eastAsia="x-none"/>
        </w:rPr>
      </w:pPr>
    </w:p>
    <w:p w14:paraId="6F9C1C45" w14:textId="77777777" w:rsidR="00E166AE" w:rsidRPr="00A6713F" w:rsidRDefault="00E166AE" w:rsidP="00E166AE">
      <w:pPr>
        <w:rPr>
          <w:b/>
          <w:i/>
          <w:highlight w:val="green"/>
          <w:lang w:val="en-GB" w:eastAsia="zh-CN"/>
        </w:rPr>
      </w:pPr>
      <w:r w:rsidRPr="00A6713F">
        <w:rPr>
          <w:b/>
          <w:highlight w:val="green"/>
          <w:lang w:val="en-GB" w:eastAsia="zh-CN"/>
        </w:rPr>
        <w:t>Agreement</w:t>
      </w:r>
    </w:p>
    <w:p w14:paraId="52F56A64" w14:textId="77777777" w:rsidR="00E166AE" w:rsidRPr="00A6713F" w:rsidRDefault="00E166AE" w:rsidP="00E166AE">
      <w:pPr>
        <w:rPr>
          <w:bCs/>
          <w:lang w:val="en-GB" w:eastAsia="zh-CN"/>
        </w:rPr>
      </w:pPr>
      <w:r w:rsidRPr="00A6713F">
        <w:rPr>
          <w:bCs/>
          <w:lang w:val="en-GB" w:eastAsia="zh-CN"/>
        </w:rPr>
        <w:t xml:space="preserve">Support the following configurations for RTT-based propagation delay compensation, if RTT-based propagation delay compensation is supported.  </w:t>
      </w:r>
    </w:p>
    <w:p w14:paraId="2BFF6AC0" w14:textId="77777777" w:rsidR="00E166AE" w:rsidRPr="00A6713F" w:rsidRDefault="00E166AE" w:rsidP="00380885">
      <w:pPr>
        <w:pStyle w:val="ListParagraph"/>
        <w:numPr>
          <w:ilvl w:val="0"/>
          <w:numId w:val="20"/>
        </w:numPr>
        <w:rPr>
          <w:bCs/>
          <w:sz w:val="20"/>
          <w:szCs w:val="20"/>
          <w:lang w:val="en-GB" w:eastAsia="x-none"/>
        </w:rPr>
      </w:pPr>
      <w:r w:rsidRPr="00A6713F">
        <w:rPr>
          <w:bCs/>
          <w:sz w:val="20"/>
          <w:szCs w:val="20"/>
          <w:lang w:val="en-GB"/>
        </w:rPr>
        <w:t>At least one CSI-RS for tracking (TRS) configuration for Rx – Tx time difference estimation at UE side</w:t>
      </w:r>
      <w:r w:rsidRPr="00A6713F">
        <w:rPr>
          <w:bCs/>
          <w:color w:val="000000"/>
          <w:sz w:val="20"/>
          <w:szCs w:val="20"/>
          <w:lang w:val="en-GB"/>
        </w:rPr>
        <w:t xml:space="preserve"> if PRS is not configured</w:t>
      </w:r>
    </w:p>
    <w:p w14:paraId="00AF1B39" w14:textId="77777777" w:rsidR="00E166AE" w:rsidRPr="00A6713F" w:rsidRDefault="00E166AE" w:rsidP="00380885">
      <w:pPr>
        <w:pStyle w:val="ListParagraph"/>
        <w:numPr>
          <w:ilvl w:val="0"/>
          <w:numId w:val="20"/>
        </w:numPr>
        <w:rPr>
          <w:bCs/>
          <w:sz w:val="20"/>
          <w:szCs w:val="20"/>
          <w:lang w:val="en-GB"/>
        </w:rPr>
      </w:pPr>
      <w:r w:rsidRPr="00A6713F">
        <w:rPr>
          <w:bCs/>
          <w:sz w:val="20"/>
          <w:szCs w:val="20"/>
          <w:lang w:val="en-GB"/>
        </w:rPr>
        <w:t>At least one SRS configuration for Rx – Tx time difference estimation at gNB side</w:t>
      </w:r>
    </w:p>
    <w:p w14:paraId="58B41A85" w14:textId="77777777" w:rsidR="00E166AE" w:rsidRPr="00A6713F" w:rsidRDefault="00E166AE" w:rsidP="00E166AE">
      <w:pPr>
        <w:rPr>
          <w:lang w:val="en-GB" w:eastAsia="x-none"/>
        </w:rPr>
      </w:pPr>
    </w:p>
    <w:p w14:paraId="106A3EBB" w14:textId="77777777" w:rsidR="00E166AE" w:rsidRPr="00A6713F" w:rsidRDefault="00E166AE" w:rsidP="00E166AE">
      <w:pPr>
        <w:rPr>
          <w:b/>
          <w:i/>
          <w:highlight w:val="green"/>
          <w:lang w:val="en-GB" w:eastAsia="zh-CN"/>
        </w:rPr>
      </w:pPr>
      <w:r w:rsidRPr="00A6713F">
        <w:rPr>
          <w:b/>
          <w:highlight w:val="green"/>
          <w:lang w:val="en-GB" w:eastAsia="zh-CN"/>
        </w:rPr>
        <w:t>Agreement</w:t>
      </w:r>
    </w:p>
    <w:p w14:paraId="56F545C7" w14:textId="77777777" w:rsidR="00E166AE" w:rsidRPr="00A6713F" w:rsidRDefault="00E166AE" w:rsidP="00E166AE">
      <w:pPr>
        <w:rPr>
          <w:lang w:val="en-GB" w:eastAsia="zh-CN"/>
        </w:rPr>
      </w:pPr>
      <w:r w:rsidRPr="00A6713F">
        <w:rPr>
          <w:lang w:val="en-GB" w:eastAsia="zh-CN"/>
        </w:rPr>
        <w:t xml:space="preserve">If RTT-based propagation delay compensation is supported and performed at the UE side, the Rx-Tx measurement report provided from the gNB to the UE should include at least:  </w:t>
      </w:r>
    </w:p>
    <w:p w14:paraId="1A82C5D4" w14:textId="77777777" w:rsidR="00E166AE" w:rsidRPr="00A6713F" w:rsidRDefault="00E166AE" w:rsidP="00380885">
      <w:pPr>
        <w:pStyle w:val="ListParagraph"/>
        <w:numPr>
          <w:ilvl w:val="0"/>
          <w:numId w:val="20"/>
        </w:numPr>
        <w:rPr>
          <w:bCs/>
          <w:sz w:val="20"/>
          <w:szCs w:val="20"/>
          <w:lang w:val="en-GB" w:eastAsia="x-none"/>
        </w:rPr>
      </w:pPr>
      <w:r w:rsidRPr="00A6713F">
        <w:rPr>
          <w:bCs/>
          <w:sz w:val="20"/>
          <w:szCs w:val="20"/>
          <w:lang w:val="en-GB"/>
        </w:rPr>
        <w:t>gNB Rx-Tx time difference at a given granularity</w:t>
      </w:r>
    </w:p>
    <w:p w14:paraId="25EC0406" w14:textId="77777777" w:rsidR="00E166AE" w:rsidRPr="00A6713F" w:rsidRDefault="00E166AE" w:rsidP="00380885">
      <w:pPr>
        <w:pStyle w:val="ListParagraph"/>
        <w:numPr>
          <w:ilvl w:val="0"/>
          <w:numId w:val="20"/>
        </w:numPr>
        <w:rPr>
          <w:bCs/>
          <w:sz w:val="20"/>
          <w:szCs w:val="20"/>
          <w:lang w:val="en-GB"/>
        </w:rPr>
      </w:pPr>
      <w:r w:rsidRPr="00A6713F">
        <w:rPr>
          <w:bCs/>
          <w:sz w:val="20"/>
          <w:szCs w:val="20"/>
          <w:lang w:val="en-GB"/>
        </w:rPr>
        <w:t>FFS whether to include SRS-Resource-ID</w:t>
      </w:r>
    </w:p>
    <w:p w14:paraId="6A6321E2" w14:textId="77777777" w:rsidR="00E166AE" w:rsidRPr="00A6713F" w:rsidRDefault="00E166AE" w:rsidP="00E166AE">
      <w:pPr>
        <w:rPr>
          <w:lang w:val="en-GB" w:eastAsia="x-none"/>
        </w:rPr>
      </w:pPr>
    </w:p>
    <w:p w14:paraId="7817D4C8" w14:textId="77777777" w:rsidR="00E166AE" w:rsidRPr="00A6713F" w:rsidRDefault="00E166AE" w:rsidP="00E166AE">
      <w:pPr>
        <w:rPr>
          <w:b/>
          <w:highlight w:val="green"/>
          <w:lang w:val="en-GB" w:eastAsia="zh-CN"/>
        </w:rPr>
      </w:pPr>
      <w:r w:rsidRPr="00A6713F">
        <w:rPr>
          <w:b/>
          <w:highlight w:val="green"/>
          <w:lang w:val="en-GB" w:eastAsia="zh-CN"/>
        </w:rPr>
        <w:t>Agreement</w:t>
      </w:r>
    </w:p>
    <w:p w14:paraId="454AFC42" w14:textId="77777777" w:rsidR="00E166AE" w:rsidRPr="00A6713F" w:rsidRDefault="00E166AE" w:rsidP="00E166AE">
      <w:pPr>
        <w:rPr>
          <w:lang w:val="en-GB" w:eastAsia="zh-CN"/>
        </w:rPr>
      </w:pPr>
      <w:r w:rsidRPr="00A6713F">
        <w:rPr>
          <w:lang w:val="en-GB" w:eastAsia="zh-CN"/>
        </w:rPr>
        <w:t>Take the following two alternatives as the equation for evaluation of the overall time synchronization error for RTT-based propagation delay compensation. RAN1 to select one of the alternatives in RAN1#106bis-e.</w:t>
      </w:r>
    </w:p>
    <w:p w14:paraId="68BC56B3" w14:textId="77777777" w:rsidR="00E166AE" w:rsidRPr="00A6713F" w:rsidRDefault="00E166AE" w:rsidP="00380885">
      <w:pPr>
        <w:numPr>
          <w:ilvl w:val="0"/>
          <w:numId w:val="21"/>
        </w:numPr>
        <w:overflowPunct/>
        <w:snapToGrid w:val="0"/>
        <w:spacing w:after="0"/>
        <w:jc w:val="both"/>
        <w:textAlignment w:val="auto"/>
        <w:rPr>
          <w:b/>
          <w:bCs/>
          <w:color w:val="000000"/>
          <w:lang w:val="en-GB" w:eastAsia="zh-CN"/>
        </w:rPr>
      </w:pPr>
      <w:r w:rsidRPr="00A6713F">
        <w:rPr>
          <w:b/>
          <w:color w:val="000000"/>
          <w:lang w:val="en-GB" w:eastAsia="zh-CN"/>
        </w:rPr>
        <w:t xml:space="preserve">Alt. 1: </w:t>
      </w:r>
    </w:p>
    <w:p w14:paraId="5367F42A" w14:textId="35975168" w:rsidR="00E166AE" w:rsidRPr="00A6713F" w:rsidRDefault="00E166AE" w:rsidP="00067CB8">
      <w:pPr>
        <w:jc w:val="center"/>
        <w:rPr>
          <w:lang w:val="en-GB" w:eastAsia="zh-CN"/>
        </w:rPr>
      </w:pPr>
      <w:r w:rsidRPr="00A6713F">
        <w:rPr>
          <w:noProof/>
          <w:lang w:val="en-GB"/>
        </w:rPr>
        <w:drawing>
          <wp:inline distT="0" distB="0" distL="0" distR="0" wp14:anchorId="00246A5D" wp14:editId="4F057AB2">
            <wp:extent cx="5097145" cy="5594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97145" cy="559435"/>
                    </a:xfrm>
                    <a:prstGeom prst="rect">
                      <a:avLst/>
                    </a:prstGeom>
                    <a:noFill/>
                    <a:ln>
                      <a:noFill/>
                    </a:ln>
                  </pic:spPr>
                </pic:pic>
              </a:graphicData>
            </a:graphic>
          </wp:inline>
        </w:drawing>
      </w:r>
    </w:p>
    <w:p w14:paraId="560ED78F" w14:textId="77777777" w:rsidR="00E166AE" w:rsidRPr="00A6713F" w:rsidRDefault="00E166AE" w:rsidP="00380885">
      <w:pPr>
        <w:pStyle w:val="ListParagraph"/>
        <w:numPr>
          <w:ilvl w:val="1"/>
          <w:numId w:val="21"/>
        </w:numPr>
        <w:autoSpaceDE w:val="0"/>
        <w:autoSpaceDN w:val="0"/>
        <w:adjustRightInd w:val="0"/>
        <w:snapToGrid w:val="0"/>
        <w:ind w:leftChars="350" w:left="1057" w:hanging="357"/>
        <w:jc w:val="both"/>
        <w:rPr>
          <w:sz w:val="20"/>
          <w:szCs w:val="20"/>
          <w:lang w:val="en-GB"/>
        </w:rPr>
      </w:pPr>
      <w:r w:rsidRPr="00A6713F">
        <w:rPr>
          <w:sz w:val="20"/>
          <w:szCs w:val="20"/>
          <w:lang w:val="en-GB"/>
        </w:rPr>
        <w:fldChar w:fldCharType="begin"/>
      </w:r>
      <w:r w:rsidRPr="00A6713F">
        <w:rPr>
          <w:sz w:val="20"/>
          <w:szCs w:val="20"/>
          <w:lang w:val="en-GB"/>
        </w:rPr>
        <w:instrText xml:space="preserve"> QUOTE </w:instrText>
      </w:r>
      <w:r w:rsidR="00E1109C" w:rsidRPr="00A6713F">
        <w:rPr>
          <w:position w:val="-6"/>
          <w:sz w:val="20"/>
          <w:szCs w:val="20"/>
          <w:lang w:val="en-GB"/>
        </w:rPr>
        <w:pict w14:anchorId="10112351">
          <v:shape id="_x0000_i1032" type="#_x0000_t75" style="width:94.6pt;height:12.5pt" equationxml="&lt;">
            <v:imagedata r:id="rId31" o:title="" chromakey="white"/>
          </v:shape>
        </w:pict>
      </w:r>
      <w:r w:rsidRPr="00A6713F">
        <w:rPr>
          <w:sz w:val="20"/>
          <w:szCs w:val="20"/>
          <w:lang w:val="en-GB"/>
        </w:rPr>
        <w:instrText xml:space="preserve"> </w:instrText>
      </w:r>
      <w:r w:rsidRPr="00A6713F">
        <w:rPr>
          <w:sz w:val="20"/>
          <w:szCs w:val="20"/>
          <w:lang w:val="en-GB"/>
        </w:rPr>
        <w:fldChar w:fldCharType="separate"/>
      </w:r>
      <w:r w:rsidR="00E1109C" w:rsidRPr="00A6713F">
        <w:rPr>
          <w:position w:val="-6"/>
          <w:sz w:val="20"/>
          <w:szCs w:val="20"/>
          <w:lang w:val="en-GB"/>
        </w:rPr>
        <w:pict w14:anchorId="7C84905F">
          <v:shape id="_x0000_i1033" type="#_x0000_t75" style="width:94.6pt;height:12.5pt" equationxml="&lt;">
            <v:imagedata r:id="rId31" o:title="" chromakey="white"/>
          </v:shape>
        </w:pict>
      </w:r>
      <w:r w:rsidRPr="00A6713F">
        <w:rPr>
          <w:sz w:val="20"/>
          <w:szCs w:val="20"/>
          <w:lang w:val="en-GB"/>
        </w:rPr>
        <w:fldChar w:fldCharType="end"/>
      </w:r>
      <w:r w:rsidRPr="00A6713F">
        <w:rPr>
          <w:sz w:val="20"/>
          <w:szCs w:val="20"/>
          <w:lang w:val="en-GB"/>
        </w:rPr>
        <w:t xml:space="preserve"> is to reflect the error due to indication granularity of Rx-Tx time difference</w:t>
      </w:r>
    </w:p>
    <w:p w14:paraId="12705CCC" w14:textId="77777777" w:rsidR="00E166AE" w:rsidRPr="00A6713F" w:rsidRDefault="00E166AE" w:rsidP="00380885">
      <w:pPr>
        <w:pStyle w:val="ListParagraph"/>
        <w:numPr>
          <w:ilvl w:val="1"/>
          <w:numId w:val="21"/>
        </w:numPr>
        <w:autoSpaceDE w:val="0"/>
        <w:autoSpaceDN w:val="0"/>
        <w:adjustRightInd w:val="0"/>
        <w:snapToGrid w:val="0"/>
        <w:ind w:leftChars="350" w:left="1057" w:hanging="357"/>
        <w:jc w:val="both"/>
        <w:rPr>
          <w:rFonts w:eastAsia="DengXian"/>
          <w:iCs/>
          <w:sz w:val="20"/>
          <w:szCs w:val="20"/>
          <w:lang w:val="en-GB" w:eastAsia="ja-JP"/>
        </w:rPr>
      </w:pPr>
      <w:r w:rsidRPr="00A6713F">
        <w:rPr>
          <w:rFonts w:eastAsia="DengXian"/>
          <w:iCs/>
          <w:sz w:val="20"/>
          <w:szCs w:val="20"/>
          <w:lang w:val="en-GB" w:eastAsia="ja-JP"/>
        </w:rPr>
        <w:fldChar w:fldCharType="begin"/>
      </w:r>
      <w:r w:rsidRPr="00A6713F">
        <w:rPr>
          <w:rFonts w:eastAsia="DengXian"/>
          <w:iCs/>
          <w:sz w:val="20"/>
          <w:szCs w:val="20"/>
          <w:lang w:val="en-GB" w:eastAsia="ja-JP"/>
        </w:rPr>
        <w:instrText xml:space="preserve"> QUOTE </w:instrText>
      </w:r>
      <w:r w:rsidR="00E1109C" w:rsidRPr="00A6713F">
        <w:rPr>
          <w:position w:val="-6"/>
          <w:sz w:val="20"/>
          <w:szCs w:val="20"/>
          <w:lang w:val="en-GB"/>
        </w:rPr>
        <w:pict w14:anchorId="04A392B2">
          <v:shape id="_x0000_i1034" type="#_x0000_t75" style="width:73.3pt;height:12.5pt" equationxml="&lt;">
            <v:imagedata r:id="rId32" o:title="" chromakey="white"/>
          </v:shape>
        </w:pict>
      </w:r>
      <w:r w:rsidRPr="00A6713F">
        <w:rPr>
          <w:rFonts w:eastAsia="DengXian"/>
          <w:iCs/>
          <w:sz w:val="20"/>
          <w:szCs w:val="20"/>
          <w:lang w:val="en-GB" w:eastAsia="ja-JP"/>
        </w:rPr>
        <w:instrText xml:space="preserve"> </w:instrText>
      </w:r>
      <w:r w:rsidRPr="00A6713F">
        <w:rPr>
          <w:rFonts w:eastAsia="DengXian"/>
          <w:iCs/>
          <w:sz w:val="20"/>
          <w:szCs w:val="20"/>
          <w:lang w:val="en-GB" w:eastAsia="ja-JP"/>
        </w:rPr>
        <w:fldChar w:fldCharType="separate"/>
      </w:r>
      <w:r w:rsidR="00E1109C" w:rsidRPr="00A6713F">
        <w:rPr>
          <w:position w:val="-6"/>
          <w:sz w:val="20"/>
          <w:szCs w:val="20"/>
          <w:lang w:val="en-GB"/>
        </w:rPr>
        <w:pict w14:anchorId="123F57DC">
          <v:shape id="_x0000_i1035" type="#_x0000_t75" style="width:73.3pt;height:12.5pt" equationxml="&lt;">
            <v:imagedata r:id="rId32" o:title="" chromakey="white"/>
          </v:shape>
        </w:pict>
      </w:r>
      <w:r w:rsidRPr="00A6713F">
        <w:rPr>
          <w:rFonts w:eastAsia="DengXian"/>
          <w:iCs/>
          <w:sz w:val="20"/>
          <w:szCs w:val="20"/>
          <w:lang w:val="en-GB" w:eastAsia="ja-JP"/>
        </w:rPr>
        <w:fldChar w:fldCharType="end"/>
      </w:r>
      <w:r w:rsidRPr="00A6713F">
        <w:rPr>
          <w:rFonts w:eastAsia="DengXian"/>
          <w:iCs/>
          <w:sz w:val="20"/>
          <w:szCs w:val="20"/>
          <w:lang w:val="en-GB" w:eastAsia="ja-JP"/>
        </w:rPr>
        <w:t xml:space="preserve"> and </w:t>
      </w:r>
      <w:r w:rsidRPr="00A6713F">
        <w:rPr>
          <w:rFonts w:eastAsia="DengXian"/>
          <w:iCs/>
          <w:sz w:val="20"/>
          <w:szCs w:val="20"/>
          <w:lang w:val="en-GB" w:eastAsia="ja-JP"/>
        </w:rPr>
        <w:fldChar w:fldCharType="begin"/>
      </w:r>
      <w:r w:rsidRPr="00A6713F">
        <w:rPr>
          <w:rFonts w:eastAsia="DengXian"/>
          <w:iCs/>
          <w:sz w:val="20"/>
          <w:szCs w:val="20"/>
          <w:lang w:val="en-GB" w:eastAsia="ja-JP"/>
        </w:rPr>
        <w:instrText xml:space="preserve"> QUOTE </w:instrText>
      </w:r>
      <w:r w:rsidR="00E1109C" w:rsidRPr="00A6713F">
        <w:rPr>
          <w:position w:val="-6"/>
          <w:sz w:val="20"/>
          <w:szCs w:val="20"/>
          <w:lang w:val="en-GB"/>
        </w:rPr>
        <w:pict w14:anchorId="231A584F">
          <v:shape id="_x0000_i1036" type="#_x0000_t75" style="width:67.55pt;height:12.5pt" equationxml="&lt;">
            <v:imagedata r:id="rId33" o:title="" chromakey="white"/>
          </v:shape>
        </w:pict>
      </w:r>
      <w:r w:rsidRPr="00A6713F">
        <w:rPr>
          <w:rFonts w:eastAsia="DengXian"/>
          <w:iCs/>
          <w:sz w:val="20"/>
          <w:szCs w:val="20"/>
          <w:lang w:val="en-GB" w:eastAsia="ja-JP"/>
        </w:rPr>
        <w:instrText xml:space="preserve"> </w:instrText>
      </w:r>
      <w:r w:rsidRPr="00A6713F">
        <w:rPr>
          <w:rFonts w:eastAsia="DengXian"/>
          <w:iCs/>
          <w:sz w:val="20"/>
          <w:szCs w:val="20"/>
          <w:lang w:val="en-GB" w:eastAsia="ja-JP"/>
        </w:rPr>
        <w:fldChar w:fldCharType="separate"/>
      </w:r>
      <w:r w:rsidR="00E1109C" w:rsidRPr="00A6713F">
        <w:rPr>
          <w:position w:val="-6"/>
          <w:sz w:val="20"/>
          <w:szCs w:val="20"/>
          <w:lang w:val="en-GB"/>
        </w:rPr>
        <w:pict w14:anchorId="44BA89D1">
          <v:shape id="_x0000_i1037" type="#_x0000_t75" style="width:67.55pt;height:12.5pt" equationxml="&lt;">
            <v:imagedata r:id="rId33" o:title="" chromakey="white"/>
          </v:shape>
        </w:pict>
      </w:r>
      <w:r w:rsidRPr="00A6713F">
        <w:rPr>
          <w:rFonts w:eastAsia="DengXian"/>
          <w:iCs/>
          <w:sz w:val="20"/>
          <w:szCs w:val="20"/>
          <w:lang w:val="en-GB" w:eastAsia="ja-JP"/>
        </w:rPr>
        <w:fldChar w:fldCharType="end"/>
      </w:r>
      <w:r w:rsidRPr="00A6713F">
        <w:rPr>
          <w:rFonts w:eastAsia="DengXian"/>
          <w:iCs/>
          <w:sz w:val="20"/>
          <w:szCs w:val="20"/>
          <w:lang w:val="en-GB" w:eastAsia="ja-JP"/>
        </w:rPr>
        <w:t xml:space="preserve"> reflects the measurement inaccuracy of </w:t>
      </w:r>
      <w:r w:rsidRPr="00A6713F">
        <w:rPr>
          <w:rFonts w:eastAsia="DengXian"/>
          <w:sz w:val="20"/>
          <w:szCs w:val="20"/>
          <w:lang w:val="en-GB" w:eastAsia="ja-JP"/>
        </w:rPr>
        <w:t xml:space="preserve">gNB Rx-Tx time difference, and </w:t>
      </w:r>
      <w:r w:rsidRPr="00A6713F">
        <w:rPr>
          <w:rFonts w:eastAsia="DengXian"/>
          <w:iCs/>
          <w:sz w:val="20"/>
          <w:szCs w:val="20"/>
          <w:lang w:val="en-GB" w:eastAsia="ja-JP"/>
        </w:rPr>
        <w:t xml:space="preserve">the measurement inaccuracy of </w:t>
      </w:r>
      <w:r w:rsidRPr="00A6713F">
        <w:rPr>
          <w:rFonts w:eastAsia="DengXian"/>
          <w:sz w:val="20"/>
          <w:szCs w:val="20"/>
          <w:lang w:val="en-GB"/>
        </w:rPr>
        <w:t xml:space="preserve">UE </w:t>
      </w:r>
      <w:r w:rsidRPr="00A6713F">
        <w:rPr>
          <w:rFonts w:eastAsia="DengXian"/>
          <w:sz w:val="20"/>
          <w:szCs w:val="20"/>
          <w:lang w:val="en-GB" w:eastAsia="ja-JP"/>
        </w:rPr>
        <w:t xml:space="preserve">Rx-Tx time difference, respectively. </w:t>
      </w:r>
    </w:p>
    <w:p w14:paraId="7BA4BB66" w14:textId="77777777" w:rsidR="00E166AE" w:rsidRPr="00A6713F" w:rsidRDefault="00E166AE" w:rsidP="00380885">
      <w:pPr>
        <w:pStyle w:val="ListParagraph"/>
        <w:numPr>
          <w:ilvl w:val="1"/>
          <w:numId w:val="21"/>
        </w:numPr>
        <w:autoSpaceDE w:val="0"/>
        <w:autoSpaceDN w:val="0"/>
        <w:adjustRightInd w:val="0"/>
        <w:snapToGrid w:val="0"/>
        <w:ind w:leftChars="350" w:left="1057" w:hanging="357"/>
        <w:jc w:val="both"/>
        <w:rPr>
          <w:rFonts w:eastAsia="DengXian"/>
          <w:iCs/>
          <w:sz w:val="20"/>
          <w:szCs w:val="20"/>
          <w:lang w:val="en-GB" w:eastAsia="ja-JP"/>
        </w:rPr>
      </w:pPr>
      <w:r w:rsidRPr="00A6713F">
        <w:rPr>
          <w:rFonts w:eastAsia="DengXian"/>
          <w:sz w:val="20"/>
          <w:szCs w:val="20"/>
          <w:lang w:val="en-GB" w:eastAsia="ja-JP"/>
        </w:rPr>
        <w:t>Note: The equation may be updated after clarification on the gNB TX-RX timing difference and UE TX-RX timing difference</w:t>
      </w:r>
    </w:p>
    <w:p w14:paraId="79B62838" w14:textId="77777777" w:rsidR="00E166AE" w:rsidRPr="00A6713F" w:rsidRDefault="00E166AE" w:rsidP="00380885">
      <w:pPr>
        <w:numPr>
          <w:ilvl w:val="0"/>
          <w:numId w:val="21"/>
        </w:numPr>
        <w:overflowPunct/>
        <w:snapToGrid w:val="0"/>
        <w:spacing w:after="0"/>
        <w:jc w:val="both"/>
        <w:textAlignment w:val="auto"/>
        <w:rPr>
          <w:rFonts w:eastAsia="Batang"/>
          <w:b/>
          <w:bCs/>
          <w:color w:val="000000"/>
          <w:lang w:val="en-GB" w:eastAsia="zh-CN"/>
        </w:rPr>
      </w:pPr>
      <w:r w:rsidRPr="00A6713F">
        <w:rPr>
          <w:b/>
          <w:color w:val="000000"/>
          <w:lang w:val="en-GB" w:eastAsia="zh-CN"/>
        </w:rPr>
        <w:t xml:space="preserve">Alt. 2: </w:t>
      </w:r>
    </w:p>
    <w:p w14:paraId="5C31E966" w14:textId="4D34AB82" w:rsidR="00E166AE" w:rsidRPr="00A6713F" w:rsidRDefault="00E166AE" w:rsidP="00E166AE">
      <w:pPr>
        <w:pStyle w:val="ListParagraph"/>
        <w:autoSpaceDE w:val="0"/>
        <w:autoSpaceDN w:val="0"/>
        <w:adjustRightInd w:val="0"/>
        <w:snapToGrid w:val="0"/>
        <w:ind w:left="0"/>
        <w:jc w:val="center"/>
        <w:rPr>
          <w:sz w:val="20"/>
          <w:szCs w:val="20"/>
          <w:lang w:val="en-GB"/>
        </w:rPr>
      </w:pPr>
      <w:r w:rsidRPr="00A6713F">
        <w:rPr>
          <w:noProof/>
          <w:sz w:val="20"/>
          <w:szCs w:val="20"/>
          <w:lang w:val="en-GB"/>
        </w:rPr>
        <w:drawing>
          <wp:inline distT="0" distB="0" distL="0" distR="0" wp14:anchorId="4345FCD4" wp14:editId="46C6A1A9">
            <wp:extent cx="5916295" cy="6553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916295" cy="655320"/>
                    </a:xfrm>
                    <a:prstGeom prst="rect">
                      <a:avLst/>
                    </a:prstGeom>
                    <a:noFill/>
                    <a:ln>
                      <a:noFill/>
                    </a:ln>
                  </pic:spPr>
                </pic:pic>
              </a:graphicData>
            </a:graphic>
          </wp:inline>
        </w:drawing>
      </w:r>
    </w:p>
    <w:p w14:paraId="01D3CE0B" w14:textId="77777777" w:rsidR="00E166AE" w:rsidRPr="00A6713F" w:rsidRDefault="00E166AE" w:rsidP="00380885">
      <w:pPr>
        <w:pStyle w:val="ListParagraph"/>
        <w:numPr>
          <w:ilvl w:val="1"/>
          <w:numId w:val="21"/>
        </w:numPr>
        <w:autoSpaceDE w:val="0"/>
        <w:autoSpaceDN w:val="0"/>
        <w:adjustRightInd w:val="0"/>
        <w:snapToGrid w:val="0"/>
        <w:ind w:leftChars="350" w:left="1057" w:hanging="357"/>
        <w:jc w:val="both"/>
        <w:rPr>
          <w:sz w:val="20"/>
          <w:szCs w:val="20"/>
          <w:lang w:val="en-GB"/>
        </w:rPr>
      </w:pPr>
      <w:r w:rsidRPr="00A6713F">
        <w:rPr>
          <w:sz w:val="20"/>
          <w:szCs w:val="20"/>
          <w:lang w:val="en-GB"/>
        </w:rPr>
        <w:fldChar w:fldCharType="begin"/>
      </w:r>
      <w:r w:rsidRPr="00A6713F">
        <w:rPr>
          <w:sz w:val="20"/>
          <w:szCs w:val="20"/>
          <w:lang w:val="en-GB"/>
        </w:rPr>
        <w:instrText xml:space="preserve"> QUOTE </w:instrText>
      </w:r>
      <w:r w:rsidR="00E1109C" w:rsidRPr="00A6713F">
        <w:rPr>
          <w:position w:val="-6"/>
          <w:sz w:val="20"/>
          <w:szCs w:val="20"/>
          <w:lang w:val="en-GB"/>
        </w:rPr>
        <w:pict w14:anchorId="6F012C0D">
          <v:shape id="_x0000_i1038" type="#_x0000_t75" style="width:94.6pt;height:12.5pt" equationxml="&lt;">
            <v:imagedata r:id="rId31" o:title="" chromakey="white"/>
          </v:shape>
        </w:pict>
      </w:r>
      <w:r w:rsidRPr="00A6713F">
        <w:rPr>
          <w:sz w:val="20"/>
          <w:szCs w:val="20"/>
          <w:lang w:val="en-GB"/>
        </w:rPr>
        <w:instrText xml:space="preserve"> </w:instrText>
      </w:r>
      <w:r w:rsidRPr="00A6713F">
        <w:rPr>
          <w:sz w:val="20"/>
          <w:szCs w:val="20"/>
          <w:lang w:val="en-GB"/>
        </w:rPr>
        <w:fldChar w:fldCharType="separate"/>
      </w:r>
      <w:r w:rsidR="00E1109C" w:rsidRPr="00A6713F">
        <w:rPr>
          <w:position w:val="-6"/>
          <w:sz w:val="20"/>
          <w:szCs w:val="20"/>
          <w:lang w:val="en-GB"/>
        </w:rPr>
        <w:pict w14:anchorId="1B03E32A">
          <v:shape id="_x0000_i1039" type="#_x0000_t75" style="width:94.6pt;height:12.5pt" equationxml="&lt;">
            <v:imagedata r:id="rId31" o:title="" chromakey="white"/>
          </v:shape>
        </w:pict>
      </w:r>
      <w:r w:rsidRPr="00A6713F">
        <w:rPr>
          <w:sz w:val="20"/>
          <w:szCs w:val="20"/>
          <w:lang w:val="en-GB"/>
        </w:rPr>
        <w:fldChar w:fldCharType="end"/>
      </w:r>
      <w:r w:rsidRPr="00A6713F">
        <w:rPr>
          <w:sz w:val="20"/>
          <w:szCs w:val="20"/>
          <w:lang w:val="en-GB"/>
        </w:rPr>
        <w:t xml:space="preserve"> is to reflect the error due to indication granularity of Rx-Tx time difference</w:t>
      </w:r>
    </w:p>
    <w:p w14:paraId="35942342" w14:textId="77777777" w:rsidR="00E166AE" w:rsidRPr="00A6713F" w:rsidRDefault="00E166AE" w:rsidP="00380885">
      <w:pPr>
        <w:pStyle w:val="ListParagraph"/>
        <w:numPr>
          <w:ilvl w:val="1"/>
          <w:numId w:val="21"/>
        </w:numPr>
        <w:autoSpaceDE w:val="0"/>
        <w:autoSpaceDN w:val="0"/>
        <w:adjustRightInd w:val="0"/>
        <w:snapToGrid w:val="0"/>
        <w:ind w:leftChars="350" w:left="1057" w:hanging="357"/>
        <w:jc w:val="both"/>
        <w:rPr>
          <w:sz w:val="20"/>
          <w:szCs w:val="20"/>
          <w:lang w:val="en-GB"/>
        </w:rPr>
      </w:pPr>
      <w:r w:rsidRPr="00A6713F">
        <w:rPr>
          <w:sz w:val="20"/>
          <w:szCs w:val="20"/>
          <w:lang w:val="en-GB"/>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0F197BB7" w14:textId="77777777" w:rsidR="00E166AE" w:rsidRPr="00A6713F" w:rsidRDefault="00E166AE" w:rsidP="00E166AE">
      <w:pPr>
        <w:rPr>
          <w:lang w:val="en-GB" w:eastAsia="x-none"/>
        </w:rPr>
      </w:pPr>
      <w:r w:rsidRPr="00A6713F">
        <w:rPr>
          <w:lang w:val="en-GB" w:eastAsia="x-none"/>
        </w:rPr>
        <w:t>Note: FFS whether / how to handle inconsistent RTT measurement in gNB and UE due a change of uplink TX timing</w:t>
      </w:r>
    </w:p>
    <w:p w14:paraId="27E35B1B" w14:textId="77777777" w:rsidR="00E166AE" w:rsidRPr="00A6713F" w:rsidRDefault="00E166AE" w:rsidP="00E166AE">
      <w:pPr>
        <w:rPr>
          <w:lang w:val="en-GB"/>
        </w:rPr>
      </w:pPr>
    </w:p>
    <w:p w14:paraId="35691309" w14:textId="774259B9" w:rsidR="00F4787C" w:rsidRPr="00A6713F" w:rsidRDefault="00F4787C" w:rsidP="00F4787C">
      <w:pPr>
        <w:pStyle w:val="Caption"/>
        <w:rPr>
          <w:lang w:val="en-GB"/>
        </w:rPr>
      </w:pPr>
      <w:r w:rsidRPr="00A6713F">
        <w:rPr>
          <w:lang w:val="en-GB"/>
        </w:rPr>
        <w:t xml:space="preserve">Agreements from RAN1#106bis-e </w:t>
      </w:r>
      <w:r w:rsidR="0063133A" w:rsidRPr="00A6713F">
        <w:rPr>
          <w:lang w:val="en-GB"/>
        </w:rPr>
        <w:t>(</w:t>
      </w:r>
      <w:hyperlink r:id="rId35" w:history="1">
        <w:r w:rsidR="0063133A" w:rsidRPr="00A6713F">
          <w:rPr>
            <w:lang w:val="en-GB"/>
          </w:rPr>
          <w:t xml:space="preserve">email discussion in </w:t>
        </w:r>
        <w:r w:rsidR="0063133A" w:rsidRPr="00A6713F">
          <w:rPr>
            <w:rStyle w:val="Hyperlink"/>
            <w:lang w:val="en-GB"/>
          </w:rPr>
          <w:t>R1-2110651.zip</w:t>
        </w:r>
      </w:hyperlink>
      <w:r w:rsidR="0063133A" w:rsidRPr="00A6713F">
        <w:rPr>
          <w:lang w:val="en-GB"/>
        </w:rPr>
        <w:t>)</w:t>
      </w:r>
    </w:p>
    <w:p w14:paraId="124B11B1" w14:textId="77777777" w:rsidR="00970EF6" w:rsidRPr="00A6713F" w:rsidRDefault="00970EF6" w:rsidP="00970EF6">
      <w:pPr>
        <w:rPr>
          <w:rFonts w:cs="Times"/>
          <w:b/>
          <w:highlight w:val="green"/>
          <w:lang w:val="en-GB" w:eastAsia="zh-CN"/>
        </w:rPr>
      </w:pPr>
      <w:bookmarkStart w:id="14" w:name="OLE_LINK11"/>
      <w:r w:rsidRPr="00A6713F">
        <w:rPr>
          <w:rFonts w:cs="Times"/>
          <w:b/>
          <w:highlight w:val="green"/>
          <w:lang w:val="en-GB" w:eastAsia="zh-CN"/>
        </w:rPr>
        <w:t>Agreement</w:t>
      </w:r>
    </w:p>
    <w:p w14:paraId="64F25B50" w14:textId="77777777" w:rsidR="00970EF6" w:rsidRPr="00A6713F" w:rsidRDefault="00970EF6" w:rsidP="00970EF6">
      <w:pPr>
        <w:rPr>
          <w:rFonts w:cs="Times"/>
          <w:lang w:val="en-GB" w:eastAsia="zh-CN"/>
        </w:rPr>
      </w:pPr>
      <w:r w:rsidRPr="00A6713F">
        <w:rPr>
          <w:rFonts w:cs="Times"/>
          <w:lang w:val="en-GB" w:eastAsia="zh-CN"/>
        </w:rPr>
        <w:t>For evaluation of the overall time synchronization error for RTT-based propagation delay compensation,</w:t>
      </w:r>
    </w:p>
    <w:bookmarkEnd w:id="14"/>
    <w:p w14:paraId="40A5E5C0" w14:textId="77777777" w:rsidR="00970EF6" w:rsidRPr="00A6713F" w:rsidRDefault="00970EF6" w:rsidP="00380885">
      <w:pPr>
        <w:pStyle w:val="ListParagraph"/>
        <w:numPr>
          <w:ilvl w:val="0"/>
          <w:numId w:val="22"/>
        </w:numPr>
        <w:overflowPunct w:val="0"/>
        <w:autoSpaceDE w:val="0"/>
        <w:autoSpaceDN w:val="0"/>
        <w:adjustRightInd w:val="0"/>
        <w:textAlignment w:val="baseline"/>
        <w:rPr>
          <w:iCs/>
          <w:sz w:val="20"/>
          <w:szCs w:val="20"/>
          <w:lang w:val="en-GB"/>
        </w:rPr>
      </w:pPr>
      <w:r w:rsidRPr="00A6713F">
        <w:rPr>
          <w:iCs/>
          <w:sz w:val="20"/>
          <w:szCs w:val="20"/>
          <w:lang w:val="en-GB"/>
        </w:rPr>
        <w:t>Alt.1 for RTT-based PDC</w:t>
      </w:r>
    </w:p>
    <w:p w14:paraId="376BE0D9" w14:textId="77777777" w:rsidR="00970EF6" w:rsidRPr="00A6713F" w:rsidRDefault="00970EF6" w:rsidP="00970EF6">
      <w:pPr>
        <w:rPr>
          <w:rFonts w:cs="Times"/>
          <w:i/>
          <w:iCs/>
          <w:lang w:val="en-GB" w:eastAsia="x-none"/>
        </w:rPr>
      </w:pPr>
    </w:p>
    <w:p w14:paraId="409DC677" w14:textId="77777777" w:rsidR="00970EF6" w:rsidRPr="00A6713F" w:rsidRDefault="00970EF6" w:rsidP="00970EF6">
      <w:pPr>
        <w:rPr>
          <w:rFonts w:cs="Times"/>
          <w:b/>
          <w:highlight w:val="green"/>
          <w:lang w:val="en-GB" w:eastAsia="zh-CN"/>
        </w:rPr>
      </w:pPr>
      <w:r w:rsidRPr="00A6713F">
        <w:rPr>
          <w:rFonts w:cs="Times"/>
          <w:b/>
          <w:highlight w:val="green"/>
          <w:lang w:val="en-GB" w:eastAsia="zh-CN"/>
        </w:rPr>
        <w:t>Agreement</w:t>
      </w:r>
    </w:p>
    <w:p w14:paraId="7FD390B4" w14:textId="77777777" w:rsidR="00970EF6" w:rsidRPr="00A6713F" w:rsidRDefault="00970EF6" w:rsidP="00970EF6">
      <w:pPr>
        <w:rPr>
          <w:rFonts w:cs="Times"/>
          <w:lang w:val="en-GB" w:eastAsia="zh-CN"/>
        </w:rPr>
      </w:pPr>
      <w:r w:rsidRPr="00A6713F">
        <w:rPr>
          <w:rFonts w:cs="Times"/>
          <w:lang w:val="en-GB" w:eastAsia="zh-CN"/>
        </w:rPr>
        <w:t>For evaluation of the overall time synchronization error for TA-based propagation delay compensation,</w:t>
      </w:r>
    </w:p>
    <w:p w14:paraId="7263428C" w14:textId="77777777" w:rsidR="00970EF6" w:rsidRPr="00A6713F" w:rsidRDefault="00970EF6" w:rsidP="00380885">
      <w:pPr>
        <w:pStyle w:val="ListParagraph"/>
        <w:numPr>
          <w:ilvl w:val="0"/>
          <w:numId w:val="22"/>
        </w:numPr>
        <w:overflowPunct w:val="0"/>
        <w:autoSpaceDE w:val="0"/>
        <w:autoSpaceDN w:val="0"/>
        <w:adjustRightInd w:val="0"/>
        <w:textAlignment w:val="baseline"/>
        <w:rPr>
          <w:iCs/>
          <w:sz w:val="20"/>
          <w:szCs w:val="20"/>
          <w:lang w:val="en-GB"/>
        </w:rPr>
      </w:pPr>
      <w:r w:rsidRPr="00A6713F">
        <w:rPr>
          <w:iCs/>
          <w:sz w:val="20"/>
          <w:szCs w:val="20"/>
          <w:lang w:val="en-GB"/>
        </w:rPr>
        <w:t>Alt.1 for TA-based PDC</w:t>
      </w:r>
    </w:p>
    <w:p w14:paraId="64FCEA1F" w14:textId="77777777" w:rsidR="00970EF6" w:rsidRPr="00A6713F" w:rsidRDefault="00970EF6" w:rsidP="00970EF6">
      <w:pPr>
        <w:rPr>
          <w:rFonts w:cs="Times"/>
          <w:i/>
          <w:iCs/>
          <w:lang w:val="en-GB" w:eastAsia="x-none"/>
        </w:rPr>
      </w:pPr>
    </w:p>
    <w:p w14:paraId="55AE8B71" w14:textId="77777777" w:rsidR="00970EF6" w:rsidRPr="00A6713F" w:rsidRDefault="00970EF6" w:rsidP="00970EF6">
      <w:pPr>
        <w:rPr>
          <w:rFonts w:cs="Times"/>
          <w:b/>
          <w:highlight w:val="green"/>
          <w:lang w:val="en-GB" w:eastAsia="zh-CN"/>
        </w:rPr>
      </w:pPr>
      <w:r w:rsidRPr="00A6713F">
        <w:rPr>
          <w:rFonts w:cs="Times"/>
          <w:b/>
          <w:highlight w:val="green"/>
          <w:lang w:val="en-GB" w:eastAsia="zh-CN"/>
        </w:rPr>
        <w:t>Agreement</w:t>
      </w:r>
    </w:p>
    <w:p w14:paraId="24284246" w14:textId="77777777" w:rsidR="00970EF6" w:rsidRPr="00A6713F" w:rsidRDefault="00970EF6" w:rsidP="00970EF6">
      <w:pPr>
        <w:rPr>
          <w:rFonts w:cs="Times"/>
          <w:lang w:val="en-GB" w:eastAsia="zh-CN"/>
        </w:rPr>
      </w:pPr>
      <w:r w:rsidRPr="00A6713F">
        <w:rPr>
          <w:rFonts w:cs="Times"/>
          <w:lang w:val="en-GB" w:eastAsia="zh-CN"/>
        </w:rPr>
        <w:t xml:space="preserve">For evaluation of the overall time synchronization error for RTT-based propagation delay compensation with Alt.1, it is assumed that </w:t>
      </w:r>
    </w:p>
    <w:p w14:paraId="37833133" w14:textId="77777777" w:rsidR="00970EF6" w:rsidRPr="00A6713F" w:rsidRDefault="00970EF6" w:rsidP="00380885">
      <w:pPr>
        <w:pStyle w:val="ListParagraph"/>
        <w:numPr>
          <w:ilvl w:val="0"/>
          <w:numId w:val="22"/>
        </w:numPr>
        <w:overflowPunct w:val="0"/>
        <w:autoSpaceDE w:val="0"/>
        <w:autoSpaceDN w:val="0"/>
        <w:adjustRightInd w:val="0"/>
        <w:textAlignment w:val="baseline"/>
        <w:rPr>
          <w:iCs/>
          <w:sz w:val="20"/>
          <w:szCs w:val="20"/>
          <w:lang w:val="en-GB"/>
        </w:rPr>
      </w:pPr>
      <w:r w:rsidRPr="00A6713F">
        <w:rPr>
          <w:iCs/>
          <w:sz w:val="20"/>
          <w:szCs w:val="20"/>
          <w:lang w:val="en-GB"/>
        </w:rPr>
        <w:t xml:space="preserve">The UE Rx-Tx time difference measurement accuracy based on PRS defined in Table 10.1.25.2-2 in TS 38.133 </w:t>
      </w:r>
      <w:bookmarkStart w:id="15" w:name="OLE_LINK3"/>
      <w:r w:rsidRPr="00A6713F">
        <w:rPr>
          <w:iCs/>
          <w:sz w:val="20"/>
          <w:szCs w:val="20"/>
          <w:lang w:val="en-GB"/>
        </w:rPr>
        <w:t>v17.3.0</w:t>
      </w:r>
      <w:bookmarkEnd w:id="15"/>
      <w:r w:rsidRPr="00A6713F">
        <w:rPr>
          <w:iCs/>
          <w:sz w:val="20"/>
          <w:szCs w:val="20"/>
          <w:lang w:val="en-GB"/>
        </w:rPr>
        <w:t xml:space="preserve"> is taken as the reference for the UE Rx-Tx time difference measurement accuracy </w:t>
      </w:r>
    </w:p>
    <w:p w14:paraId="3F034D17" w14:textId="77777777" w:rsidR="00970EF6" w:rsidRPr="00A6713F" w:rsidRDefault="00970EF6" w:rsidP="00380885">
      <w:pPr>
        <w:pStyle w:val="ListParagraph"/>
        <w:numPr>
          <w:ilvl w:val="0"/>
          <w:numId w:val="22"/>
        </w:numPr>
        <w:overflowPunct w:val="0"/>
        <w:autoSpaceDE w:val="0"/>
        <w:autoSpaceDN w:val="0"/>
        <w:adjustRightInd w:val="0"/>
        <w:textAlignment w:val="baseline"/>
        <w:rPr>
          <w:iCs/>
          <w:sz w:val="20"/>
          <w:szCs w:val="20"/>
          <w:lang w:val="en-GB"/>
        </w:rPr>
      </w:pPr>
      <w:r w:rsidRPr="00A6713F">
        <w:rPr>
          <w:iCs/>
          <w:sz w:val="20"/>
          <w:szCs w:val="20"/>
          <w:lang w:val="en-GB"/>
        </w:rPr>
        <w:t xml:space="preserve">The gNB Rx-Tx time difference accuracy based on SRS for positioning defined in Table 13.2.2.2-1 in TS 38.133 v17.3.0 is taken as the reference for the gNB Rx-Tx time difference accuracy based on SRS for PDC </w:t>
      </w:r>
    </w:p>
    <w:p w14:paraId="7CB143D8" w14:textId="77777777" w:rsidR="00970EF6" w:rsidRPr="00A6713F" w:rsidRDefault="00970EF6" w:rsidP="00970EF6">
      <w:pPr>
        <w:rPr>
          <w:rFonts w:cs="Times"/>
          <w:i/>
          <w:iCs/>
          <w:lang w:val="en-GB" w:eastAsia="x-none"/>
        </w:rPr>
      </w:pPr>
    </w:p>
    <w:p w14:paraId="3784A32A" w14:textId="77777777" w:rsidR="00970EF6" w:rsidRPr="00A6713F" w:rsidRDefault="00970EF6" w:rsidP="00970EF6">
      <w:pPr>
        <w:rPr>
          <w:rFonts w:cs="Times"/>
          <w:b/>
          <w:highlight w:val="green"/>
          <w:lang w:val="en-GB" w:eastAsia="zh-CN"/>
        </w:rPr>
      </w:pPr>
      <w:r w:rsidRPr="00A6713F">
        <w:rPr>
          <w:rFonts w:cs="Times"/>
          <w:b/>
          <w:highlight w:val="green"/>
          <w:lang w:val="en-GB" w:eastAsia="zh-CN"/>
        </w:rPr>
        <w:t>Agreement</w:t>
      </w:r>
    </w:p>
    <w:p w14:paraId="76745919" w14:textId="77777777" w:rsidR="00970EF6" w:rsidRPr="00A6713F" w:rsidRDefault="00970EF6" w:rsidP="00970EF6">
      <w:pPr>
        <w:rPr>
          <w:rFonts w:cs="Times"/>
          <w:lang w:val="en-GB" w:eastAsia="zh-CN"/>
        </w:rPr>
      </w:pPr>
      <w:r w:rsidRPr="00A6713F">
        <w:rPr>
          <w:rFonts w:cs="Times"/>
          <w:bCs/>
          <w:lang w:val="en-GB"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688B01ED" w14:textId="77777777" w:rsidR="00970EF6" w:rsidRPr="00A6713F" w:rsidRDefault="00970EF6" w:rsidP="00970EF6">
      <w:pPr>
        <w:rPr>
          <w:rFonts w:cs="Times"/>
          <w:lang w:val="en-GB" w:eastAsia="zh-CN"/>
        </w:rPr>
      </w:pPr>
      <w:r w:rsidRPr="00A6713F">
        <w:rPr>
          <w:rFonts w:cs="Times"/>
          <w:color w:val="1F497D"/>
          <w:lang w:val="en-GB" w:eastAsia="zh-CN"/>
        </w:rPr>
        <w:t> </w:t>
      </w:r>
    </w:p>
    <w:p w14:paraId="37D5C607" w14:textId="77777777" w:rsidR="00970EF6" w:rsidRPr="00A6713F" w:rsidRDefault="00970EF6" w:rsidP="00970EF6">
      <w:pPr>
        <w:rPr>
          <w:rFonts w:cs="Times"/>
          <w:b/>
          <w:highlight w:val="green"/>
          <w:lang w:val="en-GB" w:eastAsia="zh-CN"/>
        </w:rPr>
      </w:pPr>
      <w:r w:rsidRPr="00A6713F">
        <w:rPr>
          <w:rFonts w:cs="Times"/>
          <w:b/>
          <w:highlight w:val="green"/>
          <w:lang w:val="en-GB" w:eastAsia="zh-CN"/>
        </w:rPr>
        <w:t>Agreement</w:t>
      </w:r>
    </w:p>
    <w:p w14:paraId="1F1AC7B9" w14:textId="77777777" w:rsidR="00970EF6" w:rsidRPr="00A6713F" w:rsidRDefault="00970EF6" w:rsidP="00970EF6">
      <w:pPr>
        <w:rPr>
          <w:rFonts w:cs="Times"/>
          <w:lang w:val="en-GB" w:eastAsia="zh-CN"/>
        </w:rPr>
      </w:pPr>
      <w:r w:rsidRPr="00A6713F">
        <w:rPr>
          <w:rFonts w:cs="Times"/>
          <w:bCs/>
          <w:lang w:val="en-GB" w:eastAsia="zh-CN"/>
        </w:rPr>
        <w:t xml:space="preserve">If RTT-based propagation delay compensation is supported and performed at the gNB side, the Rx-Tx measurement report provided from the UE to the gNB should include at least:  </w:t>
      </w:r>
    </w:p>
    <w:p w14:paraId="616CBB21" w14:textId="77777777" w:rsidR="00970EF6" w:rsidRPr="00A6713F" w:rsidRDefault="00970EF6" w:rsidP="00380885">
      <w:pPr>
        <w:pStyle w:val="ListParagraph"/>
        <w:numPr>
          <w:ilvl w:val="0"/>
          <w:numId w:val="22"/>
        </w:numPr>
        <w:overflowPunct w:val="0"/>
        <w:autoSpaceDE w:val="0"/>
        <w:autoSpaceDN w:val="0"/>
        <w:adjustRightInd w:val="0"/>
        <w:textAlignment w:val="baseline"/>
        <w:rPr>
          <w:iCs/>
          <w:sz w:val="20"/>
          <w:szCs w:val="20"/>
          <w:lang w:val="en-GB"/>
        </w:rPr>
      </w:pPr>
      <w:r w:rsidRPr="00A6713F">
        <w:rPr>
          <w:iCs/>
          <w:sz w:val="20"/>
          <w:szCs w:val="20"/>
          <w:lang w:val="en-GB"/>
        </w:rPr>
        <w:t>UE Rx-Tx time difference at a given granularity</w:t>
      </w:r>
    </w:p>
    <w:p w14:paraId="2353C04D" w14:textId="77777777" w:rsidR="00970EF6" w:rsidRPr="00A6713F" w:rsidRDefault="00970EF6" w:rsidP="00970EF6">
      <w:pPr>
        <w:rPr>
          <w:rFonts w:eastAsia="Malgun Gothic" w:cs="Times"/>
          <w:lang w:val="en-GB" w:eastAsia="zh-CN"/>
        </w:rPr>
      </w:pPr>
      <w:r w:rsidRPr="00A6713F">
        <w:rPr>
          <w:rFonts w:cs="Times"/>
          <w:color w:val="1F497D"/>
          <w:lang w:val="en-GB" w:eastAsia="zh-CN"/>
        </w:rPr>
        <w:t> </w:t>
      </w:r>
    </w:p>
    <w:p w14:paraId="5F04FF3F" w14:textId="77777777" w:rsidR="00970EF6" w:rsidRPr="00A6713F" w:rsidRDefault="00970EF6" w:rsidP="00970EF6">
      <w:pPr>
        <w:rPr>
          <w:rFonts w:eastAsia="Batang" w:cs="Times"/>
          <w:b/>
          <w:bCs/>
          <w:lang w:val="en-GB" w:eastAsia="zh-CN"/>
        </w:rPr>
      </w:pPr>
      <w:r w:rsidRPr="00A6713F">
        <w:rPr>
          <w:rFonts w:cs="Times"/>
          <w:b/>
          <w:bCs/>
          <w:lang w:val="en-GB" w:eastAsia="zh-CN"/>
        </w:rPr>
        <w:t>Conclusion</w:t>
      </w:r>
    </w:p>
    <w:p w14:paraId="5DC0F358" w14:textId="77777777" w:rsidR="00970EF6" w:rsidRPr="00A6713F" w:rsidRDefault="00970EF6" w:rsidP="00970EF6">
      <w:pPr>
        <w:rPr>
          <w:rFonts w:cs="Times"/>
          <w:lang w:val="en-GB" w:eastAsia="zh-CN"/>
        </w:rPr>
      </w:pPr>
      <w:r w:rsidRPr="00A6713F">
        <w:rPr>
          <w:rFonts w:cs="Times"/>
          <w:bCs/>
          <w:lang w:val="en-GB" w:eastAsia="zh-CN"/>
        </w:rPr>
        <w:t>When evaluating enhanced TA-based PDC, there is no need to replace Te by TA adjustment error.</w:t>
      </w:r>
    </w:p>
    <w:p w14:paraId="4E44608B" w14:textId="77777777" w:rsidR="00970EF6" w:rsidRPr="00A6713F" w:rsidRDefault="00970EF6" w:rsidP="00970EF6">
      <w:pPr>
        <w:rPr>
          <w:rFonts w:cs="Times"/>
          <w:i/>
          <w:iCs/>
          <w:lang w:val="en-GB" w:eastAsia="x-none"/>
        </w:rPr>
      </w:pPr>
    </w:p>
    <w:p w14:paraId="1B3F97E0" w14:textId="77777777" w:rsidR="00970EF6" w:rsidRPr="00A6713F" w:rsidRDefault="00970EF6" w:rsidP="00970EF6">
      <w:pPr>
        <w:rPr>
          <w:b/>
          <w:i/>
          <w:highlight w:val="green"/>
          <w:lang w:val="en-GB" w:eastAsia="zh-CN"/>
        </w:rPr>
      </w:pPr>
      <w:r w:rsidRPr="00A6713F">
        <w:rPr>
          <w:b/>
          <w:highlight w:val="green"/>
          <w:lang w:val="en-GB" w:eastAsia="zh-CN"/>
        </w:rPr>
        <w:t>Agreement</w:t>
      </w:r>
    </w:p>
    <w:p w14:paraId="71B23055" w14:textId="77777777" w:rsidR="00970EF6" w:rsidRPr="00A6713F" w:rsidRDefault="00970EF6" w:rsidP="00970EF6">
      <w:pPr>
        <w:rPr>
          <w:lang w:val="en-GB"/>
        </w:rPr>
      </w:pPr>
      <w:r w:rsidRPr="00A6713F">
        <w:rPr>
          <w:lang w:val="en-GB"/>
        </w:rPr>
        <w:t xml:space="preserve">Send an LS to RAN2 and CC RAN4 with the content including: </w:t>
      </w:r>
      <w:r w:rsidRPr="00A6713F">
        <w:rPr>
          <w:lang w:val="en-GB" w:eastAsia="zh-CN"/>
        </w:rPr>
        <w:t xml:space="preserve"> </w:t>
      </w:r>
    </w:p>
    <w:p w14:paraId="5BF5236A" w14:textId="77777777" w:rsidR="00970EF6" w:rsidRPr="00A6713F" w:rsidRDefault="00970EF6" w:rsidP="00380885">
      <w:pPr>
        <w:pStyle w:val="ListParagraph"/>
        <w:numPr>
          <w:ilvl w:val="0"/>
          <w:numId w:val="23"/>
        </w:numPr>
        <w:rPr>
          <w:bCs/>
          <w:sz w:val="20"/>
          <w:szCs w:val="20"/>
          <w:lang w:val="en-GB"/>
        </w:rPr>
      </w:pPr>
      <w:r w:rsidRPr="00A6713F">
        <w:rPr>
          <w:bCs/>
          <w:sz w:val="20"/>
          <w:szCs w:val="20"/>
          <w:lang w:val="en-GB"/>
        </w:rPr>
        <w:t xml:space="preserve">The latest available status on PDC methods in RAN1, e.g. key agreements achieved for TA-based PDC and RTT-based PDC. </w:t>
      </w:r>
    </w:p>
    <w:p w14:paraId="665C8122" w14:textId="77777777" w:rsidR="00970EF6" w:rsidRPr="00A6713F" w:rsidRDefault="00970EF6" w:rsidP="00970EF6">
      <w:pPr>
        <w:rPr>
          <w:rFonts w:cs="Times"/>
          <w:iCs/>
          <w:lang w:val="en-GB" w:eastAsia="x-none"/>
        </w:rPr>
      </w:pPr>
      <w:r w:rsidRPr="00A6713F">
        <w:rPr>
          <w:rFonts w:cs="Times"/>
          <w:iCs/>
          <w:lang w:val="en-GB" w:eastAsia="x-none"/>
        </w:rPr>
        <w:t xml:space="preserve">LS is endorsed in </w:t>
      </w:r>
      <w:r w:rsidRPr="00A6713F">
        <w:rPr>
          <w:rFonts w:cs="Times"/>
          <w:iCs/>
          <w:highlight w:val="green"/>
          <w:lang w:val="en-GB" w:eastAsia="x-none"/>
        </w:rPr>
        <w:t>R1-2110647</w:t>
      </w:r>
      <w:r w:rsidRPr="00A6713F">
        <w:rPr>
          <w:rFonts w:cs="Times"/>
          <w:iCs/>
          <w:lang w:val="en-GB" w:eastAsia="x-none"/>
        </w:rPr>
        <w:t>.</w:t>
      </w:r>
    </w:p>
    <w:p w14:paraId="05D2D736" w14:textId="77777777" w:rsidR="00970EF6" w:rsidRPr="00A6713F" w:rsidRDefault="00970EF6" w:rsidP="00970EF6">
      <w:pPr>
        <w:rPr>
          <w:rFonts w:cs="Times"/>
          <w:i/>
          <w:iCs/>
          <w:lang w:val="en-GB" w:eastAsia="x-none"/>
        </w:rPr>
      </w:pPr>
    </w:p>
    <w:p w14:paraId="0496EEA4" w14:textId="77777777" w:rsidR="00970EF6" w:rsidRPr="00A6713F" w:rsidRDefault="00970EF6" w:rsidP="00970EF6">
      <w:pPr>
        <w:rPr>
          <w:b/>
          <w:i/>
          <w:highlight w:val="green"/>
          <w:lang w:val="en-GB" w:eastAsia="zh-CN"/>
        </w:rPr>
      </w:pPr>
      <w:r w:rsidRPr="00A6713F">
        <w:rPr>
          <w:b/>
          <w:highlight w:val="green"/>
          <w:lang w:val="en-GB" w:eastAsia="zh-CN"/>
        </w:rPr>
        <w:t>Agreement</w:t>
      </w:r>
    </w:p>
    <w:p w14:paraId="0678F53F" w14:textId="65E95852" w:rsidR="00970EF6" w:rsidRPr="00A6713F" w:rsidRDefault="00970EF6" w:rsidP="00970EF6">
      <w:pPr>
        <w:rPr>
          <w:lang w:val="en-GB"/>
        </w:rPr>
      </w:pPr>
      <w:r w:rsidRPr="00A6713F">
        <w:rPr>
          <w:lang w:val="en-GB" w:eastAsia="zh-CN"/>
        </w:rPr>
        <w:t xml:space="preserve">For evaluation and comparison of enhanced TA-based PDC and RTT-based PDC, the timing detection error = 0.5/(RS BW) = 0.5/(N_PRB*12*SCS) can be used to achieve </w:t>
      </w:r>
      <w:r w:rsidRPr="00A6713F">
        <w:rPr>
          <w:lang w:val="en-GB" w:eastAsia="zh-CN"/>
        </w:rPr>
        <w:fldChar w:fldCharType="begin"/>
      </w:r>
      <w:r w:rsidRPr="00A6713F">
        <w:rPr>
          <w:lang w:val="en-GB" w:eastAsia="zh-CN"/>
        </w:rPr>
        <w:instrText xml:space="preserve"> QUOTE </w:instrText>
      </w:r>
      <w:r w:rsidR="00E1109C" w:rsidRPr="00A6713F">
        <w:rPr>
          <w:position w:val="-6"/>
          <w:lang w:val="en-GB"/>
        </w:rPr>
        <w:pict w14:anchorId="34F133DE">
          <v:shape id="_x0000_i1040" type="#_x0000_t75" style="width:59.5pt;height:12.5pt" equationxml="&lt;">
            <v:imagedata r:id="rId13" o:title="" chromakey="white"/>
          </v:shape>
        </w:pict>
      </w:r>
      <w:r w:rsidRPr="00A6713F">
        <w:rPr>
          <w:lang w:val="en-GB" w:eastAsia="zh-CN"/>
        </w:rPr>
        <w:instrText xml:space="preserve"> </w:instrText>
      </w:r>
      <w:r w:rsidRPr="00A6713F">
        <w:rPr>
          <w:lang w:val="en-GB" w:eastAsia="zh-CN"/>
        </w:rPr>
        <w:fldChar w:fldCharType="separate"/>
      </w:r>
      <w:r w:rsidR="00E1109C" w:rsidRPr="00A6713F">
        <w:rPr>
          <w:position w:val="-6"/>
          <w:lang w:val="en-GB"/>
        </w:rPr>
        <w:pict w14:anchorId="245F9B4D">
          <v:shape id="_x0000_i1041" type="#_x0000_t75" style="width:59.5pt;height:12.5pt" equationxml="&lt;">
            <v:imagedata r:id="rId13" o:title="" chromakey="white"/>
          </v:shape>
        </w:pict>
      </w:r>
      <w:r w:rsidRPr="00A6713F">
        <w:rPr>
          <w:lang w:val="en-GB" w:eastAsia="zh-CN"/>
        </w:rPr>
        <w:fldChar w:fldCharType="end"/>
      </w:r>
      <w:r w:rsidRPr="00A6713F">
        <w:rPr>
          <w:lang w:val="en-GB" w:eastAsia="zh-CN"/>
        </w:rPr>
        <w:t xml:space="preserve"> and </w:t>
      </w:r>
      <w:r w:rsidRPr="00A6713F">
        <w:rPr>
          <w:lang w:val="en-GB" w:eastAsia="zh-CN"/>
        </w:rPr>
        <w:fldChar w:fldCharType="begin"/>
      </w:r>
      <w:r w:rsidRPr="00A6713F">
        <w:rPr>
          <w:lang w:val="en-GB" w:eastAsia="zh-CN"/>
        </w:rPr>
        <w:instrText xml:space="preserve"> QUOTE </w:instrText>
      </w:r>
      <w:r w:rsidR="00E1109C" w:rsidRPr="00A6713F">
        <w:rPr>
          <w:position w:val="-6"/>
          <w:lang w:val="en-GB"/>
        </w:rPr>
        <w:pict w14:anchorId="02D58FAD">
          <v:shape id="_x0000_i1042" type="#_x0000_t75" style="width:58.25pt;height:12.5pt" equationxml="&lt;">
            <v:imagedata r:id="rId14" o:title="" chromakey="white"/>
          </v:shape>
        </w:pict>
      </w:r>
      <w:r w:rsidRPr="00A6713F">
        <w:rPr>
          <w:lang w:val="en-GB" w:eastAsia="zh-CN"/>
        </w:rPr>
        <w:instrText xml:space="preserve"> </w:instrText>
      </w:r>
      <w:r w:rsidRPr="00A6713F">
        <w:rPr>
          <w:lang w:val="en-GB" w:eastAsia="zh-CN"/>
        </w:rPr>
        <w:fldChar w:fldCharType="separate"/>
      </w:r>
      <w:r w:rsidR="00E1109C" w:rsidRPr="00A6713F">
        <w:rPr>
          <w:position w:val="-6"/>
          <w:lang w:val="en-GB"/>
        </w:rPr>
        <w:pict w14:anchorId="55F583E3">
          <v:shape id="_x0000_i1043" type="#_x0000_t75" style="width:58.25pt;height:12.5pt" equationxml="&lt;">
            <v:imagedata r:id="rId14" o:title="" chromakey="white"/>
          </v:shape>
        </w:pict>
      </w:r>
      <w:r w:rsidRPr="00A6713F">
        <w:rPr>
          <w:lang w:val="en-GB" w:eastAsia="zh-CN"/>
        </w:rPr>
        <w:fldChar w:fldCharType="end"/>
      </w:r>
      <w:r w:rsidRPr="00A6713F">
        <w:rPr>
          <w:lang w:val="en-GB" w:eastAsia="zh-CN"/>
        </w:rPr>
        <w:t>,</w:t>
      </w:r>
      <w:r w:rsidRPr="00A6713F">
        <w:rPr>
          <w:lang w:val="en-GB"/>
        </w:rPr>
        <w:t xml:space="preserve"> </w:t>
      </w:r>
      <w:r w:rsidRPr="00A6713F">
        <w:rPr>
          <w:lang w:val="en-GB" w:eastAsia="zh-CN"/>
        </w:rPr>
        <w:t>if needed in the evaluation equation separately, where N_PRB is the number of PRBs of the RS bandwidth used in the detection by UE and gNB, respectively.</w:t>
      </w:r>
    </w:p>
    <w:p w14:paraId="69652A01" w14:textId="77777777" w:rsidR="00970EF6" w:rsidRPr="00A6713F" w:rsidRDefault="00970EF6" w:rsidP="00380885">
      <w:pPr>
        <w:numPr>
          <w:ilvl w:val="0"/>
          <w:numId w:val="24"/>
        </w:numPr>
        <w:overflowPunct/>
        <w:adjustRightInd/>
        <w:snapToGrid w:val="0"/>
        <w:spacing w:after="0" w:line="252" w:lineRule="auto"/>
        <w:ind w:left="714" w:hanging="357"/>
        <w:contextualSpacing/>
        <w:textAlignment w:val="auto"/>
        <w:rPr>
          <w:bCs/>
          <w:lang w:val="en-GB"/>
        </w:rPr>
      </w:pPr>
      <w:r w:rsidRPr="00A6713F">
        <w:rPr>
          <w:iCs/>
          <w:lang w:val="en-GB" w:eastAsia="zh-CN"/>
        </w:rPr>
        <w:t xml:space="preserve">Note: Detection error achieved by evaluations is not precluded if available. </w:t>
      </w:r>
    </w:p>
    <w:p w14:paraId="69096A70" w14:textId="77777777" w:rsidR="00970EF6" w:rsidRPr="00A6713F" w:rsidRDefault="00970EF6" w:rsidP="00970EF6">
      <w:pPr>
        <w:rPr>
          <w:rFonts w:cs="Times"/>
          <w:i/>
          <w:iCs/>
          <w:lang w:val="en-GB" w:eastAsia="x-none"/>
        </w:rPr>
      </w:pPr>
    </w:p>
    <w:p w14:paraId="2945311E" w14:textId="77777777" w:rsidR="00970EF6" w:rsidRPr="00A6713F" w:rsidRDefault="00970EF6" w:rsidP="00970EF6">
      <w:pPr>
        <w:rPr>
          <w:b/>
          <w:i/>
          <w:highlight w:val="green"/>
          <w:lang w:val="en-GB" w:eastAsia="zh-CN"/>
        </w:rPr>
      </w:pPr>
      <w:r w:rsidRPr="00A6713F">
        <w:rPr>
          <w:b/>
          <w:highlight w:val="green"/>
          <w:lang w:val="en-GB" w:eastAsia="zh-CN"/>
        </w:rPr>
        <w:t>Agreement</w:t>
      </w:r>
    </w:p>
    <w:p w14:paraId="5E7A0AFD" w14:textId="77777777" w:rsidR="00970EF6" w:rsidRPr="00A6713F" w:rsidRDefault="00970EF6" w:rsidP="00970EF6">
      <w:pPr>
        <w:rPr>
          <w:lang w:val="en-GB"/>
        </w:rPr>
      </w:pPr>
      <w:r w:rsidRPr="00A6713F">
        <w:rPr>
          <w:bCs/>
          <w:lang w:val="en-GB"/>
        </w:rPr>
        <w:t>If enhanced TA-based PDC with reduced Te based on TRS is supported in Rel-17, one CSI-RS for tracking (TRS) configuration is configured for enhanced TA-based PDC.</w:t>
      </w:r>
    </w:p>
    <w:p w14:paraId="0B046381" w14:textId="77777777" w:rsidR="00970EF6" w:rsidRPr="00A6713F" w:rsidRDefault="00970EF6" w:rsidP="00380885">
      <w:pPr>
        <w:numPr>
          <w:ilvl w:val="0"/>
          <w:numId w:val="24"/>
        </w:numPr>
        <w:overflowPunct/>
        <w:adjustRightInd/>
        <w:snapToGrid w:val="0"/>
        <w:spacing w:after="0"/>
        <w:ind w:left="714" w:hanging="357"/>
        <w:contextualSpacing/>
        <w:textAlignment w:val="auto"/>
        <w:rPr>
          <w:iCs/>
          <w:lang w:val="en-GB" w:eastAsia="zh-CN"/>
        </w:rPr>
      </w:pPr>
      <w:r w:rsidRPr="00A6713F">
        <w:rPr>
          <w:iCs/>
          <w:lang w:val="en-GB" w:eastAsia="zh-CN"/>
        </w:rPr>
        <w:t xml:space="preserve">FFS whether/how to configure UL signal for enhanced TA-based PDC </w:t>
      </w:r>
    </w:p>
    <w:p w14:paraId="426A0C4D" w14:textId="77777777" w:rsidR="00970EF6" w:rsidRPr="00A6713F" w:rsidRDefault="00970EF6" w:rsidP="00970EF6">
      <w:pPr>
        <w:rPr>
          <w:lang w:val="en-GB"/>
        </w:rPr>
      </w:pPr>
      <w:r w:rsidRPr="00A6713F">
        <w:rPr>
          <w:color w:val="1F497D"/>
          <w:lang w:val="en-GB"/>
        </w:rPr>
        <w:t> </w:t>
      </w:r>
    </w:p>
    <w:p w14:paraId="7966C7E7" w14:textId="77777777" w:rsidR="00970EF6" w:rsidRPr="00A6713F" w:rsidRDefault="00970EF6" w:rsidP="00970EF6">
      <w:pPr>
        <w:rPr>
          <w:b/>
          <w:i/>
          <w:highlight w:val="green"/>
          <w:lang w:val="en-GB" w:eastAsia="zh-CN"/>
        </w:rPr>
      </w:pPr>
      <w:r w:rsidRPr="00A6713F">
        <w:rPr>
          <w:b/>
          <w:highlight w:val="green"/>
          <w:lang w:val="en-GB" w:eastAsia="zh-CN"/>
        </w:rPr>
        <w:t>Agreement</w:t>
      </w:r>
    </w:p>
    <w:p w14:paraId="770FD244" w14:textId="77777777" w:rsidR="00970EF6" w:rsidRPr="00A6713F" w:rsidRDefault="00970EF6" w:rsidP="00970EF6">
      <w:pPr>
        <w:rPr>
          <w:lang w:val="en-GB"/>
        </w:rPr>
      </w:pPr>
      <w:r w:rsidRPr="00A6713F">
        <w:rPr>
          <w:bCs/>
          <w:lang w:val="en-GB"/>
        </w:rPr>
        <w:t xml:space="preserve">If enhanced TA-based PDC with enhanced TA command indication granularity is supported in Rel-17, </w:t>
      </w:r>
    </w:p>
    <w:p w14:paraId="35026387" w14:textId="77777777" w:rsidR="00970EF6" w:rsidRPr="00A6713F" w:rsidRDefault="00970EF6" w:rsidP="00380885">
      <w:pPr>
        <w:numPr>
          <w:ilvl w:val="0"/>
          <w:numId w:val="24"/>
        </w:numPr>
        <w:overflowPunct/>
        <w:adjustRightInd/>
        <w:snapToGrid w:val="0"/>
        <w:spacing w:after="0"/>
        <w:ind w:left="714" w:hanging="357"/>
        <w:contextualSpacing/>
        <w:textAlignment w:val="auto"/>
        <w:rPr>
          <w:iCs/>
          <w:lang w:val="en-GB" w:eastAsia="zh-CN"/>
        </w:rPr>
      </w:pPr>
      <w:r w:rsidRPr="00A6713F">
        <w:rPr>
          <w:iCs/>
          <w:lang w:val="en-GB"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14:paraId="37B11061" w14:textId="77777777" w:rsidR="00970EF6" w:rsidRPr="00A6713F" w:rsidRDefault="00970EF6" w:rsidP="00970EF6">
      <w:pPr>
        <w:rPr>
          <w:lang w:val="en-GB"/>
        </w:rPr>
      </w:pPr>
      <w:r w:rsidRPr="00A6713F">
        <w:rPr>
          <w:b/>
          <w:bCs/>
          <w:color w:val="FF0000"/>
          <w:lang w:val="en-GB"/>
        </w:rPr>
        <w:t> </w:t>
      </w:r>
    </w:p>
    <w:p w14:paraId="1ECE2704" w14:textId="77777777" w:rsidR="00970EF6" w:rsidRPr="00A6713F" w:rsidRDefault="00970EF6" w:rsidP="00970EF6">
      <w:pPr>
        <w:rPr>
          <w:b/>
          <w:i/>
          <w:highlight w:val="green"/>
          <w:lang w:val="en-GB" w:eastAsia="zh-CN"/>
        </w:rPr>
      </w:pPr>
      <w:r w:rsidRPr="00A6713F">
        <w:rPr>
          <w:b/>
          <w:highlight w:val="green"/>
          <w:lang w:val="en-GB" w:eastAsia="zh-CN"/>
        </w:rPr>
        <w:t>Agreement</w:t>
      </w:r>
    </w:p>
    <w:p w14:paraId="65BB8CC2" w14:textId="77777777" w:rsidR="00970EF6" w:rsidRPr="00A6713F" w:rsidRDefault="00970EF6" w:rsidP="00970EF6">
      <w:pPr>
        <w:rPr>
          <w:lang w:val="en-GB"/>
        </w:rPr>
      </w:pPr>
      <w:r w:rsidRPr="00A6713F">
        <w:rPr>
          <w:bCs/>
          <w:lang w:val="en-GB"/>
        </w:rPr>
        <w:t xml:space="preserve">If RTT-based propagation delay compensation is supported, the Rx-Tx time difference is reported with granularity </w:t>
      </w:r>
      <w:r w:rsidRPr="00A6713F">
        <w:rPr>
          <w:bCs/>
          <w:i/>
          <w:iCs/>
          <w:lang w:val="en-GB"/>
        </w:rPr>
        <w:t>2</w:t>
      </w:r>
      <w:r w:rsidRPr="00A6713F">
        <w:rPr>
          <w:bCs/>
          <w:i/>
          <w:iCs/>
          <w:vertAlign w:val="superscript"/>
          <w:lang w:val="en-GB"/>
        </w:rPr>
        <w:t>k</w:t>
      </w:r>
      <w:r w:rsidRPr="00A6713F">
        <w:rPr>
          <w:bCs/>
          <w:i/>
          <w:iCs/>
          <w:lang w:val="en-GB"/>
        </w:rPr>
        <w:t>*T</w:t>
      </w:r>
      <w:r w:rsidRPr="00A6713F">
        <w:rPr>
          <w:bCs/>
          <w:i/>
          <w:iCs/>
          <w:vertAlign w:val="subscript"/>
          <w:lang w:val="en-GB"/>
        </w:rPr>
        <w:t>c</w:t>
      </w:r>
      <w:r w:rsidRPr="00A6713F">
        <w:rPr>
          <w:bCs/>
          <w:lang w:val="en-GB"/>
        </w:rPr>
        <w:t xml:space="preserve">, where </w:t>
      </w:r>
      <w:r w:rsidRPr="00A6713F">
        <w:rPr>
          <w:bCs/>
          <w:i/>
          <w:iCs/>
          <w:lang w:val="en-GB"/>
        </w:rPr>
        <w:t>k</w:t>
      </w:r>
      <w:r w:rsidRPr="00A6713F">
        <w:rPr>
          <w:bCs/>
          <w:lang w:val="en-GB"/>
        </w:rPr>
        <w:t xml:space="preserve"> is an integer satisfying 0&lt;=</w:t>
      </w:r>
      <w:r w:rsidRPr="00A6713F">
        <w:rPr>
          <w:bCs/>
          <w:i/>
          <w:iCs/>
          <w:lang w:val="en-GB"/>
        </w:rPr>
        <w:t>k</w:t>
      </w:r>
      <w:r w:rsidRPr="00A6713F">
        <w:rPr>
          <w:bCs/>
          <w:lang w:val="en-GB"/>
        </w:rPr>
        <w:t xml:space="preserve">&lt;=5.   </w:t>
      </w:r>
    </w:p>
    <w:p w14:paraId="6713D32E" w14:textId="77777777" w:rsidR="00970EF6" w:rsidRPr="00A6713F" w:rsidRDefault="00970EF6" w:rsidP="00380885">
      <w:pPr>
        <w:numPr>
          <w:ilvl w:val="0"/>
          <w:numId w:val="25"/>
        </w:numPr>
        <w:overflowPunct/>
        <w:autoSpaceDE/>
        <w:adjustRightInd/>
        <w:spacing w:after="0"/>
        <w:textAlignment w:val="auto"/>
        <w:rPr>
          <w:rFonts w:eastAsia="Times New Roman"/>
          <w:lang w:val="en-GB"/>
        </w:rPr>
      </w:pPr>
      <w:r w:rsidRPr="00A6713F">
        <w:rPr>
          <w:rFonts w:eastAsia="Times New Roman"/>
          <w:bCs/>
          <w:lang w:val="en-GB"/>
        </w:rPr>
        <w:t xml:space="preserve">FFS the value of </w:t>
      </w:r>
      <w:r w:rsidRPr="00A6713F">
        <w:rPr>
          <w:rFonts w:eastAsia="Times New Roman"/>
          <w:bCs/>
          <w:i/>
          <w:iCs/>
          <w:lang w:val="en-GB"/>
        </w:rPr>
        <w:t>k</w:t>
      </w:r>
    </w:p>
    <w:p w14:paraId="7E996A58" w14:textId="77777777" w:rsidR="00970EF6" w:rsidRPr="00A6713F" w:rsidRDefault="00970EF6" w:rsidP="00380885">
      <w:pPr>
        <w:numPr>
          <w:ilvl w:val="0"/>
          <w:numId w:val="25"/>
        </w:numPr>
        <w:overflowPunct/>
        <w:autoSpaceDE/>
        <w:adjustRightInd/>
        <w:spacing w:after="0"/>
        <w:textAlignment w:val="auto"/>
        <w:rPr>
          <w:rFonts w:eastAsia="Times New Roman"/>
          <w:lang w:val="en-GB"/>
        </w:rPr>
      </w:pPr>
      <w:r w:rsidRPr="00A6713F">
        <w:rPr>
          <w:rFonts w:eastAsia="Times New Roman"/>
          <w:bCs/>
          <w:lang w:val="en-GB"/>
        </w:rPr>
        <w:t>FFS the reporting range of Rx-Tx time difference measurement for PDC</w:t>
      </w:r>
    </w:p>
    <w:p w14:paraId="42AE9195" w14:textId="77777777" w:rsidR="00E166AE" w:rsidRPr="00A6713F" w:rsidRDefault="00E166AE" w:rsidP="008874D0">
      <w:pPr>
        <w:rPr>
          <w:lang w:val="en-GB"/>
        </w:rPr>
      </w:pPr>
    </w:p>
    <w:sectPr w:rsidR="00E166AE" w:rsidRPr="00A6713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6629A" w14:textId="77777777" w:rsidR="00E1109C" w:rsidRDefault="00E1109C">
      <w:r>
        <w:separator/>
      </w:r>
    </w:p>
  </w:endnote>
  <w:endnote w:type="continuationSeparator" w:id="0">
    <w:p w14:paraId="3C2C89A9" w14:textId="77777777" w:rsidR="00E1109C" w:rsidRDefault="00E1109C">
      <w:r>
        <w:continuationSeparator/>
      </w:r>
    </w:p>
  </w:endnote>
  <w:endnote w:type="continuationNotice" w:id="1">
    <w:p w14:paraId="776314A0" w14:textId="77777777" w:rsidR="00E1109C" w:rsidRDefault="00E110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A7871" w14:textId="77777777" w:rsidR="00E1109C" w:rsidRDefault="00E1109C">
      <w:r>
        <w:separator/>
      </w:r>
    </w:p>
  </w:footnote>
  <w:footnote w:type="continuationSeparator" w:id="0">
    <w:p w14:paraId="375DE5ED" w14:textId="77777777" w:rsidR="00E1109C" w:rsidRDefault="00E1109C">
      <w:r>
        <w:continuationSeparator/>
      </w:r>
    </w:p>
  </w:footnote>
  <w:footnote w:type="continuationNotice" w:id="1">
    <w:p w14:paraId="4D60759F" w14:textId="77777777" w:rsidR="00E1109C" w:rsidRDefault="00E110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22C3F"/>
    <w:multiLevelType w:val="hybridMultilevel"/>
    <w:tmpl w:val="14B22C3F"/>
    <w:lvl w:ilvl="0" w:tplc="51EC42F6">
      <w:start w:val="1"/>
      <w:numFmt w:val="bullet"/>
      <w:lvlText w:val=""/>
      <w:lvlJc w:val="left"/>
      <w:pPr>
        <w:ind w:left="720" w:hanging="360"/>
      </w:pPr>
      <w:rPr>
        <w:rFonts w:ascii="Symbol" w:hAnsi="Symbol" w:hint="default"/>
      </w:rPr>
    </w:lvl>
    <w:lvl w:ilvl="1" w:tplc="5B38C93C">
      <w:start w:val="1"/>
      <w:numFmt w:val="bullet"/>
      <w:lvlText w:val="o"/>
      <w:lvlJc w:val="left"/>
      <w:pPr>
        <w:ind w:left="1440" w:hanging="360"/>
      </w:pPr>
      <w:rPr>
        <w:rFonts w:ascii="Courier New" w:hAnsi="Courier New" w:cs="Courier New" w:hint="default"/>
      </w:rPr>
    </w:lvl>
    <w:lvl w:ilvl="2" w:tplc="9C0882EC">
      <w:start w:val="1"/>
      <w:numFmt w:val="bullet"/>
      <w:lvlText w:val=""/>
      <w:lvlJc w:val="left"/>
      <w:pPr>
        <w:ind w:left="2160" w:hanging="360"/>
      </w:pPr>
      <w:rPr>
        <w:rFonts w:ascii="Wingdings" w:hAnsi="Wingdings" w:hint="default"/>
      </w:rPr>
    </w:lvl>
    <w:lvl w:ilvl="3" w:tplc="2CA2920E">
      <w:start w:val="1"/>
      <w:numFmt w:val="bullet"/>
      <w:lvlText w:val=""/>
      <w:lvlJc w:val="left"/>
      <w:pPr>
        <w:ind w:left="2880" w:hanging="360"/>
      </w:pPr>
      <w:rPr>
        <w:rFonts w:ascii="Symbol" w:hAnsi="Symbol" w:hint="default"/>
      </w:rPr>
    </w:lvl>
    <w:lvl w:ilvl="4" w:tplc="982A1546">
      <w:start w:val="1"/>
      <w:numFmt w:val="bullet"/>
      <w:lvlText w:val="o"/>
      <w:lvlJc w:val="left"/>
      <w:pPr>
        <w:ind w:left="3600" w:hanging="360"/>
      </w:pPr>
      <w:rPr>
        <w:rFonts w:ascii="Courier New" w:hAnsi="Courier New" w:cs="Courier New" w:hint="default"/>
      </w:rPr>
    </w:lvl>
    <w:lvl w:ilvl="5" w:tplc="A4D8697E">
      <w:start w:val="1"/>
      <w:numFmt w:val="bullet"/>
      <w:lvlText w:val=""/>
      <w:lvlJc w:val="left"/>
      <w:pPr>
        <w:ind w:left="4320" w:hanging="360"/>
      </w:pPr>
      <w:rPr>
        <w:rFonts w:ascii="Wingdings" w:hAnsi="Wingdings" w:hint="default"/>
      </w:rPr>
    </w:lvl>
    <w:lvl w:ilvl="6" w:tplc="5D22637C">
      <w:start w:val="1"/>
      <w:numFmt w:val="bullet"/>
      <w:lvlText w:val=""/>
      <w:lvlJc w:val="left"/>
      <w:pPr>
        <w:ind w:left="5040" w:hanging="360"/>
      </w:pPr>
      <w:rPr>
        <w:rFonts w:ascii="Symbol" w:hAnsi="Symbol" w:hint="default"/>
      </w:rPr>
    </w:lvl>
    <w:lvl w:ilvl="7" w:tplc="E9DE7C6A">
      <w:start w:val="1"/>
      <w:numFmt w:val="bullet"/>
      <w:lvlText w:val="o"/>
      <w:lvlJc w:val="left"/>
      <w:pPr>
        <w:ind w:left="5760" w:hanging="360"/>
      </w:pPr>
      <w:rPr>
        <w:rFonts w:ascii="Courier New" w:hAnsi="Courier New" w:cs="Courier New" w:hint="default"/>
      </w:rPr>
    </w:lvl>
    <w:lvl w:ilvl="8" w:tplc="5030D5B6">
      <w:start w:val="1"/>
      <w:numFmt w:val="bullet"/>
      <w:lvlText w:val=""/>
      <w:lvlJc w:val="left"/>
      <w:pPr>
        <w:ind w:left="6480" w:hanging="360"/>
      </w:pPr>
      <w:rPr>
        <w:rFonts w:ascii="Wingdings" w:hAnsi="Wingdings" w:hint="default"/>
      </w:rPr>
    </w:lvl>
  </w:abstractNum>
  <w:abstractNum w:abstractNumId="2"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6"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FC34EF4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6817801"/>
    <w:multiLevelType w:val="multilevel"/>
    <w:tmpl w:val="10BC7B7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D559F"/>
    <w:multiLevelType w:val="multilevel"/>
    <w:tmpl w:val="DB26D83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ADF688C"/>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1DC0555"/>
    <w:multiLevelType w:val="hybridMultilevel"/>
    <w:tmpl w:val="3C7E0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2"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9"/>
  </w:num>
  <w:num w:numId="2">
    <w:abstractNumId w:val="10"/>
  </w:num>
  <w:num w:numId="3">
    <w:abstractNumId w:val="0"/>
  </w:num>
  <w:num w:numId="4">
    <w:abstractNumId w:val="4"/>
  </w:num>
  <w:num w:numId="5">
    <w:abstractNumId w:val="5"/>
  </w:num>
  <w:num w:numId="6">
    <w:abstractNumId w:val="23"/>
  </w:num>
  <w:num w:numId="7">
    <w:abstractNumId w:val="1"/>
  </w:num>
  <w:num w:numId="8">
    <w:abstractNumId w:val="6"/>
  </w:num>
  <w:num w:numId="9">
    <w:abstractNumId w:val="21"/>
  </w:num>
  <w:num w:numId="10">
    <w:abstractNumId w:val="16"/>
  </w:num>
  <w:num w:numId="11">
    <w:abstractNumId w:val="1"/>
  </w:num>
  <w:num w:numId="12">
    <w:abstractNumId w:val="1"/>
  </w:num>
  <w:num w:numId="13">
    <w:abstractNumId w:val="3"/>
  </w:num>
  <w:num w:numId="14">
    <w:abstractNumId w:val="8"/>
  </w:num>
  <w:num w:numId="15">
    <w:abstractNumId w:val="11"/>
  </w:num>
  <w:num w:numId="16">
    <w:abstractNumId w:val="20"/>
  </w:num>
  <w:num w:numId="17">
    <w:abstractNumId w:val="2"/>
  </w:num>
  <w:num w:numId="18">
    <w:abstractNumId w:val="15"/>
  </w:num>
  <w:num w:numId="19">
    <w:abstractNumId w:val="14"/>
  </w:num>
  <w:num w:numId="20">
    <w:abstractNumId w:val="2"/>
  </w:num>
  <w:num w:numId="21">
    <w:abstractNumId w:val="1"/>
  </w:num>
  <w:num w:numId="22">
    <w:abstractNumId w:val="18"/>
  </w:num>
  <w:num w:numId="23">
    <w:abstractNumId w:val="2"/>
  </w:num>
  <w:num w:numId="24">
    <w:abstractNumId w:val="1"/>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9"/>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2"/>
  </w:num>
  <w:num w:numId="30">
    <w:abstractNumId w:val="9"/>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CE"/>
    <w:rsid w:val="00000281"/>
    <w:rsid w:val="000003A1"/>
    <w:rsid w:val="000003D6"/>
    <w:rsid w:val="00000A9B"/>
    <w:rsid w:val="00000AC8"/>
    <w:rsid w:val="00000B3F"/>
    <w:rsid w:val="00000D1B"/>
    <w:rsid w:val="00000D43"/>
    <w:rsid w:val="00000FD5"/>
    <w:rsid w:val="0000108C"/>
    <w:rsid w:val="0000159F"/>
    <w:rsid w:val="000019EC"/>
    <w:rsid w:val="00001D83"/>
    <w:rsid w:val="00002050"/>
    <w:rsid w:val="00002496"/>
    <w:rsid w:val="00002B30"/>
    <w:rsid w:val="00002C6D"/>
    <w:rsid w:val="00002DED"/>
    <w:rsid w:val="00003154"/>
    <w:rsid w:val="0000329C"/>
    <w:rsid w:val="00003986"/>
    <w:rsid w:val="00003B3A"/>
    <w:rsid w:val="00003D58"/>
    <w:rsid w:val="00003E20"/>
    <w:rsid w:val="000041A3"/>
    <w:rsid w:val="000042D9"/>
    <w:rsid w:val="0000465B"/>
    <w:rsid w:val="00004978"/>
    <w:rsid w:val="00004AC8"/>
    <w:rsid w:val="00004DC6"/>
    <w:rsid w:val="00004F8C"/>
    <w:rsid w:val="00005081"/>
    <w:rsid w:val="000050E8"/>
    <w:rsid w:val="000050F2"/>
    <w:rsid w:val="00005107"/>
    <w:rsid w:val="0000510D"/>
    <w:rsid w:val="000052AD"/>
    <w:rsid w:val="000053BA"/>
    <w:rsid w:val="0000548B"/>
    <w:rsid w:val="000058E4"/>
    <w:rsid w:val="00006055"/>
    <w:rsid w:val="000067CA"/>
    <w:rsid w:val="000067E7"/>
    <w:rsid w:val="000068B6"/>
    <w:rsid w:val="00006A81"/>
    <w:rsid w:val="00006AD4"/>
    <w:rsid w:val="00006CB9"/>
    <w:rsid w:val="00006DD7"/>
    <w:rsid w:val="00006EF3"/>
    <w:rsid w:val="00007188"/>
    <w:rsid w:val="00007223"/>
    <w:rsid w:val="00007459"/>
    <w:rsid w:val="000074C4"/>
    <w:rsid w:val="000079A6"/>
    <w:rsid w:val="00007C92"/>
    <w:rsid w:val="00007E02"/>
    <w:rsid w:val="00007F07"/>
    <w:rsid w:val="00007F47"/>
    <w:rsid w:val="000100AC"/>
    <w:rsid w:val="00010674"/>
    <w:rsid w:val="00010742"/>
    <w:rsid w:val="00010A61"/>
    <w:rsid w:val="00010E2C"/>
    <w:rsid w:val="00010ECC"/>
    <w:rsid w:val="00010EE8"/>
    <w:rsid w:val="0001123E"/>
    <w:rsid w:val="0001123F"/>
    <w:rsid w:val="00011598"/>
    <w:rsid w:val="000118A9"/>
    <w:rsid w:val="00011BB2"/>
    <w:rsid w:val="00011C22"/>
    <w:rsid w:val="00011CAA"/>
    <w:rsid w:val="00011FC3"/>
    <w:rsid w:val="00012505"/>
    <w:rsid w:val="00012685"/>
    <w:rsid w:val="0001281F"/>
    <w:rsid w:val="000129CE"/>
    <w:rsid w:val="00012B5B"/>
    <w:rsid w:val="00012C4F"/>
    <w:rsid w:val="00012CB3"/>
    <w:rsid w:val="00012D12"/>
    <w:rsid w:val="000131D1"/>
    <w:rsid w:val="0001322F"/>
    <w:rsid w:val="00013455"/>
    <w:rsid w:val="000134E3"/>
    <w:rsid w:val="00013632"/>
    <w:rsid w:val="0001371E"/>
    <w:rsid w:val="00013826"/>
    <w:rsid w:val="00013972"/>
    <w:rsid w:val="00013F5E"/>
    <w:rsid w:val="0001403F"/>
    <w:rsid w:val="0001487F"/>
    <w:rsid w:val="0001488B"/>
    <w:rsid w:val="00014F35"/>
    <w:rsid w:val="00014F39"/>
    <w:rsid w:val="000151B9"/>
    <w:rsid w:val="000153AB"/>
    <w:rsid w:val="0001558B"/>
    <w:rsid w:val="0001560A"/>
    <w:rsid w:val="00015AB2"/>
    <w:rsid w:val="00015F5C"/>
    <w:rsid w:val="00015F68"/>
    <w:rsid w:val="00015F98"/>
    <w:rsid w:val="00015FAB"/>
    <w:rsid w:val="00016199"/>
    <w:rsid w:val="0001631B"/>
    <w:rsid w:val="000163F9"/>
    <w:rsid w:val="00016418"/>
    <w:rsid w:val="000166AC"/>
    <w:rsid w:val="0001676D"/>
    <w:rsid w:val="00016E06"/>
    <w:rsid w:val="00016E65"/>
    <w:rsid w:val="00017047"/>
    <w:rsid w:val="00017386"/>
    <w:rsid w:val="000174E5"/>
    <w:rsid w:val="000176D2"/>
    <w:rsid w:val="00017734"/>
    <w:rsid w:val="00017B7F"/>
    <w:rsid w:val="00017DF0"/>
    <w:rsid w:val="00017E69"/>
    <w:rsid w:val="00017EDA"/>
    <w:rsid w:val="00020033"/>
    <w:rsid w:val="0002025A"/>
    <w:rsid w:val="00020552"/>
    <w:rsid w:val="00020A10"/>
    <w:rsid w:val="00020DE3"/>
    <w:rsid w:val="00020FE3"/>
    <w:rsid w:val="000212A5"/>
    <w:rsid w:val="00021DA9"/>
    <w:rsid w:val="00021EA6"/>
    <w:rsid w:val="000220A6"/>
    <w:rsid w:val="00022425"/>
    <w:rsid w:val="00022A29"/>
    <w:rsid w:val="00022B8C"/>
    <w:rsid w:val="00023159"/>
    <w:rsid w:val="00023742"/>
    <w:rsid w:val="00023A14"/>
    <w:rsid w:val="00023FF1"/>
    <w:rsid w:val="00024288"/>
    <w:rsid w:val="000246D6"/>
    <w:rsid w:val="0002484B"/>
    <w:rsid w:val="00024AEF"/>
    <w:rsid w:val="00024E7A"/>
    <w:rsid w:val="00024F45"/>
    <w:rsid w:val="00025220"/>
    <w:rsid w:val="000257A5"/>
    <w:rsid w:val="00025C66"/>
    <w:rsid w:val="00025CCD"/>
    <w:rsid w:val="00025F0E"/>
    <w:rsid w:val="000265F2"/>
    <w:rsid w:val="00026C65"/>
    <w:rsid w:val="000270A9"/>
    <w:rsid w:val="00027117"/>
    <w:rsid w:val="0002750D"/>
    <w:rsid w:val="00027526"/>
    <w:rsid w:val="0002756A"/>
    <w:rsid w:val="00027755"/>
    <w:rsid w:val="00027864"/>
    <w:rsid w:val="0002789E"/>
    <w:rsid w:val="00027D8D"/>
    <w:rsid w:val="00030048"/>
    <w:rsid w:val="00030252"/>
    <w:rsid w:val="0003062B"/>
    <w:rsid w:val="0003072C"/>
    <w:rsid w:val="0003072D"/>
    <w:rsid w:val="0003091B"/>
    <w:rsid w:val="00030952"/>
    <w:rsid w:val="00030A64"/>
    <w:rsid w:val="00030DDC"/>
    <w:rsid w:val="000314B3"/>
    <w:rsid w:val="000314CD"/>
    <w:rsid w:val="00031515"/>
    <w:rsid w:val="00031CC4"/>
    <w:rsid w:val="000320C9"/>
    <w:rsid w:val="00032266"/>
    <w:rsid w:val="00032305"/>
    <w:rsid w:val="00032339"/>
    <w:rsid w:val="00032960"/>
    <w:rsid w:val="00032ADA"/>
    <w:rsid w:val="00032C8B"/>
    <w:rsid w:val="00032C9C"/>
    <w:rsid w:val="0003320D"/>
    <w:rsid w:val="0003332B"/>
    <w:rsid w:val="000333DB"/>
    <w:rsid w:val="00033544"/>
    <w:rsid w:val="00033587"/>
    <w:rsid w:val="000338C7"/>
    <w:rsid w:val="00033EEE"/>
    <w:rsid w:val="00034343"/>
    <w:rsid w:val="000343AC"/>
    <w:rsid w:val="0003442C"/>
    <w:rsid w:val="0003479E"/>
    <w:rsid w:val="00034D05"/>
    <w:rsid w:val="000350A3"/>
    <w:rsid w:val="00035163"/>
    <w:rsid w:val="000351F3"/>
    <w:rsid w:val="000351FA"/>
    <w:rsid w:val="00035246"/>
    <w:rsid w:val="000353FC"/>
    <w:rsid w:val="00035691"/>
    <w:rsid w:val="00035735"/>
    <w:rsid w:val="00035951"/>
    <w:rsid w:val="000359EB"/>
    <w:rsid w:val="00036194"/>
    <w:rsid w:val="000362CD"/>
    <w:rsid w:val="00036549"/>
    <w:rsid w:val="0003682E"/>
    <w:rsid w:val="0003686E"/>
    <w:rsid w:val="0003695E"/>
    <w:rsid w:val="00036D79"/>
    <w:rsid w:val="00036E48"/>
    <w:rsid w:val="0003767C"/>
    <w:rsid w:val="00037754"/>
    <w:rsid w:val="00037B4D"/>
    <w:rsid w:val="00037CC6"/>
    <w:rsid w:val="00037E71"/>
    <w:rsid w:val="00037FB2"/>
    <w:rsid w:val="000400EC"/>
    <w:rsid w:val="00040261"/>
    <w:rsid w:val="000402CA"/>
    <w:rsid w:val="0004054D"/>
    <w:rsid w:val="00040737"/>
    <w:rsid w:val="0004073A"/>
    <w:rsid w:val="000408F7"/>
    <w:rsid w:val="00040CA3"/>
    <w:rsid w:val="00040F4F"/>
    <w:rsid w:val="0004132D"/>
    <w:rsid w:val="00041520"/>
    <w:rsid w:val="00041B45"/>
    <w:rsid w:val="00041C23"/>
    <w:rsid w:val="00041C9D"/>
    <w:rsid w:val="00041F1A"/>
    <w:rsid w:val="0004204C"/>
    <w:rsid w:val="000429A7"/>
    <w:rsid w:val="00042AFB"/>
    <w:rsid w:val="00042B17"/>
    <w:rsid w:val="00042C43"/>
    <w:rsid w:val="00042D03"/>
    <w:rsid w:val="00042EA4"/>
    <w:rsid w:val="00043055"/>
    <w:rsid w:val="000434C1"/>
    <w:rsid w:val="000440E8"/>
    <w:rsid w:val="00044838"/>
    <w:rsid w:val="00044CFA"/>
    <w:rsid w:val="00045060"/>
    <w:rsid w:val="000451CB"/>
    <w:rsid w:val="00045634"/>
    <w:rsid w:val="00045685"/>
    <w:rsid w:val="000458D4"/>
    <w:rsid w:val="000459C7"/>
    <w:rsid w:val="00046630"/>
    <w:rsid w:val="00046C2E"/>
    <w:rsid w:val="00046C80"/>
    <w:rsid w:val="00046CC9"/>
    <w:rsid w:val="000474D4"/>
    <w:rsid w:val="000475B4"/>
    <w:rsid w:val="00047892"/>
    <w:rsid w:val="00047966"/>
    <w:rsid w:val="00050112"/>
    <w:rsid w:val="00050276"/>
    <w:rsid w:val="00050466"/>
    <w:rsid w:val="000505CC"/>
    <w:rsid w:val="00050D39"/>
    <w:rsid w:val="00050E2C"/>
    <w:rsid w:val="00050EDB"/>
    <w:rsid w:val="00051131"/>
    <w:rsid w:val="000511F9"/>
    <w:rsid w:val="000513C4"/>
    <w:rsid w:val="00051B32"/>
    <w:rsid w:val="00051B56"/>
    <w:rsid w:val="0005230E"/>
    <w:rsid w:val="00052330"/>
    <w:rsid w:val="00052347"/>
    <w:rsid w:val="000523E6"/>
    <w:rsid w:val="0005254F"/>
    <w:rsid w:val="00052763"/>
    <w:rsid w:val="000527D4"/>
    <w:rsid w:val="00052850"/>
    <w:rsid w:val="000528A2"/>
    <w:rsid w:val="00052BBA"/>
    <w:rsid w:val="00052EFD"/>
    <w:rsid w:val="0005324E"/>
    <w:rsid w:val="00053392"/>
    <w:rsid w:val="00053588"/>
    <w:rsid w:val="00053596"/>
    <w:rsid w:val="00053874"/>
    <w:rsid w:val="00053F87"/>
    <w:rsid w:val="000542FF"/>
    <w:rsid w:val="0005483B"/>
    <w:rsid w:val="00054D9D"/>
    <w:rsid w:val="00054DA8"/>
    <w:rsid w:val="000550C3"/>
    <w:rsid w:val="00055676"/>
    <w:rsid w:val="00055B2B"/>
    <w:rsid w:val="00055F23"/>
    <w:rsid w:val="00055F7D"/>
    <w:rsid w:val="000562CA"/>
    <w:rsid w:val="00056544"/>
    <w:rsid w:val="0005678C"/>
    <w:rsid w:val="00056876"/>
    <w:rsid w:val="00056CD6"/>
    <w:rsid w:val="00056D28"/>
    <w:rsid w:val="00056E7D"/>
    <w:rsid w:val="000574A6"/>
    <w:rsid w:val="00057518"/>
    <w:rsid w:val="000576BA"/>
    <w:rsid w:val="00057C0E"/>
    <w:rsid w:val="00057E96"/>
    <w:rsid w:val="00060016"/>
    <w:rsid w:val="0006054A"/>
    <w:rsid w:val="00060B79"/>
    <w:rsid w:val="00060D8E"/>
    <w:rsid w:val="000610C3"/>
    <w:rsid w:val="000619DC"/>
    <w:rsid w:val="00061AEB"/>
    <w:rsid w:val="00061B0A"/>
    <w:rsid w:val="00061BEF"/>
    <w:rsid w:val="00061FAC"/>
    <w:rsid w:val="00062159"/>
    <w:rsid w:val="0006246D"/>
    <w:rsid w:val="0006255B"/>
    <w:rsid w:val="0006284B"/>
    <w:rsid w:val="0006285C"/>
    <w:rsid w:val="00062FDC"/>
    <w:rsid w:val="00063A37"/>
    <w:rsid w:val="00063BA2"/>
    <w:rsid w:val="00063D9E"/>
    <w:rsid w:val="00063F5F"/>
    <w:rsid w:val="00063FFC"/>
    <w:rsid w:val="0006496C"/>
    <w:rsid w:val="00064AC5"/>
    <w:rsid w:val="00064AD3"/>
    <w:rsid w:val="00064DE1"/>
    <w:rsid w:val="00065088"/>
    <w:rsid w:val="000650B4"/>
    <w:rsid w:val="000652D3"/>
    <w:rsid w:val="000654A0"/>
    <w:rsid w:val="000654C5"/>
    <w:rsid w:val="000655AB"/>
    <w:rsid w:val="0006562C"/>
    <w:rsid w:val="00065984"/>
    <w:rsid w:val="000659A4"/>
    <w:rsid w:val="00065E94"/>
    <w:rsid w:val="00066182"/>
    <w:rsid w:val="00066719"/>
    <w:rsid w:val="000669EE"/>
    <w:rsid w:val="00066CE9"/>
    <w:rsid w:val="00066E6E"/>
    <w:rsid w:val="00066EDB"/>
    <w:rsid w:val="0006718B"/>
    <w:rsid w:val="0006728F"/>
    <w:rsid w:val="00067303"/>
    <w:rsid w:val="00067408"/>
    <w:rsid w:val="00067943"/>
    <w:rsid w:val="00067A98"/>
    <w:rsid w:val="00067B50"/>
    <w:rsid w:val="00067CB8"/>
    <w:rsid w:val="00067DF8"/>
    <w:rsid w:val="0007010E"/>
    <w:rsid w:val="000701AD"/>
    <w:rsid w:val="0007054F"/>
    <w:rsid w:val="000707CA"/>
    <w:rsid w:val="0007092B"/>
    <w:rsid w:val="000709FE"/>
    <w:rsid w:val="00070BDE"/>
    <w:rsid w:val="00070D21"/>
    <w:rsid w:val="00070DFE"/>
    <w:rsid w:val="00070ED9"/>
    <w:rsid w:val="00070FC5"/>
    <w:rsid w:val="00071503"/>
    <w:rsid w:val="00071538"/>
    <w:rsid w:val="00071555"/>
    <w:rsid w:val="000717FB"/>
    <w:rsid w:val="000719BF"/>
    <w:rsid w:val="000719F6"/>
    <w:rsid w:val="00071DBE"/>
    <w:rsid w:val="0007208A"/>
    <w:rsid w:val="0007213C"/>
    <w:rsid w:val="00072BBA"/>
    <w:rsid w:val="00072D0F"/>
    <w:rsid w:val="00072D3C"/>
    <w:rsid w:val="00072FF5"/>
    <w:rsid w:val="00073056"/>
    <w:rsid w:val="000730DC"/>
    <w:rsid w:val="000732EC"/>
    <w:rsid w:val="00073577"/>
    <w:rsid w:val="00073A39"/>
    <w:rsid w:val="00073E91"/>
    <w:rsid w:val="000741F7"/>
    <w:rsid w:val="00074494"/>
    <w:rsid w:val="000744B5"/>
    <w:rsid w:val="00074666"/>
    <w:rsid w:val="00074B68"/>
    <w:rsid w:val="00074C20"/>
    <w:rsid w:val="00074E81"/>
    <w:rsid w:val="000750DA"/>
    <w:rsid w:val="00075278"/>
    <w:rsid w:val="00075445"/>
    <w:rsid w:val="00075965"/>
    <w:rsid w:val="00075D32"/>
    <w:rsid w:val="00075FDA"/>
    <w:rsid w:val="00076386"/>
    <w:rsid w:val="00076C16"/>
    <w:rsid w:val="00076D82"/>
    <w:rsid w:val="00076FE6"/>
    <w:rsid w:val="00076FFF"/>
    <w:rsid w:val="0007700E"/>
    <w:rsid w:val="00077184"/>
    <w:rsid w:val="00077403"/>
    <w:rsid w:val="00077520"/>
    <w:rsid w:val="000775F8"/>
    <w:rsid w:val="0007783C"/>
    <w:rsid w:val="0008001F"/>
    <w:rsid w:val="0008039E"/>
    <w:rsid w:val="0008046F"/>
    <w:rsid w:val="0008091C"/>
    <w:rsid w:val="00080BF1"/>
    <w:rsid w:val="00080BF9"/>
    <w:rsid w:val="00080DC5"/>
    <w:rsid w:val="00080FFF"/>
    <w:rsid w:val="000812F5"/>
    <w:rsid w:val="0008157A"/>
    <w:rsid w:val="00081675"/>
    <w:rsid w:val="000816A0"/>
    <w:rsid w:val="00081806"/>
    <w:rsid w:val="00081BD8"/>
    <w:rsid w:val="00081EC2"/>
    <w:rsid w:val="000820C8"/>
    <w:rsid w:val="00082154"/>
    <w:rsid w:val="00082474"/>
    <w:rsid w:val="00082860"/>
    <w:rsid w:val="00082B9F"/>
    <w:rsid w:val="000834C2"/>
    <w:rsid w:val="00083547"/>
    <w:rsid w:val="00083750"/>
    <w:rsid w:val="00083800"/>
    <w:rsid w:val="000838ED"/>
    <w:rsid w:val="0008456D"/>
    <w:rsid w:val="00084656"/>
    <w:rsid w:val="00084747"/>
    <w:rsid w:val="00084770"/>
    <w:rsid w:val="00084820"/>
    <w:rsid w:val="00084A65"/>
    <w:rsid w:val="00084B09"/>
    <w:rsid w:val="00085151"/>
    <w:rsid w:val="00085354"/>
    <w:rsid w:val="00085539"/>
    <w:rsid w:val="0008559A"/>
    <w:rsid w:val="000855C8"/>
    <w:rsid w:val="0008570B"/>
    <w:rsid w:val="00085B8F"/>
    <w:rsid w:val="00085DED"/>
    <w:rsid w:val="00085E70"/>
    <w:rsid w:val="00085EF6"/>
    <w:rsid w:val="00086097"/>
    <w:rsid w:val="00086293"/>
    <w:rsid w:val="000862A8"/>
    <w:rsid w:val="000862D0"/>
    <w:rsid w:val="000864D0"/>
    <w:rsid w:val="0008676E"/>
    <w:rsid w:val="00086A8E"/>
    <w:rsid w:val="00086E89"/>
    <w:rsid w:val="00087441"/>
    <w:rsid w:val="000877E9"/>
    <w:rsid w:val="00087930"/>
    <w:rsid w:val="00087AE7"/>
    <w:rsid w:val="00087EC1"/>
    <w:rsid w:val="00090251"/>
    <w:rsid w:val="00090288"/>
    <w:rsid w:val="000902C2"/>
    <w:rsid w:val="00090874"/>
    <w:rsid w:val="000908E4"/>
    <w:rsid w:val="00091A92"/>
    <w:rsid w:val="00091D62"/>
    <w:rsid w:val="00091FBA"/>
    <w:rsid w:val="000924C9"/>
    <w:rsid w:val="000929E1"/>
    <w:rsid w:val="00092B7A"/>
    <w:rsid w:val="00092F5C"/>
    <w:rsid w:val="00092F74"/>
    <w:rsid w:val="00093379"/>
    <w:rsid w:val="000939F6"/>
    <w:rsid w:val="00093C49"/>
    <w:rsid w:val="0009448C"/>
    <w:rsid w:val="00094769"/>
    <w:rsid w:val="00094F3E"/>
    <w:rsid w:val="000950AE"/>
    <w:rsid w:val="00095267"/>
    <w:rsid w:val="000952E8"/>
    <w:rsid w:val="00095869"/>
    <w:rsid w:val="000959CC"/>
    <w:rsid w:val="00095A05"/>
    <w:rsid w:val="00095A80"/>
    <w:rsid w:val="0009636F"/>
    <w:rsid w:val="000969BD"/>
    <w:rsid w:val="00096ACB"/>
    <w:rsid w:val="00096B69"/>
    <w:rsid w:val="00096C70"/>
    <w:rsid w:val="00096D25"/>
    <w:rsid w:val="0009707C"/>
    <w:rsid w:val="0009726D"/>
    <w:rsid w:val="000973E1"/>
    <w:rsid w:val="000977FA"/>
    <w:rsid w:val="00097B0E"/>
    <w:rsid w:val="000A00E4"/>
    <w:rsid w:val="000A0121"/>
    <w:rsid w:val="000A1046"/>
    <w:rsid w:val="000A1289"/>
    <w:rsid w:val="000A1402"/>
    <w:rsid w:val="000A1643"/>
    <w:rsid w:val="000A1803"/>
    <w:rsid w:val="000A1924"/>
    <w:rsid w:val="000A1A30"/>
    <w:rsid w:val="000A1B99"/>
    <w:rsid w:val="000A1DEB"/>
    <w:rsid w:val="000A1F79"/>
    <w:rsid w:val="000A20BA"/>
    <w:rsid w:val="000A262C"/>
    <w:rsid w:val="000A2A1F"/>
    <w:rsid w:val="000A2BFE"/>
    <w:rsid w:val="000A2D95"/>
    <w:rsid w:val="000A2F41"/>
    <w:rsid w:val="000A2F7A"/>
    <w:rsid w:val="000A3286"/>
    <w:rsid w:val="000A3C86"/>
    <w:rsid w:val="000A3C8D"/>
    <w:rsid w:val="000A3DFE"/>
    <w:rsid w:val="000A3E64"/>
    <w:rsid w:val="000A3E97"/>
    <w:rsid w:val="000A40EC"/>
    <w:rsid w:val="000A432E"/>
    <w:rsid w:val="000A448A"/>
    <w:rsid w:val="000A454F"/>
    <w:rsid w:val="000A4AC6"/>
    <w:rsid w:val="000A51C4"/>
    <w:rsid w:val="000A54EE"/>
    <w:rsid w:val="000A5621"/>
    <w:rsid w:val="000A5633"/>
    <w:rsid w:val="000A591B"/>
    <w:rsid w:val="000A6071"/>
    <w:rsid w:val="000A69CE"/>
    <w:rsid w:val="000A6A23"/>
    <w:rsid w:val="000A6B65"/>
    <w:rsid w:val="000A6CF7"/>
    <w:rsid w:val="000A702B"/>
    <w:rsid w:val="000A7BC5"/>
    <w:rsid w:val="000A7BDD"/>
    <w:rsid w:val="000A7CA1"/>
    <w:rsid w:val="000A7FCA"/>
    <w:rsid w:val="000B0027"/>
    <w:rsid w:val="000B02C0"/>
    <w:rsid w:val="000B0710"/>
    <w:rsid w:val="000B0C45"/>
    <w:rsid w:val="000B0DA0"/>
    <w:rsid w:val="000B1113"/>
    <w:rsid w:val="000B1156"/>
    <w:rsid w:val="000B13E1"/>
    <w:rsid w:val="000B16DB"/>
    <w:rsid w:val="000B1C47"/>
    <w:rsid w:val="000B1C5E"/>
    <w:rsid w:val="000B1DF3"/>
    <w:rsid w:val="000B1F69"/>
    <w:rsid w:val="000B2113"/>
    <w:rsid w:val="000B2282"/>
    <w:rsid w:val="000B27E9"/>
    <w:rsid w:val="000B28D1"/>
    <w:rsid w:val="000B29D5"/>
    <w:rsid w:val="000B29FE"/>
    <w:rsid w:val="000B2A11"/>
    <w:rsid w:val="000B2A5B"/>
    <w:rsid w:val="000B2BF4"/>
    <w:rsid w:val="000B37E2"/>
    <w:rsid w:val="000B3AEE"/>
    <w:rsid w:val="000B3AEF"/>
    <w:rsid w:val="000B3B91"/>
    <w:rsid w:val="000B4207"/>
    <w:rsid w:val="000B4A7A"/>
    <w:rsid w:val="000B4B1B"/>
    <w:rsid w:val="000B4B8D"/>
    <w:rsid w:val="000B4DC7"/>
    <w:rsid w:val="000B50C3"/>
    <w:rsid w:val="000B5406"/>
    <w:rsid w:val="000B57BC"/>
    <w:rsid w:val="000B5AC9"/>
    <w:rsid w:val="000B5DF6"/>
    <w:rsid w:val="000B5F0A"/>
    <w:rsid w:val="000B640B"/>
    <w:rsid w:val="000B6734"/>
    <w:rsid w:val="000B6D35"/>
    <w:rsid w:val="000B6D65"/>
    <w:rsid w:val="000B7043"/>
    <w:rsid w:val="000B7063"/>
    <w:rsid w:val="000B7135"/>
    <w:rsid w:val="000B7140"/>
    <w:rsid w:val="000B7C23"/>
    <w:rsid w:val="000B7C72"/>
    <w:rsid w:val="000C00A5"/>
    <w:rsid w:val="000C061C"/>
    <w:rsid w:val="000C09AF"/>
    <w:rsid w:val="000C0F78"/>
    <w:rsid w:val="000C1064"/>
    <w:rsid w:val="000C1537"/>
    <w:rsid w:val="000C15A1"/>
    <w:rsid w:val="000C1605"/>
    <w:rsid w:val="000C16C6"/>
    <w:rsid w:val="000C176A"/>
    <w:rsid w:val="000C18DC"/>
    <w:rsid w:val="000C1D59"/>
    <w:rsid w:val="000C1E14"/>
    <w:rsid w:val="000C1E1A"/>
    <w:rsid w:val="000C21DB"/>
    <w:rsid w:val="000C228A"/>
    <w:rsid w:val="000C23F4"/>
    <w:rsid w:val="000C2691"/>
    <w:rsid w:val="000C2B09"/>
    <w:rsid w:val="000C2C23"/>
    <w:rsid w:val="000C2F1F"/>
    <w:rsid w:val="000C30CF"/>
    <w:rsid w:val="000C31F8"/>
    <w:rsid w:val="000C3741"/>
    <w:rsid w:val="000C3DF5"/>
    <w:rsid w:val="000C4179"/>
    <w:rsid w:val="000C4223"/>
    <w:rsid w:val="000C4403"/>
    <w:rsid w:val="000C4E7D"/>
    <w:rsid w:val="000C501D"/>
    <w:rsid w:val="000C5443"/>
    <w:rsid w:val="000C54A5"/>
    <w:rsid w:val="000C5B5B"/>
    <w:rsid w:val="000C5CBA"/>
    <w:rsid w:val="000C60C9"/>
    <w:rsid w:val="000C619C"/>
    <w:rsid w:val="000C6A8E"/>
    <w:rsid w:val="000C6C76"/>
    <w:rsid w:val="000C6C79"/>
    <w:rsid w:val="000C6E4C"/>
    <w:rsid w:val="000C71CD"/>
    <w:rsid w:val="000C74BA"/>
    <w:rsid w:val="000C7531"/>
    <w:rsid w:val="000C7BA7"/>
    <w:rsid w:val="000C7C3F"/>
    <w:rsid w:val="000C7E9E"/>
    <w:rsid w:val="000D0337"/>
    <w:rsid w:val="000D06F6"/>
    <w:rsid w:val="000D0715"/>
    <w:rsid w:val="000D071C"/>
    <w:rsid w:val="000D0795"/>
    <w:rsid w:val="000D0BD6"/>
    <w:rsid w:val="000D0C61"/>
    <w:rsid w:val="000D0E1A"/>
    <w:rsid w:val="000D1440"/>
    <w:rsid w:val="000D14A9"/>
    <w:rsid w:val="000D14D5"/>
    <w:rsid w:val="000D19F1"/>
    <w:rsid w:val="000D1B15"/>
    <w:rsid w:val="000D1BB6"/>
    <w:rsid w:val="000D1F2D"/>
    <w:rsid w:val="000D2317"/>
    <w:rsid w:val="000D2462"/>
    <w:rsid w:val="000D2588"/>
    <w:rsid w:val="000D26F4"/>
    <w:rsid w:val="000D2797"/>
    <w:rsid w:val="000D27AD"/>
    <w:rsid w:val="000D29D1"/>
    <w:rsid w:val="000D2B0A"/>
    <w:rsid w:val="000D2E09"/>
    <w:rsid w:val="000D3260"/>
    <w:rsid w:val="000D3286"/>
    <w:rsid w:val="000D344D"/>
    <w:rsid w:val="000D38C1"/>
    <w:rsid w:val="000D3971"/>
    <w:rsid w:val="000D3E79"/>
    <w:rsid w:val="000D3F42"/>
    <w:rsid w:val="000D40CC"/>
    <w:rsid w:val="000D40E7"/>
    <w:rsid w:val="000D46BA"/>
    <w:rsid w:val="000D510B"/>
    <w:rsid w:val="000D51F0"/>
    <w:rsid w:val="000D584F"/>
    <w:rsid w:val="000D5873"/>
    <w:rsid w:val="000D58ED"/>
    <w:rsid w:val="000D5D4D"/>
    <w:rsid w:val="000D5ECA"/>
    <w:rsid w:val="000D5F27"/>
    <w:rsid w:val="000D5F3E"/>
    <w:rsid w:val="000D5F66"/>
    <w:rsid w:val="000D676B"/>
    <w:rsid w:val="000D6C01"/>
    <w:rsid w:val="000D6D1E"/>
    <w:rsid w:val="000D6DC1"/>
    <w:rsid w:val="000D7020"/>
    <w:rsid w:val="000D70FA"/>
    <w:rsid w:val="000D75ED"/>
    <w:rsid w:val="000D76BC"/>
    <w:rsid w:val="000D76EB"/>
    <w:rsid w:val="000D774C"/>
    <w:rsid w:val="000D7750"/>
    <w:rsid w:val="000D7B52"/>
    <w:rsid w:val="000D7F6F"/>
    <w:rsid w:val="000E0266"/>
    <w:rsid w:val="000E0289"/>
    <w:rsid w:val="000E02FC"/>
    <w:rsid w:val="000E049A"/>
    <w:rsid w:val="000E071E"/>
    <w:rsid w:val="000E094B"/>
    <w:rsid w:val="000E0AA3"/>
    <w:rsid w:val="000E0D0B"/>
    <w:rsid w:val="000E0DEE"/>
    <w:rsid w:val="000E10FF"/>
    <w:rsid w:val="000E1132"/>
    <w:rsid w:val="000E153E"/>
    <w:rsid w:val="000E181D"/>
    <w:rsid w:val="000E18A0"/>
    <w:rsid w:val="000E1909"/>
    <w:rsid w:val="000E2632"/>
    <w:rsid w:val="000E27AA"/>
    <w:rsid w:val="000E28FC"/>
    <w:rsid w:val="000E2AE7"/>
    <w:rsid w:val="000E2C29"/>
    <w:rsid w:val="000E2DB5"/>
    <w:rsid w:val="000E31FE"/>
    <w:rsid w:val="000E337A"/>
    <w:rsid w:val="000E33C2"/>
    <w:rsid w:val="000E34FD"/>
    <w:rsid w:val="000E36AC"/>
    <w:rsid w:val="000E3A8F"/>
    <w:rsid w:val="000E3DFD"/>
    <w:rsid w:val="000E3EC7"/>
    <w:rsid w:val="000E3F29"/>
    <w:rsid w:val="000E41FA"/>
    <w:rsid w:val="000E4350"/>
    <w:rsid w:val="000E4376"/>
    <w:rsid w:val="000E4408"/>
    <w:rsid w:val="000E4782"/>
    <w:rsid w:val="000E49EB"/>
    <w:rsid w:val="000E4CCA"/>
    <w:rsid w:val="000E4F8F"/>
    <w:rsid w:val="000E53AB"/>
    <w:rsid w:val="000E55DA"/>
    <w:rsid w:val="000E5716"/>
    <w:rsid w:val="000E5EDA"/>
    <w:rsid w:val="000E61D4"/>
    <w:rsid w:val="000E6337"/>
    <w:rsid w:val="000E6362"/>
    <w:rsid w:val="000E640A"/>
    <w:rsid w:val="000E69FC"/>
    <w:rsid w:val="000E6AA8"/>
    <w:rsid w:val="000E6C92"/>
    <w:rsid w:val="000E6D05"/>
    <w:rsid w:val="000E6DF9"/>
    <w:rsid w:val="000E70E3"/>
    <w:rsid w:val="000E74BD"/>
    <w:rsid w:val="000E753A"/>
    <w:rsid w:val="000E76E9"/>
    <w:rsid w:val="000E773C"/>
    <w:rsid w:val="000E7820"/>
    <w:rsid w:val="000E7911"/>
    <w:rsid w:val="000E7A79"/>
    <w:rsid w:val="000E7CEE"/>
    <w:rsid w:val="000F0398"/>
    <w:rsid w:val="000F05FD"/>
    <w:rsid w:val="000F0852"/>
    <w:rsid w:val="000F090C"/>
    <w:rsid w:val="000F0960"/>
    <w:rsid w:val="000F09B4"/>
    <w:rsid w:val="000F0D65"/>
    <w:rsid w:val="000F0F68"/>
    <w:rsid w:val="000F15B2"/>
    <w:rsid w:val="000F19DE"/>
    <w:rsid w:val="000F1E20"/>
    <w:rsid w:val="000F1E39"/>
    <w:rsid w:val="000F2862"/>
    <w:rsid w:val="000F2911"/>
    <w:rsid w:val="000F2CFF"/>
    <w:rsid w:val="000F2E1F"/>
    <w:rsid w:val="000F31BB"/>
    <w:rsid w:val="000F3285"/>
    <w:rsid w:val="000F371F"/>
    <w:rsid w:val="000F37B0"/>
    <w:rsid w:val="000F37CE"/>
    <w:rsid w:val="000F3B21"/>
    <w:rsid w:val="000F3DCF"/>
    <w:rsid w:val="000F4161"/>
    <w:rsid w:val="000F4302"/>
    <w:rsid w:val="000F4595"/>
    <w:rsid w:val="000F48EB"/>
    <w:rsid w:val="000F495F"/>
    <w:rsid w:val="000F498E"/>
    <w:rsid w:val="000F49EC"/>
    <w:rsid w:val="000F4B04"/>
    <w:rsid w:val="000F4CB2"/>
    <w:rsid w:val="000F4E44"/>
    <w:rsid w:val="000F4E90"/>
    <w:rsid w:val="000F4F8E"/>
    <w:rsid w:val="000F568D"/>
    <w:rsid w:val="000F5B9B"/>
    <w:rsid w:val="000F5D08"/>
    <w:rsid w:val="000F5F55"/>
    <w:rsid w:val="000F61E2"/>
    <w:rsid w:val="000F6414"/>
    <w:rsid w:val="000F68D0"/>
    <w:rsid w:val="000F69CB"/>
    <w:rsid w:val="000F6A6E"/>
    <w:rsid w:val="000F6B15"/>
    <w:rsid w:val="000F6C1E"/>
    <w:rsid w:val="000F6C60"/>
    <w:rsid w:val="000F6D8E"/>
    <w:rsid w:val="000F6F53"/>
    <w:rsid w:val="000F7235"/>
    <w:rsid w:val="000F7A55"/>
    <w:rsid w:val="000F7D31"/>
    <w:rsid w:val="001003D8"/>
    <w:rsid w:val="001006BD"/>
    <w:rsid w:val="00100782"/>
    <w:rsid w:val="001007A7"/>
    <w:rsid w:val="00101588"/>
    <w:rsid w:val="0010169A"/>
    <w:rsid w:val="0010170B"/>
    <w:rsid w:val="00101717"/>
    <w:rsid w:val="00101A83"/>
    <w:rsid w:val="00101A85"/>
    <w:rsid w:val="00101C4F"/>
    <w:rsid w:val="00101C66"/>
    <w:rsid w:val="00101CD7"/>
    <w:rsid w:val="00101D94"/>
    <w:rsid w:val="00101E7A"/>
    <w:rsid w:val="00102367"/>
    <w:rsid w:val="00102677"/>
    <w:rsid w:val="00102914"/>
    <w:rsid w:val="00102A33"/>
    <w:rsid w:val="00102C9F"/>
    <w:rsid w:val="00102E0D"/>
    <w:rsid w:val="001031A6"/>
    <w:rsid w:val="0010340B"/>
    <w:rsid w:val="00103519"/>
    <w:rsid w:val="001036AB"/>
    <w:rsid w:val="00103962"/>
    <w:rsid w:val="00103DBF"/>
    <w:rsid w:val="00103F67"/>
    <w:rsid w:val="00103FC9"/>
    <w:rsid w:val="0010484E"/>
    <w:rsid w:val="0010497F"/>
    <w:rsid w:val="00105241"/>
    <w:rsid w:val="00105446"/>
    <w:rsid w:val="00105904"/>
    <w:rsid w:val="00105A51"/>
    <w:rsid w:val="00105E3F"/>
    <w:rsid w:val="00105F08"/>
    <w:rsid w:val="00105F83"/>
    <w:rsid w:val="00106083"/>
    <w:rsid w:val="001068D2"/>
    <w:rsid w:val="001069F2"/>
    <w:rsid w:val="00106DF4"/>
    <w:rsid w:val="00106F70"/>
    <w:rsid w:val="00107156"/>
    <w:rsid w:val="0010737D"/>
    <w:rsid w:val="0010758F"/>
    <w:rsid w:val="00107F92"/>
    <w:rsid w:val="00110193"/>
    <w:rsid w:val="001103BD"/>
    <w:rsid w:val="0011074B"/>
    <w:rsid w:val="00110E30"/>
    <w:rsid w:val="00110EC6"/>
    <w:rsid w:val="00111208"/>
    <w:rsid w:val="0011128C"/>
    <w:rsid w:val="00111394"/>
    <w:rsid w:val="001115E4"/>
    <w:rsid w:val="00111808"/>
    <w:rsid w:val="0011193B"/>
    <w:rsid w:val="00111E85"/>
    <w:rsid w:val="00111EEB"/>
    <w:rsid w:val="001120D7"/>
    <w:rsid w:val="0011210F"/>
    <w:rsid w:val="00112220"/>
    <w:rsid w:val="00112757"/>
    <w:rsid w:val="001128AB"/>
    <w:rsid w:val="001128FD"/>
    <w:rsid w:val="00112A9D"/>
    <w:rsid w:val="00112BC7"/>
    <w:rsid w:val="00112EC3"/>
    <w:rsid w:val="0011339F"/>
    <w:rsid w:val="001135BA"/>
    <w:rsid w:val="0011396F"/>
    <w:rsid w:val="00113B8F"/>
    <w:rsid w:val="00113BFA"/>
    <w:rsid w:val="00113EC8"/>
    <w:rsid w:val="00114278"/>
    <w:rsid w:val="0011431B"/>
    <w:rsid w:val="001143A9"/>
    <w:rsid w:val="00114456"/>
    <w:rsid w:val="00114A9E"/>
    <w:rsid w:val="00114C9F"/>
    <w:rsid w:val="00114D9A"/>
    <w:rsid w:val="00114E8B"/>
    <w:rsid w:val="00114E96"/>
    <w:rsid w:val="001152C7"/>
    <w:rsid w:val="001154EF"/>
    <w:rsid w:val="00115C10"/>
    <w:rsid w:val="00115C88"/>
    <w:rsid w:val="00115C93"/>
    <w:rsid w:val="00115FF9"/>
    <w:rsid w:val="0011644A"/>
    <w:rsid w:val="00116692"/>
    <w:rsid w:val="001168B3"/>
    <w:rsid w:val="00116A2E"/>
    <w:rsid w:val="00116ACC"/>
    <w:rsid w:val="00116E75"/>
    <w:rsid w:val="00117332"/>
    <w:rsid w:val="0011748E"/>
    <w:rsid w:val="00117523"/>
    <w:rsid w:val="0011784B"/>
    <w:rsid w:val="001179CC"/>
    <w:rsid w:val="00117A49"/>
    <w:rsid w:val="0012006F"/>
    <w:rsid w:val="001204DD"/>
    <w:rsid w:val="001209FC"/>
    <w:rsid w:val="00120C61"/>
    <w:rsid w:val="00121C10"/>
    <w:rsid w:val="00121C95"/>
    <w:rsid w:val="00121FEC"/>
    <w:rsid w:val="00122019"/>
    <w:rsid w:val="0012210B"/>
    <w:rsid w:val="0012225A"/>
    <w:rsid w:val="0012226C"/>
    <w:rsid w:val="00122839"/>
    <w:rsid w:val="00122E42"/>
    <w:rsid w:val="00122E83"/>
    <w:rsid w:val="00123104"/>
    <w:rsid w:val="001235A2"/>
    <w:rsid w:val="001235F1"/>
    <w:rsid w:val="00123684"/>
    <w:rsid w:val="001236EA"/>
    <w:rsid w:val="001237AC"/>
    <w:rsid w:val="00123A6D"/>
    <w:rsid w:val="00123FEF"/>
    <w:rsid w:val="00124018"/>
    <w:rsid w:val="001240F7"/>
    <w:rsid w:val="001244C7"/>
    <w:rsid w:val="001245BD"/>
    <w:rsid w:val="00124E12"/>
    <w:rsid w:val="00124E75"/>
    <w:rsid w:val="001255D3"/>
    <w:rsid w:val="0012582B"/>
    <w:rsid w:val="00125A39"/>
    <w:rsid w:val="00125BF1"/>
    <w:rsid w:val="001263D3"/>
    <w:rsid w:val="001263F0"/>
    <w:rsid w:val="001264E8"/>
    <w:rsid w:val="0012673D"/>
    <w:rsid w:val="001269B8"/>
    <w:rsid w:val="00126CE6"/>
    <w:rsid w:val="00126D27"/>
    <w:rsid w:val="00126FBC"/>
    <w:rsid w:val="00127099"/>
    <w:rsid w:val="001275C8"/>
    <w:rsid w:val="001275FF"/>
    <w:rsid w:val="0012766E"/>
    <w:rsid w:val="00127686"/>
    <w:rsid w:val="00127E6E"/>
    <w:rsid w:val="001300EC"/>
    <w:rsid w:val="00130357"/>
    <w:rsid w:val="00130682"/>
    <w:rsid w:val="001306FF"/>
    <w:rsid w:val="0013093B"/>
    <w:rsid w:val="001309AE"/>
    <w:rsid w:val="001310CA"/>
    <w:rsid w:val="0013135E"/>
    <w:rsid w:val="0013151E"/>
    <w:rsid w:val="001319B1"/>
    <w:rsid w:val="00132038"/>
    <w:rsid w:val="001322B8"/>
    <w:rsid w:val="00132830"/>
    <w:rsid w:val="00132B71"/>
    <w:rsid w:val="0013326B"/>
    <w:rsid w:val="001334B5"/>
    <w:rsid w:val="001337A5"/>
    <w:rsid w:val="00133BA7"/>
    <w:rsid w:val="00133BAC"/>
    <w:rsid w:val="00133C9E"/>
    <w:rsid w:val="00133CC5"/>
    <w:rsid w:val="00133EC8"/>
    <w:rsid w:val="00133EFF"/>
    <w:rsid w:val="0013427A"/>
    <w:rsid w:val="0013434D"/>
    <w:rsid w:val="0013454F"/>
    <w:rsid w:val="001348FE"/>
    <w:rsid w:val="00134B36"/>
    <w:rsid w:val="00134D55"/>
    <w:rsid w:val="00134EC5"/>
    <w:rsid w:val="00135A98"/>
    <w:rsid w:val="00135BBE"/>
    <w:rsid w:val="00135C47"/>
    <w:rsid w:val="00135F7E"/>
    <w:rsid w:val="001360F3"/>
    <w:rsid w:val="0013616E"/>
    <w:rsid w:val="001362C2"/>
    <w:rsid w:val="00136576"/>
    <w:rsid w:val="0013678C"/>
    <w:rsid w:val="00136955"/>
    <w:rsid w:val="00136957"/>
    <w:rsid w:val="00136B78"/>
    <w:rsid w:val="00136D89"/>
    <w:rsid w:val="00136E19"/>
    <w:rsid w:val="001371B2"/>
    <w:rsid w:val="00137575"/>
    <w:rsid w:val="00137583"/>
    <w:rsid w:val="001375EC"/>
    <w:rsid w:val="0013787C"/>
    <w:rsid w:val="001379C4"/>
    <w:rsid w:val="00137AB9"/>
    <w:rsid w:val="00137C66"/>
    <w:rsid w:val="00137D78"/>
    <w:rsid w:val="00137E2C"/>
    <w:rsid w:val="00137FC0"/>
    <w:rsid w:val="00140259"/>
    <w:rsid w:val="001402FC"/>
    <w:rsid w:val="00140325"/>
    <w:rsid w:val="0014052E"/>
    <w:rsid w:val="0014060C"/>
    <w:rsid w:val="00140617"/>
    <w:rsid w:val="0014070F"/>
    <w:rsid w:val="001409A0"/>
    <w:rsid w:val="001409FE"/>
    <w:rsid w:val="00140A21"/>
    <w:rsid w:val="00140ADC"/>
    <w:rsid w:val="00140E3F"/>
    <w:rsid w:val="00141397"/>
    <w:rsid w:val="0014141C"/>
    <w:rsid w:val="001416EF"/>
    <w:rsid w:val="00141C34"/>
    <w:rsid w:val="00141E40"/>
    <w:rsid w:val="00141F08"/>
    <w:rsid w:val="00141FF2"/>
    <w:rsid w:val="0014287A"/>
    <w:rsid w:val="00142D31"/>
    <w:rsid w:val="00142DE2"/>
    <w:rsid w:val="00143091"/>
    <w:rsid w:val="0014317E"/>
    <w:rsid w:val="001436A9"/>
    <w:rsid w:val="001436BC"/>
    <w:rsid w:val="0014390F"/>
    <w:rsid w:val="00143B35"/>
    <w:rsid w:val="001441EC"/>
    <w:rsid w:val="00144265"/>
    <w:rsid w:val="001448E0"/>
    <w:rsid w:val="001449ED"/>
    <w:rsid w:val="00144A78"/>
    <w:rsid w:val="00144C87"/>
    <w:rsid w:val="00144F97"/>
    <w:rsid w:val="00145583"/>
    <w:rsid w:val="0014589F"/>
    <w:rsid w:val="001460E8"/>
    <w:rsid w:val="00146680"/>
    <w:rsid w:val="001467B1"/>
    <w:rsid w:val="00146A30"/>
    <w:rsid w:val="00146A75"/>
    <w:rsid w:val="00146EFE"/>
    <w:rsid w:val="00147A38"/>
    <w:rsid w:val="00147AC3"/>
    <w:rsid w:val="0015011B"/>
    <w:rsid w:val="00150175"/>
    <w:rsid w:val="001502C8"/>
    <w:rsid w:val="0015072A"/>
    <w:rsid w:val="00150764"/>
    <w:rsid w:val="001507F5"/>
    <w:rsid w:val="00150893"/>
    <w:rsid w:val="001508C2"/>
    <w:rsid w:val="001508C7"/>
    <w:rsid w:val="00150963"/>
    <w:rsid w:val="0015096C"/>
    <w:rsid w:val="00150B72"/>
    <w:rsid w:val="00151011"/>
    <w:rsid w:val="00151178"/>
    <w:rsid w:val="00151224"/>
    <w:rsid w:val="0015130F"/>
    <w:rsid w:val="001515C1"/>
    <w:rsid w:val="001518C7"/>
    <w:rsid w:val="001519AD"/>
    <w:rsid w:val="00151BD7"/>
    <w:rsid w:val="00151E14"/>
    <w:rsid w:val="00152251"/>
    <w:rsid w:val="00152608"/>
    <w:rsid w:val="00152626"/>
    <w:rsid w:val="00152C5B"/>
    <w:rsid w:val="00152D50"/>
    <w:rsid w:val="00152F2E"/>
    <w:rsid w:val="00152F76"/>
    <w:rsid w:val="00153282"/>
    <w:rsid w:val="001532BA"/>
    <w:rsid w:val="001532BB"/>
    <w:rsid w:val="001535C4"/>
    <w:rsid w:val="00153965"/>
    <w:rsid w:val="0015396D"/>
    <w:rsid w:val="00153B0E"/>
    <w:rsid w:val="00153FED"/>
    <w:rsid w:val="00154D0D"/>
    <w:rsid w:val="00155308"/>
    <w:rsid w:val="001555A3"/>
    <w:rsid w:val="001555DB"/>
    <w:rsid w:val="00155BFD"/>
    <w:rsid w:val="00155CA2"/>
    <w:rsid w:val="00155D2F"/>
    <w:rsid w:val="00156335"/>
    <w:rsid w:val="0015665F"/>
    <w:rsid w:val="0015695C"/>
    <w:rsid w:val="00156ABA"/>
    <w:rsid w:val="00156AE6"/>
    <w:rsid w:val="00156B67"/>
    <w:rsid w:val="00156BF2"/>
    <w:rsid w:val="00156DCB"/>
    <w:rsid w:val="0015714C"/>
    <w:rsid w:val="001571F8"/>
    <w:rsid w:val="00157315"/>
    <w:rsid w:val="00157390"/>
    <w:rsid w:val="0015779F"/>
    <w:rsid w:val="001600EC"/>
    <w:rsid w:val="00160230"/>
    <w:rsid w:val="001602F4"/>
    <w:rsid w:val="00160998"/>
    <w:rsid w:val="00160CD6"/>
    <w:rsid w:val="00160F5F"/>
    <w:rsid w:val="00161070"/>
    <w:rsid w:val="001610D4"/>
    <w:rsid w:val="00161B11"/>
    <w:rsid w:val="00161B17"/>
    <w:rsid w:val="00161DC1"/>
    <w:rsid w:val="00162308"/>
    <w:rsid w:val="001624B2"/>
    <w:rsid w:val="00163048"/>
    <w:rsid w:val="001630CC"/>
    <w:rsid w:val="0016316A"/>
    <w:rsid w:val="00163539"/>
    <w:rsid w:val="001635EC"/>
    <w:rsid w:val="0016372F"/>
    <w:rsid w:val="0016381F"/>
    <w:rsid w:val="00163D1D"/>
    <w:rsid w:val="00163F72"/>
    <w:rsid w:val="00164171"/>
    <w:rsid w:val="0016444B"/>
    <w:rsid w:val="0016444E"/>
    <w:rsid w:val="001644D0"/>
    <w:rsid w:val="0016461F"/>
    <w:rsid w:val="00164A80"/>
    <w:rsid w:val="00164E58"/>
    <w:rsid w:val="00165033"/>
    <w:rsid w:val="00165073"/>
    <w:rsid w:val="00165792"/>
    <w:rsid w:val="00165890"/>
    <w:rsid w:val="00165926"/>
    <w:rsid w:val="00165E10"/>
    <w:rsid w:val="001660A4"/>
    <w:rsid w:val="001661F9"/>
    <w:rsid w:val="001665EB"/>
    <w:rsid w:val="001665FC"/>
    <w:rsid w:val="0016660C"/>
    <w:rsid w:val="00166EFD"/>
    <w:rsid w:val="00166F44"/>
    <w:rsid w:val="00167005"/>
    <w:rsid w:val="00167092"/>
    <w:rsid w:val="001670EA"/>
    <w:rsid w:val="001674A0"/>
    <w:rsid w:val="00167942"/>
    <w:rsid w:val="00167AB4"/>
    <w:rsid w:val="00167E46"/>
    <w:rsid w:val="00170A50"/>
    <w:rsid w:val="00170A8B"/>
    <w:rsid w:val="00170B92"/>
    <w:rsid w:val="00170BB7"/>
    <w:rsid w:val="00170D54"/>
    <w:rsid w:val="00170E25"/>
    <w:rsid w:val="00170E70"/>
    <w:rsid w:val="00171710"/>
    <w:rsid w:val="00171C6A"/>
    <w:rsid w:val="00171D43"/>
    <w:rsid w:val="00172434"/>
    <w:rsid w:val="00172882"/>
    <w:rsid w:val="00172B8B"/>
    <w:rsid w:val="0017356A"/>
    <w:rsid w:val="00173808"/>
    <w:rsid w:val="00173A15"/>
    <w:rsid w:val="00173D5A"/>
    <w:rsid w:val="0017407A"/>
    <w:rsid w:val="001745A4"/>
    <w:rsid w:val="00174655"/>
    <w:rsid w:val="00174747"/>
    <w:rsid w:val="0017498B"/>
    <w:rsid w:val="001749ED"/>
    <w:rsid w:val="00174E94"/>
    <w:rsid w:val="00174FFD"/>
    <w:rsid w:val="001753C8"/>
    <w:rsid w:val="00175996"/>
    <w:rsid w:val="001759CA"/>
    <w:rsid w:val="00175AD6"/>
    <w:rsid w:val="00175E52"/>
    <w:rsid w:val="001765F9"/>
    <w:rsid w:val="00176818"/>
    <w:rsid w:val="00176947"/>
    <w:rsid w:val="00176DF5"/>
    <w:rsid w:val="001770AA"/>
    <w:rsid w:val="0017726A"/>
    <w:rsid w:val="001773CA"/>
    <w:rsid w:val="001775A8"/>
    <w:rsid w:val="001776EE"/>
    <w:rsid w:val="00177A22"/>
    <w:rsid w:val="00177AC4"/>
    <w:rsid w:val="00177D8F"/>
    <w:rsid w:val="00177DD3"/>
    <w:rsid w:val="00177E80"/>
    <w:rsid w:val="00180278"/>
    <w:rsid w:val="0018051F"/>
    <w:rsid w:val="0018053D"/>
    <w:rsid w:val="001806D3"/>
    <w:rsid w:val="001807F2"/>
    <w:rsid w:val="00180E47"/>
    <w:rsid w:val="001810A7"/>
    <w:rsid w:val="001812AF"/>
    <w:rsid w:val="00181329"/>
    <w:rsid w:val="00181747"/>
    <w:rsid w:val="001818A7"/>
    <w:rsid w:val="00181A56"/>
    <w:rsid w:val="00181B6E"/>
    <w:rsid w:val="00181BF9"/>
    <w:rsid w:val="001821D8"/>
    <w:rsid w:val="00182243"/>
    <w:rsid w:val="001822E6"/>
    <w:rsid w:val="00182725"/>
    <w:rsid w:val="00182971"/>
    <w:rsid w:val="001829C8"/>
    <w:rsid w:val="00182B34"/>
    <w:rsid w:val="00183145"/>
    <w:rsid w:val="00183C15"/>
    <w:rsid w:val="00183F61"/>
    <w:rsid w:val="001846BF"/>
    <w:rsid w:val="0018473E"/>
    <w:rsid w:val="00184CB3"/>
    <w:rsid w:val="00185133"/>
    <w:rsid w:val="001853DD"/>
    <w:rsid w:val="00185AC6"/>
    <w:rsid w:val="00185BAD"/>
    <w:rsid w:val="00185CCF"/>
    <w:rsid w:val="00186118"/>
    <w:rsid w:val="00186202"/>
    <w:rsid w:val="001864A5"/>
    <w:rsid w:val="001868CC"/>
    <w:rsid w:val="00186904"/>
    <w:rsid w:val="00186B0A"/>
    <w:rsid w:val="001871E1"/>
    <w:rsid w:val="001873A3"/>
    <w:rsid w:val="001875AF"/>
    <w:rsid w:val="00187C28"/>
    <w:rsid w:val="001901BF"/>
    <w:rsid w:val="001902B4"/>
    <w:rsid w:val="001905BD"/>
    <w:rsid w:val="001906F5"/>
    <w:rsid w:val="00190761"/>
    <w:rsid w:val="00190775"/>
    <w:rsid w:val="00190A0A"/>
    <w:rsid w:val="00190A14"/>
    <w:rsid w:val="00190FE7"/>
    <w:rsid w:val="001912F4"/>
    <w:rsid w:val="001917B1"/>
    <w:rsid w:val="00191977"/>
    <w:rsid w:val="00191D00"/>
    <w:rsid w:val="00191DAD"/>
    <w:rsid w:val="00191E79"/>
    <w:rsid w:val="00192060"/>
    <w:rsid w:val="0019213A"/>
    <w:rsid w:val="0019263E"/>
    <w:rsid w:val="001928F4"/>
    <w:rsid w:val="00192FE6"/>
    <w:rsid w:val="0019360B"/>
    <w:rsid w:val="00193986"/>
    <w:rsid w:val="00193987"/>
    <w:rsid w:val="00193B08"/>
    <w:rsid w:val="00193B1C"/>
    <w:rsid w:val="00193B5E"/>
    <w:rsid w:val="00193BFF"/>
    <w:rsid w:val="001943AF"/>
    <w:rsid w:val="00194570"/>
    <w:rsid w:val="0019488C"/>
    <w:rsid w:val="00195154"/>
    <w:rsid w:val="00195390"/>
    <w:rsid w:val="001959F1"/>
    <w:rsid w:val="00195A7A"/>
    <w:rsid w:val="00195CAD"/>
    <w:rsid w:val="00195D5C"/>
    <w:rsid w:val="00195DE6"/>
    <w:rsid w:val="0019629D"/>
    <w:rsid w:val="0019676B"/>
    <w:rsid w:val="0019687D"/>
    <w:rsid w:val="001968AE"/>
    <w:rsid w:val="00196998"/>
    <w:rsid w:val="00196AAB"/>
    <w:rsid w:val="00196BF4"/>
    <w:rsid w:val="001972DA"/>
    <w:rsid w:val="0019744B"/>
    <w:rsid w:val="0019766B"/>
    <w:rsid w:val="001976AA"/>
    <w:rsid w:val="001979D6"/>
    <w:rsid w:val="00197C28"/>
    <w:rsid w:val="001A02F6"/>
    <w:rsid w:val="001A045C"/>
    <w:rsid w:val="001A0A22"/>
    <w:rsid w:val="001A120B"/>
    <w:rsid w:val="001A1330"/>
    <w:rsid w:val="001A1550"/>
    <w:rsid w:val="001A15C6"/>
    <w:rsid w:val="001A16A4"/>
    <w:rsid w:val="001A1772"/>
    <w:rsid w:val="001A1949"/>
    <w:rsid w:val="001A20A2"/>
    <w:rsid w:val="001A2475"/>
    <w:rsid w:val="001A276E"/>
    <w:rsid w:val="001A2A13"/>
    <w:rsid w:val="001A2D6A"/>
    <w:rsid w:val="001A35BE"/>
    <w:rsid w:val="001A35BF"/>
    <w:rsid w:val="001A3698"/>
    <w:rsid w:val="001A3738"/>
    <w:rsid w:val="001A3AF5"/>
    <w:rsid w:val="001A3D07"/>
    <w:rsid w:val="001A3E88"/>
    <w:rsid w:val="001A3EB1"/>
    <w:rsid w:val="001A4087"/>
    <w:rsid w:val="001A43C2"/>
    <w:rsid w:val="001A4B26"/>
    <w:rsid w:val="001A51C4"/>
    <w:rsid w:val="001A5510"/>
    <w:rsid w:val="001A5875"/>
    <w:rsid w:val="001A5A01"/>
    <w:rsid w:val="001A5C7B"/>
    <w:rsid w:val="001A5D2D"/>
    <w:rsid w:val="001A5E19"/>
    <w:rsid w:val="001A5FF2"/>
    <w:rsid w:val="001A61A8"/>
    <w:rsid w:val="001A63D8"/>
    <w:rsid w:val="001A65B0"/>
    <w:rsid w:val="001A6744"/>
    <w:rsid w:val="001A6805"/>
    <w:rsid w:val="001A6930"/>
    <w:rsid w:val="001A6E3C"/>
    <w:rsid w:val="001A74C7"/>
    <w:rsid w:val="001A77E1"/>
    <w:rsid w:val="001A7B23"/>
    <w:rsid w:val="001A7F5C"/>
    <w:rsid w:val="001B01FA"/>
    <w:rsid w:val="001B07B4"/>
    <w:rsid w:val="001B0832"/>
    <w:rsid w:val="001B0B5A"/>
    <w:rsid w:val="001B0B81"/>
    <w:rsid w:val="001B0FB8"/>
    <w:rsid w:val="001B1536"/>
    <w:rsid w:val="001B16C9"/>
    <w:rsid w:val="001B179B"/>
    <w:rsid w:val="001B18A7"/>
    <w:rsid w:val="001B18BB"/>
    <w:rsid w:val="001B1A54"/>
    <w:rsid w:val="001B1D46"/>
    <w:rsid w:val="001B1EFD"/>
    <w:rsid w:val="001B2153"/>
    <w:rsid w:val="001B21B3"/>
    <w:rsid w:val="001B2546"/>
    <w:rsid w:val="001B2638"/>
    <w:rsid w:val="001B2762"/>
    <w:rsid w:val="001B27F8"/>
    <w:rsid w:val="001B29FC"/>
    <w:rsid w:val="001B2C92"/>
    <w:rsid w:val="001B2D8F"/>
    <w:rsid w:val="001B36FC"/>
    <w:rsid w:val="001B3814"/>
    <w:rsid w:val="001B414E"/>
    <w:rsid w:val="001B41ED"/>
    <w:rsid w:val="001B42C8"/>
    <w:rsid w:val="001B4607"/>
    <w:rsid w:val="001B49C9"/>
    <w:rsid w:val="001B4B9E"/>
    <w:rsid w:val="001B4FA7"/>
    <w:rsid w:val="001B5019"/>
    <w:rsid w:val="001B50A2"/>
    <w:rsid w:val="001B50B2"/>
    <w:rsid w:val="001B52EE"/>
    <w:rsid w:val="001B56F3"/>
    <w:rsid w:val="001B5C35"/>
    <w:rsid w:val="001B5ED9"/>
    <w:rsid w:val="001B61C6"/>
    <w:rsid w:val="001B62D7"/>
    <w:rsid w:val="001B695B"/>
    <w:rsid w:val="001B7068"/>
    <w:rsid w:val="001B7617"/>
    <w:rsid w:val="001B7941"/>
    <w:rsid w:val="001B7CEA"/>
    <w:rsid w:val="001B7E0C"/>
    <w:rsid w:val="001C056C"/>
    <w:rsid w:val="001C0674"/>
    <w:rsid w:val="001C09AD"/>
    <w:rsid w:val="001C0A09"/>
    <w:rsid w:val="001C0E7A"/>
    <w:rsid w:val="001C1090"/>
    <w:rsid w:val="001C1263"/>
    <w:rsid w:val="001C1405"/>
    <w:rsid w:val="001C1534"/>
    <w:rsid w:val="001C17B6"/>
    <w:rsid w:val="001C1B93"/>
    <w:rsid w:val="001C226F"/>
    <w:rsid w:val="001C22D7"/>
    <w:rsid w:val="001C2BE7"/>
    <w:rsid w:val="001C2E27"/>
    <w:rsid w:val="001C3813"/>
    <w:rsid w:val="001C3845"/>
    <w:rsid w:val="001C3B2C"/>
    <w:rsid w:val="001C3D5C"/>
    <w:rsid w:val="001C4282"/>
    <w:rsid w:val="001C4525"/>
    <w:rsid w:val="001C4F8B"/>
    <w:rsid w:val="001C4FD4"/>
    <w:rsid w:val="001C5296"/>
    <w:rsid w:val="001C5AF0"/>
    <w:rsid w:val="001C5CB4"/>
    <w:rsid w:val="001C6183"/>
    <w:rsid w:val="001C6447"/>
    <w:rsid w:val="001C6545"/>
    <w:rsid w:val="001C66AC"/>
    <w:rsid w:val="001C6754"/>
    <w:rsid w:val="001C698B"/>
    <w:rsid w:val="001C75CB"/>
    <w:rsid w:val="001C7702"/>
    <w:rsid w:val="001C77F0"/>
    <w:rsid w:val="001C7B7A"/>
    <w:rsid w:val="001C7F78"/>
    <w:rsid w:val="001D0A2A"/>
    <w:rsid w:val="001D0B5A"/>
    <w:rsid w:val="001D168C"/>
    <w:rsid w:val="001D18B6"/>
    <w:rsid w:val="001D1B41"/>
    <w:rsid w:val="001D1EEA"/>
    <w:rsid w:val="001D21C4"/>
    <w:rsid w:val="001D21D2"/>
    <w:rsid w:val="001D23E1"/>
    <w:rsid w:val="001D2510"/>
    <w:rsid w:val="001D27F5"/>
    <w:rsid w:val="001D2AA7"/>
    <w:rsid w:val="001D2D1F"/>
    <w:rsid w:val="001D3062"/>
    <w:rsid w:val="001D30C9"/>
    <w:rsid w:val="001D346D"/>
    <w:rsid w:val="001D3848"/>
    <w:rsid w:val="001D38A5"/>
    <w:rsid w:val="001D3DB0"/>
    <w:rsid w:val="001D401A"/>
    <w:rsid w:val="001D445B"/>
    <w:rsid w:val="001D4497"/>
    <w:rsid w:val="001D44A8"/>
    <w:rsid w:val="001D46A0"/>
    <w:rsid w:val="001D4C6D"/>
    <w:rsid w:val="001D4CFA"/>
    <w:rsid w:val="001D4E68"/>
    <w:rsid w:val="001D4EDF"/>
    <w:rsid w:val="001D50C2"/>
    <w:rsid w:val="001D5243"/>
    <w:rsid w:val="001D540A"/>
    <w:rsid w:val="001D55BC"/>
    <w:rsid w:val="001D56DA"/>
    <w:rsid w:val="001D5A86"/>
    <w:rsid w:val="001D5D93"/>
    <w:rsid w:val="001D5E5C"/>
    <w:rsid w:val="001D61AC"/>
    <w:rsid w:val="001D6653"/>
    <w:rsid w:val="001D66A8"/>
    <w:rsid w:val="001D681B"/>
    <w:rsid w:val="001D6ABB"/>
    <w:rsid w:val="001D6CD9"/>
    <w:rsid w:val="001D6E2D"/>
    <w:rsid w:val="001D7310"/>
    <w:rsid w:val="001D731D"/>
    <w:rsid w:val="001D7485"/>
    <w:rsid w:val="001D74BA"/>
    <w:rsid w:val="001D753C"/>
    <w:rsid w:val="001D7765"/>
    <w:rsid w:val="001D7884"/>
    <w:rsid w:val="001D7955"/>
    <w:rsid w:val="001D79A7"/>
    <w:rsid w:val="001D79A8"/>
    <w:rsid w:val="001D7CA4"/>
    <w:rsid w:val="001D7E58"/>
    <w:rsid w:val="001E02A1"/>
    <w:rsid w:val="001E03A2"/>
    <w:rsid w:val="001E0425"/>
    <w:rsid w:val="001E0499"/>
    <w:rsid w:val="001E0595"/>
    <w:rsid w:val="001E0917"/>
    <w:rsid w:val="001E0AA2"/>
    <w:rsid w:val="001E10FF"/>
    <w:rsid w:val="001E13B3"/>
    <w:rsid w:val="001E1575"/>
    <w:rsid w:val="001E1855"/>
    <w:rsid w:val="001E1DA5"/>
    <w:rsid w:val="001E244C"/>
    <w:rsid w:val="001E25E3"/>
    <w:rsid w:val="001E26CA"/>
    <w:rsid w:val="001E26DC"/>
    <w:rsid w:val="001E29B9"/>
    <w:rsid w:val="001E30A0"/>
    <w:rsid w:val="001E32B2"/>
    <w:rsid w:val="001E3304"/>
    <w:rsid w:val="001E3BE8"/>
    <w:rsid w:val="001E3D90"/>
    <w:rsid w:val="001E3DE1"/>
    <w:rsid w:val="001E43E7"/>
    <w:rsid w:val="001E46B1"/>
    <w:rsid w:val="001E4D4F"/>
    <w:rsid w:val="001E4E4B"/>
    <w:rsid w:val="001E52A5"/>
    <w:rsid w:val="001E5490"/>
    <w:rsid w:val="001E54F9"/>
    <w:rsid w:val="001E56D7"/>
    <w:rsid w:val="001E57CF"/>
    <w:rsid w:val="001E5981"/>
    <w:rsid w:val="001E5995"/>
    <w:rsid w:val="001E6492"/>
    <w:rsid w:val="001E656D"/>
    <w:rsid w:val="001E6826"/>
    <w:rsid w:val="001E6AD0"/>
    <w:rsid w:val="001E6E8E"/>
    <w:rsid w:val="001E6EC7"/>
    <w:rsid w:val="001E6F11"/>
    <w:rsid w:val="001E6F84"/>
    <w:rsid w:val="001E74BA"/>
    <w:rsid w:val="001E76D0"/>
    <w:rsid w:val="001E798D"/>
    <w:rsid w:val="001E79DB"/>
    <w:rsid w:val="001E7B9F"/>
    <w:rsid w:val="001E7BC4"/>
    <w:rsid w:val="001F01FB"/>
    <w:rsid w:val="001F0658"/>
    <w:rsid w:val="001F0708"/>
    <w:rsid w:val="001F0AB9"/>
    <w:rsid w:val="001F0C29"/>
    <w:rsid w:val="001F0DF0"/>
    <w:rsid w:val="001F0E92"/>
    <w:rsid w:val="001F1035"/>
    <w:rsid w:val="001F11D1"/>
    <w:rsid w:val="001F156F"/>
    <w:rsid w:val="001F1987"/>
    <w:rsid w:val="001F1A63"/>
    <w:rsid w:val="001F1CE3"/>
    <w:rsid w:val="001F201D"/>
    <w:rsid w:val="001F21BC"/>
    <w:rsid w:val="001F22D5"/>
    <w:rsid w:val="001F23BD"/>
    <w:rsid w:val="001F27EA"/>
    <w:rsid w:val="001F2D1A"/>
    <w:rsid w:val="001F3236"/>
    <w:rsid w:val="001F34DA"/>
    <w:rsid w:val="001F3766"/>
    <w:rsid w:val="001F3809"/>
    <w:rsid w:val="001F424C"/>
    <w:rsid w:val="001F43C1"/>
    <w:rsid w:val="001F472F"/>
    <w:rsid w:val="001F49DB"/>
    <w:rsid w:val="001F4B32"/>
    <w:rsid w:val="001F4B39"/>
    <w:rsid w:val="001F4C34"/>
    <w:rsid w:val="001F4DAC"/>
    <w:rsid w:val="001F4E13"/>
    <w:rsid w:val="001F5019"/>
    <w:rsid w:val="001F51C5"/>
    <w:rsid w:val="001F55D7"/>
    <w:rsid w:val="001F5664"/>
    <w:rsid w:val="001F5CED"/>
    <w:rsid w:val="001F5E3C"/>
    <w:rsid w:val="001F5F29"/>
    <w:rsid w:val="001F63F8"/>
    <w:rsid w:val="001F65B0"/>
    <w:rsid w:val="001F67AA"/>
    <w:rsid w:val="001F692C"/>
    <w:rsid w:val="001F6AFD"/>
    <w:rsid w:val="001F6C6E"/>
    <w:rsid w:val="001F6D50"/>
    <w:rsid w:val="001F7276"/>
    <w:rsid w:val="001F738D"/>
    <w:rsid w:val="001F7599"/>
    <w:rsid w:val="001F75D4"/>
    <w:rsid w:val="001F7915"/>
    <w:rsid w:val="001F7A33"/>
    <w:rsid w:val="002001DC"/>
    <w:rsid w:val="002001E2"/>
    <w:rsid w:val="002005AD"/>
    <w:rsid w:val="0020065C"/>
    <w:rsid w:val="00200958"/>
    <w:rsid w:val="00200A0E"/>
    <w:rsid w:val="00200BDA"/>
    <w:rsid w:val="0020110D"/>
    <w:rsid w:val="00201244"/>
    <w:rsid w:val="00201376"/>
    <w:rsid w:val="002013A1"/>
    <w:rsid w:val="002015CD"/>
    <w:rsid w:val="00201CD0"/>
    <w:rsid w:val="00201F13"/>
    <w:rsid w:val="0020200B"/>
    <w:rsid w:val="002020D7"/>
    <w:rsid w:val="002023E1"/>
    <w:rsid w:val="00202980"/>
    <w:rsid w:val="00202F1E"/>
    <w:rsid w:val="002032BD"/>
    <w:rsid w:val="002037A3"/>
    <w:rsid w:val="00203E29"/>
    <w:rsid w:val="00203FF2"/>
    <w:rsid w:val="00204237"/>
    <w:rsid w:val="00204843"/>
    <w:rsid w:val="00204A2A"/>
    <w:rsid w:val="00204B10"/>
    <w:rsid w:val="00204B22"/>
    <w:rsid w:val="00204B3A"/>
    <w:rsid w:val="00204BFF"/>
    <w:rsid w:val="00204FB7"/>
    <w:rsid w:val="0020535A"/>
    <w:rsid w:val="00205399"/>
    <w:rsid w:val="00205520"/>
    <w:rsid w:val="0020554C"/>
    <w:rsid w:val="002055CB"/>
    <w:rsid w:val="00205647"/>
    <w:rsid w:val="0020576D"/>
    <w:rsid w:val="00205777"/>
    <w:rsid w:val="002059EF"/>
    <w:rsid w:val="00205A4B"/>
    <w:rsid w:val="00205A75"/>
    <w:rsid w:val="00205BDB"/>
    <w:rsid w:val="00205ECB"/>
    <w:rsid w:val="00206020"/>
    <w:rsid w:val="00206447"/>
    <w:rsid w:val="00206955"/>
    <w:rsid w:val="00206A79"/>
    <w:rsid w:val="00206B1A"/>
    <w:rsid w:val="00206BCD"/>
    <w:rsid w:val="00206C95"/>
    <w:rsid w:val="00207190"/>
    <w:rsid w:val="00207394"/>
    <w:rsid w:val="002079C1"/>
    <w:rsid w:val="00207D76"/>
    <w:rsid w:val="002101DE"/>
    <w:rsid w:val="00210309"/>
    <w:rsid w:val="0021065E"/>
    <w:rsid w:val="002107CF"/>
    <w:rsid w:val="002108E6"/>
    <w:rsid w:val="00211048"/>
    <w:rsid w:val="00211337"/>
    <w:rsid w:val="00211519"/>
    <w:rsid w:val="00211AF4"/>
    <w:rsid w:val="0021211E"/>
    <w:rsid w:val="0021224B"/>
    <w:rsid w:val="00212316"/>
    <w:rsid w:val="00212628"/>
    <w:rsid w:val="00212950"/>
    <w:rsid w:val="00212DBD"/>
    <w:rsid w:val="00212E25"/>
    <w:rsid w:val="00212FB8"/>
    <w:rsid w:val="00213547"/>
    <w:rsid w:val="00213709"/>
    <w:rsid w:val="00213D07"/>
    <w:rsid w:val="00213E48"/>
    <w:rsid w:val="002140C9"/>
    <w:rsid w:val="002143C8"/>
    <w:rsid w:val="0021456B"/>
    <w:rsid w:val="00214970"/>
    <w:rsid w:val="002149AE"/>
    <w:rsid w:val="002149AF"/>
    <w:rsid w:val="00214A86"/>
    <w:rsid w:val="00214E00"/>
    <w:rsid w:val="00215441"/>
    <w:rsid w:val="00215AAA"/>
    <w:rsid w:val="00215B22"/>
    <w:rsid w:val="002162B0"/>
    <w:rsid w:val="00216749"/>
    <w:rsid w:val="0021683C"/>
    <w:rsid w:val="002168D7"/>
    <w:rsid w:val="00216CF8"/>
    <w:rsid w:val="00216F5A"/>
    <w:rsid w:val="00216F5F"/>
    <w:rsid w:val="002174AD"/>
    <w:rsid w:val="0021758D"/>
    <w:rsid w:val="00217E4B"/>
    <w:rsid w:val="002204A7"/>
    <w:rsid w:val="00220615"/>
    <w:rsid w:val="00220B08"/>
    <w:rsid w:val="00220DEB"/>
    <w:rsid w:val="00221179"/>
    <w:rsid w:val="002213FE"/>
    <w:rsid w:val="00221940"/>
    <w:rsid w:val="00221985"/>
    <w:rsid w:val="00221BAF"/>
    <w:rsid w:val="00221D58"/>
    <w:rsid w:val="00221EC5"/>
    <w:rsid w:val="002221C1"/>
    <w:rsid w:val="00222423"/>
    <w:rsid w:val="0022249F"/>
    <w:rsid w:val="00222604"/>
    <w:rsid w:val="00222692"/>
    <w:rsid w:val="00222782"/>
    <w:rsid w:val="00222A09"/>
    <w:rsid w:val="00222A5E"/>
    <w:rsid w:val="00222A7A"/>
    <w:rsid w:val="00222B2B"/>
    <w:rsid w:val="00222CAA"/>
    <w:rsid w:val="002232BC"/>
    <w:rsid w:val="002236A9"/>
    <w:rsid w:val="00223A68"/>
    <w:rsid w:val="00223C0B"/>
    <w:rsid w:val="00223DA5"/>
    <w:rsid w:val="0022417C"/>
    <w:rsid w:val="00224329"/>
    <w:rsid w:val="00224A2C"/>
    <w:rsid w:val="00224DD6"/>
    <w:rsid w:val="00224F04"/>
    <w:rsid w:val="00224F6C"/>
    <w:rsid w:val="00225217"/>
    <w:rsid w:val="002256D9"/>
    <w:rsid w:val="00225991"/>
    <w:rsid w:val="00225ACB"/>
    <w:rsid w:val="00225CB8"/>
    <w:rsid w:val="00226577"/>
    <w:rsid w:val="0022687C"/>
    <w:rsid w:val="00226899"/>
    <w:rsid w:val="00226D04"/>
    <w:rsid w:val="00226F9C"/>
    <w:rsid w:val="00227201"/>
    <w:rsid w:val="002272C8"/>
    <w:rsid w:val="00227655"/>
    <w:rsid w:val="00227ED3"/>
    <w:rsid w:val="00230229"/>
    <w:rsid w:val="002306F8"/>
    <w:rsid w:val="0023085D"/>
    <w:rsid w:val="00230AB7"/>
    <w:rsid w:val="002312F4"/>
    <w:rsid w:val="002313A2"/>
    <w:rsid w:val="0023160C"/>
    <w:rsid w:val="00231A58"/>
    <w:rsid w:val="00231B28"/>
    <w:rsid w:val="00231C49"/>
    <w:rsid w:val="00231FC7"/>
    <w:rsid w:val="00232063"/>
    <w:rsid w:val="00232106"/>
    <w:rsid w:val="00232930"/>
    <w:rsid w:val="002329AB"/>
    <w:rsid w:val="00232A95"/>
    <w:rsid w:val="00232C3F"/>
    <w:rsid w:val="00232DD9"/>
    <w:rsid w:val="00232DEF"/>
    <w:rsid w:val="00232FF6"/>
    <w:rsid w:val="0023308F"/>
    <w:rsid w:val="00233403"/>
    <w:rsid w:val="00233440"/>
    <w:rsid w:val="00233A32"/>
    <w:rsid w:val="00233AC1"/>
    <w:rsid w:val="00233D0E"/>
    <w:rsid w:val="00233DCD"/>
    <w:rsid w:val="00233EC1"/>
    <w:rsid w:val="00233F24"/>
    <w:rsid w:val="002341DA"/>
    <w:rsid w:val="00234536"/>
    <w:rsid w:val="0023492F"/>
    <w:rsid w:val="00234E13"/>
    <w:rsid w:val="002359EF"/>
    <w:rsid w:val="00235E0D"/>
    <w:rsid w:val="00235E1D"/>
    <w:rsid w:val="00236450"/>
    <w:rsid w:val="002366D2"/>
    <w:rsid w:val="002369B0"/>
    <w:rsid w:val="00236E1F"/>
    <w:rsid w:val="00236EA6"/>
    <w:rsid w:val="002370B2"/>
    <w:rsid w:val="0023765A"/>
    <w:rsid w:val="00237921"/>
    <w:rsid w:val="00237A84"/>
    <w:rsid w:val="00237DA5"/>
    <w:rsid w:val="002400F7"/>
    <w:rsid w:val="00240273"/>
    <w:rsid w:val="00240342"/>
    <w:rsid w:val="0024092D"/>
    <w:rsid w:val="00240DAC"/>
    <w:rsid w:val="00240E3D"/>
    <w:rsid w:val="00240F49"/>
    <w:rsid w:val="00240FA8"/>
    <w:rsid w:val="00241311"/>
    <w:rsid w:val="00241606"/>
    <w:rsid w:val="002416B4"/>
    <w:rsid w:val="002418E8"/>
    <w:rsid w:val="00242069"/>
    <w:rsid w:val="00242307"/>
    <w:rsid w:val="0024231F"/>
    <w:rsid w:val="00242683"/>
    <w:rsid w:val="00242A91"/>
    <w:rsid w:val="00242E22"/>
    <w:rsid w:val="0024331A"/>
    <w:rsid w:val="0024336B"/>
    <w:rsid w:val="00244194"/>
    <w:rsid w:val="0024424F"/>
    <w:rsid w:val="0024466F"/>
    <w:rsid w:val="002448A4"/>
    <w:rsid w:val="002448DC"/>
    <w:rsid w:val="002448F2"/>
    <w:rsid w:val="00244949"/>
    <w:rsid w:val="00244C0C"/>
    <w:rsid w:val="00244D28"/>
    <w:rsid w:val="00245397"/>
    <w:rsid w:val="00245689"/>
    <w:rsid w:val="00245720"/>
    <w:rsid w:val="00245A6F"/>
    <w:rsid w:val="00245B17"/>
    <w:rsid w:val="00245C89"/>
    <w:rsid w:val="00245CB1"/>
    <w:rsid w:val="00245FD5"/>
    <w:rsid w:val="00246017"/>
    <w:rsid w:val="0024607B"/>
    <w:rsid w:val="00246491"/>
    <w:rsid w:val="002464B7"/>
    <w:rsid w:val="002464E6"/>
    <w:rsid w:val="0024657A"/>
    <w:rsid w:val="002474A1"/>
    <w:rsid w:val="002477DB"/>
    <w:rsid w:val="002477DF"/>
    <w:rsid w:val="0024783C"/>
    <w:rsid w:val="00247C5F"/>
    <w:rsid w:val="002500C8"/>
    <w:rsid w:val="002502DD"/>
    <w:rsid w:val="0025050F"/>
    <w:rsid w:val="002505EF"/>
    <w:rsid w:val="00250B67"/>
    <w:rsid w:val="00250D40"/>
    <w:rsid w:val="002514B9"/>
    <w:rsid w:val="00251AD6"/>
    <w:rsid w:val="00251C13"/>
    <w:rsid w:val="00251C33"/>
    <w:rsid w:val="00251D75"/>
    <w:rsid w:val="0025243E"/>
    <w:rsid w:val="00252ABC"/>
    <w:rsid w:val="00252B6F"/>
    <w:rsid w:val="00252BD6"/>
    <w:rsid w:val="00252C17"/>
    <w:rsid w:val="00252E41"/>
    <w:rsid w:val="00252F0C"/>
    <w:rsid w:val="0025307F"/>
    <w:rsid w:val="0025316E"/>
    <w:rsid w:val="0025328F"/>
    <w:rsid w:val="002532D9"/>
    <w:rsid w:val="00253464"/>
    <w:rsid w:val="00253536"/>
    <w:rsid w:val="00253659"/>
    <w:rsid w:val="00253679"/>
    <w:rsid w:val="00253AAC"/>
    <w:rsid w:val="00253F45"/>
    <w:rsid w:val="0025406F"/>
    <w:rsid w:val="00254150"/>
    <w:rsid w:val="0025416B"/>
    <w:rsid w:val="0025418F"/>
    <w:rsid w:val="002544F6"/>
    <w:rsid w:val="0025478F"/>
    <w:rsid w:val="002547F5"/>
    <w:rsid w:val="002548E6"/>
    <w:rsid w:val="00254C6E"/>
    <w:rsid w:val="00254D27"/>
    <w:rsid w:val="0025514E"/>
    <w:rsid w:val="002551BD"/>
    <w:rsid w:val="00255870"/>
    <w:rsid w:val="002559FC"/>
    <w:rsid w:val="00255CC1"/>
    <w:rsid w:val="00255E72"/>
    <w:rsid w:val="00256062"/>
    <w:rsid w:val="002560D2"/>
    <w:rsid w:val="00256356"/>
    <w:rsid w:val="00256675"/>
    <w:rsid w:val="002568D0"/>
    <w:rsid w:val="00256BBC"/>
    <w:rsid w:val="00256CF2"/>
    <w:rsid w:val="00256CF7"/>
    <w:rsid w:val="00257252"/>
    <w:rsid w:val="00257487"/>
    <w:rsid w:val="00257A3F"/>
    <w:rsid w:val="00260002"/>
    <w:rsid w:val="002605B6"/>
    <w:rsid w:val="002609FB"/>
    <w:rsid w:val="00260AEE"/>
    <w:rsid w:val="00260CCD"/>
    <w:rsid w:val="002621A6"/>
    <w:rsid w:val="002624DD"/>
    <w:rsid w:val="00262661"/>
    <w:rsid w:val="00262A72"/>
    <w:rsid w:val="00262CC8"/>
    <w:rsid w:val="00262D9D"/>
    <w:rsid w:val="00262FF4"/>
    <w:rsid w:val="002632DF"/>
    <w:rsid w:val="00263507"/>
    <w:rsid w:val="00263946"/>
    <w:rsid w:val="00263ADB"/>
    <w:rsid w:val="002640BA"/>
    <w:rsid w:val="002643D6"/>
    <w:rsid w:val="00264A76"/>
    <w:rsid w:val="00264CF2"/>
    <w:rsid w:val="00264D41"/>
    <w:rsid w:val="0026535E"/>
    <w:rsid w:val="00265C7E"/>
    <w:rsid w:val="00266506"/>
    <w:rsid w:val="00266560"/>
    <w:rsid w:val="002667A8"/>
    <w:rsid w:val="00266DF9"/>
    <w:rsid w:val="00266EA7"/>
    <w:rsid w:val="00267310"/>
    <w:rsid w:val="00267587"/>
    <w:rsid w:val="002675C8"/>
    <w:rsid w:val="002675F5"/>
    <w:rsid w:val="00267601"/>
    <w:rsid w:val="00267760"/>
    <w:rsid w:val="00267EF9"/>
    <w:rsid w:val="00270499"/>
    <w:rsid w:val="0027068D"/>
    <w:rsid w:val="00270A7A"/>
    <w:rsid w:val="00270AF6"/>
    <w:rsid w:val="00270B57"/>
    <w:rsid w:val="002710C6"/>
    <w:rsid w:val="00271589"/>
    <w:rsid w:val="002717D3"/>
    <w:rsid w:val="00271BD0"/>
    <w:rsid w:val="002723EE"/>
    <w:rsid w:val="00272716"/>
    <w:rsid w:val="0027277C"/>
    <w:rsid w:val="00272DC8"/>
    <w:rsid w:val="00273177"/>
    <w:rsid w:val="00273400"/>
    <w:rsid w:val="0027366F"/>
    <w:rsid w:val="00273A18"/>
    <w:rsid w:val="00273DE3"/>
    <w:rsid w:val="00273EF8"/>
    <w:rsid w:val="0027424B"/>
    <w:rsid w:val="00274557"/>
    <w:rsid w:val="0027455B"/>
    <w:rsid w:val="0027488B"/>
    <w:rsid w:val="00274A06"/>
    <w:rsid w:val="00274C1B"/>
    <w:rsid w:val="00274E06"/>
    <w:rsid w:val="00274EB0"/>
    <w:rsid w:val="00274FB4"/>
    <w:rsid w:val="00275074"/>
    <w:rsid w:val="002753FF"/>
    <w:rsid w:val="002759F6"/>
    <w:rsid w:val="00275A65"/>
    <w:rsid w:val="00275BE1"/>
    <w:rsid w:val="002762CB"/>
    <w:rsid w:val="002763E9"/>
    <w:rsid w:val="00276736"/>
    <w:rsid w:val="00276C81"/>
    <w:rsid w:val="00276F4E"/>
    <w:rsid w:val="0027714F"/>
    <w:rsid w:val="002772D5"/>
    <w:rsid w:val="00277311"/>
    <w:rsid w:val="00277426"/>
    <w:rsid w:val="00277661"/>
    <w:rsid w:val="0027773D"/>
    <w:rsid w:val="00277839"/>
    <w:rsid w:val="002778BD"/>
    <w:rsid w:val="002779C7"/>
    <w:rsid w:val="00277B0C"/>
    <w:rsid w:val="00277D78"/>
    <w:rsid w:val="00277FBC"/>
    <w:rsid w:val="002801D2"/>
    <w:rsid w:val="00280274"/>
    <w:rsid w:val="002806A6"/>
    <w:rsid w:val="00280BF5"/>
    <w:rsid w:val="00280D2B"/>
    <w:rsid w:val="00280E82"/>
    <w:rsid w:val="00281136"/>
    <w:rsid w:val="00281213"/>
    <w:rsid w:val="002815B8"/>
    <w:rsid w:val="002815FA"/>
    <w:rsid w:val="00281634"/>
    <w:rsid w:val="002817ED"/>
    <w:rsid w:val="002819FA"/>
    <w:rsid w:val="00281CEB"/>
    <w:rsid w:val="002820F2"/>
    <w:rsid w:val="002824C2"/>
    <w:rsid w:val="002825F2"/>
    <w:rsid w:val="00282A93"/>
    <w:rsid w:val="00282D35"/>
    <w:rsid w:val="00283452"/>
    <w:rsid w:val="00283912"/>
    <w:rsid w:val="00283AAA"/>
    <w:rsid w:val="00283C60"/>
    <w:rsid w:val="00283D62"/>
    <w:rsid w:val="00284646"/>
    <w:rsid w:val="002848F8"/>
    <w:rsid w:val="00284E32"/>
    <w:rsid w:val="002851EB"/>
    <w:rsid w:val="00285510"/>
    <w:rsid w:val="0028584E"/>
    <w:rsid w:val="00285896"/>
    <w:rsid w:val="00285BD1"/>
    <w:rsid w:val="00285C14"/>
    <w:rsid w:val="00285C8A"/>
    <w:rsid w:val="00285DBC"/>
    <w:rsid w:val="00285DE2"/>
    <w:rsid w:val="00285EF3"/>
    <w:rsid w:val="0028616D"/>
    <w:rsid w:val="00286600"/>
    <w:rsid w:val="002866CC"/>
    <w:rsid w:val="00286965"/>
    <w:rsid w:val="00286D48"/>
    <w:rsid w:val="00286E8C"/>
    <w:rsid w:val="002876C2"/>
    <w:rsid w:val="0028781E"/>
    <w:rsid w:val="00287BD0"/>
    <w:rsid w:val="00287C10"/>
    <w:rsid w:val="00287CC2"/>
    <w:rsid w:val="00287E41"/>
    <w:rsid w:val="00287F2B"/>
    <w:rsid w:val="002901EC"/>
    <w:rsid w:val="002903DE"/>
    <w:rsid w:val="002910F5"/>
    <w:rsid w:val="00291141"/>
    <w:rsid w:val="0029136E"/>
    <w:rsid w:val="00291392"/>
    <w:rsid w:val="00291518"/>
    <w:rsid w:val="002918FC"/>
    <w:rsid w:val="00291D10"/>
    <w:rsid w:val="00291EF7"/>
    <w:rsid w:val="00291F8C"/>
    <w:rsid w:val="00292399"/>
    <w:rsid w:val="0029265D"/>
    <w:rsid w:val="002926ED"/>
    <w:rsid w:val="00292A63"/>
    <w:rsid w:val="00293192"/>
    <w:rsid w:val="0029325C"/>
    <w:rsid w:val="0029357E"/>
    <w:rsid w:val="002938CE"/>
    <w:rsid w:val="00293A02"/>
    <w:rsid w:val="00294201"/>
    <w:rsid w:val="00294445"/>
    <w:rsid w:val="00294860"/>
    <w:rsid w:val="00294B4D"/>
    <w:rsid w:val="00294C5D"/>
    <w:rsid w:val="00294CD5"/>
    <w:rsid w:val="0029537E"/>
    <w:rsid w:val="002953FE"/>
    <w:rsid w:val="002959CF"/>
    <w:rsid w:val="00295A1C"/>
    <w:rsid w:val="00295CFD"/>
    <w:rsid w:val="00295D27"/>
    <w:rsid w:val="00295DE5"/>
    <w:rsid w:val="002960D5"/>
    <w:rsid w:val="00296488"/>
    <w:rsid w:val="00296AAC"/>
    <w:rsid w:val="00296BCB"/>
    <w:rsid w:val="002974BB"/>
    <w:rsid w:val="00297666"/>
    <w:rsid w:val="0029790B"/>
    <w:rsid w:val="00297926"/>
    <w:rsid w:val="00297B22"/>
    <w:rsid w:val="00297B60"/>
    <w:rsid w:val="00297C00"/>
    <w:rsid w:val="00297FA5"/>
    <w:rsid w:val="002A016A"/>
    <w:rsid w:val="002A029E"/>
    <w:rsid w:val="002A02B8"/>
    <w:rsid w:val="002A02C9"/>
    <w:rsid w:val="002A0B21"/>
    <w:rsid w:val="002A0DBE"/>
    <w:rsid w:val="002A1062"/>
    <w:rsid w:val="002A1397"/>
    <w:rsid w:val="002A1962"/>
    <w:rsid w:val="002A1D19"/>
    <w:rsid w:val="002A1D3C"/>
    <w:rsid w:val="002A1EFB"/>
    <w:rsid w:val="002A2012"/>
    <w:rsid w:val="002A235C"/>
    <w:rsid w:val="002A23D8"/>
    <w:rsid w:val="002A2413"/>
    <w:rsid w:val="002A2A29"/>
    <w:rsid w:val="002A2F5E"/>
    <w:rsid w:val="002A30EF"/>
    <w:rsid w:val="002A325F"/>
    <w:rsid w:val="002A341E"/>
    <w:rsid w:val="002A352A"/>
    <w:rsid w:val="002A3B1B"/>
    <w:rsid w:val="002A3B22"/>
    <w:rsid w:val="002A3B6E"/>
    <w:rsid w:val="002A3B8D"/>
    <w:rsid w:val="002A3D54"/>
    <w:rsid w:val="002A3D94"/>
    <w:rsid w:val="002A3EE0"/>
    <w:rsid w:val="002A44F8"/>
    <w:rsid w:val="002A4522"/>
    <w:rsid w:val="002A4638"/>
    <w:rsid w:val="002A4974"/>
    <w:rsid w:val="002A4E19"/>
    <w:rsid w:val="002A5004"/>
    <w:rsid w:val="002A50FE"/>
    <w:rsid w:val="002A5243"/>
    <w:rsid w:val="002A53F6"/>
    <w:rsid w:val="002A607D"/>
    <w:rsid w:val="002A6245"/>
    <w:rsid w:val="002A65CD"/>
    <w:rsid w:val="002A6DC0"/>
    <w:rsid w:val="002A6FA1"/>
    <w:rsid w:val="002A7725"/>
    <w:rsid w:val="002A7897"/>
    <w:rsid w:val="002A7B06"/>
    <w:rsid w:val="002A7BE4"/>
    <w:rsid w:val="002B0529"/>
    <w:rsid w:val="002B06EA"/>
    <w:rsid w:val="002B094A"/>
    <w:rsid w:val="002B132E"/>
    <w:rsid w:val="002B13A7"/>
    <w:rsid w:val="002B1499"/>
    <w:rsid w:val="002B15C0"/>
    <w:rsid w:val="002B1777"/>
    <w:rsid w:val="002B1D5F"/>
    <w:rsid w:val="002B1EE8"/>
    <w:rsid w:val="002B2048"/>
    <w:rsid w:val="002B2813"/>
    <w:rsid w:val="002B28E2"/>
    <w:rsid w:val="002B2D29"/>
    <w:rsid w:val="002B2E98"/>
    <w:rsid w:val="002B2F13"/>
    <w:rsid w:val="002B2FD9"/>
    <w:rsid w:val="002B354A"/>
    <w:rsid w:val="002B3AA6"/>
    <w:rsid w:val="002B3B24"/>
    <w:rsid w:val="002B3B31"/>
    <w:rsid w:val="002B3BBD"/>
    <w:rsid w:val="002B41BC"/>
    <w:rsid w:val="002B42AF"/>
    <w:rsid w:val="002B45BA"/>
    <w:rsid w:val="002B45D1"/>
    <w:rsid w:val="002B47C1"/>
    <w:rsid w:val="002B54FE"/>
    <w:rsid w:val="002B55DA"/>
    <w:rsid w:val="002B5CD7"/>
    <w:rsid w:val="002B5E5F"/>
    <w:rsid w:val="002B5EA8"/>
    <w:rsid w:val="002B6A67"/>
    <w:rsid w:val="002B6BCF"/>
    <w:rsid w:val="002B6CBD"/>
    <w:rsid w:val="002B774E"/>
    <w:rsid w:val="002B7B34"/>
    <w:rsid w:val="002B7F88"/>
    <w:rsid w:val="002C008E"/>
    <w:rsid w:val="002C011E"/>
    <w:rsid w:val="002C0223"/>
    <w:rsid w:val="002C05CA"/>
    <w:rsid w:val="002C08DE"/>
    <w:rsid w:val="002C0A85"/>
    <w:rsid w:val="002C0C08"/>
    <w:rsid w:val="002C0C4B"/>
    <w:rsid w:val="002C11E6"/>
    <w:rsid w:val="002C12EE"/>
    <w:rsid w:val="002C1360"/>
    <w:rsid w:val="002C16A8"/>
    <w:rsid w:val="002C1948"/>
    <w:rsid w:val="002C19E5"/>
    <w:rsid w:val="002C1ACA"/>
    <w:rsid w:val="002C1B07"/>
    <w:rsid w:val="002C1B31"/>
    <w:rsid w:val="002C1CA0"/>
    <w:rsid w:val="002C1DA2"/>
    <w:rsid w:val="002C1EEA"/>
    <w:rsid w:val="002C2079"/>
    <w:rsid w:val="002C2699"/>
    <w:rsid w:val="002C299C"/>
    <w:rsid w:val="002C29BD"/>
    <w:rsid w:val="002C2B82"/>
    <w:rsid w:val="002C2BA6"/>
    <w:rsid w:val="002C2C8E"/>
    <w:rsid w:val="002C3461"/>
    <w:rsid w:val="002C4231"/>
    <w:rsid w:val="002C460D"/>
    <w:rsid w:val="002C4713"/>
    <w:rsid w:val="002C47AD"/>
    <w:rsid w:val="002C49F2"/>
    <w:rsid w:val="002C4C4B"/>
    <w:rsid w:val="002C4C98"/>
    <w:rsid w:val="002C4F81"/>
    <w:rsid w:val="002C5136"/>
    <w:rsid w:val="002C5433"/>
    <w:rsid w:val="002C5510"/>
    <w:rsid w:val="002C5634"/>
    <w:rsid w:val="002C5A97"/>
    <w:rsid w:val="002C5AEC"/>
    <w:rsid w:val="002C5BD3"/>
    <w:rsid w:val="002C5D35"/>
    <w:rsid w:val="002C5E99"/>
    <w:rsid w:val="002C5EA0"/>
    <w:rsid w:val="002C6034"/>
    <w:rsid w:val="002C635B"/>
    <w:rsid w:val="002C6366"/>
    <w:rsid w:val="002C6D44"/>
    <w:rsid w:val="002C6F53"/>
    <w:rsid w:val="002C7276"/>
    <w:rsid w:val="002C770F"/>
    <w:rsid w:val="002C77D5"/>
    <w:rsid w:val="002C78FA"/>
    <w:rsid w:val="002C7CFF"/>
    <w:rsid w:val="002C7DA7"/>
    <w:rsid w:val="002C7F4B"/>
    <w:rsid w:val="002D0175"/>
    <w:rsid w:val="002D02E1"/>
    <w:rsid w:val="002D031F"/>
    <w:rsid w:val="002D0993"/>
    <w:rsid w:val="002D0BC6"/>
    <w:rsid w:val="002D0C5A"/>
    <w:rsid w:val="002D0E22"/>
    <w:rsid w:val="002D11AF"/>
    <w:rsid w:val="002D11C7"/>
    <w:rsid w:val="002D1253"/>
    <w:rsid w:val="002D12DB"/>
    <w:rsid w:val="002D16FC"/>
    <w:rsid w:val="002D17C5"/>
    <w:rsid w:val="002D1994"/>
    <w:rsid w:val="002D1BF7"/>
    <w:rsid w:val="002D1D4C"/>
    <w:rsid w:val="002D1F34"/>
    <w:rsid w:val="002D20A0"/>
    <w:rsid w:val="002D2F18"/>
    <w:rsid w:val="002D32FF"/>
    <w:rsid w:val="002D365F"/>
    <w:rsid w:val="002D3EE3"/>
    <w:rsid w:val="002D4194"/>
    <w:rsid w:val="002D43FF"/>
    <w:rsid w:val="002D4AC8"/>
    <w:rsid w:val="002D4B8F"/>
    <w:rsid w:val="002D51DF"/>
    <w:rsid w:val="002D52E5"/>
    <w:rsid w:val="002D5414"/>
    <w:rsid w:val="002D5969"/>
    <w:rsid w:val="002D5A12"/>
    <w:rsid w:val="002D5A70"/>
    <w:rsid w:val="002D5C0E"/>
    <w:rsid w:val="002D5D75"/>
    <w:rsid w:val="002D6085"/>
    <w:rsid w:val="002D617F"/>
    <w:rsid w:val="002D62D5"/>
    <w:rsid w:val="002D634D"/>
    <w:rsid w:val="002D66CD"/>
    <w:rsid w:val="002D6844"/>
    <w:rsid w:val="002D6892"/>
    <w:rsid w:val="002D68C2"/>
    <w:rsid w:val="002D6ADE"/>
    <w:rsid w:val="002D6AFE"/>
    <w:rsid w:val="002D6E48"/>
    <w:rsid w:val="002D70D8"/>
    <w:rsid w:val="002D7301"/>
    <w:rsid w:val="002D7BF8"/>
    <w:rsid w:val="002D7C86"/>
    <w:rsid w:val="002D7D79"/>
    <w:rsid w:val="002E03FC"/>
    <w:rsid w:val="002E0618"/>
    <w:rsid w:val="002E0692"/>
    <w:rsid w:val="002E072A"/>
    <w:rsid w:val="002E0747"/>
    <w:rsid w:val="002E07E9"/>
    <w:rsid w:val="002E09F6"/>
    <w:rsid w:val="002E0AB7"/>
    <w:rsid w:val="002E0D2C"/>
    <w:rsid w:val="002E0FF3"/>
    <w:rsid w:val="002E1163"/>
    <w:rsid w:val="002E152D"/>
    <w:rsid w:val="002E15FD"/>
    <w:rsid w:val="002E1959"/>
    <w:rsid w:val="002E1A72"/>
    <w:rsid w:val="002E1A9E"/>
    <w:rsid w:val="002E1D74"/>
    <w:rsid w:val="002E24CC"/>
    <w:rsid w:val="002E2943"/>
    <w:rsid w:val="002E29E7"/>
    <w:rsid w:val="002E2CF1"/>
    <w:rsid w:val="002E2D23"/>
    <w:rsid w:val="002E301F"/>
    <w:rsid w:val="002E321A"/>
    <w:rsid w:val="002E3476"/>
    <w:rsid w:val="002E34AF"/>
    <w:rsid w:val="002E356A"/>
    <w:rsid w:val="002E386A"/>
    <w:rsid w:val="002E3C49"/>
    <w:rsid w:val="002E3E6A"/>
    <w:rsid w:val="002E3F17"/>
    <w:rsid w:val="002E4403"/>
    <w:rsid w:val="002E4851"/>
    <w:rsid w:val="002E4945"/>
    <w:rsid w:val="002E49FA"/>
    <w:rsid w:val="002E4AAC"/>
    <w:rsid w:val="002E4C22"/>
    <w:rsid w:val="002E4D32"/>
    <w:rsid w:val="002E4EC9"/>
    <w:rsid w:val="002E53DE"/>
    <w:rsid w:val="002E563B"/>
    <w:rsid w:val="002E5EC0"/>
    <w:rsid w:val="002E6098"/>
    <w:rsid w:val="002E6216"/>
    <w:rsid w:val="002E62D2"/>
    <w:rsid w:val="002E62E6"/>
    <w:rsid w:val="002E6383"/>
    <w:rsid w:val="002E6407"/>
    <w:rsid w:val="002E64F7"/>
    <w:rsid w:val="002E66BD"/>
    <w:rsid w:val="002E6E20"/>
    <w:rsid w:val="002E7026"/>
    <w:rsid w:val="002E710F"/>
    <w:rsid w:val="002E734F"/>
    <w:rsid w:val="002E74AF"/>
    <w:rsid w:val="002E758C"/>
    <w:rsid w:val="002E7AD5"/>
    <w:rsid w:val="002E7BB9"/>
    <w:rsid w:val="002F056E"/>
    <w:rsid w:val="002F0845"/>
    <w:rsid w:val="002F08E7"/>
    <w:rsid w:val="002F0BD8"/>
    <w:rsid w:val="002F0C33"/>
    <w:rsid w:val="002F1038"/>
    <w:rsid w:val="002F10A8"/>
    <w:rsid w:val="002F1162"/>
    <w:rsid w:val="002F1164"/>
    <w:rsid w:val="002F1970"/>
    <w:rsid w:val="002F19D1"/>
    <w:rsid w:val="002F1CD9"/>
    <w:rsid w:val="002F1D6E"/>
    <w:rsid w:val="002F1F1D"/>
    <w:rsid w:val="002F20D4"/>
    <w:rsid w:val="002F22CA"/>
    <w:rsid w:val="002F22FF"/>
    <w:rsid w:val="002F2BAE"/>
    <w:rsid w:val="002F2CA7"/>
    <w:rsid w:val="002F2D07"/>
    <w:rsid w:val="002F2D8F"/>
    <w:rsid w:val="002F2ED4"/>
    <w:rsid w:val="002F2F39"/>
    <w:rsid w:val="002F33E7"/>
    <w:rsid w:val="002F3472"/>
    <w:rsid w:val="002F34CD"/>
    <w:rsid w:val="002F364F"/>
    <w:rsid w:val="002F37AC"/>
    <w:rsid w:val="002F3F43"/>
    <w:rsid w:val="002F3F66"/>
    <w:rsid w:val="002F413E"/>
    <w:rsid w:val="002F418C"/>
    <w:rsid w:val="002F418F"/>
    <w:rsid w:val="002F422F"/>
    <w:rsid w:val="002F48F5"/>
    <w:rsid w:val="002F4BF3"/>
    <w:rsid w:val="002F4CE5"/>
    <w:rsid w:val="002F4D4D"/>
    <w:rsid w:val="002F55E8"/>
    <w:rsid w:val="002F5A40"/>
    <w:rsid w:val="002F5BE4"/>
    <w:rsid w:val="002F5DE5"/>
    <w:rsid w:val="002F5E0E"/>
    <w:rsid w:val="002F68CB"/>
    <w:rsid w:val="002F693E"/>
    <w:rsid w:val="002F695B"/>
    <w:rsid w:val="002F6AF3"/>
    <w:rsid w:val="002F6EDD"/>
    <w:rsid w:val="002F7047"/>
    <w:rsid w:val="002F72DA"/>
    <w:rsid w:val="002F76B1"/>
    <w:rsid w:val="002F7747"/>
    <w:rsid w:val="002F7826"/>
    <w:rsid w:val="002F7BCD"/>
    <w:rsid w:val="002F7D66"/>
    <w:rsid w:val="002F7DBE"/>
    <w:rsid w:val="00300063"/>
    <w:rsid w:val="003003A2"/>
    <w:rsid w:val="003005A0"/>
    <w:rsid w:val="0030090B"/>
    <w:rsid w:val="00300E0F"/>
    <w:rsid w:val="00301729"/>
    <w:rsid w:val="00301952"/>
    <w:rsid w:val="00301B5F"/>
    <w:rsid w:val="00301F5D"/>
    <w:rsid w:val="003021EC"/>
    <w:rsid w:val="00302257"/>
    <w:rsid w:val="00302585"/>
    <w:rsid w:val="00302953"/>
    <w:rsid w:val="00302AE8"/>
    <w:rsid w:val="00302BB1"/>
    <w:rsid w:val="00302C3E"/>
    <w:rsid w:val="003030F0"/>
    <w:rsid w:val="00303241"/>
    <w:rsid w:val="003032FB"/>
    <w:rsid w:val="0030345D"/>
    <w:rsid w:val="003035A1"/>
    <w:rsid w:val="0030376F"/>
    <w:rsid w:val="00303874"/>
    <w:rsid w:val="00303CB6"/>
    <w:rsid w:val="0030404B"/>
    <w:rsid w:val="00304210"/>
    <w:rsid w:val="00304414"/>
    <w:rsid w:val="003048D7"/>
    <w:rsid w:val="00304A1B"/>
    <w:rsid w:val="00304AD2"/>
    <w:rsid w:val="00304E1F"/>
    <w:rsid w:val="00304EAA"/>
    <w:rsid w:val="00305297"/>
    <w:rsid w:val="0030553A"/>
    <w:rsid w:val="003059DB"/>
    <w:rsid w:val="00305A87"/>
    <w:rsid w:val="00305C2C"/>
    <w:rsid w:val="003062E6"/>
    <w:rsid w:val="0030643B"/>
    <w:rsid w:val="00306555"/>
    <w:rsid w:val="003068B6"/>
    <w:rsid w:val="00306B26"/>
    <w:rsid w:val="00306BB9"/>
    <w:rsid w:val="00306D2A"/>
    <w:rsid w:val="003071F6"/>
    <w:rsid w:val="003077AE"/>
    <w:rsid w:val="003078EE"/>
    <w:rsid w:val="00307AB5"/>
    <w:rsid w:val="00307C34"/>
    <w:rsid w:val="00307FE0"/>
    <w:rsid w:val="0031000D"/>
    <w:rsid w:val="003101BF"/>
    <w:rsid w:val="0031032A"/>
    <w:rsid w:val="0031071E"/>
    <w:rsid w:val="00310784"/>
    <w:rsid w:val="003107EB"/>
    <w:rsid w:val="00310E66"/>
    <w:rsid w:val="00310F3A"/>
    <w:rsid w:val="00311024"/>
    <w:rsid w:val="00311191"/>
    <w:rsid w:val="00311436"/>
    <w:rsid w:val="003116B2"/>
    <w:rsid w:val="003116B8"/>
    <w:rsid w:val="003116FE"/>
    <w:rsid w:val="00311828"/>
    <w:rsid w:val="00311C08"/>
    <w:rsid w:val="00311CFF"/>
    <w:rsid w:val="00311D1E"/>
    <w:rsid w:val="00312337"/>
    <w:rsid w:val="003125E0"/>
    <w:rsid w:val="00312A89"/>
    <w:rsid w:val="00312B03"/>
    <w:rsid w:val="00312ECE"/>
    <w:rsid w:val="00312F05"/>
    <w:rsid w:val="0031314C"/>
    <w:rsid w:val="00313835"/>
    <w:rsid w:val="0031393C"/>
    <w:rsid w:val="00313C85"/>
    <w:rsid w:val="00313CB0"/>
    <w:rsid w:val="00313F96"/>
    <w:rsid w:val="00314675"/>
    <w:rsid w:val="00314B0A"/>
    <w:rsid w:val="00314C2F"/>
    <w:rsid w:val="003150AB"/>
    <w:rsid w:val="003150CE"/>
    <w:rsid w:val="0031551D"/>
    <w:rsid w:val="00315AAB"/>
    <w:rsid w:val="00315E12"/>
    <w:rsid w:val="0031607B"/>
    <w:rsid w:val="00316286"/>
    <w:rsid w:val="00316371"/>
    <w:rsid w:val="003164D8"/>
    <w:rsid w:val="003165CF"/>
    <w:rsid w:val="00316C4B"/>
    <w:rsid w:val="003170C8"/>
    <w:rsid w:val="003174C4"/>
    <w:rsid w:val="00317530"/>
    <w:rsid w:val="003175E1"/>
    <w:rsid w:val="00317931"/>
    <w:rsid w:val="00317C4A"/>
    <w:rsid w:val="00320299"/>
    <w:rsid w:val="0032060D"/>
    <w:rsid w:val="00320D1A"/>
    <w:rsid w:val="00320F41"/>
    <w:rsid w:val="00321154"/>
    <w:rsid w:val="003211B0"/>
    <w:rsid w:val="00321227"/>
    <w:rsid w:val="00321278"/>
    <w:rsid w:val="00321381"/>
    <w:rsid w:val="003213E6"/>
    <w:rsid w:val="0032146E"/>
    <w:rsid w:val="00321677"/>
    <w:rsid w:val="0032175D"/>
    <w:rsid w:val="00321D65"/>
    <w:rsid w:val="00321EDA"/>
    <w:rsid w:val="003223F2"/>
    <w:rsid w:val="003224AA"/>
    <w:rsid w:val="003224E7"/>
    <w:rsid w:val="0032261E"/>
    <w:rsid w:val="00323053"/>
    <w:rsid w:val="003232D5"/>
    <w:rsid w:val="0032362E"/>
    <w:rsid w:val="00323E00"/>
    <w:rsid w:val="00323EE6"/>
    <w:rsid w:val="00324466"/>
    <w:rsid w:val="00324642"/>
    <w:rsid w:val="00324768"/>
    <w:rsid w:val="00324AE4"/>
    <w:rsid w:val="00324EA3"/>
    <w:rsid w:val="003250CF"/>
    <w:rsid w:val="00325511"/>
    <w:rsid w:val="00325B26"/>
    <w:rsid w:val="00325D7A"/>
    <w:rsid w:val="00325DA7"/>
    <w:rsid w:val="00326145"/>
    <w:rsid w:val="003262F3"/>
    <w:rsid w:val="0032638A"/>
    <w:rsid w:val="003268E8"/>
    <w:rsid w:val="003269BE"/>
    <w:rsid w:val="00326D33"/>
    <w:rsid w:val="00326F71"/>
    <w:rsid w:val="00327163"/>
    <w:rsid w:val="00327305"/>
    <w:rsid w:val="00327462"/>
    <w:rsid w:val="003274C8"/>
    <w:rsid w:val="00327521"/>
    <w:rsid w:val="00327531"/>
    <w:rsid w:val="003276AF"/>
    <w:rsid w:val="003276D5"/>
    <w:rsid w:val="003278A4"/>
    <w:rsid w:val="003278F0"/>
    <w:rsid w:val="00330187"/>
    <w:rsid w:val="003301A9"/>
    <w:rsid w:val="0033057A"/>
    <w:rsid w:val="00330B98"/>
    <w:rsid w:val="00330BDC"/>
    <w:rsid w:val="00330D78"/>
    <w:rsid w:val="00331013"/>
    <w:rsid w:val="00331096"/>
    <w:rsid w:val="003311EB"/>
    <w:rsid w:val="00331440"/>
    <w:rsid w:val="003316D6"/>
    <w:rsid w:val="003317C2"/>
    <w:rsid w:val="00331C77"/>
    <w:rsid w:val="00331D85"/>
    <w:rsid w:val="00331DB6"/>
    <w:rsid w:val="00331F96"/>
    <w:rsid w:val="003320DE"/>
    <w:rsid w:val="00332335"/>
    <w:rsid w:val="00332380"/>
    <w:rsid w:val="00332909"/>
    <w:rsid w:val="003329BD"/>
    <w:rsid w:val="00332B55"/>
    <w:rsid w:val="00332D0F"/>
    <w:rsid w:val="00332E33"/>
    <w:rsid w:val="00332F92"/>
    <w:rsid w:val="0033350B"/>
    <w:rsid w:val="0033365D"/>
    <w:rsid w:val="003336B9"/>
    <w:rsid w:val="003338A4"/>
    <w:rsid w:val="00333B20"/>
    <w:rsid w:val="00333F19"/>
    <w:rsid w:val="00334028"/>
    <w:rsid w:val="003341EC"/>
    <w:rsid w:val="0033449A"/>
    <w:rsid w:val="0033476C"/>
    <w:rsid w:val="00334EAB"/>
    <w:rsid w:val="00335133"/>
    <w:rsid w:val="00335380"/>
    <w:rsid w:val="003354E4"/>
    <w:rsid w:val="00335624"/>
    <w:rsid w:val="003359DC"/>
    <w:rsid w:val="00335E81"/>
    <w:rsid w:val="00335EA8"/>
    <w:rsid w:val="003363DD"/>
    <w:rsid w:val="003368AA"/>
    <w:rsid w:val="00336A28"/>
    <w:rsid w:val="003372A6"/>
    <w:rsid w:val="0033748E"/>
    <w:rsid w:val="00337810"/>
    <w:rsid w:val="00337821"/>
    <w:rsid w:val="00337B4F"/>
    <w:rsid w:val="00337C4A"/>
    <w:rsid w:val="00337C91"/>
    <w:rsid w:val="00337E51"/>
    <w:rsid w:val="00337EF6"/>
    <w:rsid w:val="003400F5"/>
    <w:rsid w:val="00340286"/>
    <w:rsid w:val="00340361"/>
    <w:rsid w:val="00340684"/>
    <w:rsid w:val="00340795"/>
    <w:rsid w:val="00340FC4"/>
    <w:rsid w:val="0034111C"/>
    <w:rsid w:val="00341260"/>
    <w:rsid w:val="00341360"/>
    <w:rsid w:val="00341947"/>
    <w:rsid w:val="00341BDB"/>
    <w:rsid w:val="00341C62"/>
    <w:rsid w:val="00341E60"/>
    <w:rsid w:val="0034217F"/>
    <w:rsid w:val="00342587"/>
    <w:rsid w:val="003428A5"/>
    <w:rsid w:val="00342AA4"/>
    <w:rsid w:val="00342AD2"/>
    <w:rsid w:val="00343014"/>
    <w:rsid w:val="003435BD"/>
    <w:rsid w:val="00343687"/>
    <w:rsid w:val="00343954"/>
    <w:rsid w:val="0034403F"/>
    <w:rsid w:val="00344057"/>
    <w:rsid w:val="0034493D"/>
    <w:rsid w:val="00344AC7"/>
    <w:rsid w:val="0034505D"/>
    <w:rsid w:val="00345099"/>
    <w:rsid w:val="00345160"/>
    <w:rsid w:val="003453FC"/>
    <w:rsid w:val="00345405"/>
    <w:rsid w:val="0034550E"/>
    <w:rsid w:val="00345D4C"/>
    <w:rsid w:val="00345DDD"/>
    <w:rsid w:val="00346A99"/>
    <w:rsid w:val="00346C84"/>
    <w:rsid w:val="00346F0B"/>
    <w:rsid w:val="00346FBA"/>
    <w:rsid w:val="00346FED"/>
    <w:rsid w:val="00347108"/>
    <w:rsid w:val="003473F4"/>
    <w:rsid w:val="003478B8"/>
    <w:rsid w:val="003500CD"/>
    <w:rsid w:val="0035013B"/>
    <w:rsid w:val="00350432"/>
    <w:rsid w:val="003506F2"/>
    <w:rsid w:val="00350DAC"/>
    <w:rsid w:val="00351380"/>
    <w:rsid w:val="00351518"/>
    <w:rsid w:val="0035189E"/>
    <w:rsid w:val="00351DE3"/>
    <w:rsid w:val="00351E01"/>
    <w:rsid w:val="00351EEB"/>
    <w:rsid w:val="0035205A"/>
    <w:rsid w:val="0035282C"/>
    <w:rsid w:val="0035289B"/>
    <w:rsid w:val="0035295C"/>
    <w:rsid w:val="00352968"/>
    <w:rsid w:val="0035298B"/>
    <w:rsid w:val="00352CC0"/>
    <w:rsid w:val="00352D21"/>
    <w:rsid w:val="003532B8"/>
    <w:rsid w:val="00354028"/>
    <w:rsid w:val="0035420E"/>
    <w:rsid w:val="00354309"/>
    <w:rsid w:val="0035443D"/>
    <w:rsid w:val="00354540"/>
    <w:rsid w:val="00354963"/>
    <w:rsid w:val="00354AA2"/>
    <w:rsid w:val="00354C0E"/>
    <w:rsid w:val="00354CD2"/>
    <w:rsid w:val="00354E57"/>
    <w:rsid w:val="00354FEE"/>
    <w:rsid w:val="00355A4C"/>
    <w:rsid w:val="00355BCC"/>
    <w:rsid w:val="00355C99"/>
    <w:rsid w:val="00356275"/>
    <w:rsid w:val="003563DE"/>
    <w:rsid w:val="00356584"/>
    <w:rsid w:val="00356A9A"/>
    <w:rsid w:val="00356BFE"/>
    <w:rsid w:val="00356C0B"/>
    <w:rsid w:val="00356E11"/>
    <w:rsid w:val="00357AD8"/>
    <w:rsid w:val="00357B9C"/>
    <w:rsid w:val="003603A6"/>
    <w:rsid w:val="00360B11"/>
    <w:rsid w:val="00360C8C"/>
    <w:rsid w:val="0036125D"/>
    <w:rsid w:val="00361412"/>
    <w:rsid w:val="003615CA"/>
    <w:rsid w:val="0036167F"/>
    <w:rsid w:val="003619A4"/>
    <w:rsid w:val="00361A37"/>
    <w:rsid w:val="0036210B"/>
    <w:rsid w:val="0036225A"/>
    <w:rsid w:val="0036292A"/>
    <w:rsid w:val="00362B0E"/>
    <w:rsid w:val="00362B36"/>
    <w:rsid w:val="00362B60"/>
    <w:rsid w:val="00362B8B"/>
    <w:rsid w:val="00362C16"/>
    <w:rsid w:val="00362E3D"/>
    <w:rsid w:val="003630CF"/>
    <w:rsid w:val="00363539"/>
    <w:rsid w:val="003635AA"/>
    <w:rsid w:val="00363915"/>
    <w:rsid w:val="00363B2C"/>
    <w:rsid w:val="00364020"/>
    <w:rsid w:val="003642A6"/>
    <w:rsid w:val="00364763"/>
    <w:rsid w:val="003652B7"/>
    <w:rsid w:val="00365C3D"/>
    <w:rsid w:val="00365F99"/>
    <w:rsid w:val="00366C1B"/>
    <w:rsid w:val="00366F15"/>
    <w:rsid w:val="00367337"/>
    <w:rsid w:val="00367367"/>
    <w:rsid w:val="003679C4"/>
    <w:rsid w:val="00367BAE"/>
    <w:rsid w:val="00367DA0"/>
    <w:rsid w:val="00367F0C"/>
    <w:rsid w:val="00367FD8"/>
    <w:rsid w:val="0037004E"/>
    <w:rsid w:val="003704D2"/>
    <w:rsid w:val="003704E3"/>
    <w:rsid w:val="00370640"/>
    <w:rsid w:val="003707F7"/>
    <w:rsid w:val="00370B63"/>
    <w:rsid w:val="00370EC3"/>
    <w:rsid w:val="00370FCC"/>
    <w:rsid w:val="003710E2"/>
    <w:rsid w:val="003711AF"/>
    <w:rsid w:val="00371645"/>
    <w:rsid w:val="00371B69"/>
    <w:rsid w:val="00371B9E"/>
    <w:rsid w:val="003722E2"/>
    <w:rsid w:val="0037255C"/>
    <w:rsid w:val="0037255E"/>
    <w:rsid w:val="00372BDE"/>
    <w:rsid w:val="00372CC3"/>
    <w:rsid w:val="00372EA7"/>
    <w:rsid w:val="003735C6"/>
    <w:rsid w:val="00373730"/>
    <w:rsid w:val="00373806"/>
    <w:rsid w:val="00373892"/>
    <w:rsid w:val="00373F06"/>
    <w:rsid w:val="00374501"/>
    <w:rsid w:val="003745E5"/>
    <w:rsid w:val="00374848"/>
    <w:rsid w:val="003749DC"/>
    <w:rsid w:val="003751AC"/>
    <w:rsid w:val="003752D9"/>
    <w:rsid w:val="00375442"/>
    <w:rsid w:val="0037567A"/>
    <w:rsid w:val="00375717"/>
    <w:rsid w:val="00375779"/>
    <w:rsid w:val="003757A1"/>
    <w:rsid w:val="00375D09"/>
    <w:rsid w:val="00375E07"/>
    <w:rsid w:val="00375E37"/>
    <w:rsid w:val="00375EA6"/>
    <w:rsid w:val="00376154"/>
    <w:rsid w:val="003761B5"/>
    <w:rsid w:val="003762DC"/>
    <w:rsid w:val="00376A6F"/>
    <w:rsid w:val="00376CE6"/>
    <w:rsid w:val="00376F3F"/>
    <w:rsid w:val="00377229"/>
    <w:rsid w:val="0037739D"/>
    <w:rsid w:val="0037751C"/>
    <w:rsid w:val="003777DC"/>
    <w:rsid w:val="00377AF5"/>
    <w:rsid w:val="00377D61"/>
    <w:rsid w:val="00377DF2"/>
    <w:rsid w:val="00377E3A"/>
    <w:rsid w:val="00377E54"/>
    <w:rsid w:val="003800BE"/>
    <w:rsid w:val="00380885"/>
    <w:rsid w:val="00380A35"/>
    <w:rsid w:val="00380B32"/>
    <w:rsid w:val="00380B66"/>
    <w:rsid w:val="00380D17"/>
    <w:rsid w:val="00380F3F"/>
    <w:rsid w:val="0038117D"/>
    <w:rsid w:val="00381246"/>
    <w:rsid w:val="0038127E"/>
    <w:rsid w:val="0038132A"/>
    <w:rsid w:val="0038169C"/>
    <w:rsid w:val="003817E5"/>
    <w:rsid w:val="003818B2"/>
    <w:rsid w:val="00381953"/>
    <w:rsid w:val="00381C4B"/>
    <w:rsid w:val="00382232"/>
    <w:rsid w:val="00382320"/>
    <w:rsid w:val="003826A2"/>
    <w:rsid w:val="003829E2"/>
    <w:rsid w:val="00382E0A"/>
    <w:rsid w:val="00382F1A"/>
    <w:rsid w:val="00382F9A"/>
    <w:rsid w:val="003831D1"/>
    <w:rsid w:val="00383282"/>
    <w:rsid w:val="00383422"/>
    <w:rsid w:val="00383658"/>
    <w:rsid w:val="00383758"/>
    <w:rsid w:val="00383839"/>
    <w:rsid w:val="00383898"/>
    <w:rsid w:val="00383CF7"/>
    <w:rsid w:val="00383FE7"/>
    <w:rsid w:val="0038412E"/>
    <w:rsid w:val="00384175"/>
    <w:rsid w:val="00384C0D"/>
    <w:rsid w:val="00384F1C"/>
    <w:rsid w:val="00385194"/>
    <w:rsid w:val="00385458"/>
    <w:rsid w:val="003854F4"/>
    <w:rsid w:val="0038570E"/>
    <w:rsid w:val="003857B1"/>
    <w:rsid w:val="003858B3"/>
    <w:rsid w:val="0038597E"/>
    <w:rsid w:val="00385D75"/>
    <w:rsid w:val="00385E35"/>
    <w:rsid w:val="00386053"/>
    <w:rsid w:val="00386139"/>
    <w:rsid w:val="00386569"/>
    <w:rsid w:val="003865FA"/>
    <w:rsid w:val="00386877"/>
    <w:rsid w:val="00386B7E"/>
    <w:rsid w:val="00386BD9"/>
    <w:rsid w:val="0038710C"/>
    <w:rsid w:val="00387127"/>
    <w:rsid w:val="0038713D"/>
    <w:rsid w:val="0038740F"/>
    <w:rsid w:val="00387459"/>
    <w:rsid w:val="003875AC"/>
    <w:rsid w:val="003876FA"/>
    <w:rsid w:val="0038771D"/>
    <w:rsid w:val="003878BB"/>
    <w:rsid w:val="00387985"/>
    <w:rsid w:val="00387D41"/>
    <w:rsid w:val="0039054A"/>
    <w:rsid w:val="003906B6"/>
    <w:rsid w:val="00390935"/>
    <w:rsid w:val="00390AF0"/>
    <w:rsid w:val="00390B9C"/>
    <w:rsid w:val="00390BB6"/>
    <w:rsid w:val="00390CD1"/>
    <w:rsid w:val="00390FFD"/>
    <w:rsid w:val="00391595"/>
    <w:rsid w:val="00391B24"/>
    <w:rsid w:val="00391E84"/>
    <w:rsid w:val="00392222"/>
    <w:rsid w:val="0039241F"/>
    <w:rsid w:val="00392491"/>
    <w:rsid w:val="00393091"/>
    <w:rsid w:val="003931F1"/>
    <w:rsid w:val="003932E0"/>
    <w:rsid w:val="003933B9"/>
    <w:rsid w:val="003935B0"/>
    <w:rsid w:val="00393730"/>
    <w:rsid w:val="00393E44"/>
    <w:rsid w:val="00394025"/>
    <w:rsid w:val="003940CD"/>
    <w:rsid w:val="00394224"/>
    <w:rsid w:val="00394301"/>
    <w:rsid w:val="003943A0"/>
    <w:rsid w:val="003944B8"/>
    <w:rsid w:val="00394828"/>
    <w:rsid w:val="00394B96"/>
    <w:rsid w:val="00394C51"/>
    <w:rsid w:val="00395178"/>
    <w:rsid w:val="00395248"/>
    <w:rsid w:val="003952A7"/>
    <w:rsid w:val="00395988"/>
    <w:rsid w:val="00395A21"/>
    <w:rsid w:val="00395B1E"/>
    <w:rsid w:val="00395BF7"/>
    <w:rsid w:val="00395D13"/>
    <w:rsid w:val="0039644A"/>
    <w:rsid w:val="00396976"/>
    <w:rsid w:val="00396995"/>
    <w:rsid w:val="00396DE3"/>
    <w:rsid w:val="00396F4F"/>
    <w:rsid w:val="0039747B"/>
    <w:rsid w:val="00397AB6"/>
    <w:rsid w:val="00397ACA"/>
    <w:rsid w:val="00397EBC"/>
    <w:rsid w:val="00397FDE"/>
    <w:rsid w:val="003A06E9"/>
    <w:rsid w:val="003A08BB"/>
    <w:rsid w:val="003A0AFA"/>
    <w:rsid w:val="003A0F86"/>
    <w:rsid w:val="003A10C3"/>
    <w:rsid w:val="003A183A"/>
    <w:rsid w:val="003A1D5E"/>
    <w:rsid w:val="003A20FA"/>
    <w:rsid w:val="003A2162"/>
    <w:rsid w:val="003A2719"/>
    <w:rsid w:val="003A289B"/>
    <w:rsid w:val="003A2C51"/>
    <w:rsid w:val="003A2CB4"/>
    <w:rsid w:val="003A2D75"/>
    <w:rsid w:val="003A3163"/>
    <w:rsid w:val="003A3807"/>
    <w:rsid w:val="003A3F02"/>
    <w:rsid w:val="003A42CA"/>
    <w:rsid w:val="003A45F4"/>
    <w:rsid w:val="003A4785"/>
    <w:rsid w:val="003A495D"/>
    <w:rsid w:val="003A49C3"/>
    <w:rsid w:val="003A4A1C"/>
    <w:rsid w:val="003A4A40"/>
    <w:rsid w:val="003A4A4A"/>
    <w:rsid w:val="003A4BA2"/>
    <w:rsid w:val="003A4C7C"/>
    <w:rsid w:val="003A5433"/>
    <w:rsid w:val="003A5611"/>
    <w:rsid w:val="003A5706"/>
    <w:rsid w:val="003A5844"/>
    <w:rsid w:val="003A597F"/>
    <w:rsid w:val="003A5A97"/>
    <w:rsid w:val="003A6488"/>
    <w:rsid w:val="003A64D0"/>
    <w:rsid w:val="003A678F"/>
    <w:rsid w:val="003A67D3"/>
    <w:rsid w:val="003A7032"/>
    <w:rsid w:val="003A71A8"/>
    <w:rsid w:val="003A71D2"/>
    <w:rsid w:val="003A78E6"/>
    <w:rsid w:val="003A7AA8"/>
    <w:rsid w:val="003A7BF6"/>
    <w:rsid w:val="003A7D87"/>
    <w:rsid w:val="003B00CA"/>
    <w:rsid w:val="003B030B"/>
    <w:rsid w:val="003B0432"/>
    <w:rsid w:val="003B0821"/>
    <w:rsid w:val="003B0969"/>
    <w:rsid w:val="003B0BE9"/>
    <w:rsid w:val="003B0DBB"/>
    <w:rsid w:val="003B0F4B"/>
    <w:rsid w:val="003B11C9"/>
    <w:rsid w:val="003B1345"/>
    <w:rsid w:val="003B17DA"/>
    <w:rsid w:val="003B220F"/>
    <w:rsid w:val="003B23EC"/>
    <w:rsid w:val="003B2807"/>
    <w:rsid w:val="003B29D2"/>
    <w:rsid w:val="003B2A53"/>
    <w:rsid w:val="003B2E9B"/>
    <w:rsid w:val="003B2F8D"/>
    <w:rsid w:val="003B3234"/>
    <w:rsid w:val="003B327A"/>
    <w:rsid w:val="003B34D1"/>
    <w:rsid w:val="003B3675"/>
    <w:rsid w:val="003B3703"/>
    <w:rsid w:val="003B3729"/>
    <w:rsid w:val="003B3A41"/>
    <w:rsid w:val="003B3C64"/>
    <w:rsid w:val="003B4728"/>
    <w:rsid w:val="003B49C9"/>
    <w:rsid w:val="003B4BEB"/>
    <w:rsid w:val="003B4C34"/>
    <w:rsid w:val="003B4FAA"/>
    <w:rsid w:val="003B5197"/>
    <w:rsid w:val="003B547A"/>
    <w:rsid w:val="003B55BA"/>
    <w:rsid w:val="003B5639"/>
    <w:rsid w:val="003B577F"/>
    <w:rsid w:val="003B5DEF"/>
    <w:rsid w:val="003B6419"/>
    <w:rsid w:val="003B6B2E"/>
    <w:rsid w:val="003B6DE8"/>
    <w:rsid w:val="003B6EC0"/>
    <w:rsid w:val="003B7554"/>
    <w:rsid w:val="003B75B9"/>
    <w:rsid w:val="003B7625"/>
    <w:rsid w:val="003B7B27"/>
    <w:rsid w:val="003B7B43"/>
    <w:rsid w:val="003B7F06"/>
    <w:rsid w:val="003B7F1D"/>
    <w:rsid w:val="003C087B"/>
    <w:rsid w:val="003C0D80"/>
    <w:rsid w:val="003C0DA2"/>
    <w:rsid w:val="003C109B"/>
    <w:rsid w:val="003C1116"/>
    <w:rsid w:val="003C11DE"/>
    <w:rsid w:val="003C11F5"/>
    <w:rsid w:val="003C1455"/>
    <w:rsid w:val="003C192C"/>
    <w:rsid w:val="003C1A18"/>
    <w:rsid w:val="003C1C42"/>
    <w:rsid w:val="003C218C"/>
    <w:rsid w:val="003C2450"/>
    <w:rsid w:val="003C27B7"/>
    <w:rsid w:val="003C2B83"/>
    <w:rsid w:val="003C2D30"/>
    <w:rsid w:val="003C3020"/>
    <w:rsid w:val="003C3457"/>
    <w:rsid w:val="003C3716"/>
    <w:rsid w:val="003C39F7"/>
    <w:rsid w:val="003C3A36"/>
    <w:rsid w:val="003C4222"/>
    <w:rsid w:val="003C450E"/>
    <w:rsid w:val="003C4571"/>
    <w:rsid w:val="003C4612"/>
    <w:rsid w:val="003C47EF"/>
    <w:rsid w:val="003C4942"/>
    <w:rsid w:val="003C4CFE"/>
    <w:rsid w:val="003C4DC6"/>
    <w:rsid w:val="003C4E92"/>
    <w:rsid w:val="003C51A9"/>
    <w:rsid w:val="003C51B2"/>
    <w:rsid w:val="003C536B"/>
    <w:rsid w:val="003C5816"/>
    <w:rsid w:val="003C5985"/>
    <w:rsid w:val="003C5C41"/>
    <w:rsid w:val="003C60AF"/>
    <w:rsid w:val="003C669D"/>
    <w:rsid w:val="003C6877"/>
    <w:rsid w:val="003C68CA"/>
    <w:rsid w:val="003C68F1"/>
    <w:rsid w:val="003C6ED5"/>
    <w:rsid w:val="003C6EE3"/>
    <w:rsid w:val="003C7049"/>
    <w:rsid w:val="003C7062"/>
    <w:rsid w:val="003C7367"/>
    <w:rsid w:val="003C7461"/>
    <w:rsid w:val="003C750A"/>
    <w:rsid w:val="003C7662"/>
    <w:rsid w:val="003C7679"/>
    <w:rsid w:val="003C77C8"/>
    <w:rsid w:val="003C7E76"/>
    <w:rsid w:val="003D0229"/>
    <w:rsid w:val="003D03BA"/>
    <w:rsid w:val="003D0553"/>
    <w:rsid w:val="003D0788"/>
    <w:rsid w:val="003D095B"/>
    <w:rsid w:val="003D0F59"/>
    <w:rsid w:val="003D132A"/>
    <w:rsid w:val="003D1517"/>
    <w:rsid w:val="003D15B8"/>
    <w:rsid w:val="003D166B"/>
    <w:rsid w:val="003D19DA"/>
    <w:rsid w:val="003D1D50"/>
    <w:rsid w:val="003D1D55"/>
    <w:rsid w:val="003D1F89"/>
    <w:rsid w:val="003D20AE"/>
    <w:rsid w:val="003D22F6"/>
    <w:rsid w:val="003D232D"/>
    <w:rsid w:val="003D241B"/>
    <w:rsid w:val="003D25B7"/>
    <w:rsid w:val="003D26DF"/>
    <w:rsid w:val="003D281F"/>
    <w:rsid w:val="003D286B"/>
    <w:rsid w:val="003D2938"/>
    <w:rsid w:val="003D32DE"/>
    <w:rsid w:val="003D33D2"/>
    <w:rsid w:val="003D350F"/>
    <w:rsid w:val="003D35FF"/>
    <w:rsid w:val="003D3787"/>
    <w:rsid w:val="003D37C8"/>
    <w:rsid w:val="003D385D"/>
    <w:rsid w:val="003D3E8A"/>
    <w:rsid w:val="003D3FBA"/>
    <w:rsid w:val="003D402B"/>
    <w:rsid w:val="003D479F"/>
    <w:rsid w:val="003D4877"/>
    <w:rsid w:val="003D50BA"/>
    <w:rsid w:val="003D50BE"/>
    <w:rsid w:val="003D540D"/>
    <w:rsid w:val="003D54B0"/>
    <w:rsid w:val="003D5824"/>
    <w:rsid w:val="003D5B6E"/>
    <w:rsid w:val="003D6D3D"/>
    <w:rsid w:val="003D7024"/>
    <w:rsid w:val="003D71AA"/>
    <w:rsid w:val="003D74D4"/>
    <w:rsid w:val="003D764F"/>
    <w:rsid w:val="003D76CA"/>
    <w:rsid w:val="003D76EF"/>
    <w:rsid w:val="003D7960"/>
    <w:rsid w:val="003D7C19"/>
    <w:rsid w:val="003D7D0B"/>
    <w:rsid w:val="003E0042"/>
    <w:rsid w:val="003E02B0"/>
    <w:rsid w:val="003E0667"/>
    <w:rsid w:val="003E0BCE"/>
    <w:rsid w:val="003E0C5E"/>
    <w:rsid w:val="003E0DF3"/>
    <w:rsid w:val="003E1331"/>
    <w:rsid w:val="003E1354"/>
    <w:rsid w:val="003E13E0"/>
    <w:rsid w:val="003E1495"/>
    <w:rsid w:val="003E1660"/>
    <w:rsid w:val="003E1971"/>
    <w:rsid w:val="003E1CD1"/>
    <w:rsid w:val="003E2252"/>
    <w:rsid w:val="003E238C"/>
    <w:rsid w:val="003E249F"/>
    <w:rsid w:val="003E2610"/>
    <w:rsid w:val="003E262A"/>
    <w:rsid w:val="003E273E"/>
    <w:rsid w:val="003E2829"/>
    <w:rsid w:val="003E2A2D"/>
    <w:rsid w:val="003E2ADD"/>
    <w:rsid w:val="003E2CC4"/>
    <w:rsid w:val="003E2F18"/>
    <w:rsid w:val="003E2F49"/>
    <w:rsid w:val="003E30A3"/>
    <w:rsid w:val="003E338E"/>
    <w:rsid w:val="003E3BB7"/>
    <w:rsid w:val="003E40FD"/>
    <w:rsid w:val="003E44E8"/>
    <w:rsid w:val="003E45CC"/>
    <w:rsid w:val="003E46DE"/>
    <w:rsid w:val="003E47D4"/>
    <w:rsid w:val="003E4849"/>
    <w:rsid w:val="003E493B"/>
    <w:rsid w:val="003E4A9D"/>
    <w:rsid w:val="003E4FD2"/>
    <w:rsid w:val="003E50B9"/>
    <w:rsid w:val="003E50E2"/>
    <w:rsid w:val="003E5112"/>
    <w:rsid w:val="003E5363"/>
    <w:rsid w:val="003E562E"/>
    <w:rsid w:val="003E583B"/>
    <w:rsid w:val="003E58CF"/>
    <w:rsid w:val="003E5D41"/>
    <w:rsid w:val="003E5F0B"/>
    <w:rsid w:val="003E64A9"/>
    <w:rsid w:val="003E64AB"/>
    <w:rsid w:val="003E6996"/>
    <w:rsid w:val="003E69FF"/>
    <w:rsid w:val="003E6BF0"/>
    <w:rsid w:val="003E6C12"/>
    <w:rsid w:val="003E6CAF"/>
    <w:rsid w:val="003E745D"/>
    <w:rsid w:val="003E74BB"/>
    <w:rsid w:val="003E75F3"/>
    <w:rsid w:val="003E7686"/>
    <w:rsid w:val="003E7905"/>
    <w:rsid w:val="003E7A20"/>
    <w:rsid w:val="003E7C0C"/>
    <w:rsid w:val="003F0336"/>
    <w:rsid w:val="003F063F"/>
    <w:rsid w:val="003F0700"/>
    <w:rsid w:val="003F073B"/>
    <w:rsid w:val="003F092D"/>
    <w:rsid w:val="003F15BA"/>
    <w:rsid w:val="003F1897"/>
    <w:rsid w:val="003F1C0B"/>
    <w:rsid w:val="003F1E2C"/>
    <w:rsid w:val="003F204F"/>
    <w:rsid w:val="003F2237"/>
    <w:rsid w:val="003F22F0"/>
    <w:rsid w:val="003F24E0"/>
    <w:rsid w:val="003F2517"/>
    <w:rsid w:val="003F25DF"/>
    <w:rsid w:val="003F27BB"/>
    <w:rsid w:val="003F354C"/>
    <w:rsid w:val="003F3A20"/>
    <w:rsid w:val="003F3F08"/>
    <w:rsid w:val="003F3FCC"/>
    <w:rsid w:val="003F42B0"/>
    <w:rsid w:val="003F5547"/>
    <w:rsid w:val="003F5C40"/>
    <w:rsid w:val="003F5E03"/>
    <w:rsid w:val="003F6354"/>
    <w:rsid w:val="003F682C"/>
    <w:rsid w:val="003F6E12"/>
    <w:rsid w:val="003F6F8B"/>
    <w:rsid w:val="003F7046"/>
    <w:rsid w:val="003F7434"/>
    <w:rsid w:val="003F75ED"/>
    <w:rsid w:val="003F7AD8"/>
    <w:rsid w:val="003F7BB5"/>
    <w:rsid w:val="003F7EB4"/>
    <w:rsid w:val="0040008D"/>
    <w:rsid w:val="004002B7"/>
    <w:rsid w:val="004003FA"/>
    <w:rsid w:val="004004C8"/>
    <w:rsid w:val="0040059B"/>
    <w:rsid w:val="00400AF5"/>
    <w:rsid w:val="00400C59"/>
    <w:rsid w:val="00400C89"/>
    <w:rsid w:val="00400F31"/>
    <w:rsid w:val="00401E81"/>
    <w:rsid w:val="00402230"/>
    <w:rsid w:val="004023BA"/>
    <w:rsid w:val="004024FA"/>
    <w:rsid w:val="0040298C"/>
    <w:rsid w:val="004029EC"/>
    <w:rsid w:val="00402B04"/>
    <w:rsid w:val="00402D96"/>
    <w:rsid w:val="00402EBB"/>
    <w:rsid w:val="00402EF2"/>
    <w:rsid w:val="00402F05"/>
    <w:rsid w:val="00402F38"/>
    <w:rsid w:val="00402F85"/>
    <w:rsid w:val="004030F1"/>
    <w:rsid w:val="00403BE5"/>
    <w:rsid w:val="00404181"/>
    <w:rsid w:val="004041D9"/>
    <w:rsid w:val="00404519"/>
    <w:rsid w:val="004045B8"/>
    <w:rsid w:val="00404798"/>
    <w:rsid w:val="004049B1"/>
    <w:rsid w:val="00404BAC"/>
    <w:rsid w:val="0040504F"/>
    <w:rsid w:val="00405069"/>
    <w:rsid w:val="00405459"/>
    <w:rsid w:val="0040568D"/>
    <w:rsid w:val="00405AAA"/>
    <w:rsid w:val="004060D4"/>
    <w:rsid w:val="0040645A"/>
    <w:rsid w:val="004064F2"/>
    <w:rsid w:val="00406972"/>
    <w:rsid w:val="00406A5C"/>
    <w:rsid w:val="00406A6E"/>
    <w:rsid w:val="00406B4D"/>
    <w:rsid w:val="0040707F"/>
    <w:rsid w:val="00407410"/>
    <w:rsid w:val="00407B5A"/>
    <w:rsid w:val="00407F0C"/>
    <w:rsid w:val="004101E8"/>
    <w:rsid w:val="00410BC7"/>
    <w:rsid w:val="00411A1F"/>
    <w:rsid w:val="00411B0E"/>
    <w:rsid w:val="0041254C"/>
    <w:rsid w:val="0041257C"/>
    <w:rsid w:val="00412749"/>
    <w:rsid w:val="004127B2"/>
    <w:rsid w:val="00412888"/>
    <w:rsid w:val="00412AC8"/>
    <w:rsid w:val="00413545"/>
    <w:rsid w:val="004137D2"/>
    <w:rsid w:val="004139BC"/>
    <w:rsid w:val="0041412F"/>
    <w:rsid w:val="00414131"/>
    <w:rsid w:val="0041443C"/>
    <w:rsid w:val="004145AB"/>
    <w:rsid w:val="0041462C"/>
    <w:rsid w:val="00414641"/>
    <w:rsid w:val="0041488F"/>
    <w:rsid w:val="004148D8"/>
    <w:rsid w:val="00414A13"/>
    <w:rsid w:val="00414FCF"/>
    <w:rsid w:val="00415056"/>
    <w:rsid w:val="004150BC"/>
    <w:rsid w:val="00415163"/>
    <w:rsid w:val="004154F7"/>
    <w:rsid w:val="00415795"/>
    <w:rsid w:val="00415E0E"/>
    <w:rsid w:val="00415EB7"/>
    <w:rsid w:val="0041616B"/>
    <w:rsid w:val="0041617F"/>
    <w:rsid w:val="004162BB"/>
    <w:rsid w:val="00416523"/>
    <w:rsid w:val="00416A87"/>
    <w:rsid w:val="00416D44"/>
    <w:rsid w:val="00417126"/>
    <w:rsid w:val="00417453"/>
    <w:rsid w:val="004176FF"/>
    <w:rsid w:val="00417802"/>
    <w:rsid w:val="00417866"/>
    <w:rsid w:val="004179A2"/>
    <w:rsid w:val="00417A1E"/>
    <w:rsid w:val="00417E02"/>
    <w:rsid w:val="00417E6B"/>
    <w:rsid w:val="004206E5"/>
    <w:rsid w:val="00420B21"/>
    <w:rsid w:val="00420B7E"/>
    <w:rsid w:val="00420C86"/>
    <w:rsid w:val="00420CCA"/>
    <w:rsid w:val="0042129F"/>
    <w:rsid w:val="004213F2"/>
    <w:rsid w:val="0042161A"/>
    <w:rsid w:val="0042171F"/>
    <w:rsid w:val="00421810"/>
    <w:rsid w:val="00421A27"/>
    <w:rsid w:val="00421BF8"/>
    <w:rsid w:val="00421D0A"/>
    <w:rsid w:val="00421F1E"/>
    <w:rsid w:val="0042244A"/>
    <w:rsid w:val="0042245A"/>
    <w:rsid w:val="004226C3"/>
    <w:rsid w:val="004228BA"/>
    <w:rsid w:val="00422DD9"/>
    <w:rsid w:val="00422ED2"/>
    <w:rsid w:val="00422F0D"/>
    <w:rsid w:val="00422FE3"/>
    <w:rsid w:val="004232F7"/>
    <w:rsid w:val="004234BF"/>
    <w:rsid w:val="004237B5"/>
    <w:rsid w:val="00423B86"/>
    <w:rsid w:val="00423C55"/>
    <w:rsid w:val="004241C5"/>
    <w:rsid w:val="00424728"/>
    <w:rsid w:val="00424901"/>
    <w:rsid w:val="00424E4F"/>
    <w:rsid w:val="00424FA7"/>
    <w:rsid w:val="00425190"/>
    <w:rsid w:val="004253E0"/>
    <w:rsid w:val="004254AF"/>
    <w:rsid w:val="004254E5"/>
    <w:rsid w:val="00425502"/>
    <w:rsid w:val="004257DA"/>
    <w:rsid w:val="00425A89"/>
    <w:rsid w:val="00425D2C"/>
    <w:rsid w:val="00425D7C"/>
    <w:rsid w:val="00425F60"/>
    <w:rsid w:val="004261CD"/>
    <w:rsid w:val="004268FD"/>
    <w:rsid w:val="00426A87"/>
    <w:rsid w:val="00426AA3"/>
    <w:rsid w:val="00426AF4"/>
    <w:rsid w:val="00426CB0"/>
    <w:rsid w:val="00426F7E"/>
    <w:rsid w:val="00427007"/>
    <w:rsid w:val="00427188"/>
    <w:rsid w:val="00427272"/>
    <w:rsid w:val="0042762D"/>
    <w:rsid w:val="0042776A"/>
    <w:rsid w:val="00427AE5"/>
    <w:rsid w:val="00427D2A"/>
    <w:rsid w:val="00427E83"/>
    <w:rsid w:val="00427F28"/>
    <w:rsid w:val="00427F32"/>
    <w:rsid w:val="00430118"/>
    <w:rsid w:val="004309D8"/>
    <w:rsid w:val="00430AAB"/>
    <w:rsid w:val="00430BB6"/>
    <w:rsid w:val="004312A0"/>
    <w:rsid w:val="004313D1"/>
    <w:rsid w:val="00431444"/>
    <w:rsid w:val="00431570"/>
    <w:rsid w:val="0043181D"/>
    <w:rsid w:val="00431951"/>
    <w:rsid w:val="00431BC2"/>
    <w:rsid w:val="00431C8A"/>
    <w:rsid w:val="00431D1C"/>
    <w:rsid w:val="00432110"/>
    <w:rsid w:val="004321E3"/>
    <w:rsid w:val="0043220E"/>
    <w:rsid w:val="004325FF"/>
    <w:rsid w:val="00432895"/>
    <w:rsid w:val="004328EE"/>
    <w:rsid w:val="00433461"/>
    <w:rsid w:val="00433AF9"/>
    <w:rsid w:val="00433D44"/>
    <w:rsid w:val="00433EBE"/>
    <w:rsid w:val="00433EF1"/>
    <w:rsid w:val="00433F58"/>
    <w:rsid w:val="00434042"/>
    <w:rsid w:val="004341D4"/>
    <w:rsid w:val="00434406"/>
    <w:rsid w:val="004348B0"/>
    <w:rsid w:val="00434F14"/>
    <w:rsid w:val="00435239"/>
    <w:rsid w:val="00435359"/>
    <w:rsid w:val="00435825"/>
    <w:rsid w:val="00435A5A"/>
    <w:rsid w:val="004360FF"/>
    <w:rsid w:val="0043675E"/>
    <w:rsid w:val="0043679B"/>
    <w:rsid w:val="004370F1"/>
    <w:rsid w:val="0043731B"/>
    <w:rsid w:val="0044038C"/>
    <w:rsid w:val="00440A6E"/>
    <w:rsid w:val="00440B02"/>
    <w:rsid w:val="00440BC1"/>
    <w:rsid w:val="00440BED"/>
    <w:rsid w:val="00440C3E"/>
    <w:rsid w:val="00440FE9"/>
    <w:rsid w:val="00440FED"/>
    <w:rsid w:val="00441413"/>
    <w:rsid w:val="00441679"/>
    <w:rsid w:val="00441732"/>
    <w:rsid w:val="004419DC"/>
    <w:rsid w:val="004419E6"/>
    <w:rsid w:val="00441B92"/>
    <w:rsid w:val="00441C45"/>
    <w:rsid w:val="00441D67"/>
    <w:rsid w:val="004421CB"/>
    <w:rsid w:val="00442227"/>
    <w:rsid w:val="0044254A"/>
    <w:rsid w:val="00442CDC"/>
    <w:rsid w:val="00443038"/>
    <w:rsid w:val="004436F9"/>
    <w:rsid w:val="004437E2"/>
    <w:rsid w:val="004439E1"/>
    <w:rsid w:val="00443A9F"/>
    <w:rsid w:val="00443AE1"/>
    <w:rsid w:val="00443D30"/>
    <w:rsid w:val="0044413E"/>
    <w:rsid w:val="0044422B"/>
    <w:rsid w:val="0044474B"/>
    <w:rsid w:val="00444A1C"/>
    <w:rsid w:val="00444C9A"/>
    <w:rsid w:val="004450E4"/>
    <w:rsid w:val="00445BB8"/>
    <w:rsid w:val="00445FF7"/>
    <w:rsid w:val="0044605B"/>
    <w:rsid w:val="0044625D"/>
    <w:rsid w:val="00446303"/>
    <w:rsid w:val="00446434"/>
    <w:rsid w:val="0044676E"/>
    <w:rsid w:val="00446B8A"/>
    <w:rsid w:val="00446CB5"/>
    <w:rsid w:val="00446E4F"/>
    <w:rsid w:val="00446F85"/>
    <w:rsid w:val="004474A6"/>
    <w:rsid w:val="0044752C"/>
    <w:rsid w:val="00447DDD"/>
    <w:rsid w:val="0045024F"/>
    <w:rsid w:val="00450533"/>
    <w:rsid w:val="00450601"/>
    <w:rsid w:val="0045060E"/>
    <w:rsid w:val="0045087E"/>
    <w:rsid w:val="004508A8"/>
    <w:rsid w:val="00450DA7"/>
    <w:rsid w:val="00450E43"/>
    <w:rsid w:val="00451522"/>
    <w:rsid w:val="004515F1"/>
    <w:rsid w:val="00451A52"/>
    <w:rsid w:val="00451B2E"/>
    <w:rsid w:val="00451BAE"/>
    <w:rsid w:val="00451F18"/>
    <w:rsid w:val="0045235A"/>
    <w:rsid w:val="00452417"/>
    <w:rsid w:val="0045295B"/>
    <w:rsid w:val="00452A73"/>
    <w:rsid w:val="00452B95"/>
    <w:rsid w:val="00452C51"/>
    <w:rsid w:val="00452CA7"/>
    <w:rsid w:val="00452DC4"/>
    <w:rsid w:val="0045325B"/>
    <w:rsid w:val="00453341"/>
    <w:rsid w:val="00453774"/>
    <w:rsid w:val="00453CD9"/>
    <w:rsid w:val="00453F90"/>
    <w:rsid w:val="0045452E"/>
    <w:rsid w:val="004545C6"/>
    <w:rsid w:val="0045460A"/>
    <w:rsid w:val="004547C9"/>
    <w:rsid w:val="00454DCA"/>
    <w:rsid w:val="00454E26"/>
    <w:rsid w:val="0045504C"/>
    <w:rsid w:val="00455B24"/>
    <w:rsid w:val="00455D59"/>
    <w:rsid w:val="004560B3"/>
    <w:rsid w:val="004560E9"/>
    <w:rsid w:val="00456544"/>
    <w:rsid w:val="00456649"/>
    <w:rsid w:val="004567B7"/>
    <w:rsid w:val="004567DC"/>
    <w:rsid w:val="00456844"/>
    <w:rsid w:val="00456856"/>
    <w:rsid w:val="00456B28"/>
    <w:rsid w:val="00456B7A"/>
    <w:rsid w:val="00456D0E"/>
    <w:rsid w:val="0045704D"/>
    <w:rsid w:val="004571EF"/>
    <w:rsid w:val="00457447"/>
    <w:rsid w:val="0045768C"/>
    <w:rsid w:val="004576E6"/>
    <w:rsid w:val="00457B97"/>
    <w:rsid w:val="00457F81"/>
    <w:rsid w:val="004600B4"/>
    <w:rsid w:val="0046047A"/>
    <w:rsid w:val="004607D3"/>
    <w:rsid w:val="00460AAE"/>
    <w:rsid w:val="00460B19"/>
    <w:rsid w:val="00460F33"/>
    <w:rsid w:val="004611DC"/>
    <w:rsid w:val="00461210"/>
    <w:rsid w:val="00461700"/>
    <w:rsid w:val="0046195C"/>
    <w:rsid w:val="00461A4D"/>
    <w:rsid w:val="00461AAC"/>
    <w:rsid w:val="00461BC5"/>
    <w:rsid w:val="00461E7B"/>
    <w:rsid w:val="00462372"/>
    <w:rsid w:val="00462490"/>
    <w:rsid w:val="004626AA"/>
    <w:rsid w:val="0046290C"/>
    <w:rsid w:val="00462AC9"/>
    <w:rsid w:val="00462BDB"/>
    <w:rsid w:val="00463283"/>
    <w:rsid w:val="004635ED"/>
    <w:rsid w:val="00463843"/>
    <w:rsid w:val="00463DC3"/>
    <w:rsid w:val="00463DC7"/>
    <w:rsid w:val="00464384"/>
    <w:rsid w:val="00464519"/>
    <w:rsid w:val="004649C0"/>
    <w:rsid w:val="00464D0B"/>
    <w:rsid w:val="00464DC7"/>
    <w:rsid w:val="00465299"/>
    <w:rsid w:val="00465604"/>
    <w:rsid w:val="004656B8"/>
    <w:rsid w:val="00465CA7"/>
    <w:rsid w:val="0046610B"/>
    <w:rsid w:val="004661F9"/>
    <w:rsid w:val="0046682A"/>
    <w:rsid w:val="00466A0F"/>
    <w:rsid w:val="00467720"/>
    <w:rsid w:val="0046795B"/>
    <w:rsid w:val="00467A14"/>
    <w:rsid w:val="004708C0"/>
    <w:rsid w:val="00470BEA"/>
    <w:rsid w:val="00470FCB"/>
    <w:rsid w:val="0047115F"/>
    <w:rsid w:val="00471456"/>
    <w:rsid w:val="00471472"/>
    <w:rsid w:val="004715CB"/>
    <w:rsid w:val="00471863"/>
    <w:rsid w:val="00471B27"/>
    <w:rsid w:val="00471F98"/>
    <w:rsid w:val="0047241D"/>
    <w:rsid w:val="004725CA"/>
    <w:rsid w:val="004726E1"/>
    <w:rsid w:val="00472837"/>
    <w:rsid w:val="00472919"/>
    <w:rsid w:val="0047303F"/>
    <w:rsid w:val="0047307F"/>
    <w:rsid w:val="004731E5"/>
    <w:rsid w:val="004736E7"/>
    <w:rsid w:val="0047370D"/>
    <w:rsid w:val="00473777"/>
    <w:rsid w:val="00473A14"/>
    <w:rsid w:val="00473CA1"/>
    <w:rsid w:val="0047418E"/>
    <w:rsid w:val="004742BA"/>
    <w:rsid w:val="00474486"/>
    <w:rsid w:val="00474533"/>
    <w:rsid w:val="0047454D"/>
    <w:rsid w:val="004745A9"/>
    <w:rsid w:val="00474871"/>
    <w:rsid w:val="00474993"/>
    <w:rsid w:val="00474C3A"/>
    <w:rsid w:val="00474CA8"/>
    <w:rsid w:val="00474DEB"/>
    <w:rsid w:val="00474E43"/>
    <w:rsid w:val="004755DF"/>
    <w:rsid w:val="004760A2"/>
    <w:rsid w:val="004766DA"/>
    <w:rsid w:val="00476A55"/>
    <w:rsid w:val="00476AAA"/>
    <w:rsid w:val="00476D7D"/>
    <w:rsid w:val="00476EE0"/>
    <w:rsid w:val="004777BB"/>
    <w:rsid w:val="00477947"/>
    <w:rsid w:val="00477EAC"/>
    <w:rsid w:val="004801A5"/>
    <w:rsid w:val="004802E5"/>
    <w:rsid w:val="0048049D"/>
    <w:rsid w:val="004805E5"/>
    <w:rsid w:val="0048076D"/>
    <w:rsid w:val="0048134D"/>
    <w:rsid w:val="00481624"/>
    <w:rsid w:val="00481765"/>
    <w:rsid w:val="00481857"/>
    <w:rsid w:val="00481D90"/>
    <w:rsid w:val="004820DE"/>
    <w:rsid w:val="004822A7"/>
    <w:rsid w:val="00482700"/>
    <w:rsid w:val="0048297B"/>
    <w:rsid w:val="00482CD4"/>
    <w:rsid w:val="00482F46"/>
    <w:rsid w:val="00483261"/>
    <w:rsid w:val="0048328A"/>
    <w:rsid w:val="004835EB"/>
    <w:rsid w:val="0048392A"/>
    <w:rsid w:val="00483FC2"/>
    <w:rsid w:val="00484377"/>
    <w:rsid w:val="004846D9"/>
    <w:rsid w:val="00484A03"/>
    <w:rsid w:val="00484ED1"/>
    <w:rsid w:val="00484EE5"/>
    <w:rsid w:val="00484FED"/>
    <w:rsid w:val="00485266"/>
    <w:rsid w:val="004859DB"/>
    <w:rsid w:val="004859F2"/>
    <w:rsid w:val="00485B23"/>
    <w:rsid w:val="00485B50"/>
    <w:rsid w:val="00486135"/>
    <w:rsid w:val="004862E4"/>
    <w:rsid w:val="0048698B"/>
    <w:rsid w:val="00486C61"/>
    <w:rsid w:val="00486F22"/>
    <w:rsid w:val="0048705B"/>
    <w:rsid w:val="004870AD"/>
    <w:rsid w:val="004872D4"/>
    <w:rsid w:val="004874E4"/>
    <w:rsid w:val="004875BE"/>
    <w:rsid w:val="004879E8"/>
    <w:rsid w:val="00487C09"/>
    <w:rsid w:val="0049002A"/>
    <w:rsid w:val="00490415"/>
    <w:rsid w:val="0049070D"/>
    <w:rsid w:val="004908F7"/>
    <w:rsid w:val="00490A39"/>
    <w:rsid w:val="00490B9E"/>
    <w:rsid w:val="00490E42"/>
    <w:rsid w:val="00490E82"/>
    <w:rsid w:val="00491393"/>
    <w:rsid w:val="004914E9"/>
    <w:rsid w:val="00491AC7"/>
    <w:rsid w:val="00491B67"/>
    <w:rsid w:val="00491BE4"/>
    <w:rsid w:val="00491D05"/>
    <w:rsid w:val="00491D49"/>
    <w:rsid w:val="00491DB2"/>
    <w:rsid w:val="00492877"/>
    <w:rsid w:val="004929F1"/>
    <w:rsid w:val="0049321B"/>
    <w:rsid w:val="0049352B"/>
    <w:rsid w:val="00493553"/>
    <w:rsid w:val="004935F3"/>
    <w:rsid w:val="00493691"/>
    <w:rsid w:val="00493754"/>
    <w:rsid w:val="00494562"/>
    <w:rsid w:val="004945E7"/>
    <w:rsid w:val="00494622"/>
    <w:rsid w:val="0049546B"/>
    <w:rsid w:val="00495BA6"/>
    <w:rsid w:val="004969C4"/>
    <w:rsid w:val="00496DC2"/>
    <w:rsid w:val="00496E75"/>
    <w:rsid w:val="00497189"/>
    <w:rsid w:val="0049729D"/>
    <w:rsid w:val="00497CE2"/>
    <w:rsid w:val="00497E81"/>
    <w:rsid w:val="00497F23"/>
    <w:rsid w:val="004A014B"/>
    <w:rsid w:val="004A014C"/>
    <w:rsid w:val="004A0342"/>
    <w:rsid w:val="004A03B7"/>
    <w:rsid w:val="004A04F3"/>
    <w:rsid w:val="004A0AA8"/>
    <w:rsid w:val="004A0C43"/>
    <w:rsid w:val="004A0FCA"/>
    <w:rsid w:val="004A111C"/>
    <w:rsid w:val="004A114A"/>
    <w:rsid w:val="004A1831"/>
    <w:rsid w:val="004A1866"/>
    <w:rsid w:val="004A1A55"/>
    <w:rsid w:val="004A1FE4"/>
    <w:rsid w:val="004A2012"/>
    <w:rsid w:val="004A2103"/>
    <w:rsid w:val="004A2703"/>
    <w:rsid w:val="004A2CA9"/>
    <w:rsid w:val="004A2CF0"/>
    <w:rsid w:val="004A2F2F"/>
    <w:rsid w:val="004A32C8"/>
    <w:rsid w:val="004A33EF"/>
    <w:rsid w:val="004A348A"/>
    <w:rsid w:val="004A34C9"/>
    <w:rsid w:val="004A353E"/>
    <w:rsid w:val="004A3876"/>
    <w:rsid w:val="004A3952"/>
    <w:rsid w:val="004A3CB5"/>
    <w:rsid w:val="004A3EAB"/>
    <w:rsid w:val="004A40B5"/>
    <w:rsid w:val="004A4A42"/>
    <w:rsid w:val="004A4D4C"/>
    <w:rsid w:val="004A537D"/>
    <w:rsid w:val="004A5BBC"/>
    <w:rsid w:val="004A5CD0"/>
    <w:rsid w:val="004A5DDC"/>
    <w:rsid w:val="004A6112"/>
    <w:rsid w:val="004A634B"/>
    <w:rsid w:val="004A63DB"/>
    <w:rsid w:val="004A6450"/>
    <w:rsid w:val="004A67E2"/>
    <w:rsid w:val="004A67F0"/>
    <w:rsid w:val="004A68D9"/>
    <w:rsid w:val="004A696C"/>
    <w:rsid w:val="004A6A1B"/>
    <w:rsid w:val="004A6D96"/>
    <w:rsid w:val="004A6E26"/>
    <w:rsid w:val="004A71C3"/>
    <w:rsid w:val="004A7322"/>
    <w:rsid w:val="004A73BB"/>
    <w:rsid w:val="004A7466"/>
    <w:rsid w:val="004A7553"/>
    <w:rsid w:val="004A76BE"/>
    <w:rsid w:val="004A7769"/>
    <w:rsid w:val="004A777D"/>
    <w:rsid w:val="004A77B1"/>
    <w:rsid w:val="004A7EEB"/>
    <w:rsid w:val="004B0984"/>
    <w:rsid w:val="004B1043"/>
    <w:rsid w:val="004B1233"/>
    <w:rsid w:val="004B125A"/>
    <w:rsid w:val="004B125D"/>
    <w:rsid w:val="004B1848"/>
    <w:rsid w:val="004B193D"/>
    <w:rsid w:val="004B1CB8"/>
    <w:rsid w:val="004B1F26"/>
    <w:rsid w:val="004B2289"/>
    <w:rsid w:val="004B23AD"/>
    <w:rsid w:val="004B2965"/>
    <w:rsid w:val="004B2A3F"/>
    <w:rsid w:val="004B2B12"/>
    <w:rsid w:val="004B2FF9"/>
    <w:rsid w:val="004B301E"/>
    <w:rsid w:val="004B3265"/>
    <w:rsid w:val="004B336F"/>
    <w:rsid w:val="004B3545"/>
    <w:rsid w:val="004B3E09"/>
    <w:rsid w:val="004B3F56"/>
    <w:rsid w:val="004B4075"/>
    <w:rsid w:val="004B4224"/>
    <w:rsid w:val="004B4297"/>
    <w:rsid w:val="004B4647"/>
    <w:rsid w:val="004B47EB"/>
    <w:rsid w:val="004B4EC9"/>
    <w:rsid w:val="004B531C"/>
    <w:rsid w:val="004B544A"/>
    <w:rsid w:val="004B55C3"/>
    <w:rsid w:val="004B57EA"/>
    <w:rsid w:val="004B5C13"/>
    <w:rsid w:val="004B6119"/>
    <w:rsid w:val="004B6176"/>
    <w:rsid w:val="004B62BD"/>
    <w:rsid w:val="004B6B25"/>
    <w:rsid w:val="004B7133"/>
    <w:rsid w:val="004B7192"/>
    <w:rsid w:val="004B72D6"/>
    <w:rsid w:val="004B7455"/>
    <w:rsid w:val="004B74FF"/>
    <w:rsid w:val="004B7915"/>
    <w:rsid w:val="004B7CE4"/>
    <w:rsid w:val="004B7E36"/>
    <w:rsid w:val="004C0401"/>
    <w:rsid w:val="004C08BF"/>
    <w:rsid w:val="004C0AB1"/>
    <w:rsid w:val="004C0B16"/>
    <w:rsid w:val="004C0BD1"/>
    <w:rsid w:val="004C0C49"/>
    <w:rsid w:val="004C0D8F"/>
    <w:rsid w:val="004C0E7A"/>
    <w:rsid w:val="004C0EAC"/>
    <w:rsid w:val="004C1096"/>
    <w:rsid w:val="004C1298"/>
    <w:rsid w:val="004C17A4"/>
    <w:rsid w:val="004C183D"/>
    <w:rsid w:val="004C1845"/>
    <w:rsid w:val="004C1E49"/>
    <w:rsid w:val="004C2247"/>
    <w:rsid w:val="004C25A6"/>
    <w:rsid w:val="004C276F"/>
    <w:rsid w:val="004C2968"/>
    <w:rsid w:val="004C2B17"/>
    <w:rsid w:val="004C2BA8"/>
    <w:rsid w:val="004C3141"/>
    <w:rsid w:val="004C333A"/>
    <w:rsid w:val="004C3411"/>
    <w:rsid w:val="004C37B0"/>
    <w:rsid w:val="004C37DA"/>
    <w:rsid w:val="004C391A"/>
    <w:rsid w:val="004C394F"/>
    <w:rsid w:val="004C3CAA"/>
    <w:rsid w:val="004C3EC7"/>
    <w:rsid w:val="004C3EEE"/>
    <w:rsid w:val="004C4139"/>
    <w:rsid w:val="004C42F1"/>
    <w:rsid w:val="004C483D"/>
    <w:rsid w:val="004C49EA"/>
    <w:rsid w:val="004C4D15"/>
    <w:rsid w:val="004C4F3D"/>
    <w:rsid w:val="004C4F8C"/>
    <w:rsid w:val="004C52F5"/>
    <w:rsid w:val="004C57A9"/>
    <w:rsid w:val="004C5DCB"/>
    <w:rsid w:val="004C6180"/>
    <w:rsid w:val="004C6A1A"/>
    <w:rsid w:val="004C6DA5"/>
    <w:rsid w:val="004C6F04"/>
    <w:rsid w:val="004C6FBF"/>
    <w:rsid w:val="004C72EF"/>
    <w:rsid w:val="004C782B"/>
    <w:rsid w:val="004C795A"/>
    <w:rsid w:val="004C7DD1"/>
    <w:rsid w:val="004C7F93"/>
    <w:rsid w:val="004D06E9"/>
    <w:rsid w:val="004D0A79"/>
    <w:rsid w:val="004D0ED4"/>
    <w:rsid w:val="004D0F2E"/>
    <w:rsid w:val="004D0FFD"/>
    <w:rsid w:val="004D1A76"/>
    <w:rsid w:val="004D1BD7"/>
    <w:rsid w:val="004D1CEC"/>
    <w:rsid w:val="004D22DD"/>
    <w:rsid w:val="004D2430"/>
    <w:rsid w:val="004D2629"/>
    <w:rsid w:val="004D26B8"/>
    <w:rsid w:val="004D294A"/>
    <w:rsid w:val="004D2A16"/>
    <w:rsid w:val="004D2C2C"/>
    <w:rsid w:val="004D2D76"/>
    <w:rsid w:val="004D2EB1"/>
    <w:rsid w:val="004D2F69"/>
    <w:rsid w:val="004D31E5"/>
    <w:rsid w:val="004D3482"/>
    <w:rsid w:val="004D38C2"/>
    <w:rsid w:val="004D3B47"/>
    <w:rsid w:val="004D3FDA"/>
    <w:rsid w:val="004D41DC"/>
    <w:rsid w:val="004D48C5"/>
    <w:rsid w:val="004D49A4"/>
    <w:rsid w:val="004D49C9"/>
    <w:rsid w:val="004D4ACE"/>
    <w:rsid w:val="004D4CDE"/>
    <w:rsid w:val="004D4FBD"/>
    <w:rsid w:val="004D4FBF"/>
    <w:rsid w:val="004D4FC0"/>
    <w:rsid w:val="004D555D"/>
    <w:rsid w:val="004D5B94"/>
    <w:rsid w:val="004D5CE7"/>
    <w:rsid w:val="004D620F"/>
    <w:rsid w:val="004D6381"/>
    <w:rsid w:val="004D6CAC"/>
    <w:rsid w:val="004D6DB9"/>
    <w:rsid w:val="004D6EC0"/>
    <w:rsid w:val="004D720F"/>
    <w:rsid w:val="004D7436"/>
    <w:rsid w:val="004D796D"/>
    <w:rsid w:val="004D7DA8"/>
    <w:rsid w:val="004E007D"/>
    <w:rsid w:val="004E098C"/>
    <w:rsid w:val="004E09FF"/>
    <w:rsid w:val="004E10CD"/>
    <w:rsid w:val="004E11BF"/>
    <w:rsid w:val="004E1401"/>
    <w:rsid w:val="004E18E5"/>
    <w:rsid w:val="004E1AF3"/>
    <w:rsid w:val="004E1D7A"/>
    <w:rsid w:val="004E2016"/>
    <w:rsid w:val="004E2234"/>
    <w:rsid w:val="004E2275"/>
    <w:rsid w:val="004E263C"/>
    <w:rsid w:val="004E2892"/>
    <w:rsid w:val="004E2C8F"/>
    <w:rsid w:val="004E317D"/>
    <w:rsid w:val="004E35D7"/>
    <w:rsid w:val="004E362B"/>
    <w:rsid w:val="004E363F"/>
    <w:rsid w:val="004E3681"/>
    <w:rsid w:val="004E395E"/>
    <w:rsid w:val="004E399A"/>
    <w:rsid w:val="004E3D74"/>
    <w:rsid w:val="004E3F63"/>
    <w:rsid w:val="004E3F95"/>
    <w:rsid w:val="004E41DB"/>
    <w:rsid w:val="004E43A6"/>
    <w:rsid w:val="004E4568"/>
    <w:rsid w:val="004E46B0"/>
    <w:rsid w:val="004E4D86"/>
    <w:rsid w:val="004E4F75"/>
    <w:rsid w:val="004E5386"/>
    <w:rsid w:val="004E55A6"/>
    <w:rsid w:val="004E5DE1"/>
    <w:rsid w:val="004E5E21"/>
    <w:rsid w:val="004E62F8"/>
    <w:rsid w:val="004E644A"/>
    <w:rsid w:val="004E6454"/>
    <w:rsid w:val="004E6641"/>
    <w:rsid w:val="004E6A49"/>
    <w:rsid w:val="004E6ADF"/>
    <w:rsid w:val="004E6B79"/>
    <w:rsid w:val="004E6D7C"/>
    <w:rsid w:val="004E70FB"/>
    <w:rsid w:val="004E784B"/>
    <w:rsid w:val="004E7AEB"/>
    <w:rsid w:val="004E7B4B"/>
    <w:rsid w:val="004E7DCC"/>
    <w:rsid w:val="004F004D"/>
    <w:rsid w:val="004F0224"/>
    <w:rsid w:val="004F0290"/>
    <w:rsid w:val="004F03D3"/>
    <w:rsid w:val="004F0674"/>
    <w:rsid w:val="004F06F2"/>
    <w:rsid w:val="004F08E7"/>
    <w:rsid w:val="004F0DB4"/>
    <w:rsid w:val="004F0E04"/>
    <w:rsid w:val="004F0E1C"/>
    <w:rsid w:val="004F129C"/>
    <w:rsid w:val="004F12BA"/>
    <w:rsid w:val="004F12C2"/>
    <w:rsid w:val="004F149F"/>
    <w:rsid w:val="004F14EA"/>
    <w:rsid w:val="004F151C"/>
    <w:rsid w:val="004F1775"/>
    <w:rsid w:val="004F1836"/>
    <w:rsid w:val="004F1873"/>
    <w:rsid w:val="004F187C"/>
    <w:rsid w:val="004F1CD3"/>
    <w:rsid w:val="004F1E2B"/>
    <w:rsid w:val="004F1EBC"/>
    <w:rsid w:val="004F1EC6"/>
    <w:rsid w:val="004F20E8"/>
    <w:rsid w:val="004F2D20"/>
    <w:rsid w:val="004F3172"/>
    <w:rsid w:val="004F335A"/>
    <w:rsid w:val="004F33CF"/>
    <w:rsid w:val="004F37BA"/>
    <w:rsid w:val="004F3B71"/>
    <w:rsid w:val="004F3E30"/>
    <w:rsid w:val="004F3FE5"/>
    <w:rsid w:val="004F42FA"/>
    <w:rsid w:val="004F472F"/>
    <w:rsid w:val="004F4CF3"/>
    <w:rsid w:val="004F5154"/>
    <w:rsid w:val="004F5835"/>
    <w:rsid w:val="004F5A6F"/>
    <w:rsid w:val="004F622A"/>
    <w:rsid w:val="004F6428"/>
    <w:rsid w:val="004F661C"/>
    <w:rsid w:val="004F66B2"/>
    <w:rsid w:val="004F6CDB"/>
    <w:rsid w:val="004F6D95"/>
    <w:rsid w:val="004F6D99"/>
    <w:rsid w:val="004F70F7"/>
    <w:rsid w:val="004F7263"/>
    <w:rsid w:val="004F77E1"/>
    <w:rsid w:val="004F7B1E"/>
    <w:rsid w:val="004F7F9A"/>
    <w:rsid w:val="00500572"/>
    <w:rsid w:val="00500701"/>
    <w:rsid w:val="005008B1"/>
    <w:rsid w:val="005009AA"/>
    <w:rsid w:val="00500A28"/>
    <w:rsid w:val="00500AC4"/>
    <w:rsid w:val="005011C5"/>
    <w:rsid w:val="00501231"/>
    <w:rsid w:val="00501304"/>
    <w:rsid w:val="0050137D"/>
    <w:rsid w:val="00501425"/>
    <w:rsid w:val="005015F5"/>
    <w:rsid w:val="005017B7"/>
    <w:rsid w:val="00501F12"/>
    <w:rsid w:val="005021BA"/>
    <w:rsid w:val="005021C2"/>
    <w:rsid w:val="005022AA"/>
    <w:rsid w:val="005023C5"/>
    <w:rsid w:val="00502A75"/>
    <w:rsid w:val="00502B37"/>
    <w:rsid w:val="0050318B"/>
    <w:rsid w:val="00503458"/>
    <w:rsid w:val="00503923"/>
    <w:rsid w:val="00503BBD"/>
    <w:rsid w:val="00503CF2"/>
    <w:rsid w:val="00504311"/>
    <w:rsid w:val="00504620"/>
    <w:rsid w:val="00504821"/>
    <w:rsid w:val="0050485C"/>
    <w:rsid w:val="00504AC6"/>
    <w:rsid w:val="00504BCC"/>
    <w:rsid w:val="00504D75"/>
    <w:rsid w:val="00505367"/>
    <w:rsid w:val="00505860"/>
    <w:rsid w:val="00505CCA"/>
    <w:rsid w:val="00505D51"/>
    <w:rsid w:val="00506112"/>
    <w:rsid w:val="0050613C"/>
    <w:rsid w:val="005061DD"/>
    <w:rsid w:val="0050624A"/>
    <w:rsid w:val="005063FA"/>
    <w:rsid w:val="005066C0"/>
    <w:rsid w:val="00507388"/>
    <w:rsid w:val="005073A1"/>
    <w:rsid w:val="00507AD4"/>
    <w:rsid w:val="00507F34"/>
    <w:rsid w:val="0051037E"/>
    <w:rsid w:val="005106D1"/>
    <w:rsid w:val="00510767"/>
    <w:rsid w:val="005107E4"/>
    <w:rsid w:val="0051090E"/>
    <w:rsid w:val="00510ABC"/>
    <w:rsid w:val="00510B45"/>
    <w:rsid w:val="00510B47"/>
    <w:rsid w:val="00510CDA"/>
    <w:rsid w:val="00511079"/>
    <w:rsid w:val="00511411"/>
    <w:rsid w:val="0051159D"/>
    <w:rsid w:val="005117FA"/>
    <w:rsid w:val="00511CDF"/>
    <w:rsid w:val="00511CF3"/>
    <w:rsid w:val="00512829"/>
    <w:rsid w:val="005130AB"/>
    <w:rsid w:val="00513390"/>
    <w:rsid w:val="00513593"/>
    <w:rsid w:val="00513839"/>
    <w:rsid w:val="00513DEF"/>
    <w:rsid w:val="00513FC9"/>
    <w:rsid w:val="0051423C"/>
    <w:rsid w:val="00514570"/>
    <w:rsid w:val="005145AE"/>
    <w:rsid w:val="005148AC"/>
    <w:rsid w:val="005148D4"/>
    <w:rsid w:val="00514C91"/>
    <w:rsid w:val="00514E81"/>
    <w:rsid w:val="005153CE"/>
    <w:rsid w:val="0051554C"/>
    <w:rsid w:val="005155AF"/>
    <w:rsid w:val="005157B6"/>
    <w:rsid w:val="00515CD4"/>
    <w:rsid w:val="00516241"/>
    <w:rsid w:val="00516DC7"/>
    <w:rsid w:val="00516FD9"/>
    <w:rsid w:val="0051701F"/>
    <w:rsid w:val="005172C8"/>
    <w:rsid w:val="0051757E"/>
    <w:rsid w:val="0051791D"/>
    <w:rsid w:val="00517E7F"/>
    <w:rsid w:val="005201BC"/>
    <w:rsid w:val="0052024E"/>
    <w:rsid w:val="00520368"/>
    <w:rsid w:val="00520487"/>
    <w:rsid w:val="005204C5"/>
    <w:rsid w:val="00520A62"/>
    <w:rsid w:val="00520D39"/>
    <w:rsid w:val="00520D6D"/>
    <w:rsid w:val="00520F3C"/>
    <w:rsid w:val="00520FD7"/>
    <w:rsid w:val="00521225"/>
    <w:rsid w:val="005212FD"/>
    <w:rsid w:val="00521425"/>
    <w:rsid w:val="005218A3"/>
    <w:rsid w:val="00521B2C"/>
    <w:rsid w:val="00521EDC"/>
    <w:rsid w:val="0052227E"/>
    <w:rsid w:val="005228C3"/>
    <w:rsid w:val="00522BB8"/>
    <w:rsid w:val="00522C63"/>
    <w:rsid w:val="00522E2A"/>
    <w:rsid w:val="0052304E"/>
    <w:rsid w:val="00523864"/>
    <w:rsid w:val="00523E75"/>
    <w:rsid w:val="00523F45"/>
    <w:rsid w:val="0052427A"/>
    <w:rsid w:val="005243E0"/>
    <w:rsid w:val="00524C8F"/>
    <w:rsid w:val="00524FB4"/>
    <w:rsid w:val="00525081"/>
    <w:rsid w:val="0052536C"/>
    <w:rsid w:val="005256F3"/>
    <w:rsid w:val="00525F82"/>
    <w:rsid w:val="005260D7"/>
    <w:rsid w:val="005265A3"/>
    <w:rsid w:val="00526783"/>
    <w:rsid w:val="00526996"/>
    <w:rsid w:val="0052773A"/>
    <w:rsid w:val="0052773B"/>
    <w:rsid w:val="00527FB1"/>
    <w:rsid w:val="00530083"/>
    <w:rsid w:val="005300A3"/>
    <w:rsid w:val="0053010A"/>
    <w:rsid w:val="0053011C"/>
    <w:rsid w:val="00530423"/>
    <w:rsid w:val="005304D1"/>
    <w:rsid w:val="0053079C"/>
    <w:rsid w:val="00530FE6"/>
    <w:rsid w:val="0053107E"/>
    <w:rsid w:val="00531284"/>
    <w:rsid w:val="005312CB"/>
    <w:rsid w:val="0053162F"/>
    <w:rsid w:val="00531777"/>
    <w:rsid w:val="00531D8F"/>
    <w:rsid w:val="0053200A"/>
    <w:rsid w:val="005320B7"/>
    <w:rsid w:val="005320DA"/>
    <w:rsid w:val="005322AA"/>
    <w:rsid w:val="0053281C"/>
    <w:rsid w:val="00532AD0"/>
    <w:rsid w:val="00532B7C"/>
    <w:rsid w:val="00532E3B"/>
    <w:rsid w:val="00532ECF"/>
    <w:rsid w:val="0053311D"/>
    <w:rsid w:val="00533297"/>
    <w:rsid w:val="0053398D"/>
    <w:rsid w:val="00533B30"/>
    <w:rsid w:val="00533B93"/>
    <w:rsid w:val="00533BF5"/>
    <w:rsid w:val="005340C9"/>
    <w:rsid w:val="0053455F"/>
    <w:rsid w:val="005348F1"/>
    <w:rsid w:val="00534EE8"/>
    <w:rsid w:val="0053501E"/>
    <w:rsid w:val="005351EF"/>
    <w:rsid w:val="005353A7"/>
    <w:rsid w:val="0053548F"/>
    <w:rsid w:val="00535563"/>
    <w:rsid w:val="0053570F"/>
    <w:rsid w:val="005358CE"/>
    <w:rsid w:val="00535D12"/>
    <w:rsid w:val="00535E5E"/>
    <w:rsid w:val="00535EAA"/>
    <w:rsid w:val="00536125"/>
    <w:rsid w:val="0053647F"/>
    <w:rsid w:val="005365C9"/>
    <w:rsid w:val="00536698"/>
    <w:rsid w:val="005368AD"/>
    <w:rsid w:val="005368E8"/>
    <w:rsid w:val="00536C61"/>
    <w:rsid w:val="005375FE"/>
    <w:rsid w:val="00537BF1"/>
    <w:rsid w:val="00540BFC"/>
    <w:rsid w:val="0054195A"/>
    <w:rsid w:val="005419E0"/>
    <w:rsid w:val="005420DE"/>
    <w:rsid w:val="00542249"/>
    <w:rsid w:val="0054235B"/>
    <w:rsid w:val="00542A5F"/>
    <w:rsid w:val="00542FAA"/>
    <w:rsid w:val="0054309F"/>
    <w:rsid w:val="005430B5"/>
    <w:rsid w:val="005431F5"/>
    <w:rsid w:val="00543707"/>
    <w:rsid w:val="0054376A"/>
    <w:rsid w:val="005439D2"/>
    <w:rsid w:val="00543B16"/>
    <w:rsid w:val="00543C83"/>
    <w:rsid w:val="00543EBB"/>
    <w:rsid w:val="00543F1A"/>
    <w:rsid w:val="00544213"/>
    <w:rsid w:val="00544644"/>
    <w:rsid w:val="0054466C"/>
    <w:rsid w:val="0054486D"/>
    <w:rsid w:val="00544996"/>
    <w:rsid w:val="00544B60"/>
    <w:rsid w:val="00544C1D"/>
    <w:rsid w:val="00544DB1"/>
    <w:rsid w:val="00545009"/>
    <w:rsid w:val="005451DF"/>
    <w:rsid w:val="0054526B"/>
    <w:rsid w:val="005453F3"/>
    <w:rsid w:val="00545549"/>
    <w:rsid w:val="005457E8"/>
    <w:rsid w:val="00545EF6"/>
    <w:rsid w:val="00545FF7"/>
    <w:rsid w:val="005461CF"/>
    <w:rsid w:val="0054620B"/>
    <w:rsid w:val="005463D9"/>
    <w:rsid w:val="00546486"/>
    <w:rsid w:val="0054662C"/>
    <w:rsid w:val="005469F5"/>
    <w:rsid w:val="00546BB9"/>
    <w:rsid w:val="00546F36"/>
    <w:rsid w:val="00547536"/>
    <w:rsid w:val="005479AF"/>
    <w:rsid w:val="00547B17"/>
    <w:rsid w:val="00547E28"/>
    <w:rsid w:val="00547FC0"/>
    <w:rsid w:val="00550034"/>
    <w:rsid w:val="00550472"/>
    <w:rsid w:val="005505F8"/>
    <w:rsid w:val="0055074D"/>
    <w:rsid w:val="00550811"/>
    <w:rsid w:val="005518ED"/>
    <w:rsid w:val="00551E2A"/>
    <w:rsid w:val="00551E9C"/>
    <w:rsid w:val="00552093"/>
    <w:rsid w:val="00552167"/>
    <w:rsid w:val="005526C5"/>
    <w:rsid w:val="00553083"/>
    <w:rsid w:val="0055398A"/>
    <w:rsid w:val="00554078"/>
    <w:rsid w:val="00554175"/>
    <w:rsid w:val="005546AE"/>
    <w:rsid w:val="00554C49"/>
    <w:rsid w:val="00554C79"/>
    <w:rsid w:val="00554E06"/>
    <w:rsid w:val="00554E4B"/>
    <w:rsid w:val="00554E70"/>
    <w:rsid w:val="00554F09"/>
    <w:rsid w:val="0055519C"/>
    <w:rsid w:val="005552C0"/>
    <w:rsid w:val="0055535E"/>
    <w:rsid w:val="005554C1"/>
    <w:rsid w:val="0055564B"/>
    <w:rsid w:val="00555A6D"/>
    <w:rsid w:val="00555F67"/>
    <w:rsid w:val="005560F5"/>
    <w:rsid w:val="00556312"/>
    <w:rsid w:val="0055639C"/>
    <w:rsid w:val="00556427"/>
    <w:rsid w:val="00556442"/>
    <w:rsid w:val="0055691E"/>
    <w:rsid w:val="00556B2B"/>
    <w:rsid w:val="00556E32"/>
    <w:rsid w:val="00556FE5"/>
    <w:rsid w:val="0055721C"/>
    <w:rsid w:val="00557331"/>
    <w:rsid w:val="00557772"/>
    <w:rsid w:val="00557D78"/>
    <w:rsid w:val="00560198"/>
    <w:rsid w:val="005604F1"/>
    <w:rsid w:val="005605E6"/>
    <w:rsid w:val="0056060D"/>
    <w:rsid w:val="005606A4"/>
    <w:rsid w:val="005607B8"/>
    <w:rsid w:val="00560CF5"/>
    <w:rsid w:val="00560D31"/>
    <w:rsid w:val="00561375"/>
    <w:rsid w:val="00561449"/>
    <w:rsid w:val="005614A0"/>
    <w:rsid w:val="0056170C"/>
    <w:rsid w:val="00561957"/>
    <w:rsid w:val="00561DF6"/>
    <w:rsid w:val="0056218C"/>
    <w:rsid w:val="00562486"/>
    <w:rsid w:val="005624E9"/>
    <w:rsid w:val="00562729"/>
    <w:rsid w:val="0056272D"/>
    <w:rsid w:val="00562B37"/>
    <w:rsid w:val="00562BAB"/>
    <w:rsid w:val="00562D18"/>
    <w:rsid w:val="00562F87"/>
    <w:rsid w:val="00563047"/>
    <w:rsid w:val="0056308E"/>
    <w:rsid w:val="00563697"/>
    <w:rsid w:val="0056376A"/>
    <w:rsid w:val="005638C1"/>
    <w:rsid w:val="00563AAC"/>
    <w:rsid w:val="00563EE7"/>
    <w:rsid w:val="00563F16"/>
    <w:rsid w:val="005640C4"/>
    <w:rsid w:val="0056415C"/>
    <w:rsid w:val="00564429"/>
    <w:rsid w:val="005644AF"/>
    <w:rsid w:val="005646AA"/>
    <w:rsid w:val="005648CC"/>
    <w:rsid w:val="005649BF"/>
    <w:rsid w:val="00564EDD"/>
    <w:rsid w:val="00564F37"/>
    <w:rsid w:val="005650ED"/>
    <w:rsid w:val="0056543D"/>
    <w:rsid w:val="00565474"/>
    <w:rsid w:val="0056547A"/>
    <w:rsid w:val="00565869"/>
    <w:rsid w:val="00565F41"/>
    <w:rsid w:val="00565FCC"/>
    <w:rsid w:val="0056622B"/>
    <w:rsid w:val="00566371"/>
    <w:rsid w:val="00566A45"/>
    <w:rsid w:val="00567183"/>
    <w:rsid w:val="00567415"/>
    <w:rsid w:val="00567610"/>
    <w:rsid w:val="0056766D"/>
    <w:rsid w:val="0056778B"/>
    <w:rsid w:val="00567B19"/>
    <w:rsid w:val="00567E25"/>
    <w:rsid w:val="00570218"/>
    <w:rsid w:val="00570842"/>
    <w:rsid w:val="00570899"/>
    <w:rsid w:val="0057099C"/>
    <w:rsid w:val="005709CB"/>
    <w:rsid w:val="00570BB1"/>
    <w:rsid w:val="00570D9F"/>
    <w:rsid w:val="00570E2C"/>
    <w:rsid w:val="005710AC"/>
    <w:rsid w:val="00571178"/>
    <w:rsid w:val="0057117F"/>
    <w:rsid w:val="005711DA"/>
    <w:rsid w:val="0057185C"/>
    <w:rsid w:val="00571AF9"/>
    <w:rsid w:val="00571CA8"/>
    <w:rsid w:val="00571DFD"/>
    <w:rsid w:val="005723C7"/>
    <w:rsid w:val="00572947"/>
    <w:rsid w:val="00572A1F"/>
    <w:rsid w:val="00573138"/>
    <w:rsid w:val="005734A7"/>
    <w:rsid w:val="00573C9C"/>
    <w:rsid w:val="0057421B"/>
    <w:rsid w:val="00574248"/>
    <w:rsid w:val="005742F5"/>
    <w:rsid w:val="005746C4"/>
    <w:rsid w:val="00574785"/>
    <w:rsid w:val="00574A82"/>
    <w:rsid w:val="00574B50"/>
    <w:rsid w:val="00574BC4"/>
    <w:rsid w:val="00574C47"/>
    <w:rsid w:val="00574CB2"/>
    <w:rsid w:val="00574DF1"/>
    <w:rsid w:val="00574F46"/>
    <w:rsid w:val="00575088"/>
    <w:rsid w:val="00575103"/>
    <w:rsid w:val="00575580"/>
    <w:rsid w:val="0057558B"/>
    <w:rsid w:val="00575EA2"/>
    <w:rsid w:val="00575ECB"/>
    <w:rsid w:val="005763AF"/>
    <w:rsid w:val="005764EF"/>
    <w:rsid w:val="00576B7C"/>
    <w:rsid w:val="00576CAE"/>
    <w:rsid w:val="00576E78"/>
    <w:rsid w:val="005773C9"/>
    <w:rsid w:val="005773CC"/>
    <w:rsid w:val="005777D7"/>
    <w:rsid w:val="00577835"/>
    <w:rsid w:val="00580346"/>
    <w:rsid w:val="005806CB"/>
    <w:rsid w:val="00580793"/>
    <w:rsid w:val="00580A40"/>
    <w:rsid w:val="00580AD6"/>
    <w:rsid w:val="00581470"/>
    <w:rsid w:val="00581698"/>
    <w:rsid w:val="00581897"/>
    <w:rsid w:val="00581B62"/>
    <w:rsid w:val="00581BAD"/>
    <w:rsid w:val="00581D62"/>
    <w:rsid w:val="00581E62"/>
    <w:rsid w:val="00582087"/>
    <w:rsid w:val="005821BE"/>
    <w:rsid w:val="005825C8"/>
    <w:rsid w:val="005827A7"/>
    <w:rsid w:val="00582861"/>
    <w:rsid w:val="00582919"/>
    <w:rsid w:val="00582CA9"/>
    <w:rsid w:val="00582E1B"/>
    <w:rsid w:val="00582F21"/>
    <w:rsid w:val="00582F79"/>
    <w:rsid w:val="00582FA1"/>
    <w:rsid w:val="005831DD"/>
    <w:rsid w:val="0058320C"/>
    <w:rsid w:val="0058341D"/>
    <w:rsid w:val="005837ED"/>
    <w:rsid w:val="00583B08"/>
    <w:rsid w:val="0058414F"/>
    <w:rsid w:val="005841E2"/>
    <w:rsid w:val="00584320"/>
    <w:rsid w:val="0058435E"/>
    <w:rsid w:val="0058479F"/>
    <w:rsid w:val="005847AC"/>
    <w:rsid w:val="00584F1E"/>
    <w:rsid w:val="00585057"/>
    <w:rsid w:val="0058524A"/>
    <w:rsid w:val="00585484"/>
    <w:rsid w:val="00585551"/>
    <w:rsid w:val="005855A4"/>
    <w:rsid w:val="005855D6"/>
    <w:rsid w:val="005859C2"/>
    <w:rsid w:val="00585B93"/>
    <w:rsid w:val="00585C3E"/>
    <w:rsid w:val="00585CA1"/>
    <w:rsid w:val="00585DFB"/>
    <w:rsid w:val="00585F5D"/>
    <w:rsid w:val="005860E6"/>
    <w:rsid w:val="00586202"/>
    <w:rsid w:val="00586223"/>
    <w:rsid w:val="005869C5"/>
    <w:rsid w:val="0058711B"/>
    <w:rsid w:val="00587229"/>
    <w:rsid w:val="00587503"/>
    <w:rsid w:val="00587B68"/>
    <w:rsid w:val="00587F7F"/>
    <w:rsid w:val="00587FF0"/>
    <w:rsid w:val="0059005E"/>
    <w:rsid w:val="00590E8D"/>
    <w:rsid w:val="00590FBB"/>
    <w:rsid w:val="0059131D"/>
    <w:rsid w:val="00591511"/>
    <w:rsid w:val="0059160F"/>
    <w:rsid w:val="00591B3A"/>
    <w:rsid w:val="00591C01"/>
    <w:rsid w:val="00591C41"/>
    <w:rsid w:val="00591E1A"/>
    <w:rsid w:val="00591E28"/>
    <w:rsid w:val="00591E50"/>
    <w:rsid w:val="005925D5"/>
    <w:rsid w:val="00592B97"/>
    <w:rsid w:val="00592CDA"/>
    <w:rsid w:val="00592D60"/>
    <w:rsid w:val="00592ECE"/>
    <w:rsid w:val="0059331A"/>
    <w:rsid w:val="0059359B"/>
    <w:rsid w:val="00593A72"/>
    <w:rsid w:val="00593FCD"/>
    <w:rsid w:val="0059412D"/>
    <w:rsid w:val="0059441C"/>
    <w:rsid w:val="0059498F"/>
    <w:rsid w:val="00594DD6"/>
    <w:rsid w:val="005951DF"/>
    <w:rsid w:val="005953A9"/>
    <w:rsid w:val="0059551F"/>
    <w:rsid w:val="00595601"/>
    <w:rsid w:val="00595637"/>
    <w:rsid w:val="00595A8C"/>
    <w:rsid w:val="00595C2C"/>
    <w:rsid w:val="0059608F"/>
    <w:rsid w:val="005960D2"/>
    <w:rsid w:val="005961E1"/>
    <w:rsid w:val="00596377"/>
    <w:rsid w:val="00596605"/>
    <w:rsid w:val="005968E2"/>
    <w:rsid w:val="00596913"/>
    <w:rsid w:val="00596B3F"/>
    <w:rsid w:val="00596BBA"/>
    <w:rsid w:val="00596C33"/>
    <w:rsid w:val="00597386"/>
    <w:rsid w:val="005975C4"/>
    <w:rsid w:val="0059788C"/>
    <w:rsid w:val="00597A11"/>
    <w:rsid w:val="00597ED8"/>
    <w:rsid w:val="005A016E"/>
    <w:rsid w:val="005A0402"/>
    <w:rsid w:val="005A044C"/>
    <w:rsid w:val="005A0632"/>
    <w:rsid w:val="005A06FF"/>
    <w:rsid w:val="005A0FC6"/>
    <w:rsid w:val="005A1072"/>
    <w:rsid w:val="005A135C"/>
    <w:rsid w:val="005A13AF"/>
    <w:rsid w:val="005A1543"/>
    <w:rsid w:val="005A15D4"/>
    <w:rsid w:val="005A17AE"/>
    <w:rsid w:val="005A1A75"/>
    <w:rsid w:val="005A1C30"/>
    <w:rsid w:val="005A2588"/>
    <w:rsid w:val="005A2602"/>
    <w:rsid w:val="005A29B1"/>
    <w:rsid w:val="005A2B20"/>
    <w:rsid w:val="005A2CB0"/>
    <w:rsid w:val="005A2F5D"/>
    <w:rsid w:val="005A2F99"/>
    <w:rsid w:val="005A3056"/>
    <w:rsid w:val="005A30C4"/>
    <w:rsid w:val="005A31AE"/>
    <w:rsid w:val="005A3388"/>
    <w:rsid w:val="005A34D5"/>
    <w:rsid w:val="005A35B5"/>
    <w:rsid w:val="005A36E2"/>
    <w:rsid w:val="005A3845"/>
    <w:rsid w:val="005A3943"/>
    <w:rsid w:val="005A41EF"/>
    <w:rsid w:val="005A481B"/>
    <w:rsid w:val="005A4904"/>
    <w:rsid w:val="005A4DC1"/>
    <w:rsid w:val="005A4F36"/>
    <w:rsid w:val="005A50CA"/>
    <w:rsid w:val="005A515A"/>
    <w:rsid w:val="005A548F"/>
    <w:rsid w:val="005A5681"/>
    <w:rsid w:val="005A59BC"/>
    <w:rsid w:val="005A5B7F"/>
    <w:rsid w:val="005A6095"/>
    <w:rsid w:val="005A6667"/>
    <w:rsid w:val="005A68DD"/>
    <w:rsid w:val="005A68DE"/>
    <w:rsid w:val="005A6B82"/>
    <w:rsid w:val="005A6F20"/>
    <w:rsid w:val="005A704D"/>
    <w:rsid w:val="005A705C"/>
    <w:rsid w:val="005A772C"/>
    <w:rsid w:val="005A7CE8"/>
    <w:rsid w:val="005A7F67"/>
    <w:rsid w:val="005B0035"/>
    <w:rsid w:val="005B0839"/>
    <w:rsid w:val="005B0DBA"/>
    <w:rsid w:val="005B177A"/>
    <w:rsid w:val="005B218D"/>
    <w:rsid w:val="005B2366"/>
    <w:rsid w:val="005B24E7"/>
    <w:rsid w:val="005B253D"/>
    <w:rsid w:val="005B2B95"/>
    <w:rsid w:val="005B32D0"/>
    <w:rsid w:val="005B399B"/>
    <w:rsid w:val="005B3A6D"/>
    <w:rsid w:val="005B3C6D"/>
    <w:rsid w:val="005B3E34"/>
    <w:rsid w:val="005B4045"/>
    <w:rsid w:val="005B41F0"/>
    <w:rsid w:val="005B47BD"/>
    <w:rsid w:val="005B4D8A"/>
    <w:rsid w:val="005B4FA7"/>
    <w:rsid w:val="005B53CD"/>
    <w:rsid w:val="005B5452"/>
    <w:rsid w:val="005B55F8"/>
    <w:rsid w:val="005B58E9"/>
    <w:rsid w:val="005B5985"/>
    <w:rsid w:val="005B5AA6"/>
    <w:rsid w:val="005B5B3F"/>
    <w:rsid w:val="005B609E"/>
    <w:rsid w:val="005B60B2"/>
    <w:rsid w:val="005B6125"/>
    <w:rsid w:val="005B628A"/>
    <w:rsid w:val="005B664F"/>
    <w:rsid w:val="005B6665"/>
    <w:rsid w:val="005B66CC"/>
    <w:rsid w:val="005B695C"/>
    <w:rsid w:val="005B6AEE"/>
    <w:rsid w:val="005B6DF6"/>
    <w:rsid w:val="005B6F2C"/>
    <w:rsid w:val="005B707B"/>
    <w:rsid w:val="005B73F1"/>
    <w:rsid w:val="005B747B"/>
    <w:rsid w:val="005B777D"/>
    <w:rsid w:val="005B78D2"/>
    <w:rsid w:val="005B79FA"/>
    <w:rsid w:val="005B7A9A"/>
    <w:rsid w:val="005B7B7D"/>
    <w:rsid w:val="005B7CC1"/>
    <w:rsid w:val="005B7DC3"/>
    <w:rsid w:val="005B7F77"/>
    <w:rsid w:val="005C0416"/>
    <w:rsid w:val="005C05D1"/>
    <w:rsid w:val="005C079F"/>
    <w:rsid w:val="005C08EF"/>
    <w:rsid w:val="005C0A1F"/>
    <w:rsid w:val="005C1117"/>
    <w:rsid w:val="005C169E"/>
    <w:rsid w:val="005C1704"/>
    <w:rsid w:val="005C1948"/>
    <w:rsid w:val="005C21F2"/>
    <w:rsid w:val="005C2211"/>
    <w:rsid w:val="005C22F9"/>
    <w:rsid w:val="005C2310"/>
    <w:rsid w:val="005C263C"/>
    <w:rsid w:val="005C2679"/>
    <w:rsid w:val="005C298C"/>
    <w:rsid w:val="005C2D5F"/>
    <w:rsid w:val="005C3107"/>
    <w:rsid w:val="005C3368"/>
    <w:rsid w:val="005C35A9"/>
    <w:rsid w:val="005C3932"/>
    <w:rsid w:val="005C39FD"/>
    <w:rsid w:val="005C3E7C"/>
    <w:rsid w:val="005C42E5"/>
    <w:rsid w:val="005C4315"/>
    <w:rsid w:val="005C43C5"/>
    <w:rsid w:val="005C47B0"/>
    <w:rsid w:val="005C4A85"/>
    <w:rsid w:val="005C4AF2"/>
    <w:rsid w:val="005C4B2D"/>
    <w:rsid w:val="005C4BFB"/>
    <w:rsid w:val="005C4EDC"/>
    <w:rsid w:val="005C4FC6"/>
    <w:rsid w:val="005C5870"/>
    <w:rsid w:val="005C5C80"/>
    <w:rsid w:val="005C5D49"/>
    <w:rsid w:val="005C6241"/>
    <w:rsid w:val="005C6413"/>
    <w:rsid w:val="005C6854"/>
    <w:rsid w:val="005C6916"/>
    <w:rsid w:val="005C75C5"/>
    <w:rsid w:val="005C778F"/>
    <w:rsid w:val="005C797A"/>
    <w:rsid w:val="005C79FC"/>
    <w:rsid w:val="005C7A01"/>
    <w:rsid w:val="005C7BD8"/>
    <w:rsid w:val="005C7F4B"/>
    <w:rsid w:val="005D01D1"/>
    <w:rsid w:val="005D059A"/>
    <w:rsid w:val="005D06C9"/>
    <w:rsid w:val="005D07C5"/>
    <w:rsid w:val="005D08EE"/>
    <w:rsid w:val="005D0928"/>
    <w:rsid w:val="005D0BEC"/>
    <w:rsid w:val="005D0C0D"/>
    <w:rsid w:val="005D0D4D"/>
    <w:rsid w:val="005D0EE7"/>
    <w:rsid w:val="005D1022"/>
    <w:rsid w:val="005D1110"/>
    <w:rsid w:val="005D189B"/>
    <w:rsid w:val="005D18C0"/>
    <w:rsid w:val="005D1A7E"/>
    <w:rsid w:val="005D1EF2"/>
    <w:rsid w:val="005D1FCA"/>
    <w:rsid w:val="005D21B4"/>
    <w:rsid w:val="005D21B7"/>
    <w:rsid w:val="005D22EA"/>
    <w:rsid w:val="005D2302"/>
    <w:rsid w:val="005D233A"/>
    <w:rsid w:val="005D2436"/>
    <w:rsid w:val="005D25E7"/>
    <w:rsid w:val="005D2769"/>
    <w:rsid w:val="005D2775"/>
    <w:rsid w:val="005D27BD"/>
    <w:rsid w:val="005D27DA"/>
    <w:rsid w:val="005D2C7C"/>
    <w:rsid w:val="005D2DAD"/>
    <w:rsid w:val="005D3581"/>
    <w:rsid w:val="005D3B49"/>
    <w:rsid w:val="005D4024"/>
    <w:rsid w:val="005D4302"/>
    <w:rsid w:val="005D489C"/>
    <w:rsid w:val="005D5304"/>
    <w:rsid w:val="005D55E1"/>
    <w:rsid w:val="005D5A20"/>
    <w:rsid w:val="005D5B9A"/>
    <w:rsid w:val="005D5F96"/>
    <w:rsid w:val="005D6689"/>
    <w:rsid w:val="005D6A00"/>
    <w:rsid w:val="005D6E0D"/>
    <w:rsid w:val="005D70DA"/>
    <w:rsid w:val="005D7192"/>
    <w:rsid w:val="005D75F9"/>
    <w:rsid w:val="005D786C"/>
    <w:rsid w:val="005D78D4"/>
    <w:rsid w:val="005D7ECE"/>
    <w:rsid w:val="005D7EF3"/>
    <w:rsid w:val="005E00E5"/>
    <w:rsid w:val="005E0148"/>
    <w:rsid w:val="005E019E"/>
    <w:rsid w:val="005E049F"/>
    <w:rsid w:val="005E0BB6"/>
    <w:rsid w:val="005E19E5"/>
    <w:rsid w:val="005E1A3C"/>
    <w:rsid w:val="005E1ECD"/>
    <w:rsid w:val="005E1FE3"/>
    <w:rsid w:val="005E20C1"/>
    <w:rsid w:val="005E2409"/>
    <w:rsid w:val="005E266D"/>
    <w:rsid w:val="005E27BC"/>
    <w:rsid w:val="005E2860"/>
    <w:rsid w:val="005E291E"/>
    <w:rsid w:val="005E2A47"/>
    <w:rsid w:val="005E2C17"/>
    <w:rsid w:val="005E2D72"/>
    <w:rsid w:val="005E2D9E"/>
    <w:rsid w:val="005E3073"/>
    <w:rsid w:val="005E314D"/>
    <w:rsid w:val="005E316A"/>
    <w:rsid w:val="005E32DB"/>
    <w:rsid w:val="005E3E38"/>
    <w:rsid w:val="005E411A"/>
    <w:rsid w:val="005E4785"/>
    <w:rsid w:val="005E4DB7"/>
    <w:rsid w:val="005E4E31"/>
    <w:rsid w:val="005E4EBE"/>
    <w:rsid w:val="005E5734"/>
    <w:rsid w:val="005E5CA1"/>
    <w:rsid w:val="005E5FEE"/>
    <w:rsid w:val="005E5FFF"/>
    <w:rsid w:val="005E6889"/>
    <w:rsid w:val="005E6B38"/>
    <w:rsid w:val="005E6E04"/>
    <w:rsid w:val="005E6FA0"/>
    <w:rsid w:val="005E7088"/>
    <w:rsid w:val="005E711D"/>
    <w:rsid w:val="005E71C1"/>
    <w:rsid w:val="005E7994"/>
    <w:rsid w:val="005E79B0"/>
    <w:rsid w:val="005E7A36"/>
    <w:rsid w:val="005E7C78"/>
    <w:rsid w:val="005E7E1B"/>
    <w:rsid w:val="005F001F"/>
    <w:rsid w:val="005F0108"/>
    <w:rsid w:val="005F0291"/>
    <w:rsid w:val="005F02AD"/>
    <w:rsid w:val="005F0ECC"/>
    <w:rsid w:val="005F0F04"/>
    <w:rsid w:val="005F13EB"/>
    <w:rsid w:val="005F1B6F"/>
    <w:rsid w:val="005F1BEF"/>
    <w:rsid w:val="005F20A2"/>
    <w:rsid w:val="005F20B2"/>
    <w:rsid w:val="005F20DA"/>
    <w:rsid w:val="005F20F0"/>
    <w:rsid w:val="005F21A5"/>
    <w:rsid w:val="005F2470"/>
    <w:rsid w:val="005F2830"/>
    <w:rsid w:val="005F28C6"/>
    <w:rsid w:val="005F2B13"/>
    <w:rsid w:val="005F2B20"/>
    <w:rsid w:val="005F3654"/>
    <w:rsid w:val="005F3CC2"/>
    <w:rsid w:val="005F3F16"/>
    <w:rsid w:val="005F402B"/>
    <w:rsid w:val="005F4309"/>
    <w:rsid w:val="005F44D9"/>
    <w:rsid w:val="005F52CC"/>
    <w:rsid w:val="005F55A3"/>
    <w:rsid w:val="005F55CA"/>
    <w:rsid w:val="005F5BB5"/>
    <w:rsid w:val="005F5C43"/>
    <w:rsid w:val="005F5DF1"/>
    <w:rsid w:val="005F5E6F"/>
    <w:rsid w:val="005F6510"/>
    <w:rsid w:val="005F652F"/>
    <w:rsid w:val="005F6718"/>
    <w:rsid w:val="005F681C"/>
    <w:rsid w:val="005F685C"/>
    <w:rsid w:val="005F686F"/>
    <w:rsid w:val="005F68D4"/>
    <w:rsid w:val="005F6AB5"/>
    <w:rsid w:val="005F6BD4"/>
    <w:rsid w:val="005F6DAF"/>
    <w:rsid w:val="005F7188"/>
    <w:rsid w:val="005F730E"/>
    <w:rsid w:val="005F7985"/>
    <w:rsid w:val="005F7EBA"/>
    <w:rsid w:val="00600825"/>
    <w:rsid w:val="00600887"/>
    <w:rsid w:val="006008D7"/>
    <w:rsid w:val="006008E5"/>
    <w:rsid w:val="00600950"/>
    <w:rsid w:val="00600C39"/>
    <w:rsid w:val="00600CEB"/>
    <w:rsid w:val="00600EBA"/>
    <w:rsid w:val="00600FE6"/>
    <w:rsid w:val="0060137F"/>
    <w:rsid w:val="0060183D"/>
    <w:rsid w:val="00601B7D"/>
    <w:rsid w:val="00601BC1"/>
    <w:rsid w:val="00601E6F"/>
    <w:rsid w:val="00601FA0"/>
    <w:rsid w:val="00602095"/>
    <w:rsid w:val="00602304"/>
    <w:rsid w:val="00602462"/>
    <w:rsid w:val="00602609"/>
    <w:rsid w:val="006027BB"/>
    <w:rsid w:val="00602A78"/>
    <w:rsid w:val="00602A84"/>
    <w:rsid w:val="00602AA1"/>
    <w:rsid w:val="00602D5D"/>
    <w:rsid w:val="00602E4C"/>
    <w:rsid w:val="00602FFC"/>
    <w:rsid w:val="006030F1"/>
    <w:rsid w:val="00603123"/>
    <w:rsid w:val="0060353B"/>
    <w:rsid w:val="006036F4"/>
    <w:rsid w:val="00604151"/>
    <w:rsid w:val="006042A4"/>
    <w:rsid w:val="006042BB"/>
    <w:rsid w:val="00604367"/>
    <w:rsid w:val="00604430"/>
    <w:rsid w:val="006044BE"/>
    <w:rsid w:val="0060475F"/>
    <w:rsid w:val="006047DF"/>
    <w:rsid w:val="00604804"/>
    <w:rsid w:val="00604D9C"/>
    <w:rsid w:val="00604DE1"/>
    <w:rsid w:val="00605268"/>
    <w:rsid w:val="0060558D"/>
    <w:rsid w:val="00605617"/>
    <w:rsid w:val="00605823"/>
    <w:rsid w:val="00605B0C"/>
    <w:rsid w:val="00605D15"/>
    <w:rsid w:val="00605DDF"/>
    <w:rsid w:val="00605E6C"/>
    <w:rsid w:val="006060C2"/>
    <w:rsid w:val="0060633C"/>
    <w:rsid w:val="00606A26"/>
    <w:rsid w:val="00606D43"/>
    <w:rsid w:val="0060702C"/>
    <w:rsid w:val="006072BF"/>
    <w:rsid w:val="006072C0"/>
    <w:rsid w:val="00607498"/>
    <w:rsid w:val="00607CD6"/>
    <w:rsid w:val="00607D2A"/>
    <w:rsid w:val="00607D81"/>
    <w:rsid w:val="006104AD"/>
    <w:rsid w:val="006105CB"/>
    <w:rsid w:val="00610747"/>
    <w:rsid w:val="00610A14"/>
    <w:rsid w:val="00610E03"/>
    <w:rsid w:val="00610E77"/>
    <w:rsid w:val="00610EFE"/>
    <w:rsid w:val="006112D7"/>
    <w:rsid w:val="00611478"/>
    <w:rsid w:val="0061174F"/>
    <w:rsid w:val="0061176E"/>
    <w:rsid w:val="00611857"/>
    <w:rsid w:val="006124DC"/>
    <w:rsid w:val="0061254E"/>
    <w:rsid w:val="006127BF"/>
    <w:rsid w:val="006129BD"/>
    <w:rsid w:val="00612A37"/>
    <w:rsid w:val="00612A71"/>
    <w:rsid w:val="00612AFE"/>
    <w:rsid w:val="00612BCE"/>
    <w:rsid w:val="006134A7"/>
    <w:rsid w:val="006134F0"/>
    <w:rsid w:val="00613621"/>
    <w:rsid w:val="00613671"/>
    <w:rsid w:val="006137CE"/>
    <w:rsid w:val="0061392A"/>
    <w:rsid w:val="00613A79"/>
    <w:rsid w:val="00613BB4"/>
    <w:rsid w:val="00613D5C"/>
    <w:rsid w:val="00613EA5"/>
    <w:rsid w:val="006140A2"/>
    <w:rsid w:val="006140CB"/>
    <w:rsid w:val="006141C5"/>
    <w:rsid w:val="0061433A"/>
    <w:rsid w:val="006145E5"/>
    <w:rsid w:val="006148B0"/>
    <w:rsid w:val="00614977"/>
    <w:rsid w:val="00614CD1"/>
    <w:rsid w:val="00614E59"/>
    <w:rsid w:val="006151F2"/>
    <w:rsid w:val="006154FB"/>
    <w:rsid w:val="006155C1"/>
    <w:rsid w:val="0061567B"/>
    <w:rsid w:val="0061576A"/>
    <w:rsid w:val="00615804"/>
    <w:rsid w:val="00615972"/>
    <w:rsid w:val="00615A2D"/>
    <w:rsid w:val="00615AC8"/>
    <w:rsid w:val="00615DD5"/>
    <w:rsid w:val="006161E2"/>
    <w:rsid w:val="00616268"/>
    <w:rsid w:val="006164F5"/>
    <w:rsid w:val="0061651B"/>
    <w:rsid w:val="00616882"/>
    <w:rsid w:val="006168C5"/>
    <w:rsid w:val="00617591"/>
    <w:rsid w:val="006178BE"/>
    <w:rsid w:val="00617DC2"/>
    <w:rsid w:val="00617E46"/>
    <w:rsid w:val="00617F7B"/>
    <w:rsid w:val="0062036B"/>
    <w:rsid w:val="00620536"/>
    <w:rsid w:val="00620B97"/>
    <w:rsid w:val="0062150F"/>
    <w:rsid w:val="0062152A"/>
    <w:rsid w:val="006215B0"/>
    <w:rsid w:val="00621753"/>
    <w:rsid w:val="006218A1"/>
    <w:rsid w:val="00621F46"/>
    <w:rsid w:val="0062230F"/>
    <w:rsid w:val="006227B2"/>
    <w:rsid w:val="0062286A"/>
    <w:rsid w:val="006228C8"/>
    <w:rsid w:val="0062295C"/>
    <w:rsid w:val="00622A70"/>
    <w:rsid w:val="00622A71"/>
    <w:rsid w:val="00622CB4"/>
    <w:rsid w:val="00622E39"/>
    <w:rsid w:val="00622E6E"/>
    <w:rsid w:val="006231C7"/>
    <w:rsid w:val="0062332A"/>
    <w:rsid w:val="00623583"/>
    <w:rsid w:val="0062360B"/>
    <w:rsid w:val="006238FE"/>
    <w:rsid w:val="0062462F"/>
    <w:rsid w:val="006247D7"/>
    <w:rsid w:val="0062486A"/>
    <w:rsid w:val="006248A3"/>
    <w:rsid w:val="00624965"/>
    <w:rsid w:val="00624A14"/>
    <w:rsid w:val="00624BA1"/>
    <w:rsid w:val="006254DB"/>
    <w:rsid w:val="00625A73"/>
    <w:rsid w:val="00625D45"/>
    <w:rsid w:val="0062646B"/>
    <w:rsid w:val="0062649B"/>
    <w:rsid w:val="006265A8"/>
    <w:rsid w:val="0062661B"/>
    <w:rsid w:val="00626E58"/>
    <w:rsid w:val="006272FB"/>
    <w:rsid w:val="00627832"/>
    <w:rsid w:val="00627870"/>
    <w:rsid w:val="00627B7F"/>
    <w:rsid w:val="0063005F"/>
    <w:rsid w:val="0063009E"/>
    <w:rsid w:val="00630118"/>
    <w:rsid w:val="00630292"/>
    <w:rsid w:val="006304EB"/>
    <w:rsid w:val="006304FE"/>
    <w:rsid w:val="00630504"/>
    <w:rsid w:val="00630514"/>
    <w:rsid w:val="00630623"/>
    <w:rsid w:val="006310AE"/>
    <w:rsid w:val="00631255"/>
    <w:rsid w:val="0063133A"/>
    <w:rsid w:val="00631762"/>
    <w:rsid w:val="00631774"/>
    <w:rsid w:val="00631952"/>
    <w:rsid w:val="00631A53"/>
    <w:rsid w:val="00631B23"/>
    <w:rsid w:val="00632196"/>
    <w:rsid w:val="00632797"/>
    <w:rsid w:val="00632851"/>
    <w:rsid w:val="006328E9"/>
    <w:rsid w:val="00632BA2"/>
    <w:rsid w:val="00632FE0"/>
    <w:rsid w:val="006336E6"/>
    <w:rsid w:val="00633A8A"/>
    <w:rsid w:val="00633BF2"/>
    <w:rsid w:val="00633E35"/>
    <w:rsid w:val="00633F67"/>
    <w:rsid w:val="006341F5"/>
    <w:rsid w:val="006345C3"/>
    <w:rsid w:val="00634891"/>
    <w:rsid w:val="00634A13"/>
    <w:rsid w:val="0063530F"/>
    <w:rsid w:val="006353A8"/>
    <w:rsid w:val="006358BB"/>
    <w:rsid w:val="00635DB2"/>
    <w:rsid w:val="00636077"/>
    <w:rsid w:val="006362F9"/>
    <w:rsid w:val="006363EE"/>
    <w:rsid w:val="006369A9"/>
    <w:rsid w:val="00636AD2"/>
    <w:rsid w:val="00636D80"/>
    <w:rsid w:val="00636DE1"/>
    <w:rsid w:val="00636E94"/>
    <w:rsid w:val="006373CD"/>
    <w:rsid w:val="006375A4"/>
    <w:rsid w:val="0063790E"/>
    <w:rsid w:val="00637F4E"/>
    <w:rsid w:val="0064013E"/>
    <w:rsid w:val="0064014F"/>
    <w:rsid w:val="00640685"/>
    <w:rsid w:val="00640AC3"/>
    <w:rsid w:val="00641014"/>
    <w:rsid w:val="00641283"/>
    <w:rsid w:val="006413BC"/>
    <w:rsid w:val="006413CF"/>
    <w:rsid w:val="00641413"/>
    <w:rsid w:val="00641437"/>
    <w:rsid w:val="0064143B"/>
    <w:rsid w:val="00641465"/>
    <w:rsid w:val="006414F7"/>
    <w:rsid w:val="0064165D"/>
    <w:rsid w:val="00641682"/>
    <w:rsid w:val="006416D0"/>
    <w:rsid w:val="00641A3F"/>
    <w:rsid w:val="00641F7F"/>
    <w:rsid w:val="00642831"/>
    <w:rsid w:val="006429E9"/>
    <w:rsid w:val="00642E8C"/>
    <w:rsid w:val="00642F85"/>
    <w:rsid w:val="00643199"/>
    <w:rsid w:val="006433BD"/>
    <w:rsid w:val="006433D0"/>
    <w:rsid w:val="00643562"/>
    <w:rsid w:val="0064371D"/>
    <w:rsid w:val="00643784"/>
    <w:rsid w:val="006437CC"/>
    <w:rsid w:val="006439CB"/>
    <w:rsid w:val="006440A1"/>
    <w:rsid w:val="00644167"/>
    <w:rsid w:val="00644186"/>
    <w:rsid w:val="00644256"/>
    <w:rsid w:val="0064468C"/>
    <w:rsid w:val="0064485F"/>
    <w:rsid w:val="00644A1C"/>
    <w:rsid w:val="00644A21"/>
    <w:rsid w:val="00645268"/>
    <w:rsid w:val="00645416"/>
    <w:rsid w:val="006454CC"/>
    <w:rsid w:val="006458CA"/>
    <w:rsid w:val="00645C9F"/>
    <w:rsid w:val="00645EAA"/>
    <w:rsid w:val="006460AB"/>
    <w:rsid w:val="006460C8"/>
    <w:rsid w:val="00646305"/>
    <w:rsid w:val="00646864"/>
    <w:rsid w:val="00646A6C"/>
    <w:rsid w:val="00646B7E"/>
    <w:rsid w:val="00646C15"/>
    <w:rsid w:val="00647190"/>
    <w:rsid w:val="006475E6"/>
    <w:rsid w:val="00650240"/>
    <w:rsid w:val="006508B9"/>
    <w:rsid w:val="00650B1A"/>
    <w:rsid w:val="00650B91"/>
    <w:rsid w:val="00650CA1"/>
    <w:rsid w:val="00650D18"/>
    <w:rsid w:val="00650DE3"/>
    <w:rsid w:val="0065143C"/>
    <w:rsid w:val="006515FF"/>
    <w:rsid w:val="00651722"/>
    <w:rsid w:val="00651854"/>
    <w:rsid w:val="00651A92"/>
    <w:rsid w:val="00651BB6"/>
    <w:rsid w:val="00651F0D"/>
    <w:rsid w:val="00652200"/>
    <w:rsid w:val="006522AA"/>
    <w:rsid w:val="00652578"/>
    <w:rsid w:val="00652580"/>
    <w:rsid w:val="00652941"/>
    <w:rsid w:val="00652D16"/>
    <w:rsid w:val="00652D1E"/>
    <w:rsid w:val="00652D96"/>
    <w:rsid w:val="00653868"/>
    <w:rsid w:val="00653873"/>
    <w:rsid w:val="006539E8"/>
    <w:rsid w:val="00653CE4"/>
    <w:rsid w:val="00654788"/>
    <w:rsid w:val="00654969"/>
    <w:rsid w:val="00654B2B"/>
    <w:rsid w:val="00654E1B"/>
    <w:rsid w:val="00654E74"/>
    <w:rsid w:val="00654F49"/>
    <w:rsid w:val="0065508E"/>
    <w:rsid w:val="006550D4"/>
    <w:rsid w:val="006551C0"/>
    <w:rsid w:val="00655327"/>
    <w:rsid w:val="00655370"/>
    <w:rsid w:val="00655DC5"/>
    <w:rsid w:val="00655FEF"/>
    <w:rsid w:val="00656307"/>
    <w:rsid w:val="006563BA"/>
    <w:rsid w:val="006565A9"/>
    <w:rsid w:val="006565D8"/>
    <w:rsid w:val="00656856"/>
    <w:rsid w:val="00656B96"/>
    <w:rsid w:val="00656F79"/>
    <w:rsid w:val="006572EB"/>
    <w:rsid w:val="006572F6"/>
    <w:rsid w:val="0065736B"/>
    <w:rsid w:val="0065737C"/>
    <w:rsid w:val="006576E5"/>
    <w:rsid w:val="00657740"/>
    <w:rsid w:val="006578E4"/>
    <w:rsid w:val="00657A25"/>
    <w:rsid w:val="00657AE5"/>
    <w:rsid w:val="00657B5B"/>
    <w:rsid w:val="0066014E"/>
    <w:rsid w:val="00660561"/>
    <w:rsid w:val="006607E5"/>
    <w:rsid w:val="0066083B"/>
    <w:rsid w:val="00660BC3"/>
    <w:rsid w:val="00660DEB"/>
    <w:rsid w:val="0066167D"/>
    <w:rsid w:val="0066171A"/>
    <w:rsid w:val="006619B0"/>
    <w:rsid w:val="00661CC3"/>
    <w:rsid w:val="00662012"/>
    <w:rsid w:val="00662543"/>
    <w:rsid w:val="006626D0"/>
    <w:rsid w:val="006628E9"/>
    <w:rsid w:val="006628FB"/>
    <w:rsid w:val="00662E41"/>
    <w:rsid w:val="00662E60"/>
    <w:rsid w:val="006631A1"/>
    <w:rsid w:val="006641F4"/>
    <w:rsid w:val="0066430E"/>
    <w:rsid w:val="006645B6"/>
    <w:rsid w:val="00664685"/>
    <w:rsid w:val="00664E8C"/>
    <w:rsid w:val="00664EBB"/>
    <w:rsid w:val="00664EFB"/>
    <w:rsid w:val="00665954"/>
    <w:rsid w:val="00665AAB"/>
    <w:rsid w:val="00665B39"/>
    <w:rsid w:val="00665E55"/>
    <w:rsid w:val="00665F7C"/>
    <w:rsid w:val="006661D0"/>
    <w:rsid w:val="0066699A"/>
    <w:rsid w:val="00666D47"/>
    <w:rsid w:val="00666DFC"/>
    <w:rsid w:val="00666EBB"/>
    <w:rsid w:val="00666EDA"/>
    <w:rsid w:val="0066730C"/>
    <w:rsid w:val="00667571"/>
    <w:rsid w:val="0066779E"/>
    <w:rsid w:val="00667A18"/>
    <w:rsid w:val="00667C3D"/>
    <w:rsid w:val="00667FAF"/>
    <w:rsid w:val="0067096D"/>
    <w:rsid w:val="00670AF4"/>
    <w:rsid w:val="00670BAF"/>
    <w:rsid w:val="00671260"/>
    <w:rsid w:val="006716B9"/>
    <w:rsid w:val="006719E0"/>
    <w:rsid w:val="00671F7A"/>
    <w:rsid w:val="00671FCB"/>
    <w:rsid w:val="0067253B"/>
    <w:rsid w:val="0067269D"/>
    <w:rsid w:val="00672988"/>
    <w:rsid w:val="00672AFE"/>
    <w:rsid w:val="00672C64"/>
    <w:rsid w:val="00672CD2"/>
    <w:rsid w:val="00672DD4"/>
    <w:rsid w:val="0067301A"/>
    <w:rsid w:val="00673A6E"/>
    <w:rsid w:val="00673B89"/>
    <w:rsid w:val="00673C6E"/>
    <w:rsid w:val="00673EA0"/>
    <w:rsid w:val="00674761"/>
    <w:rsid w:val="006749F2"/>
    <w:rsid w:val="00674A91"/>
    <w:rsid w:val="00674AA7"/>
    <w:rsid w:val="00674AE7"/>
    <w:rsid w:val="00674E4D"/>
    <w:rsid w:val="00674E6A"/>
    <w:rsid w:val="00675145"/>
    <w:rsid w:val="006751B5"/>
    <w:rsid w:val="0067529A"/>
    <w:rsid w:val="006756AC"/>
    <w:rsid w:val="00675CA8"/>
    <w:rsid w:val="00675CF4"/>
    <w:rsid w:val="00675E97"/>
    <w:rsid w:val="0067615A"/>
    <w:rsid w:val="006761A2"/>
    <w:rsid w:val="00676395"/>
    <w:rsid w:val="006764BC"/>
    <w:rsid w:val="00676504"/>
    <w:rsid w:val="00676A64"/>
    <w:rsid w:val="00676C65"/>
    <w:rsid w:val="00676D8C"/>
    <w:rsid w:val="00677402"/>
    <w:rsid w:val="00677925"/>
    <w:rsid w:val="006779BF"/>
    <w:rsid w:val="00677DB4"/>
    <w:rsid w:val="0068016F"/>
    <w:rsid w:val="0068028A"/>
    <w:rsid w:val="0068037C"/>
    <w:rsid w:val="006806E8"/>
    <w:rsid w:val="00680F46"/>
    <w:rsid w:val="0068137B"/>
    <w:rsid w:val="00681A3A"/>
    <w:rsid w:val="00681E78"/>
    <w:rsid w:val="00681F49"/>
    <w:rsid w:val="00681F53"/>
    <w:rsid w:val="00681F54"/>
    <w:rsid w:val="00681FC5"/>
    <w:rsid w:val="00681FDC"/>
    <w:rsid w:val="00682110"/>
    <w:rsid w:val="00682218"/>
    <w:rsid w:val="00682B53"/>
    <w:rsid w:val="00682F27"/>
    <w:rsid w:val="00683518"/>
    <w:rsid w:val="00683C3D"/>
    <w:rsid w:val="00683D33"/>
    <w:rsid w:val="00683EDD"/>
    <w:rsid w:val="00683FDB"/>
    <w:rsid w:val="00685285"/>
    <w:rsid w:val="00685408"/>
    <w:rsid w:val="006854CB"/>
    <w:rsid w:val="0068553F"/>
    <w:rsid w:val="006859DB"/>
    <w:rsid w:val="006859F7"/>
    <w:rsid w:val="00685B3E"/>
    <w:rsid w:val="00685C96"/>
    <w:rsid w:val="0068678D"/>
    <w:rsid w:val="00686ED2"/>
    <w:rsid w:val="00687398"/>
    <w:rsid w:val="00687488"/>
    <w:rsid w:val="00687517"/>
    <w:rsid w:val="006875B4"/>
    <w:rsid w:val="00687EB7"/>
    <w:rsid w:val="0069037B"/>
    <w:rsid w:val="006904ED"/>
    <w:rsid w:val="006907C5"/>
    <w:rsid w:val="006907F8"/>
    <w:rsid w:val="0069096A"/>
    <w:rsid w:val="00690B03"/>
    <w:rsid w:val="00690E2E"/>
    <w:rsid w:val="00690EE5"/>
    <w:rsid w:val="00691368"/>
    <w:rsid w:val="0069146D"/>
    <w:rsid w:val="0069154D"/>
    <w:rsid w:val="006915D7"/>
    <w:rsid w:val="00691883"/>
    <w:rsid w:val="00691AC7"/>
    <w:rsid w:val="00691D47"/>
    <w:rsid w:val="00691DCD"/>
    <w:rsid w:val="00691EFA"/>
    <w:rsid w:val="00691FB1"/>
    <w:rsid w:val="0069209C"/>
    <w:rsid w:val="00692814"/>
    <w:rsid w:val="00692A12"/>
    <w:rsid w:val="00692B51"/>
    <w:rsid w:val="00692C77"/>
    <w:rsid w:val="006932E7"/>
    <w:rsid w:val="00693347"/>
    <w:rsid w:val="0069334C"/>
    <w:rsid w:val="00693474"/>
    <w:rsid w:val="00693500"/>
    <w:rsid w:val="006937CF"/>
    <w:rsid w:val="006938F5"/>
    <w:rsid w:val="00693B6C"/>
    <w:rsid w:val="00693DF6"/>
    <w:rsid w:val="006943C0"/>
    <w:rsid w:val="00694445"/>
    <w:rsid w:val="006948EF"/>
    <w:rsid w:val="00694BCC"/>
    <w:rsid w:val="00694E73"/>
    <w:rsid w:val="006950D8"/>
    <w:rsid w:val="00695312"/>
    <w:rsid w:val="0069539E"/>
    <w:rsid w:val="00695529"/>
    <w:rsid w:val="00695F6D"/>
    <w:rsid w:val="006964E1"/>
    <w:rsid w:val="006964E3"/>
    <w:rsid w:val="006966D0"/>
    <w:rsid w:val="00696D27"/>
    <w:rsid w:val="00696D63"/>
    <w:rsid w:val="00697776"/>
    <w:rsid w:val="00697C01"/>
    <w:rsid w:val="00697DB2"/>
    <w:rsid w:val="006A0079"/>
    <w:rsid w:val="006A00CA"/>
    <w:rsid w:val="006A0208"/>
    <w:rsid w:val="006A023B"/>
    <w:rsid w:val="006A02B2"/>
    <w:rsid w:val="006A032F"/>
    <w:rsid w:val="006A0C59"/>
    <w:rsid w:val="006A0CB5"/>
    <w:rsid w:val="006A0CB8"/>
    <w:rsid w:val="006A0DCB"/>
    <w:rsid w:val="006A0DD3"/>
    <w:rsid w:val="006A146E"/>
    <w:rsid w:val="006A1624"/>
    <w:rsid w:val="006A1847"/>
    <w:rsid w:val="006A1BEB"/>
    <w:rsid w:val="006A2162"/>
    <w:rsid w:val="006A2416"/>
    <w:rsid w:val="006A29AF"/>
    <w:rsid w:val="006A3022"/>
    <w:rsid w:val="006A39AC"/>
    <w:rsid w:val="006A3E05"/>
    <w:rsid w:val="006A3E56"/>
    <w:rsid w:val="006A41AE"/>
    <w:rsid w:val="006A4476"/>
    <w:rsid w:val="006A471E"/>
    <w:rsid w:val="006A4856"/>
    <w:rsid w:val="006A4864"/>
    <w:rsid w:val="006A48F5"/>
    <w:rsid w:val="006A4B7E"/>
    <w:rsid w:val="006A4C21"/>
    <w:rsid w:val="006A4CAC"/>
    <w:rsid w:val="006A512F"/>
    <w:rsid w:val="006A5474"/>
    <w:rsid w:val="006A559F"/>
    <w:rsid w:val="006A564B"/>
    <w:rsid w:val="006A5664"/>
    <w:rsid w:val="006A57AB"/>
    <w:rsid w:val="006A624B"/>
    <w:rsid w:val="006A62B7"/>
    <w:rsid w:val="006A6539"/>
    <w:rsid w:val="006A66D2"/>
    <w:rsid w:val="006A6A2D"/>
    <w:rsid w:val="006A6AED"/>
    <w:rsid w:val="006A6BAC"/>
    <w:rsid w:val="006A6D2D"/>
    <w:rsid w:val="006A73AA"/>
    <w:rsid w:val="006A7532"/>
    <w:rsid w:val="006A769C"/>
    <w:rsid w:val="006A7C5F"/>
    <w:rsid w:val="006A7E2C"/>
    <w:rsid w:val="006B002F"/>
    <w:rsid w:val="006B01B9"/>
    <w:rsid w:val="006B053A"/>
    <w:rsid w:val="006B05B5"/>
    <w:rsid w:val="006B0B3D"/>
    <w:rsid w:val="006B0ED5"/>
    <w:rsid w:val="006B0ED6"/>
    <w:rsid w:val="006B0FE8"/>
    <w:rsid w:val="006B1545"/>
    <w:rsid w:val="006B16A1"/>
    <w:rsid w:val="006B1CB7"/>
    <w:rsid w:val="006B1CDC"/>
    <w:rsid w:val="006B1E6D"/>
    <w:rsid w:val="006B23B9"/>
    <w:rsid w:val="006B2408"/>
    <w:rsid w:val="006B241E"/>
    <w:rsid w:val="006B253E"/>
    <w:rsid w:val="006B2714"/>
    <w:rsid w:val="006B2CFC"/>
    <w:rsid w:val="006B2D3B"/>
    <w:rsid w:val="006B2DA7"/>
    <w:rsid w:val="006B2E17"/>
    <w:rsid w:val="006B2F41"/>
    <w:rsid w:val="006B2F4D"/>
    <w:rsid w:val="006B306B"/>
    <w:rsid w:val="006B332C"/>
    <w:rsid w:val="006B34FB"/>
    <w:rsid w:val="006B3682"/>
    <w:rsid w:val="006B3974"/>
    <w:rsid w:val="006B3AD1"/>
    <w:rsid w:val="006B3B3B"/>
    <w:rsid w:val="006B3B9D"/>
    <w:rsid w:val="006B3C97"/>
    <w:rsid w:val="006B3CE5"/>
    <w:rsid w:val="006B42DF"/>
    <w:rsid w:val="006B48CB"/>
    <w:rsid w:val="006B4D31"/>
    <w:rsid w:val="006B4DAA"/>
    <w:rsid w:val="006B4FA9"/>
    <w:rsid w:val="006B564D"/>
    <w:rsid w:val="006B56E4"/>
    <w:rsid w:val="006B5ACB"/>
    <w:rsid w:val="006B5F64"/>
    <w:rsid w:val="006B6143"/>
    <w:rsid w:val="006B6DF7"/>
    <w:rsid w:val="006B73C3"/>
    <w:rsid w:val="006C002B"/>
    <w:rsid w:val="006C021C"/>
    <w:rsid w:val="006C02B6"/>
    <w:rsid w:val="006C0A1B"/>
    <w:rsid w:val="006C114A"/>
    <w:rsid w:val="006C1445"/>
    <w:rsid w:val="006C14A3"/>
    <w:rsid w:val="006C156B"/>
    <w:rsid w:val="006C1656"/>
    <w:rsid w:val="006C1CED"/>
    <w:rsid w:val="006C1F2A"/>
    <w:rsid w:val="006C220F"/>
    <w:rsid w:val="006C224F"/>
    <w:rsid w:val="006C2276"/>
    <w:rsid w:val="006C236D"/>
    <w:rsid w:val="006C2751"/>
    <w:rsid w:val="006C27BF"/>
    <w:rsid w:val="006C28A6"/>
    <w:rsid w:val="006C2AE3"/>
    <w:rsid w:val="006C3AB0"/>
    <w:rsid w:val="006C3CBB"/>
    <w:rsid w:val="006C3D1C"/>
    <w:rsid w:val="006C430C"/>
    <w:rsid w:val="006C445E"/>
    <w:rsid w:val="006C449E"/>
    <w:rsid w:val="006C4AC9"/>
    <w:rsid w:val="006C4C07"/>
    <w:rsid w:val="006C4FC1"/>
    <w:rsid w:val="006C51A5"/>
    <w:rsid w:val="006C529D"/>
    <w:rsid w:val="006C63B2"/>
    <w:rsid w:val="006C6798"/>
    <w:rsid w:val="006C6837"/>
    <w:rsid w:val="006C68B8"/>
    <w:rsid w:val="006C6C17"/>
    <w:rsid w:val="006C6C27"/>
    <w:rsid w:val="006C6DF7"/>
    <w:rsid w:val="006C6E50"/>
    <w:rsid w:val="006C6E96"/>
    <w:rsid w:val="006C7157"/>
    <w:rsid w:val="006C7692"/>
    <w:rsid w:val="006C7BBF"/>
    <w:rsid w:val="006D04EE"/>
    <w:rsid w:val="006D0826"/>
    <w:rsid w:val="006D0C12"/>
    <w:rsid w:val="006D0E6B"/>
    <w:rsid w:val="006D0F41"/>
    <w:rsid w:val="006D107A"/>
    <w:rsid w:val="006D1084"/>
    <w:rsid w:val="006D10B4"/>
    <w:rsid w:val="006D1201"/>
    <w:rsid w:val="006D13BD"/>
    <w:rsid w:val="006D13D2"/>
    <w:rsid w:val="006D14DE"/>
    <w:rsid w:val="006D192F"/>
    <w:rsid w:val="006D193F"/>
    <w:rsid w:val="006D2146"/>
    <w:rsid w:val="006D21EF"/>
    <w:rsid w:val="006D278E"/>
    <w:rsid w:val="006D27A6"/>
    <w:rsid w:val="006D3A0E"/>
    <w:rsid w:val="006D3AD4"/>
    <w:rsid w:val="006D3D48"/>
    <w:rsid w:val="006D4651"/>
    <w:rsid w:val="006D46C9"/>
    <w:rsid w:val="006D4B20"/>
    <w:rsid w:val="006D4EEF"/>
    <w:rsid w:val="006D564F"/>
    <w:rsid w:val="006D5A82"/>
    <w:rsid w:val="006D5C46"/>
    <w:rsid w:val="006D632E"/>
    <w:rsid w:val="006D6698"/>
    <w:rsid w:val="006D6908"/>
    <w:rsid w:val="006D6C9C"/>
    <w:rsid w:val="006D6E46"/>
    <w:rsid w:val="006D6ED0"/>
    <w:rsid w:val="006D6FD6"/>
    <w:rsid w:val="006D7026"/>
    <w:rsid w:val="006D7034"/>
    <w:rsid w:val="006D7284"/>
    <w:rsid w:val="006D7991"/>
    <w:rsid w:val="006D7C45"/>
    <w:rsid w:val="006D7D4C"/>
    <w:rsid w:val="006E04F3"/>
    <w:rsid w:val="006E0619"/>
    <w:rsid w:val="006E094A"/>
    <w:rsid w:val="006E1072"/>
    <w:rsid w:val="006E12B1"/>
    <w:rsid w:val="006E13D1"/>
    <w:rsid w:val="006E14F0"/>
    <w:rsid w:val="006E15C5"/>
    <w:rsid w:val="006E187E"/>
    <w:rsid w:val="006E1959"/>
    <w:rsid w:val="006E1BFF"/>
    <w:rsid w:val="006E234A"/>
    <w:rsid w:val="006E2688"/>
    <w:rsid w:val="006E28C7"/>
    <w:rsid w:val="006E2A13"/>
    <w:rsid w:val="006E2A35"/>
    <w:rsid w:val="006E315E"/>
    <w:rsid w:val="006E31B2"/>
    <w:rsid w:val="006E3335"/>
    <w:rsid w:val="006E3A10"/>
    <w:rsid w:val="006E4432"/>
    <w:rsid w:val="006E4586"/>
    <w:rsid w:val="006E48D7"/>
    <w:rsid w:val="006E4B2E"/>
    <w:rsid w:val="006E4C8B"/>
    <w:rsid w:val="006E4D0C"/>
    <w:rsid w:val="006E4D1B"/>
    <w:rsid w:val="006E4DFC"/>
    <w:rsid w:val="006E4F53"/>
    <w:rsid w:val="006E4FA9"/>
    <w:rsid w:val="006E58C4"/>
    <w:rsid w:val="006E5B78"/>
    <w:rsid w:val="006E5C19"/>
    <w:rsid w:val="006E5C7D"/>
    <w:rsid w:val="006E5DAD"/>
    <w:rsid w:val="006E6119"/>
    <w:rsid w:val="006E620D"/>
    <w:rsid w:val="006E67BA"/>
    <w:rsid w:val="006E682A"/>
    <w:rsid w:val="006E699D"/>
    <w:rsid w:val="006E6BA3"/>
    <w:rsid w:val="006E6D3F"/>
    <w:rsid w:val="006E6E74"/>
    <w:rsid w:val="006E72D1"/>
    <w:rsid w:val="006E7C41"/>
    <w:rsid w:val="006F0383"/>
    <w:rsid w:val="006F07F9"/>
    <w:rsid w:val="006F0C57"/>
    <w:rsid w:val="006F0CD5"/>
    <w:rsid w:val="006F0D68"/>
    <w:rsid w:val="006F0DAE"/>
    <w:rsid w:val="006F0F06"/>
    <w:rsid w:val="006F1116"/>
    <w:rsid w:val="006F16B6"/>
    <w:rsid w:val="006F1C2C"/>
    <w:rsid w:val="006F1C93"/>
    <w:rsid w:val="006F1CF5"/>
    <w:rsid w:val="006F1D94"/>
    <w:rsid w:val="006F220D"/>
    <w:rsid w:val="006F2654"/>
    <w:rsid w:val="006F2687"/>
    <w:rsid w:val="006F2916"/>
    <w:rsid w:val="006F2C81"/>
    <w:rsid w:val="006F301B"/>
    <w:rsid w:val="006F3067"/>
    <w:rsid w:val="006F3196"/>
    <w:rsid w:val="006F3273"/>
    <w:rsid w:val="006F372A"/>
    <w:rsid w:val="006F37AF"/>
    <w:rsid w:val="006F3AA7"/>
    <w:rsid w:val="006F3B02"/>
    <w:rsid w:val="006F3C54"/>
    <w:rsid w:val="006F3E44"/>
    <w:rsid w:val="006F3FD1"/>
    <w:rsid w:val="006F4053"/>
    <w:rsid w:val="006F40BE"/>
    <w:rsid w:val="006F418C"/>
    <w:rsid w:val="006F4721"/>
    <w:rsid w:val="006F4892"/>
    <w:rsid w:val="006F518E"/>
    <w:rsid w:val="006F58F0"/>
    <w:rsid w:val="006F5C66"/>
    <w:rsid w:val="006F5DB5"/>
    <w:rsid w:val="006F5E64"/>
    <w:rsid w:val="006F5FF5"/>
    <w:rsid w:val="006F60DE"/>
    <w:rsid w:val="006F6108"/>
    <w:rsid w:val="006F632D"/>
    <w:rsid w:val="006F65FB"/>
    <w:rsid w:val="006F6728"/>
    <w:rsid w:val="006F68CE"/>
    <w:rsid w:val="006F6E58"/>
    <w:rsid w:val="006F73E1"/>
    <w:rsid w:val="006F7555"/>
    <w:rsid w:val="006F7914"/>
    <w:rsid w:val="006F7AAE"/>
    <w:rsid w:val="006F7B1B"/>
    <w:rsid w:val="006F7C0B"/>
    <w:rsid w:val="006F7D4C"/>
    <w:rsid w:val="006F7E46"/>
    <w:rsid w:val="006F7F29"/>
    <w:rsid w:val="007003B2"/>
    <w:rsid w:val="00700896"/>
    <w:rsid w:val="00700AB4"/>
    <w:rsid w:val="00700C70"/>
    <w:rsid w:val="00700C9A"/>
    <w:rsid w:val="00700CE3"/>
    <w:rsid w:val="00700E77"/>
    <w:rsid w:val="00700FCA"/>
    <w:rsid w:val="007013D1"/>
    <w:rsid w:val="0070147C"/>
    <w:rsid w:val="00701497"/>
    <w:rsid w:val="007015C6"/>
    <w:rsid w:val="00701645"/>
    <w:rsid w:val="00701A60"/>
    <w:rsid w:val="00701B44"/>
    <w:rsid w:val="00701BBC"/>
    <w:rsid w:val="00701E09"/>
    <w:rsid w:val="00702090"/>
    <w:rsid w:val="00702237"/>
    <w:rsid w:val="0070260D"/>
    <w:rsid w:val="007028C6"/>
    <w:rsid w:val="007028ED"/>
    <w:rsid w:val="00702D5A"/>
    <w:rsid w:val="00702EC0"/>
    <w:rsid w:val="00702EF7"/>
    <w:rsid w:val="00703007"/>
    <w:rsid w:val="007030CE"/>
    <w:rsid w:val="007030CF"/>
    <w:rsid w:val="0070352C"/>
    <w:rsid w:val="00703571"/>
    <w:rsid w:val="00703957"/>
    <w:rsid w:val="00703989"/>
    <w:rsid w:val="00703FE5"/>
    <w:rsid w:val="007040A6"/>
    <w:rsid w:val="007040B2"/>
    <w:rsid w:val="00704103"/>
    <w:rsid w:val="007042E9"/>
    <w:rsid w:val="007042F3"/>
    <w:rsid w:val="00704495"/>
    <w:rsid w:val="00704745"/>
    <w:rsid w:val="00704FFA"/>
    <w:rsid w:val="007055BB"/>
    <w:rsid w:val="007058A3"/>
    <w:rsid w:val="007059B3"/>
    <w:rsid w:val="00705C55"/>
    <w:rsid w:val="00705E90"/>
    <w:rsid w:val="007060D4"/>
    <w:rsid w:val="0070641C"/>
    <w:rsid w:val="007072C3"/>
    <w:rsid w:val="00707443"/>
    <w:rsid w:val="0070747B"/>
    <w:rsid w:val="007076F3"/>
    <w:rsid w:val="00707867"/>
    <w:rsid w:val="007079F0"/>
    <w:rsid w:val="007103C5"/>
    <w:rsid w:val="00710404"/>
    <w:rsid w:val="007105EA"/>
    <w:rsid w:val="007106BF"/>
    <w:rsid w:val="007108D3"/>
    <w:rsid w:val="00710CA6"/>
    <w:rsid w:val="0071118B"/>
    <w:rsid w:val="007112CC"/>
    <w:rsid w:val="007113AF"/>
    <w:rsid w:val="0071145D"/>
    <w:rsid w:val="00711C3E"/>
    <w:rsid w:val="00711C66"/>
    <w:rsid w:val="00711E13"/>
    <w:rsid w:val="0071208F"/>
    <w:rsid w:val="00712657"/>
    <w:rsid w:val="0071267E"/>
    <w:rsid w:val="007129DF"/>
    <w:rsid w:val="00712A6B"/>
    <w:rsid w:val="00712B51"/>
    <w:rsid w:val="00712EDA"/>
    <w:rsid w:val="00713048"/>
    <w:rsid w:val="007131A9"/>
    <w:rsid w:val="0071341A"/>
    <w:rsid w:val="007136D0"/>
    <w:rsid w:val="007137C2"/>
    <w:rsid w:val="00713B29"/>
    <w:rsid w:val="00713E09"/>
    <w:rsid w:val="00714264"/>
    <w:rsid w:val="007143CD"/>
    <w:rsid w:val="0071477C"/>
    <w:rsid w:val="007148EA"/>
    <w:rsid w:val="00714A3B"/>
    <w:rsid w:val="00714DDF"/>
    <w:rsid w:val="007150F8"/>
    <w:rsid w:val="00715119"/>
    <w:rsid w:val="00715221"/>
    <w:rsid w:val="0071523E"/>
    <w:rsid w:val="007155A9"/>
    <w:rsid w:val="007158E1"/>
    <w:rsid w:val="00715C9B"/>
    <w:rsid w:val="00715D52"/>
    <w:rsid w:val="007161FE"/>
    <w:rsid w:val="00716AA6"/>
    <w:rsid w:val="00716B53"/>
    <w:rsid w:val="00716DAB"/>
    <w:rsid w:val="0071705B"/>
    <w:rsid w:val="00717171"/>
    <w:rsid w:val="00717223"/>
    <w:rsid w:val="0071756C"/>
    <w:rsid w:val="00717608"/>
    <w:rsid w:val="00717623"/>
    <w:rsid w:val="00717839"/>
    <w:rsid w:val="0071793D"/>
    <w:rsid w:val="00717DFF"/>
    <w:rsid w:val="00717EA4"/>
    <w:rsid w:val="00720178"/>
    <w:rsid w:val="0072040A"/>
    <w:rsid w:val="00720505"/>
    <w:rsid w:val="00720EB9"/>
    <w:rsid w:val="00721297"/>
    <w:rsid w:val="00721907"/>
    <w:rsid w:val="00721DCC"/>
    <w:rsid w:val="00721F89"/>
    <w:rsid w:val="00722163"/>
    <w:rsid w:val="00722864"/>
    <w:rsid w:val="00722A40"/>
    <w:rsid w:val="00722FED"/>
    <w:rsid w:val="007231B1"/>
    <w:rsid w:val="007236A3"/>
    <w:rsid w:val="007236B1"/>
    <w:rsid w:val="00723999"/>
    <w:rsid w:val="007239B6"/>
    <w:rsid w:val="00723F9F"/>
    <w:rsid w:val="00723FD4"/>
    <w:rsid w:val="007240DB"/>
    <w:rsid w:val="007243A0"/>
    <w:rsid w:val="0072456E"/>
    <w:rsid w:val="00724738"/>
    <w:rsid w:val="00724825"/>
    <w:rsid w:val="0072490A"/>
    <w:rsid w:val="00724B64"/>
    <w:rsid w:val="00724BD1"/>
    <w:rsid w:val="00725006"/>
    <w:rsid w:val="0072517D"/>
    <w:rsid w:val="007252D7"/>
    <w:rsid w:val="0072544A"/>
    <w:rsid w:val="00725907"/>
    <w:rsid w:val="00725DD9"/>
    <w:rsid w:val="0072611A"/>
    <w:rsid w:val="00726612"/>
    <w:rsid w:val="00726878"/>
    <w:rsid w:val="00727020"/>
    <w:rsid w:val="00727513"/>
    <w:rsid w:val="0073036B"/>
    <w:rsid w:val="0073077E"/>
    <w:rsid w:val="00730796"/>
    <w:rsid w:val="0073082C"/>
    <w:rsid w:val="0073094B"/>
    <w:rsid w:val="007309A5"/>
    <w:rsid w:val="00730B04"/>
    <w:rsid w:val="00730B98"/>
    <w:rsid w:val="00731040"/>
    <w:rsid w:val="0073124A"/>
    <w:rsid w:val="007314AE"/>
    <w:rsid w:val="007317BB"/>
    <w:rsid w:val="00731B79"/>
    <w:rsid w:val="00731BF1"/>
    <w:rsid w:val="00731F32"/>
    <w:rsid w:val="007320A2"/>
    <w:rsid w:val="007327CE"/>
    <w:rsid w:val="00732D7B"/>
    <w:rsid w:val="00732E5F"/>
    <w:rsid w:val="0073342F"/>
    <w:rsid w:val="00733763"/>
    <w:rsid w:val="007337BD"/>
    <w:rsid w:val="00733893"/>
    <w:rsid w:val="00733BAD"/>
    <w:rsid w:val="00733EF5"/>
    <w:rsid w:val="007344FD"/>
    <w:rsid w:val="0073486A"/>
    <w:rsid w:val="00734A05"/>
    <w:rsid w:val="00734ECC"/>
    <w:rsid w:val="00735098"/>
    <w:rsid w:val="007351F5"/>
    <w:rsid w:val="0073526F"/>
    <w:rsid w:val="007355A3"/>
    <w:rsid w:val="00735C6F"/>
    <w:rsid w:val="00736587"/>
    <w:rsid w:val="007366F9"/>
    <w:rsid w:val="00736EA5"/>
    <w:rsid w:val="007370F7"/>
    <w:rsid w:val="007372EF"/>
    <w:rsid w:val="00737717"/>
    <w:rsid w:val="00737759"/>
    <w:rsid w:val="007377C2"/>
    <w:rsid w:val="00737A18"/>
    <w:rsid w:val="00737A31"/>
    <w:rsid w:val="00737AED"/>
    <w:rsid w:val="00737BFB"/>
    <w:rsid w:val="00740C40"/>
    <w:rsid w:val="00740DAA"/>
    <w:rsid w:val="00740DC0"/>
    <w:rsid w:val="00740F41"/>
    <w:rsid w:val="00741205"/>
    <w:rsid w:val="00741443"/>
    <w:rsid w:val="007419EF"/>
    <w:rsid w:val="00741DA6"/>
    <w:rsid w:val="00741E6A"/>
    <w:rsid w:val="00741F64"/>
    <w:rsid w:val="00741FCD"/>
    <w:rsid w:val="00742A6A"/>
    <w:rsid w:val="00742B44"/>
    <w:rsid w:val="00742D78"/>
    <w:rsid w:val="00743006"/>
    <w:rsid w:val="007432E4"/>
    <w:rsid w:val="007436AE"/>
    <w:rsid w:val="00743A54"/>
    <w:rsid w:val="00743C2A"/>
    <w:rsid w:val="00743CC5"/>
    <w:rsid w:val="00743D64"/>
    <w:rsid w:val="00743F79"/>
    <w:rsid w:val="00744082"/>
    <w:rsid w:val="007442CB"/>
    <w:rsid w:val="00744873"/>
    <w:rsid w:val="00744886"/>
    <w:rsid w:val="00745528"/>
    <w:rsid w:val="0074558F"/>
    <w:rsid w:val="007457A3"/>
    <w:rsid w:val="00745B8F"/>
    <w:rsid w:val="00745E15"/>
    <w:rsid w:val="0074629D"/>
    <w:rsid w:val="0074656E"/>
    <w:rsid w:val="0074666D"/>
    <w:rsid w:val="007468CC"/>
    <w:rsid w:val="00746E05"/>
    <w:rsid w:val="007472D5"/>
    <w:rsid w:val="0074741C"/>
    <w:rsid w:val="007478FC"/>
    <w:rsid w:val="00747C2D"/>
    <w:rsid w:val="00750900"/>
    <w:rsid w:val="00750A10"/>
    <w:rsid w:val="00750E3B"/>
    <w:rsid w:val="00750F67"/>
    <w:rsid w:val="00751521"/>
    <w:rsid w:val="007518E3"/>
    <w:rsid w:val="00751CD0"/>
    <w:rsid w:val="00751D89"/>
    <w:rsid w:val="007521EE"/>
    <w:rsid w:val="00752646"/>
    <w:rsid w:val="0075271E"/>
    <w:rsid w:val="00752ACC"/>
    <w:rsid w:val="00752B03"/>
    <w:rsid w:val="00752B19"/>
    <w:rsid w:val="00752B29"/>
    <w:rsid w:val="00753454"/>
    <w:rsid w:val="00753462"/>
    <w:rsid w:val="007534E5"/>
    <w:rsid w:val="00753BB5"/>
    <w:rsid w:val="007544F1"/>
    <w:rsid w:val="0075459E"/>
    <w:rsid w:val="007546F8"/>
    <w:rsid w:val="007547F1"/>
    <w:rsid w:val="00754846"/>
    <w:rsid w:val="007548A8"/>
    <w:rsid w:val="00754A2C"/>
    <w:rsid w:val="00754EA1"/>
    <w:rsid w:val="0075573F"/>
    <w:rsid w:val="007559F4"/>
    <w:rsid w:val="00755D5E"/>
    <w:rsid w:val="00755DA5"/>
    <w:rsid w:val="00755E4A"/>
    <w:rsid w:val="00756120"/>
    <w:rsid w:val="00756832"/>
    <w:rsid w:val="00757023"/>
    <w:rsid w:val="007571C3"/>
    <w:rsid w:val="0075730C"/>
    <w:rsid w:val="007578D9"/>
    <w:rsid w:val="00757A20"/>
    <w:rsid w:val="00757F0B"/>
    <w:rsid w:val="0076064B"/>
    <w:rsid w:val="007610F5"/>
    <w:rsid w:val="00762689"/>
    <w:rsid w:val="007626D0"/>
    <w:rsid w:val="007626E7"/>
    <w:rsid w:val="007628F4"/>
    <w:rsid w:val="00762BE7"/>
    <w:rsid w:val="00762D28"/>
    <w:rsid w:val="00762DF9"/>
    <w:rsid w:val="00762F8B"/>
    <w:rsid w:val="0076317E"/>
    <w:rsid w:val="00763817"/>
    <w:rsid w:val="00763B7E"/>
    <w:rsid w:val="00763CEC"/>
    <w:rsid w:val="00763EEF"/>
    <w:rsid w:val="00764032"/>
    <w:rsid w:val="007640D8"/>
    <w:rsid w:val="007648B1"/>
    <w:rsid w:val="00764D5F"/>
    <w:rsid w:val="00764FCC"/>
    <w:rsid w:val="007651CA"/>
    <w:rsid w:val="00765206"/>
    <w:rsid w:val="007653CA"/>
    <w:rsid w:val="00765B2E"/>
    <w:rsid w:val="00765E44"/>
    <w:rsid w:val="00765F1E"/>
    <w:rsid w:val="00765FEB"/>
    <w:rsid w:val="0076600C"/>
    <w:rsid w:val="00766018"/>
    <w:rsid w:val="00766331"/>
    <w:rsid w:val="00766381"/>
    <w:rsid w:val="00766AB2"/>
    <w:rsid w:val="00766B7B"/>
    <w:rsid w:val="00766BC1"/>
    <w:rsid w:val="00767429"/>
    <w:rsid w:val="0076745E"/>
    <w:rsid w:val="00767519"/>
    <w:rsid w:val="00767B46"/>
    <w:rsid w:val="00767CA0"/>
    <w:rsid w:val="00767CB2"/>
    <w:rsid w:val="00767D2B"/>
    <w:rsid w:val="00767D9D"/>
    <w:rsid w:val="007704E1"/>
    <w:rsid w:val="007707F4"/>
    <w:rsid w:val="00770932"/>
    <w:rsid w:val="00770BD4"/>
    <w:rsid w:val="00770E5C"/>
    <w:rsid w:val="00770E62"/>
    <w:rsid w:val="00770F5B"/>
    <w:rsid w:val="00771221"/>
    <w:rsid w:val="0077186B"/>
    <w:rsid w:val="00771B84"/>
    <w:rsid w:val="00771C29"/>
    <w:rsid w:val="00772569"/>
    <w:rsid w:val="0077286B"/>
    <w:rsid w:val="007728EB"/>
    <w:rsid w:val="007728EE"/>
    <w:rsid w:val="00772E8C"/>
    <w:rsid w:val="00772FDB"/>
    <w:rsid w:val="0077316B"/>
    <w:rsid w:val="007735FF"/>
    <w:rsid w:val="007736D3"/>
    <w:rsid w:val="00773C9C"/>
    <w:rsid w:val="007743BD"/>
    <w:rsid w:val="00774618"/>
    <w:rsid w:val="00774712"/>
    <w:rsid w:val="0077500F"/>
    <w:rsid w:val="0077548E"/>
    <w:rsid w:val="00776AA6"/>
    <w:rsid w:val="00776B1E"/>
    <w:rsid w:val="00776F64"/>
    <w:rsid w:val="00777315"/>
    <w:rsid w:val="007773D9"/>
    <w:rsid w:val="0077748C"/>
    <w:rsid w:val="00777625"/>
    <w:rsid w:val="0077789C"/>
    <w:rsid w:val="00777C73"/>
    <w:rsid w:val="007802E4"/>
    <w:rsid w:val="0078037E"/>
    <w:rsid w:val="007807B3"/>
    <w:rsid w:val="00780919"/>
    <w:rsid w:val="00780BB8"/>
    <w:rsid w:val="00780C0D"/>
    <w:rsid w:val="00780C62"/>
    <w:rsid w:val="00780D78"/>
    <w:rsid w:val="00781216"/>
    <w:rsid w:val="007813AC"/>
    <w:rsid w:val="00781589"/>
    <w:rsid w:val="00781C48"/>
    <w:rsid w:val="007820D0"/>
    <w:rsid w:val="00782265"/>
    <w:rsid w:val="007822C5"/>
    <w:rsid w:val="007826C8"/>
    <w:rsid w:val="0078312B"/>
    <w:rsid w:val="0078362A"/>
    <w:rsid w:val="00783723"/>
    <w:rsid w:val="00783A7B"/>
    <w:rsid w:val="00783E46"/>
    <w:rsid w:val="00784190"/>
    <w:rsid w:val="0078457B"/>
    <w:rsid w:val="00784756"/>
    <w:rsid w:val="00785392"/>
    <w:rsid w:val="0078539D"/>
    <w:rsid w:val="00785428"/>
    <w:rsid w:val="007856C1"/>
    <w:rsid w:val="00785B0F"/>
    <w:rsid w:val="00785EE1"/>
    <w:rsid w:val="00786023"/>
    <w:rsid w:val="0078615D"/>
    <w:rsid w:val="00786B09"/>
    <w:rsid w:val="00786B78"/>
    <w:rsid w:val="00786B9A"/>
    <w:rsid w:val="00786D55"/>
    <w:rsid w:val="00787051"/>
    <w:rsid w:val="00787605"/>
    <w:rsid w:val="007879D8"/>
    <w:rsid w:val="0079018D"/>
    <w:rsid w:val="007901D4"/>
    <w:rsid w:val="007901DC"/>
    <w:rsid w:val="00790224"/>
    <w:rsid w:val="0079073D"/>
    <w:rsid w:val="00790768"/>
    <w:rsid w:val="00790CDD"/>
    <w:rsid w:val="00791015"/>
    <w:rsid w:val="00791167"/>
    <w:rsid w:val="007918BB"/>
    <w:rsid w:val="007918FA"/>
    <w:rsid w:val="0079191E"/>
    <w:rsid w:val="00791A00"/>
    <w:rsid w:val="00791ABE"/>
    <w:rsid w:val="00791D88"/>
    <w:rsid w:val="00791DDB"/>
    <w:rsid w:val="00791E40"/>
    <w:rsid w:val="00792571"/>
    <w:rsid w:val="0079257B"/>
    <w:rsid w:val="007927A6"/>
    <w:rsid w:val="00792C6B"/>
    <w:rsid w:val="00792CD0"/>
    <w:rsid w:val="00792CEE"/>
    <w:rsid w:val="0079314D"/>
    <w:rsid w:val="0079353A"/>
    <w:rsid w:val="007936A8"/>
    <w:rsid w:val="007941F9"/>
    <w:rsid w:val="0079550B"/>
    <w:rsid w:val="0079557D"/>
    <w:rsid w:val="007955B4"/>
    <w:rsid w:val="00795D20"/>
    <w:rsid w:val="00795E5E"/>
    <w:rsid w:val="007962B4"/>
    <w:rsid w:val="007963AD"/>
    <w:rsid w:val="0079689A"/>
    <w:rsid w:val="00796CB4"/>
    <w:rsid w:val="00796F15"/>
    <w:rsid w:val="007970A9"/>
    <w:rsid w:val="007975F9"/>
    <w:rsid w:val="0079772F"/>
    <w:rsid w:val="00797802"/>
    <w:rsid w:val="007978C1"/>
    <w:rsid w:val="00797A9B"/>
    <w:rsid w:val="00797AA5"/>
    <w:rsid w:val="00797AB2"/>
    <w:rsid w:val="00797B59"/>
    <w:rsid w:val="00797D27"/>
    <w:rsid w:val="00797E22"/>
    <w:rsid w:val="00797F80"/>
    <w:rsid w:val="00797FD5"/>
    <w:rsid w:val="007A0382"/>
    <w:rsid w:val="007A10F5"/>
    <w:rsid w:val="007A138F"/>
    <w:rsid w:val="007A1555"/>
    <w:rsid w:val="007A1640"/>
    <w:rsid w:val="007A1693"/>
    <w:rsid w:val="007A1AE4"/>
    <w:rsid w:val="007A1C3B"/>
    <w:rsid w:val="007A1F70"/>
    <w:rsid w:val="007A24CC"/>
    <w:rsid w:val="007A2861"/>
    <w:rsid w:val="007A2E81"/>
    <w:rsid w:val="007A2ED8"/>
    <w:rsid w:val="007A2FA1"/>
    <w:rsid w:val="007A34A9"/>
    <w:rsid w:val="007A3690"/>
    <w:rsid w:val="007A39DF"/>
    <w:rsid w:val="007A3C80"/>
    <w:rsid w:val="007A3CB0"/>
    <w:rsid w:val="007A4011"/>
    <w:rsid w:val="007A4377"/>
    <w:rsid w:val="007A43ED"/>
    <w:rsid w:val="007A4BDD"/>
    <w:rsid w:val="007A4F16"/>
    <w:rsid w:val="007A5609"/>
    <w:rsid w:val="007A5931"/>
    <w:rsid w:val="007A59CA"/>
    <w:rsid w:val="007A5AB9"/>
    <w:rsid w:val="007A6513"/>
    <w:rsid w:val="007A69F6"/>
    <w:rsid w:val="007A6AD8"/>
    <w:rsid w:val="007A6CFD"/>
    <w:rsid w:val="007A7212"/>
    <w:rsid w:val="007A72EE"/>
    <w:rsid w:val="007A7D42"/>
    <w:rsid w:val="007A7D72"/>
    <w:rsid w:val="007B034E"/>
    <w:rsid w:val="007B0397"/>
    <w:rsid w:val="007B0597"/>
    <w:rsid w:val="007B0712"/>
    <w:rsid w:val="007B0778"/>
    <w:rsid w:val="007B0974"/>
    <w:rsid w:val="007B0ADB"/>
    <w:rsid w:val="007B1038"/>
    <w:rsid w:val="007B13C1"/>
    <w:rsid w:val="007B152B"/>
    <w:rsid w:val="007B1819"/>
    <w:rsid w:val="007B1A3E"/>
    <w:rsid w:val="007B1CA7"/>
    <w:rsid w:val="007B22B1"/>
    <w:rsid w:val="007B2472"/>
    <w:rsid w:val="007B24EE"/>
    <w:rsid w:val="007B26EE"/>
    <w:rsid w:val="007B28EE"/>
    <w:rsid w:val="007B292B"/>
    <w:rsid w:val="007B2AA8"/>
    <w:rsid w:val="007B2B46"/>
    <w:rsid w:val="007B2EFF"/>
    <w:rsid w:val="007B30E2"/>
    <w:rsid w:val="007B319A"/>
    <w:rsid w:val="007B31F8"/>
    <w:rsid w:val="007B33A2"/>
    <w:rsid w:val="007B3491"/>
    <w:rsid w:val="007B3496"/>
    <w:rsid w:val="007B34CD"/>
    <w:rsid w:val="007B3502"/>
    <w:rsid w:val="007B35D9"/>
    <w:rsid w:val="007B366A"/>
    <w:rsid w:val="007B36E5"/>
    <w:rsid w:val="007B39BF"/>
    <w:rsid w:val="007B3E6D"/>
    <w:rsid w:val="007B418A"/>
    <w:rsid w:val="007B42BA"/>
    <w:rsid w:val="007B44ED"/>
    <w:rsid w:val="007B458A"/>
    <w:rsid w:val="007B491A"/>
    <w:rsid w:val="007B4A1C"/>
    <w:rsid w:val="007B4C8D"/>
    <w:rsid w:val="007B5370"/>
    <w:rsid w:val="007B61F5"/>
    <w:rsid w:val="007B62AC"/>
    <w:rsid w:val="007B63FA"/>
    <w:rsid w:val="007B646C"/>
    <w:rsid w:val="007B6498"/>
    <w:rsid w:val="007B673F"/>
    <w:rsid w:val="007B71FF"/>
    <w:rsid w:val="007B7423"/>
    <w:rsid w:val="007B7496"/>
    <w:rsid w:val="007B76FB"/>
    <w:rsid w:val="007B7848"/>
    <w:rsid w:val="007B793D"/>
    <w:rsid w:val="007B7CA7"/>
    <w:rsid w:val="007B7D22"/>
    <w:rsid w:val="007C0802"/>
    <w:rsid w:val="007C0813"/>
    <w:rsid w:val="007C0A35"/>
    <w:rsid w:val="007C0B18"/>
    <w:rsid w:val="007C0BEE"/>
    <w:rsid w:val="007C0EF6"/>
    <w:rsid w:val="007C12BE"/>
    <w:rsid w:val="007C170E"/>
    <w:rsid w:val="007C1C7D"/>
    <w:rsid w:val="007C21F1"/>
    <w:rsid w:val="007C22BB"/>
    <w:rsid w:val="007C2739"/>
    <w:rsid w:val="007C28DB"/>
    <w:rsid w:val="007C3104"/>
    <w:rsid w:val="007C3589"/>
    <w:rsid w:val="007C3861"/>
    <w:rsid w:val="007C3C57"/>
    <w:rsid w:val="007C3CAE"/>
    <w:rsid w:val="007C3F89"/>
    <w:rsid w:val="007C4164"/>
    <w:rsid w:val="007C4563"/>
    <w:rsid w:val="007C4A2F"/>
    <w:rsid w:val="007C4B0F"/>
    <w:rsid w:val="007C4BE2"/>
    <w:rsid w:val="007C4DAD"/>
    <w:rsid w:val="007C56FA"/>
    <w:rsid w:val="007C57DA"/>
    <w:rsid w:val="007C5830"/>
    <w:rsid w:val="007C5933"/>
    <w:rsid w:val="007C599E"/>
    <w:rsid w:val="007C5B2B"/>
    <w:rsid w:val="007C5B5F"/>
    <w:rsid w:val="007C5DB8"/>
    <w:rsid w:val="007C5DCE"/>
    <w:rsid w:val="007C62BE"/>
    <w:rsid w:val="007C6843"/>
    <w:rsid w:val="007C68ED"/>
    <w:rsid w:val="007C6CA2"/>
    <w:rsid w:val="007C6D61"/>
    <w:rsid w:val="007C727E"/>
    <w:rsid w:val="007D056B"/>
    <w:rsid w:val="007D05B2"/>
    <w:rsid w:val="007D05FA"/>
    <w:rsid w:val="007D0655"/>
    <w:rsid w:val="007D095A"/>
    <w:rsid w:val="007D0A89"/>
    <w:rsid w:val="007D0C44"/>
    <w:rsid w:val="007D0C64"/>
    <w:rsid w:val="007D0D1C"/>
    <w:rsid w:val="007D102A"/>
    <w:rsid w:val="007D14C8"/>
    <w:rsid w:val="007D1972"/>
    <w:rsid w:val="007D1A95"/>
    <w:rsid w:val="007D1F33"/>
    <w:rsid w:val="007D1F58"/>
    <w:rsid w:val="007D1F79"/>
    <w:rsid w:val="007D2077"/>
    <w:rsid w:val="007D2131"/>
    <w:rsid w:val="007D2490"/>
    <w:rsid w:val="007D28E8"/>
    <w:rsid w:val="007D3307"/>
    <w:rsid w:val="007D3722"/>
    <w:rsid w:val="007D3AAA"/>
    <w:rsid w:val="007D3EE2"/>
    <w:rsid w:val="007D44CE"/>
    <w:rsid w:val="007D458B"/>
    <w:rsid w:val="007D4C47"/>
    <w:rsid w:val="007D4EEE"/>
    <w:rsid w:val="007D530E"/>
    <w:rsid w:val="007D54F8"/>
    <w:rsid w:val="007D559E"/>
    <w:rsid w:val="007D56B0"/>
    <w:rsid w:val="007D591E"/>
    <w:rsid w:val="007D5D3B"/>
    <w:rsid w:val="007D5E27"/>
    <w:rsid w:val="007D6029"/>
    <w:rsid w:val="007D619A"/>
    <w:rsid w:val="007D63D4"/>
    <w:rsid w:val="007D6616"/>
    <w:rsid w:val="007D67D6"/>
    <w:rsid w:val="007D685C"/>
    <w:rsid w:val="007D68DD"/>
    <w:rsid w:val="007D69FF"/>
    <w:rsid w:val="007D6AC5"/>
    <w:rsid w:val="007D6AE0"/>
    <w:rsid w:val="007D6D67"/>
    <w:rsid w:val="007D6EFD"/>
    <w:rsid w:val="007D6F64"/>
    <w:rsid w:val="007D6F72"/>
    <w:rsid w:val="007D7267"/>
    <w:rsid w:val="007D74CC"/>
    <w:rsid w:val="007D75FD"/>
    <w:rsid w:val="007D78CA"/>
    <w:rsid w:val="007D7A8F"/>
    <w:rsid w:val="007E00FE"/>
    <w:rsid w:val="007E040C"/>
    <w:rsid w:val="007E0687"/>
    <w:rsid w:val="007E0872"/>
    <w:rsid w:val="007E09BA"/>
    <w:rsid w:val="007E0AFF"/>
    <w:rsid w:val="007E0BD3"/>
    <w:rsid w:val="007E1782"/>
    <w:rsid w:val="007E1EDE"/>
    <w:rsid w:val="007E1F93"/>
    <w:rsid w:val="007E22F7"/>
    <w:rsid w:val="007E25AB"/>
    <w:rsid w:val="007E2693"/>
    <w:rsid w:val="007E2A44"/>
    <w:rsid w:val="007E2D5A"/>
    <w:rsid w:val="007E2F41"/>
    <w:rsid w:val="007E31D8"/>
    <w:rsid w:val="007E33DD"/>
    <w:rsid w:val="007E3A25"/>
    <w:rsid w:val="007E4396"/>
    <w:rsid w:val="007E44FC"/>
    <w:rsid w:val="007E4513"/>
    <w:rsid w:val="007E489B"/>
    <w:rsid w:val="007E4EAF"/>
    <w:rsid w:val="007E5042"/>
    <w:rsid w:val="007E5101"/>
    <w:rsid w:val="007E53B6"/>
    <w:rsid w:val="007E56F0"/>
    <w:rsid w:val="007E5871"/>
    <w:rsid w:val="007E5AC2"/>
    <w:rsid w:val="007E5BA3"/>
    <w:rsid w:val="007E5CFA"/>
    <w:rsid w:val="007E5D06"/>
    <w:rsid w:val="007E6223"/>
    <w:rsid w:val="007E63BC"/>
    <w:rsid w:val="007E6512"/>
    <w:rsid w:val="007E651B"/>
    <w:rsid w:val="007E685A"/>
    <w:rsid w:val="007E6B5E"/>
    <w:rsid w:val="007E6E16"/>
    <w:rsid w:val="007E6F1E"/>
    <w:rsid w:val="007E71C9"/>
    <w:rsid w:val="007E79C5"/>
    <w:rsid w:val="007F008C"/>
    <w:rsid w:val="007F00ED"/>
    <w:rsid w:val="007F0586"/>
    <w:rsid w:val="007F0798"/>
    <w:rsid w:val="007F0874"/>
    <w:rsid w:val="007F0D55"/>
    <w:rsid w:val="007F1113"/>
    <w:rsid w:val="007F138B"/>
    <w:rsid w:val="007F13F3"/>
    <w:rsid w:val="007F198E"/>
    <w:rsid w:val="007F19E7"/>
    <w:rsid w:val="007F1B9F"/>
    <w:rsid w:val="007F1C39"/>
    <w:rsid w:val="007F2593"/>
    <w:rsid w:val="007F282B"/>
    <w:rsid w:val="007F2845"/>
    <w:rsid w:val="007F2A69"/>
    <w:rsid w:val="007F38A2"/>
    <w:rsid w:val="007F3BB1"/>
    <w:rsid w:val="007F4069"/>
    <w:rsid w:val="007F43BC"/>
    <w:rsid w:val="007F4740"/>
    <w:rsid w:val="007F4F21"/>
    <w:rsid w:val="007F4F2E"/>
    <w:rsid w:val="007F4F91"/>
    <w:rsid w:val="007F52D9"/>
    <w:rsid w:val="007F5993"/>
    <w:rsid w:val="007F61C7"/>
    <w:rsid w:val="007F685F"/>
    <w:rsid w:val="007F6A65"/>
    <w:rsid w:val="007F7550"/>
    <w:rsid w:val="007F756F"/>
    <w:rsid w:val="007F7E16"/>
    <w:rsid w:val="007F7E6D"/>
    <w:rsid w:val="007F7FF3"/>
    <w:rsid w:val="008002AC"/>
    <w:rsid w:val="008003D2"/>
    <w:rsid w:val="008006C6"/>
    <w:rsid w:val="008008DB"/>
    <w:rsid w:val="00800C52"/>
    <w:rsid w:val="00801111"/>
    <w:rsid w:val="008011BA"/>
    <w:rsid w:val="00801421"/>
    <w:rsid w:val="0080153E"/>
    <w:rsid w:val="008016B9"/>
    <w:rsid w:val="008018C8"/>
    <w:rsid w:val="00801AAF"/>
    <w:rsid w:val="00801C4F"/>
    <w:rsid w:val="0080263A"/>
    <w:rsid w:val="008026F5"/>
    <w:rsid w:val="0080272B"/>
    <w:rsid w:val="00802A4F"/>
    <w:rsid w:val="0080329D"/>
    <w:rsid w:val="0080347E"/>
    <w:rsid w:val="008034BB"/>
    <w:rsid w:val="00803A79"/>
    <w:rsid w:val="00803B72"/>
    <w:rsid w:val="00803D85"/>
    <w:rsid w:val="00803DE6"/>
    <w:rsid w:val="008045DF"/>
    <w:rsid w:val="00805150"/>
    <w:rsid w:val="008055A9"/>
    <w:rsid w:val="00805F43"/>
    <w:rsid w:val="00806905"/>
    <w:rsid w:val="00806962"/>
    <w:rsid w:val="008069DB"/>
    <w:rsid w:val="00806A13"/>
    <w:rsid w:val="00806A6F"/>
    <w:rsid w:val="00806EED"/>
    <w:rsid w:val="0080724F"/>
    <w:rsid w:val="0080742D"/>
    <w:rsid w:val="00807BA7"/>
    <w:rsid w:val="008100AC"/>
    <w:rsid w:val="00810396"/>
    <w:rsid w:val="0081088F"/>
    <w:rsid w:val="00810AE5"/>
    <w:rsid w:val="00810C05"/>
    <w:rsid w:val="00810C24"/>
    <w:rsid w:val="00810F0C"/>
    <w:rsid w:val="00810F76"/>
    <w:rsid w:val="0081151E"/>
    <w:rsid w:val="00811A5F"/>
    <w:rsid w:val="00811C9B"/>
    <w:rsid w:val="00811D51"/>
    <w:rsid w:val="00812111"/>
    <w:rsid w:val="00812225"/>
    <w:rsid w:val="0081243C"/>
    <w:rsid w:val="00812498"/>
    <w:rsid w:val="008127E6"/>
    <w:rsid w:val="00812BC5"/>
    <w:rsid w:val="00812C63"/>
    <w:rsid w:val="00812F3F"/>
    <w:rsid w:val="0081336E"/>
    <w:rsid w:val="00813784"/>
    <w:rsid w:val="00813928"/>
    <w:rsid w:val="0081398E"/>
    <w:rsid w:val="00813E1E"/>
    <w:rsid w:val="008142FF"/>
    <w:rsid w:val="008143BD"/>
    <w:rsid w:val="0081466C"/>
    <w:rsid w:val="00814793"/>
    <w:rsid w:val="008148CF"/>
    <w:rsid w:val="00814CA7"/>
    <w:rsid w:val="00814CF1"/>
    <w:rsid w:val="008151C1"/>
    <w:rsid w:val="00815326"/>
    <w:rsid w:val="008154EC"/>
    <w:rsid w:val="00815A25"/>
    <w:rsid w:val="00815BCB"/>
    <w:rsid w:val="00815FBB"/>
    <w:rsid w:val="0081617B"/>
    <w:rsid w:val="0081671B"/>
    <w:rsid w:val="00816B83"/>
    <w:rsid w:val="00816C31"/>
    <w:rsid w:val="00817380"/>
    <w:rsid w:val="008178ED"/>
    <w:rsid w:val="00817962"/>
    <w:rsid w:val="00817E7B"/>
    <w:rsid w:val="00817EF4"/>
    <w:rsid w:val="008201BD"/>
    <w:rsid w:val="008204CB"/>
    <w:rsid w:val="00820C39"/>
    <w:rsid w:val="00820DC7"/>
    <w:rsid w:val="00820EE2"/>
    <w:rsid w:val="00820FFB"/>
    <w:rsid w:val="00821218"/>
    <w:rsid w:val="008212CB"/>
    <w:rsid w:val="00821698"/>
    <w:rsid w:val="00821B0D"/>
    <w:rsid w:val="00821BB3"/>
    <w:rsid w:val="00821C2C"/>
    <w:rsid w:val="00821DAA"/>
    <w:rsid w:val="00821FA3"/>
    <w:rsid w:val="008221FE"/>
    <w:rsid w:val="008225B1"/>
    <w:rsid w:val="00822744"/>
    <w:rsid w:val="00822760"/>
    <w:rsid w:val="00822BF5"/>
    <w:rsid w:val="00822D20"/>
    <w:rsid w:val="00822F12"/>
    <w:rsid w:val="008245FC"/>
    <w:rsid w:val="00824894"/>
    <w:rsid w:val="00824948"/>
    <w:rsid w:val="00824AE1"/>
    <w:rsid w:val="00824E82"/>
    <w:rsid w:val="00824FB2"/>
    <w:rsid w:val="00824FFF"/>
    <w:rsid w:val="0082513E"/>
    <w:rsid w:val="00825366"/>
    <w:rsid w:val="00825829"/>
    <w:rsid w:val="00825869"/>
    <w:rsid w:val="00825D96"/>
    <w:rsid w:val="00825E7F"/>
    <w:rsid w:val="00825E84"/>
    <w:rsid w:val="0082648B"/>
    <w:rsid w:val="00826782"/>
    <w:rsid w:val="00826915"/>
    <w:rsid w:val="008269C4"/>
    <w:rsid w:val="00826A41"/>
    <w:rsid w:val="00826C48"/>
    <w:rsid w:val="00826C7B"/>
    <w:rsid w:val="00826DD9"/>
    <w:rsid w:val="00826E01"/>
    <w:rsid w:val="00826E1B"/>
    <w:rsid w:val="008271C1"/>
    <w:rsid w:val="00827698"/>
    <w:rsid w:val="008277A8"/>
    <w:rsid w:val="008278B6"/>
    <w:rsid w:val="00827ACF"/>
    <w:rsid w:val="00827D76"/>
    <w:rsid w:val="00827E42"/>
    <w:rsid w:val="00827FC8"/>
    <w:rsid w:val="00830211"/>
    <w:rsid w:val="00830506"/>
    <w:rsid w:val="00830627"/>
    <w:rsid w:val="008307ED"/>
    <w:rsid w:val="00830885"/>
    <w:rsid w:val="00830909"/>
    <w:rsid w:val="00830A60"/>
    <w:rsid w:val="00830B3B"/>
    <w:rsid w:val="00830E28"/>
    <w:rsid w:val="00830F0D"/>
    <w:rsid w:val="0083149A"/>
    <w:rsid w:val="0083195B"/>
    <w:rsid w:val="00831BB1"/>
    <w:rsid w:val="0083231D"/>
    <w:rsid w:val="0083251A"/>
    <w:rsid w:val="00832663"/>
    <w:rsid w:val="00832A33"/>
    <w:rsid w:val="00832CC2"/>
    <w:rsid w:val="00832EF0"/>
    <w:rsid w:val="0083313E"/>
    <w:rsid w:val="0083350F"/>
    <w:rsid w:val="00833518"/>
    <w:rsid w:val="0083391D"/>
    <w:rsid w:val="00833C36"/>
    <w:rsid w:val="00833C4E"/>
    <w:rsid w:val="00834358"/>
    <w:rsid w:val="008346BD"/>
    <w:rsid w:val="008348AC"/>
    <w:rsid w:val="00834923"/>
    <w:rsid w:val="00834EA2"/>
    <w:rsid w:val="008353E0"/>
    <w:rsid w:val="0083549B"/>
    <w:rsid w:val="00835548"/>
    <w:rsid w:val="008356EE"/>
    <w:rsid w:val="008357C2"/>
    <w:rsid w:val="008359EB"/>
    <w:rsid w:val="008360D3"/>
    <w:rsid w:val="00836B7A"/>
    <w:rsid w:val="00836D2C"/>
    <w:rsid w:val="008370A5"/>
    <w:rsid w:val="008374AC"/>
    <w:rsid w:val="00837719"/>
    <w:rsid w:val="00837B90"/>
    <w:rsid w:val="008409AA"/>
    <w:rsid w:val="008409E7"/>
    <w:rsid w:val="008409F9"/>
    <w:rsid w:val="00840DCB"/>
    <w:rsid w:val="00840FB8"/>
    <w:rsid w:val="008411FF"/>
    <w:rsid w:val="008419B1"/>
    <w:rsid w:val="00841C97"/>
    <w:rsid w:val="00841E99"/>
    <w:rsid w:val="00841EA9"/>
    <w:rsid w:val="00841F42"/>
    <w:rsid w:val="00841F55"/>
    <w:rsid w:val="0084211E"/>
    <w:rsid w:val="0084224A"/>
    <w:rsid w:val="00842312"/>
    <w:rsid w:val="0084258E"/>
    <w:rsid w:val="00842A3F"/>
    <w:rsid w:val="00842E0C"/>
    <w:rsid w:val="008433C1"/>
    <w:rsid w:val="00843429"/>
    <w:rsid w:val="008435C0"/>
    <w:rsid w:val="008435FA"/>
    <w:rsid w:val="008436F7"/>
    <w:rsid w:val="00843A7A"/>
    <w:rsid w:val="00843C84"/>
    <w:rsid w:val="00843DBC"/>
    <w:rsid w:val="00843DF0"/>
    <w:rsid w:val="00844627"/>
    <w:rsid w:val="00844798"/>
    <w:rsid w:val="008447F5"/>
    <w:rsid w:val="008448ED"/>
    <w:rsid w:val="008449D1"/>
    <w:rsid w:val="00844F97"/>
    <w:rsid w:val="00844FDA"/>
    <w:rsid w:val="00845246"/>
    <w:rsid w:val="00845584"/>
    <w:rsid w:val="00845614"/>
    <w:rsid w:val="00845899"/>
    <w:rsid w:val="00845A45"/>
    <w:rsid w:val="00845D0F"/>
    <w:rsid w:val="00846292"/>
    <w:rsid w:val="008467AA"/>
    <w:rsid w:val="008468B3"/>
    <w:rsid w:val="00846B0A"/>
    <w:rsid w:val="00846F59"/>
    <w:rsid w:val="00847166"/>
    <w:rsid w:val="008474F1"/>
    <w:rsid w:val="0084773C"/>
    <w:rsid w:val="00847932"/>
    <w:rsid w:val="00847992"/>
    <w:rsid w:val="00847BD7"/>
    <w:rsid w:val="00847CF9"/>
    <w:rsid w:val="00847DA1"/>
    <w:rsid w:val="00850046"/>
    <w:rsid w:val="00850054"/>
    <w:rsid w:val="0085033C"/>
    <w:rsid w:val="00850423"/>
    <w:rsid w:val="008506E1"/>
    <w:rsid w:val="0085092E"/>
    <w:rsid w:val="00850D96"/>
    <w:rsid w:val="0085136F"/>
    <w:rsid w:val="0085141E"/>
    <w:rsid w:val="0085147E"/>
    <w:rsid w:val="008515EE"/>
    <w:rsid w:val="008516E0"/>
    <w:rsid w:val="00851A5D"/>
    <w:rsid w:val="00851A8E"/>
    <w:rsid w:val="00851B75"/>
    <w:rsid w:val="00851C4D"/>
    <w:rsid w:val="00851EC7"/>
    <w:rsid w:val="00851F2C"/>
    <w:rsid w:val="00851FF4"/>
    <w:rsid w:val="00852789"/>
    <w:rsid w:val="008528CD"/>
    <w:rsid w:val="008528D3"/>
    <w:rsid w:val="00852C05"/>
    <w:rsid w:val="008533CE"/>
    <w:rsid w:val="0085392D"/>
    <w:rsid w:val="00853A06"/>
    <w:rsid w:val="00853CE9"/>
    <w:rsid w:val="00853DFA"/>
    <w:rsid w:val="00853EF2"/>
    <w:rsid w:val="00853F7C"/>
    <w:rsid w:val="0085404F"/>
    <w:rsid w:val="00854553"/>
    <w:rsid w:val="00854D4E"/>
    <w:rsid w:val="008556DC"/>
    <w:rsid w:val="00855AFB"/>
    <w:rsid w:val="00855B86"/>
    <w:rsid w:val="00855C67"/>
    <w:rsid w:val="00855D30"/>
    <w:rsid w:val="00856668"/>
    <w:rsid w:val="008568FD"/>
    <w:rsid w:val="00856948"/>
    <w:rsid w:val="00856A3A"/>
    <w:rsid w:val="00856CDC"/>
    <w:rsid w:val="00856D47"/>
    <w:rsid w:val="00857255"/>
    <w:rsid w:val="00857324"/>
    <w:rsid w:val="0085761E"/>
    <w:rsid w:val="008577AB"/>
    <w:rsid w:val="00857C45"/>
    <w:rsid w:val="00857D2A"/>
    <w:rsid w:val="00857FC2"/>
    <w:rsid w:val="00860380"/>
    <w:rsid w:val="00860592"/>
    <w:rsid w:val="00860874"/>
    <w:rsid w:val="008609A3"/>
    <w:rsid w:val="00861351"/>
    <w:rsid w:val="008616E6"/>
    <w:rsid w:val="00861718"/>
    <w:rsid w:val="00861987"/>
    <w:rsid w:val="00861A2A"/>
    <w:rsid w:val="00861B65"/>
    <w:rsid w:val="00861DB8"/>
    <w:rsid w:val="00862008"/>
    <w:rsid w:val="00862044"/>
    <w:rsid w:val="0086222C"/>
    <w:rsid w:val="00862513"/>
    <w:rsid w:val="00862720"/>
    <w:rsid w:val="008628C8"/>
    <w:rsid w:val="00862B2A"/>
    <w:rsid w:val="00862D3E"/>
    <w:rsid w:val="00862F51"/>
    <w:rsid w:val="00862F7D"/>
    <w:rsid w:val="0086301E"/>
    <w:rsid w:val="008630B9"/>
    <w:rsid w:val="008632ED"/>
    <w:rsid w:val="008639EF"/>
    <w:rsid w:val="00863AA4"/>
    <w:rsid w:val="00863F37"/>
    <w:rsid w:val="0086406B"/>
    <w:rsid w:val="00864652"/>
    <w:rsid w:val="0086471D"/>
    <w:rsid w:val="008647C0"/>
    <w:rsid w:val="008648CC"/>
    <w:rsid w:val="00864A52"/>
    <w:rsid w:val="00864C8C"/>
    <w:rsid w:val="00864CAB"/>
    <w:rsid w:val="00865107"/>
    <w:rsid w:val="008659FB"/>
    <w:rsid w:val="00865CEE"/>
    <w:rsid w:val="00865F85"/>
    <w:rsid w:val="0086633F"/>
    <w:rsid w:val="008665F4"/>
    <w:rsid w:val="00866640"/>
    <w:rsid w:val="00866798"/>
    <w:rsid w:val="00866E3E"/>
    <w:rsid w:val="0086709D"/>
    <w:rsid w:val="00867651"/>
    <w:rsid w:val="00867B5A"/>
    <w:rsid w:val="008702AE"/>
    <w:rsid w:val="00870609"/>
    <w:rsid w:val="00870710"/>
    <w:rsid w:val="0087083B"/>
    <w:rsid w:val="00870C05"/>
    <w:rsid w:val="00870D10"/>
    <w:rsid w:val="00870F0D"/>
    <w:rsid w:val="0087119D"/>
    <w:rsid w:val="008712DF"/>
    <w:rsid w:val="0087164C"/>
    <w:rsid w:val="00871ABC"/>
    <w:rsid w:val="00871EA1"/>
    <w:rsid w:val="008721E2"/>
    <w:rsid w:val="00872233"/>
    <w:rsid w:val="00872CDB"/>
    <w:rsid w:val="00872E8D"/>
    <w:rsid w:val="008736F6"/>
    <w:rsid w:val="00873B2B"/>
    <w:rsid w:val="00874009"/>
    <w:rsid w:val="00874158"/>
    <w:rsid w:val="008742D0"/>
    <w:rsid w:val="008743F3"/>
    <w:rsid w:val="0087444A"/>
    <w:rsid w:val="008746B7"/>
    <w:rsid w:val="0087472B"/>
    <w:rsid w:val="008747E8"/>
    <w:rsid w:val="00874DE1"/>
    <w:rsid w:val="00875139"/>
    <w:rsid w:val="00875410"/>
    <w:rsid w:val="00875B35"/>
    <w:rsid w:val="00876449"/>
    <w:rsid w:val="00876628"/>
    <w:rsid w:val="0087671E"/>
    <w:rsid w:val="008768D7"/>
    <w:rsid w:val="00876B86"/>
    <w:rsid w:val="00876C93"/>
    <w:rsid w:val="00876FE6"/>
    <w:rsid w:val="008779E0"/>
    <w:rsid w:val="008800F8"/>
    <w:rsid w:val="0088043E"/>
    <w:rsid w:val="00880CC7"/>
    <w:rsid w:val="00880EDF"/>
    <w:rsid w:val="008811FD"/>
    <w:rsid w:val="008812BF"/>
    <w:rsid w:val="00881BC5"/>
    <w:rsid w:val="00881DD1"/>
    <w:rsid w:val="0088204B"/>
    <w:rsid w:val="0088213F"/>
    <w:rsid w:val="00882C4D"/>
    <w:rsid w:val="00882DE6"/>
    <w:rsid w:val="00883A20"/>
    <w:rsid w:val="00883ABE"/>
    <w:rsid w:val="00883C03"/>
    <w:rsid w:val="00883D4D"/>
    <w:rsid w:val="00883E2E"/>
    <w:rsid w:val="00884482"/>
    <w:rsid w:val="0088485B"/>
    <w:rsid w:val="00884B3D"/>
    <w:rsid w:val="00884B59"/>
    <w:rsid w:val="00884EA6"/>
    <w:rsid w:val="008850BA"/>
    <w:rsid w:val="008850D8"/>
    <w:rsid w:val="008851A8"/>
    <w:rsid w:val="0088522E"/>
    <w:rsid w:val="00885235"/>
    <w:rsid w:val="00885580"/>
    <w:rsid w:val="00885627"/>
    <w:rsid w:val="00885821"/>
    <w:rsid w:val="00885876"/>
    <w:rsid w:val="00885D7D"/>
    <w:rsid w:val="00885DCD"/>
    <w:rsid w:val="00886185"/>
    <w:rsid w:val="008861D9"/>
    <w:rsid w:val="00886267"/>
    <w:rsid w:val="00886370"/>
    <w:rsid w:val="0088638C"/>
    <w:rsid w:val="00886633"/>
    <w:rsid w:val="008867C2"/>
    <w:rsid w:val="00886E09"/>
    <w:rsid w:val="00886EDF"/>
    <w:rsid w:val="00887279"/>
    <w:rsid w:val="008873AC"/>
    <w:rsid w:val="008873C7"/>
    <w:rsid w:val="008874D0"/>
    <w:rsid w:val="00887800"/>
    <w:rsid w:val="00887A63"/>
    <w:rsid w:val="0089004F"/>
    <w:rsid w:val="00890225"/>
    <w:rsid w:val="0089045A"/>
    <w:rsid w:val="0089084F"/>
    <w:rsid w:val="008908E5"/>
    <w:rsid w:val="00890C6F"/>
    <w:rsid w:val="00891216"/>
    <w:rsid w:val="0089149F"/>
    <w:rsid w:val="008916D9"/>
    <w:rsid w:val="00891BC3"/>
    <w:rsid w:val="00891E0B"/>
    <w:rsid w:val="008922CA"/>
    <w:rsid w:val="00892435"/>
    <w:rsid w:val="0089258D"/>
    <w:rsid w:val="0089266B"/>
    <w:rsid w:val="00892DF1"/>
    <w:rsid w:val="00893509"/>
    <w:rsid w:val="00893686"/>
    <w:rsid w:val="00893799"/>
    <w:rsid w:val="00893957"/>
    <w:rsid w:val="00893CC3"/>
    <w:rsid w:val="0089444C"/>
    <w:rsid w:val="008946B5"/>
    <w:rsid w:val="00894788"/>
    <w:rsid w:val="00894B58"/>
    <w:rsid w:val="00894D27"/>
    <w:rsid w:val="00894FDC"/>
    <w:rsid w:val="0089526D"/>
    <w:rsid w:val="008957D3"/>
    <w:rsid w:val="00895FB7"/>
    <w:rsid w:val="008961B8"/>
    <w:rsid w:val="00896414"/>
    <w:rsid w:val="00896860"/>
    <w:rsid w:val="00896B2E"/>
    <w:rsid w:val="00896CC7"/>
    <w:rsid w:val="00896E2C"/>
    <w:rsid w:val="00897080"/>
    <w:rsid w:val="0089716F"/>
    <w:rsid w:val="008976B3"/>
    <w:rsid w:val="008976E6"/>
    <w:rsid w:val="00897C71"/>
    <w:rsid w:val="008A03F4"/>
    <w:rsid w:val="008A0F54"/>
    <w:rsid w:val="008A0FA1"/>
    <w:rsid w:val="008A1053"/>
    <w:rsid w:val="008A16F9"/>
    <w:rsid w:val="008A1B8A"/>
    <w:rsid w:val="008A1C39"/>
    <w:rsid w:val="008A1D3E"/>
    <w:rsid w:val="008A2006"/>
    <w:rsid w:val="008A22F3"/>
    <w:rsid w:val="008A2F66"/>
    <w:rsid w:val="008A3038"/>
    <w:rsid w:val="008A3096"/>
    <w:rsid w:val="008A30FD"/>
    <w:rsid w:val="008A330A"/>
    <w:rsid w:val="008A34E8"/>
    <w:rsid w:val="008A3759"/>
    <w:rsid w:val="008A3A05"/>
    <w:rsid w:val="008A3F76"/>
    <w:rsid w:val="008A3F97"/>
    <w:rsid w:val="008A4857"/>
    <w:rsid w:val="008A4B16"/>
    <w:rsid w:val="008A4B42"/>
    <w:rsid w:val="008A4D63"/>
    <w:rsid w:val="008A4E11"/>
    <w:rsid w:val="008A4EA2"/>
    <w:rsid w:val="008A4EA8"/>
    <w:rsid w:val="008A5354"/>
    <w:rsid w:val="008A59F4"/>
    <w:rsid w:val="008A60FD"/>
    <w:rsid w:val="008A63B1"/>
    <w:rsid w:val="008A6703"/>
    <w:rsid w:val="008A674E"/>
    <w:rsid w:val="008A6AD4"/>
    <w:rsid w:val="008A6D5D"/>
    <w:rsid w:val="008A6D62"/>
    <w:rsid w:val="008A7428"/>
    <w:rsid w:val="008A782C"/>
    <w:rsid w:val="008A7AA4"/>
    <w:rsid w:val="008B00BE"/>
    <w:rsid w:val="008B00E4"/>
    <w:rsid w:val="008B01CC"/>
    <w:rsid w:val="008B0A6B"/>
    <w:rsid w:val="008B13E9"/>
    <w:rsid w:val="008B160A"/>
    <w:rsid w:val="008B1620"/>
    <w:rsid w:val="008B1BD9"/>
    <w:rsid w:val="008B1FF7"/>
    <w:rsid w:val="008B20BF"/>
    <w:rsid w:val="008B2257"/>
    <w:rsid w:val="008B2436"/>
    <w:rsid w:val="008B267D"/>
    <w:rsid w:val="008B2874"/>
    <w:rsid w:val="008B29A0"/>
    <w:rsid w:val="008B2D37"/>
    <w:rsid w:val="008B2DF4"/>
    <w:rsid w:val="008B2F07"/>
    <w:rsid w:val="008B36D9"/>
    <w:rsid w:val="008B3B51"/>
    <w:rsid w:val="008B3C6B"/>
    <w:rsid w:val="008B4057"/>
    <w:rsid w:val="008B408B"/>
    <w:rsid w:val="008B412D"/>
    <w:rsid w:val="008B4145"/>
    <w:rsid w:val="008B41D7"/>
    <w:rsid w:val="008B437E"/>
    <w:rsid w:val="008B438D"/>
    <w:rsid w:val="008B43C8"/>
    <w:rsid w:val="008B4B67"/>
    <w:rsid w:val="008B4C9D"/>
    <w:rsid w:val="008B5071"/>
    <w:rsid w:val="008B51C8"/>
    <w:rsid w:val="008B5290"/>
    <w:rsid w:val="008B5C05"/>
    <w:rsid w:val="008B6191"/>
    <w:rsid w:val="008B6394"/>
    <w:rsid w:val="008B6410"/>
    <w:rsid w:val="008B641E"/>
    <w:rsid w:val="008B6504"/>
    <w:rsid w:val="008B6921"/>
    <w:rsid w:val="008B69E4"/>
    <w:rsid w:val="008B6A40"/>
    <w:rsid w:val="008B6EA0"/>
    <w:rsid w:val="008B6F7F"/>
    <w:rsid w:val="008B720F"/>
    <w:rsid w:val="008B72EC"/>
    <w:rsid w:val="008B739E"/>
    <w:rsid w:val="008B74FE"/>
    <w:rsid w:val="008B7A07"/>
    <w:rsid w:val="008C069F"/>
    <w:rsid w:val="008C0748"/>
    <w:rsid w:val="008C0ACC"/>
    <w:rsid w:val="008C0CA0"/>
    <w:rsid w:val="008C0DA1"/>
    <w:rsid w:val="008C1594"/>
    <w:rsid w:val="008C2124"/>
    <w:rsid w:val="008C22F7"/>
    <w:rsid w:val="008C2544"/>
    <w:rsid w:val="008C28B8"/>
    <w:rsid w:val="008C2CFD"/>
    <w:rsid w:val="008C2D5A"/>
    <w:rsid w:val="008C2DD2"/>
    <w:rsid w:val="008C3136"/>
    <w:rsid w:val="008C3172"/>
    <w:rsid w:val="008C3A1D"/>
    <w:rsid w:val="008C3A8D"/>
    <w:rsid w:val="008C3BCB"/>
    <w:rsid w:val="008C3D21"/>
    <w:rsid w:val="008C3FDC"/>
    <w:rsid w:val="008C40F8"/>
    <w:rsid w:val="008C47AD"/>
    <w:rsid w:val="008C47C5"/>
    <w:rsid w:val="008C4960"/>
    <w:rsid w:val="008C54EB"/>
    <w:rsid w:val="008C5699"/>
    <w:rsid w:val="008C59F2"/>
    <w:rsid w:val="008C5B87"/>
    <w:rsid w:val="008C5D1B"/>
    <w:rsid w:val="008C5DBF"/>
    <w:rsid w:val="008C5FEA"/>
    <w:rsid w:val="008C603A"/>
    <w:rsid w:val="008C60EA"/>
    <w:rsid w:val="008C6271"/>
    <w:rsid w:val="008C62AA"/>
    <w:rsid w:val="008C63C5"/>
    <w:rsid w:val="008C641F"/>
    <w:rsid w:val="008C6636"/>
    <w:rsid w:val="008C66A6"/>
    <w:rsid w:val="008C68BF"/>
    <w:rsid w:val="008C6F89"/>
    <w:rsid w:val="008C71C8"/>
    <w:rsid w:val="008C71FC"/>
    <w:rsid w:val="008C755A"/>
    <w:rsid w:val="008C7B0B"/>
    <w:rsid w:val="008C7BB9"/>
    <w:rsid w:val="008D09B0"/>
    <w:rsid w:val="008D1028"/>
    <w:rsid w:val="008D10BA"/>
    <w:rsid w:val="008D1346"/>
    <w:rsid w:val="008D143F"/>
    <w:rsid w:val="008D1570"/>
    <w:rsid w:val="008D167D"/>
    <w:rsid w:val="008D18AF"/>
    <w:rsid w:val="008D1922"/>
    <w:rsid w:val="008D1B6E"/>
    <w:rsid w:val="008D1EDB"/>
    <w:rsid w:val="008D21AC"/>
    <w:rsid w:val="008D2D95"/>
    <w:rsid w:val="008D2F62"/>
    <w:rsid w:val="008D3116"/>
    <w:rsid w:val="008D31F4"/>
    <w:rsid w:val="008D3407"/>
    <w:rsid w:val="008D3BC7"/>
    <w:rsid w:val="008D3F28"/>
    <w:rsid w:val="008D4060"/>
    <w:rsid w:val="008D41D2"/>
    <w:rsid w:val="008D44A9"/>
    <w:rsid w:val="008D4714"/>
    <w:rsid w:val="008D4863"/>
    <w:rsid w:val="008D492A"/>
    <w:rsid w:val="008D4985"/>
    <w:rsid w:val="008D4B58"/>
    <w:rsid w:val="008D4B7F"/>
    <w:rsid w:val="008D4B8A"/>
    <w:rsid w:val="008D4BB3"/>
    <w:rsid w:val="008D4FEC"/>
    <w:rsid w:val="008D5326"/>
    <w:rsid w:val="008D558D"/>
    <w:rsid w:val="008D6541"/>
    <w:rsid w:val="008D655B"/>
    <w:rsid w:val="008D6997"/>
    <w:rsid w:val="008D6A2E"/>
    <w:rsid w:val="008D6B93"/>
    <w:rsid w:val="008D6CB3"/>
    <w:rsid w:val="008D77DE"/>
    <w:rsid w:val="008D7921"/>
    <w:rsid w:val="008D7C2F"/>
    <w:rsid w:val="008D7D7B"/>
    <w:rsid w:val="008E02B7"/>
    <w:rsid w:val="008E02C9"/>
    <w:rsid w:val="008E0301"/>
    <w:rsid w:val="008E0D3C"/>
    <w:rsid w:val="008E0EEB"/>
    <w:rsid w:val="008E0F52"/>
    <w:rsid w:val="008E186A"/>
    <w:rsid w:val="008E2078"/>
    <w:rsid w:val="008E20AC"/>
    <w:rsid w:val="008E216C"/>
    <w:rsid w:val="008E2269"/>
    <w:rsid w:val="008E2316"/>
    <w:rsid w:val="008E26B4"/>
    <w:rsid w:val="008E2AE5"/>
    <w:rsid w:val="008E2DFA"/>
    <w:rsid w:val="008E3063"/>
    <w:rsid w:val="008E34BE"/>
    <w:rsid w:val="008E3828"/>
    <w:rsid w:val="008E3A11"/>
    <w:rsid w:val="008E3A94"/>
    <w:rsid w:val="008E3AA8"/>
    <w:rsid w:val="008E3E57"/>
    <w:rsid w:val="008E3ECC"/>
    <w:rsid w:val="008E42CE"/>
    <w:rsid w:val="008E42F4"/>
    <w:rsid w:val="008E4333"/>
    <w:rsid w:val="008E452A"/>
    <w:rsid w:val="008E4689"/>
    <w:rsid w:val="008E4A31"/>
    <w:rsid w:val="008E4A61"/>
    <w:rsid w:val="008E5290"/>
    <w:rsid w:val="008E53DE"/>
    <w:rsid w:val="008E5657"/>
    <w:rsid w:val="008E57AE"/>
    <w:rsid w:val="008E5AEA"/>
    <w:rsid w:val="008E5B8D"/>
    <w:rsid w:val="008E5E51"/>
    <w:rsid w:val="008E64A6"/>
    <w:rsid w:val="008E652C"/>
    <w:rsid w:val="008E67AF"/>
    <w:rsid w:val="008E6BCF"/>
    <w:rsid w:val="008E7169"/>
    <w:rsid w:val="008E7868"/>
    <w:rsid w:val="008E7A79"/>
    <w:rsid w:val="008E7F19"/>
    <w:rsid w:val="008F0036"/>
    <w:rsid w:val="008F00DB"/>
    <w:rsid w:val="008F0369"/>
    <w:rsid w:val="008F07EE"/>
    <w:rsid w:val="008F0CF1"/>
    <w:rsid w:val="008F0E44"/>
    <w:rsid w:val="008F0EBC"/>
    <w:rsid w:val="008F0FFD"/>
    <w:rsid w:val="008F104E"/>
    <w:rsid w:val="008F1130"/>
    <w:rsid w:val="008F1264"/>
    <w:rsid w:val="008F22A6"/>
    <w:rsid w:val="008F24D3"/>
    <w:rsid w:val="008F26C6"/>
    <w:rsid w:val="008F2908"/>
    <w:rsid w:val="008F2DF3"/>
    <w:rsid w:val="008F303B"/>
    <w:rsid w:val="008F3251"/>
    <w:rsid w:val="008F3522"/>
    <w:rsid w:val="008F4252"/>
    <w:rsid w:val="008F4377"/>
    <w:rsid w:val="008F44A6"/>
    <w:rsid w:val="008F45A1"/>
    <w:rsid w:val="008F4706"/>
    <w:rsid w:val="008F47C6"/>
    <w:rsid w:val="008F4B2F"/>
    <w:rsid w:val="008F4BEB"/>
    <w:rsid w:val="008F4EBD"/>
    <w:rsid w:val="008F5118"/>
    <w:rsid w:val="008F51D8"/>
    <w:rsid w:val="008F55C0"/>
    <w:rsid w:val="008F57F0"/>
    <w:rsid w:val="008F5D91"/>
    <w:rsid w:val="008F6647"/>
    <w:rsid w:val="008F6C97"/>
    <w:rsid w:val="008F6D15"/>
    <w:rsid w:val="008F6F53"/>
    <w:rsid w:val="008F700E"/>
    <w:rsid w:val="008F7386"/>
    <w:rsid w:val="008F7676"/>
    <w:rsid w:val="008F780C"/>
    <w:rsid w:val="008F7A65"/>
    <w:rsid w:val="00900142"/>
    <w:rsid w:val="00900343"/>
    <w:rsid w:val="009006A2"/>
    <w:rsid w:val="0090093A"/>
    <w:rsid w:val="00900BDF"/>
    <w:rsid w:val="00901024"/>
    <w:rsid w:val="0090102B"/>
    <w:rsid w:val="00901448"/>
    <w:rsid w:val="0090166A"/>
    <w:rsid w:val="00901859"/>
    <w:rsid w:val="009019E0"/>
    <w:rsid w:val="00901B23"/>
    <w:rsid w:val="00901B72"/>
    <w:rsid w:val="00901D0A"/>
    <w:rsid w:val="00901E71"/>
    <w:rsid w:val="00901FF9"/>
    <w:rsid w:val="00902795"/>
    <w:rsid w:val="009027D0"/>
    <w:rsid w:val="009030BA"/>
    <w:rsid w:val="009030C3"/>
    <w:rsid w:val="009031D0"/>
    <w:rsid w:val="009036BC"/>
    <w:rsid w:val="00903741"/>
    <w:rsid w:val="009038C2"/>
    <w:rsid w:val="00903D30"/>
    <w:rsid w:val="00904414"/>
    <w:rsid w:val="00904766"/>
    <w:rsid w:val="009047BC"/>
    <w:rsid w:val="00904AEE"/>
    <w:rsid w:val="00904E06"/>
    <w:rsid w:val="00905197"/>
    <w:rsid w:val="009054A1"/>
    <w:rsid w:val="00905BE1"/>
    <w:rsid w:val="00905C47"/>
    <w:rsid w:val="00906319"/>
    <w:rsid w:val="00906379"/>
    <w:rsid w:val="00906947"/>
    <w:rsid w:val="00906A8C"/>
    <w:rsid w:val="00906BCA"/>
    <w:rsid w:val="00906E0D"/>
    <w:rsid w:val="00906E2D"/>
    <w:rsid w:val="00907359"/>
    <w:rsid w:val="0090749D"/>
    <w:rsid w:val="00907C0D"/>
    <w:rsid w:val="00907C2A"/>
    <w:rsid w:val="00907FF6"/>
    <w:rsid w:val="009101EA"/>
    <w:rsid w:val="009106B3"/>
    <w:rsid w:val="009106FC"/>
    <w:rsid w:val="00910797"/>
    <w:rsid w:val="009108E5"/>
    <w:rsid w:val="00910C5A"/>
    <w:rsid w:val="00910D45"/>
    <w:rsid w:val="00910E57"/>
    <w:rsid w:val="00910ED3"/>
    <w:rsid w:val="00911354"/>
    <w:rsid w:val="009118BA"/>
    <w:rsid w:val="009118BB"/>
    <w:rsid w:val="0091191F"/>
    <w:rsid w:val="00911E7D"/>
    <w:rsid w:val="009120A9"/>
    <w:rsid w:val="00912106"/>
    <w:rsid w:val="0091252C"/>
    <w:rsid w:val="00912665"/>
    <w:rsid w:val="00912CDC"/>
    <w:rsid w:val="00912CFC"/>
    <w:rsid w:val="00912F5F"/>
    <w:rsid w:val="0091324E"/>
    <w:rsid w:val="0091341E"/>
    <w:rsid w:val="009134C3"/>
    <w:rsid w:val="00913B0F"/>
    <w:rsid w:val="00913DA5"/>
    <w:rsid w:val="009140AA"/>
    <w:rsid w:val="009145EA"/>
    <w:rsid w:val="009146E5"/>
    <w:rsid w:val="0091480A"/>
    <w:rsid w:val="00914C25"/>
    <w:rsid w:val="00914E27"/>
    <w:rsid w:val="00914EDD"/>
    <w:rsid w:val="00915861"/>
    <w:rsid w:val="00915969"/>
    <w:rsid w:val="00915B81"/>
    <w:rsid w:val="00915D6B"/>
    <w:rsid w:val="00915FE2"/>
    <w:rsid w:val="009160DF"/>
    <w:rsid w:val="009162C7"/>
    <w:rsid w:val="00916508"/>
    <w:rsid w:val="009166C8"/>
    <w:rsid w:val="00916E75"/>
    <w:rsid w:val="00916EC2"/>
    <w:rsid w:val="009170C9"/>
    <w:rsid w:val="009171A6"/>
    <w:rsid w:val="00917207"/>
    <w:rsid w:val="009176DA"/>
    <w:rsid w:val="0091771C"/>
    <w:rsid w:val="00917A57"/>
    <w:rsid w:val="00917DAB"/>
    <w:rsid w:val="0092018D"/>
    <w:rsid w:val="00920AC8"/>
    <w:rsid w:val="00920BA9"/>
    <w:rsid w:val="00921028"/>
    <w:rsid w:val="009210A5"/>
    <w:rsid w:val="009213BD"/>
    <w:rsid w:val="0092165E"/>
    <w:rsid w:val="009217D9"/>
    <w:rsid w:val="00921C4D"/>
    <w:rsid w:val="00921E7F"/>
    <w:rsid w:val="009221DA"/>
    <w:rsid w:val="009222CD"/>
    <w:rsid w:val="00922326"/>
    <w:rsid w:val="009223DE"/>
    <w:rsid w:val="0092262B"/>
    <w:rsid w:val="00922DCE"/>
    <w:rsid w:val="009230A6"/>
    <w:rsid w:val="0092344A"/>
    <w:rsid w:val="009236F8"/>
    <w:rsid w:val="00923A59"/>
    <w:rsid w:val="00923BD2"/>
    <w:rsid w:val="009242A4"/>
    <w:rsid w:val="00924627"/>
    <w:rsid w:val="0092470F"/>
    <w:rsid w:val="00924A1E"/>
    <w:rsid w:val="00924CAF"/>
    <w:rsid w:val="00924DA2"/>
    <w:rsid w:val="00924F52"/>
    <w:rsid w:val="009250A8"/>
    <w:rsid w:val="009255BB"/>
    <w:rsid w:val="00925838"/>
    <w:rsid w:val="0092598A"/>
    <w:rsid w:val="00925BE6"/>
    <w:rsid w:val="00925DF8"/>
    <w:rsid w:val="0092622C"/>
    <w:rsid w:val="0092624A"/>
    <w:rsid w:val="00926697"/>
    <w:rsid w:val="00926F61"/>
    <w:rsid w:val="00926FA9"/>
    <w:rsid w:val="009272B0"/>
    <w:rsid w:val="00927386"/>
    <w:rsid w:val="00927870"/>
    <w:rsid w:val="00927DF2"/>
    <w:rsid w:val="00930046"/>
    <w:rsid w:val="0093028B"/>
    <w:rsid w:val="009302D8"/>
    <w:rsid w:val="0093045F"/>
    <w:rsid w:val="00930715"/>
    <w:rsid w:val="0093123D"/>
    <w:rsid w:val="00931279"/>
    <w:rsid w:val="009317CA"/>
    <w:rsid w:val="0093231D"/>
    <w:rsid w:val="00932753"/>
    <w:rsid w:val="009329A6"/>
    <w:rsid w:val="00932EA2"/>
    <w:rsid w:val="00933040"/>
    <w:rsid w:val="009330E9"/>
    <w:rsid w:val="0093322A"/>
    <w:rsid w:val="0093323E"/>
    <w:rsid w:val="009338EE"/>
    <w:rsid w:val="009342DF"/>
    <w:rsid w:val="00934304"/>
    <w:rsid w:val="0093466A"/>
    <w:rsid w:val="00934B15"/>
    <w:rsid w:val="00934D97"/>
    <w:rsid w:val="00934E8A"/>
    <w:rsid w:val="009350A6"/>
    <w:rsid w:val="00935279"/>
    <w:rsid w:val="0093558D"/>
    <w:rsid w:val="0093567F"/>
    <w:rsid w:val="0093578E"/>
    <w:rsid w:val="009357FB"/>
    <w:rsid w:val="0093580A"/>
    <w:rsid w:val="00935A7D"/>
    <w:rsid w:val="00935C18"/>
    <w:rsid w:val="00935D15"/>
    <w:rsid w:val="00935F9A"/>
    <w:rsid w:val="009360F4"/>
    <w:rsid w:val="0093612E"/>
    <w:rsid w:val="00936699"/>
    <w:rsid w:val="009367AC"/>
    <w:rsid w:val="00936EFD"/>
    <w:rsid w:val="009374A0"/>
    <w:rsid w:val="009374C5"/>
    <w:rsid w:val="00937D0A"/>
    <w:rsid w:val="00937E31"/>
    <w:rsid w:val="00937FC4"/>
    <w:rsid w:val="0094054B"/>
    <w:rsid w:val="009411FB"/>
    <w:rsid w:val="00941210"/>
    <w:rsid w:val="0094121E"/>
    <w:rsid w:val="009412D5"/>
    <w:rsid w:val="009414A9"/>
    <w:rsid w:val="00941571"/>
    <w:rsid w:val="00941656"/>
    <w:rsid w:val="00941843"/>
    <w:rsid w:val="00941859"/>
    <w:rsid w:val="00941930"/>
    <w:rsid w:val="00941B37"/>
    <w:rsid w:val="00941B71"/>
    <w:rsid w:val="00941DF9"/>
    <w:rsid w:val="0094208A"/>
    <w:rsid w:val="009421AD"/>
    <w:rsid w:val="009421FE"/>
    <w:rsid w:val="0094221C"/>
    <w:rsid w:val="00942262"/>
    <w:rsid w:val="00942375"/>
    <w:rsid w:val="0094255C"/>
    <w:rsid w:val="009431FF"/>
    <w:rsid w:val="0094334A"/>
    <w:rsid w:val="009438C4"/>
    <w:rsid w:val="0094409C"/>
    <w:rsid w:val="00944159"/>
    <w:rsid w:val="00944163"/>
    <w:rsid w:val="00944535"/>
    <w:rsid w:val="009449B2"/>
    <w:rsid w:val="00944A82"/>
    <w:rsid w:val="00944BA5"/>
    <w:rsid w:val="00944FD1"/>
    <w:rsid w:val="009452ED"/>
    <w:rsid w:val="009455F6"/>
    <w:rsid w:val="009459F8"/>
    <w:rsid w:val="00945E64"/>
    <w:rsid w:val="009462CE"/>
    <w:rsid w:val="00946362"/>
    <w:rsid w:val="00946C4D"/>
    <w:rsid w:val="009476B2"/>
    <w:rsid w:val="00947741"/>
    <w:rsid w:val="009477A2"/>
    <w:rsid w:val="00947AFF"/>
    <w:rsid w:val="00947D36"/>
    <w:rsid w:val="0095019A"/>
    <w:rsid w:val="0095019D"/>
    <w:rsid w:val="00950524"/>
    <w:rsid w:val="00950683"/>
    <w:rsid w:val="00950B44"/>
    <w:rsid w:val="00950CB8"/>
    <w:rsid w:val="00950DB8"/>
    <w:rsid w:val="00951047"/>
    <w:rsid w:val="009510B7"/>
    <w:rsid w:val="00951838"/>
    <w:rsid w:val="00951A06"/>
    <w:rsid w:val="00951BAB"/>
    <w:rsid w:val="00951ECA"/>
    <w:rsid w:val="00951FE3"/>
    <w:rsid w:val="00952235"/>
    <w:rsid w:val="009524ED"/>
    <w:rsid w:val="0095253D"/>
    <w:rsid w:val="0095285B"/>
    <w:rsid w:val="00952EB3"/>
    <w:rsid w:val="00952EEC"/>
    <w:rsid w:val="00953310"/>
    <w:rsid w:val="00953DDF"/>
    <w:rsid w:val="00953E13"/>
    <w:rsid w:val="00953F29"/>
    <w:rsid w:val="00953FE9"/>
    <w:rsid w:val="009542EA"/>
    <w:rsid w:val="00954366"/>
    <w:rsid w:val="00954369"/>
    <w:rsid w:val="00954417"/>
    <w:rsid w:val="009546B4"/>
    <w:rsid w:val="00954732"/>
    <w:rsid w:val="0095481C"/>
    <w:rsid w:val="009548B0"/>
    <w:rsid w:val="009548BE"/>
    <w:rsid w:val="009549D1"/>
    <w:rsid w:val="00954A1D"/>
    <w:rsid w:val="00955143"/>
    <w:rsid w:val="0095526F"/>
    <w:rsid w:val="009553B0"/>
    <w:rsid w:val="009556D3"/>
    <w:rsid w:val="00955BEE"/>
    <w:rsid w:val="00955E43"/>
    <w:rsid w:val="00955F68"/>
    <w:rsid w:val="00956340"/>
    <w:rsid w:val="009564BE"/>
    <w:rsid w:val="00956510"/>
    <w:rsid w:val="009567E6"/>
    <w:rsid w:val="00956B1C"/>
    <w:rsid w:val="00956D54"/>
    <w:rsid w:val="00956E95"/>
    <w:rsid w:val="00957072"/>
    <w:rsid w:val="00957076"/>
    <w:rsid w:val="009570C2"/>
    <w:rsid w:val="00957132"/>
    <w:rsid w:val="009576FD"/>
    <w:rsid w:val="009578EB"/>
    <w:rsid w:val="009578FF"/>
    <w:rsid w:val="0095799F"/>
    <w:rsid w:val="0096008B"/>
    <w:rsid w:val="00960446"/>
    <w:rsid w:val="009608F2"/>
    <w:rsid w:val="00961032"/>
    <w:rsid w:val="009610ED"/>
    <w:rsid w:val="0096127E"/>
    <w:rsid w:val="0096138E"/>
    <w:rsid w:val="0096180A"/>
    <w:rsid w:val="00961900"/>
    <w:rsid w:val="00961BBA"/>
    <w:rsid w:val="00961EE9"/>
    <w:rsid w:val="009621B8"/>
    <w:rsid w:val="009633BB"/>
    <w:rsid w:val="0096381A"/>
    <w:rsid w:val="00963823"/>
    <w:rsid w:val="00963859"/>
    <w:rsid w:val="009639D7"/>
    <w:rsid w:val="00963A36"/>
    <w:rsid w:val="009643DA"/>
    <w:rsid w:val="009644F2"/>
    <w:rsid w:val="00964716"/>
    <w:rsid w:val="0096485F"/>
    <w:rsid w:val="00964937"/>
    <w:rsid w:val="00964A55"/>
    <w:rsid w:val="00964B77"/>
    <w:rsid w:val="00964D98"/>
    <w:rsid w:val="009650D4"/>
    <w:rsid w:val="0096535B"/>
    <w:rsid w:val="009655D3"/>
    <w:rsid w:val="0096562C"/>
    <w:rsid w:val="009656D1"/>
    <w:rsid w:val="00965846"/>
    <w:rsid w:val="00965C40"/>
    <w:rsid w:val="0096649B"/>
    <w:rsid w:val="0096694E"/>
    <w:rsid w:val="00966A64"/>
    <w:rsid w:val="00966C83"/>
    <w:rsid w:val="00966F4D"/>
    <w:rsid w:val="00967354"/>
    <w:rsid w:val="009673D0"/>
    <w:rsid w:val="009677EA"/>
    <w:rsid w:val="0096780B"/>
    <w:rsid w:val="00967862"/>
    <w:rsid w:val="009678E7"/>
    <w:rsid w:val="009701CC"/>
    <w:rsid w:val="00970E74"/>
    <w:rsid w:val="00970EF6"/>
    <w:rsid w:val="0097119D"/>
    <w:rsid w:val="00971592"/>
    <w:rsid w:val="00971617"/>
    <w:rsid w:val="009717F8"/>
    <w:rsid w:val="0097180E"/>
    <w:rsid w:val="00971D5A"/>
    <w:rsid w:val="00971DDF"/>
    <w:rsid w:val="0097200E"/>
    <w:rsid w:val="009720BF"/>
    <w:rsid w:val="0097225C"/>
    <w:rsid w:val="009723C5"/>
    <w:rsid w:val="009724B0"/>
    <w:rsid w:val="00972720"/>
    <w:rsid w:val="009728E6"/>
    <w:rsid w:val="00972902"/>
    <w:rsid w:val="00972BC1"/>
    <w:rsid w:val="00972DB4"/>
    <w:rsid w:val="009731D6"/>
    <w:rsid w:val="00973A56"/>
    <w:rsid w:val="00973FC6"/>
    <w:rsid w:val="00973FE6"/>
    <w:rsid w:val="009744E0"/>
    <w:rsid w:val="00974746"/>
    <w:rsid w:val="00974953"/>
    <w:rsid w:val="0097497E"/>
    <w:rsid w:val="00974AB4"/>
    <w:rsid w:val="00974D6A"/>
    <w:rsid w:val="00974DD2"/>
    <w:rsid w:val="00974ED5"/>
    <w:rsid w:val="00975119"/>
    <w:rsid w:val="009754DE"/>
    <w:rsid w:val="009763ED"/>
    <w:rsid w:val="009764C9"/>
    <w:rsid w:val="009766BE"/>
    <w:rsid w:val="00976A04"/>
    <w:rsid w:val="00976B55"/>
    <w:rsid w:val="00976F04"/>
    <w:rsid w:val="00977164"/>
    <w:rsid w:val="009777F4"/>
    <w:rsid w:val="00977AD8"/>
    <w:rsid w:val="009807E9"/>
    <w:rsid w:val="00980A10"/>
    <w:rsid w:val="00980A15"/>
    <w:rsid w:val="00980CEA"/>
    <w:rsid w:val="00980CEE"/>
    <w:rsid w:val="00980F74"/>
    <w:rsid w:val="00981130"/>
    <w:rsid w:val="00981226"/>
    <w:rsid w:val="0098123E"/>
    <w:rsid w:val="00981AE1"/>
    <w:rsid w:val="00981F60"/>
    <w:rsid w:val="00982103"/>
    <w:rsid w:val="0098229C"/>
    <w:rsid w:val="009823CE"/>
    <w:rsid w:val="009823E0"/>
    <w:rsid w:val="00982570"/>
    <w:rsid w:val="009826CE"/>
    <w:rsid w:val="0098289D"/>
    <w:rsid w:val="0098291E"/>
    <w:rsid w:val="00982A10"/>
    <w:rsid w:val="00982B13"/>
    <w:rsid w:val="00982FF0"/>
    <w:rsid w:val="009835E0"/>
    <w:rsid w:val="00983680"/>
    <w:rsid w:val="00983B28"/>
    <w:rsid w:val="00983D46"/>
    <w:rsid w:val="00983DCA"/>
    <w:rsid w:val="00983F0D"/>
    <w:rsid w:val="00984075"/>
    <w:rsid w:val="009843A4"/>
    <w:rsid w:val="009846A1"/>
    <w:rsid w:val="0098488D"/>
    <w:rsid w:val="0098491F"/>
    <w:rsid w:val="00984A0F"/>
    <w:rsid w:val="00984F09"/>
    <w:rsid w:val="0098561F"/>
    <w:rsid w:val="00985695"/>
    <w:rsid w:val="00985C03"/>
    <w:rsid w:val="00985EF7"/>
    <w:rsid w:val="00986093"/>
    <w:rsid w:val="00986146"/>
    <w:rsid w:val="00986161"/>
    <w:rsid w:val="0098616C"/>
    <w:rsid w:val="0098626B"/>
    <w:rsid w:val="00986287"/>
    <w:rsid w:val="0098698D"/>
    <w:rsid w:val="00986A84"/>
    <w:rsid w:val="00986CF9"/>
    <w:rsid w:val="00986DAF"/>
    <w:rsid w:val="00987141"/>
    <w:rsid w:val="00987228"/>
    <w:rsid w:val="0098724D"/>
    <w:rsid w:val="0098727B"/>
    <w:rsid w:val="009872E4"/>
    <w:rsid w:val="00987416"/>
    <w:rsid w:val="0098766C"/>
    <w:rsid w:val="009876C5"/>
    <w:rsid w:val="00987841"/>
    <w:rsid w:val="00987B37"/>
    <w:rsid w:val="00987D69"/>
    <w:rsid w:val="00990B33"/>
    <w:rsid w:val="00990C0E"/>
    <w:rsid w:val="00990CBE"/>
    <w:rsid w:val="00990D75"/>
    <w:rsid w:val="00990FA5"/>
    <w:rsid w:val="00991093"/>
    <w:rsid w:val="0099163B"/>
    <w:rsid w:val="009917FE"/>
    <w:rsid w:val="009919D6"/>
    <w:rsid w:val="00991AE6"/>
    <w:rsid w:val="00991BA3"/>
    <w:rsid w:val="00991BE2"/>
    <w:rsid w:val="00991CAA"/>
    <w:rsid w:val="00992209"/>
    <w:rsid w:val="00992343"/>
    <w:rsid w:val="009926BE"/>
    <w:rsid w:val="00992C4B"/>
    <w:rsid w:val="00992E01"/>
    <w:rsid w:val="00993261"/>
    <w:rsid w:val="0099383D"/>
    <w:rsid w:val="009938B1"/>
    <w:rsid w:val="00993D78"/>
    <w:rsid w:val="009942A4"/>
    <w:rsid w:val="0099437D"/>
    <w:rsid w:val="0099523F"/>
    <w:rsid w:val="009953A5"/>
    <w:rsid w:val="00995AF8"/>
    <w:rsid w:val="00995BA7"/>
    <w:rsid w:val="00995E24"/>
    <w:rsid w:val="00995E74"/>
    <w:rsid w:val="00995E87"/>
    <w:rsid w:val="00995F62"/>
    <w:rsid w:val="00996258"/>
    <w:rsid w:val="00996306"/>
    <w:rsid w:val="009964BB"/>
    <w:rsid w:val="0099667B"/>
    <w:rsid w:val="00996744"/>
    <w:rsid w:val="00996C25"/>
    <w:rsid w:val="00996E28"/>
    <w:rsid w:val="00997261"/>
    <w:rsid w:val="0099752F"/>
    <w:rsid w:val="00997557"/>
    <w:rsid w:val="0099761A"/>
    <w:rsid w:val="00997922"/>
    <w:rsid w:val="00997CF4"/>
    <w:rsid w:val="009A03B2"/>
    <w:rsid w:val="009A07BA"/>
    <w:rsid w:val="009A0837"/>
    <w:rsid w:val="009A0FFB"/>
    <w:rsid w:val="009A1169"/>
    <w:rsid w:val="009A164C"/>
    <w:rsid w:val="009A1892"/>
    <w:rsid w:val="009A1989"/>
    <w:rsid w:val="009A1AAC"/>
    <w:rsid w:val="009A1B71"/>
    <w:rsid w:val="009A1CD4"/>
    <w:rsid w:val="009A1F45"/>
    <w:rsid w:val="009A21A4"/>
    <w:rsid w:val="009A232A"/>
    <w:rsid w:val="009A2517"/>
    <w:rsid w:val="009A26F5"/>
    <w:rsid w:val="009A2764"/>
    <w:rsid w:val="009A2B4D"/>
    <w:rsid w:val="009A2BB6"/>
    <w:rsid w:val="009A2CB8"/>
    <w:rsid w:val="009A323C"/>
    <w:rsid w:val="009A32EF"/>
    <w:rsid w:val="009A3716"/>
    <w:rsid w:val="009A3789"/>
    <w:rsid w:val="009A3796"/>
    <w:rsid w:val="009A37FC"/>
    <w:rsid w:val="009A3CD6"/>
    <w:rsid w:val="009A45A2"/>
    <w:rsid w:val="009A45B6"/>
    <w:rsid w:val="009A489D"/>
    <w:rsid w:val="009A4CA1"/>
    <w:rsid w:val="009A4F7D"/>
    <w:rsid w:val="009A504C"/>
    <w:rsid w:val="009A5659"/>
    <w:rsid w:val="009A5805"/>
    <w:rsid w:val="009A5DEC"/>
    <w:rsid w:val="009A5E40"/>
    <w:rsid w:val="009A64B7"/>
    <w:rsid w:val="009A68BB"/>
    <w:rsid w:val="009A6919"/>
    <w:rsid w:val="009A6A64"/>
    <w:rsid w:val="009A6AC7"/>
    <w:rsid w:val="009A6BDB"/>
    <w:rsid w:val="009A6D78"/>
    <w:rsid w:val="009A7368"/>
    <w:rsid w:val="009A78B4"/>
    <w:rsid w:val="009A78F1"/>
    <w:rsid w:val="009B00CE"/>
    <w:rsid w:val="009B0408"/>
    <w:rsid w:val="009B0843"/>
    <w:rsid w:val="009B0862"/>
    <w:rsid w:val="009B08C3"/>
    <w:rsid w:val="009B0A83"/>
    <w:rsid w:val="009B0A97"/>
    <w:rsid w:val="009B0CB4"/>
    <w:rsid w:val="009B0CC1"/>
    <w:rsid w:val="009B0DEE"/>
    <w:rsid w:val="009B11C4"/>
    <w:rsid w:val="009B1335"/>
    <w:rsid w:val="009B176D"/>
    <w:rsid w:val="009B1E47"/>
    <w:rsid w:val="009B228D"/>
    <w:rsid w:val="009B2588"/>
    <w:rsid w:val="009B2B50"/>
    <w:rsid w:val="009B2CED"/>
    <w:rsid w:val="009B2FF5"/>
    <w:rsid w:val="009B3054"/>
    <w:rsid w:val="009B3095"/>
    <w:rsid w:val="009B3337"/>
    <w:rsid w:val="009B335D"/>
    <w:rsid w:val="009B3596"/>
    <w:rsid w:val="009B3A9F"/>
    <w:rsid w:val="009B3C90"/>
    <w:rsid w:val="009B41DF"/>
    <w:rsid w:val="009B466B"/>
    <w:rsid w:val="009B4687"/>
    <w:rsid w:val="009B46AC"/>
    <w:rsid w:val="009B4CDD"/>
    <w:rsid w:val="009B4D52"/>
    <w:rsid w:val="009B54B0"/>
    <w:rsid w:val="009B565F"/>
    <w:rsid w:val="009B5B71"/>
    <w:rsid w:val="009B5C48"/>
    <w:rsid w:val="009B5D3C"/>
    <w:rsid w:val="009B5E7D"/>
    <w:rsid w:val="009B5ED7"/>
    <w:rsid w:val="009B5F76"/>
    <w:rsid w:val="009B5FCE"/>
    <w:rsid w:val="009B6522"/>
    <w:rsid w:val="009B6799"/>
    <w:rsid w:val="009B6AD3"/>
    <w:rsid w:val="009B6F0D"/>
    <w:rsid w:val="009B76E3"/>
    <w:rsid w:val="009B76F9"/>
    <w:rsid w:val="009B7811"/>
    <w:rsid w:val="009B7A01"/>
    <w:rsid w:val="009B7A72"/>
    <w:rsid w:val="009B7BB8"/>
    <w:rsid w:val="009B7E61"/>
    <w:rsid w:val="009C000E"/>
    <w:rsid w:val="009C04A2"/>
    <w:rsid w:val="009C091D"/>
    <w:rsid w:val="009C0E9B"/>
    <w:rsid w:val="009C1164"/>
    <w:rsid w:val="009C126A"/>
    <w:rsid w:val="009C1553"/>
    <w:rsid w:val="009C1560"/>
    <w:rsid w:val="009C15A2"/>
    <w:rsid w:val="009C198F"/>
    <w:rsid w:val="009C1D4C"/>
    <w:rsid w:val="009C202A"/>
    <w:rsid w:val="009C22A3"/>
    <w:rsid w:val="009C2314"/>
    <w:rsid w:val="009C2540"/>
    <w:rsid w:val="009C2CF4"/>
    <w:rsid w:val="009C2DD2"/>
    <w:rsid w:val="009C2F4E"/>
    <w:rsid w:val="009C2F9C"/>
    <w:rsid w:val="009C316D"/>
    <w:rsid w:val="009C3579"/>
    <w:rsid w:val="009C368E"/>
    <w:rsid w:val="009C384A"/>
    <w:rsid w:val="009C388C"/>
    <w:rsid w:val="009C3982"/>
    <w:rsid w:val="009C3A65"/>
    <w:rsid w:val="009C42B6"/>
    <w:rsid w:val="009C441F"/>
    <w:rsid w:val="009C4A07"/>
    <w:rsid w:val="009C4B8E"/>
    <w:rsid w:val="009C4FCC"/>
    <w:rsid w:val="009C51D5"/>
    <w:rsid w:val="009C5347"/>
    <w:rsid w:val="009C543C"/>
    <w:rsid w:val="009C599A"/>
    <w:rsid w:val="009C59A3"/>
    <w:rsid w:val="009C5CAD"/>
    <w:rsid w:val="009C5DB4"/>
    <w:rsid w:val="009C5EFF"/>
    <w:rsid w:val="009C5F68"/>
    <w:rsid w:val="009C6313"/>
    <w:rsid w:val="009C63DA"/>
    <w:rsid w:val="009C650E"/>
    <w:rsid w:val="009C681A"/>
    <w:rsid w:val="009C684E"/>
    <w:rsid w:val="009C68F4"/>
    <w:rsid w:val="009C68F8"/>
    <w:rsid w:val="009C6A71"/>
    <w:rsid w:val="009C6BC3"/>
    <w:rsid w:val="009C6BD3"/>
    <w:rsid w:val="009C6C38"/>
    <w:rsid w:val="009C6F23"/>
    <w:rsid w:val="009C70DB"/>
    <w:rsid w:val="009C73BA"/>
    <w:rsid w:val="009C774A"/>
    <w:rsid w:val="009C78B8"/>
    <w:rsid w:val="009C7B9B"/>
    <w:rsid w:val="009C7BBD"/>
    <w:rsid w:val="009C7D75"/>
    <w:rsid w:val="009D0324"/>
    <w:rsid w:val="009D0729"/>
    <w:rsid w:val="009D0864"/>
    <w:rsid w:val="009D0C97"/>
    <w:rsid w:val="009D10BC"/>
    <w:rsid w:val="009D1587"/>
    <w:rsid w:val="009D16F5"/>
    <w:rsid w:val="009D19BC"/>
    <w:rsid w:val="009D1A29"/>
    <w:rsid w:val="009D2348"/>
    <w:rsid w:val="009D2529"/>
    <w:rsid w:val="009D2A4E"/>
    <w:rsid w:val="009D2D1A"/>
    <w:rsid w:val="009D2EA8"/>
    <w:rsid w:val="009D2F01"/>
    <w:rsid w:val="009D2F0C"/>
    <w:rsid w:val="009D30FB"/>
    <w:rsid w:val="009D3306"/>
    <w:rsid w:val="009D3578"/>
    <w:rsid w:val="009D371A"/>
    <w:rsid w:val="009D38C9"/>
    <w:rsid w:val="009D3A01"/>
    <w:rsid w:val="009D3A5F"/>
    <w:rsid w:val="009D3F4A"/>
    <w:rsid w:val="009D46AB"/>
    <w:rsid w:val="009D46F1"/>
    <w:rsid w:val="009D4717"/>
    <w:rsid w:val="009D4836"/>
    <w:rsid w:val="009D4926"/>
    <w:rsid w:val="009D4BD0"/>
    <w:rsid w:val="009D4D2F"/>
    <w:rsid w:val="009D4E95"/>
    <w:rsid w:val="009D4F88"/>
    <w:rsid w:val="009D503E"/>
    <w:rsid w:val="009D5193"/>
    <w:rsid w:val="009D55E5"/>
    <w:rsid w:val="009D5622"/>
    <w:rsid w:val="009D5BD8"/>
    <w:rsid w:val="009D5C32"/>
    <w:rsid w:val="009D5C56"/>
    <w:rsid w:val="009D6472"/>
    <w:rsid w:val="009D6593"/>
    <w:rsid w:val="009D6598"/>
    <w:rsid w:val="009D68CE"/>
    <w:rsid w:val="009D7061"/>
    <w:rsid w:val="009D7118"/>
    <w:rsid w:val="009D7126"/>
    <w:rsid w:val="009D735E"/>
    <w:rsid w:val="009D79F4"/>
    <w:rsid w:val="009D7B38"/>
    <w:rsid w:val="009D7D19"/>
    <w:rsid w:val="009E09C8"/>
    <w:rsid w:val="009E0F2E"/>
    <w:rsid w:val="009E0FC6"/>
    <w:rsid w:val="009E1002"/>
    <w:rsid w:val="009E113C"/>
    <w:rsid w:val="009E126D"/>
    <w:rsid w:val="009E16D7"/>
    <w:rsid w:val="009E1990"/>
    <w:rsid w:val="009E19B2"/>
    <w:rsid w:val="009E1B55"/>
    <w:rsid w:val="009E1D82"/>
    <w:rsid w:val="009E2358"/>
    <w:rsid w:val="009E2401"/>
    <w:rsid w:val="009E2517"/>
    <w:rsid w:val="009E2939"/>
    <w:rsid w:val="009E2EEE"/>
    <w:rsid w:val="009E2FAB"/>
    <w:rsid w:val="009E31E0"/>
    <w:rsid w:val="009E33D7"/>
    <w:rsid w:val="009E35EB"/>
    <w:rsid w:val="009E3688"/>
    <w:rsid w:val="009E3717"/>
    <w:rsid w:val="009E3CD1"/>
    <w:rsid w:val="009E4212"/>
    <w:rsid w:val="009E490A"/>
    <w:rsid w:val="009E4B19"/>
    <w:rsid w:val="009E4B55"/>
    <w:rsid w:val="009E4C66"/>
    <w:rsid w:val="009E4CED"/>
    <w:rsid w:val="009E4D1B"/>
    <w:rsid w:val="009E517D"/>
    <w:rsid w:val="009E5520"/>
    <w:rsid w:val="009E5AF5"/>
    <w:rsid w:val="009E5EB5"/>
    <w:rsid w:val="009E5EEE"/>
    <w:rsid w:val="009E61AC"/>
    <w:rsid w:val="009E68D2"/>
    <w:rsid w:val="009E6C83"/>
    <w:rsid w:val="009E6EA7"/>
    <w:rsid w:val="009E74F0"/>
    <w:rsid w:val="009E78ED"/>
    <w:rsid w:val="009E7D7C"/>
    <w:rsid w:val="009E7EB1"/>
    <w:rsid w:val="009E7F23"/>
    <w:rsid w:val="009E7F70"/>
    <w:rsid w:val="009E7FB9"/>
    <w:rsid w:val="009F00C3"/>
    <w:rsid w:val="009F0147"/>
    <w:rsid w:val="009F0768"/>
    <w:rsid w:val="009F0BE5"/>
    <w:rsid w:val="009F0C1B"/>
    <w:rsid w:val="009F0F34"/>
    <w:rsid w:val="009F102A"/>
    <w:rsid w:val="009F106F"/>
    <w:rsid w:val="009F151C"/>
    <w:rsid w:val="009F17CF"/>
    <w:rsid w:val="009F19C9"/>
    <w:rsid w:val="009F1C13"/>
    <w:rsid w:val="009F1CE3"/>
    <w:rsid w:val="009F22B2"/>
    <w:rsid w:val="009F22D3"/>
    <w:rsid w:val="009F2A19"/>
    <w:rsid w:val="009F2C48"/>
    <w:rsid w:val="009F2D6D"/>
    <w:rsid w:val="009F3782"/>
    <w:rsid w:val="009F40F7"/>
    <w:rsid w:val="009F423C"/>
    <w:rsid w:val="009F4250"/>
    <w:rsid w:val="009F4AAA"/>
    <w:rsid w:val="009F4DCE"/>
    <w:rsid w:val="009F514E"/>
    <w:rsid w:val="009F5469"/>
    <w:rsid w:val="009F5B52"/>
    <w:rsid w:val="009F5B5F"/>
    <w:rsid w:val="009F62C1"/>
    <w:rsid w:val="009F6646"/>
    <w:rsid w:val="009F67E0"/>
    <w:rsid w:val="009F6842"/>
    <w:rsid w:val="009F6D13"/>
    <w:rsid w:val="009F6F75"/>
    <w:rsid w:val="009F71A8"/>
    <w:rsid w:val="009F7234"/>
    <w:rsid w:val="009F7867"/>
    <w:rsid w:val="009F7C76"/>
    <w:rsid w:val="009F7D33"/>
    <w:rsid w:val="009F7D66"/>
    <w:rsid w:val="009F7DC4"/>
    <w:rsid w:val="00A003E1"/>
    <w:rsid w:val="00A003E6"/>
    <w:rsid w:val="00A005FF"/>
    <w:rsid w:val="00A007AE"/>
    <w:rsid w:val="00A008C8"/>
    <w:rsid w:val="00A00BD2"/>
    <w:rsid w:val="00A00C63"/>
    <w:rsid w:val="00A00E56"/>
    <w:rsid w:val="00A00E80"/>
    <w:rsid w:val="00A01423"/>
    <w:rsid w:val="00A017BC"/>
    <w:rsid w:val="00A020C6"/>
    <w:rsid w:val="00A027F3"/>
    <w:rsid w:val="00A02E54"/>
    <w:rsid w:val="00A030D7"/>
    <w:rsid w:val="00A03978"/>
    <w:rsid w:val="00A03AB1"/>
    <w:rsid w:val="00A03C90"/>
    <w:rsid w:val="00A04000"/>
    <w:rsid w:val="00A044D4"/>
    <w:rsid w:val="00A04AC8"/>
    <w:rsid w:val="00A04D7E"/>
    <w:rsid w:val="00A04DCD"/>
    <w:rsid w:val="00A04FB4"/>
    <w:rsid w:val="00A050FE"/>
    <w:rsid w:val="00A051D9"/>
    <w:rsid w:val="00A0549B"/>
    <w:rsid w:val="00A056A3"/>
    <w:rsid w:val="00A05767"/>
    <w:rsid w:val="00A0585A"/>
    <w:rsid w:val="00A05DF3"/>
    <w:rsid w:val="00A0629C"/>
    <w:rsid w:val="00A0650C"/>
    <w:rsid w:val="00A068AB"/>
    <w:rsid w:val="00A06D3A"/>
    <w:rsid w:val="00A06D50"/>
    <w:rsid w:val="00A06E50"/>
    <w:rsid w:val="00A07381"/>
    <w:rsid w:val="00A0741B"/>
    <w:rsid w:val="00A074D2"/>
    <w:rsid w:val="00A07BDD"/>
    <w:rsid w:val="00A07C58"/>
    <w:rsid w:val="00A07DC0"/>
    <w:rsid w:val="00A07E08"/>
    <w:rsid w:val="00A07E2C"/>
    <w:rsid w:val="00A10398"/>
    <w:rsid w:val="00A1054C"/>
    <w:rsid w:val="00A10712"/>
    <w:rsid w:val="00A108D8"/>
    <w:rsid w:val="00A10CB8"/>
    <w:rsid w:val="00A10D79"/>
    <w:rsid w:val="00A1147B"/>
    <w:rsid w:val="00A11535"/>
    <w:rsid w:val="00A11E56"/>
    <w:rsid w:val="00A11EB7"/>
    <w:rsid w:val="00A11FFC"/>
    <w:rsid w:val="00A120A9"/>
    <w:rsid w:val="00A120D1"/>
    <w:rsid w:val="00A12115"/>
    <w:rsid w:val="00A12181"/>
    <w:rsid w:val="00A124D9"/>
    <w:rsid w:val="00A1250C"/>
    <w:rsid w:val="00A1267C"/>
    <w:rsid w:val="00A12798"/>
    <w:rsid w:val="00A127AA"/>
    <w:rsid w:val="00A12B4F"/>
    <w:rsid w:val="00A12BA1"/>
    <w:rsid w:val="00A12D1E"/>
    <w:rsid w:val="00A12D21"/>
    <w:rsid w:val="00A1310E"/>
    <w:rsid w:val="00A13279"/>
    <w:rsid w:val="00A135E7"/>
    <w:rsid w:val="00A135F5"/>
    <w:rsid w:val="00A13A09"/>
    <w:rsid w:val="00A13A18"/>
    <w:rsid w:val="00A13CC6"/>
    <w:rsid w:val="00A13FEE"/>
    <w:rsid w:val="00A14258"/>
    <w:rsid w:val="00A14A8F"/>
    <w:rsid w:val="00A14FC4"/>
    <w:rsid w:val="00A1528C"/>
    <w:rsid w:val="00A153BE"/>
    <w:rsid w:val="00A155CE"/>
    <w:rsid w:val="00A15643"/>
    <w:rsid w:val="00A15658"/>
    <w:rsid w:val="00A157B3"/>
    <w:rsid w:val="00A15CE7"/>
    <w:rsid w:val="00A15DEE"/>
    <w:rsid w:val="00A160D2"/>
    <w:rsid w:val="00A16462"/>
    <w:rsid w:val="00A1646A"/>
    <w:rsid w:val="00A167B5"/>
    <w:rsid w:val="00A1681F"/>
    <w:rsid w:val="00A1698C"/>
    <w:rsid w:val="00A16BC5"/>
    <w:rsid w:val="00A16CE9"/>
    <w:rsid w:val="00A16D5F"/>
    <w:rsid w:val="00A16DBE"/>
    <w:rsid w:val="00A16FEF"/>
    <w:rsid w:val="00A172DC"/>
    <w:rsid w:val="00A1738A"/>
    <w:rsid w:val="00A179E0"/>
    <w:rsid w:val="00A17C4B"/>
    <w:rsid w:val="00A17C4F"/>
    <w:rsid w:val="00A17DF1"/>
    <w:rsid w:val="00A17FBE"/>
    <w:rsid w:val="00A200F8"/>
    <w:rsid w:val="00A20438"/>
    <w:rsid w:val="00A20653"/>
    <w:rsid w:val="00A206EF"/>
    <w:rsid w:val="00A20A39"/>
    <w:rsid w:val="00A215E3"/>
    <w:rsid w:val="00A21781"/>
    <w:rsid w:val="00A21ACE"/>
    <w:rsid w:val="00A22200"/>
    <w:rsid w:val="00A2221C"/>
    <w:rsid w:val="00A2246F"/>
    <w:rsid w:val="00A2266E"/>
    <w:rsid w:val="00A23144"/>
    <w:rsid w:val="00A23329"/>
    <w:rsid w:val="00A235E4"/>
    <w:rsid w:val="00A236BC"/>
    <w:rsid w:val="00A238BD"/>
    <w:rsid w:val="00A23AB7"/>
    <w:rsid w:val="00A23C1B"/>
    <w:rsid w:val="00A23DCA"/>
    <w:rsid w:val="00A23FCB"/>
    <w:rsid w:val="00A240D8"/>
    <w:rsid w:val="00A2432A"/>
    <w:rsid w:val="00A243B6"/>
    <w:rsid w:val="00A243E4"/>
    <w:rsid w:val="00A2459D"/>
    <w:rsid w:val="00A2476E"/>
    <w:rsid w:val="00A24BF1"/>
    <w:rsid w:val="00A24E23"/>
    <w:rsid w:val="00A25165"/>
    <w:rsid w:val="00A253E5"/>
    <w:rsid w:val="00A2566C"/>
    <w:rsid w:val="00A25CF0"/>
    <w:rsid w:val="00A25DE5"/>
    <w:rsid w:val="00A25F05"/>
    <w:rsid w:val="00A26491"/>
    <w:rsid w:val="00A26807"/>
    <w:rsid w:val="00A26832"/>
    <w:rsid w:val="00A26D14"/>
    <w:rsid w:val="00A275CD"/>
    <w:rsid w:val="00A27639"/>
    <w:rsid w:val="00A2777B"/>
    <w:rsid w:val="00A27B80"/>
    <w:rsid w:val="00A27BDD"/>
    <w:rsid w:val="00A30018"/>
    <w:rsid w:val="00A300E7"/>
    <w:rsid w:val="00A302C3"/>
    <w:rsid w:val="00A3043D"/>
    <w:rsid w:val="00A309B7"/>
    <w:rsid w:val="00A30A16"/>
    <w:rsid w:val="00A30B2D"/>
    <w:rsid w:val="00A30E43"/>
    <w:rsid w:val="00A30EE5"/>
    <w:rsid w:val="00A30F00"/>
    <w:rsid w:val="00A30FD8"/>
    <w:rsid w:val="00A311AE"/>
    <w:rsid w:val="00A312A6"/>
    <w:rsid w:val="00A3130E"/>
    <w:rsid w:val="00A3169C"/>
    <w:rsid w:val="00A318D0"/>
    <w:rsid w:val="00A3193B"/>
    <w:rsid w:val="00A324CF"/>
    <w:rsid w:val="00A32946"/>
    <w:rsid w:val="00A32DAB"/>
    <w:rsid w:val="00A32E20"/>
    <w:rsid w:val="00A32E8B"/>
    <w:rsid w:val="00A32ED6"/>
    <w:rsid w:val="00A3353F"/>
    <w:rsid w:val="00A33776"/>
    <w:rsid w:val="00A33790"/>
    <w:rsid w:val="00A33946"/>
    <w:rsid w:val="00A33F0D"/>
    <w:rsid w:val="00A341C1"/>
    <w:rsid w:val="00A34285"/>
    <w:rsid w:val="00A344A5"/>
    <w:rsid w:val="00A34614"/>
    <w:rsid w:val="00A346C3"/>
    <w:rsid w:val="00A34ACB"/>
    <w:rsid w:val="00A34BFD"/>
    <w:rsid w:val="00A34CFD"/>
    <w:rsid w:val="00A34D4A"/>
    <w:rsid w:val="00A34D67"/>
    <w:rsid w:val="00A34EF3"/>
    <w:rsid w:val="00A34F74"/>
    <w:rsid w:val="00A35299"/>
    <w:rsid w:val="00A35C86"/>
    <w:rsid w:val="00A35F00"/>
    <w:rsid w:val="00A36155"/>
    <w:rsid w:val="00A3624B"/>
    <w:rsid w:val="00A3629E"/>
    <w:rsid w:val="00A362F1"/>
    <w:rsid w:val="00A36418"/>
    <w:rsid w:val="00A365AD"/>
    <w:rsid w:val="00A36C91"/>
    <w:rsid w:val="00A36E8D"/>
    <w:rsid w:val="00A372DA"/>
    <w:rsid w:val="00A373C6"/>
    <w:rsid w:val="00A374AF"/>
    <w:rsid w:val="00A37595"/>
    <w:rsid w:val="00A3759A"/>
    <w:rsid w:val="00A376FE"/>
    <w:rsid w:val="00A37A2C"/>
    <w:rsid w:val="00A37BC7"/>
    <w:rsid w:val="00A37D2B"/>
    <w:rsid w:val="00A37EC3"/>
    <w:rsid w:val="00A37F99"/>
    <w:rsid w:val="00A401AD"/>
    <w:rsid w:val="00A4023D"/>
    <w:rsid w:val="00A40740"/>
    <w:rsid w:val="00A40B34"/>
    <w:rsid w:val="00A40D61"/>
    <w:rsid w:val="00A40D6A"/>
    <w:rsid w:val="00A40E45"/>
    <w:rsid w:val="00A4119F"/>
    <w:rsid w:val="00A4137E"/>
    <w:rsid w:val="00A414CF"/>
    <w:rsid w:val="00A41D0D"/>
    <w:rsid w:val="00A41ED5"/>
    <w:rsid w:val="00A420B4"/>
    <w:rsid w:val="00A422A7"/>
    <w:rsid w:val="00A422CF"/>
    <w:rsid w:val="00A4247E"/>
    <w:rsid w:val="00A42A85"/>
    <w:rsid w:val="00A42B4A"/>
    <w:rsid w:val="00A42BA7"/>
    <w:rsid w:val="00A42C7D"/>
    <w:rsid w:val="00A42D07"/>
    <w:rsid w:val="00A42FD6"/>
    <w:rsid w:val="00A4317E"/>
    <w:rsid w:val="00A4372D"/>
    <w:rsid w:val="00A439D7"/>
    <w:rsid w:val="00A43B54"/>
    <w:rsid w:val="00A440F1"/>
    <w:rsid w:val="00A44859"/>
    <w:rsid w:val="00A44910"/>
    <w:rsid w:val="00A44B43"/>
    <w:rsid w:val="00A44C26"/>
    <w:rsid w:val="00A4503E"/>
    <w:rsid w:val="00A450C0"/>
    <w:rsid w:val="00A45374"/>
    <w:rsid w:val="00A45468"/>
    <w:rsid w:val="00A4560B"/>
    <w:rsid w:val="00A45667"/>
    <w:rsid w:val="00A45DA1"/>
    <w:rsid w:val="00A4645E"/>
    <w:rsid w:val="00A46E42"/>
    <w:rsid w:val="00A471A8"/>
    <w:rsid w:val="00A4754D"/>
    <w:rsid w:val="00A4760F"/>
    <w:rsid w:val="00A477AB"/>
    <w:rsid w:val="00A477C8"/>
    <w:rsid w:val="00A4791B"/>
    <w:rsid w:val="00A47D96"/>
    <w:rsid w:val="00A47F1B"/>
    <w:rsid w:val="00A506F9"/>
    <w:rsid w:val="00A50791"/>
    <w:rsid w:val="00A507C3"/>
    <w:rsid w:val="00A50A48"/>
    <w:rsid w:val="00A50C30"/>
    <w:rsid w:val="00A51180"/>
    <w:rsid w:val="00A51242"/>
    <w:rsid w:val="00A51522"/>
    <w:rsid w:val="00A51573"/>
    <w:rsid w:val="00A51A5E"/>
    <w:rsid w:val="00A51C77"/>
    <w:rsid w:val="00A51D40"/>
    <w:rsid w:val="00A51E49"/>
    <w:rsid w:val="00A51F62"/>
    <w:rsid w:val="00A51FD5"/>
    <w:rsid w:val="00A52063"/>
    <w:rsid w:val="00A521B1"/>
    <w:rsid w:val="00A5221B"/>
    <w:rsid w:val="00A52231"/>
    <w:rsid w:val="00A5225F"/>
    <w:rsid w:val="00A52363"/>
    <w:rsid w:val="00A52895"/>
    <w:rsid w:val="00A5289D"/>
    <w:rsid w:val="00A52B78"/>
    <w:rsid w:val="00A52C20"/>
    <w:rsid w:val="00A52D7D"/>
    <w:rsid w:val="00A52EB0"/>
    <w:rsid w:val="00A52FD7"/>
    <w:rsid w:val="00A532C5"/>
    <w:rsid w:val="00A53348"/>
    <w:rsid w:val="00A53608"/>
    <w:rsid w:val="00A539A5"/>
    <w:rsid w:val="00A53C74"/>
    <w:rsid w:val="00A53D64"/>
    <w:rsid w:val="00A53DA0"/>
    <w:rsid w:val="00A5404D"/>
    <w:rsid w:val="00A54158"/>
    <w:rsid w:val="00A54297"/>
    <w:rsid w:val="00A54504"/>
    <w:rsid w:val="00A545D4"/>
    <w:rsid w:val="00A549DC"/>
    <w:rsid w:val="00A54B33"/>
    <w:rsid w:val="00A54BEE"/>
    <w:rsid w:val="00A54C2B"/>
    <w:rsid w:val="00A54C51"/>
    <w:rsid w:val="00A553F0"/>
    <w:rsid w:val="00A555A7"/>
    <w:rsid w:val="00A5562A"/>
    <w:rsid w:val="00A5570E"/>
    <w:rsid w:val="00A5573A"/>
    <w:rsid w:val="00A5583F"/>
    <w:rsid w:val="00A55C0E"/>
    <w:rsid w:val="00A566E6"/>
    <w:rsid w:val="00A56808"/>
    <w:rsid w:val="00A56AD8"/>
    <w:rsid w:val="00A57100"/>
    <w:rsid w:val="00A5765D"/>
    <w:rsid w:val="00A576C0"/>
    <w:rsid w:val="00A5793D"/>
    <w:rsid w:val="00A579BD"/>
    <w:rsid w:val="00A57E61"/>
    <w:rsid w:val="00A57F63"/>
    <w:rsid w:val="00A6028C"/>
    <w:rsid w:val="00A607CB"/>
    <w:rsid w:val="00A609F5"/>
    <w:rsid w:val="00A61472"/>
    <w:rsid w:val="00A61A33"/>
    <w:rsid w:val="00A6246E"/>
    <w:rsid w:val="00A62471"/>
    <w:rsid w:val="00A62686"/>
    <w:rsid w:val="00A628AC"/>
    <w:rsid w:val="00A6299C"/>
    <w:rsid w:val="00A62AB9"/>
    <w:rsid w:val="00A62DD5"/>
    <w:rsid w:val="00A63354"/>
    <w:rsid w:val="00A63378"/>
    <w:rsid w:val="00A6351F"/>
    <w:rsid w:val="00A63809"/>
    <w:rsid w:val="00A63EC1"/>
    <w:rsid w:val="00A63EDA"/>
    <w:rsid w:val="00A64022"/>
    <w:rsid w:val="00A64278"/>
    <w:rsid w:val="00A643D9"/>
    <w:rsid w:val="00A64413"/>
    <w:rsid w:val="00A64420"/>
    <w:rsid w:val="00A64688"/>
    <w:rsid w:val="00A64866"/>
    <w:rsid w:val="00A64997"/>
    <w:rsid w:val="00A649EF"/>
    <w:rsid w:val="00A64A6E"/>
    <w:rsid w:val="00A64A91"/>
    <w:rsid w:val="00A650BC"/>
    <w:rsid w:val="00A6519F"/>
    <w:rsid w:val="00A651DD"/>
    <w:rsid w:val="00A65228"/>
    <w:rsid w:val="00A653FF"/>
    <w:rsid w:val="00A65487"/>
    <w:rsid w:val="00A65621"/>
    <w:rsid w:val="00A65802"/>
    <w:rsid w:val="00A65931"/>
    <w:rsid w:val="00A65A70"/>
    <w:rsid w:val="00A6613D"/>
    <w:rsid w:val="00A6665F"/>
    <w:rsid w:val="00A667C3"/>
    <w:rsid w:val="00A667FE"/>
    <w:rsid w:val="00A669CE"/>
    <w:rsid w:val="00A66CC4"/>
    <w:rsid w:val="00A66E2B"/>
    <w:rsid w:val="00A66F36"/>
    <w:rsid w:val="00A6713F"/>
    <w:rsid w:val="00A676D9"/>
    <w:rsid w:val="00A677A9"/>
    <w:rsid w:val="00A67A37"/>
    <w:rsid w:val="00A67EFC"/>
    <w:rsid w:val="00A700C0"/>
    <w:rsid w:val="00A7031E"/>
    <w:rsid w:val="00A7061E"/>
    <w:rsid w:val="00A70BDA"/>
    <w:rsid w:val="00A70D0F"/>
    <w:rsid w:val="00A71075"/>
    <w:rsid w:val="00A71140"/>
    <w:rsid w:val="00A711F8"/>
    <w:rsid w:val="00A71320"/>
    <w:rsid w:val="00A713A6"/>
    <w:rsid w:val="00A71A25"/>
    <w:rsid w:val="00A71AAE"/>
    <w:rsid w:val="00A71DDB"/>
    <w:rsid w:val="00A71E47"/>
    <w:rsid w:val="00A7205E"/>
    <w:rsid w:val="00A72069"/>
    <w:rsid w:val="00A723A4"/>
    <w:rsid w:val="00A724B6"/>
    <w:rsid w:val="00A72AF9"/>
    <w:rsid w:val="00A72B52"/>
    <w:rsid w:val="00A73226"/>
    <w:rsid w:val="00A73246"/>
    <w:rsid w:val="00A73335"/>
    <w:rsid w:val="00A733EC"/>
    <w:rsid w:val="00A73674"/>
    <w:rsid w:val="00A73955"/>
    <w:rsid w:val="00A742AE"/>
    <w:rsid w:val="00A74559"/>
    <w:rsid w:val="00A74692"/>
    <w:rsid w:val="00A74D9A"/>
    <w:rsid w:val="00A752C0"/>
    <w:rsid w:val="00A7546C"/>
    <w:rsid w:val="00A754BD"/>
    <w:rsid w:val="00A757C7"/>
    <w:rsid w:val="00A75A52"/>
    <w:rsid w:val="00A75F1B"/>
    <w:rsid w:val="00A7618B"/>
    <w:rsid w:val="00A7640B"/>
    <w:rsid w:val="00A764C5"/>
    <w:rsid w:val="00A7711A"/>
    <w:rsid w:val="00A77295"/>
    <w:rsid w:val="00A773A8"/>
    <w:rsid w:val="00A77424"/>
    <w:rsid w:val="00A776A6"/>
    <w:rsid w:val="00A7773D"/>
    <w:rsid w:val="00A7778B"/>
    <w:rsid w:val="00A777DF"/>
    <w:rsid w:val="00A77A21"/>
    <w:rsid w:val="00A77C88"/>
    <w:rsid w:val="00A77E6F"/>
    <w:rsid w:val="00A77EEA"/>
    <w:rsid w:val="00A800EE"/>
    <w:rsid w:val="00A803BC"/>
    <w:rsid w:val="00A80756"/>
    <w:rsid w:val="00A807F2"/>
    <w:rsid w:val="00A80969"/>
    <w:rsid w:val="00A80E48"/>
    <w:rsid w:val="00A8119E"/>
    <w:rsid w:val="00A81247"/>
    <w:rsid w:val="00A813E9"/>
    <w:rsid w:val="00A8150C"/>
    <w:rsid w:val="00A81726"/>
    <w:rsid w:val="00A817E7"/>
    <w:rsid w:val="00A81DD3"/>
    <w:rsid w:val="00A81DD6"/>
    <w:rsid w:val="00A82429"/>
    <w:rsid w:val="00A82451"/>
    <w:rsid w:val="00A829D2"/>
    <w:rsid w:val="00A82E5A"/>
    <w:rsid w:val="00A8325C"/>
    <w:rsid w:val="00A839BC"/>
    <w:rsid w:val="00A83D13"/>
    <w:rsid w:val="00A83E25"/>
    <w:rsid w:val="00A83EAA"/>
    <w:rsid w:val="00A84030"/>
    <w:rsid w:val="00A84233"/>
    <w:rsid w:val="00A842CB"/>
    <w:rsid w:val="00A8467D"/>
    <w:rsid w:val="00A84866"/>
    <w:rsid w:val="00A84961"/>
    <w:rsid w:val="00A84B19"/>
    <w:rsid w:val="00A84CE1"/>
    <w:rsid w:val="00A84D51"/>
    <w:rsid w:val="00A85798"/>
    <w:rsid w:val="00A858E5"/>
    <w:rsid w:val="00A85914"/>
    <w:rsid w:val="00A86033"/>
    <w:rsid w:val="00A8609D"/>
    <w:rsid w:val="00A86467"/>
    <w:rsid w:val="00A86787"/>
    <w:rsid w:val="00A868AE"/>
    <w:rsid w:val="00A86A72"/>
    <w:rsid w:val="00A86EA7"/>
    <w:rsid w:val="00A871F8"/>
    <w:rsid w:val="00A872DC"/>
    <w:rsid w:val="00A87BF4"/>
    <w:rsid w:val="00A87D47"/>
    <w:rsid w:val="00A9073F"/>
    <w:rsid w:val="00A907FB"/>
    <w:rsid w:val="00A90AAD"/>
    <w:rsid w:val="00A90C4A"/>
    <w:rsid w:val="00A90F3C"/>
    <w:rsid w:val="00A91004"/>
    <w:rsid w:val="00A9102B"/>
    <w:rsid w:val="00A9102D"/>
    <w:rsid w:val="00A91244"/>
    <w:rsid w:val="00A91774"/>
    <w:rsid w:val="00A91C7F"/>
    <w:rsid w:val="00A91F5C"/>
    <w:rsid w:val="00A92066"/>
    <w:rsid w:val="00A920D0"/>
    <w:rsid w:val="00A924A5"/>
    <w:rsid w:val="00A92639"/>
    <w:rsid w:val="00A92776"/>
    <w:rsid w:val="00A927CC"/>
    <w:rsid w:val="00A928B9"/>
    <w:rsid w:val="00A93181"/>
    <w:rsid w:val="00A931C0"/>
    <w:rsid w:val="00A937B2"/>
    <w:rsid w:val="00A938E6"/>
    <w:rsid w:val="00A93CCF"/>
    <w:rsid w:val="00A94E4E"/>
    <w:rsid w:val="00A95509"/>
    <w:rsid w:val="00A95514"/>
    <w:rsid w:val="00A95BD5"/>
    <w:rsid w:val="00A95C53"/>
    <w:rsid w:val="00A95ED4"/>
    <w:rsid w:val="00A9621D"/>
    <w:rsid w:val="00A963ED"/>
    <w:rsid w:val="00A96952"/>
    <w:rsid w:val="00A9699B"/>
    <w:rsid w:val="00A96F78"/>
    <w:rsid w:val="00A97366"/>
    <w:rsid w:val="00A97420"/>
    <w:rsid w:val="00A9787E"/>
    <w:rsid w:val="00A979E1"/>
    <w:rsid w:val="00A97A48"/>
    <w:rsid w:val="00A97D46"/>
    <w:rsid w:val="00A97E5F"/>
    <w:rsid w:val="00A97FF7"/>
    <w:rsid w:val="00AA0273"/>
    <w:rsid w:val="00AA082E"/>
    <w:rsid w:val="00AA0943"/>
    <w:rsid w:val="00AA0A8C"/>
    <w:rsid w:val="00AA0B60"/>
    <w:rsid w:val="00AA0B9E"/>
    <w:rsid w:val="00AA0F5C"/>
    <w:rsid w:val="00AA0F71"/>
    <w:rsid w:val="00AA1087"/>
    <w:rsid w:val="00AA13D7"/>
    <w:rsid w:val="00AA1531"/>
    <w:rsid w:val="00AA17DB"/>
    <w:rsid w:val="00AA197F"/>
    <w:rsid w:val="00AA1FF0"/>
    <w:rsid w:val="00AA1FF8"/>
    <w:rsid w:val="00AA2105"/>
    <w:rsid w:val="00AA22E4"/>
    <w:rsid w:val="00AA247C"/>
    <w:rsid w:val="00AA25A9"/>
    <w:rsid w:val="00AA25BC"/>
    <w:rsid w:val="00AA26D9"/>
    <w:rsid w:val="00AA278A"/>
    <w:rsid w:val="00AA293B"/>
    <w:rsid w:val="00AA2CB3"/>
    <w:rsid w:val="00AA3058"/>
    <w:rsid w:val="00AA3063"/>
    <w:rsid w:val="00AA3183"/>
    <w:rsid w:val="00AA32C6"/>
    <w:rsid w:val="00AA3701"/>
    <w:rsid w:val="00AA3957"/>
    <w:rsid w:val="00AA41C1"/>
    <w:rsid w:val="00AA431F"/>
    <w:rsid w:val="00AA4605"/>
    <w:rsid w:val="00AA4759"/>
    <w:rsid w:val="00AA48EF"/>
    <w:rsid w:val="00AA4E88"/>
    <w:rsid w:val="00AA4FD5"/>
    <w:rsid w:val="00AA51AD"/>
    <w:rsid w:val="00AA52E3"/>
    <w:rsid w:val="00AA5485"/>
    <w:rsid w:val="00AA558A"/>
    <w:rsid w:val="00AA591E"/>
    <w:rsid w:val="00AA5DF4"/>
    <w:rsid w:val="00AA5EF1"/>
    <w:rsid w:val="00AA63D3"/>
    <w:rsid w:val="00AA63EB"/>
    <w:rsid w:val="00AA65C9"/>
    <w:rsid w:val="00AA66CB"/>
    <w:rsid w:val="00AA6C64"/>
    <w:rsid w:val="00AA76B2"/>
    <w:rsid w:val="00AA7850"/>
    <w:rsid w:val="00AA7A73"/>
    <w:rsid w:val="00AB0618"/>
    <w:rsid w:val="00AB0A32"/>
    <w:rsid w:val="00AB0A36"/>
    <w:rsid w:val="00AB0B90"/>
    <w:rsid w:val="00AB0BE0"/>
    <w:rsid w:val="00AB0C5F"/>
    <w:rsid w:val="00AB0D88"/>
    <w:rsid w:val="00AB0E56"/>
    <w:rsid w:val="00AB0ED5"/>
    <w:rsid w:val="00AB0F10"/>
    <w:rsid w:val="00AB0F21"/>
    <w:rsid w:val="00AB1063"/>
    <w:rsid w:val="00AB11D1"/>
    <w:rsid w:val="00AB11DF"/>
    <w:rsid w:val="00AB147A"/>
    <w:rsid w:val="00AB18AC"/>
    <w:rsid w:val="00AB192C"/>
    <w:rsid w:val="00AB1BC3"/>
    <w:rsid w:val="00AB1EB7"/>
    <w:rsid w:val="00AB20B3"/>
    <w:rsid w:val="00AB21EE"/>
    <w:rsid w:val="00AB257F"/>
    <w:rsid w:val="00AB2976"/>
    <w:rsid w:val="00AB2B16"/>
    <w:rsid w:val="00AB2C5B"/>
    <w:rsid w:val="00AB2E3F"/>
    <w:rsid w:val="00AB2E51"/>
    <w:rsid w:val="00AB2EF7"/>
    <w:rsid w:val="00AB356D"/>
    <w:rsid w:val="00AB3849"/>
    <w:rsid w:val="00AB38DA"/>
    <w:rsid w:val="00AB3A15"/>
    <w:rsid w:val="00AB40D2"/>
    <w:rsid w:val="00AB4251"/>
    <w:rsid w:val="00AB4397"/>
    <w:rsid w:val="00AB45F4"/>
    <w:rsid w:val="00AB4648"/>
    <w:rsid w:val="00AB4A41"/>
    <w:rsid w:val="00AB4A4E"/>
    <w:rsid w:val="00AB4D9B"/>
    <w:rsid w:val="00AB4ECC"/>
    <w:rsid w:val="00AB4F0F"/>
    <w:rsid w:val="00AB517D"/>
    <w:rsid w:val="00AB5320"/>
    <w:rsid w:val="00AB53E3"/>
    <w:rsid w:val="00AB5804"/>
    <w:rsid w:val="00AB583B"/>
    <w:rsid w:val="00AB60E2"/>
    <w:rsid w:val="00AB63E5"/>
    <w:rsid w:val="00AB6555"/>
    <w:rsid w:val="00AB6601"/>
    <w:rsid w:val="00AB674E"/>
    <w:rsid w:val="00AB6D79"/>
    <w:rsid w:val="00AB6E31"/>
    <w:rsid w:val="00AB709E"/>
    <w:rsid w:val="00AB72EC"/>
    <w:rsid w:val="00AB7399"/>
    <w:rsid w:val="00AB75D0"/>
    <w:rsid w:val="00AB777C"/>
    <w:rsid w:val="00AB7806"/>
    <w:rsid w:val="00AB7A89"/>
    <w:rsid w:val="00AB7B4C"/>
    <w:rsid w:val="00AC017A"/>
    <w:rsid w:val="00AC02C1"/>
    <w:rsid w:val="00AC09F4"/>
    <w:rsid w:val="00AC0AB6"/>
    <w:rsid w:val="00AC0F4A"/>
    <w:rsid w:val="00AC10AD"/>
    <w:rsid w:val="00AC11A2"/>
    <w:rsid w:val="00AC11A6"/>
    <w:rsid w:val="00AC14E1"/>
    <w:rsid w:val="00AC153F"/>
    <w:rsid w:val="00AC1E55"/>
    <w:rsid w:val="00AC2064"/>
    <w:rsid w:val="00AC2140"/>
    <w:rsid w:val="00AC24D8"/>
    <w:rsid w:val="00AC28D6"/>
    <w:rsid w:val="00AC2A6F"/>
    <w:rsid w:val="00AC2AA1"/>
    <w:rsid w:val="00AC2D50"/>
    <w:rsid w:val="00AC3158"/>
    <w:rsid w:val="00AC3403"/>
    <w:rsid w:val="00AC37AD"/>
    <w:rsid w:val="00AC37F0"/>
    <w:rsid w:val="00AC3C07"/>
    <w:rsid w:val="00AC3D06"/>
    <w:rsid w:val="00AC429F"/>
    <w:rsid w:val="00AC4346"/>
    <w:rsid w:val="00AC4796"/>
    <w:rsid w:val="00AC4907"/>
    <w:rsid w:val="00AC4FAA"/>
    <w:rsid w:val="00AC53A1"/>
    <w:rsid w:val="00AC59AB"/>
    <w:rsid w:val="00AC5A35"/>
    <w:rsid w:val="00AC5CF9"/>
    <w:rsid w:val="00AC60B4"/>
    <w:rsid w:val="00AC636D"/>
    <w:rsid w:val="00AC6530"/>
    <w:rsid w:val="00AC67B6"/>
    <w:rsid w:val="00AC6AFD"/>
    <w:rsid w:val="00AC6CF6"/>
    <w:rsid w:val="00AC747F"/>
    <w:rsid w:val="00AC7737"/>
    <w:rsid w:val="00AC7C95"/>
    <w:rsid w:val="00AC7D98"/>
    <w:rsid w:val="00AC7DC7"/>
    <w:rsid w:val="00AD00C5"/>
    <w:rsid w:val="00AD02CC"/>
    <w:rsid w:val="00AD0313"/>
    <w:rsid w:val="00AD0392"/>
    <w:rsid w:val="00AD0964"/>
    <w:rsid w:val="00AD0B5C"/>
    <w:rsid w:val="00AD0E62"/>
    <w:rsid w:val="00AD1287"/>
    <w:rsid w:val="00AD13B2"/>
    <w:rsid w:val="00AD165F"/>
    <w:rsid w:val="00AD240B"/>
    <w:rsid w:val="00AD25B7"/>
    <w:rsid w:val="00AD2794"/>
    <w:rsid w:val="00AD2A63"/>
    <w:rsid w:val="00AD2D08"/>
    <w:rsid w:val="00AD2DAF"/>
    <w:rsid w:val="00AD2DC5"/>
    <w:rsid w:val="00AD2E3B"/>
    <w:rsid w:val="00AD2E79"/>
    <w:rsid w:val="00AD2E94"/>
    <w:rsid w:val="00AD31A3"/>
    <w:rsid w:val="00AD3386"/>
    <w:rsid w:val="00AD3455"/>
    <w:rsid w:val="00AD3CAD"/>
    <w:rsid w:val="00AD514E"/>
    <w:rsid w:val="00AD538B"/>
    <w:rsid w:val="00AD5A99"/>
    <w:rsid w:val="00AD5C01"/>
    <w:rsid w:val="00AD5DF9"/>
    <w:rsid w:val="00AD60B5"/>
    <w:rsid w:val="00AD6629"/>
    <w:rsid w:val="00AD67DB"/>
    <w:rsid w:val="00AD6887"/>
    <w:rsid w:val="00AD69FF"/>
    <w:rsid w:val="00AD702B"/>
    <w:rsid w:val="00AD72E6"/>
    <w:rsid w:val="00AD76CA"/>
    <w:rsid w:val="00AD7AED"/>
    <w:rsid w:val="00AD7B12"/>
    <w:rsid w:val="00AD7B7B"/>
    <w:rsid w:val="00AD7BDD"/>
    <w:rsid w:val="00AD7C95"/>
    <w:rsid w:val="00AD7CC9"/>
    <w:rsid w:val="00AD7D1F"/>
    <w:rsid w:val="00AD7F03"/>
    <w:rsid w:val="00AD7FCD"/>
    <w:rsid w:val="00AE01E8"/>
    <w:rsid w:val="00AE0497"/>
    <w:rsid w:val="00AE056D"/>
    <w:rsid w:val="00AE0A71"/>
    <w:rsid w:val="00AE0BB1"/>
    <w:rsid w:val="00AE0EE0"/>
    <w:rsid w:val="00AE1821"/>
    <w:rsid w:val="00AE19DE"/>
    <w:rsid w:val="00AE2021"/>
    <w:rsid w:val="00AE26AA"/>
    <w:rsid w:val="00AE2708"/>
    <w:rsid w:val="00AE2756"/>
    <w:rsid w:val="00AE2A98"/>
    <w:rsid w:val="00AE2BED"/>
    <w:rsid w:val="00AE2CF1"/>
    <w:rsid w:val="00AE2E87"/>
    <w:rsid w:val="00AE308E"/>
    <w:rsid w:val="00AE350F"/>
    <w:rsid w:val="00AE367D"/>
    <w:rsid w:val="00AE3B6F"/>
    <w:rsid w:val="00AE3DE1"/>
    <w:rsid w:val="00AE40C6"/>
    <w:rsid w:val="00AE4142"/>
    <w:rsid w:val="00AE43CB"/>
    <w:rsid w:val="00AE4834"/>
    <w:rsid w:val="00AE4986"/>
    <w:rsid w:val="00AE4B30"/>
    <w:rsid w:val="00AE5306"/>
    <w:rsid w:val="00AE5439"/>
    <w:rsid w:val="00AE54F5"/>
    <w:rsid w:val="00AE56D0"/>
    <w:rsid w:val="00AE61B2"/>
    <w:rsid w:val="00AE61F9"/>
    <w:rsid w:val="00AE6B4C"/>
    <w:rsid w:val="00AE6BA9"/>
    <w:rsid w:val="00AE6BAE"/>
    <w:rsid w:val="00AE72F1"/>
    <w:rsid w:val="00AE735B"/>
    <w:rsid w:val="00AE78D1"/>
    <w:rsid w:val="00AE7F89"/>
    <w:rsid w:val="00AF03A3"/>
    <w:rsid w:val="00AF05DE"/>
    <w:rsid w:val="00AF08CD"/>
    <w:rsid w:val="00AF111D"/>
    <w:rsid w:val="00AF119B"/>
    <w:rsid w:val="00AF126F"/>
    <w:rsid w:val="00AF1272"/>
    <w:rsid w:val="00AF160C"/>
    <w:rsid w:val="00AF1BB7"/>
    <w:rsid w:val="00AF20C3"/>
    <w:rsid w:val="00AF238D"/>
    <w:rsid w:val="00AF2D20"/>
    <w:rsid w:val="00AF2D54"/>
    <w:rsid w:val="00AF339D"/>
    <w:rsid w:val="00AF3458"/>
    <w:rsid w:val="00AF3517"/>
    <w:rsid w:val="00AF3F7B"/>
    <w:rsid w:val="00AF4154"/>
    <w:rsid w:val="00AF42B4"/>
    <w:rsid w:val="00AF45F3"/>
    <w:rsid w:val="00AF46D5"/>
    <w:rsid w:val="00AF4705"/>
    <w:rsid w:val="00AF4B80"/>
    <w:rsid w:val="00AF4B8A"/>
    <w:rsid w:val="00AF4BC6"/>
    <w:rsid w:val="00AF4F1B"/>
    <w:rsid w:val="00AF525B"/>
    <w:rsid w:val="00AF5816"/>
    <w:rsid w:val="00AF5EC6"/>
    <w:rsid w:val="00AF62F2"/>
    <w:rsid w:val="00AF63D2"/>
    <w:rsid w:val="00AF6C38"/>
    <w:rsid w:val="00AF6E8A"/>
    <w:rsid w:val="00AF7129"/>
    <w:rsid w:val="00AF7213"/>
    <w:rsid w:val="00AF7736"/>
    <w:rsid w:val="00AF7771"/>
    <w:rsid w:val="00AF78C9"/>
    <w:rsid w:val="00AF78FB"/>
    <w:rsid w:val="00AF7D92"/>
    <w:rsid w:val="00B0044A"/>
    <w:rsid w:val="00B005C5"/>
    <w:rsid w:val="00B00998"/>
    <w:rsid w:val="00B010B3"/>
    <w:rsid w:val="00B011CC"/>
    <w:rsid w:val="00B012F9"/>
    <w:rsid w:val="00B0158B"/>
    <w:rsid w:val="00B019E2"/>
    <w:rsid w:val="00B01F5A"/>
    <w:rsid w:val="00B0233F"/>
    <w:rsid w:val="00B0235E"/>
    <w:rsid w:val="00B0362A"/>
    <w:rsid w:val="00B03632"/>
    <w:rsid w:val="00B03889"/>
    <w:rsid w:val="00B0399D"/>
    <w:rsid w:val="00B04048"/>
    <w:rsid w:val="00B04386"/>
    <w:rsid w:val="00B0438F"/>
    <w:rsid w:val="00B044DA"/>
    <w:rsid w:val="00B046BE"/>
    <w:rsid w:val="00B04CAF"/>
    <w:rsid w:val="00B04D7A"/>
    <w:rsid w:val="00B04EE9"/>
    <w:rsid w:val="00B04F3D"/>
    <w:rsid w:val="00B04FE3"/>
    <w:rsid w:val="00B05702"/>
    <w:rsid w:val="00B0584D"/>
    <w:rsid w:val="00B0590B"/>
    <w:rsid w:val="00B0596C"/>
    <w:rsid w:val="00B05B5D"/>
    <w:rsid w:val="00B05BF2"/>
    <w:rsid w:val="00B05CB5"/>
    <w:rsid w:val="00B06020"/>
    <w:rsid w:val="00B0603F"/>
    <w:rsid w:val="00B06147"/>
    <w:rsid w:val="00B06B50"/>
    <w:rsid w:val="00B06D66"/>
    <w:rsid w:val="00B06DD9"/>
    <w:rsid w:val="00B0702A"/>
    <w:rsid w:val="00B07082"/>
    <w:rsid w:val="00B07235"/>
    <w:rsid w:val="00B07736"/>
    <w:rsid w:val="00B0774C"/>
    <w:rsid w:val="00B07CD6"/>
    <w:rsid w:val="00B07DC4"/>
    <w:rsid w:val="00B07E52"/>
    <w:rsid w:val="00B10010"/>
    <w:rsid w:val="00B102D7"/>
    <w:rsid w:val="00B10A69"/>
    <w:rsid w:val="00B10A8D"/>
    <w:rsid w:val="00B10E15"/>
    <w:rsid w:val="00B10E5F"/>
    <w:rsid w:val="00B10F07"/>
    <w:rsid w:val="00B110B0"/>
    <w:rsid w:val="00B114D7"/>
    <w:rsid w:val="00B11775"/>
    <w:rsid w:val="00B11F50"/>
    <w:rsid w:val="00B11F59"/>
    <w:rsid w:val="00B12094"/>
    <w:rsid w:val="00B1209E"/>
    <w:rsid w:val="00B123A3"/>
    <w:rsid w:val="00B12782"/>
    <w:rsid w:val="00B12833"/>
    <w:rsid w:val="00B12A90"/>
    <w:rsid w:val="00B12BEE"/>
    <w:rsid w:val="00B12CA5"/>
    <w:rsid w:val="00B12F75"/>
    <w:rsid w:val="00B1302D"/>
    <w:rsid w:val="00B13084"/>
    <w:rsid w:val="00B13290"/>
    <w:rsid w:val="00B13702"/>
    <w:rsid w:val="00B13850"/>
    <w:rsid w:val="00B13AD8"/>
    <w:rsid w:val="00B13CE1"/>
    <w:rsid w:val="00B13DAE"/>
    <w:rsid w:val="00B1419B"/>
    <w:rsid w:val="00B143C1"/>
    <w:rsid w:val="00B145EB"/>
    <w:rsid w:val="00B14680"/>
    <w:rsid w:val="00B148CF"/>
    <w:rsid w:val="00B149B4"/>
    <w:rsid w:val="00B14AC1"/>
    <w:rsid w:val="00B14ED5"/>
    <w:rsid w:val="00B14F11"/>
    <w:rsid w:val="00B1513F"/>
    <w:rsid w:val="00B1516D"/>
    <w:rsid w:val="00B15961"/>
    <w:rsid w:val="00B15B89"/>
    <w:rsid w:val="00B15C3D"/>
    <w:rsid w:val="00B16000"/>
    <w:rsid w:val="00B16022"/>
    <w:rsid w:val="00B16089"/>
    <w:rsid w:val="00B161F2"/>
    <w:rsid w:val="00B1657B"/>
    <w:rsid w:val="00B16BEC"/>
    <w:rsid w:val="00B16C4F"/>
    <w:rsid w:val="00B16C97"/>
    <w:rsid w:val="00B16F31"/>
    <w:rsid w:val="00B1746F"/>
    <w:rsid w:val="00B17D23"/>
    <w:rsid w:val="00B20158"/>
    <w:rsid w:val="00B20199"/>
    <w:rsid w:val="00B204F8"/>
    <w:rsid w:val="00B205B9"/>
    <w:rsid w:val="00B20725"/>
    <w:rsid w:val="00B207A1"/>
    <w:rsid w:val="00B2087E"/>
    <w:rsid w:val="00B20A72"/>
    <w:rsid w:val="00B20B11"/>
    <w:rsid w:val="00B20B94"/>
    <w:rsid w:val="00B215EB"/>
    <w:rsid w:val="00B21A2C"/>
    <w:rsid w:val="00B21BE7"/>
    <w:rsid w:val="00B21C6E"/>
    <w:rsid w:val="00B222AF"/>
    <w:rsid w:val="00B22CCE"/>
    <w:rsid w:val="00B22F42"/>
    <w:rsid w:val="00B2396E"/>
    <w:rsid w:val="00B23C28"/>
    <w:rsid w:val="00B23F3F"/>
    <w:rsid w:val="00B23F88"/>
    <w:rsid w:val="00B2413A"/>
    <w:rsid w:val="00B24157"/>
    <w:rsid w:val="00B241C4"/>
    <w:rsid w:val="00B242C6"/>
    <w:rsid w:val="00B243A5"/>
    <w:rsid w:val="00B2466F"/>
    <w:rsid w:val="00B248D0"/>
    <w:rsid w:val="00B24D4C"/>
    <w:rsid w:val="00B259AD"/>
    <w:rsid w:val="00B25A25"/>
    <w:rsid w:val="00B25E0B"/>
    <w:rsid w:val="00B26050"/>
    <w:rsid w:val="00B2628E"/>
    <w:rsid w:val="00B265B7"/>
    <w:rsid w:val="00B2666C"/>
    <w:rsid w:val="00B266B0"/>
    <w:rsid w:val="00B26BF4"/>
    <w:rsid w:val="00B26D2E"/>
    <w:rsid w:val="00B27910"/>
    <w:rsid w:val="00B27921"/>
    <w:rsid w:val="00B27B69"/>
    <w:rsid w:val="00B27C6F"/>
    <w:rsid w:val="00B3000E"/>
    <w:rsid w:val="00B30398"/>
    <w:rsid w:val="00B304B0"/>
    <w:rsid w:val="00B30549"/>
    <w:rsid w:val="00B30785"/>
    <w:rsid w:val="00B31A02"/>
    <w:rsid w:val="00B31E5B"/>
    <w:rsid w:val="00B31E66"/>
    <w:rsid w:val="00B31EF2"/>
    <w:rsid w:val="00B31FD8"/>
    <w:rsid w:val="00B3216C"/>
    <w:rsid w:val="00B324B3"/>
    <w:rsid w:val="00B326A8"/>
    <w:rsid w:val="00B32868"/>
    <w:rsid w:val="00B3291A"/>
    <w:rsid w:val="00B329EB"/>
    <w:rsid w:val="00B32ADF"/>
    <w:rsid w:val="00B32BA7"/>
    <w:rsid w:val="00B32CD1"/>
    <w:rsid w:val="00B32D2B"/>
    <w:rsid w:val="00B32FCD"/>
    <w:rsid w:val="00B33508"/>
    <w:rsid w:val="00B335DF"/>
    <w:rsid w:val="00B3377E"/>
    <w:rsid w:val="00B339FD"/>
    <w:rsid w:val="00B33B30"/>
    <w:rsid w:val="00B33CE5"/>
    <w:rsid w:val="00B33CED"/>
    <w:rsid w:val="00B33DF3"/>
    <w:rsid w:val="00B34063"/>
    <w:rsid w:val="00B34BDB"/>
    <w:rsid w:val="00B34E63"/>
    <w:rsid w:val="00B34E70"/>
    <w:rsid w:val="00B351E7"/>
    <w:rsid w:val="00B352F7"/>
    <w:rsid w:val="00B353E1"/>
    <w:rsid w:val="00B356C1"/>
    <w:rsid w:val="00B358E9"/>
    <w:rsid w:val="00B35C34"/>
    <w:rsid w:val="00B35D64"/>
    <w:rsid w:val="00B35DA4"/>
    <w:rsid w:val="00B35F57"/>
    <w:rsid w:val="00B361D6"/>
    <w:rsid w:val="00B365F0"/>
    <w:rsid w:val="00B37178"/>
    <w:rsid w:val="00B37192"/>
    <w:rsid w:val="00B37234"/>
    <w:rsid w:val="00B37552"/>
    <w:rsid w:val="00B375BC"/>
    <w:rsid w:val="00B377C2"/>
    <w:rsid w:val="00B379B2"/>
    <w:rsid w:val="00B37AE6"/>
    <w:rsid w:val="00B37E3C"/>
    <w:rsid w:val="00B37E53"/>
    <w:rsid w:val="00B37F67"/>
    <w:rsid w:val="00B405E3"/>
    <w:rsid w:val="00B40A96"/>
    <w:rsid w:val="00B40DF0"/>
    <w:rsid w:val="00B40F08"/>
    <w:rsid w:val="00B40FE9"/>
    <w:rsid w:val="00B41142"/>
    <w:rsid w:val="00B4123D"/>
    <w:rsid w:val="00B41480"/>
    <w:rsid w:val="00B4184B"/>
    <w:rsid w:val="00B422A7"/>
    <w:rsid w:val="00B424F2"/>
    <w:rsid w:val="00B42A32"/>
    <w:rsid w:val="00B42BF7"/>
    <w:rsid w:val="00B42FA6"/>
    <w:rsid w:val="00B4330A"/>
    <w:rsid w:val="00B434E0"/>
    <w:rsid w:val="00B4399E"/>
    <w:rsid w:val="00B43A16"/>
    <w:rsid w:val="00B43C30"/>
    <w:rsid w:val="00B43DF5"/>
    <w:rsid w:val="00B43E85"/>
    <w:rsid w:val="00B44599"/>
    <w:rsid w:val="00B44F10"/>
    <w:rsid w:val="00B4503A"/>
    <w:rsid w:val="00B45CE1"/>
    <w:rsid w:val="00B45D8F"/>
    <w:rsid w:val="00B467E1"/>
    <w:rsid w:val="00B4680D"/>
    <w:rsid w:val="00B46965"/>
    <w:rsid w:val="00B46A75"/>
    <w:rsid w:val="00B46FAE"/>
    <w:rsid w:val="00B470A7"/>
    <w:rsid w:val="00B472C9"/>
    <w:rsid w:val="00B47AE4"/>
    <w:rsid w:val="00B47B6B"/>
    <w:rsid w:val="00B47B79"/>
    <w:rsid w:val="00B47EA0"/>
    <w:rsid w:val="00B47F78"/>
    <w:rsid w:val="00B500CD"/>
    <w:rsid w:val="00B5036C"/>
    <w:rsid w:val="00B504A1"/>
    <w:rsid w:val="00B50827"/>
    <w:rsid w:val="00B50945"/>
    <w:rsid w:val="00B509A4"/>
    <w:rsid w:val="00B50BDF"/>
    <w:rsid w:val="00B50FC2"/>
    <w:rsid w:val="00B5109D"/>
    <w:rsid w:val="00B510D3"/>
    <w:rsid w:val="00B511E0"/>
    <w:rsid w:val="00B514C1"/>
    <w:rsid w:val="00B518A7"/>
    <w:rsid w:val="00B51BFC"/>
    <w:rsid w:val="00B51C42"/>
    <w:rsid w:val="00B52171"/>
    <w:rsid w:val="00B5219D"/>
    <w:rsid w:val="00B5239C"/>
    <w:rsid w:val="00B523B8"/>
    <w:rsid w:val="00B52AD2"/>
    <w:rsid w:val="00B53259"/>
    <w:rsid w:val="00B532B5"/>
    <w:rsid w:val="00B53893"/>
    <w:rsid w:val="00B548C2"/>
    <w:rsid w:val="00B54B6A"/>
    <w:rsid w:val="00B54EB4"/>
    <w:rsid w:val="00B54F51"/>
    <w:rsid w:val="00B55277"/>
    <w:rsid w:val="00B552F4"/>
    <w:rsid w:val="00B5533F"/>
    <w:rsid w:val="00B55428"/>
    <w:rsid w:val="00B55A0D"/>
    <w:rsid w:val="00B55C34"/>
    <w:rsid w:val="00B5602A"/>
    <w:rsid w:val="00B5642E"/>
    <w:rsid w:val="00B56712"/>
    <w:rsid w:val="00B56724"/>
    <w:rsid w:val="00B5699F"/>
    <w:rsid w:val="00B56A83"/>
    <w:rsid w:val="00B56B7F"/>
    <w:rsid w:val="00B56C38"/>
    <w:rsid w:val="00B56EC0"/>
    <w:rsid w:val="00B570BF"/>
    <w:rsid w:val="00B57417"/>
    <w:rsid w:val="00B57758"/>
    <w:rsid w:val="00B57E43"/>
    <w:rsid w:val="00B60263"/>
    <w:rsid w:val="00B60471"/>
    <w:rsid w:val="00B6073E"/>
    <w:rsid w:val="00B60B8F"/>
    <w:rsid w:val="00B60C69"/>
    <w:rsid w:val="00B61169"/>
    <w:rsid w:val="00B61324"/>
    <w:rsid w:val="00B625CC"/>
    <w:rsid w:val="00B62B1E"/>
    <w:rsid w:val="00B62F71"/>
    <w:rsid w:val="00B6307C"/>
    <w:rsid w:val="00B632DF"/>
    <w:rsid w:val="00B63337"/>
    <w:rsid w:val="00B6336C"/>
    <w:rsid w:val="00B6369F"/>
    <w:rsid w:val="00B639D7"/>
    <w:rsid w:val="00B63A18"/>
    <w:rsid w:val="00B63CED"/>
    <w:rsid w:val="00B640A6"/>
    <w:rsid w:val="00B6422A"/>
    <w:rsid w:val="00B6442A"/>
    <w:rsid w:val="00B646FF"/>
    <w:rsid w:val="00B64876"/>
    <w:rsid w:val="00B64AA7"/>
    <w:rsid w:val="00B64BEB"/>
    <w:rsid w:val="00B64CEA"/>
    <w:rsid w:val="00B64FFA"/>
    <w:rsid w:val="00B65452"/>
    <w:rsid w:val="00B65565"/>
    <w:rsid w:val="00B65F59"/>
    <w:rsid w:val="00B65F8C"/>
    <w:rsid w:val="00B661DC"/>
    <w:rsid w:val="00B66480"/>
    <w:rsid w:val="00B66594"/>
    <w:rsid w:val="00B671CD"/>
    <w:rsid w:val="00B671FD"/>
    <w:rsid w:val="00B67466"/>
    <w:rsid w:val="00B67805"/>
    <w:rsid w:val="00B6783B"/>
    <w:rsid w:val="00B67D21"/>
    <w:rsid w:val="00B701FE"/>
    <w:rsid w:val="00B70487"/>
    <w:rsid w:val="00B709F9"/>
    <w:rsid w:val="00B71430"/>
    <w:rsid w:val="00B71826"/>
    <w:rsid w:val="00B71A35"/>
    <w:rsid w:val="00B71C4E"/>
    <w:rsid w:val="00B720B5"/>
    <w:rsid w:val="00B721CD"/>
    <w:rsid w:val="00B7230C"/>
    <w:rsid w:val="00B7267A"/>
    <w:rsid w:val="00B726FF"/>
    <w:rsid w:val="00B72A5B"/>
    <w:rsid w:val="00B72AA4"/>
    <w:rsid w:val="00B72B50"/>
    <w:rsid w:val="00B73003"/>
    <w:rsid w:val="00B73066"/>
    <w:rsid w:val="00B737EF"/>
    <w:rsid w:val="00B73F5A"/>
    <w:rsid w:val="00B743B8"/>
    <w:rsid w:val="00B74EF0"/>
    <w:rsid w:val="00B74FCE"/>
    <w:rsid w:val="00B75018"/>
    <w:rsid w:val="00B75073"/>
    <w:rsid w:val="00B75454"/>
    <w:rsid w:val="00B7556A"/>
    <w:rsid w:val="00B758BC"/>
    <w:rsid w:val="00B75A71"/>
    <w:rsid w:val="00B75B7D"/>
    <w:rsid w:val="00B7616A"/>
    <w:rsid w:val="00B7644A"/>
    <w:rsid w:val="00B76BCD"/>
    <w:rsid w:val="00B76EE9"/>
    <w:rsid w:val="00B77231"/>
    <w:rsid w:val="00B773B9"/>
    <w:rsid w:val="00B77880"/>
    <w:rsid w:val="00B77B84"/>
    <w:rsid w:val="00B77CEE"/>
    <w:rsid w:val="00B77D5C"/>
    <w:rsid w:val="00B77E44"/>
    <w:rsid w:val="00B77FFD"/>
    <w:rsid w:val="00B8019A"/>
    <w:rsid w:val="00B80304"/>
    <w:rsid w:val="00B8043C"/>
    <w:rsid w:val="00B80608"/>
    <w:rsid w:val="00B807DB"/>
    <w:rsid w:val="00B80BDD"/>
    <w:rsid w:val="00B80D90"/>
    <w:rsid w:val="00B810B4"/>
    <w:rsid w:val="00B819C5"/>
    <w:rsid w:val="00B81A54"/>
    <w:rsid w:val="00B81B13"/>
    <w:rsid w:val="00B81E1C"/>
    <w:rsid w:val="00B82078"/>
    <w:rsid w:val="00B82248"/>
    <w:rsid w:val="00B825E9"/>
    <w:rsid w:val="00B82613"/>
    <w:rsid w:val="00B828B5"/>
    <w:rsid w:val="00B82910"/>
    <w:rsid w:val="00B82E88"/>
    <w:rsid w:val="00B82ED8"/>
    <w:rsid w:val="00B831C0"/>
    <w:rsid w:val="00B8357C"/>
    <w:rsid w:val="00B83E1B"/>
    <w:rsid w:val="00B84058"/>
    <w:rsid w:val="00B845D0"/>
    <w:rsid w:val="00B847B7"/>
    <w:rsid w:val="00B84A80"/>
    <w:rsid w:val="00B84C96"/>
    <w:rsid w:val="00B84D00"/>
    <w:rsid w:val="00B84E9C"/>
    <w:rsid w:val="00B85522"/>
    <w:rsid w:val="00B85BBC"/>
    <w:rsid w:val="00B85EC2"/>
    <w:rsid w:val="00B86166"/>
    <w:rsid w:val="00B863F2"/>
    <w:rsid w:val="00B86B9C"/>
    <w:rsid w:val="00B86FC4"/>
    <w:rsid w:val="00B8733C"/>
    <w:rsid w:val="00B87416"/>
    <w:rsid w:val="00B875B5"/>
    <w:rsid w:val="00B8762E"/>
    <w:rsid w:val="00B878FE"/>
    <w:rsid w:val="00B87BE4"/>
    <w:rsid w:val="00B87DF4"/>
    <w:rsid w:val="00B87E95"/>
    <w:rsid w:val="00B87FF0"/>
    <w:rsid w:val="00B904B4"/>
    <w:rsid w:val="00B90667"/>
    <w:rsid w:val="00B90727"/>
    <w:rsid w:val="00B907B3"/>
    <w:rsid w:val="00B90841"/>
    <w:rsid w:val="00B9088B"/>
    <w:rsid w:val="00B90E2A"/>
    <w:rsid w:val="00B90F2A"/>
    <w:rsid w:val="00B91701"/>
    <w:rsid w:val="00B91981"/>
    <w:rsid w:val="00B9198D"/>
    <w:rsid w:val="00B91AE9"/>
    <w:rsid w:val="00B91C14"/>
    <w:rsid w:val="00B92AB3"/>
    <w:rsid w:val="00B92D25"/>
    <w:rsid w:val="00B93008"/>
    <w:rsid w:val="00B9380E"/>
    <w:rsid w:val="00B93A62"/>
    <w:rsid w:val="00B94069"/>
    <w:rsid w:val="00B9406D"/>
    <w:rsid w:val="00B94180"/>
    <w:rsid w:val="00B948BE"/>
    <w:rsid w:val="00B94973"/>
    <w:rsid w:val="00B949D5"/>
    <w:rsid w:val="00B94BA7"/>
    <w:rsid w:val="00B94BA8"/>
    <w:rsid w:val="00B94D64"/>
    <w:rsid w:val="00B94DCB"/>
    <w:rsid w:val="00B94E0E"/>
    <w:rsid w:val="00B94E5B"/>
    <w:rsid w:val="00B95016"/>
    <w:rsid w:val="00B952BD"/>
    <w:rsid w:val="00B956D6"/>
    <w:rsid w:val="00B957AD"/>
    <w:rsid w:val="00B95884"/>
    <w:rsid w:val="00B95951"/>
    <w:rsid w:val="00B963F0"/>
    <w:rsid w:val="00B96413"/>
    <w:rsid w:val="00B967F1"/>
    <w:rsid w:val="00B96B53"/>
    <w:rsid w:val="00B96FAF"/>
    <w:rsid w:val="00B9707F"/>
    <w:rsid w:val="00B9795B"/>
    <w:rsid w:val="00B97BDB"/>
    <w:rsid w:val="00B97CA3"/>
    <w:rsid w:val="00B97FA6"/>
    <w:rsid w:val="00B97FB6"/>
    <w:rsid w:val="00BA0296"/>
    <w:rsid w:val="00BA0647"/>
    <w:rsid w:val="00BA0682"/>
    <w:rsid w:val="00BA0FE8"/>
    <w:rsid w:val="00BA10B1"/>
    <w:rsid w:val="00BA1104"/>
    <w:rsid w:val="00BA121F"/>
    <w:rsid w:val="00BA1654"/>
    <w:rsid w:val="00BA1872"/>
    <w:rsid w:val="00BA1913"/>
    <w:rsid w:val="00BA1B18"/>
    <w:rsid w:val="00BA20D0"/>
    <w:rsid w:val="00BA24A3"/>
    <w:rsid w:val="00BA2770"/>
    <w:rsid w:val="00BA2ACB"/>
    <w:rsid w:val="00BA2B2E"/>
    <w:rsid w:val="00BA2BC9"/>
    <w:rsid w:val="00BA2EA7"/>
    <w:rsid w:val="00BA30E2"/>
    <w:rsid w:val="00BA3258"/>
    <w:rsid w:val="00BA3472"/>
    <w:rsid w:val="00BA3532"/>
    <w:rsid w:val="00BA3684"/>
    <w:rsid w:val="00BA39D6"/>
    <w:rsid w:val="00BA3AB5"/>
    <w:rsid w:val="00BA4222"/>
    <w:rsid w:val="00BA45D5"/>
    <w:rsid w:val="00BA4641"/>
    <w:rsid w:val="00BA46F2"/>
    <w:rsid w:val="00BA489C"/>
    <w:rsid w:val="00BA4A54"/>
    <w:rsid w:val="00BA50A3"/>
    <w:rsid w:val="00BA50C3"/>
    <w:rsid w:val="00BA5526"/>
    <w:rsid w:val="00BA566C"/>
    <w:rsid w:val="00BA56B2"/>
    <w:rsid w:val="00BA5A48"/>
    <w:rsid w:val="00BA5A7C"/>
    <w:rsid w:val="00BA5D40"/>
    <w:rsid w:val="00BA671C"/>
    <w:rsid w:val="00BA6906"/>
    <w:rsid w:val="00BA6F23"/>
    <w:rsid w:val="00BA7205"/>
    <w:rsid w:val="00BA73C9"/>
    <w:rsid w:val="00BA75C1"/>
    <w:rsid w:val="00BA76A9"/>
    <w:rsid w:val="00BA78CE"/>
    <w:rsid w:val="00BA79D7"/>
    <w:rsid w:val="00BA79F3"/>
    <w:rsid w:val="00BA79F9"/>
    <w:rsid w:val="00BA7A92"/>
    <w:rsid w:val="00BA7ED3"/>
    <w:rsid w:val="00BB0071"/>
    <w:rsid w:val="00BB02E5"/>
    <w:rsid w:val="00BB0595"/>
    <w:rsid w:val="00BB05A8"/>
    <w:rsid w:val="00BB065E"/>
    <w:rsid w:val="00BB074B"/>
    <w:rsid w:val="00BB098D"/>
    <w:rsid w:val="00BB0D57"/>
    <w:rsid w:val="00BB0E3B"/>
    <w:rsid w:val="00BB109E"/>
    <w:rsid w:val="00BB1190"/>
    <w:rsid w:val="00BB180E"/>
    <w:rsid w:val="00BB1AAF"/>
    <w:rsid w:val="00BB1FE6"/>
    <w:rsid w:val="00BB234A"/>
    <w:rsid w:val="00BB26BB"/>
    <w:rsid w:val="00BB2933"/>
    <w:rsid w:val="00BB2E31"/>
    <w:rsid w:val="00BB2F36"/>
    <w:rsid w:val="00BB36CF"/>
    <w:rsid w:val="00BB3934"/>
    <w:rsid w:val="00BB3D95"/>
    <w:rsid w:val="00BB3E2B"/>
    <w:rsid w:val="00BB43AF"/>
    <w:rsid w:val="00BB4AA1"/>
    <w:rsid w:val="00BB4E0A"/>
    <w:rsid w:val="00BB502F"/>
    <w:rsid w:val="00BB58F0"/>
    <w:rsid w:val="00BB5CA8"/>
    <w:rsid w:val="00BB5D1C"/>
    <w:rsid w:val="00BB623B"/>
    <w:rsid w:val="00BB6295"/>
    <w:rsid w:val="00BB6441"/>
    <w:rsid w:val="00BB6552"/>
    <w:rsid w:val="00BB65E0"/>
    <w:rsid w:val="00BB66E4"/>
    <w:rsid w:val="00BB6929"/>
    <w:rsid w:val="00BB6B9B"/>
    <w:rsid w:val="00BB6BFD"/>
    <w:rsid w:val="00BB6F26"/>
    <w:rsid w:val="00BB7433"/>
    <w:rsid w:val="00BB754F"/>
    <w:rsid w:val="00BB7757"/>
    <w:rsid w:val="00BC0058"/>
    <w:rsid w:val="00BC07D4"/>
    <w:rsid w:val="00BC0A5D"/>
    <w:rsid w:val="00BC0ACC"/>
    <w:rsid w:val="00BC0BE3"/>
    <w:rsid w:val="00BC1168"/>
    <w:rsid w:val="00BC121E"/>
    <w:rsid w:val="00BC151F"/>
    <w:rsid w:val="00BC17D0"/>
    <w:rsid w:val="00BC1828"/>
    <w:rsid w:val="00BC1860"/>
    <w:rsid w:val="00BC1AD9"/>
    <w:rsid w:val="00BC1D60"/>
    <w:rsid w:val="00BC1FB0"/>
    <w:rsid w:val="00BC24D8"/>
    <w:rsid w:val="00BC28D6"/>
    <w:rsid w:val="00BC2CD5"/>
    <w:rsid w:val="00BC3257"/>
    <w:rsid w:val="00BC32E7"/>
    <w:rsid w:val="00BC3552"/>
    <w:rsid w:val="00BC3812"/>
    <w:rsid w:val="00BC3A1D"/>
    <w:rsid w:val="00BC3E7C"/>
    <w:rsid w:val="00BC4372"/>
    <w:rsid w:val="00BC441F"/>
    <w:rsid w:val="00BC4455"/>
    <w:rsid w:val="00BC4DCA"/>
    <w:rsid w:val="00BC4F81"/>
    <w:rsid w:val="00BC4FB3"/>
    <w:rsid w:val="00BC5527"/>
    <w:rsid w:val="00BC5670"/>
    <w:rsid w:val="00BC5824"/>
    <w:rsid w:val="00BC58B9"/>
    <w:rsid w:val="00BC5A85"/>
    <w:rsid w:val="00BC5DFE"/>
    <w:rsid w:val="00BC5F61"/>
    <w:rsid w:val="00BC6B4C"/>
    <w:rsid w:val="00BC6B55"/>
    <w:rsid w:val="00BC6C74"/>
    <w:rsid w:val="00BC7012"/>
    <w:rsid w:val="00BC7027"/>
    <w:rsid w:val="00BC72BE"/>
    <w:rsid w:val="00BC7597"/>
    <w:rsid w:val="00BC78E0"/>
    <w:rsid w:val="00BC7CBB"/>
    <w:rsid w:val="00BD00A8"/>
    <w:rsid w:val="00BD00AB"/>
    <w:rsid w:val="00BD01B4"/>
    <w:rsid w:val="00BD0621"/>
    <w:rsid w:val="00BD07E8"/>
    <w:rsid w:val="00BD0E0E"/>
    <w:rsid w:val="00BD109D"/>
    <w:rsid w:val="00BD12F5"/>
    <w:rsid w:val="00BD1686"/>
    <w:rsid w:val="00BD1879"/>
    <w:rsid w:val="00BD1A56"/>
    <w:rsid w:val="00BD1BC5"/>
    <w:rsid w:val="00BD1C67"/>
    <w:rsid w:val="00BD1D89"/>
    <w:rsid w:val="00BD22C7"/>
    <w:rsid w:val="00BD2396"/>
    <w:rsid w:val="00BD27AD"/>
    <w:rsid w:val="00BD2BA6"/>
    <w:rsid w:val="00BD2D4C"/>
    <w:rsid w:val="00BD2F13"/>
    <w:rsid w:val="00BD3056"/>
    <w:rsid w:val="00BD3606"/>
    <w:rsid w:val="00BD3691"/>
    <w:rsid w:val="00BD3846"/>
    <w:rsid w:val="00BD3930"/>
    <w:rsid w:val="00BD3E5B"/>
    <w:rsid w:val="00BD3E68"/>
    <w:rsid w:val="00BD4BFB"/>
    <w:rsid w:val="00BD4E05"/>
    <w:rsid w:val="00BD4F44"/>
    <w:rsid w:val="00BD582F"/>
    <w:rsid w:val="00BD598A"/>
    <w:rsid w:val="00BD5C7A"/>
    <w:rsid w:val="00BD5DBE"/>
    <w:rsid w:val="00BD5DD4"/>
    <w:rsid w:val="00BD5F25"/>
    <w:rsid w:val="00BD672A"/>
    <w:rsid w:val="00BD67EF"/>
    <w:rsid w:val="00BD6A5F"/>
    <w:rsid w:val="00BD6D9B"/>
    <w:rsid w:val="00BD6F42"/>
    <w:rsid w:val="00BD7031"/>
    <w:rsid w:val="00BD7143"/>
    <w:rsid w:val="00BD723F"/>
    <w:rsid w:val="00BD74EB"/>
    <w:rsid w:val="00BD75B4"/>
    <w:rsid w:val="00BD780C"/>
    <w:rsid w:val="00BD78B7"/>
    <w:rsid w:val="00BD7936"/>
    <w:rsid w:val="00BD7D14"/>
    <w:rsid w:val="00BE004D"/>
    <w:rsid w:val="00BE00B9"/>
    <w:rsid w:val="00BE02B4"/>
    <w:rsid w:val="00BE05A3"/>
    <w:rsid w:val="00BE0775"/>
    <w:rsid w:val="00BE08F0"/>
    <w:rsid w:val="00BE0E30"/>
    <w:rsid w:val="00BE108E"/>
    <w:rsid w:val="00BE200C"/>
    <w:rsid w:val="00BE22D3"/>
    <w:rsid w:val="00BE2319"/>
    <w:rsid w:val="00BE244C"/>
    <w:rsid w:val="00BE2801"/>
    <w:rsid w:val="00BE28C1"/>
    <w:rsid w:val="00BE2D3E"/>
    <w:rsid w:val="00BE311A"/>
    <w:rsid w:val="00BE3492"/>
    <w:rsid w:val="00BE3978"/>
    <w:rsid w:val="00BE3B62"/>
    <w:rsid w:val="00BE3BAD"/>
    <w:rsid w:val="00BE3EDD"/>
    <w:rsid w:val="00BE440F"/>
    <w:rsid w:val="00BE4573"/>
    <w:rsid w:val="00BE4B35"/>
    <w:rsid w:val="00BE4B73"/>
    <w:rsid w:val="00BE4BD4"/>
    <w:rsid w:val="00BE4C22"/>
    <w:rsid w:val="00BE4C27"/>
    <w:rsid w:val="00BE4C99"/>
    <w:rsid w:val="00BE4EC9"/>
    <w:rsid w:val="00BE4F3A"/>
    <w:rsid w:val="00BE4F7E"/>
    <w:rsid w:val="00BE52CA"/>
    <w:rsid w:val="00BE5393"/>
    <w:rsid w:val="00BE53A6"/>
    <w:rsid w:val="00BE57FE"/>
    <w:rsid w:val="00BE587C"/>
    <w:rsid w:val="00BE59D4"/>
    <w:rsid w:val="00BE5DF9"/>
    <w:rsid w:val="00BE60D5"/>
    <w:rsid w:val="00BE6205"/>
    <w:rsid w:val="00BE626F"/>
    <w:rsid w:val="00BE631E"/>
    <w:rsid w:val="00BE6A3F"/>
    <w:rsid w:val="00BE6BDD"/>
    <w:rsid w:val="00BE6BEC"/>
    <w:rsid w:val="00BE6F80"/>
    <w:rsid w:val="00BE709B"/>
    <w:rsid w:val="00BE7224"/>
    <w:rsid w:val="00BE7280"/>
    <w:rsid w:val="00BE7293"/>
    <w:rsid w:val="00BE7539"/>
    <w:rsid w:val="00BE7642"/>
    <w:rsid w:val="00BE7C89"/>
    <w:rsid w:val="00BE7D48"/>
    <w:rsid w:val="00BE7FCF"/>
    <w:rsid w:val="00BF001C"/>
    <w:rsid w:val="00BF00A9"/>
    <w:rsid w:val="00BF04E1"/>
    <w:rsid w:val="00BF0669"/>
    <w:rsid w:val="00BF066A"/>
    <w:rsid w:val="00BF06A3"/>
    <w:rsid w:val="00BF0899"/>
    <w:rsid w:val="00BF0B6E"/>
    <w:rsid w:val="00BF0CCF"/>
    <w:rsid w:val="00BF0FC5"/>
    <w:rsid w:val="00BF10BC"/>
    <w:rsid w:val="00BF12E4"/>
    <w:rsid w:val="00BF1458"/>
    <w:rsid w:val="00BF1745"/>
    <w:rsid w:val="00BF1BD4"/>
    <w:rsid w:val="00BF1C1F"/>
    <w:rsid w:val="00BF1EC5"/>
    <w:rsid w:val="00BF20E0"/>
    <w:rsid w:val="00BF21AC"/>
    <w:rsid w:val="00BF2543"/>
    <w:rsid w:val="00BF26F7"/>
    <w:rsid w:val="00BF2C42"/>
    <w:rsid w:val="00BF2E53"/>
    <w:rsid w:val="00BF305B"/>
    <w:rsid w:val="00BF3285"/>
    <w:rsid w:val="00BF352A"/>
    <w:rsid w:val="00BF3669"/>
    <w:rsid w:val="00BF36CD"/>
    <w:rsid w:val="00BF3C0D"/>
    <w:rsid w:val="00BF3DA6"/>
    <w:rsid w:val="00BF41CD"/>
    <w:rsid w:val="00BF4252"/>
    <w:rsid w:val="00BF42D1"/>
    <w:rsid w:val="00BF4437"/>
    <w:rsid w:val="00BF4ADC"/>
    <w:rsid w:val="00BF4BC7"/>
    <w:rsid w:val="00BF53C9"/>
    <w:rsid w:val="00BF53E8"/>
    <w:rsid w:val="00BF5590"/>
    <w:rsid w:val="00BF5667"/>
    <w:rsid w:val="00BF56A2"/>
    <w:rsid w:val="00BF590A"/>
    <w:rsid w:val="00BF5DD8"/>
    <w:rsid w:val="00BF5E65"/>
    <w:rsid w:val="00BF60F6"/>
    <w:rsid w:val="00BF6252"/>
    <w:rsid w:val="00BF6320"/>
    <w:rsid w:val="00BF6401"/>
    <w:rsid w:val="00BF6F79"/>
    <w:rsid w:val="00BF6FD6"/>
    <w:rsid w:val="00BF711C"/>
    <w:rsid w:val="00BF7370"/>
    <w:rsid w:val="00BF73DF"/>
    <w:rsid w:val="00BF748E"/>
    <w:rsid w:val="00BF782F"/>
    <w:rsid w:val="00BF789B"/>
    <w:rsid w:val="00BF7B14"/>
    <w:rsid w:val="00C001C0"/>
    <w:rsid w:val="00C004A9"/>
    <w:rsid w:val="00C008F8"/>
    <w:rsid w:val="00C0094B"/>
    <w:rsid w:val="00C0095B"/>
    <w:rsid w:val="00C0099B"/>
    <w:rsid w:val="00C00C9F"/>
    <w:rsid w:val="00C0126C"/>
    <w:rsid w:val="00C01293"/>
    <w:rsid w:val="00C0133B"/>
    <w:rsid w:val="00C0166E"/>
    <w:rsid w:val="00C016B2"/>
    <w:rsid w:val="00C017C3"/>
    <w:rsid w:val="00C0235F"/>
    <w:rsid w:val="00C024A4"/>
    <w:rsid w:val="00C024D3"/>
    <w:rsid w:val="00C02A5C"/>
    <w:rsid w:val="00C02AC2"/>
    <w:rsid w:val="00C02D75"/>
    <w:rsid w:val="00C02D83"/>
    <w:rsid w:val="00C02E99"/>
    <w:rsid w:val="00C03309"/>
    <w:rsid w:val="00C0347E"/>
    <w:rsid w:val="00C034E8"/>
    <w:rsid w:val="00C037E0"/>
    <w:rsid w:val="00C03AC0"/>
    <w:rsid w:val="00C0427B"/>
    <w:rsid w:val="00C04601"/>
    <w:rsid w:val="00C0506A"/>
    <w:rsid w:val="00C05B43"/>
    <w:rsid w:val="00C05B77"/>
    <w:rsid w:val="00C05E0D"/>
    <w:rsid w:val="00C0634E"/>
    <w:rsid w:val="00C06650"/>
    <w:rsid w:val="00C06ACD"/>
    <w:rsid w:val="00C06B9E"/>
    <w:rsid w:val="00C0704E"/>
    <w:rsid w:val="00C07278"/>
    <w:rsid w:val="00C072FE"/>
    <w:rsid w:val="00C073DD"/>
    <w:rsid w:val="00C07556"/>
    <w:rsid w:val="00C07A2E"/>
    <w:rsid w:val="00C07B51"/>
    <w:rsid w:val="00C07B9A"/>
    <w:rsid w:val="00C07DF9"/>
    <w:rsid w:val="00C1017D"/>
    <w:rsid w:val="00C1061C"/>
    <w:rsid w:val="00C10634"/>
    <w:rsid w:val="00C10EC3"/>
    <w:rsid w:val="00C11188"/>
    <w:rsid w:val="00C111B7"/>
    <w:rsid w:val="00C11355"/>
    <w:rsid w:val="00C1135C"/>
    <w:rsid w:val="00C11ADE"/>
    <w:rsid w:val="00C1212D"/>
    <w:rsid w:val="00C121EE"/>
    <w:rsid w:val="00C126E0"/>
    <w:rsid w:val="00C128BC"/>
    <w:rsid w:val="00C12BD8"/>
    <w:rsid w:val="00C12D40"/>
    <w:rsid w:val="00C12E39"/>
    <w:rsid w:val="00C12FF4"/>
    <w:rsid w:val="00C1302D"/>
    <w:rsid w:val="00C1355F"/>
    <w:rsid w:val="00C138C4"/>
    <w:rsid w:val="00C138EF"/>
    <w:rsid w:val="00C1398F"/>
    <w:rsid w:val="00C13D47"/>
    <w:rsid w:val="00C14164"/>
    <w:rsid w:val="00C14503"/>
    <w:rsid w:val="00C1479A"/>
    <w:rsid w:val="00C148BF"/>
    <w:rsid w:val="00C14962"/>
    <w:rsid w:val="00C14C53"/>
    <w:rsid w:val="00C15020"/>
    <w:rsid w:val="00C154DB"/>
    <w:rsid w:val="00C15802"/>
    <w:rsid w:val="00C15946"/>
    <w:rsid w:val="00C15D8E"/>
    <w:rsid w:val="00C15D9C"/>
    <w:rsid w:val="00C15DDC"/>
    <w:rsid w:val="00C15FD2"/>
    <w:rsid w:val="00C1613D"/>
    <w:rsid w:val="00C1628C"/>
    <w:rsid w:val="00C1630B"/>
    <w:rsid w:val="00C16582"/>
    <w:rsid w:val="00C165A5"/>
    <w:rsid w:val="00C1668F"/>
    <w:rsid w:val="00C16A30"/>
    <w:rsid w:val="00C16BA2"/>
    <w:rsid w:val="00C17012"/>
    <w:rsid w:val="00C174D2"/>
    <w:rsid w:val="00C17612"/>
    <w:rsid w:val="00C178FB"/>
    <w:rsid w:val="00C17DF9"/>
    <w:rsid w:val="00C17F12"/>
    <w:rsid w:val="00C201EB"/>
    <w:rsid w:val="00C202D0"/>
    <w:rsid w:val="00C208B2"/>
    <w:rsid w:val="00C20ACC"/>
    <w:rsid w:val="00C20D94"/>
    <w:rsid w:val="00C213E1"/>
    <w:rsid w:val="00C2146F"/>
    <w:rsid w:val="00C21D68"/>
    <w:rsid w:val="00C22637"/>
    <w:rsid w:val="00C22B28"/>
    <w:rsid w:val="00C22B3A"/>
    <w:rsid w:val="00C22E1B"/>
    <w:rsid w:val="00C22FEC"/>
    <w:rsid w:val="00C23430"/>
    <w:rsid w:val="00C235E5"/>
    <w:rsid w:val="00C2398F"/>
    <w:rsid w:val="00C24493"/>
    <w:rsid w:val="00C246EA"/>
    <w:rsid w:val="00C24A0C"/>
    <w:rsid w:val="00C2525F"/>
    <w:rsid w:val="00C25440"/>
    <w:rsid w:val="00C256E8"/>
    <w:rsid w:val="00C257B7"/>
    <w:rsid w:val="00C25D2E"/>
    <w:rsid w:val="00C25DAA"/>
    <w:rsid w:val="00C2606F"/>
    <w:rsid w:val="00C26331"/>
    <w:rsid w:val="00C264C4"/>
    <w:rsid w:val="00C26543"/>
    <w:rsid w:val="00C266E5"/>
    <w:rsid w:val="00C26993"/>
    <w:rsid w:val="00C26BD3"/>
    <w:rsid w:val="00C26E31"/>
    <w:rsid w:val="00C2700D"/>
    <w:rsid w:val="00C270B2"/>
    <w:rsid w:val="00C27213"/>
    <w:rsid w:val="00C272E8"/>
    <w:rsid w:val="00C2776A"/>
    <w:rsid w:val="00C277A8"/>
    <w:rsid w:val="00C2798D"/>
    <w:rsid w:val="00C27DF2"/>
    <w:rsid w:val="00C305C4"/>
    <w:rsid w:val="00C30ABC"/>
    <w:rsid w:val="00C30B60"/>
    <w:rsid w:val="00C30D7C"/>
    <w:rsid w:val="00C31255"/>
    <w:rsid w:val="00C31514"/>
    <w:rsid w:val="00C31715"/>
    <w:rsid w:val="00C318B4"/>
    <w:rsid w:val="00C3196E"/>
    <w:rsid w:val="00C31FAA"/>
    <w:rsid w:val="00C31FF0"/>
    <w:rsid w:val="00C321A7"/>
    <w:rsid w:val="00C323A4"/>
    <w:rsid w:val="00C32898"/>
    <w:rsid w:val="00C32D76"/>
    <w:rsid w:val="00C331B2"/>
    <w:rsid w:val="00C33359"/>
    <w:rsid w:val="00C33566"/>
    <w:rsid w:val="00C337F4"/>
    <w:rsid w:val="00C33837"/>
    <w:rsid w:val="00C33C0A"/>
    <w:rsid w:val="00C344A7"/>
    <w:rsid w:val="00C346E9"/>
    <w:rsid w:val="00C348D6"/>
    <w:rsid w:val="00C34F6F"/>
    <w:rsid w:val="00C3504C"/>
    <w:rsid w:val="00C35865"/>
    <w:rsid w:val="00C35952"/>
    <w:rsid w:val="00C35A69"/>
    <w:rsid w:val="00C35C04"/>
    <w:rsid w:val="00C35D4E"/>
    <w:rsid w:val="00C35D73"/>
    <w:rsid w:val="00C35F6A"/>
    <w:rsid w:val="00C365E7"/>
    <w:rsid w:val="00C3671E"/>
    <w:rsid w:val="00C368B8"/>
    <w:rsid w:val="00C36B92"/>
    <w:rsid w:val="00C36E34"/>
    <w:rsid w:val="00C36F61"/>
    <w:rsid w:val="00C37623"/>
    <w:rsid w:val="00C3769A"/>
    <w:rsid w:val="00C37E4C"/>
    <w:rsid w:val="00C37FA9"/>
    <w:rsid w:val="00C402E1"/>
    <w:rsid w:val="00C40388"/>
    <w:rsid w:val="00C404D7"/>
    <w:rsid w:val="00C404EE"/>
    <w:rsid w:val="00C40FF4"/>
    <w:rsid w:val="00C413B4"/>
    <w:rsid w:val="00C4145C"/>
    <w:rsid w:val="00C4171B"/>
    <w:rsid w:val="00C41CAE"/>
    <w:rsid w:val="00C41FF1"/>
    <w:rsid w:val="00C422BF"/>
    <w:rsid w:val="00C42689"/>
    <w:rsid w:val="00C42988"/>
    <w:rsid w:val="00C42B3A"/>
    <w:rsid w:val="00C42BD4"/>
    <w:rsid w:val="00C42CD4"/>
    <w:rsid w:val="00C42EAD"/>
    <w:rsid w:val="00C43CF5"/>
    <w:rsid w:val="00C43D96"/>
    <w:rsid w:val="00C43FF0"/>
    <w:rsid w:val="00C4408C"/>
    <w:rsid w:val="00C44124"/>
    <w:rsid w:val="00C44641"/>
    <w:rsid w:val="00C44A2B"/>
    <w:rsid w:val="00C44DEA"/>
    <w:rsid w:val="00C44F0B"/>
    <w:rsid w:val="00C45173"/>
    <w:rsid w:val="00C451C5"/>
    <w:rsid w:val="00C45228"/>
    <w:rsid w:val="00C45241"/>
    <w:rsid w:val="00C45EF5"/>
    <w:rsid w:val="00C4646D"/>
    <w:rsid w:val="00C46B7E"/>
    <w:rsid w:val="00C470C8"/>
    <w:rsid w:val="00C47365"/>
    <w:rsid w:val="00C473A0"/>
    <w:rsid w:val="00C474D6"/>
    <w:rsid w:val="00C47538"/>
    <w:rsid w:val="00C47A40"/>
    <w:rsid w:val="00C5001C"/>
    <w:rsid w:val="00C500AA"/>
    <w:rsid w:val="00C503BD"/>
    <w:rsid w:val="00C504C6"/>
    <w:rsid w:val="00C50831"/>
    <w:rsid w:val="00C50882"/>
    <w:rsid w:val="00C5099B"/>
    <w:rsid w:val="00C50A4E"/>
    <w:rsid w:val="00C50B73"/>
    <w:rsid w:val="00C50D3B"/>
    <w:rsid w:val="00C51288"/>
    <w:rsid w:val="00C515BB"/>
    <w:rsid w:val="00C516DE"/>
    <w:rsid w:val="00C51C2B"/>
    <w:rsid w:val="00C51C37"/>
    <w:rsid w:val="00C520B1"/>
    <w:rsid w:val="00C522D6"/>
    <w:rsid w:val="00C523A6"/>
    <w:rsid w:val="00C52B00"/>
    <w:rsid w:val="00C52C52"/>
    <w:rsid w:val="00C52F06"/>
    <w:rsid w:val="00C5309A"/>
    <w:rsid w:val="00C5336D"/>
    <w:rsid w:val="00C53A60"/>
    <w:rsid w:val="00C53ACE"/>
    <w:rsid w:val="00C53FCD"/>
    <w:rsid w:val="00C54020"/>
    <w:rsid w:val="00C5406F"/>
    <w:rsid w:val="00C542A5"/>
    <w:rsid w:val="00C543B4"/>
    <w:rsid w:val="00C544AD"/>
    <w:rsid w:val="00C545C5"/>
    <w:rsid w:val="00C54817"/>
    <w:rsid w:val="00C54F35"/>
    <w:rsid w:val="00C55230"/>
    <w:rsid w:val="00C55429"/>
    <w:rsid w:val="00C55566"/>
    <w:rsid w:val="00C558C5"/>
    <w:rsid w:val="00C5618C"/>
    <w:rsid w:val="00C563EA"/>
    <w:rsid w:val="00C56B79"/>
    <w:rsid w:val="00C56C24"/>
    <w:rsid w:val="00C56D0B"/>
    <w:rsid w:val="00C56E14"/>
    <w:rsid w:val="00C57193"/>
    <w:rsid w:val="00C572EB"/>
    <w:rsid w:val="00C573C3"/>
    <w:rsid w:val="00C5758B"/>
    <w:rsid w:val="00C57A01"/>
    <w:rsid w:val="00C57A2D"/>
    <w:rsid w:val="00C57F67"/>
    <w:rsid w:val="00C60B07"/>
    <w:rsid w:val="00C60BDF"/>
    <w:rsid w:val="00C60EA6"/>
    <w:rsid w:val="00C613D1"/>
    <w:rsid w:val="00C613F4"/>
    <w:rsid w:val="00C6181B"/>
    <w:rsid w:val="00C61D4B"/>
    <w:rsid w:val="00C623E1"/>
    <w:rsid w:val="00C62B0A"/>
    <w:rsid w:val="00C6329D"/>
    <w:rsid w:val="00C63502"/>
    <w:rsid w:val="00C6375F"/>
    <w:rsid w:val="00C63AC0"/>
    <w:rsid w:val="00C63C52"/>
    <w:rsid w:val="00C63F08"/>
    <w:rsid w:val="00C63FAF"/>
    <w:rsid w:val="00C6450E"/>
    <w:rsid w:val="00C647D2"/>
    <w:rsid w:val="00C6493F"/>
    <w:rsid w:val="00C64B4C"/>
    <w:rsid w:val="00C64DA9"/>
    <w:rsid w:val="00C64DF6"/>
    <w:rsid w:val="00C65285"/>
    <w:rsid w:val="00C6528C"/>
    <w:rsid w:val="00C65522"/>
    <w:rsid w:val="00C65907"/>
    <w:rsid w:val="00C65934"/>
    <w:rsid w:val="00C65C29"/>
    <w:rsid w:val="00C65C91"/>
    <w:rsid w:val="00C661E8"/>
    <w:rsid w:val="00C667D8"/>
    <w:rsid w:val="00C66E61"/>
    <w:rsid w:val="00C66FBA"/>
    <w:rsid w:val="00C6703C"/>
    <w:rsid w:val="00C67240"/>
    <w:rsid w:val="00C67EE9"/>
    <w:rsid w:val="00C67F73"/>
    <w:rsid w:val="00C70084"/>
    <w:rsid w:val="00C7068A"/>
    <w:rsid w:val="00C7090B"/>
    <w:rsid w:val="00C70A4B"/>
    <w:rsid w:val="00C70CD3"/>
    <w:rsid w:val="00C70E09"/>
    <w:rsid w:val="00C70E93"/>
    <w:rsid w:val="00C7122D"/>
    <w:rsid w:val="00C71505"/>
    <w:rsid w:val="00C71545"/>
    <w:rsid w:val="00C7195C"/>
    <w:rsid w:val="00C71ACC"/>
    <w:rsid w:val="00C7212E"/>
    <w:rsid w:val="00C7235B"/>
    <w:rsid w:val="00C7293A"/>
    <w:rsid w:val="00C72946"/>
    <w:rsid w:val="00C72A1F"/>
    <w:rsid w:val="00C72E18"/>
    <w:rsid w:val="00C731AD"/>
    <w:rsid w:val="00C737B8"/>
    <w:rsid w:val="00C7380B"/>
    <w:rsid w:val="00C7380F"/>
    <w:rsid w:val="00C73CF7"/>
    <w:rsid w:val="00C74421"/>
    <w:rsid w:val="00C7453F"/>
    <w:rsid w:val="00C74989"/>
    <w:rsid w:val="00C74EB5"/>
    <w:rsid w:val="00C7505F"/>
    <w:rsid w:val="00C751A7"/>
    <w:rsid w:val="00C7559B"/>
    <w:rsid w:val="00C7562B"/>
    <w:rsid w:val="00C75791"/>
    <w:rsid w:val="00C75C59"/>
    <w:rsid w:val="00C75D92"/>
    <w:rsid w:val="00C75EC1"/>
    <w:rsid w:val="00C75F2F"/>
    <w:rsid w:val="00C75FEE"/>
    <w:rsid w:val="00C76098"/>
    <w:rsid w:val="00C765C2"/>
    <w:rsid w:val="00C76AE3"/>
    <w:rsid w:val="00C76F1D"/>
    <w:rsid w:val="00C77007"/>
    <w:rsid w:val="00C772BD"/>
    <w:rsid w:val="00C77937"/>
    <w:rsid w:val="00C779C6"/>
    <w:rsid w:val="00C77B4A"/>
    <w:rsid w:val="00C77B4F"/>
    <w:rsid w:val="00C77CA4"/>
    <w:rsid w:val="00C77D26"/>
    <w:rsid w:val="00C77EB8"/>
    <w:rsid w:val="00C77F45"/>
    <w:rsid w:val="00C77F6D"/>
    <w:rsid w:val="00C802AF"/>
    <w:rsid w:val="00C80839"/>
    <w:rsid w:val="00C808D4"/>
    <w:rsid w:val="00C808DE"/>
    <w:rsid w:val="00C80A43"/>
    <w:rsid w:val="00C80B88"/>
    <w:rsid w:val="00C80BDF"/>
    <w:rsid w:val="00C80CD8"/>
    <w:rsid w:val="00C80D7F"/>
    <w:rsid w:val="00C812F7"/>
    <w:rsid w:val="00C815DF"/>
    <w:rsid w:val="00C81819"/>
    <w:rsid w:val="00C81B2E"/>
    <w:rsid w:val="00C82055"/>
    <w:rsid w:val="00C8247D"/>
    <w:rsid w:val="00C82727"/>
    <w:rsid w:val="00C82DD6"/>
    <w:rsid w:val="00C82FEE"/>
    <w:rsid w:val="00C833A0"/>
    <w:rsid w:val="00C8348E"/>
    <w:rsid w:val="00C8367A"/>
    <w:rsid w:val="00C836EC"/>
    <w:rsid w:val="00C83937"/>
    <w:rsid w:val="00C83B89"/>
    <w:rsid w:val="00C83EA1"/>
    <w:rsid w:val="00C83F49"/>
    <w:rsid w:val="00C840D0"/>
    <w:rsid w:val="00C84691"/>
    <w:rsid w:val="00C84714"/>
    <w:rsid w:val="00C84A8A"/>
    <w:rsid w:val="00C84A8B"/>
    <w:rsid w:val="00C84A97"/>
    <w:rsid w:val="00C84CA3"/>
    <w:rsid w:val="00C84D39"/>
    <w:rsid w:val="00C84E92"/>
    <w:rsid w:val="00C85011"/>
    <w:rsid w:val="00C85037"/>
    <w:rsid w:val="00C85277"/>
    <w:rsid w:val="00C85317"/>
    <w:rsid w:val="00C85466"/>
    <w:rsid w:val="00C85493"/>
    <w:rsid w:val="00C85590"/>
    <w:rsid w:val="00C8569B"/>
    <w:rsid w:val="00C85806"/>
    <w:rsid w:val="00C8591E"/>
    <w:rsid w:val="00C859D0"/>
    <w:rsid w:val="00C85B2B"/>
    <w:rsid w:val="00C85D76"/>
    <w:rsid w:val="00C85DBE"/>
    <w:rsid w:val="00C85EB5"/>
    <w:rsid w:val="00C8626E"/>
    <w:rsid w:val="00C8651F"/>
    <w:rsid w:val="00C869C8"/>
    <w:rsid w:val="00C86BFE"/>
    <w:rsid w:val="00C87012"/>
    <w:rsid w:val="00C870AD"/>
    <w:rsid w:val="00C871EE"/>
    <w:rsid w:val="00C873A9"/>
    <w:rsid w:val="00C873AC"/>
    <w:rsid w:val="00C87464"/>
    <w:rsid w:val="00C87A15"/>
    <w:rsid w:val="00C87A58"/>
    <w:rsid w:val="00C87DA6"/>
    <w:rsid w:val="00C9018A"/>
    <w:rsid w:val="00C903B5"/>
    <w:rsid w:val="00C91857"/>
    <w:rsid w:val="00C91B35"/>
    <w:rsid w:val="00C91C2F"/>
    <w:rsid w:val="00C91C9D"/>
    <w:rsid w:val="00C91F78"/>
    <w:rsid w:val="00C920FB"/>
    <w:rsid w:val="00C9213B"/>
    <w:rsid w:val="00C92850"/>
    <w:rsid w:val="00C92A89"/>
    <w:rsid w:val="00C92B49"/>
    <w:rsid w:val="00C92BEE"/>
    <w:rsid w:val="00C92CF3"/>
    <w:rsid w:val="00C9321F"/>
    <w:rsid w:val="00C93321"/>
    <w:rsid w:val="00C93360"/>
    <w:rsid w:val="00C93462"/>
    <w:rsid w:val="00C935BD"/>
    <w:rsid w:val="00C93799"/>
    <w:rsid w:val="00C93913"/>
    <w:rsid w:val="00C94384"/>
    <w:rsid w:val="00C9485F"/>
    <w:rsid w:val="00C94A34"/>
    <w:rsid w:val="00C94C2B"/>
    <w:rsid w:val="00C94F73"/>
    <w:rsid w:val="00C95609"/>
    <w:rsid w:val="00C9581F"/>
    <w:rsid w:val="00C9593A"/>
    <w:rsid w:val="00C95A3C"/>
    <w:rsid w:val="00C95E42"/>
    <w:rsid w:val="00C9620B"/>
    <w:rsid w:val="00C963BD"/>
    <w:rsid w:val="00C96602"/>
    <w:rsid w:val="00C968C5"/>
    <w:rsid w:val="00C969BB"/>
    <w:rsid w:val="00C96CA9"/>
    <w:rsid w:val="00C96D1B"/>
    <w:rsid w:val="00C96F79"/>
    <w:rsid w:val="00C970D8"/>
    <w:rsid w:val="00C9747F"/>
    <w:rsid w:val="00C9769D"/>
    <w:rsid w:val="00C97928"/>
    <w:rsid w:val="00C9792C"/>
    <w:rsid w:val="00C97CF9"/>
    <w:rsid w:val="00CA009A"/>
    <w:rsid w:val="00CA036B"/>
    <w:rsid w:val="00CA0553"/>
    <w:rsid w:val="00CA05C3"/>
    <w:rsid w:val="00CA0E0A"/>
    <w:rsid w:val="00CA1186"/>
    <w:rsid w:val="00CA125A"/>
    <w:rsid w:val="00CA13B9"/>
    <w:rsid w:val="00CA1606"/>
    <w:rsid w:val="00CA17DD"/>
    <w:rsid w:val="00CA1863"/>
    <w:rsid w:val="00CA1872"/>
    <w:rsid w:val="00CA1941"/>
    <w:rsid w:val="00CA1CC1"/>
    <w:rsid w:val="00CA1DDE"/>
    <w:rsid w:val="00CA1E68"/>
    <w:rsid w:val="00CA20D0"/>
    <w:rsid w:val="00CA26CE"/>
    <w:rsid w:val="00CA26D4"/>
    <w:rsid w:val="00CA30F6"/>
    <w:rsid w:val="00CA3850"/>
    <w:rsid w:val="00CA38B4"/>
    <w:rsid w:val="00CA38DA"/>
    <w:rsid w:val="00CA38E5"/>
    <w:rsid w:val="00CA391D"/>
    <w:rsid w:val="00CA3ACD"/>
    <w:rsid w:val="00CA3C5A"/>
    <w:rsid w:val="00CA4234"/>
    <w:rsid w:val="00CA48A8"/>
    <w:rsid w:val="00CA4AB5"/>
    <w:rsid w:val="00CA4F8B"/>
    <w:rsid w:val="00CA5445"/>
    <w:rsid w:val="00CA5726"/>
    <w:rsid w:val="00CA59A2"/>
    <w:rsid w:val="00CA5CF6"/>
    <w:rsid w:val="00CA5E03"/>
    <w:rsid w:val="00CA7710"/>
    <w:rsid w:val="00CA784E"/>
    <w:rsid w:val="00CA7979"/>
    <w:rsid w:val="00CA79A3"/>
    <w:rsid w:val="00CA79CA"/>
    <w:rsid w:val="00CA7EAE"/>
    <w:rsid w:val="00CA7F46"/>
    <w:rsid w:val="00CB0007"/>
    <w:rsid w:val="00CB0128"/>
    <w:rsid w:val="00CB02ED"/>
    <w:rsid w:val="00CB09DA"/>
    <w:rsid w:val="00CB0BD9"/>
    <w:rsid w:val="00CB0C44"/>
    <w:rsid w:val="00CB0E3D"/>
    <w:rsid w:val="00CB1CAC"/>
    <w:rsid w:val="00CB1DE8"/>
    <w:rsid w:val="00CB1E3B"/>
    <w:rsid w:val="00CB1F1D"/>
    <w:rsid w:val="00CB212B"/>
    <w:rsid w:val="00CB28C4"/>
    <w:rsid w:val="00CB2D85"/>
    <w:rsid w:val="00CB2E0B"/>
    <w:rsid w:val="00CB339B"/>
    <w:rsid w:val="00CB34A4"/>
    <w:rsid w:val="00CB3618"/>
    <w:rsid w:val="00CB36C9"/>
    <w:rsid w:val="00CB370F"/>
    <w:rsid w:val="00CB4171"/>
    <w:rsid w:val="00CB4CE7"/>
    <w:rsid w:val="00CB4EF3"/>
    <w:rsid w:val="00CB554B"/>
    <w:rsid w:val="00CB59B8"/>
    <w:rsid w:val="00CB5A52"/>
    <w:rsid w:val="00CB5B38"/>
    <w:rsid w:val="00CB6185"/>
    <w:rsid w:val="00CB6321"/>
    <w:rsid w:val="00CB6795"/>
    <w:rsid w:val="00CB6B29"/>
    <w:rsid w:val="00CB6F17"/>
    <w:rsid w:val="00CB6FC1"/>
    <w:rsid w:val="00CB71F8"/>
    <w:rsid w:val="00CB7941"/>
    <w:rsid w:val="00CB79E8"/>
    <w:rsid w:val="00CB7B0C"/>
    <w:rsid w:val="00CB7C6B"/>
    <w:rsid w:val="00CB7D75"/>
    <w:rsid w:val="00CC0015"/>
    <w:rsid w:val="00CC0053"/>
    <w:rsid w:val="00CC0145"/>
    <w:rsid w:val="00CC0517"/>
    <w:rsid w:val="00CC068D"/>
    <w:rsid w:val="00CC0842"/>
    <w:rsid w:val="00CC0874"/>
    <w:rsid w:val="00CC08A4"/>
    <w:rsid w:val="00CC100C"/>
    <w:rsid w:val="00CC12E6"/>
    <w:rsid w:val="00CC13AA"/>
    <w:rsid w:val="00CC180A"/>
    <w:rsid w:val="00CC1C22"/>
    <w:rsid w:val="00CC1F21"/>
    <w:rsid w:val="00CC2592"/>
    <w:rsid w:val="00CC26DB"/>
    <w:rsid w:val="00CC279B"/>
    <w:rsid w:val="00CC2D9E"/>
    <w:rsid w:val="00CC300C"/>
    <w:rsid w:val="00CC34E1"/>
    <w:rsid w:val="00CC35AE"/>
    <w:rsid w:val="00CC3677"/>
    <w:rsid w:val="00CC37CE"/>
    <w:rsid w:val="00CC38C4"/>
    <w:rsid w:val="00CC390C"/>
    <w:rsid w:val="00CC3B6F"/>
    <w:rsid w:val="00CC3DAA"/>
    <w:rsid w:val="00CC4605"/>
    <w:rsid w:val="00CC4C2C"/>
    <w:rsid w:val="00CC5057"/>
    <w:rsid w:val="00CC57DD"/>
    <w:rsid w:val="00CC601F"/>
    <w:rsid w:val="00CC6229"/>
    <w:rsid w:val="00CC62F4"/>
    <w:rsid w:val="00CC6C99"/>
    <w:rsid w:val="00CC7D0B"/>
    <w:rsid w:val="00CD078F"/>
    <w:rsid w:val="00CD0834"/>
    <w:rsid w:val="00CD083F"/>
    <w:rsid w:val="00CD0853"/>
    <w:rsid w:val="00CD08B7"/>
    <w:rsid w:val="00CD0E28"/>
    <w:rsid w:val="00CD121E"/>
    <w:rsid w:val="00CD185D"/>
    <w:rsid w:val="00CD1C0A"/>
    <w:rsid w:val="00CD225F"/>
    <w:rsid w:val="00CD22F5"/>
    <w:rsid w:val="00CD23F9"/>
    <w:rsid w:val="00CD2840"/>
    <w:rsid w:val="00CD28F0"/>
    <w:rsid w:val="00CD2939"/>
    <w:rsid w:val="00CD2BC6"/>
    <w:rsid w:val="00CD2DAE"/>
    <w:rsid w:val="00CD30CE"/>
    <w:rsid w:val="00CD31E3"/>
    <w:rsid w:val="00CD3CF3"/>
    <w:rsid w:val="00CD3ED8"/>
    <w:rsid w:val="00CD41D4"/>
    <w:rsid w:val="00CD497A"/>
    <w:rsid w:val="00CD4A41"/>
    <w:rsid w:val="00CD4A82"/>
    <w:rsid w:val="00CD591A"/>
    <w:rsid w:val="00CD5A45"/>
    <w:rsid w:val="00CD5C7A"/>
    <w:rsid w:val="00CD5DEF"/>
    <w:rsid w:val="00CD6514"/>
    <w:rsid w:val="00CD66AB"/>
    <w:rsid w:val="00CD6715"/>
    <w:rsid w:val="00CD695C"/>
    <w:rsid w:val="00CD6CD9"/>
    <w:rsid w:val="00CD6E72"/>
    <w:rsid w:val="00CD6E90"/>
    <w:rsid w:val="00CD6EC8"/>
    <w:rsid w:val="00CD6F2B"/>
    <w:rsid w:val="00CD761D"/>
    <w:rsid w:val="00CD7623"/>
    <w:rsid w:val="00CD76B5"/>
    <w:rsid w:val="00CD7834"/>
    <w:rsid w:val="00CD78B9"/>
    <w:rsid w:val="00CD7ACF"/>
    <w:rsid w:val="00CD7B8B"/>
    <w:rsid w:val="00CE0068"/>
    <w:rsid w:val="00CE0F08"/>
    <w:rsid w:val="00CE1028"/>
    <w:rsid w:val="00CE1C0A"/>
    <w:rsid w:val="00CE1D01"/>
    <w:rsid w:val="00CE1F96"/>
    <w:rsid w:val="00CE218D"/>
    <w:rsid w:val="00CE2323"/>
    <w:rsid w:val="00CE2346"/>
    <w:rsid w:val="00CE2C91"/>
    <w:rsid w:val="00CE3295"/>
    <w:rsid w:val="00CE3462"/>
    <w:rsid w:val="00CE371A"/>
    <w:rsid w:val="00CE3B65"/>
    <w:rsid w:val="00CE3F06"/>
    <w:rsid w:val="00CE41D5"/>
    <w:rsid w:val="00CE43A7"/>
    <w:rsid w:val="00CE4884"/>
    <w:rsid w:val="00CE4994"/>
    <w:rsid w:val="00CE4B80"/>
    <w:rsid w:val="00CE5456"/>
    <w:rsid w:val="00CE5747"/>
    <w:rsid w:val="00CE59B7"/>
    <w:rsid w:val="00CE5DCF"/>
    <w:rsid w:val="00CE5F7D"/>
    <w:rsid w:val="00CE6015"/>
    <w:rsid w:val="00CE6510"/>
    <w:rsid w:val="00CE6CF4"/>
    <w:rsid w:val="00CE6DE7"/>
    <w:rsid w:val="00CE6F0F"/>
    <w:rsid w:val="00CE717E"/>
    <w:rsid w:val="00CE7419"/>
    <w:rsid w:val="00CE75C3"/>
    <w:rsid w:val="00CE793A"/>
    <w:rsid w:val="00CE7A96"/>
    <w:rsid w:val="00CE7AFF"/>
    <w:rsid w:val="00CE7B1C"/>
    <w:rsid w:val="00CE7D60"/>
    <w:rsid w:val="00CF002F"/>
    <w:rsid w:val="00CF0246"/>
    <w:rsid w:val="00CF0465"/>
    <w:rsid w:val="00CF058A"/>
    <w:rsid w:val="00CF05C7"/>
    <w:rsid w:val="00CF0741"/>
    <w:rsid w:val="00CF0E83"/>
    <w:rsid w:val="00CF0E86"/>
    <w:rsid w:val="00CF0F63"/>
    <w:rsid w:val="00CF1261"/>
    <w:rsid w:val="00CF15D6"/>
    <w:rsid w:val="00CF1FED"/>
    <w:rsid w:val="00CF22FD"/>
    <w:rsid w:val="00CF2483"/>
    <w:rsid w:val="00CF24E2"/>
    <w:rsid w:val="00CF2AB7"/>
    <w:rsid w:val="00CF2B7B"/>
    <w:rsid w:val="00CF2CA0"/>
    <w:rsid w:val="00CF31F2"/>
    <w:rsid w:val="00CF32BF"/>
    <w:rsid w:val="00CF32DD"/>
    <w:rsid w:val="00CF34D4"/>
    <w:rsid w:val="00CF393D"/>
    <w:rsid w:val="00CF3BF5"/>
    <w:rsid w:val="00CF3BFA"/>
    <w:rsid w:val="00CF48E4"/>
    <w:rsid w:val="00CF4ABD"/>
    <w:rsid w:val="00CF4CF2"/>
    <w:rsid w:val="00CF4F34"/>
    <w:rsid w:val="00CF5567"/>
    <w:rsid w:val="00CF5A53"/>
    <w:rsid w:val="00CF5B4A"/>
    <w:rsid w:val="00CF5CAB"/>
    <w:rsid w:val="00CF5D28"/>
    <w:rsid w:val="00CF5E0A"/>
    <w:rsid w:val="00CF60B2"/>
    <w:rsid w:val="00CF60F8"/>
    <w:rsid w:val="00CF6262"/>
    <w:rsid w:val="00CF6378"/>
    <w:rsid w:val="00CF68B8"/>
    <w:rsid w:val="00CF691B"/>
    <w:rsid w:val="00CF6EAD"/>
    <w:rsid w:val="00CF6F1E"/>
    <w:rsid w:val="00CF6F2E"/>
    <w:rsid w:val="00CF737A"/>
    <w:rsid w:val="00CF73EB"/>
    <w:rsid w:val="00CF772A"/>
    <w:rsid w:val="00CF7B33"/>
    <w:rsid w:val="00CF7C5D"/>
    <w:rsid w:val="00CF7F9A"/>
    <w:rsid w:val="00CF7FF0"/>
    <w:rsid w:val="00D001F9"/>
    <w:rsid w:val="00D00283"/>
    <w:rsid w:val="00D0036E"/>
    <w:rsid w:val="00D00BB7"/>
    <w:rsid w:val="00D01185"/>
    <w:rsid w:val="00D013A9"/>
    <w:rsid w:val="00D0149E"/>
    <w:rsid w:val="00D015A3"/>
    <w:rsid w:val="00D016B0"/>
    <w:rsid w:val="00D01C66"/>
    <w:rsid w:val="00D01E9C"/>
    <w:rsid w:val="00D01EAD"/>
    <w:rsid w:val="00D02271"/>
    <w:rsid w:val="00D022AB"/>
    <w:rsid w:val="00D02743"/>
    <w:rsid w:val="00D028E1"/>
    <w:rsid w:val="00D02A1F"/>
    <w:rsid w:val="00D0321A"/>
    <w:rsid w:val="00D0327D"/>
    <w:rsid w:val="00D0329D"/>
    <w:rsid w:val="00D035B9"/>
    <w:rsid w:val="00D03810"/>
    <w:rsid w:val="00D038CC"/>
    <w:rsid w:val="00D03A34"/>
    <w:rsid w:val="00D03AAB"/>
    <w:rsid w:val="00D03D80"/>
    <w:rsid w:val="00D03DFA"/>
    <w:rsid w:val="00D03FDC"/>
    <w:rsid w:val="00D0405F"/>
    <w:rsid w:val="00D040B7"/>
    <w:rsid w:val="00D0478F"/>
    <w:rsid w:val="00D05000"/>
    <w:rsid w:val="00D0553B"/>
    <w:rsid w:val="00D0590D"/>
    <w:rsid w:val="00D05BCB"/>
    <w:rsid w:val="00D05FFE"/>
    <w:rsid w:val="00D060FF"/>
    <w:rsid w:val="00D064E8"/>
    <w:rsid w:val="00D06546"/>
    <w:rsid w:val="00D06572"/>
    <w:rsid w:val="00D06597"/>
    <w:rsid w:val="00D065CD"/>
    <w:rsid w:val="00D0669E"/>
    <w:rsid w:val="00D06ADE"/>
    <w:rsid w:val="00D06C69"/>
    <w:rsid w:val="00D06DD5"/>
    <w:rsid w:val="00D06F4C"/>
    <w:rsid w:val="00D06FF3"/>
    <w:rsid w:val="00D0724B"/>
    <w:rsid w:val="00D07315"/>
    <w:rsid w:val="00D07389"/>
    <w:rsid w:val="00D0775B"/>
    <w:rsid w:val="00D10104"/>
    <w:rsid w:val="00D1010C"/>
    <w:rsid w:val="00D1010D"/>
    <w:rsid w:val="00D10263"/>
    <w:rsid w:val="00D10515"/>
    <w:rsid w:val="00D109A5"/>
    <w:rsid w:val="00D1112B"/>
    <w:rsid w:val="00D112E9"/>
    <w:rsid w:val="00D11613"/>
    <w:rsid w:val="00D11B4F"/>
    <w:rsid w:val="00D11C84"/>
    <w:rsid w:val="00D11E96"/>
    <w:rsid w:val="00D11FB5"/>
    <w:rsid w:val="00D1212F"/>
    <w:rsid w:val="00D12221"/>
    <w:rsid w:val="00D12325"/>
    <w:rsid w:val="00D12586"/>
    <w:rsid w:val="00D1271B"/>
    <w:rsid w:val="00D12761"/>
    <w:rsid w:val="00D129EB"/>
    <w:rsid w:val="00D12E09"/>
    <w:rsid w:val="00D12F4D"/>
    <w:rsid w:val="00D13214"/>
    <w:rsid w:val="00D13E07"/>
    <w:rsid w:val="00D13E6B"/>
    <w:rsid w:val="00D14487"/>
    <w:rsid w:val="00D146B9"/>
    <w:rsid w:val="00D147AE"/>
    <w:rsid w:val="00D14BCC"/>
    <w:rsid w:val="00D14D25"/>
    <w:rsid w:val="00D14DE1"/>
    <w:rsid w:val="00D15140"/>
    <w:rsid w:val="00D1522C"/>
    <w:rsid w:val="00D15778"/>
    <w:rsid w:val="00D159A9"/>
    <w:rsid w:val="00D15E7E"/>
    <w:rsid w:val="00D16058"/>
    <w:rsid w:val="00D162B9"/>
    <w:rsid w:val="00D167A6"/>
    <w:rsid w:val="00D16DFD"/>
    <w:rsid w:val="00D16E16"/>
    <w:rsid w:val="00D16E75"/>
    <w:rsid w:val="00D16FDD"/>
    <w:rsid w:val="00D17009"/>
    <w:rsid w:val="00D17A34"/>
    <w:rsid w:val="00D20016"/>
    <w:rsid w:val="00D207A7"/>
    <w:rsid w:val="00D213F9"/>
    <w:rsid w:val="00D21915"/>
    <w:rsid w:val="00D21D1F"/>
    <w:rsid w:val="00D21FA5"/>
    <w:rsid w:val="00D2279F"/>
    <w:rsid w:val="00D227EF"/>
    <w:rsid w:val="00D2283F"/>
    <w:rsid w:val="00D2285B"/>
    <w:rsid w:val="00D22A2B"/>
    <w:rsid w:val="00D22A93"/>
    <w:rsid w:val="00D22AF1"/>
    <w:rsid w:val="00D22C52"/>
    <w:rsid w:val="00D22E93"/>
    <w:rsid w:val="00D2330C"/>
    <w:rsid w:val="00D23502"/>
    <w:rsid w:val="00D2353D"/>
    <w:rsid w:val="00D23B60"/>
    <w:rsid w:val="00D23B8E"/>
    <w:rsid w:val="00D242C8"/>
    <w:rsid w:val="00D242DA"/>
    <w:rsid w:val="00D247EC"/>
    <w:rsid w:val="00D24A19"/>
    <w:rsid w:val="00D24BF9"/>
    <w:rsid w:val="00D24E87"/>
    <w:rsid w:val="00D25057"/>
    <w:rsid w:val="00D26448"/>
    <w:rsid w:val="00D264CE"/>
    <w:rsid w:val="00D26670"/>
    <w:rsid w:val="00D2670E"/>
    <w:rsid w:val="00D26910"/>
    <w:rsid w:val="00D27011"/>
    <w:rsid w:val="00D273D3"/>
    <w:rsid w:val="00D273FF"/>
    <w:rsid w:val="00D27403"/>
    <w:rsid w:val="00D27B8B"/>
    <w:rsid w:val="00D27E01"/>
    <w:rsid w:val="00D306BC"/>
    <w:rsid w:val="00D307DB"/>
    <w:rsid w:val="00D30A9C"/>
    <w:rsid w:val="00D30CDE"/>
    <w:rsid w:val="00D30CF0"/>
    <w:rsid w:val="00D310C0"/>
    <w:rsid w:val="00D31132"/>
    <w:rsid w:val="00D31190"/>
    <w:rsid w:val="00D311BA"/>
    <w:rsid w:val="00D31297"/>
    <w:rsid w:val="00D31681"/>
    <w:rsid w:val="00D3191C"/>
    <w:rsid w:val="00D31B62"/>
    <w:rsid w:val="00D31B6E"/>
    <w:rsid w:val="00D31BD2"/>
    <w:rsid w:val="00D31F03"/>
    <w:rsid w:val="00D31F93"/>
    <w:rsid w:val="00D3232B"/>
    <w:rsid w:val="00D3239F"/>
    <w:rsid w:val="00D3247C"/>
    <w:rsid w:val="00D324A4"/>
    <w:rsid w:val="00D3250C"/>
    <w:rsid w:val="00D32564"/>
    <w:rsid w:val="00D328F6"/>
    <w:rsid w:val="00D32FA1"/>
    <w:rsid w:val="00D33377"/>
    <w:rsid w:val="00D3355B"/>
    <w:rsid w:val="00D33CD4"/>
    <w:rsid w:val="00D34565"/>
    <w:rsid w:val="00D345D4"/>
    <w:rsid w:val="00D3462C"/>
    <w:rsid w:val="00D346A1"/>
    <w:rsid w:val="00D34881"/>
    <w:rsid w:val="00D34B88"/>
    <w:rsid w:val="00D34DEB"/>
    <w:rsid w:val="00D34E38"/>
    <w:rsid w:val="00D34EB5"/>
    <w:rsid w:val="00D35029"/>
    <w:rsid w:val="00D3507A"/>
    <w:rsid w:val="00D35125"/>
    <w:rsid w:val="00D35156"/>
    <w:rsid w:val="00D35198"/>
    <w:rsid w:val="00D3550B"/>
    <w:rsid w:val="00D3584B"/>
    <w:rsid w:val="00D35A85"/>
    <w:rsid w:val="00D35DFF"/>
    <w:rsid w:val="00D35F97"/>
    <w:rsid w:val="00D363A5"/>
    <w:rsid w:val="00D36964"/>
    <w:rsid w:val="00D36FAA"/>
    <w:rsid w:val="00D37068"/>
    <w:rsid w:val="00D37449"/>
    <w:rsid w:val="00D378AF"/>
    <w:rsid w:val="00D379D1"/>
    <w:rsid w:val="00D37A00"/>
    <w:rsid w:val="00D37A1A"/>
    <w:rsid w:val="00D37E1E"/>
    <w:rsid w:val="00D40433"/>
    <w:rsid w:val="00D40492"/>
    <w:rsid w:val="00D405C8"/>
    <w:rsid w:val="00D40683"/>
    <w:rsid w:val="00D4081B"/>
    <w:rsid w:val="00D40A6C"/>
    <w:rsid w:val="00D40DE2"/>
    <w:rsid w:val="00D40E1A"/>
    <w:rsid w:val="00D413C3"/>
    <w:rsid w:val="00D416DC"/>
    <w:rsid w:val="00D4171C"/>
    <w:rsid w:val="00D4198B"/>
    <w:rsid w:val="00D41D74"/>
    <w:rsid w:val="00D41E0B"/>
    <w:rsid w:val="00D41EE0"/>
    <w:rsid w:val="00D42240"/>
    <w:rsid w:val="00D424E6"/>
    <w:rsid w:val="00D427C3"/>
    <w:rsid w:val="00D42BEF"/>
    <w:rsid w:val="00D42E1B"/>
    <w:rsid w:val="00D42EB8"/>
    <w:rsid w:val="00D43170"/>
    <w:rsid w:val="00D431A2"/>
    <w:rsid w:val="00D43352"/>
    <w:rsid w:val="00D43459"/>
    <w:rsid w:val="00D4348D"/>
    <w:rsid w:val="00D43D3C"/>
    <w:rsid w:val="00D43E0B"/>
    <w:rsid w:val="00D43EA2"/>
    <w:rsid w:val="00D440CC"/>
    <w:rsid w:val="00D441A5"/>
    <w:rsid w:val="00D441E2"/>
    <w:rsid w:val="00D4441E"/>
    <w:rsid w:val="00D4443F"/>
    <w:rsid w:val="00D44750"/>
    <w:rsid w:val="00D44932"/>
    <w:rsid w:val="00D44A8C"/>
    <w:rsid w:val="00D44B47"/>
    <w:rsid w:val="00D44BF3"/>
    <w:rsid w:val="00D44D7E"/>
    <w:rsid w:val="00D44D92"/>
    <w:rsid w:val="00D44E02"/>
    <w:rsid w:val="00D44ECB"/>
    <w:rsid w:val="00D458D2"/>
    <w:rsid w:val="00D459D6"/>
    <w:rsid w:val="00D45AC6"/>
    <w:rsid w:val="00D45B3C"/>
    <w:rsid w:val="00D45DD6"/>
    <w:rsid w:val="00D46111"/>
    <w:rsid w:val="00D4662F"/>
    <w:rsid w:val="00D46873"/>
    <w:rsid w:val="00D46B3F"/>
    <w:rsid w:val="00D46CA8"/>
    <w:rsid w:val="00D46F1B"/>
    <w:rsid w:val="00D47101"/>
    <w:rsid w:val="00D474B4"/>
    <w:rsid w:val="00D474F5"/>
    <w:rsid w:val="00D475FB"/>
    <w:rsid w:val="00D47C16"/>
    <w:rsid w:val="00D47F6D"/>
    <w:rsid w:val="00D47FF9"/>
    <w:rsid w:val="00D502AF"/>
    <w:rsid w:val="00D50546"/>
    <w:rsid w:val="00D50764"/>
    <w:rsid w:val="00D50789"/>
    <w:rsid w:val="00D5086F"/>
    <w:rsid w:val="00D50969"/>
    <w:rsid w:val="00D50A87"/>
    <w:rsid w:val="00D50B00"/>
    <w:rsid w:val="00D50C12"/>
    <w:rsid w:val="00D51034"/>
    <w:rsid w:val="00D510B7"/>
    <w:rsid w:val="00D514A9"/>
    <w:rsid w:val="00D5173D"/>
    <w:rsid w:val="00D519DE"/>
    <w:rsid w:val="00D51A77"/>
    <w:rsid w:val="00D51ADB"/>
    <w:rsid w:val="00D51B47"/>
    <w:rsid w:val="00D52064"/>
    <w:rsid w:val="00D5240D"/>
    <w:rsid w:val="00D52555"/>
    <w:rsid w:val="00D5267B"/>
    <w:rsid w:val="00D52899"/>
    <w:rsid w:val="00D52D32"/>
    <w:rsid w:val="00D531E3"/>
    <w:rsid w:val="00D531FE"/>
    <w:rsid w:val="00D533F0"/>
    <w:rsid w:val="00D53649"/>
    <w:rsid w:val="00D537FE"/>
    <w:rsid w:val="00D53825"/>
    <w:rsid w:val="00D53830"/>
    <w:rsid w:val="00D53E2F"/>
    <w:rsid w:val="00D53FD2"/>
    <w:rsid w:val="00D5424B"/>
    <w:rsid w:val="00D5433D"/>
    <w:rsid w:val="00D5489B"/>
    <w:rsid w:val="00D548D7"/>
    <w:rsid w:val="00D54B64"/>
    <w:rsid w:val="00D54B99"/>
    <w:rsid w:val="00D54FB3"/>
    <w:rsid w:val="00D555B4"/>
    <w:rsid w:val="00D55889"/>
    <w:rsid w:val="00D558CC"/>
    <w:rsid w:val="00D55A3D"/>
    <w:rsid w:val="00D55DF3"/>
    <w:rsid w:val="00D55E3C"/>
    <w:rsid w:val="00D56238"/>
    <w:rsid w:val="00D563EA"/>
    <w:rsid w:val="00D5670F"/>
    <w:rsid w:val="00D567BD"/>
    <w:rsid w:val="00D569FE"/>
    <w:rsid w:val="00D56B5F"/>
    <w:rsid w:val="00D5747D"/>
    <w:rsid w:val="00D57508"/>
    <w:rsid w:val="00D5782D"/>
    <w:rsid w:val="00D57A3F"/>
    <w:rsid w:val="00D57AF0"/>
    <w:rsid w:val="00D57F97"/>
    <w:rsid w:val="00D60920"/>
    <w:rsid w:val="00D60A81"/>
    <w:rsid w:val="00D6166B"/>
    <w:rsid w:val="00D61797"/>
    <w:rsid w:val="00D61815"/>
    <w:rsid w:val="00D618D3"/>
    <w:rsid w:val="00D61926"/>
    <w:rsid w:val="00D61DA5"/>
    <w:rsid w:val="00D62346"/>
    <w:rsid w:val="00D62350"/>
    <w:rsid w:val="00D627E3"/>
    <w:rsid w:val="00D62A65"/>
    <w:rsid w:val="00D62DE7"/>
    <w:rsid w:val="00D62ECD"/>
    <w:rsid w:val="00D630D9"/>
    <w:rsid w:val="00D63841"/>
    <w:rsid w:val="00D63B17"/>
    <w:rsid w:val="00D63BF7"/>
    <w:rsid w:val="00D64426"/>
    <w:rsid w:val="00D64475"/>
    <w:rsid w:val="00D648D0"/>
    <w:rsid w:val="00D654C1"/>
    <w:rsid w:val="00D65846"/>
    <w:rsid w:val="00D65886"/>
    <w:rsid w:val="00D65973"/>
    <w:rsid w:val="00D65D78"/>
    <w:rsid w:val="00D65EDF"/>
    <w:rsid w:val="00D6660C"/>
    <w:rsid w:val="00D6688F"/>
    <w:rsid w:val="00D669C3"/>
    <w:rsid w:val="00D66AAA"/>
    <w:rsid w:val="00D66B04"/>
    <w:rsid w:val="00D66BAB"/>
    <w:rsid w:val="00D66EBB"/>
    <w:rsid w:val="00D66FA5"/>
    <w:rsid w:val="00D67057"/>
    <w:rsid w:val="00D671FB"/>
    <w:rsid w:val="00D676E8"/>
    <w:rsid w:val="00D679FD"/>
    <w:rsid w:val="00D67BC5"/>
    <w:rsid w:val="00D67C1F"/>
    <w:rsid w:val="00D67F11"/>
    <w:rsid w:val="00D70058"/>
    <w:rsid w:val="00D7021B"/>
    <w:rsid w:val="00D705F3"/>
    <w:rsid w:val="00D70643"/>
    <w:rsid w:val="00D70D33"/>
    <w:rsid w:val="00D70DFA"/>
    <w:rsid w:val="00D713A1"/>
    <w:rsid w:val="00D716BD"/>
    <w:rsid w:val="00D71722"/>
    <w:rsid w:val="00D71862"/>
    <w:rsid w:val="00D71B32"/>
    <w:rsid w:val="00D71B5B"/>
    <w:rsid w:val="00D71B8E"/>
    <w:rsid w:val="00D71E7F"/>
    <w:rsid w:val="00D71EF6"/>
    <w:rsid w:val="00D71FBA"/>
    <w:rsid w:val="00D7214F"/>
    <w:rsid w:val="00D7239B"/>
    <w:rsid w:val="00D72F86"/>
    <w:rsid w:val="00D73077"/>
    <w:rsid w:val="00D73183"/>
    <w:rsid w:val="00D73390"/>
    <w:rsid w:val="00D736A2"/>
    <w:rsid w:val="00D73C57"/>
    <w:rsid w:val="00D73DBD"/>
    <w:rsid w:val="00D73F88"/>
    <w:rsid w:val="00D742FF"/>
    <w:rsid w:val="00D7440D"/>
    <w:rsid w:val="00D744BD"/>
    <w:rsid w:val="00D74FA6"/>
    <w:rsid w:val="00D756A7"/>
    <w:rsid w:val="00D758B3"/>
    <w:rsid w:val="00D75B4B"/>
    <w:rsid w:val="00D75C99"/>
    <w:rsid w:val="00D75D2F"/>
    <w:rsid w:val="00D75D46"/>
    <w:rsid w:val="00D75FFF"/>
    <w:rsid w:val="00D76039"/>
    <w:rsid w:val="00D76818"/>
    <w:rsid w:val="00D76ADC"/>
    <w:rsid w:val="00D76E06"/>
    <w:rsid w:val="00D77413"/>
    <w:rsid w:val="00D7792D"/>
    <w:rsid w:val="00D77A27"/>
    <w:rsid w:val="00D77AEA"/>
    <w:rsid w:val="00D80109"/>
    <w:rsid w:val="00D80458"/>
    <w:rsid w:val="00D80B04"/>
    <w:rsid w:val="00D81419"/>
    <w:rsid w:val="00D819D5"/>
    <w:rsid w:val="00D81A12"/>
    <w:rsid w:val="00D81AF4"/>
    <w:rsid w:val="00D81CCE"/>
    <w:rsid w:val="00D81F10"/>
    <w:rsid w:val="00D82798"/>
    <w:rsid w:val="00D828EF"/>
    <w:rsid w:val="00D82AFB"/>
    <w:rsid w:val="00D82BF2"/>
    <w:rsid w:val="00D82C15"/>
    <w:rsid w:val="00D82CBE"/>
    <w:rsid w:val="00D8332D"/>
    <w:rsid w:val="00D8380D"/>
    <w:rsid w:val="00D838C2"/>
    <w:rsid w:val="00D83975"/>
    <w:rsid w:val="00D83AD1"/>
    <w:rsid w:val="00D83C48"/>
    <w:rsid w:val="00D83CA9"/>
    <w:rsid w:val="00D83D0A"/>
    <w:rsid w:val="00D84042"/>
    <w:rsid w:val="00D8420F"/>
    <w:rsid w:val="00D843EB"/>
    <w:rsid w:val="00D84925"/>
    <w:rsid w:val="00D84A57"/>
    <w:rsid w:val="00D853E1"/>
    <w:rsid w:val="00D854E3"/>
    <w:rsid w:val="00D856C3"/>
    <w:rsid w:val="00D85B0E"/>
    <w:rsid w:val="00D85D02"/>
    <w:rsid w:val="00D861A1"/>
    <w:rsid w:val="00D861A5"/>
    <w:rsid w:val="00D8632B"/>
    <w:rsid w:val="00D86592"/>
    <w:rsid w:val="00D8691A"/>
    <w:rsid w:val="00D869A5"/>
    <w:rsid w:val="00D86B66"/>
    <w:rsid w:val="00D86D6F"/>
    <w:rsid w:val="00D87307"/>
    <w:rsid w:val="00D87463"/>
    <w:rsid w:val="00D874DF"/>
    <w:rsid w:val="00D87A12"/>
    <w:rsid w:val="00D87A8D"/>
    <w:rsid w:val="00D87AFA"/>
    <w:rsid w:val="00D87B11"/>
    <w:rsid w:val="00D87BF7"/>
    <w:rsid w:val="00D87D6B"/>
    <w:rsid w:val="00D87F15"/>
    <w:rsid w:val="00D87F7D"/>
    <w:rsid w:val="00D901CF"/>
    <w:rsid w:val="00D905FD"/>
    <w:rsid w:val="00D9073E"/>
    <w:rsid w:val="00D912F1"/>
    <w:rsid w:val="00D9138F"/>
    <w:rsid w:val="00D91D96"/>
    <w:rsid w:val="00D91E62"/>
    <w:rsid w:val="00D91F71"/>
    <w:rsid w:val="00D920B7"/>
    <w:rsid w:val="00D92A3B"/>
    <w:rsid w:val="00D930E1"/>
    <w:rsid w:val="00D93248"/>
    <w:rsid w:val="00D9354D"/>
    <w:rsid w:val="00D93574"/>
    <w:rsid w:val="00D936E0"/>
    <w:rsid w:val="00D93926"/>
    <w:rsid w:val="00D93C9F"/>
    <w:rsid w:val="00D93D73"/>
    <w:rsid w:val="00D9415C"/>
    <w:rsid w:val="00D942CC"/>
    <w:rsid w:val="00D94410"/>
    <w:rsid w:val="00D944E4"/>
    <w:rsid w:val="00D94832"/>
    <w:rsid w:val="00D94D87"/>
    <w:rsid w:val="00D94F16"/>
    <w:rsid w:val="00D94FFC"/>
    <w:rsid w:val="00D955BF"/>
    <w:rsid w:val="00D9569E"/>
    <w:rsid w:val="00D958F5"/>
    <w:rsid w:val="00D95915"/>
    <w:rsid w:val="00D95B31"/>
    <w:rsid w:val="00D95DCC"/>
    <w:rsid w:val="00D95E33"/>
    <w:rsid w:val="00D960AB"/>
    <w:rsid w:val="00D960B9"/>
    <w:rsid w:val="00D962DC"/>
    <w:rsid w:val="00D962F3"/>
    <w:rsid w:val="00D964A3"/>
    <w:rsid w:val="00D96A24"/>
    <w:rsid w:val="00D96CD2"/>
    <w:rsid w:val="00D96D82"/>
    <w:rsid w:val="00D97456"/>
    <w:rsid w:val="00D979FD"/>
    <w:rsid w:val="00D97B6A"/>
    <w:rsid w:val="00D97C4D"/>
    <w:rsid w:val="00DA0989"/>
    <w:rsid w:val="00DA0D2A"/>
    <w:rsid w:val="00DA1313"/>
    <w:rsid w:val="00DA1422"/>
    <w:rsid w:val="00DA148A"/>
    <w:rsid w:val="00DA180C"/>
    <w:rsid w:val="00DA18A2"/>
    <w:rsid w:val="00DA1BB4"/>
    <w:rsid w:val="00DA1CCE"/>
    <w:rsid w:val="00DA1E91"/>
    <w:rsid w:val="00DA2A90"/>
    <w:rsid w:val="00DA2CBD"/>
    <w:rsid w:val="00DA2CCD"/>
    <w:rsid w:val="00DA2D24"/>
    <w:rsid w:val="00DA3220"/>
    <w:rsid w:val="00DA3426"/>
    <w:rsid w:val="00DA3AAE"/>
    <w:rsid w:val="00DA3D64"/>
    <w:rsid w:val="00DA3D86"/>
    <w:rsid w:val="00DA3E7B"/>
    <w:rsid w:val="00DA3F17"/>
    <w:rsid w:val="00DA3F63"/>
    <w:rsid w:val="00DA418E"/>
    <w:rsid w:val="00DA43AE"/>
    <w:rsid w:val="00DA4419"/>
    <w:rsid w:val="00DA451D"/>
    <w:rsid w:val="00DA470D"/>
    <w:rsid w:val="00DA491E"/>
    <w:rsid w:val="00DA4A78"/>
    <w:rsid w:val="00DA4CC5"/>
    <w:rsid w:val="00DA4D32"/>
    <w:rsid w:val="00DA4E13"/>
    <w:rsid w:val="00DA4FBE"/>
    <w:rsid w:val="00DA50AF"/>
    <w:rsid w:val="00DA5269"/>
    <w:rsid w:val="00DA56DB"/>
    <w:rsid w:val="00DA5721"/>
    <w:rsid w:val="00DA577F"/>
    <w:rsid w:val="00DA59B4"/>
    <w:rsid w:val="00DA5C05"/>
    <w:rsid w:val="00DA5F59"/>
    <w:rsid w:val="00DA5F9C"/>
    <w:rsid w:val="00DA60C0"/>
    <w:rsid w:val="00DA63FC"/>
    <w:rsid w:val="00DA6452"/>
    <w:rsid w:val="00DA660C"/>
    <w:rsid w:val="00DA66A7"/>
    <w:rsid w:val="00DA6C30"/>
    <w:rsid w:val="00DA6F7C"/>
    <w:rsid w:val="00DA6FE9"/>
    <w:rsid w:val="00DA70F0"/>
    <w:rsid w:val="00DA75F8"/>
    <w:rsid w:val="00DA7925"/>
    <w:rsid w:val="00DA7B42"/>
    <w:rsid w:val="00DA7BD2"/>
    <w:rsid w:val="00DB019A"/>
    <w:rsid w:val="00DB02DC"/>
    <w:rsid w:val="00DB031E"/>
    <w:rsid w:val="00DB040B"/>
    <w:rsid w:val="00DB0AB8"/>
    <w:rsid w:val="00DB0CC8"/>
    <w:rsid w:val="00DB0D2A"/>
    <w:rsid w:val="00DB11CD"/>
    <w:rsid w:val="00DB1204"/>
    <w:rsid w:val="00DB1533"/>
    <w:rsid w:val="00DB1860"/>
    <w:rsid w:val="00DB19C1"/>
    <w:rsid w:val="00DB1DAB"/>
    <w:rsid w:val="00DB1E6B"/>
    <w:rsid w:val="00DB20FE"/>
    <w:rsid w:val="00DB21FE"/>
    <w:rsid w:val="00DB223E"/>
    <w:rsid w:val="00DB2264"/>
    <w:rsid w:val="00DB2CA4"/>
    <w:rsid w:val="00DB2EF1"/>
    <w:rsid w:val="00DB39D4"/>
    <w:rsid w:val="00DB3A47"/>
    <w:rsid w:val="00DB3CC3"/>
    <w:rsid w:val="00DB3D20"/>
    <w:rsid w:val="00DB4566"/>
    <w:rsid w:val="00DB46D0"/>
    <w:rsid w:val="00DB46DF"/>
    <w:rsid w:val="00DB49B6"/>
    <w:rsid w:val="00DB4AE0"/>
    <w:rsid w:val="00DB4D1D"/>
    <w:rsid w:val="00DB4E06"/>
    <w:rsid w:val="00DB4ED3"/>
    <w:rsid w:val="00DB4FF1"/>
    <w:rsid w:val="00DB5033"/>
    <w:rsid w:val="00DB52EF"/>
    <w:rsid w:val="00DB5BD4"/>
    <w:rsid w:val="00DB6A80"/>
    <w:rsid w:val="00DB6C06"/>
    <w:rsid w:val="00DB6CD4"/>
    <w:rsid w:val="00DB70C5"/>
    <w:rsid w:val="00DB73AC"/>
    <w:rsid w:val="00DB79B8"/>
    <w:rsid w:val="00DB7B06"/>
    <w:rsid w:val="00DB7DAD"/>
    <w:rsid w:val="00DB7F63"/>
    <w:rsid w:val="00DC0371"/>
    <w:rsid w:val="00DC043D"/>
    <w:rsid w:val="00DC04A7"/>
    <w:rsid w:val="00DC0AC4"/>
    <w:rsid w:val="00DC0ADE"/>
    <w:rsid w:val="00DC0C9E"/>
    <w:rsid w:val="00DC0E39"/>
    <w:rsid w:val="00DC1273"/>
    <w:rsid w:val="00DC1500"/>
    <w:rsid w:val="00DC16C0"/>
    <w:rsid w:val="00DC1A8A"/>
    <w:rsid w:val="00DC1C4D"/>
    <w:rsid w:val="00DC1F22"/>
    <w:rsid w:val="00DC20BA"/>
    <w:rsid w:val="00DC2122"/>
    <w:rsid w:val="00DC22B7"/>
    <w:rsid w:val="00DC2564"/>
    <w:rsid w:val="00DC2C59"/>
    <w:rsid w:val="00DC2ED5"/>
    <w:rsid w:val="00DC2F6F"/>
    <w:rsid w:val="00DC2FDC"/>
    <w:rsid w:val="00DC318A"/>
    <w:rsid w:val="00DC322C"/>
    <w:rsid w:val="00DC324C"/>
    <w:rsid w:val="00DC34F5"/>
    <w:rsid w:val="00DC357B"/>
    <w:rsid w:val="00DC35DC"/>
    <w:rsid w:val="00DC39E3"/>
    <w:rsid w:val="00DC3A9D"/>
    <w:rsid w:val="00DC3AEB"/>
    <w:rsid w:val="00DC3C0F"/>
    <w:rsid w:val="00DC3E29"/>
    <w:rsid w:val="00DC3EF6"/>
    <w:rsid w:val="00DC4004"/>
    <w:rsid w:val="00DC4243"/>
    <w:rsid w:val="00DC456F"/>
    <w:rsid w:val="00DC457F"/>
    <w:rsid w:val="00DC5239"/>
    <w:rsid w:val="00DC5455"/>
    <w:rsid w:val="00DC5584"/>
    <w:rsid w:val="00DC58A0"/>
    <w:rsid w:val="00DC58A7"/>
    <w:rsid w:val="00DC5D2A"/>
    <w:rsid w:val="00DC6B4A"/>
    <w:rsid w:val="00DC6C0B"/>
    <w:rsid w:val="00DC6C1E"/>
    <w:rsid w:val="00DC7255"/>
    <w:rsid w:val="00DC72CE"/>
    <w:rsid w:val="00DC792F"/>
    <w:rsid w:val="00DC7932"/>
    <w:rsid w:val="00DC7941"/>
    <w:rsid w:val="00DC7951"/>
    <w:rsid w:val="00DC7E3A"/>
    <w:rsid w:val="00DD1B3A"/>
    <w:rsid w:val="00DD1C4B"/>
    <w:rsid w:val="00DD1D4C"/>
    <w:rsid w:val="00DD1F7B"/>
    <w:rsid w:val="00DD21DE"/>
    <w:rsid w:val="00DD2212"/>
    <w:rsid w:val="00DD229E"/>
    <w:rsid w:val="00DD2AF0"/>
    <w:rsid w:val="00DD2CE1"/>
    <w:rsid w:val="00DD2EBF"/>
    <w:rsid w:val="00DD2F5F"/>
    <w:rsid w:val="00DD3029"/>
    <w:rsid w:val="00DD30E9"/>
    <w:rsid w:val="00DD31D2"/>
    <w:rsid w:val="00DD3B62"/>
    <w:rsid w:val="00DD3DF2"/>
    <w:rsid w:val="00DD428C"/>
    <w:rsid w:val="00DD4438"/>
    <w:rsid w:val="00DD4D01"/>
    <w:rsid w:val="00DD4E10"/>
    <w:rsid w:val="00DD538B"/>
    <w:rsid w:val="00DD541A"/>
    <w:rsid w:val="00DD54D5"/>
    <w:rsid w:val="00DD55E0"/>
    <w:rsid w:val="00DD6644"/>
    <w:rsid w:val="00DD6A39"/>
    <w:rsid w:val="00DD6BF4"/>
    <w:rsid w:val="00DD76C0"/>
    <w:rsid w:val="00DD77E0"/>
    <w:rsid w:val="00DD7B2D"/>
    <w:rsid w:val="00DD7C6C"/>
    <w:rsid w:val="00DD7C71"/>
    <w:rsid w:val="00DD7E55"/>
    <w:rsid w:val="00DE010D"/>
    <w:rsid w:val="00DE034E"/>
    <w:rsid w:val="00DE0A8C"/>
    <w:rsid w:val="00DE0DD5"/>
    <w:rsid w:val="00DE100A"/>
    <w:rsid w:val="00DE1051"/>
    <w:rsid w:val="00DE18A3"/>
    <w:rsid w:val="00DE1904"/>
    <w:rsid w:val="00DE1AE9"/>
    <w:rsid w:val="00DE1DAA"/>
    <w:rsid w:val="00DE2098"/>
    <w:rsid w:val="00DE21A0"/>
    <w:rsid w:val="00DE24FA"/>
    <w:rsid w:val="00DE2994"/>
    <w:rsid w:val="00DE2A92"/>
    <w:rsid w:val="00DE2F23"/>
    <w:rsid w:val="00DE303A"/>
    <w:rsid w:val="00DE310A"/>
    <w:rsid w:val="00DE320E"/>
    <w:rsid w:val="00DE328D"/>
    <w:rsid w:val="00DE328F"/>
    <w:rsid w:val="00DE3847"/>
    <w:rsid w:val="00DE3C67"/>
    <w:rsid w:val="00DE3DBB"/>
    <w:rsid w:val="00DE3E88"/>
    <w:rsid w:val="00DE43A2"/>
    <w:rsid w:val="00DE47CE"/>
    <w:rsid w:val="00DE48C0"/>
    <w:rsid w:val="00DE4A17"/>
    <w:rsid w:val="00DE4A74"/>
    <w:rsid w:val="00DE4B05"/>
    <w:rsid w:val="00DE4DAA"/>
    <w:rsid w:val="00DE4EE9"/>
    <w:rsid w:val="00DE541C"/>
    <w:rsid w:val="00DE56BF"/>
    <w:rsid w:val="00DE5930"/>
    <w:rsid w:val="00DE594C"/>
    <w:rsid w:val="00DE5AC1"/>
    <w:rsid w:val="00DE5C65"/>
    <w:rsid w:val="00DE5CC6"/>
    <w:rsid w:val="00DE6102"/>
    <w:rsid w:val="00DE6398"/>
    <w:rsid w:val="00DE6EF9"/>
    <w:rsid w:val="00DE72EF"/>
    <w:rsid w:val="00DE737B"/>
    <w:rsid w:val="00DE75A7"/>
    <w:rsid w:val="00DE765A"/>
    <w:rsid w:val="00DE79CB"/>
    <w:rsid w:val="00DE7DE1"/>
    <w:rsid w:val="00DF01B9"/>
    <w:rsid w:val="00DF034B"/>
    <w:rsid w:val="00DF0AEC"/>
    <w:rsid w:val="00DF0E57"/>
    <w:rsid w:val="00DF0EB7"/>
    <w:rsid w:val="00DF0F32"/>
    <w:rsid w:val="00DF100B"/>
    <w:rsid w:val="00DF10EA"/>
    <w:rsid w:val="00DF11B7"/>
    <w:rsid w:val="00DF12A5"/>
    <w:rsid w:val="00DF12D9"/>
    <w:rsid w:val="00DF18E4"/>
    <w:rsid w:val="00DF1A0E"/>
    <w:rsid w:val="00DF1A42"/>
    <w:rsid w:val="00DF1C6E"/>
    <w:rsid w:val="00DF206E"/>
    <w:rsid w:val="00DF2083"/>
    <w:rsid w:val="00DF2164"/>
    <w:rsid w:val="00DF21CD"/>
    <w:rsid w:val="00DF23F1"/>
    <w:rsid w:val="00DF2934"/>
    <w:rsid w:val="00DF2980"/>
    <w:rsid w:val="00DF2A2A"/>
    <w:rsid w:val="00DF2B0C"/>
    <w:rsid w:val="00DF2B14"/>
    <w:rsid w:val="00DF2C4A"/>
    <w:rsid w:val="00DF31ED"/>
    <w:rsid w:val="00DF3B6E"/>
    <w:rsid w:val="00DF4359"/>
    <w:rsid w:val="00DF4769"/>
    <w:rsid w:val="00DF4BF8"/>
    <w:rsid w:val="00DF4CE8"/>
    <w:rsid w:val="00DF54FB"/>
    <w:rsid w:val="00DF5522"/>
    <w:rsid w:val="00DF5636"/>
    <w:rsid w:val="00DF5821"/>
    <w:rsid w:val="00DF5D56"/>
    <w:rsid w:val="00DF6526"/>
    <w:rsid w:val="00DF6678"/>
    <w:rsid w:val="00DF688E"/>
    <w:rsid w:val="00DF692E"/>
    <w:rsid w:val="00DF6CFF"/>
    <w:rsid w:val="00DF6EAB"/>
    <w:rsid w:val="00DF73C1"/>
    <w:rsid w:val="00DF7511"/>
    <w:rsid w:val="00DF75F1"/>
    <w:rsid w:val="00DF7751"/>
    <w:rsid w:val="00DF7D2B"/>
    <w:rsid w:val="00E00621"/>
    <w:rsid w:val="00E009B1"/>
    <w:rsid w:val="00E00A29"/>
    <w:rsid w:val="00E00BC3"/>
    <w:rsid w:val="00E00C7B"/>
    <w:rsid w:val="00E00D78"/>
    <w:rsid w:val="00E01125"/>
    <w:rsid w:val="00E011D7"/>
    <w:rsid w:val="00E01365"/>
    <w:rsid w:val="00E01531"/>
    <w:rsid w:val="00E01714"/>
    <w:rsid w:val="00E0171A"/>
    <w:rsid w:val="00E01E9D"/>
    <w:rsid w:val="00E02B6E"/>
    <w:rsid w:val="00E02CC1"/>
    <w:rsid w:val="00E03063"/>
    <w:rsid w:val="00E031BB"/>
    <w:rsid w:val="00E034F7"/>
    <w:rsid w:val="00E035AB"/>
    <w:rsid w:val="00E0370F"/>
    <w:rsid w:val="00E03B90"/>
    <w:rsid w:val="00E03C18"/>
    <w:rsid w:val="00E03ECB"/>
    <w:rsid w:val="00E0417B"/>
    <w:rsid w:val="00E0576C"/>
    <w:rsid w:val="00E05A31"/>
    <w:rsid w:val="00E05EC1"/>
    <w:rsid w:val="00E05FCB"/>
    <w:rsid w:val="00E068BC"/>
    <w:rsid w:val="00E06B2C"/>
    <w:rsid w:val="00E06FF3"/>
    <w:rsid w:val="00E0712A"/>
    <w:rsid w:val="00E073A9"/>
    <w:rsid w:val="00E073F0"/>
    <w:rsid w:val="00E07544"/>
    <w:rsid w:val="00E10187"/>
    <w:rsid w:val="00E1032D"/>
    <w:rsid w:val="00E10459"/>
    <w:rsid w:val="00E10761"/>
    <w:rsid w:val="00E109AB"/>
    <w:rsid w:val="00E1109C"/>
    <w:rsid w:val="00E11A04"/>
    <w:rsid w:val="00E11D1C"/>
    <w:rsid w:val="00E11D7A"/>
    <w:rsid w:val="00E11EEB"/>
    <w:rsid w:val="00E1208E"/>
    <w:rsid w:val="00E1249F"/>
    <w:rsid w:val="00E128F2"/>
    <w:rsid w:val="00E12947"/>
    <w:rsid w:val="00E12A7C"/>
    <w:rsid w:val="00E13513"/>
    <w:rsid w:val="00E135DC"/>
    <w:rsid w:val="00E137EA"/>
    <w:rsid w:val="00E13C1E"/>
    <w:rsid w:val="00E13E31"/>
    <w:rsid w:val="00E13E5A"/>
    <w:rsid w:val="00E13EE4"/>
    <w:rsid w:val="00E1433A"/>
    <w:rsid w:val="00E1470A"/>
    <w:rsid w:val="00E14A44"/>
    <w:rsid w:val="00E14EE0"/>
    <w:rsid w:val="00E15657"/>
    <w:rsid w:val="00E15916"/>
    <w:rsid w:val="00E15CB7"/>
    <w:rsid w:val="00E1615E"/>
    <w:rsid w:val="00E1620A"/>
    <w:rsid w:val="00E16463"/>
    <w:rsid w:val="00E1652B"/>
    <w:rsid w:val="00E166AE"/>
    <w:rsid w:val="00E16949"/>
    <w:rsid w:val="00E16ABB"/>
    <w:rsid w:val="00E16D40"/>
    <w:rsid w:val="00E16F82"/>
    <w:rsid w:val="00E1700F"/>
    <w:rsid w:val="00E17069"/>
    <w:rsid w:val="00E170C2"/>
    <w:rsid w:val="00E17374"/>
    <w:rsid w:val="00E17F6F"/>
    <w:rsid w:val="00E2002C"/>
    <w:rsid w:val="00E201F6"/>
    <w:rsid w:val="00E206B3"/>
    <w:rsid w:val="00E20B20"/>
    <w:rsid w:val="00E20CFA"/>
    <w:rsid w:val="00E20E4F"/>
    <w:rsid w:val="00E20F3A"/>
    <w:rsid w:val="00E20F48"/>
    <w:rsid w:val="00E2118D"/>
    <w:rsid w:val="00E21712"/>
    <w:rsid w:val="00E2178E"/>
    <w:rsid w:val="00E218CE"/>
    <w:rsid w:val="00E21C9E"/>
    <w:rsid w:val="00E21D94"/>
    <w:rsid w:val="00E2211D"/>
    <w:rsid w:val="00E22194"/>
    <w:rsid w:val="00E22492"/>
    <w:rsid w:val="00E22D87"/>
    <w:rsid w:val="00E22D95"/>
    <w:rsid w:val="00E23593"/>
    <w:rsid w:val="00E237E7"/>
    <w:rsid w:val="00E239D1"/>
    <w:rsid w:val="00E23CC2"/>
    <w:rsid w:val="00E23DE4"/>
    <w:rsid w:val="00E244C4"/>
    <w:rsid w:val="00E24662"/>
    <w:rsid w:val="00E246B9"/>
    <w:rsid w:val="00E246C0"/>
    <w:rsid w:val="00E246C7"/>
    <w:rsid w:val="00E247C6"/>
    <w:rsid w:val="00E248FB"/>
    <w:rsid w:val="00E24AD2"/>
    <w:rsid w:val="00E24AD9"/>
    <w:rsid w:val="00E24B5A"/>
    <w:rsid w:val="00E24C77"/>
    <w:rsid w:val="00E24E77"/>
    <w:rsid w:val="00E250C5"/>
    <w:rsid w:val="00E253F6"/>
    <w:rsid w:val="00E2557C"/>
    <w:rsid w:val="00E25808"/>
    <w:rsid w:val="00E261CA"/>
    <w:rsid w:val="00E26309"/>
    <w:rsid w:val="00E263C3"/>
    <w:rsid w:val="00E264FB"/>
    <w:rsid w:val="00E26519"/>
    <w:rsid w:val="00E2657B"/>
    <w:rsid w:val="00E26727"/>
    <w:rsid w:val="00E26970"/>
    <w:rsid w:val="00E26C87"/>
    <w:rsid w:val="00E2728F"/>
    <w:rsid w:val="00E272EE"/>
    <w:rsid w:val="00E27791"/>
    <w:rsid w:val="00E279D9"/>
    <w:rsid w:val="00E27E97"/>
    <w:rsid w:val="00E301A5"/>
    <w:rsid w:val="00E3027C"/>
    <w:rsid w:val="00E3091A"/>
    <w:rsid w:val="00E30ED4"/>
    <w:rsid w:val="00E30F2D"/>
    <w:rsid w:val="00E31613"/>
    <w:rsid w:val="00E31832"/>
    <w:rsid w:val="00E319C4"/>
    <w:rsid w:val="00E319DB"/>
    <w:rsid w:val="00E31AFC"/>
    <w:rsid w:val="00E31F22"/>
    <w:rsid w:val="00E3204B"/>
    <w:rsid w:val="00E3229D"/>
    <w:rsid w:val="00E32369"/>
    <w:rsid w:val="00E324AD"/>
    <w:rsid w:val="00E3250F"/>
    <w:rsid w:val="00E3262C"/>
    <w:rsid w:val="00E32F08"/>
    <w:rsid w:val="00E33518"/>
    <w:rsid w:val="00E336C5"/>
    <w:rsid w:val="00E33E89"/>
    <w:rsid w:val="00E3409E"/>
    <w:rsid w:val="00E340C6"/>
    <w:rsid w:val="00E3449D"/>
    <w:rsid w:val="00E34BFF"/>
    <w:rsid w:val="00E34D13"/>
    <w:rsid w:val="00E34E1B"/>
    <w:rsid w:val="00E34F76"/>
    <w:rsid w:val="00E35274"/>
    <w:rsid w:val="00E35848"/>
    <w:rsid w:val="00E35A02"/>
    <w:rsid w:val="00E35C89"/>
    <w:rsid w:val="00E35CF2"/>
    <w:rsid w:val="00E35F24"/>
    <w:rsid w:val="00E36645"/>
    <w:rsid w:val="00E367D6"/>
    <w:rsid w:val="00E36FDF"/>
    <w:rsid w:val="00E3703C"/>
    <w:rsid w:val="00E37871"/>
    <w:rsid w:val="00E3795F"/>
    <w:rsid w:val="00E37B0D"/>
    <w:rsid w:val="00E37BE5"/>
    <w:rsid w:val="00E37E03"/>
    <w:rsid w:val="00E37E6E"/>
    <w:rsid w:val="00E37F2A"/>
    <w:rsid w:val="00E4043F"/>
    <w:rsid w:val="00E4048F"/>
    <w:rsid w:val="00E4085C"/>
    <w:rsid w:val="00E40BA4"/>
    <w:rsid w:val="00E40E2E"/>
    <w:rsid w:val="00E4116D"/>
    <w:rsid w:val="00E412E4"/>
    <w:rsid w:val="00E417F1"/>
    <w:rsid w:val="00E41A27"/>
    <w:rsid w:val="00E41AB4"/>
    <w:rsid w:val="00E41BA1"/>
    <w:rsid w:val="00E41D4A"/>
    <w:rsid w:val="00E42170"/>
    <w:rsid w:val="00E42737"/>
    <w:rsid w:val="00E42BA5"/>
    <w:rsid w:val="00E42D90"/>
    <w:rsid w:val="00E42DE3"/>
    <w:rsid w:val="00E4302E"/>
    <w:rsid w:val="00E43178"/>
    <w:rsid w:val="00E43B2D"/>
    <w:rsid w:val="00E43CDC"/>
    <w:rsid w:val="00E43CEE"/>
    <w:rsid w:val="00E44846"/>
    <w:rsid w:val="00E44906"/>
    <w:rsid w:val="00E44990"/>
    <w:rsid w:val="00E44EEF"/>
    <w:rsid w:val="00E45244"/>
    <w:rsid w:val="00E45C77"/>
    <w:rsid w:val="00E4608B"/>
    <w:rsid w:val="00E4655D"/>
    <w:rsid w:val="00E46703"/>
    <w:rsid w:val="00E4679F"/>
    <w:rsid w:val="00E46A84"/>
    <w:rsid w:val="00E46A88"/>
    <w:rsid w:val="00E46D7F"/>
    <w:rsid w:val="00E46F5C"/>
    <w:rsid w:val="00E46FF1"/>
    <w:rsid w:val="00E47519"/>
    <w:rsid w:val="00E47683"/>
    <w:rsid w:val="00E47B34"/>
    <w:rsid w:val="00E47DFD"/>
    <w:rsid w:val="00E47F56"/>
    <w:rsid w:val="00E501D3"/>
    <w:rsid w:val="00E503C1"/>
    <w:rsid w:val="00E50621"/>
    <w:rsid w:val="00E506A0"/>
    <w:rsid w:val="00E50A93"/>
    <w:rsid w:val="00E50B98"/>
    <w:rsid w:val="00E510C9"/>
    <w:rsid w:val="00E51550"/>
    <w:rsid w:val="00E5170A"/>
    <w:rsid w:val="00E51979"/>
    <w:rsid w:val="00E51D0F"/>
    <w:rsid w:val="00E51D9B"/>
    <w:rsid w:val="00E51E72"/>
    <w:rsid w:val="00E51EFD"/>
    <w:rsid w:val="00E521CE"/>
    <w:rsid w:val="00E52FA0"/>
    <w:rsid w:val="00E5340D"/>
    <w:rsid w:val="00E5349B"/>
    <w:rsid w:val="00E535A6"/>
    <w:rsid w:val="00E53A01"/>
    <w:rsid w:val="00E53C48"/>
    <w:rsid w:val="00E53C59"/>
    <w:rsid w:val="00E54235"/>
    <w:rsid w:val="00E54AA8"/>
    <w:rsid w:val="00E54D1D"/>
    <w:rsid w:val="00E54EBE"/>
    <w:rsid w:val="00E54F46"/>
    <w:rsid w:val="00E54F78"/>
    <w:rsid w:val="00E5556D"/>
    <w:rsid w:val="00E5568B"/>
    <w:rsid w:val="00E55743"/>
    <w:rsid w:val="00E55E48"/>
    <w:rsid w:val="00E56349"/>
    <w:rsid w:val="00E564C4"/>
    <w:rsid w:val="00E565A0"/>
    <w:rsid w:val="00E56790"/>
    <w:rsid w:val="00E567C9"/>
    <w:rsid w:val="00E56C79"/>
    <w:rsid w:val="00E579BE"/>
    <w:rsid w:val="00E57AB3"/>
    <w:rsid w:val="00E57CC0"/>
    <w:rsid w:val="00E57E1A"/>
    <w:rsid w:val="00E57E8E"/>
    <w:rsid w:val="00E60278"/>
    <w:rsid w:val="00E6048C"/>
    <w:rsid w:val="00E604C4"/>
    <w:rsid w:val="00E6076A"/>
    <w:rsid w:val="00E60809"/>
    <w:rsid w:val="00E60BDA"/>
    <w:rsid w:val="00E61300"/>
    <w:rsid w:val="00E614C4"/>
    <w:rsid w:val="00E61619"/>
    <w:rsid w:val="00E6173D"/>
    <w:rsid w:val="00E61930"/>
    <w:rsid w:val="00E62366"/>
    <w:rsid w:val="00E6262F"/>
    <w:rsid w:val="00E62A5F"/>
    <w:rsid w:val="00E63184"/>
    <w:rsid w:val="00E634BA"/>
    <w:rsid w:val="00E635B9"/>
    <w:rsid w:val="00E63600"/>
    <w:rsid w:val="00E63956"/>
    <w:rsid w:val="00E63D4D"/>
    <w:rsid w:val="00E63E73"/>
    <w:rsid w:val="00E640BB"/>
    <w:rsid w:val="00E64170"/>
    <w:rsid w:val="00E644D1"/>
    <w:rsid w:val="00E64750"/>
    <w:rsid w:val="00E64BF6"/>
    <w:rsid w:val="00E6507B"/>
    <w:rsid w:val="00E65417"/>
    <w:rsid w:val="00E6556B"/>
    <w:rsid w:val="00E6572D"/>
    <w:rsid w:val="00E6584D"/>
    <w:rsid w:val="00E65950"/>
    <w:rsid w:val="00E659A8"/>
    <w:rsid w:val="00E65C8D"/>
    <w:rsid w:val="00E65D15"/>
    <w:rsid w:val="00E66CD8"/>
    <w:rsid w:val="00E66D39"/>
    <w:rsid w:val="00E66DD2"/>
    <w:rsid w:val="00E670D3"/>
    <w:rsid w:val="00E67802"/>
    <w:rsid w:val="00E67D22"/>
    <w:rsid w:val="00E67EE5"/>
    <w:rsid w:val="00E67F5D"/>
    <w:rsid w:val="00E67FAC"/>
    <w:rsid w:val="00E67FC5"/>
    <w:rsid w:val="00E7013A"/>
    <w:rsid w:val="00E701E3"/>
    <w:rsid w:val="00E708FA"/>
    <w:rsid w:val="00E70ACA"/>
    <w:rsid w:val="00E70B1C"/>
    <w:rsid w:val="00E70DD7"/>
    <w:rsid w:val="00E70EB2"/>
    <w:rsid w:val="00E712E6"/>
    <w:rsid w:val="00E71526"/>
    <w:rsid w:val="00E719C4"/>
    <w:rsid w:val="00E71CCA"/>
    <w:rsid w:val="00E722ED"/>
    <w:rsid w:val="00E72C6B"/>
    <w:rsid w:val="00E72E42"/>
    <w:rsid w:val="00E7332B"/>
    <w:rsid w:val="00E73399"/>
    <w:rsid w:val="00E73860"/>
    <w:rsid w:val="00E73900"/>
    <w:rsid w:val="00E73AB7"/>
    <w:rsid w:val="00E73F60"/>
    <w:rsid w:val="00E7414E"/>
    <w:rsid w:val="00E742CD"/>
    <w:rsid w:val="00E744ED"/>
    <w:rsid w:val="00E74797"/>
    <w:rsid w:val="00E74A11"/>
    <w:rsid w:val="00E74C6C"/>
    <w:rsid w:val="00E74F5D"/>
    <w:rsid w:val="00E75831"/>
    <w:rsid w:val="00E75973"/>
    <w:rsid w:val="00E75B15"/>
    <w:rsid w:val="00E75EAD"/>
    <w:rsid w:val="00E76034"/>
    <w:rsid w:val="00E762A9"/>
    <w:rsid w:val="00E76698"/>
    <w:rsid w:val="00E76BD6"/>
    <w:rsid w:val="00E76EDA"/>
    <w:rsid w:val="00E77035"/>
    <w:rsid w:val="00E77145"/>
    <w:rsid w:val="00E771AE"/>
    <w:rsid w:val="00E772B8"/>
    <w:rsid w:val="00E77313"/>
    <w:rsid w:val="00E776EF"/>
    <w:rsid w:val="00E778EB"/>
    <w:rsid w:val="00E77A2E"/>
    <w:rsid w:val="00E77ED5"/>
    <w:rsid w:val="00E80226"/>
    <w:rsid w:val="00E80440"/>
    <w:rsid w:val="00E8068D"/>
    <w:rsid w:val="00E8126D"/>
    <w:rsid w:val="00E813AC"/>
    <w:rsid w:val="00E817E0"/>
    <w:rsid w:val="00E81E8B"/>
    <w:rsid w:val="00E8216F"/>
    <w:rsid w:val="00E82BCF"/>
    <w:rsid w:val="00E82C8A"/>
    <w:rsid w:val="00E82DC6"/>
    <w:rsid w:val="00E82E6C"/>
    <w:rsid w:val="00E82EE4"/>
    <w:rsid w:val="00E831E7"/>
    <w:rsid w:val="00E83AD4"/>
    <w:rsid w:val="00E83E29"/>
    <w:rsid w:val="00E843B5"/>
    <w:rsid w:val="00E84781"/>
    <w:rsid w:val="00E84798"/>
    <w:rsid w:val="00E848C4"/>
    <w:rsid w:val="00E84926"/>
    <w:rsid w:val="00E84A3B"/>
    <w:rsid w:val="00E84A4F"/>
    <w:rsid w:val="00E84E16"/>
    <w:rsid w:val="00E84EAA"/>
    <w:rsid w:val="00E84F2E"/>
    <w:rsid w:val="00E85307"/>
    <w:rsid w:val="00E8579F"/>
    <w:rsid w:val="00E85B0A"/>
    <w:rsid w:val="00E85BAB"/>
    <w:rsid w:val="00E85D0E"/>
    <w:rsid w:val="00E86029"/>
    <w:rsid w:val="00E8702E"/>
    <w:rsid w:val="00E87036"/>
    <w:rsid w:val="00E876ED"/>
    <w:rsid w:val="00E87742"/>
    <w:rsid w:val="00E87CEA"/>
    <w:rsid w:val="00E9050C"/>
    <w:rsid w:val="00E907E4"/>
    <w:rsid w:val="00E90A24"/>
    <w:rsid w:val="00E90C34"/>
    <w:rsid w:val="00E9162B"/>
    <w:rsid w:val="00E91687"/>
    <w:rsid w:val="00E916B7"/>
    <w:rsid w:val="00E919AC"/>
    <w:rsid w:val="00E91A84"/>
    <w:rsid w:val="00E91BDF"/>
    <w:rsid w:val="00E91C2D"/>
    <w:rsid w:val="00E91C60"/>
    <w:rsid w:val="00E91DF2"/>
    <w:rsid w:val="00E91F99"/>
    <w:rsid w:val="00E92BA7"/>
    <w:rsid w:val="00E92C1C"/>
    <w:rsid w:val="00E930A7"/>
    <w:rsid w:val="00E9321C"/>
    <w:rsid w:val="00E93256"/>
    <w:rsid w:val="00E9331F"/>
    <w:rsid w:val="00E93346"/>
    <w:rsid w:val="00E93499"/>
    <w:rsid w:val="00E937D6"/>
    <w:rsid w:val="00E93CB3"/>
    <w:rsid w:val="00E946A6"/>
    <w:rsid w:val="00E947E4"/>
    <w:rsid w:val="00E9480A"/>
    <w:rsid w:val="00E9484A"/>
    <w:rsid w:val="00E94877"/>
    <w:rsid w:val="00E94A01"/>
    <w:rsid w:val="00E94BC0"/>
    <w:rsid w:val="00E94E76"/>
    <w:rsid w:val="00E94F03"/>
    <w:rsid w:val="00E95371"/>
    <w:rsid w:val="00E95459"/>
    <w:rsid w:val="00E95956"/>
    <w:rsid w:val="00E959B0"/>
    <w:rsid w:val="00E95B44"/>
    <w:rsid w:val="00E95C5E"/>
    <w:rsid w:val="00E95F68"/>
    <w:rsid w:val="00E9616B"/>
    <w:rsid w:val="00E967CE"/>
    <w:rsid w:val="00E96A29"/>
    <w:rsid w:val="00E96B28"/>
    <w:rsid w:val="00E96DAE"/>
    <w:rsid w:val="00E96FE6"/>
    <w:rsid w:val="00E97027"/>
    <w:rsid w:val="00E973A1"/>
    <w:rsid w:val="00E9795B"/>
    <w:rsid w:val="00E97DCD"/>
    <w:rsid w:val="00E97DFE"/>
    <w:rsid w:val="00EA0155"/>
    <w:rsid w:val="00EA0728"/>
    <w:rsid w:val="00EA078D"/>
    <w:rsid w:val="00EA0991"/>
    <w:rsid w:val="00EA0D6F"/>
    <w:rsid w:val="00EA0D9A"/>
    <w:rsid w:val="00EA0E5A"/>
    <w:rsid w:val="00EA0F54"/>
    <w:rsid w:val="00EA1004"/>
    <w:rsid w:val="00EA1059"/>
    <w:rsid w:val="00EA1138"/>
    <w:rsid w:val="00EA1158"/>
    <w:rsid w:val="00EA1D43"/>
    <w:rsid w:val="00EA23DE"/>
    <w:rsid w:val="00EA268B"/>
    <w:rsid w:val="00EA28D2"/>
    <w:rsid w:val="00EA340E"/>
    <w:rsid w:val="00EA345D"/>
    <w:rsid w:val="00EA349C"/>
    <w:rsid w:val="00EA354C"/>
    <w:rsid w:val="00EA3A69"/>
    <w:rsid w:val="00EA3C67"/>
    <w:rsid w:val="00EA3CE7"/>
    <w:rsid w:val="00EA3FF7"/>
    <w:rsid w:val="00EA4255"/>
    <w:rsid w:val="00EA4331"/>
    <w:rsid w:val="00EA44A2"/>
    <w:rsid w:val="00EA4790"/>
    <w:rsid w:val="00EA4A5F"/>
    <w:rsid w:val="00EA4BA2"/>
    <w:rsid w:val="00EA4BAA"/>
    <w:rsid w:val="00EA4C04"/>
    <w:rsid w:val="00EA4EC9"/>
    <w:rsid w:val="00EA53C2"/>
    <w:rsid w:val="00EA53D0"/>
    <w:rsid w:val="00EA563B"/>
    <w:rsid w:val="00EA568E"/>
    <w:rsid w:val="00EA5E0F"/>
    <w:rsid w:val="00EA60D0"/>
    <w:rsid w:val="00EA6131"/>
    <w:rsid w:val="00EA6132"/>
    <w:rsid w:val="00EA61E1"/>
    <w:rsid w:val="00EA6205"/>
    <w:rsid w:val="00EA6215"/>
    <w:rsid w:val="00EA6751"/>
    <w:rsid w:val="00EA67A0"/>
    <w:rsid w:val="00EA6A06"/>
    <w:rsid w:val="00EA6BF4"/>
    <w:rsid w:val="00EA6C39"/>
    <w:rsid w:val="00EA6CD6"/>
    <w:rsid w:val="00EA6E2C"/>
    <w:rsid w:val="00EA6FE4"/>
    <w:rsid w:val="00EA70A9"/>
    <w:rsid w:val="00EA7956"/>
    <w:rsid w:val="00EA798D"/>
    <w:rsid w:val="00EA7AE0"/>
    <w:rsid w:val="00EA7E83"/>
    <w:rsid w:val="00EA7F4C"/>
    <w:rsid w:val="00EB0241"/>
    <w:rsid w:val="00EB02BD"/>
    <w:rsid w:val="00EB0301"/>
    <w:rsid w:val="00EB07D6"/>
    <w:rsid w:val="00EB08BF"/>
    <w:rsid w:val="00EB0C6A"/>
    <w:rsid w:val="00EB1505"/>
    <w:rsid w:val="00EB170A"/>
    <w:rsid w:val="00EB1A54"/>
    <w:rsid w:val="00EB1B62"/>
    <w:rsid w:val="00EB1D47"/>
    <w:rsid w:val="00EB1D7E"/>
    <w:rsid w:val="00EB2021"/>
    <w:rsid w:val="00EB2146"/>
    <w:rsid w:val="00EB2317"/>
    <w:rsid w:val="00EB26C6"/>
    <w:rsid w:val="00EB279B"/>
    <w:rsid w:val="00EB2ABB"/>
    <w:rsid w:val="00EB2B18"/>
    <w:rsid w:val="00EB2BD1"/>
    <w:rsid w:val="00EB2D47"/>
    <w:rsid w:val="00EB2E89"/>
    <w:rsid w:val="00EB315B"/>
    <w:rsid w:val="00EB321E"/>
    <w:rsid w:val="00EB325B"/>
    <w:rsid w:val="00EB377D"/>
    <w:rsid w:val="00EB37C4"/>
    <w:rsid w:val="00EB38AB"/>
    <w:rsid w:val="00EB3FA7"/>
    <w:rsid w:val="00EB3FE4"/>
    <w:rsid w:val="00EB48A2"/>
    <w:rsid w:val="00EB4D1A"/>
    <w:rsid w:val="00EB4F83"/>
    <w:rsid w:val="00EB5006"/>
    <w:rsid w:val="00EB5036"/>
    <w:rsid w:val="00EB51A7"/>
    <w:rsid w:val="00EB5328"/>
    <w:rsid w:val="00EB57E0"/>
    <w:rsid w:val="00EB584C"/>
    <w:rsid w:val="00EB5863"/>
    <w:rsid w:val="00EB5AC8"/>
    <w:rsid w:val="00EB5AD0"/>
    <w:rsid w:val="00EB5B3B"/>
    <w:rsid w:val="00EB5B9A"/>
    <w:rsid w:val="00EB5D88"/>
    <w:rsid w:val="00EB61EE"/>
    <w:rsid w:val="00EB62A6"/>
    <w:rsid w:val="00EB6839"/>
    <w:rsid w:val="00EB6CB0"/>
    <w:rsid w:val="00EB6D14"/>
    <w:rsid w:val="00EB6E4F"/>
    <w:rsid w:val="00EB6F1D"/>
    <w:rsid w:val="00EB7048"/>
    <w:rsid w:val="00EB724F"/>
    <w:rsid w:val="00EB7307"/>
    <w:rsid w:val="00EB757A"/>
    <w:rsid w:val="00EB7642"/>
    <w:rsid w:val="00EB772D"/>
    <w:rsid w:val="00EB77D3"/>
    <w:rsid w:val="00EC0311"/>
    <w:rsid w:val="00EC04A9"/>
    <w:rsid w:val="00EC071F"/>
    <w:rsid w:val="00EC0809"/>
    <w:rsid w:val="00EC0840"/>
    <w:rsid w:val="00EC0928"/>
    <w:rsid w:val="00EC09DD"/>
    <w:rsid w:val="00EC0A73"/>
    <w:rsid w:val="00EC0D2B"/>
    <w:rsid w:val="00EC0DF2"/>
    <w:rsid w:val="00EC0F80"/>
    <w:rsid w:val="00EC0F8A"/>
    <w:rsid w:val="00EC0FDD"/>
    <w:rsid w:val="00EC1239"/>
    <w:rsid w:val="00EC14B0"/>
    <w:rsid w:val="00EC1EE1"/>
    <w:rsid w:val="00EC204E"/>
    <w:rsid w:val="00EC249E"/>
    <w:rsid w:val="00EC2509"/>
    <w:rsid w:val="00EC2934"/>
    <w:rsid w:val="00EC2A27"/>
    <w:rsid w:val="00EC2C24"/>
    <w:rsid w:val="00EC2CE2"/>
    <w:rsid w:val="00EC2CFF"/>
    <w:rsid w:val="00EC2D6A"/>
    <w:rsid w:val="00EC2DFB"/>
    <w:rsid w:val="00EC2EBE"/>
    <w:rsid w:val="00EC2F74"/>
    <w:rsid w:val="00EC313A"/>
    <w:rsid w:val="00EC369C"/>
    <w:rsid w:val="00EC37EE"/>
    <w:rsid w:val="00EC3A7F"/>
    <w:rsid w:val="00EC4732"/>
    <w:rsid w:val="00EC4839"/>
    <w:rsid w:val="00EC4904"/>
    <w:rsid w:val="00EC4B2B"/>
    <w:rsid w:val="00EC4B98"/>
    <w:rsid w:val="00EC4BBB"/>
    <w:rsid w:val="00EC4DF6"/>
    <w:rsid w:val="00EC574A"/>
    <w:rsid w:val="00EC5984"/>
    <w:rsid w:val="00EC5997"/>
    <w:rsid w:val="00EC5AF7"/>
    <w:rsid w:val="00EC5F2F"/>
    <w:rsid w:val="00EC6232"/>
    <w:rsid w:val="00EC634F"/>
    <w:rsid w:val="00EC6369"/>
    <w:rsid w:val="00EC64C9"/>
    <w:rsid w:val="00EC651E"/>
    <w:rsid w:val="00EC65E5"/>
    <w:rsid w:val="00EC691C"/>
    <w:rsid w:val="00EC6925"/>
    <w:rsid w:val="00EC692E"/>
    <w:rsid w:val="00EC6A10"/>
    <w:rsid w:val="00EC7122"/>
    <w:rsid w:val="00EC745E"/>
    <w:rsid w:val="00EC775C"/>
    <w:rsid w:val="00EC7EAF"/>
    <w:rsid w:val="00ED03A8"/>
    <w:rsid w:val="00ED046C"/>
    <w:rsid w:val="00ED09D6"/>
    <w:rsid w:val="00ED1327"/>
    <w:rsid w:val="00ED1567"/>
    <w:rsid w:val="00ED1AC8"/>
    <w:rsid w:val="00ED1BC4"/>
    <w:rsid w:val="00ED1CC0"/>
    <w:rsid w:val="00ED1E4C"/>
    <w:rsid w:val="00ED1FDC"/>
    <w:rsid w:val="00ED20ED"/>
    <w:rsid w:val="00ED253F"/>
    <w:rsid w:val="00ED27C3"/>
    <w:rsid w:val="00ED282B"/>
    <w:rsid w:val="00ED2AE2"/>
    <w:rsid w:val="00ED2C5A"/>
    <w:rsid w:val="00ED2F62"/>
    <w:rsid w:val="00ED3003"/>
    <w:rsid w:val="00ED33AE"/>
    <w:rsid w:val="00ED342B"/>
    <w:rsid w:val="00ED3557"/>
    <w:rsid w:val="00ED3775"/>
    <w:rsid w:val="00ED37B7"/>
    <w:rsid w:val="00ED3892"/>
    <w:rsid w:val="00ED3B3C"/>
    <w:rsid w:val="00ED4128"/>
    <w:rsid w:val="00ED42C1"/>
    <w:rsid w:val="00ED4387"/>
    <w:rsid w:val="00ED468B"/>
    <w:rsid w:val="00ED4A6D"/>
    <w:rsid w:val="00ED4DEE"/>
    <w:rsid w:val="00ED5223"/>
    <w:rsid w:val="00ED5D12"/>
    <w:rsid w:val="00ED5EBC"/>
    <w:rsid w:val="00ED61C2"/>
    <w:rsid w:val="00ED627F"/>
    <w:rsid w:val="00ED62CD"/>
    <w:rsid w:val="00ED65D9"/>
    <w:rsid w:val="00ED6D4A"/>
    <w:rsid w:val="00ED6F59"/>
    <w:rsid w:val="00ED6F7C"/>
    <w:rsid w:val="00ED6F9C"/>
    <w:rsid w:val="00ED707F"/>
    <w:rsid w:val="00ED70C9"/>
    <w:rsid w:val="00ED721A"/>
    <w:rsid w:val="00ED738C"/>
    <w:rsid w:val="00ED73E8"/>
    <w:rsid w:val="00ED7918"/>
    <w:rsid w:val="00ED796F"/>
    <w:rsid w:val="00ED7EB5"/>
    <w:rsid w:val="00ED7FD3"/>
    <w:rsid w:val="00EE08D6"/>
    <w:rsid w:val="00EE0E19"/>
    <w:rsid w:val="00EE0E5D"/>
    <w:rsid w:val="00EE11C2"/>
    <w:rsid w:val="00EE1299"/>
    <w:rsid w:val="00EE1591"/>
    <w:rsid w:val="00EE1D80"/>
    <w:rsid w:val="00EE219E"/>
    <w:rsid w:val="00EE22B2"/>
    <w:rsid w:val="00EE239A"/>
    <w:rsid w:val="00EE24BD"/>
    <w:rsid w:val="00EE2710"/>
    <w:rsid w:val="00EE298C"/>
    <w:rsid w:val="00EE2A61"/>
    <w:rsid w:val="00EE2B2D"/>
    <w:rsid w:val="00EE2B6B"/>
    <w:rsid w:val="00EE2BF6"/>
    <w:rsid w:val="00EE2D99"/>
    <w:rsid w:val="00EE2FBC"/>
    <w:rsid w:val="00EE3663"/>
    <w:rsid w:val="00EE382D"/>
    <w:rsid w:val="00EE3952"/>
    <w:rsid w:val="00EE39E0"/>
    <w:rsid w:val="00EE3A70"/>
    <w:rsid w:val="00EE3ABC"/>
    <w:rsid w:val="00EE41C4"/>
    <w:rsid w:val="00EE4218"/>
    <w:rsid w:val="00EE4271"/>
    <w:rsid w:val="00EE427E"/>
    <w:rsid w:val="00EE4335"/>
    <w:rsid w:val="00EE468E"/>
    <w:rsid w:val="00EE4D84"/>
    <w:rsid w:val="00EE56D9"/>
    <w:rsid w:val="00EE570F"/>
    <w:rsid w:val="00EE5A27"/>
    <w:rsid w:val="00EE5EB1"/>
    <w:rsid w:val="00EE6103"/>
    <w:rsid w:val="00EE62D9"/>
    <w:rsid w:val="00EE6476"/>
    <w:rsid w:val="00EE6934"/>
    <w:rsid w:val="00EE6A98"/>
    <w:rsid w:val="00EE6DE9"/>
    <w:rsid w:val="00EE6E77"/>
    <w:rsid w:val="00EE6EB4"/>
    <w:rsid w:val="00EE6FC1"/>
    <w:rsid w:val="00EE747B"/>
    <w:rsid w:val="00EE7500"/>
    <w:rsid w:val="00EE76A9"/>
    <w:rsid w:val="00EE799E"/>
    <w:rsid w:val="00EE79D5"/>
    <w:rsid w:val="00EE7CA8"/>
    <w:rsid w:val="00EE7FA7"/>
    <w:rsid w:val="00EF0322"/>
    <w:rsid w:val="00EF0729"/>
    <w:rsid w:val="00EF0ACC"/>
    <w:rsid w:val="00EF0CFD"/>
    <w:rsid w:val="00EF1093"/>
    <w:rsid w:val="00EF1FCB"/>
    <w:rsid w:val="00EF2122"/>
    <w:rsid w:val="00EF21C3"/>
    <w:rsid w:val="00EF2536"/>
    <w:rsid w:val="00EF2559"/>
    <w:rsid w:val="00EF2A06"/>
    <w:rsid w:val="00EF2BA0"/>
    <w:rsid w:val="00EF2C14"/>
    <w:rsid w:val="00EF2C37"/>
    <w:rsid w:val="00EF2C67"/>
    <w:rsid w:val="00EF2E1B"/>
    <w:rsid w:val="00EF2E6B"/>
    <w:rsid w:val="00EF32BA"/>
    <w:rsid w:val="00EF36A2"/>
    <w:rsid w:val="00EF383F"/>
    <w:rsid w:val="00EF3B00"/>
    <w:rsid w:val="00EF3B77"/>
    <w:rsid w:val="00EF3CF8"/>
    <w:rsid w:val="00EF4294"/>
    <w:rsid w:val="00EF4458"/>
    <w:rsid w:val="00EF446D"/>
    <w:rsid w:val="00EF4597"/>
    <w:rsid w:val="00EF48F1"/>
    <w:rsid w:val="00EF4977"/>
    <w:rsid w:val="00EF4B9D"/>
    <w:rsid w:val="00EF4F7E"/>
    <w:rsid w:val="00EF51A7"/>
    <w:rsid w:val="00EF54D1"/>
    <w:rsid w:val="00EF5CEA"/>
    <w:rsid w:val="00EF5D45"/>
    <w:rsid w:val="00EF6008"/>
    <w:rsid w:val="00EF677B"/>
    <w:rsid w:val="00EF677E"/>
    <w:rsid w:val="00EF67BB"/>
    <w:rsid w:val="00EF6933"/>
    <w:rsid w:val="00EF695F"/>
    <w:rsid w:val="00EF6AA0"/>
    <w:rsid w:val="00EF6C53"/>
    <w:rsid w:val="00EF6FA1"/>
    <w:rsid w:val="00EF72F9"/>
    <w:rsid w:val="00EF74AF"/>
    <w:rsid w:val="00EF7602"/>
    <w:rsid w:val="00EF7B6A"/>
    <w:rsid w:val="00EF7F1D"/>
    <w:rsid w:val="00F0021E"/>
    <w:rsid w:val="00F0030E"/>
    <w:rsid w:val="00F006C9"/>
    <w:rsid w:val="00F0072F"/>
    <w:rsid w:val="00F00CD1"/>
    <w:rsid w:val="00F01A85"/>
    <w:rsid w:val="00F01DC6"/>
    <w:rsid w:val="00F01E6B"/>
    <w:rsid w:val="00F0241C"/>
    <w:rsid w:val="00F029A0"/>
    <w:rsid w:val="00F02E0E"/>
    <w:rsid w:val="00F031AF"/>
    <w:rsid w:val="00F031EE"/>
    <w:rsid w:val="00F033EF"/>
    <w:rsid w:val="00F03503"/>
    <w:rsid w:val="00F03A44"/>
    <w:rsid w:val="00F03C26"/>
    <w:rsid w:val="00F04334"/>
    <w:rsid w:val="00F045D6"/>
    <w:rsid w:val="00F0478E"/>
    <w:rsid w:val="00F049F6"/>
    <w:rsid w:val="00F0510A"/>
    <w:rsid w:val="00F05759"/>
    <w:rsid w:val="00F058F7"/>
    <w:rsid w:val="00F05B3C"/>
    <w:rsid w:val="00F06039"/>
    <w:rsid w:val="00F064EC"/>
    <w:rsid w:val="00F0662B"/>
    <w:rsid w:val="00F0688F"/>
    <w:rsid w:val="00F06EE0"/>
    <w:rsid w:val="00F070C1"/>
    <w:rsid w:val="00F07127"/>
    <w:rsid w:val="00F072D3"/>
    <w:rsid w:val="00F07CCB"/>
    <w:rsid w:val="00F07F39"/>
    <w:rsid w:val="00F07F5B"/>
    <w:rsid w:val="00F100F0"/>
    <w:rsid w:val="00F10B9E"/>
    <w:rsid w:val="00F10BAB"/>
    <w:rsid w:val="00F10BCC"/>
    <w:rsid w:val="00F10CB9"/>
    <w:rsid w:val="00F10D91"/>
    <w:rsid w:val="00F110CD"/>
    <w:rsid w:val="00F110D5"/>
    <w:rsid w:val="00F11180"/>
    <w:rsid w:val="00F11207"/>
    <w:rsid w:val="00F11D13"/>
    <w:rsid w:val="00F12351"/>
    <w:rsid w:val="00F1236A"/>
    <w:rsid w:val="00F125C7"/>
    <w:rsid w:val="00F125D0"/>
    <w:rsid w:val="00F12AF8"/>
    <w:rsid w:val="00F12B60"/>
    <w:rsid w:val="00F12D46"/>
    <w:rsid w:val="00F12D61"/>
    <w:rsid w:val="00F13521"/>
    <w:rsid w:val="00F13553"/>
    <w:rsid w:val="00F138D1"/>
    <w:rsid w:val="00F1393C"/>
    <w:rsid w:val="00F13968"/>
    <w:rsid w:val="00F13A14"/>
    <w:rsid w:val="00F142E1"/>
    <w:rsid w:val="00F143A0"/>
    <w:rsid w:val="00F1492F"/>
    <w:rsid w:val="00F149C0"/>
    <w:rsid w:val="00F149D6"/>
    <w:rsid w:val="00F15193"/>
    <w:rsid w:val="00F15685"/>
    <w:rsid w:val="00F15945"/>
    <w:rsid w:val="00F159B5"/>
    <w:rsid w:val="00F16594"/>
    <w:rsid w:val="00F16595"/>
    <w:rsid w:val="00F16739"/>
    <w:rsid w:val="00F16990"/>
    <w:rsid w:val="00F16B05"/>
    <w:rsid w:val="00F16B49"/>
    <w:rsid w:val="00F16DE2"/>
    <w:rsid w:val="00F16EA8"/>
    <w:rsid w:val="00F17085"/>
    <w:rsid w:val="00F1750E"/>
    <w:rsid w:val="00F17DA9"/>
    <w:rsid w:val="00F17F65"/>
    <w:rsid w:val="00F2052B"/>
    <w:rsid w:val="00F206F1"/>
    <w:rsid w:val="00F207E3"/>
    <w:rsid w:val="00F20CAD"/>
    <w:rsid w:val="00F20CD9"/>
    <w:rsid w:val="00F214C7"/>
    <w:rsid w:val="00F217AE"/>
    <w:rsid w:val="00F21C56"/>
    <w:rsid w:val="00F22183"/>
    <w:rsid w:val="00F221CC"/>
    <w:rsid w:val="00F223C8"/>
    <w:rsid w:val="00F224D2"/>
    <w:rsid w:val="00F2260F"/>
    <w:rsid w:val="00F228B3"/>
    <w:rsid w:val="00F22995"/>
    <w:rsid w:val="00F229C6"/>
    <w:rsid w:val="00F22DE2"/>
    <w:rsid w:val="00F23071"/>
    <w:rsid w:val="00F23157"/>
    <w:rsid w:val="00F2325D"/>
    <w:rsid w:val="00F2395E"/>
    <w:rsid w:val="00F23A99"/>
    <w:rsid w:val="00F23AB5"/>
    <w:rsid w:val="00F23D05"/>
    <w:rsid w:val="00F23DD9"/>
    <w:rsid w:val="00F23EC9"/>
    <w:rsid w:val="00F23F4C"/>
    <w:rsid w:val="00F242AD"/>
    <w:rsid w:val="00F24574"/>
    <w:rsid w:val="00F24627"/>
    <w:rsid w:val="00F247F2"/>
    <w:rsid w:val="00F2482A"/>
    <w:rsid w:val="00F24855"/>
    <w:rsid w:val="00F249A5"/>
    <w:rsid w:val="00F24FFD"/>
    <w:rsid w:val="00F2518F"/>
    <w:rsid w:val="00F252A8"/>
    <w:rsid w:val="00F255D9"/>
    <w:rsid w:val="00F2567B"/>
    <w:rsid w:val="00F25916"/>
    <w:rsid w:val="00F25A16"/>
    <w:rsid w:val="00F25A35"/>
    <w:rsid w:val="00F25D45"/>
    <w:rsid w:val="00F262F1"/>
    <w:rsid w:val="00F265F7"/>
    <w:rsid w:val="00F26DE8"/>
    <w:rsid w:val="00F27075"/>
    <w:rsid w:val="00F278AE"/>
    <w:rsid w:val="00F27923"/>
    <w:rsid w:val="00F27FA6"/>
    <w:rsid w:val="00F3081B"/>
    <w:rsid w:val="00F308BD"/>
    <w:rsid w:val="00F30D16"/>
    <w:rsid w:val="00F310E8"/>
    <w:rsid w:val="00F316A0"/>
    <w:rsid w:val="00F316DA"/>
    <w:rsid w:val="00F3214A"/>
    <w:rsid w:val="00F323D3"/>
    <w:rsid w:val="00F32592"/>
    <w:rsid w:val="00F32934"/>
    <w:rsid w:val="00F32ADC"/>
    <w:rsid w:val="00F32CA0"/>
    <w:rsid w:val="00F32CE2"/>
    <w:rsid w:val="00F33336"/>
    <w:rsid w:val="00F33552"/>
    <w:rsid w:val="00F3378A"/>
    <w:rsid w:val="00F33C56"/>
    <w:rsid w:val="00F33CF3"/>
    <w:rsid w:val="00F33D82"/>
    <w:rsid w:val="00F33DC8"/>
    <w:rsid w:val="00F33E60"/>
    <w:rsid w:val="00F341D7"/>
    <w:rsid w:val="00F34444"/>
    <w:rsid w:val="00F344CE"/>
    <w:rsid w:val="00F3471B"/>
    <w:rsid w:val="00F3484E"/>
    <w:rsid w:val="00F349C2"/>
    <w:rsid w:val="00F34A6A"/>
    <w:rsid w:val="00F34FAD"/>
    <w:rsid w:val="00F3530B"/>
    <w:rsid w:val="00F35A24"/>
    <w:rsid w:val="00F36198"/>
    <w:rsid w:val="00F362E6"/>
    <w:rsid w:val="00F36614"/>
    <w:rsid w:val="00F36C1D"/>
    <w:rsid w:val="00F36DA3"/>
    <w:rsid w:val="00F36ED0"/>
    <w:rsid w:val="00F37356"/>
    <w:rsid w:val="00F376CE"/>
    <w:rsid w:val="00F378B0"/>
    <w:rsid w:val="00F378CF"/>
    <w:rsid w:val="00F378F1"/>
    <w:rsid w:val="00F37D55"/>
    <w:rsid w:val="00F4000E"/>
    <w:rsid w:val="00F403A1"/>
    <w:rsid w:val="00F403DB"/>
    <w:rsid w:val="00F40533"/>
    <w:rsid w:val="00F4065A"/>
    <w:rsid w:val="00F40A05"/>
    <w:rsid w:val="00F40A26"/>
    <w:rsid w:val="00F40CFB"/>
    <w:rsid w:val="00F40F5A"/>
    <w:rsid w:val="00F41162"/>
    <w:rsid w:val="00F41425"/>
    <w:rsid w:val="00F41594"/>
    <w:rsid w:val="00F41640"/>
    <w:rsid w:val="00F41E1C"/>
    <w:rsid w:val="00F425AC"/>
    <w:rsid w:val="00F4275C"/>
    <w:rsid w:val="00F434AE"/>
    <w:rsid w:val="00F434B2"/>
    <w:rsid w:val="00F434E3"/>
    <w:rsid w:val="00F44180"/>
    <w:rsid w:val="00F45187"/>
    <w:rsid w:val="00F45693"/>
    <w:rsid w:val="00F45971"/>
    <w:rsid w:val="00F45995"/>
    <w:rsid w:val="00F45C9B"/>
    <w:rsid w:val="00F464C6"/>
    <w:rsid w:val="00F46791"/>
    <w:rsid w:val="00F46C0B"/>
    <w:rsid w:val="00F46E64"/>
    <w:rsid w:val="00F4748B"/>
    <w:rsid w:val="00F47598"/>
    <w:rsid w:val="00F4787C"/>
    <w:rsid w:val="00F4792B"/>
    <w:rsid w:val="00F47D68"/>
    <w:rsid w:val="00F47DA4"/>
    <w:rsid w:val="00F47FA0"/>
    <w:rsid w:val="00F50201"/>
    <w:rsid w:val="00F502E0"/>
    <w:rsid w:val="00F503BF"/>
    <w:rsid w:val="00F508B2"/>
    <w:rsid w:val="00F50AF6"/>
    <w:rsid w:val="00F50BD6"/>
    <w:rsid w:val="00F51459"/>
    <w:rsid w:val="00F514A4"/>
    <w:rsid w:val="00F5167B"/>
    <w:rsid w:val="00F51C1E"/>
    <w:rsid w:val="00F52048"/>
    <w:rsid w:val="00F52339"/>
    <w:rsid w:val="00F5277A"/>
    <w:rsid w:val="00F52C57"/>
    <w:rsid w:val="00F52E69"/>
    <w:rsid w:val="00F531E7"/>
    <w:rsid w:val="00F532E8"/>
    <w:rsid w:val="00F534E8"/>
    <w:rsid w:val="00F537FF"/>
    <w:rsid w:val="00F53933"/>
    <w:rsid w:val="00F5414E"/>
    <w:rsid w:val="00F545BD"/>
    <w:rsid w:val="00F54CD9"/>
    <w:rsid w:val="00F54D0F"/>
    <w:rsid w:val="00F54E36"/>
    <w:rsid w:val="00F551CB"/>
    <w:rsid w:val="00F558B1"/>
    <w:rsid w:val="00F558D6"/>
    <w:rsid w:val="00F559E2"/>
    <w:rsid w:val="00F55E86"/>
    <w:rsid w:val="00F56081"/>
    <w:rsid w:val="00F560FE"/>
    <w:rsid w:val="00F56238"/>
    <w:rsid w:val="00F56254"/>
    <w:rsid w:val="00F566B7"/>
    <w:rsid w:val="00F56743"/>
    <w:rsid w:val="00F567BD"/>
    <w:rsid w:val="00F56D3F"/>
    <w:rsid w:val="00F56F11"/>
    <w:rsid w:val="00F570D2"/>
    <w:rsid w:val="00F5726A"/>
    <w:rsid w:val="00F57333"/>
    <w:rsid w:val="00F573FE"/>
    <w:rsid w:val="00F578F7"/>
    <w:rsid w:val="00F57BC8"/>
    <w:rsid w:val="00F57EE6"/>
    <w:rsid w:val="00F6020B"/>
    <w:rsid w:val="00F603D7"/>
    <w:rsid w:val="00F60766"/>
    <w:rsid w:val="00F609B8"/>
    <w:rsid w:val="00F60A5E"/>
    <w:rsid w:val="00F60C91"/>
    <w:rsid w:val="00F60CD6"/>
    <w:rsid w:val="00F61092"/>
    <w:rsid w:val="00F6111C"/>
    <w:rsid w:val="00F614C0"/>
    <w:rsid w:val="00F61647"/>
    <w:rsid w:val="00F618A9"/>
    <w:rsid w:val="00F61C31"/>
    <w:rsid w:val="00F61DBE"/>
    <w:rsid w:val="00F61F53"/>
    <w:rsid w:val="00F62342"/>
    <w:rsid w:val="00F62594"/>
    <w:rsid w:val="00F62A67"/>
    <w:rsid w:val="00F62C20"/>
    <w:rsid w:val="00F62E10"/>
    <w:rsid w:val="00F62EC9"/>
    <w:rsid w:val="00F631A7"/>
    <w:rsid w:val="00F633E1"/>
    <w:rsid w:val="00F63505"/>
    <w:rsid w:val="00F63609"/>
    <w:rsid w:val="00F63659"/>
    <w:rsid w:val="00F63927"/>
    <w:rsid w:val="00F63932"/>
    <w:rsid w:val="00F63C23"/>
    <w:rsid w:val="00F640CD"/>
    <w:rsid w:val="00F641CA"/>
    <w:rsid w:val="00F64279"/>
    <w:rsid w:val="00F64859"/>
    <w:rsid w:val="00F6487D"/>
    <w:rsid w:val="00F648F6"/>
    <w:rsid w:val="00F64954"/>
    <w:rsid w:val="00F64BA7"/>
    <w:rsid w:val="00F65183"/>
    <w:rsid w:val="00F65255"/>
    <w:rsid w:val="00F65662"/>
    <w:rsid w:val="00F657CF"/>
    <w:rsid w:val="00F65808"/>
    <w:rsid w:val="00F6587D"/>
    <w:rsid w:val="00F65A12"/>
    <w:rsid w:val="00F65AA8"/>
    <w:rsid w:val="00F65C72"/>
    <w:rsid w:val="00F65CD3"/>
    <w:rsid w:val="00F6635B"/>
    <w:rsid w:val="00F66496"/>
    <w:rsid w:val="00F6661B"/>
    <w:rsid w:val="00F667A7"/>
    <w:rsid w:val="00F66A00"/>
    <w:rsid w:val="00F66AE4"/>
    <w:rsid w:val="00F66B1B"/>
    <w:rsid w:val="00F66B58"/>
    <w:rsid w:val="00F66C87"/>
    <w:rsid w:val="00F66CFB"/>
    <w:rsid w:val="00F66DE4"/>
    <w:rsid w:val="00F67099"/>
    <w:rsid w:val="00F67658"/>
    <w:rsid w:val="00F67851"/>
    <w:rsid w:val="00F67974"/>
    <w:rsid w:val="00F67D9D"/>
    <w:rsid w:val="00F67E0D"/>
    <w:rsid w:val="00F70ADB"/>
    <w:rsid w:val="00F70B2A"/>
    <w:rsid w:val="00F70C73"/>
    <w:rsid w:val="00F70D40"/>
    <w:rsid w:val="00F70DAC"/>
    <w:rsid w:val="00F71293"/>
    <w:rsid w:val="00F713A3"/>
    <w:rsid w:val="00F717C8"/>
    <w:rsid w:val="00F71A8F"/>
    <w:rsid w:val="00F71D92"/>
    <w:rsid w:val="00F724D9"/>
    <w:rsid w:val="00F72830"/>
    <w:rsid w:val="00F72C38"/>
    <w:rsid w:val="00F72D40"/>
    <w:rsid w:val="00F72FC1"/>
    <w:rsid w:val="00F73516"/>
    <w:rsid w:val="00F73767"/>
    <w:rsid w:val="00F737A0"/>
    <w:rsid w:val="00F73820"/>
    <w:rsid w:val="00F73D07"/>
    <w:rsid w:val="00F73E12"/>
    <w:rsid w:val="00F742DB"/>
    <w:rsid w:val="00F742E0"/>
    <w:rsid w:val="00F7455F"/>
    <w:rsid w:val="00F74A7B"/>
    <w:rsid w:val="00F74D46"/>
    <w:rsid w:val="00F74F65"/>
    <w:rsid w:val="00F75043"/>
    <w:rsid w:val="00F75330"/>
    <w:rsid w:val="00F75351"/>
    <w:rsid w:val="00F757C4"/>
    <w:rsid w:val="00F75B51"/>
    <w:rsid w:val="00F75B66"/>
    <w:rsid w:val="00F75C51"/>
    <w:rsid w:val="00F762B3"/>
    <w:rsid w:val="00F76345"/>
    <w:rsid w:val="00F76B16"/>
    <w:rsid w:val="00F76BD9"/>
    <w:rsid w:val="00F778AE"/>
    <w:rsid w:val="00F77ABD"/>
    <w:rsid w:val="00F77AE5"/>
    <w:rsid w:val="00F8007F"/>
    <w:rsid w:val="00F800A1"/>
    <w:rsid w:val="00F80318"/>
    <w:rsid w:val="00F803D0"/>
    <w:rsid w:val="00F80592"/>
    <w:rsid w:val="00F80703"/>
    <w:rsid w:val="00F80948"/>
    <w:rsid w:val="00F80960"/>
    <w:rsid w:val="00F80CC8"/>
    <w:rsid w:val="00F80DA4"/>
    <w:rsid w:val="00F80F37"/>
    <w:rsid w:val="00F81142"/>
    <w:rsid w:val="00F81387"/>
    <w:rsid w:val="00F814FB"/>
    <w:rsid w:val="00F81DA8"/>
    <w:rsid w:val="00F820BF"/>
    <w:rsid w:val="00F82134"/>
    <w:rsid w:val="00F822E3"/>
    <w:rsid w:val="00F82378"/>
    <w:rsid w:val="00F82866"/>
    <w:rsid w:val="00F82CE0"/>
    <w:rsid w:val="00F83076"/>
    <w:rsid w:val="00F83131"/>
    <w:rsid w:val="00F83420"/>
    <w:rsid w:val="00F83437"/>
    <w:rsid w:val="00F83776"/>
    <w:rsid w:val="00F83B7B"/>
    <w:rsid w:val="00F841FB"/>
    <w:rsid w:val="00F84211"/>
    <w:rsid w:val="00F842D3"/>
    <w:rsid w:val="00F84421"/>
    <w:rsid w:val="00F8449B"/>
    <w:rsid w:val="00F845DC"/>
    <w:rsid w:val="00F8470D"/>
    <w:rsid w:val="00F84B44"/>
    <w:rsid w:val="00F84D3E"/>
    <w:rsid w:val="00F84FFB"/>
    <w:rsid w:val="00F85385"/>
    <w:rsid w:val="00F85691"/>
    <w:rsid w:val="00F85ED8"/>
    <w:rsid w:val="00F85EE4"/>
    <w:rsid w:val="00F85F85"/>
    <w:rsid w:val="00F8613B"/>
    <w:rsid w:val="00F8640E"/>
    <w:rsid w:val="00F8649A"/>
    <w:rsid w:val="00F8694B"/>
    <w:rsid w:val="00F86B1C"/>
    <w:rsid w:val="00F87032"/>
    <w:rsid w:val="00F87094"/>
    <w:rsid w:val="00F87AB3"/>
    <w:rsid w:val="00F87BAC"/>
    <w:rsid w:val="00F9015A"/>
    <w:rsid w:val="00F90208"/>
    <w:rsid w:val="00F902D4"/>
    <w:rsid w:val="00F909AE"/>
    <w:rsid w:val="00F913DC"/>
    <w:rsid w:val="00F91A50"/>
    <w:rsid w:val="00F91B10"/>
    <w:rsid w:val="00F91DDA"/>
    <w:rsid w:val="00F91F50"/>
    <w:rsid w:val="00F91F74"/>
    <w:rsid w:val="00F92231"/>
    <w:rsid w:val="00F922F2"/>
    <w:rsid w:val="00F925FD"/>
    <w:rsid w:val="00F92699"/>
    <w:rsid w:val="00F92770"/>
    <w:rsid w:val="00F927D5"/>
    <w:rsid w:val="00F927EF"/>
    <w:rsid w:val="00F93556"/>
    <w:rsid w:val="00F9397A"/>
    <w:rsid w:val="00F939C6"/>
    <w:rsid w:val="00F93A37"/>
    <w:rsid w:val="00F93E87"/>
    <w:rsid w:val="00F94176"/>
    <w:rsid w:val="00F94182"/>
    <w:rsid w:val="00F9431F"/>
    <w:rsid w:val="00F94451"/>
    <w:rsid w:val="00F944D9"/>
    <w:rsid w:val="00F94814"/>
    <w:rsid w:val="00F949C6"/>
    <w:rsid w:val="00F94DB3"/>
    <w:rsid w:val="00F94EF5"/>
    <w:rsid w:val="00F94F95"/>
    <w:rsid w:val="00F950FD"/>
    <w:rsid w:val="00F954F7"/>
    <w:rsid w:val="00F9575A"/>
    <w:rsid w:val="00F9583C"/>
    <w:rsid w:val="00F95A0A"/>
    <w:rsid w:val="00F95DD2"/>
    <w:rsid w:val="00F960F8"/>
    <w:rsid w:val="00F96157"/>
    <w:rsid w:val="00F96299"/>
    <w:rsid w:val="00F96500"/>
    <w:rsid w:val="00F96AE7"/>
    <w:rsid w:val="00F97074"/>
    <w:rsid w:val="00F971B3"/>
    <w:rsid w:val="00F9739F"/>
    <w:rsid w:val="00F97BCD"/>
    <w:rsid w:val="00FA009F"/>
    <w:rsid w:val="00FA0CEE"/>
    <w:rsid w:val="00FA0D85"/>
    <w:rsid w:val="00FA0E59"/>
    <w:rsid w:val="00FA10FB"/>
    <w:rsid w:val="00FA1109"/>
    <w:rsid w:val="00FA1264"/>
    <w:rsid w:val="00FA19FD"/>
    <w:rsid w:val="00FA216F"/>
    <w:rsid w:val="00FA2370"/>
    <w:rsid w:val="00FA25DC"/>
    <w:rsid w:val="00FA2889"/>
    <w:rsid w:val="00FA2C35"/>
    <w:rsid w:val="00FA2D0C"/>
    <w:rsid w:val="00FA2E53"/>
    <w:rsid w:val="00FA2F90"/>
    <w:rsid w:val="00FA3147"/>
    <w:rsid w:val="00FA31A0"/>
    <w:rsid w:val="00FA31E7"/>
    <w:rsid w:val="00FA32B5"/>
    <w:rsid w:val="00FA378B"/>
    <w:rsid w:val="00FA413A"/>
    <w:rsid w:val="00FA4144"/>
    <w:rsid w:val="00FA452C"/>
    <w:rsid w:val="00FA4688"/>
    <w:rsid w:val="00FA4D4B"/>
    <w:rsid w:val="00FA4DDF"/>
    <w:rsid w:val="00FA55EC"/>
    <w:rsid w:val="00FA5771"/>
    <w:rsid w:val="00FA5974"/>
    <w:rsid w:val="00FA5B58"/>
    <w:rsid w:val="00FA5C71"/>
    <w:rsid w:val="00FA5D32"/>
    <w:rsid w:val="00FA5FA5"/>
    <w:rsid w:val="00FA6079"/>
    <w:rsid w:val="00FA6275"/>
    <w:rsid w:val="00FA645E"/>
    <w:rsid w:val="00FA6A01"/>
    <w:rsid w:val="00FA6E7F"/>
    <w:rsid w:val="00FA6F94"/>
    <w:rsid w:val="00FA7014"/>
    <w:rsid w:val="00FA7114"/>
    <w:rsid w:val="00FA7270"/>
    <w:rsid w:val="00FA74F4"/>
    <w:rsid w:val="00FA7E0E"/>
    <w:rsid w:val="00FB008C"/>
    <w:rsid w:val="00FB0306"/>
    <w:rsid w:val="00FB052D"/>
    <w:rsid w:val="00FB060A"/>
    <w:rsid w:val="00FB0AF3"/>
    <w:rsid w:val="00FB10E3"/>
    <w:rsid w:val="00FB1301"/>
    <w:rsid w:val="00FB1608"/>
    <w:rsid w:val="00FB1772"/>
    <w:rsid w:val="00FB19B6"/>
    <w:rsid w:val="00FB19D8"/>
    <w:rsid w:val="00FB1C57"/>
    <w:rsid w:val="00FB2122"/>
    <w:rsid w:val="00FB2213"/>
    <w:rsid w:val="00FB2229"/>
    <w:rsid w:val="00FB22D7"/>
    <w:rsid w:val="00FB2379"/>
    <w:rsid w:val="00FB23D2"/>
    <w:rsid w:val="00FB23E9"/>
    <w:rsid w:val="00FB25F3"/>
    <w:rsid w:val="00FB286A"/>
    <w:rsid w:val="00FB2D0B"/>
    <w:rsid w:val="00FB3CB7"/>
    <w:rsid w:val="00FB3EB4"/>
    <w:rsid w:val="00FB3F89"/>
    <w:rsid w:val="00FB404A"/>
    <w:rsid w:val="00FB4061"/>
    <w:rsid w:val="00FB4071"/>
    <w:rsid w:val="00FB4424"/>
    <w:rsid w:val="00FB4B8A"/>
    <w:rsid w:val="00FB4F9C"/>
    <w:rsid w:val="00FB4FA4"/>
    <w:rsid w:val="00FB5023"/>
    <w:rsid w:val="00FB5152"/>
    <w:rsid w:val="00FB5769"/>
    <w:rsid w:val="00FB5B12"/>
    <w:rsid w:val="00FB5BB3"/>
    <w:rsid w:val="00FB5D49"/>
    <w:rsid w:val="00FB5F18"/>
    <w:rsid w:val="00FB5F8F"/>
    <w:rsid w:val="00FB61BE"/>
    <w:rsid w:val="00FB64BE"/>
    <w:rsid w:val="00FB680E"/>
    <w:rsid w:val="00FB6B73"/>
    <w:rsid w:val="00FB6BC8"/>
    <w:rsid w:val="00FB6D0C"/>
    <w:rsid w:val="00FB6D93"/>
    <w:rsid w:val="00FB6DD9"/>
    <w:rsid w:val="00FB6F7E"/>
    <w:rsid w:val="00FB6F80"/>
    <w:rsid w:val="00FB7060"/>
    <w:rsid w:val="00FB717E"/>
    <w:rsid w:val="00FB74FF"/>
    <w:rsid w:val="00FB78A9"/>
    <w:rsid w:val="00FB79EE"/>
    <w:rsid w:val="00FB7A0B"/>
    <w:rsid w:val="00FB7CC0"/>
    <w:rsid w:val="00FC0065"/>
    <w:rsid w:val="00FC044C"/>
    <w:rsid w:val="00FC0457"/>
    <w:rsid w:val="00FC0476"/>
    <w:rsid w:val="00FC050D"/>
    <w:rsid w:val="00FC062F"/>
    <w:rsid w:val="00FC0754"/>
    <w:rsid w:val="00FC0B93"/>
    <w:rsid w:val="00FC0BC1"/>
    <w:rsid w:val="00FC1506"/>
    <w:rsid w:val="00FC190E"/>
    <w:rsid w:val="00FC1B8D"/>
    <w:rsid w:val="00FC209E"/>
    <w:rsid w:val="00FC20A6"/>
    <w:rsid w:val="00FC2ADE"/>
    <w:rsid w:val="00FC2B15"/>
    <w:rsid w:val="00FC2B21"/>
    <w:rsid w:val="00FC2BB1"/>
    <w:rsid w:val="00FC2CFD"/>
    <w:rsid w:val="00FC2F2A"/>
    <w:rsid w:val="00FC32B6"/>
    <w:rsid w:val="00FC3328"/>
    <w:rsid w:val="00FC33FA"/>
    <w:rsid w:val="00FC384C"/>
    <w:rsid w:val="00FC385A"/>
    <w:rsid w:val="00FC3988"/>
    <w:rsid w:val="00FC3AEE"/>
    <w:rsid w:val="00FC3CC9"/>
    <w:rsid w:val="00FC3EBC"/>
    <w:rsid w:val="00FC4410"/>
    <w:rsid w:val="00FC4851"/>
    <w:rsid w:val="00FC486D"/>
    <w:rsid w:val="00FC4BA5"/>
    <w:rsid w:val="00FC4E20"/>
    <w:rsid w:val="00FC4E42"/>
    <w:rsid w:val="00FC4EFA"/>
    <w:rsid w:val="00FC5106"/>
    <w:rsid w:val="00FC5934"/>
    <w:rsid w:val="00FC5AAE"/>
    <w:rsid w:val="00FC6238"/>
    <w:rsid w:val="00FC62A0"/>
    <w:rsid w:val="00FC63CD"/>
    <w:rsid w:val="00FC63DB"/>
    <w:rsid w:val="00FC66FA"/>
    <w:rsid w:val="00FC68CD"/>
    <w:rsid w:val="00FC6B24"/>
    <w:rsid w:val="00FC6E72"/>
    <w:rsid w:val="00FC6FD5"/>
    <w:rsid w:val="00FC6FE0"/>
    <w:rsid w:val="00FC71AB"/>
    <w:rsid w:val="00FC72AD"/>
    <w:rsid w:val="00FC7464"/>
    <w:rsid w:val="00FC763F"/>
    <w:rsid w:val="00FC7951"/>
    <w:rsid w:val="00FC7EAE"/>
    <w:rsid w:val="00FD0758"/>
    <w:rsid w:val="00FD0891"/>
    <w:rsid w:val="00FD0A41"/>
    <w:rsid w:val="00FD0C5D"/>
    <w:rsid w:val="00FD0D54"/>
    <w:rsid w:val="00FD0F5A"/>
    <w:rsid w:val="00FD164D"/>
    <w:rsid w:val="00FD1B3C"/>
    <w:rsid w:val="00FD1C3F"/>
    <w:rsid w:val="00FD1DBD"/>
    <w:rsid w:val="00FD1DC1"/>
    <w:rsid w:val="00FD236B"/>
    <w:rsid w:val="00FD2785"/>
    <w:rsid w:val="00FD2C86"/>
    <w:rsid w:val="00FD3017"/>
    <w:rsid w:val="00FD32B0"/>
    <w:rsid w:val="00FD32B6"/>
    <w:rsid w:val="00FD33D9"/>
    <w:rsid w:val="00FD33FC"/>
    <w:rsid w:val="00FD34BE"/>
    <w:rsid w:val="00FD3730"/>
    <w:rsid w:val="00FD386C"/>
    <w:rsid w:val="00FD391A"/>
    <w:rsid w:val="00FD3ADE"/>
    <w:rsid w:val="00FD3B08"/>
    <w:rsid w:val="00FD3B4C"/>
    <w:rsid w:val="00FD3D17"/>
    <w:rsid w:val="00FD408F"/>
    <w:rsid w:val="00FD40C2"/>
    <w:rsid w:val="00FD4623"/>
    <w:rsid w:val="00FD46E4"/>
    <w:rsid w:val="00FD4806"/>
    <w:rsid w:val="00FD4865"/>
    <w:rsid w:val="00FD4873"/>
    <w:rsid w:val="00FD4BA4"/>
    <w:rsid w:val="00FD4C7D"/>
    <w:rsid w:val="00FD5133"/>
    <w:rsid w:val="00FD51EF"/>
    <w:rsid w:val="00FD534E"/>
    <w:rsid w:val="00FD56C7"/>
    <w:rsid w:val="00FD5CBB"/>
    <w:rsid w:val="00FD5CE4"/>
    <w:rsid w:val="00FD6564"/>
    <w:rsid w:val="00FD6867"/>
    <w:rsid w:val="00FD6B74"/>
    <w:rsid w:val="00FD6C2F"/>
    <w:rsid w:val="00FD7012"/>
    <w:rsid w:val="00FD7028"/>
    <w:rsid w:val="00FD70AE"/>
    <w:rsid w:val="00FD71F0"/>
    <w:rsid w:val="00FD765F"/>
    <w:rsid w:val="00FD76DE"/>
    <w:rsid w:val="00FD795A"/>
    <w:rsid w:val="00FD79A0"/>
    <w:rsid w:val="00FD79C5"/>
    <w:rsid w:val="00FD7D82"/>
    <w:rsid w:val="00FE002E"/>
    <w:rsid w:val="00FE051B"/>
    <w:rsid w:val="00FE061F"/>
    <w:rsid w:val="00FE0E74"/>
    <w:rsid w:val="00FE100A"/>
    <w:rsid w:val="00FE135B"/>
    <w:rsid w:val="00FE1854"/>
    <w:rsid w:val="00FE1E37"/>
    <w:rsid w:val="00FE1E69"/>
    <w:rsid w:val="00FE1EE1"/>
    <w:rsid w:val="00FE205C"/>
    <w:rsid w:val="00FE22FB"/>
    <w:rsid w:val="00FE2398"/>
    <w:rsid w:val="00FE247B"/>
    <w:rsid w:val="00FE2A48"/>
    <w:rsid w:val="00FE2BCD"/>
    <w:rsid w:val="00FE30A9"/>
    <w:rsid w:val="00FE30DE"/>
    <w:rsid w:val="00FE3145"/>
    <w:rsid w:val="00FE3603"/>
    <w:rsid w:val="00FE3EEE"/>
    <w:rsid w:val="00FE410F"/>
    <w:rsid w:val="00FE4192"/>
    <w:rsid w:val="00FE441C"/>
    <w:rsid w:val="00FE45B5"/>
    <w:rsid w:val="00FE46C3"/>
    <w:rsid w:val="00FE47D7"/>
    <w:rsid w:val="00FE4D89"/>
    <w:rsid w:val="00FE515A"/>
    <w:rsid w:val="00FE5421"/>
    <w:rsid w:val="00FE5624"/>
    <w:rsid w:val="00FE5938"/>
    <w:rsid w:val="00FE5949"/>
    <w:rsid w:val="00FE598D"/>
    <w:rsid w:val="00FE5AE5"/>
    <w:rsid w:val="00FE5B5B"/>
    <w:rsid w:val="00FE5C86"/>
    <w:rsid w:val="00FE5D2C"/>
    <w:rsid w:val="00FE5FBF"/>
    <w:rsid w:val="00FE6701"/>
    <w:rsid w:val="00FE6C24"/>
    <w:rsid w:val="00FE6C25"/>
    <w:rsid w:val="00FE6E5D"/>
    <w:rsid w:val="00FE707C"/>
    <w:rsid w:val="00FE7211"/>
    <w:rsid w:val="00FE7482"/>
    <w:rsid w:val="00FE7D88"/>
    <w:rsid w:val="00FE7EA3"/>
    <w:rsid w:val="00FE7F42"/>
    <w:rsid w:val="00FF033A"/>
    <w:rsid w:val="00FF0373"/>
    <w:rsid w:val="00FF0534"/>
    <w:rsid w:val="00FF0621"/>
    <w:rsid w:val="00FF0636"/>
    <w:rsid w:val="00FF0964"/>
    <w:rsid w:val="00FF0A4C"/>
    <w:rsid w:val="00FF0F67"/>
    <w:rsid w:val="00FF121A"/>
    <w:rsid w:val="00FF12E1"/>
    <w:rsid w:val="00FF16F2"/>
    <w:rsid w:val="00FF1F8E"/>
    <w:rsid w:val="00FF1F9B"/>
    <w:rsid w:val="00FF21FD"/>
    <w:rsid w:val="00FF2238"/>
    <w:rsid w:val="00FF2B42"/>
    <w:rsid w:val="00FF2D1A"/>
    <w:rsid w:val="00FF2D5B"/>
    <w:rsid w:val="00FF320D"/>
    <w:rsid w:val="00FF3874"/>
    <w:rsid w:val="00FF3B15"/>
    <w:rsid w:val="00FF3B7F"/>
    <w:rsid w:val="00FF3DA2"/>
    <w:rsid w:val="00FF40B5"/>
    <w:rsid w:val="00FF4341"/>
    <w:rsid w:val="00FF47DF"/>
    <w:rsid w:val="00FF4F92"/>
    <w:rsid w:val="00FF54D7"/>
    <w:rsid w:val="00FF54EB"/>
    <w:rsid w:val="00FF5AA0"/>
    <w:rsid w:val="00FF5B68"/>
    <w:rsid w:val="00FF5D6D"/>
    <w:rsid w:val="00FF607E"/>
    <w:rsid w:val="00FF61DB"/>
    <w:rsid w:val="00FF6822"/>
    <w:rsid w:val="00FF6D09"/>
    <w:rsid w:val="00FF6D40"/>
    <w:rsid w:val="00FF6DED"/>
    <w:rsid w:val="00FF6FBF"/>
    <w:rsid w:val="00FF73D0"/>
    <w:rsid w:val="00FF7748"/>
    <w:rsid w:val="00FF78A4"/>
    <w:rsid w:val="00FF794C"/>
    <w:rsid w:val="00FF79B4"/>
    <w:rsid w:val="00FF7AD4"/>
    <w:rsid w:val="00FF7B19"/>
    <w:rsid w:val="00FF7BAF"/>
    <w:rsid w:val="00FF7C03"/>
    <w:rsid w:val="00FF7E65"/>
    <w:rsid w:val="10E807B4"/>
    <w:rsid w:val="141204DA"/>
    <w:rsid w:val="16512788"/>
    <w:rsid w:val="16C16F26"/>
    <w:rsid w:val="18A926E2"/>
    <w:rsid w:val="18C67D24"/>
    <w:rsid w:val="1A219784"/>
    <w:rsid w:val="20785E4E"/>
    <w:rsid w:val="21782FCE"/>
    <w:rsid w:val="26DF8076"/>
    <w:rsid w:val="32975CEE"/>
    <w:rsid w:val="3E61DC49"/>
    <w:rsid w:val="6B7EDB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E08C43F9-E846-43DE-84FC-377513F4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EC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NChar">
    <w:name w:val="TAN Char"/>
    <w:link w:val="TAN"/>
    <w:locked/>
    <w:rsid w:val="00067DF8"/>
    <w:rPr>
      <w:rFonts w:ascii="Arial" w:hAnsi="Arial"/>
      <w:sz w:val="18"/>
      <w:lang w:val="en-GB"/>
    </w:rPr>
  </w:style>
  <w:style w:type="character" w:styleId="Mention">
    <w:name w:val="Mention"/>
    <w:basedOn w:val="DefaultParagraphFont"/>
    <w:uiPriority w:val="99"/>
    <w:unhideWhenUsed/>
    <w:rsid w:val="009656D1"/>
    <w:rPr>
      <w:color w:val="2B579A"/>
      <w:shd w:val="clear" w:color="auto" w:fill="E1DFDD"/>
    </w:rPr>
  </w:style>
  <w:style w:type="character" w:customStyle="1" w:styleId="TALChar">
    <w:name w:val="TAL Char"/>
    <w:link w:val="TAL"/>
    <w:qFormat/>
    <w:locked/>
    <w:rsid w:val="00C55230"/>
    <w:rPr>
      <w:rFonts w:ascii="Arial" w:hAnsi="Arial"/>
      <w:sz w:val="18"/>
      <w:lang w:val="en-GB"/>
    </w:rPr>
  </w:style>
  <w:style w:type="character" w:customStyle="1" w:styleId="B10">
    <w:name w:val="B1 (文字)"/>
    <w:locked/>
    <w:rsid w:val="00C55230"/>
    <w:rPr>
      <w:rFonts w:ascii="Times New Roman" w:eastAsia="Times New Roman" w:hAnsi="Times New Roman"/>
    </w:rPr>
  </w:style>
  <w:style w:type="character" w:customStyle="1" w:styleId="TALCar">
    <w:name w:val="TAL Car"/>
    <w:qFormat/>
    <w:locked/>
    <w:rsid w:val="00A97D46"/>
    <w:rPr>
      <w:rFonts w:ascii="Arial" w:hAnsi="Arial"/>
      <w:sz w:val="18"/>
    </w:rPr>
  </w:style>
  <w:style w:type="character" w:customStyle="1" w:styleId="TAHChar">
    <w:name w:val="TAH Char"/>
    <w:qFormat/>
    <w:rsid w:val="00A97D46"/>
    <w:rPr>
      <w:rFonts w:ascii="Arial" w:hAnsi="Arial"/>
      <w:b/>
      <w:sz w:val="18"/>
    </w:rPr>
  </w:style>
  <w:style w:type="paragraph" w:customStyle="1" w:styleId="paragraph">
    <w:name w:val="paragraph"/>
    <w:basedOn w:val="Normal"/>
    <w:rsid w:val="006228C8"/>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6228C8"/>
  </w:style>
  <w:style w:type="character" w:customStyle="1" w:styleId="eop">
    <w:name w:val="eop"/>
    <w:basedOn w:val="DefaultParagraphFont"/>
    <w:rsid w:val="006228C8"/>
  </w:style>
  <w:style w:type="character" w:customStyle="1" w:styleId="B1Char1">
    <w:name w:val="B1 Char1"/>
    <w:qFormat/>
    <w:rsid w:val="00140A21"/>
    <w:rPr>
      <w:rFonts w:ascii="Times New Roman" w:hAnsi="Times New Roman"/>
      <w:sz w:val="22"/>
      <w:lang w:val="en-GB" w:eastAsia="en-US"/>
    </w:rPr>
  </w:style>
  <w:style w:type="character" w:customStyle="1" w:styleId="B2Char">
    <w:name w:val="B2 Char"/>
    <w:link w:val="B2"/>
    <w:qFormat/>
    <w:locked/>
    <w:rsid w:val="00140A2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9476920">
      <w:bodyDiv w:val="1"/>
      <w:marLeft w:val="0"/>
      <w:marRight w:val="0"/>
      <w:marTop w:val="0"/>
      <w:marBottom w:val="0"/>
      <w:divBdr>
        <w:top w:val="none" w:sz="0" w:space="0" w:color="auto"/>
        <w:left w:val="none" w:sz="0" w:space="0" w:color="auto"/>
        <w:bottom w:val="none" w:sz="0" w:space="0" w:color="auto"/>
        <w:right w:val="none" w:sz="0" w:space="0" w:color="auto"/>
      </w:divBdr>
    </w:div>
    <w:div w:id="120999965">
      <w:bodyDiv w:val="1"/>
      <w:marLeft w:val="0"/>
      <w:marRight w:val="0"/>
      <w:marTop w:val="0"/>
      <w:marBottom w:val="0"/>
      <w:divBdr>
        <w:top w:val="none" w:sz="0" w:space="0" w:color="auto"/>
        <w:left w:val="none" w:sz="0" w:space="0" w:color="auto"/>
        <w:bottom w:val="none" w:sz="0" w:space="0" w:color="auto"/>
        <w:right w:val="none" w:sz="0" w:space="0" w:color="auto"/>
      </w:divBdr>
    </w:div>
    <w:div w:id="123163801">
      <w:bodyDiv w:val="1"/>
      <w:marLeft w:val="0"/>
      <w:marRight w:val="0"/>
      <w:marTop w:val="0"/>
      <w:marBottom w:val="0"/>
      <w:divBdr>
        <w:top w:val="none" w:sz="0" w:space="0" w:color="auto"/>
        <w:left w:val="none" w:sz="0" w:space="0" w:color="auto"/>
        <w:bottom w:val="none" w:sz="0" w:space="0" w:color="auto"/>
        <w:right w:val="none" w:sz="0" w:space="0" w:color="auto"/>
      </w:divBdr>
    </w:div>
    <w:div w:id="14486067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8640072">
      <w:bodyDiv w:val="1"/>
      <w:marLeft w:val="0"/>
      <w:marRight w:val="0"/>
      <w:marTop w:val="0"/>
      <w:marBottom w:val="0"/>
      <w:divBdr>
        <w:top w:val="none" w:sz="0" w:space="0" w:color="auto"/>
        <w:left w:val="none" w:sz="0" w:space="0" w:color="auto"/>
        <w:bottom w:val="none" w:sz="0" w:space="0" w:color="auto"/>
        <w:right w:val="none" w:sz="0" w:space="0" w:color="auto"/>
      </w:divBdr>
      <w:divsChild>
        <w:div w:id="1643189620">
          <w:marLeft w:val="1570"/>
          <w:marRight w:val="0"/>
          <w:marTop w:val="0"/>
          <w:marBottom w:val="160"/>
          <w:divBdr>
            <w:top w:val="none" w:sz="0" w:space="0" w:color="auto"/>
            <w:left w:val="none" w:sz="0" w:space="0" w:color="auto"/>
            <w:bottom w:val="none" w:sz="0" w:space="0" w:color="auto"/>
            <w:right w:val="none" w:sz="0" w:space="0" w:color="auto"/>
          </w:divBdr>
        </w:div>
      </w:divsChild>
    </w:div>
    <w:div w:id="173954775">
      <w:bodyDiv w:val="1"/>
      <w:marLeft w:val="0"/>
      <w:marRight w:val="0"/>
      <w:marTop w:val="0"/>
      <w:marBottom w:val="0"/>
      <w:divBdr>
        <w:top w:val="none" w:sz="0" w:space="0" w:color="auto"/>
        <w:left w:val="none" w:sz="0" w:space="0" w:color="auto"/>
        <w:bottom w:val="none" w:sz="0" w:space="0" w:color="auto"/>
        <w:right w:val="none" w:sz="0" w:space="0" w:color="auto"/>
      </w:divBdr>
    </w:div>
    <w:div w:id="178395578">
      <w:bodyDiv w:val="1"/>
      <w:marLeft w:val="0"/>
      <w:marRight w:val="0"/>
      <w:marTop w:val="0"/>
      <w:marBottom w:val="0"/>
      <w:divBdr>
        <w:top w:val="none" w:sz="0" w:space="0" w:color="auto"/>
        <w:left w:val="none" w:sz="0" w:space="0" w:color="auto"/>
        <w:bottom w:val="none" w:sz="0" w:space="0" w:color="auto"/>
        <w:right w:val="none" w:sz="0" w:space="0" w:color="auto"/>
      </w:divBdr>
    </w:div>
    <w:div w:id="187649045">
      <w:bodyDiv w:val="1"/>
      <w:marLeft w:val="0"/>
      <w:marRight w:val="0"/>
      <w:marTop w:val="0"/>
      <w:marBottom w:val="0"/>
      <w:divBdr>
        <w:top w:val="none" w:sz="0" w:space="0" w:color="auto"/>
        <w:left w:val="none" w:sz="0" w:space="0" w:color="auto"/>
        <w:bottom w:val="none" w:sz="0" w:space="0" w:color="auto"/>
        <w:right w:val="none" w:sz="0" w:space="0" w:color="auto"/>
      </w:divBdr>
      <w:divsChild>
        <w:div w:id="105395511">
          <w:marLeft w:val="1570"/>
          <w:marRight w:val="0"/>
          <w:marTop w:val="0"/>
          <w:marBottom w:val="160"/>
          <w:divBdr>
            <w:top w:val="none" w:sz="0" w:space="0" w:color="auto"/>
            <w:left w:val="none" w:sz="0" w:space="0" w:color="auto"/>
            <w:bottom w:val="none" w:sz="0" w:space="0" w:color="auto"/>
            <w:right w:val="none" w:sz="0" w:space="0" w:color="auto"/>
          </w:divBdr>
        </w:div>
        <w:div w:id="308361117">
          <w:marLeft w:val="1080"/>
          <w:marRight w:val="0"/>
          <w:marTop w:val="0"/>
          <w:marBottom w:val="160"/>
          <w:divBdr>
            <w:top w:val="none" w:sz="0" w:space="0" w:color="auto"/>
            <w:left w:val="none" w:sz="0" w:space="0" w:color="auto"/>
            <w:bottom w:val="none" w:sz="0" w:space="0" w:color="auto"/>
            <w:right w:val="none" w:sz="0" w:space="0" w:color="auto"/>
          </w:divBdr>
        </w:div>
        <w:div w:id="367875488">
          <w:marLeft w:val="1570"/>
          <w:marRight w:val="0"/>
          <w:marTop w:val="0"/>
          <w:marBottom w:val="160"/>
          <w:divBdr>
            <w:top w:val="none" w:sz="0" w:space="0" w:color="auto"/>
            <w:left w:val="none" w:sz="0" w:space="0" w:color="auto"/>
            <w:bottom w:val="none" w:sz="0" w:space="0" w:color="auto"/>
            <w:right w:val="none" w:sz="0" w:space="0" w:color="auto"/>
          </w:divBdr>
        </w:div>
        <w:div w:id="1163088510">
          <w:marLeft w:val="1570"/>
          <w:marRight w:val="0"/>
          <w:marTop w:val="0"/>
          <w:marBottom w:val="160"/>
          <w:divBdr>
            <w:top w:val="none" w:sz="0" w:space="0" w:color="auto"/>
            <w:left w:val="none" w:sz="0" w:space="0" w:color="auto"/>
            <w:bottom w:val="none" w:sz="0" w:space="0" w:color="auto"/>
            <w:right w:val="none" w:sz="0" w:space="0" w:color="auto"/>
          </w:divBdr>
        </w:div>
        <w:div w:id="1663968829">
          <w:marLeft w:val="1080"/>
          <w:marRight w:val="0"/>
          <w:marTop w:val="0"/>
          <w:marBottom w:val="160"/>
          <w:divBdr>
            <w:top w:val="none" w:sz="0" w:space="0" w:color="auto"/>
            <w:left w:val="none" w:sz="0" w:space="0" w:color="auto"/>
            <w:bottom w:val="none" w:sz="0" w:space="0" w:color="auto"/>
            <w:right w:val="none" w:sz="0" w:space="0" w:color="auto"/>
          </w:divBdr>
        </w:div>
        <w:div w:id="1731002842">
          <w:marLeft w:val="720"/>
          <w:marRight w:val="0"/>
          <w:marTop w:val="0"/>
          <w:marBottom w:val="160"/>
          <w:divBdr>
            <w:top w:val="none" w:sz="0" w:space="0" w:color="auto"/>
            <w:left w:val="none" w:sz="0" w:space="0" w:color="auto"/>
            <w:bottom w:val="none" w:sz="0" w:space="0" w:color="auto"/>
            <w:right w:val="none" w:sz="0" w:space="0" w:color="auto"/>
          </w:divBdr>
        </w:div>
        <w:div w:id="1927373588">
          <w:marLeft w:val="1570"/>
          <w:marRight w:val="0"/>
          <w:marTop w:val="0"/>
          <w:marBottom w:val="16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3470892">
      <w:bodyDiv w:val="1"/>
      <w:marLeft w:val="0"/>
      <w:marRight w:val="0"/>
      <w:marTop w:val="0"/>
      <w:marBottom w:val="0"/>
      <w:divBdr>
        <w:top w:val="none" w:sz="0" w:space="0" w:color="auto"/>
        <w:left w:val="none" w:sz="0" w:space="0" w:color="auto"/>
        <w:bottom w:val="none" w:sz="0" w:space="0" w:color="auto"/>
        <w:right w:val="none" w:sz="0" w:space="0" w:color="auto"/>
      </w:divBdr>
    </w:div>
    <w:div w:id="216867728">
      <w:bodyDiv w:val="1"/>
      <w:marLeft w:val="0"/>
      <w:marRight w:val="0"/>
      <w:marTop w:val="0"/>
      <w:marBottom w:val="0"/>
      <w:divBdr>
        <w:top w:val="none" w:sz="0" w:space="0" w:color="auto"/>
        <w:left w:val="none" w:sz="0" w:space="0" w:color="auto"/>
        <w:bottom w:val="none" w:sz="0" w:space="0" w:color="auto"/>
        <w:right w:val="none" w:sz="0" w:space="0" w:color="auto"/>
      </w:divBdr>
    </w:div>
    <w:div w:id="2297800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434280">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4675990">
      <w:bodyDiv w:val="1"/>
      <w:marLeft w:val="0"/>
      <w:marRight w:val="0"/>
      <w:marTop w:val="0"/>
      <w:marBottom w:val="0"/>
      <w:divBdr>
        <w:top w:val="none" w:sz="0" w:space="0" w:color="auto"/>
        <w:left w:val="none" w:sz="0" w:space="0" w:color="auto"/>
        <w:bottom w:val="none" w:sz="0" w:space="0" w:color="auto"/>
        <w:right w:val="none" w:sz="0" w:space="0" w:color="auto"/>
      </w:divBdr>
    </w:div>
    <w:div w:id="278146680">
      <w:bodyDiv w:val="1"/>
      <w:marLeft w:val="0"/>
      <w:marRight w:val="0"/>
      <w:marTop w:val="0"/>
      <w:marBottom w:val="0"/>
      <w:divBdr>
        <w:top w:val="none" w:sz="0" w:space="0" w:color="auto"/>
        <w:left w:val="none" w:sz="0" w:space="0" w:color="auto"/>
        <w:bottom w:val="none" w:sz="0" w:space="0" w:color="auto"/>
        <w:right w:val="none" w:sz="0" w:space="0" w:color="auto"/>
      </w:divBdr>
    </w:div>
    <w:div w:id="279385503">
      <w:bodyDiv w:val="1"/>
      <w:marLeft w:val="0"/>
      <w:marRight w:val="0"/>
      <w:marTop w:val="0"/>
      <w:marBottom w:val="0"/>
      <w:divBdr>
        <w:top w:val="none" w:sz="0" w:space="0" w:color="auto"/>
        <w:left w:val="none" w:sz="0" w:space="0" w:color="auto"/>
        <w:bottom w:val="none" w:sz="0" w:space="0" w:color="auto"/>
        <w:right w:val="none" w:sz="0" w:space="0" w:color="auto"/>
      </w:divBdr>
    </w:div>
    <w:div w:id="319430336">
      <w:bodyDiv w:val="1"/>
      <w:marLeft w:val="0"/>
      <w:marRight w:val="0"/>
      <w:marTop w:val="0"/>
      <w:marBottom w:val="0"/>
      <w:divBdr>
        <w:top w:val="none" w:sz="0" w:space="0" w:color="auto"/>
        <w:left w:val="none" w:sz="0" w:space="0" w:color="auto"/>
        <w:bottom w:val="none" w:sz="0" w:space="0" w:color="auto"/>
        <w:right w:val="none" w:sz="0" w:space="0" w:color="auto"/>
      </w:divBdr>
    </w:div>
    <w:div w:id="31957913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5522052">
      <w:bodyDiv w:val="1"/>
      <w:marLeft w:val="0"/>
      <w:marRight w:val="0"/>
      <w:marTop w:val="0"/>
      <w:marBottom w:val="0"/>
      <w:divBdr>
        <w:top w:val="none" w:sz="0" w:space="0" w:color="auto"/>
        <w:left w:val="none" w:sz="0" w:space="0" w:color="auto"/>
        <w:bottom w:val="none" w:sz="0" w:space="0" w:color="auto"/>
        <w:right w:val="none" w:sz="0" w:space="0" w:color="auto"/>
      </w:divBdr>
    </w:div>
    <w:div w:id="3603270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37678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491105">
      <w:bodyDiv w:val="1"/>
      <w:marLeft w:val="0"/>
      <w:marRight w:val="0"/>
      <w:marTop w:val="0"/>
      <w:marBottom w:val="0"/>
      <w:divBdr>
        <w:top w:val="none" w:sz="0" w:space="0" w:color="auto"/>
        <w:left w:val="none" w:sz="0" w:space="0" w:color="auto"/>
        <w:bottom w:val="none" w:sz="0" w:space="0" w:color="auto"/>
        <w:right w:val="none" w:sz="0" w:space="0" w:color="auto"/>
      </w:divBdr>
    </w:div>
    <w:div w:id="454911988">
      <w:bodyDiv w:val="1"/>
      <w:marLeft w:val="0"/>
      <w:marRight w:val="0"/>
      <w:marTop w:val="0"/>
      <w:marBottom w:val="0"/>
      <w:divBdr>
        <w:top w:val="none" w:sz="0" w:space="0" w:color="auto"/>
        <w:left w:val="none" w:sz="0" w:space="0" w:color="auto"/>
        <w:bottom w:val="none" w:sz="0" w:space="0" w:color="auto"/>
        <w:right w:val="none" w:sz="0" w:space="0" w:color="auto"/>
      </w:divBdr>
    </w:div>
    <w:div w:id="46478411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285817">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88665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213444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02198">
      <w:bodyDiv w:val="1"/>
      <w:marLeft w:val="0"/>
      <w:marRight w:val="0"/>
      <w:marTop w:val="0"/>
      <w:marBottom w:val="0"/>
      <w:divBdr>
        <w:top w:val="none" w:sz="0" w:space="0" w:color="auto"/>
        <w:left w:val="none" w:sz="0" w:space="0" w:color="auto"/>
        <w:bottom w:val="none" w:sz="0" w:space="0" w:color="auto"/>
        <w:right w:val="none" w:sz="0" w:space="0" w:color="auto"/>
      </w:divBdr>
    </w:div>
    <w:div w:id="557475410">
      <w:bodyDiv w:val="1"/>
      <w:marLeft w:val="0"/>
      <w:marRight w:val="0"/>
      <w:marTop w:val="0"/>
      <w:marBottom w:val="0"/>
      <w:divBdr>
        <w:top w:val="none" w:sz="0" w:space="0" w:color="auto"/>
        <w:left w:val="none" w:sz="0" w:space="0" w:color="auto"/>
        <w:bottom w:val="none" w:sz="0" w:space="0" w:color="auto"/>
        <w:right w:val="none" w:sz="0" w:space="0" w:color="auto"/>
      </w:divBdr>
    </w:div>
    <w:div w:id="598493284">
      <w:bodyDiv w:val="1"/>
      <w:marLeft w:val="0"/>
      <w:marRight w:val="0"/>
      <w:marTop w:val="0"/>
      <w:marBottom w:val="0"/>
      <w:divBdr>
        <w:top w:val="none" w:sz="0" w:space="0" w:color="auto"/>
        <w:left w:val="none" w:sz="0" w:space="0" w:color="auto"/>
        <w:bottom w:val="none" w:sz="0" w:space="0" w:color="auto"/>
        <w:right w:val="none" w:sz="0" w:space="0" w:color="auto"/>
      </w:divBdr>
    </w:div>
    <w:div w:id="59856659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50784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750600">
      <w:bodyDiv w:val="1"/>
      <w:marLeft w:val="0"/>
      <w:marRight w:val="0"/>
      <w:marTop w:val="0"/>
      <w:marBottom w:val="0"/>
      <w:divBdr>
        <w:top w:val="none" w:sz="0" w:space="0" w:color="auto"/>
        <w:left w:val="none" w:sz="0" w:space="0" w:color="auto"/>
        <w:bottom w:val="none" w:sz="0" w:space="0" w:color="auto"/>
        <w:right w:val="none" w:sz="0" w:space="0" w:color="auto"/>
      </w:divBdr>
    </w:div>
    <w:div w:id="67384485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367199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2489433">
      <w:bodyDiv w:val="1"/>
      <w:marLeft w:val="0"/>
      <w:marRight w:val="0"/>
      <w:marTop w:val="0"/>
      <w:marBottom w:val="0"/>
      <w:divBdr>
        <w:top w:val="none" w:sz="0" w:space="0" w:color="auto"/>
        <w:left w:val="none" w:sz="0" w:space="0" w:color="auto"/>
        <w:bottom w:val="none" w:sz="0" w:space="0" w:color="auto"/>
        <w:right w:val="none" w:sz="0" w:space="0" w:color="auto"/>
      </w:divBdr>
      <w:divsChild>
        <w:div w:id="1277833951">
          <w:marLeft w:val="1555"/>
          <w:marRight w:val="0"/>
          <w:marTop w:val="112"/>
          <w:marBottom w:val="0"/>
          <w:divBdr>
            <w:top w:val="none" w:sz="0" w:space="0" w:color="auto"/>
            <w:left w:val="none" w:sz="0" w:space="0" w:color="auto"/>
            <w:bottom w:val="none" w:sz="0" w:space="0" w:color="auto"/>
            <w:right w:val="none" w:sz="0" w:space="0" w:color="auto"/>
          </w:divBdr>
        </w:div>
      </w:divsChild>
    </w:div>
    <w:div w:id="72387429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39932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610054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3767">
      <w:bodyDiv w:val="1"/>
      <w:marLeft w:val="0"/>
      <w:marRight w:val="0"/>
      <w:marTop w:val="0"/>
      <w:marBottom w:val="0"/>
      <w:divBdr>
        <w:top w:val="none" w:sz="0" w:space="0" w:color="auto"/>
        <w:left w:val="none" w:sz="0" w:space="0" w:color="auto"/>
        <w:bottom w:val="none" w:sz="0" w:space="0" w:color="auto"/>
        <w:right w:val="none" w:sz="0" w:space="0" w:color="auto"/>
      </w:divBdr>
    </w:div>
    <w:div w:id="799034864">
      <w:bodyDiv w:val="1"/>
      <w:marLeft w:val="0"/>
      <w:marRight w:val="0"/>
      <w:marTop w:val="0"/>
      <w:marBottom w:val="0"/>
      <w:divBdr>
        <w:top w:val="none" w:sz="0" w:space="0" w:color="auto"/>
        <w:left w:val="none" w:sz="0" w:space="0" w:color="auto"/>
        <w:bottom w:val="none" w:sz="0" w:space="0" w:color="auto"/>
        <w:right w:val="none" w:sz="0" w:space="0" w:color="auto"/>
      </w:divBdr>
    </w:div>
    <w:div w:id="802383686">
      <w:bodyDiv w:val="1"/>
      <w:marLeft w:val="0"/>
      <w:marRight w:val="0"/>
      <w:marTop w:val="0"/>
      <w:marBottom w:val="0"/>
      <w:divBdr>
        <w:top w:val="none" w:sz="0" w:space="0" w:color="auto"/>
        <w:left w:val="none" w:sz="0" w:space="0" w:color="auto"/>
        <w:bottom w:val="none" w:sz="0" w:space="0" w:color="auto"/>
        <w:right w:val="none" w:sz="0" w:space="0" w:color="auto"/>
      </w:divBdr>
    </w:div>
    <w:div w:id="80381688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4007996">
      <w:bodyDiv w:val="1"/>
      <w:marLeft w:val="0"/>
      <w:marRight w:val="0"/>
      <w:marTop w:val="0"/>
      <w:marBottom w:val="0"/>
      <w:divBdr>
        <w:top w:val="none" w:sz="0" w:space="0" w:color="auto"/>
        <w:left w:val="none" w:sz="0" w:space="0" w:color="auto"/>
        <w:bottom w:val="none" w:sz="0" w:space="0" w:color="auto"/>
        <w:right w:val="none" w:sz="0" w:space="0" w:color="auto"/>
      </w:divBdr>
      <w:divsChild>
        <w:div w:id="384647211">
          <w:marLeft w:val="547"/>
          <w:marRight w:val="0"/>
          <w:marTop w:val="0"/>
          <w:marBottom w:val="0"/>
          <w:divBdr>
            <w:top w:val="none" w:sz="0" w:space="0" w:color="auto"/>
            <w:left w:val="none" w:sz="0" w:space="0" w:color="auto"/>
            <w:bottom w:val="none" w:sz="0" w:space="0" w:color="auto"/>
            <w:right w:val="none" w:sz="0" w:space="0" w:color="auto"/>
          </w:divBdr>
        </w:div>
        <w:div w:id="401634811">
          <w:marLeft w:val="547"/>
          <w:marRight w:val="0"/>
          <w:marTop w:val="0"/>
          <w:marBottom w:val="0"/>
          <w:divBdr>
            <w:top w:val="none" w:sz="0" w:space="0" w:color="auto"/>
            <w:left w:val="none" w:sz="0" w:space="0" w:color="auto"/>
            <w:bottom w:val="none" w:sz="0" w:space="0" w:color="auto"/>
            <w:right w:val="none" w:sz="0" w:space="0" w:color="auto"/>
          </w:divBdr>
        </w:div>
        <w:div w:id="622424634">
          <w:marLeft w:val="547"/>
          <w:marRight w:val="0"/>
          <w:marTop w:val="0"/>
          <w:marBottom w:val="0"/>
          <w:divBdr>
            <w:top w:val="none" w:sz="0" w:space="0" w:color="auto"/>
            <w:left w:val="none" w:sz="0" w:space="0" w:color="auto"/>
            <w:bottom w:val="none" w:sz="0" w:space="0" w:color="auto"/>
            <w:right w:val="none" w:sz="0" w:space="0" w:color="auto"/>
          </w:divBdr>
        </w:div>
        <w:div w:id="643779937">
          <w:marLeft w:val="547"/>
          <w:marRight w:val="0"/>
          <w:marTop w:val="0"/>
          <w:marBottom w:val="0"/>
          <w:divBdr>
            <w:top w:val="none" w:sz="0" w:space="0" w:color="auto"/>
            <w:left w:val="none" w:sz="0" w:space="0" w:color="auto"/>
            <w:bottom w:val="none" w:sz="0" w:space="0" w:color="auto"/>
            <w:right w:val="none" w:sz="0" w:space="0" w:color="auto"/>
          </w:divBdr>
        </w:div>
        <w:div w:id="1105072481">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501738">
      <w:bodyDiv w:val="1"/>
      <w:marLeft w:val="0"/>
      <w:marRight w:val="0"/>
      <w:marTop w:val="0"/>
      <w:marBottom w:val="0"/>
      <w:divBdr>
        <w:top w:val="none" w:sz="0" w:space="0" w:color="auto"/>
        <w:left w:val="none" w:sz="0" w:space="0" w:color="auto"/>
        <w:bottom w:val="none" w:sz="0" w:space="0" w:color="auto"/>
        <w:right w:val="none" w:sz="0" w:space="0" w:color="auto"/>
      </w:divBdr>
    </w:div>
    <w:div w:id="9183655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589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956869">
      <w:bodyDiv w:val="1"/>
      <w:marLeft w:val="0"/>
      <w:marRight w:val="0"/>
      <w:marTop w:val="0"/>
      <w:marBottom w:val="0"/>
      <w:divBdr>
        <w:top w:val="none" w:sz="0" w:space="0" w:color="auto"/>
        <w:left w:val="none" w:sz="0" w:space="0" w:color="auto"/>
        <w:bottom w:val="none" w:sz="0" w:space="0" w:color="auto"/>
        <w:right w:val="none" w:sz="0" w:space="0" w:color="auto"/>
      </w:divBdr>
    </w:div>
    <w:div w:id="968512702">
      <w:bodyDiv w:val="1"/>
      <w:marLeft w:val="0"/>
      <w:marRight w:val="0"/>
      <w:marTop w:val="0"/>
      <w:marBottom w:val="0"/>
      <w:divBdr>
        <w:top w:val="none" w:sz="0" w:space="0" w:color="auto"/>
        <w:left w:val="none" w:sz="0" w:space="0" w:color="auto"/>
        <w:bottom w:val="none" w:sz="0" w:space="0" w:color="auto"/>
        <w:right w:val="none" w:sz="0" w:space="0" w:color="auto"/>
      </w:divBdr>
    </w:div>
    <w:div w:id="969630663">
      <w:bodyDiv w:val="1"/>
      <w:marLeft w:val="0"/>
      <w:marRight w:val="0"/>
      <w:marTop w:val="0"/>
      <w:marBottom w:val="0"/>
      <w:divBdr>
        <w:top w:val="none" w:sz="0" w:space="0" w:color="auto"/>
        <w:left w:val="none" w:sz="0" w:space="0" w:color="auto"/>
        <w:bottom w:val="none" w:sz="0" w:space="0" w:color="auto"/>
        <w:right w:val="none" w:sz="0" w:space="0" w:color="auto"/>
      </w:divBdr>
      <w:divsChild>
        <w:div w:id="586693321">
          <w:marLeft w:val="0"/>
          <w:marRight w:val="0"/>
          <w:marTop w:val="0"/>
          <w:marBottom w:val="0"/>
          <w:divBdr>
            <w:top w:val="none" w:sz="0" w:space="0" w:color="auto"/>
            <w:left w:val="none" w:sz="0" w:space="0" w:color="auto"/>
            <w:bottom w:val="none" w:sz="0" w:space="0" w:color="auto"/>
            <w:right w:val="none" w:sz="0" w:space="0" w:color="auto"/>
          </w:divBdr>
        </w:div>
        <w:div w:id="2110855947">
          <w:marLeft w:val="0"/>
          <w:marRight w:val="0"/>
          <w:marTop w:val="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88710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9667529">
      <w:bodyDiv w:val="1"/>
      <w:marLeft w:val="0"/>
      <w:marRight w:val="0"/>
      <w:marTop w:val="0"/>
      <w:marBottom w:val="0"/>
      <w:divBdr>
        <w:top w:val="none" w:sz="0" w:space="0" w:color="auto"/>
        <w:left w:val="none" w:sz="0" w:space="0" w:color="auto"/>
        <w:bottom w:val="none" w:sz="0" w:space="0" w:color="auto"/>
        <w:right w:val="none" w:sz="0" w:space="0" w:color="auto"/>
      </w:divBdr>
    </w:div>
    <w:div w:id="1117140937">
      <w:bodyDiv w:val="1"/>
      <w:marLeft w:val="0"/>
      <w:marRight w:val="0"/>
      <w:marTop w:val="0"/>
      <w:marBottom w:val="0"/>
      <w:divBdr>
        <w:top w:val="none" w:sz="0" w:space="0" w:color="auto"/>
        <w:left w:val="none" w:sz="0" w:space="0" w:color="auto"/>
        <w:bottom w:val="none" w:sz="0" w:space="0" w:color="auto"/>
        <w:right w:val="none" w:sz="0" w:space="0" w:color="auto"/>
      </w:divBdr>
    </w:div>
    <w:div w:id="112781569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2890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469637">
      <w:bodyDiv w:val="1"/>
      <w:marLeft w:val="0"/>
      <w:marRight w:val="0"/>
      <w:marTop w:val="0"/>
      <w:marBottom w:val="0"/>
      <w:divBdr>
        <w:top w:val="none" w:sz="0" w:space="0" w:color="auto"/>
        <w:left w:val="none" w:sz="0" w:space="0" w:color="auto"/>
        <w:bottom w:val="none" w:sz="0" w:space="0" w:color="auto"/>
        <w:right w:val="none" w:sz="0" w:space="0" w:color="auto"/>
      </w:divBdr>
      <w:divsChild>
        <w:div w:id="590743069">
          <w:marLeft w:val="1166"/>
          <w:marRight w:val="0"/>
          <w:marTop w:val="0"/>
          <w:marBottom w:val="120"/>
          <w:divBdr>
            <w:top w:val="none" w:sz="0" w:space="0" w:color="auto"/>
            <w:left w:val="none" w:sz="0" w:space="0" w:color="auto"/>
            <w:bottom w:val="none" w:sz="0" w:space="0" w:color="auto"/>
            <w:right w:val="none" w:sz="0" w:space="0" w:color="auto"/>
          </w:divBdr>
        </w:div>
        <w:div w:id="1193810027">
          <w:marLeft w:val="547"/>
          <w:marRight w:val="0"/>
          <w:marTop w:val="0"/>
          <w:marBottom w:val="120"/>
          <w:divBdr>
            <w:top w:val="none" w:sz="0" w:space="0" w:color="auto"/>
            <w:left w:val="none" w:sz="0" w:space="0" w:color="auto"/>
            <w:bottom w:val="none" w:sz="0" w:space="0" w:color="auto"/>
            <w:right w:val="none" w:sz="0" w:space="0" w:color="auto"/>
          </w:divBdr>
        </w:div>
        <w:div w:id="1714965464">
          <w:marLeft w:val="547"/>
          <w:marRight w:val="0"/>
          <w:marTop w:val="0"/>
          <w:marBottom w:val="120"/>
          <w:divBdr>
            <w:top w:val="none" w:sz="0" w:space="0" w:color="auto"/>
            <w:left w:val="none" w:sz="0" w:space="0" w:color="auto"/>
            <w:bottom w:val="none" w:sz="0" w:space="0" w:color="auto"/>
            <w:right w:val="none" w:sz="0" w:space="0" w:color="auto"/>
          </w:divBdr>
        </w:div>
        <w:div w:id="1943148049">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790067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886251">
      <w:bodyDiv w:val="1"/>
      <w:marLeft w:val="0"/>
      <w:marRight w:val="0"/>
      <w:marTop w:val="0"/>
      <w:marBottom w:val="0"/>
      <w:divBdr>
        <w:top w:val="none" w:sz="0" w:space="0" w:color="auto"/>
        <w:left w:val="none" w:sz="0" w:space="0" w:color="auto"/>
        <w:bottom w:val="none" w:sz="0" w:space="0" w:color="auto"/>
        <w:right w:val="none" w:sz="0" w:space="0" w:color="auto"/>
      </w:divBdr>
      <w:divsChild>
        <w:div w:id="93988738">
          <w:marLeft w:val="1181"/>
          <w:marRight w:val="0"/>
          <w:marTop w:val="0"/>
          <w:marBottom w:val="120"/>
          <w:divBdr>
            <w:top w:val="none" w:sz="0" w:space="0" w:color="auto"/>
            <w:left w:val="none" w:sz="0" w:space="0" w:color="auto"/>
            <w:bottom w:val="none" w:sz="0" w:space="0" w:color="auto"/>
            <w:right w:val="none" w:sz="0" w:space="0" w:color="auto"/>
          </w:divBdr>
        </w:div>
        <w:div w:id="912277774">
          <w:marLeft w:val="1181"/>
          <w:marRight w:val="0"/>
          <w:marTop w:val="0"/>
          <w:marBottom w:val="120"/>
          <w:divBdr>
            <w:top w:val="none" w:sz="0" w:space="0" w:color="auto"/>
            <w:left w:val="none" w:sz="0" w:space="0" w:color="auto"/>
            <w:bottom w:val="none" w:sz="0" w:space="0" w:color="auto"/>
            <w:right w:val="none" w:sz="0" w:space="0" w:color="auto"/>
          </w:divBdr>
        </w:div>
        <w:div w:id="2118135996">
          <w:marLeft w:val="1181"/>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257595">
      <w:bodyDiv w:val="1"/>
      <w:marLeft w:val="0"/>
      <w:marRight w:val="0"/>
      <w:marTop w:val="0"/>
      <w:marBottom w:val="0"/>
      <w:divBdr>
        <w:top w:val="none" w:sz="0" w:space="0" w:color="auto"/>
        <w:left w:val="none" w:sz="0" w:space="0" w:color="auto"/>
        <w:bottom w:val="none" w:sz="0" w:space="0" w:color="auto"/>
        <w:right w:val="none" w:sz="0" w:space="0" w:color="auto"/>
      </w:divBdr>
    </w:div>
    <w:div w:id="1449816291">
      <w:bodyDiv w:val="1"/>
      <w:marLeft w:val="0"/>
      <w:marRight w:val="0"/>
      <w:marTop w:val="0"/>
      <w:marBottom w:val="0"/>
      <w:divBdr>
        <w:top w:val="none" w:sz="0" w:space="0" w:color="auto"/>
        <w:left w:val="none" w:sz="0" w:space="0" w:color="auto"/>
        <w:bottom w:val="none" w:sz="0" w:space="0" w:color="auto"/>
        <w:right w:val="none" w:sz="0" w:space="0" w:color="auto"/>
      </w:divBdr>
      <w:divsChild>
        <w:div w:id="998263508">
          <w:marLeft w:val="806"/>
          <w:marRight w:val="0"/>
          <w:marTop w:val="0"/>
          <w:marBottom w:val="12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545694">
      <w:bodyDiv w:val="1"/>
      <w:marLeft w:val="0"/>
      <w:marRight w:val="0"/>
      <w:marTop w:val="0"/>
      <w:marBottom w:val="0"/>
      <w:divBdr>
        <w:top w:val="none" w:sz="0" w:space="0" w:color="auto"/>
        <w:left w:val="none" w:sz="0" w:space="0" w:color="auto"/>
        <w:bottom w:val="none" w:sz="0" w:space="0" w:color="auto"/>
        <w:right w:val="none" w:sz="0" w:space="0" w:color="auto"/>
      </w:divBdr>
    </w:div>
    <w:div w:id="1476289864">
      <w:bodyDiv w:val="1"/>
      <w:marLeft w:val="0"/>
      <w:marRight w:val="0"/>
      <w:marTop w:val="0"/>
      <w:marBottom w:val="0"/>
      <w:divBdr>
        <w:top w:val="none" w:sz="0" w:space="0" w:color="auto"/>
        <w:left w:val="none" w:sz="0" w:space="0" w:color="auto"/>
        <w:bottom w:val="none" w:sz="0" w:space="0" w:color="auto"/>
        <w:right w:val="none" w:sz="0" w:space="0" w:color="auto"/>
      </w:divBdr>
      <w:divsChild>
        <w:div w:id="455947454">
          <w:marLeft w:val="0"/>
          <w:marRight w:val="0"/>
          <w:marTop w:val="0"/>
          <w:marBottom w:val="0"/>
          <w:divBdr>
            <w:top w:val="none" w:sz="0" w:space="0" w:color="auto"/>
            <w:left w:val="none" w:sz="0" w:space="0" w:color="auto"/>
            <w:bottom w:val="none" w:sz="0" w:space="0" w:color="auto"/>
            <w:right w:val="none" w:sz="0" w:space="0" w:color="auto"/>
          </w:divBdr>
        </w:div>
        <w:div w:id="562788161">
          <w:marLeft w:val="0"/>
          <w:marRight w:val="0"/>
          <w:marTop w:val="0"/>
          <w:marBottom w:val="0"/>
          <w:divBdr>
            <w:top w:val="none" w:sz="0" w:space="0" w:color="auto"/>
            <w:left w:val="none" w:sz="0" w:space="0" w:color="auto"/>
            <w:bottom w:val="none" w:sz="0" w:space="0" w:color="auto"/>
            <w:right w:val="none" w:sz="0" w:space="0" w:color="auto"/>
          </w:divBdr>
        </w:div>
        <w:div w:id="1233194664">
          <w:marLeft w:val="0"/>
          <w:marRight w:val="0"/>
          <w:marTop w:val="0"/>
          <w:marBottom w:val="0"/>
          <w:divBdr>
            <w:top w:val="none" w:sz="0" w:space="0" w:color="auto"/>
            <w:left w:val="none" w:sz="0" w:space="0" w:color="auto"/>
            <w:bottom w:val="none" w:sz="0" w:space="0" w:color="auto"/>
            <w:right w:val="none" w:sz="0" w:space="0" w:color="auto"/>
          </w:divBdr>
        </w:div>
        <w:div w:id="1434323047">
          <w:marLeft w:val="0"/>
          <w:marRight w:val="0"/>
          <w:marTop w:val="0"/>
          <w:marBottom w:val="0"/>
          <w:divBdr>
            <w:top w:val="none" w:sz="0" w:space="0" w:color="auto"/>
            <w:left w:val="none" w:sz="0" w:space="0" w:color="auto"/>
            <w:bottom w:val="none" w:sz="0" w:space="0" w:color="auto"/>
            <w:right w:val="none" w:sz="0" w:space="0" w:color="auto"/>
          </w:divBdr>
        </w:div>
        <w:div w:id="1621766358">
          <w:marLeft w:val="0"/>
          <w:marRight w:val="0"/>
          <w:marTop w:val="0"/>
          <w:marBottom w:val="0"/>
          <w:divBdr>
            <w:top w:val="none" w:sz="0" w:space="0" w:color="auto"/>
            <w:left w:val="none" w:sz="0" w:space="0" w:color="auto"/>
            <w:bottom w:val="none" w:sz="0" w:space="0" w:color="auto"/>
            <w:right w:val="none" w:sz="0" w:space="0" w:color="auto"/>
          </w:divBdr>
        </w:div>
        <w:div w:id="1753239947">
          <w:marLeft w:val="0"/>
          <w:marRight w:val="0"/>
          <w:marTop w:val="0"/>
          <w:marBottom w:val="0"/>
          <w:divBdr>
            <w:top w:val="none" w:sz="0" w:space="0" w:color="auto"/>
            <w:left w:val="none" w:sz="0" w:space="0" w:color="auto"/>
            <w:bottom w:val="none" w:sz="0" w:space="0" w:color="auto"/>
            <w:right w:val="none" w:sz="0" w:space="0" w:color="auto"/>
          </w:divBdr>
        </w:div>
        <w:div w:id="1811433266">
          <w:marLeft w:val="0"/>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2939395">
      <w:bodyDiv w:val="1"/>
      <w:marLeft w:val="0"/>
      <w:marRight w:val="0"/>
      <w:marTop w:val="0"/>
      <w:marBottom w:val="0"/>
      <w:divBdr>
        <w:top w:val="none" w:sz="0" w:space="0" w:color="auto"/>
        <w:left w:val="none" w:sz="0" w:space="0" w:color="auto"/>
        <w:bottom w:val="none" w:sz="0" w:space="0" w:color="auto"/>
        <w:right w:val="none" w:sz="0" w:space="0" w:color="auto"/>
      </w:divBdr>
    </w:div>
    <w:div w:id="152366679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524169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293899">
      <w:bodyDiv w:val="1"/>
      <w:marLeft w:val="0"/>
      <w:marRight w:val="0"/>
      <w:marTop w:val="0"/>
      <w:marBottom w:val="0"/>
      <w:divBdr>
        <w:top w:val="none" w:sz="0" w:space="0" w:color="auto"/>
        <w:left w:val="none" w:sz="0" w:space="0" w:color="auto"/>
        <w:bottom w:val="none" w:sz="0" w:space="0" w:color="auto"/>
        <w:right w:val="none" w:sz="0" w:space="0" w:color="auto"/>
      </w:divBdr>
    </w:div>
    <w:div w:id="1569223472">
      <w:bodyDiv w:val="1"/>
      <w:marLeft w:val="0"/>
      <w:marRight w:val="0"/>
      <w:marTop w:val="0"/>
      <w:marBottom w:val="0"/>
      <w:divBdr>
        <w:top w:val="none" w:sz="0" w:space="0" w:color="auto"/>
        <w:left w:val="none" w:sz="0" w:space="0" w:color="auto"/>
        <w:bottom w:val="none" w:sz="0" w:space="0" w:color="auto"/>
        <w:right w:val="none" w:sz="0" w:space="0" w:color="auto"/>
      </w:divBdr>
    </w:div>
    <w:div w:id="1569536882">
      <w:bodyDiv w:val="1"/>
      <w:marLeft w:val="0"/>
      <w:marRight w:val="0"/>
      <w:marTop w:val="0"/>
      <w:marBottom w:val="0"/>
      <w:divBdr>
        <w:top w:val="none" w:sz="0" w:space="0" w:color="auto"/>
        <w:left w:val="none" w:sz="0" w:space="0" w:color="auto"/>
        <w:bottom w:val="none" w:sz="0" w:space="0" w:color="auto"/>
        <w:right w:val="none" w:sz="0" w:space="0" w:color="auto"/>
      </w:divBdr>
      <w:divsChild>
        <w:div w:id="335160565">
          <w:marLeft w:val="547"/>
          <w:marRight w:val="0"/>
          <w:marTop w:val="0"/>
          <w:marBottom w:val="120"/>
          <w:divBdr>
            <w:top w:val="none" w:sz="0" w:space="0" w:color="auto"/>
            <w:left w:val="none" w:sz="0" w:space="0" w:color="auto"/>
            <w:bottom w:val="none" w:sz="0" w:space="0" w:color="auto"/>
            <w:right w:val="none" w:sz="0" w:space="0" w:color="auto"/>
          </w:divBdr>
        </w:div>
        <w:div w:id="1488789753">
          <w:marLeft w:val="547"/>
          <w:marRight w:val="0"/>
          <w:marTop w:val="0"/>
          <w:marBottom w:val="120"/>
          <w:divBdr>
            <w:top w:val="none" w:sz="0" w:space="0" w:color="auto"/>
            <w:left w:val="none" w:sz="0" w:space="0" w:color="auto"/>
            <w:bottom w:val="none" w:sz="0" w:space="0" w:color="auto"/>
            <w:right w:val="none" w:sz="0" w:space="0" w:color="auto"/>
          </w:divBdr>
        </w:div>
        <w:div w:id="1744260231">
          <w:marLeft w:val="1166"/>
          <w:marRight w:val="0"/>
          <w:marTop w:val="0"/>
          <w:marBottom w:val="120"/>
          <w:divBdr>
            <w:top w:val="none" w:sz="0" w:space="0" w:color="auto"/>
            <w:left w:val="none" w:sz="0" w:space="0" w:color="auto"/>
            <w:bottom w:val="none" w:sz="0" w:space="0" w:color="auto"/>
            <w:right w:val="none" w:sz="0" w:space="0" w:color="auto"/>
          </w:divBdr>
        </w:div>
        <w:div w:id="1942643918">
          <w:marLeft w:val="547"/>
          <w:marRight w:val="0"/>
          <w:marTop w:val="0"/>
          <w:marBottom w:val="0"/>
          <w:divBdr>
            <w:top w:val="none" w:sz="0" w:space="0" w:color="auto"/>
            <w:left w:val="none" w:sz="0" w:space="0" w:color="auto"/>
            <w:bottom w:val="none" w:sz="0" w:space="0" w:color="auto"/>
            <w:right w:val="none" w:sz="0" w:space="0" w:color="auto"/>
          </w:divBdr>
        </w:div>
      </w:divsChild>
    </w:div>
    <w:div w:id="1600600530">
      <w:bodyDiv w:val="1"/>
      <w:marLeft w:val="0"/>
      <w:marRight w:val="0"/>
      <w:marTop w:val="0"/>
      <w:marBottom w:val="0"/>
      <w:divBdr>
        <w:top w:val="none" w:sz="0" w:space="0" w:color="auto"/>
        <w:left w:val="none" w:sz="0" w:space="0" w:color="auto"/>
        <w:bottom w:val="none" w:sz="0" w:space="0" w:color="auto"/>
        <w:right w:val="none" w:sz="0" w:space="0" w:color="auto"/>
      </w:divBdr>
    </w:div>
    <w:div w:id="164072178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210541">
      <w:bodyDiv w:val="1"/>
      <w:marLeft w:val="0"/>
      <w:marRight w:val="0"/>
      <w:marTop w:val="0"/>
      <w:marBottom w:val="0"/>
      <w:divBdr>
        <w:top w:val="none" w:sz="0" w:space="0" w:color="auto"/>
        <w:left w:val="none" w:sz="0" w:space="0" w:color="auto"/>
        <w:bottom w:val="none" w:sz="0" w:space="0" w:color="auto"/>
        <w:right w:val="none" w:sz="0" w:space="0" w:color="auto"/>
      </w:divBdr>
    </w:div>
    <w:div w:id="1673485681">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204669">
      <w:bodyDiv w:val="1"/>
      <w:marLeft w:val="0"/>
      <w:marRight w:val="0"/>
      <w:marTop w:val="0"/>
      <w:marBottom w:val="0"/>
      <w:divBdr>
        <w:top w:val="none" w:sz="0" w:space="0" w:color="auto"/>
        <w:left w:val="none" w:sz="0" w:space="0" w:color="auto"/>
        <w:bottom w:val="none" w:sz="0" w:space="0" w:color="auto"/>
        <w:right w:val="none" w:sz="0" w:space="0" w:color="auto"/>
      </w:divBdr>
    </w:div>
    <w:div w:id="16928008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239923">
      <w:bodyDiv w:val="1"/>
      <w:marLeft w:val="0"/>
      <w:marRight w:val="0"/>
      <w:marTop w:val="0"/>
      <w:marBottom w:val="0"/>
      <w:divBdr>
        <w:top w:val="none" w:sz="0" w:space="0" w:color="auto"/>
        <w:left w:val="none" w:sz="0" w:space="0" w:color="auto"/>
        <w:bottom w:val="none" w:sz="0" w:space="0" w:color="auto"/>
        <w:right w:val="none" w:sz="0" w:space="0" w:color="auto"/>
      </w:divBdr>
    </w:div>
    <w:div w:id="1700665253">
      <w:bodyDiv w:val="1"/>
      <w:marLeft w:val="0"/>
      <w:marRight w:val="0"/>
      <w:marTop w:val="0"/>
      <w:marBottom w:val="0"/>
      <w:divBdr>
        <w:top w:val="none" w:sz="0" w:space="0" w:color="auto"/>
        <w:left w:val="none" w:sz="0" w:space="0" w:color="auto"/>
        <w:bottom w:val="none" w:sz="0" w:space="0" w:color="auto"/>
        <w:right w:val="none" w:sz="0" w:space="0" w:color="auto"/>
      </w:divBdr>
    </w:div>
    <w:div w:id="1711296037">
      <w:bodyDiv w:val="1"/>
      <w:marLeft w:val="0"/>
      <w:marRight w:val="0"/>
      <w:marTop w:val="0"/>
      <w:marBottom w:val="0"/>
      <w:divBdr>
        <w:top w:val="none" w:sz="0" w:space="0" w:color="auto"/>
        <w:left w:val="none" w:sz="0" w:space="0" w:color="auto"/>
        <w:bottom w:val="none" w:sz="0" w:space="0" w:color="auto"/>
        <w:right w:val="none" w:sz="0" w:space="0" w:color="auto"/>
      </w:divBdr>
    </w:div>
    <w:div w:id="171758039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9174809">
      <w:bodyDiv w:val="1"/>
      <w:marLeft w:val="0"/>
      <w:marRight w:val="0"/>
      <w:marTop w:val="0"/>
      <w:marBottom w:val="0"/>
      <w:divBdr>
        <w:top w:val="none" w:sz="0" w:space="0" w:color="auto"/>
        <w:left w:val="none" w:sz="0" w:space="0" w:color="auto"/>
        <w:bottom w:val="none" w:sz="0" w:space="0" w:color="auto"/>
        <w:right w:val="none" w:sz="0" w:space="0" w:color="auto"/>
      </w:divBdr>
    </w:div>
    <w:div w:id="1781486294">
      <w:bodyDiv w:val="1"/>
      <w:marLeft w:val="0"/>
      <w:marRight w:val="0"/>
      <w:marTop w:val="0"/>
      <w:marBottom w:val="0"/>
      <w:divBdr>
        <w:top w:val="none" w:sz="0" w:space="0" w:color="auto"/>
        <w:left w:val="none" w:sz="0" w:space="0" w:color="auto"/>
        <w:bottom w:val="none" w:sz="0" w:space="0" w:color="auto"/>
        <w:right w:val="none" w:sz="0" w:space="0" w:color="auto"/>
      </w:divBdr>
    </w:div>
    <w:div w:id="1800565971">
      <w:bodyDiv w:val="1"/>
      <w:marLeft w:val="0"/>
      <w:marRight w:val="0"/>
      <w:marTop w:val="0"/>
      <w:marBottom w:val="0"/>
      <w:divBdr>
        <w:top w:val="none" w:sz="0" w:space="0" w:color="auto"/>
        <w:left w:val="none" w:sz="0" w:space="0" w:color="auto"/>
        <w:bottom w:val="none" w:sz="0" w:space="0" w:color="auto"/>
        <w:right w:val="none" w:sz="0" w:space="0" w:color="auto"/>
      </w:divBdr>
    </w:div>
    <w:div w:id="1830245738">
      <w:bodyDiv w:val="1"/>
      <w:marLeft w:val="0"/>
      <w:marRight w:val="0"/>
      <w:marTop w:val="0"/>
      <w:marBottom w:val="0"/>
      <w:divBdr>
        <w:top w:val="none" w:sz="0" w:space="0" w:color="auto"/>
        <w:left w:val="none" w:sz="0" w:space="0" w:color="auto"/>
        <w:bottom w:val="none" w:sz="0" w:space="0" w:color="auto"/>
        <w:right w:val="none" w:sz="0" w:space="0" w:color="auto"/>
      </w:divBdr>
    </w:div>
    <w:div w:id="185260087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225826">
      <w:bodyDiv w:val="1"/>
      <w:marLeft w:val="0"/>
      <w:marRight w:val="0"/>
      <w:marTop w:val="0"/>
      <w:marBottom w:val="0"/>
      <w:divBdr>
        <w:top w:val="none" w:sz="0" w:space="0" w:color="auto"/>
        <w:left w:val="none" w:sz="0" w:space="0" w:color="auto"/>
        <w:bottom w:val="none" w:sz="0" w:space="0" w:color="auto"/>
        <w:right w:val="none" w:sz="0" w:space="0" w:color="auto"/>
      </w:divBdr>
      <w:divsChild>
        <w:div w:id="380440213">
          <w:marLeft w:val="706"/>
          <w:marRight w:val="0"/>
          <w:marTop w:val="0"/>
          <w:marBottom w:val="120"/>
          <w:divBdr>
            <w:top w:val="none" w:sz="0" w:space="0" w:color="auto"/>
            <w:left w:val="none" w:sz="0" w:space="0" w:color="auto"/>
            <w:bottom w:val="none" w:sz="0" w:space="0" w:color="auto"/>
            <w:right w:val="none" w:sz="0" w:space="0" w:color="auto"/>
          </w:divBdr>
        </w:div>
      </w:divsChild>
    </w:div>
    <w:div w:id="18955079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7466260">
      <w:bodyDiv w:val="1"/>
      <w:marLeft w:val="0"/>
      <w:marRight w:val="0"/>
      <w:marTop w:val="0"/>
      <w:marBottom w:val="0"/>
      <w:divBdr>
        <w:top w:val="none" w:sz="0" w:space="0" w:color="auto"/>
        <w:left w:val="none" w:sz="0" w:space="0" w:color="auto"/>
        <w:bottom w:val="none" w:sz="0" w:space="0" w:color="auto"/>
        <w:right w:val="none" w:sz="0" w:space="0" w:color="auto"/>
      </w:divBdr>
      <w:divsChild>
        <w:div w:id="943616711">
          <w:marLeft w:val="806"/>
          <w:marRight w:val="0"/>
          <w:marTop w:val="0"/>
          <w:marBottom w:val="120"/>
          <w:divBdr>
            <w:top w:val="none" w:sz="0" w:space="0" w:color="auto"/>
            <w:left w:val="none" w:sz="0" w:space="0" w:color="auto"/>
            <w:bottom w:val="none" w:sz="0" w:space="0" w:color="auto"/>
            <w:right w:val="none" w:sz="0" w:space="0" w:color="auto"/>
          </w:divBdr>
        </w:div>
      </w:divsChild>
    </w:div>
    <w:div w:id="1906061396">
      <w:bodyDiv w:val="1"/>
      <w:marLeft w:val="0"/>
      <w:marRight w:val="0"/>
      <w:marTop w:val="0"/>
      <w:marBottom w:val="0"/>
      <w:divBdr>
        <w:top w:val="none" w:sz="0" w:space="0" w:color="auto"/>
        <w:left w:val="none" w:sz="0" w:space="0" w:color="auto"/>
        <w:bottom w:val="none" w:sz="0" w:space="0" w:color="auto"/>
        <w:right w:val="none" w:sz="0" w:space="0" w:color="auto"/>
      </w:divBdr>
    </w:div>
    <w:div w:id="1908414119">
      <w:bodyDiv w:val="1"/>
      <w:marLeft w:val="0"/>
      <w:marRight w:val="0"/>
      <w:marTop w:val="0"/>
      <w:marBottom w:val="0"/>
      <w:divBdr>
        <w:top w:val="none" w:sz="0" w:space="0" w:color="auto"/>
        <w:left w:val="none" w:sz="0" w:space="0" w:color="auto"/>
        <w:bottom w:val="none" w:sz="0" w:space="0" w:color="auto"/>
        <w:right w:val="none" w:sz="0" w:space="0" w:color="auto"/>
      </w:divBdr>
    </w:div>
    <w:div w:id="1912961548">
      <w:bodyDiv w:val="1"/>
      <w:marLeft w:val="0"/>
      <w:marRight w:val="0"/>
      <w:marTop w:val="0"/>
      <w:marBottom w:val="0"/>
      <w:divBdr>
        <w:top w:val="none" w:sz="0" w:space="0" w:color="auto"/>
        <w:left w:val="none" w:sz="0" w:space="0" w:color="auto"/>
        <w:bottom w:val="none" w:sz="0" w:space="0" w:color="auto"/>
        <w:right w:val="none" w:sz="0" w:space="0" w:color="auto"/>
      </w:divBdr>
      <w:divsChild>
        <w:div w:id="690033148">
          <w:marLeft w:val="547"/>
          <w:marRight w:val="0"/>
          <w:marTop w:val="0"/>
          <w:marBottom w:val="0"/>
          <w:divBdr>
            <w:top w:val="none" w:sz="0" w:space="0" w:color="auto"/>
            <w:left w:val="none" w:sz="0" w:space="0" w:color="auto"/>
            <w:bottom w:val="none" w:sz="0" w:space="0" w:color="auto"/>
            <w:right w:val="none" w:sz="0" w:space="0" w:color="auto"/>
          </w:divBdr>
        </w:div>
        <w:div w:id="799113134">
          <w:marLeft w:val="547"/>
          <w:marRight w:val="0"/>
          <w:marTop w:val="0"/>
          <w:marBottom w:val="0"/>
          <w:divBdr>
            <w:top w:val="none" w:sz="0" w:space="0" w:color="auto"/>
            <w:left w:val="none" w:sz="0" w:space="0" w:color="auto"/>
            <w:bottom w:val="none" w:sz="0" w:space="0" w:color="auto"/>
            <w:right w:val="none" w:sz="0" w:space="0" w:color="auto"/>
          </w:divBdr>
        </w:div>
        <w:div w:id="979193641">
          <w:marLeft w:val="547"/>
          <w:marRight w:val="0"/>
          <w:marTop w:val="0"/>
          <w:marBottom w:val="0"/>
          <w:divBdr>
            <w:top w:val="none" w:sz="0" w:space="0" w:color="auto"/>
            <w:left w:val="none" w:sz="0" w:space="0" w:color="auto"/>
            <w:bottom w:val="none" w:sz="0" w:space="0" w:color="auto"/>
            <w:right w:val="none" w:sz="0" w:space="0" w:color="auto"/>
          </w:divBdr>
        </w:div>
        <w:div w:id="1548494982">
          <w:marLeft w:val="547"/>
          <w:marRight w:val="0"/>
          <w:marTop w:val="0"/>
          <w:marBottom w:val="0"/>
          <w:divBdr>
            <w:top w:val="none" w:sz="0" w:space="0" w:color="auto"/>
            <w:left w:val="none" w:sz="0" w:space="0" w:color="auto"/>
            <w:bottom w:val="none" w:sz="0" w:space="0" w:color="auto"/>
            <w:right w:val="none" w:sz="0" w:space="0" w:color="auto"/>
          </w:divBdr>
        </w:div>
        <w:div w:id="1963340600">
          <w:marLeft w:val="547"/>
          <w:marRight w:val="0"/>
          <w:marTop w:val="0"/>
          <w:marBottom w:val="0"/>
          <w:divBdr>
            <w:top w:val="none" w:sz="0" w:space="0" w:color="auto"/>
            <w:left w:val="none" w:sz="0" w:space="0" w:color="auto"/>
            <w:bottom w:val="none" w:sz="0" w:space="0" w:color="auto"/>
            <w:right w:val="none" w:sz="0" w:space="0" w:color="auto"/>
          </w:divBdr>
        </w:div>
      </w:divsChild>
    </w:div>
    <w:div w:id="1926264143">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3686110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5474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5597205">
      <w:bodyDiv w:val="1"/>
      <w:marLeft w:val="0"/>
      <w:marRight w:val="0"/>
      <w:marTop w:val="0"/>
      <w:marBottom w:val="0"/>
      <w:divBdr>
        <w:top w:val="none" w:sz="0" w:space="0" w:color="auto"/>
        <w:left w:val="none" w:sz="0" w:space="0" w:color="auto"/>
        <w:bottom w:val="none" w:sz="0" w:space="0" w:color="auto"/>
        <w:right w:val="none" w:sz="0" w:space="0" w:color="auto"/>
      </w:divBdr>
    </w:div>
    <w:div w:id="201263942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636082">
      <w:bodyDiv w:val="1"/>
      <w:marLeft w:val="0"/>
      <w:marRight w:val="0"/>
      <w:marTop w:val="0"/>
      <w:marBottom w:val="0"/>
      <w:divBdr>
        <w:top w:val="none" w:sz="0" w:space="0" w:color="auto"/>
        <w:left w:val="none" w:sz="0" w:space="0" w:color="auto"/>
        <w:bottom w:val="none" w:sz="0" w:space="0" w:color="auto"/>
        <w:right w:val="none" w:sz="0" w:space="0" w:color="auto"/>
      </w:divBdr>
    </w:div>
    <w:div w:id="203302208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362703">
      <w:bodyDiv w:val="1"/>
      <w:marLeft w:val="0"/>
      <w:marRight w:val="0"/>
      <w:marTop w:val="0"/>
      <w:marBottom w:val="0"/>
      <w:divBdr>
        <w:top w:val="none" w:sz="0" w:space="0" w:color="auto"/>
        <w:left w:val="none" w:sz="0" w:space="0" w:color="auto"/>
        <w:bottom w:val="none" w:sz="0" w:space="0" w:color="auto"/>
        <w:right w:val="none" w:sz="0" w:space="0" w:color="auto"/>
      </w:divBdr>
      <w:divsChild>
        <w:div w:id="93135680">
          <w:marLeft w:val="0"/>
          <w:marRight w:val="0"/>
          <w:marTop w:val="0"/>
          <w:marBottom w:val="0"/>
          <w:divBdr>
            <w:top w:val="none" w:sz="0" w:space="0" w:color="auto"/>
            <w:left w:val="none" w:sz="0" w:space="0" w:color="auto"/>
            <w:bottom w:val="none" w:sz="0" w:space="0" w:color="auto"/>
            <w:right w:val="none" w:sz="0" w:space="0" w:color="auto"/>
          </w:divBdr>
        </w:div>
        <w:div w:id="1022784759">
          <w:marLeft w:val="0"/>
          <w:marRight w:val="0"/>
          <w:marTop w:val="0"/>
          <w:marBottom w:val="0"/>
          <w:divBdr>
            <w:top w:val="none" w:sz="0" w:space="0" w:color="auto"/>
            <w:left w:val="none" w:sz="0" w:space="0" w:color="auto"/>
            <w:bottom w:val="none" w:sz="0" w:space="0" w:color="auto"/>
            <w:right w:val="none" w:sz="0" w:space="0" w:color="auto"/>
          </w:divBdr>
        </w:div>
        <w:div w:id="1185093261">
          <w:marLeft w:val="0"/>
          <w:marRight w:val="0"/>
          <w:marTop w:val="0"/>
          <w:marBottom w:val="0"/>
          <w:divBdr>
            <w:top w:val="none" w:sz="0" w:space="0" w:color="auto"/>
            <w:left w:val="none" w:sz="0" w:space="0" w:color="auto"/>
            <w:bottom w:val="none" w:sz="0" w:space="0" w:color="auto"/>
            <w:right w:val="none" w:sz="0" w:space="0" w:color="auto"/>
          </w:divBdr>
        </w:div>
        <w:div w:id="1245148144">
          <w:marLeft w:val="0"/>
          <w:marRight w:val="0"/>
          <w:marTop w:val="0"/>
          <w:marBottom w:val="0"/>
          <w:divBdr>
            <w:top w:val="none" w:sz="0" w:space="0" w:color="auto"/>
            <w:left w:val="none" w:sz="0" w:space="0" w:color="auto"/>
            <w:bottom w:val="none" w:sz="0" w:space="0" w:color="auto"/>
            <w:right w:val="none" w:sz="0" w:space="0" w:color="auto"/>
          </w:divBdr>
        </w:div>
        <w:div w:id="1392147014">
          <w:marLeft w:val="0"/>
          <w:marRight w:val="0"/>
          <w:marTop w:val="0"/>
          <w:marBottom w:val="0"/>
          <w:divBdr>
            <w:top w:val="none" w:sz="0" w:space="0" w:color="auto"/>
            <w:left w:val="none" w:sz="0" w:space="0" w:color="auto"/>
            <w:bottom w:val="none" w:sz="0" w:space="0" w:color="auto"/>
            <w:right w:val="none" w:sz="0" w:space="0" w:color="auto"/>
          </w:divBdr>
        </w:div>
        <w:div w:id="1808468819">
          <w:marLeft w:val="0"/>
          <w:marRight w:val="0"/>
          <w:marTop w:val="0"/>
          <w:marBottom w:val="0"/>
          <w:divBdr>
            <w:top w:val="none" w:sz="0" w:space="0" w:color="auto"/>
            <w:left w:val="none" w:sz="0" w:space="0" w:color="auto"/>
            <w:bottom w:val="none" w:sz="0" w:space="0" w:color="auto"/>
            <w:right w:val="none" w:sz="0" w:space="0" w:color="auto"/>
          </w:divBdr>
        </w:div>
        <w:div w:id="1823888742">
          <w:marLeft w:val="0"/>
          <w:marRight w:val="0"/>
          <w:marTop w:val="0"/>
          <w:marBottom w:val="0"/>
          <w:divBdr>
            <w:top w:val="none" w:sz="0" w:space="0" w:color="auto"/>
            <w:left w:val="none" w:sz="0" w:space="0" w:color="auto"/>
            <w:bottom w:val="none" w:sz="0" w:space="0" w:color="auto"/>
            <w:right w:val="none" w:sz="0" w:space="0" w:color="auto"/>
          </w:divBdr>
        </w:div>
      </w:divsChild>
    </w:div>
    <w:div w:id="204421357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190453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6.emf"/><Relationship Id="rId21" Type="http://schemas.openxmlformats.org/officeDocument/2006/relationships/hyperlink" Target="https://www.3gpp.org/ftp/TSG_RAN/WG1_RL1/TSGR1_104b-e/Docs/R1-2104136.zip" TargetMode="External"/><Relationship Id="rId34" Type="http://schemas.openxmlformats.org/officeDocument/2006/relationships/image" Target="media/image1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2-e/Inbox/R1-2007068.zip" TargetMode="External"/><Relationship Id="rId25" Type="http://schemas.openxmlformats.org/officeDocument/2006/relationships/hyperlink" Target="file:///C:/Users/c00387628/AppData/Local/Temp/Docs/R1-2102245.zip" TargetMode="External"/><Relationship Id="rId33"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hyperlink" Target="https://www.3gpp.org/ftp/tsg_ran/WG1_RL1/TSGR1_106b-e/Inbox/drafts/8.3.1.2/Round1/R1-21xxxxx_%5B106bis-e-NR-R17-IIoT-URLLC-02%5D_r1_v021_CMCC_FL.docx" TargetMode="External"/><Relationship Id="rId20" Type="http://schemas.openxmlformats.org/officeDocument/2006/relationships/hyperlink" Target="https://www.3gpp.org/ftp/tsg_ran/WG1_RL1/TSGR1_104-e/Docs/R1-2101896.zip"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12.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RAN/WG1_RL1/TSGR1_104b-e/Docs/R1-2104136.zip" TargetMode="External"/><Relationship Id="rId28" Type="http://schemas.openxmlformats.org/officeDocument/2006/relationships/image" Target="media/image8.png"/><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1_RL1/TSGR1_103-e/Docs/R1-2009551.zip" TargetMode="External"/><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RAN/WG1_RL1/TSGR1_104b-e/Docs/R1-2104136.zip" TargetMode="External"/><Relationship Id="rId27" Type="http://schemas.openxmlformats.org/officeDocument/2006/relationships/image" Target="media/image7.emf"/><Relationship Id="rId30" Type="http://schemas.openxmlformats.org/officeDocument/2006/relationships/image" Target="media/image10.emf"/><Relationship Id="rId35" Type="http://schemas.openxmlformats.org/officeDocument/2006/relationships/hyperlink" Target="https://www.3gpp.org/ftp/tsg_ran/WG1_RL1/TSGR1_106b-e/Inbox/R1-2110651.zip" TargetMode="Externa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Information>
    <Associated_x0020_Task xmlns="3b34c8f0-1ef5-4d1e-bb66-517ce7fe7356" xsi:nil="true"/>
    <_dlc_DocId xmlns="71c5aaf6-e6ce-465b-b873-5148d2a4c105">5AIRPNAIUNRU-1830940522-12437</_dlc_DocId>
    <_dlc_DocIdUrl xmlns="71c5aaf6-e6ce-465b-b873-5148d2a4c105">
      <Url>https://nokia.sharepoint.com/sites/c5g/5gradio/_layouts/15/DocIdRedir.aspx?ID=5AIRPNAIUNRU-1830940522-12437</Url>
      <Description>5AIRPNAIUNRU-1830940522-12437</Description>
    </_dlc_DocIdUrl>
    <HideFromDelve xmlns="71c5aaf6-e6ce-465b-b873-5148d2a4c105">false</HideFromDelve>
    <SharedWithUsers xmlns="95d2e41d-1f11-4347-bb1c-11d6a32975dd">
      <UserInfo>
        <DisplayName>Jacobsen, Thomas (Nokia - DK/Aalborg)</DisplayName>
        <AccountId>3161</AccountId>
        <AccountType/>
      </UserInfo>
    </SharedWithUsers>
  </documentManagement>
</p:properties>
</file>

<file path=customXml/itemProps1.xml><?xml version="1.0" encoding="utf-8"?>
<ds:datastoreItem xmlns:ds="http://schemas.openxmlformats.org/officeDocument/2006/customXml" ds:itemID="{443DE16F-09FA-470C-B4BE-8B66B8309D5C}">
  <ds:schemaRefs>
    <ds:schemaRef ds:uri="http://schemas.openxmlformats.org/officeDocument/2006/bibliography"/>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3GPP TDoc.dot</Template>
  <TotalTime>15368</TotalTime>
  <Pages>1</Pages>
  <Words>7694</Words>
  <Characters>43859</Characters>
  <Application>Microsoft Office Word</Application>
  <DocSecurity>4</DocSecurity>
  <Lines>365</Lines>
  <Paragraphs>102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51451</CharactersWithSpaces>
  <SharedDoc>false</SharedDoc>
  <HLinks>
    <vt:vector size="60" baseType="variant">
      <vt:variant>
        <vt:i4>8192004</vt:i4>
      </vt:variant>
      <vt:variant>
        <vt:i4>84</vt:i4>
      </vt:variant>
      <vt:variant>
        <vt:i4>0</vt:i4>
      </vt:variant>
      <vt:variant>
        <vt:i4>5</vt:i4>
      </vt:variant>
      <vt:variant>
        <vt:lpwstr>https://www.3gpp.org/ftp/tsg_ran/WG1_RL1/TSGR1_106b-e/Inbox/R1-2110651.zip</vt:lpwstr>
      </vt:variant>
      <vt:variant>
        <vt:lpwstr/>
      </vt:variant>
      <vt:variant>
        <vt:i4>1572960</vt:i4>
      </vt:variant>
      <vt:variant>
        <vt:i4>67</vt:i4>
      </vt:variant>
      <vt:variant>
        <vt:i4>0</vt:i4>
      </vt:variant>
      <vt:variant>
        <vt:i4>5</vt:i4>
      </vt:variant>
      <vt:variant>
        <vt:lpwstr>https://www.3gpp.org/ftp/tsg_ran/WG1_RL1/TSGR1_106-e/Docs/R1-2108634.zip</vt:lpwstr>
      </vt:variant>
      <vt:variant>
        <vt:lpwstr/>
      </vt:variant>
      <vt:variant>
        <vt:i4>3670102</vt:i4>
      </vt:variant>
      <vt:variant>
        <vt:i4>60</vt:i4>
      </vt:variant>
      <vt:variant>
        <vt:i4>0</vt:i4>
      </vt:variant>
      <vt:variant>
        <vt:i4>5</vt:i4>
      </vt:variant>
      <vt:variant>
        <vt:lpwstr>C:\Users\c00387628\AppData\Local\Temp\Docs\R1-2102245.zip</vt:lpwstr>
      </vt:variant>
      <vt:variant>
        <vt:lpwstr/>
      </vt:variant>
      <vt:variant>
        <vt:i4>6029373</vt:i4>
      </vt:variant>
      <vt:variant>
        <vt:i4>57</vt:i4>
      </vt:variant>
      <vt:variant>
        <vt:i4>0</vt:i4>
      </vt:variant>
      <vt:variant>
        <vt:i4>5</vt:i4>
      </vt:variant>
      <vt:variant>
        <vt:lpwstr>https://www.3gpp.org/ftp/TSG_RAN/WG1_RL1/TSGR1_104b-e/Docs/R1-2104136.zip</vt:lpwstr>
      </vt:variant>
      <vt:variant>
        <vt:lpwstr/>
      </vt:variant>
      <vt:variant>
        <vt:i4>6029373</vt:i4>
      </vt:variant>
      <vt:variant>
        <vt:i4>54</vt:i4>
      </vt:variant>
      <vt:variant>
        <vt:i4>0</vt:i4>
      </vt:variant>
      <vt:variant>
        <vt:i4>5</vt:i4>
      </vt:variant>
      <vt:variant>
        <vt:lpwstr>https://www.3gpp.org/ftp/TSG_RAN/WG1_RL1/TSGR1_104b-e/Docs/R1-2104136.zip</vt:lpwstr>
      </vt:variant>
      <vt:variant>
        <vt:lpwstr/>
      </vt:variant>
      <vt:variant>
        <vt:i4>6029373</vt:i4>
      </vt:variant>
      <vt:variant>
        <vt:i4>51</vt:i4>
      </vt:variant>
      <vt:variant>
        <vt:i4>0</vt:i4>
      </vt:variant>
      <vt:variant>
        <vt:i4>5</vt:i4>
      </vt:variant>
      <vt:variant>
        <vt:lpwstr>https://www.3gpp.org/ftp/TSG_RAN/WG1_RL1/TSGR1_104b-e/Docs/R1-2104136.zip</vt:lpwstr>
      </vt:variant>
      <vt:variant>
        <vt:lpwstr/>
      </vt:variant>
      <vt:variant>
        <vt:i4>1441891</vt:i4>
      </vt:variant>
      <vt:variant>
        <vt:i4>46</vt:i4>
      </vt:variant>
      <vt:variant>
        <vt:i4>0</vt:i4>
      </vt:variant>
      <vt:variant>
        <vt:i4>5</vt:i4>
      </vt:variant>
      <vt:variant>
        <vt:lpwstr>https://www.3gpp.org/ftp/tsg_ran/WG1_RL1/TSGR1_104-e/Docs/R1-2101896.zip</vt:lpwstr>
      </vt:variant>
      <vt:variant>
        <vt:lpwstr/>
      </vt:variant>
      <vt:variant>
        <vt:i4>1769574</vt:i4>
      </vt:variant>
      <vt:variant>
        <vt:i4>41</vt:i4>
      </vt:variant>
      <vt:variant>
        <vt:i4>0</vt:i4>
      </vt:variant>
      <vt:variant>
        <vt:i4>5</vt:i4>
      </vt:variant>
      <vt:variant>
        <vt:lpwstr>https://www.3gpp.org/ftp/tsg_ran/WG1_RL1/TSGR1_103-e/Docs/R1-2009551.zip</vt:lpwstr>
      </vt:variant>
      <vt:variant>
        <vt:lpwstr/>
      </vt:variant>
      <vt:variant>
        <vt:i4>5570609</vt:i4>
      </vt:variant>
      <vt:variant>
        <vt:i4>36</vt:i4>
      </vt:variant>
      <vt:variant>
        <vt:i4>0</vt:i4>
      </vt:variant>
      <vt:variant>
        <vt:i4>5</vt:i4>
      </vt:variant>
      <vt:variant>
        <vt:lpwstr>https://www.3gpp.org/ftp/tsg_ran/WG1_RL1/TSGR1_102-e/Inbox/R1-2007068.zip</vt:lpwstr>
      </vt:variant>
      <vt:variant>
        <vt:lpwstr/>
      </vt:variant>
      <vt:variant>
        <vt:i4>4718681</vt:i4>
      </vt:variant>
      <vt:variant>
        <vt:i4>33</vt:i4>
      </vt:variant>
      <vt:variant>
        <vt:i4>0</vt:i4>
      </vt:variant>
      <vt:variant>
        <vt:i4>5</vt:i4>
      </vt:variant>
      <vt:variant>
        <vt:lpwstr>https://www.3gpp.org/ftp/tsg_ran/WG1_RL1/TSGR1_106b-e/Inbox/drafts/8.3.1.2/Round1/R1-21xxxxx_%5B106bis-e-NR-R17-IIoT-URLLC-02%5D_r1_v021_CMCC_FL.docx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467</cp:revision>
  <cp:lastPrinted>2016-06-24T06:35:00Z</cp:lastPrinted>
  <dcterms:created xsi:type="dcterms:W3CDTF">2021-06-02T12:54:00Z</dcterms:created>
  <dcterms:modified xsi:type="dcterms:W3CDTF">2021-11-05T18:18:00Z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c2920cec-d4a8-4576-802a-f7bb29e0e99e</vt:lpwstr>
  </property>
</Properties>
</file>