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71571086"/>
    <w:bookmarkStart w:id="1" w:name="_Hlk46151100"/>
    <w:bookmarkEnd w:id="0"/>
    <w:p w14:paraId="7BFE38E2" w14:textId="5FFD4474" w:rsidR="00941CA4" w:rsidRPr="00D74B92" w:rsidRDefault="00941CA4" w:rsidP="00941CA4">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7456" behindDoc="0" locked="1" layoutInCell="1" allowOverlap="1" wp14:anchorId="4083F16A" wp14:editId="20D138A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96C09" id="DtsShapeName" o:spid="_x0000_s1026" alt="E15342G@835955749B6E11EC749357G609;;=683@CYV41043!!!!!!BIHO@]v41043!!!!@7G01C71102E29E17G3S0,18yyyy!It`vdh!Bnoushctuhno!Udlqm`ud/enb!!!!!!!!!!!!!!!!!!!!!!!!!!!!!!!!!!!!!!!!!!!!!!!!!!!!!!!!!!!!!!!!!!!!!!!!!!!!!!!!!!!!!!!!!!!!!!!!!!!!!!!!!!!!!!!!!!!!!!!!!!!!!!!!!!!!!!!!!!!!!!!!!!!!!!!!!!!!!!!!!!!!!!!!!!!!!!!!!!!!!!!!!!!!!!!!!!!!!!!!!!!!!!!!!!!!!!!!!!!!!!!!!!!!!!!!!!!!!!!!!!!!!!!!!!!!!!!!!!!!!!!!!!!!!!!!!!!!!!!!!!!!!!!!!!!!!!!!!!!!!!!!!!!!!!!!!!!!!!!!!!!!!!!!!!!!!!!!!!!!!!!!!!!!!!!!!!!!!!!!!!!!!!!!!!!!!!!!!!!!!!!!!!!!!!!!!!!!!!!!!!!!!!!!!!!!!!!!!!!!!!!!!!!!!!!!!!!!!!!!!!!!!!!!!!!!!!!!!!!!!!!!!!!!!!!!!!!!!!!!!!!!!!!!!!!!!!!!!!!!!!!!!!!!!!!!!!!!!!!!!!!!!!!!!!!!!!!!!!!!!!!!!!!!!!!!!!!!!!!!!!!!!!!!!!!!!!!!!!!!!!!!!!!!!!!!!!!!!!!!!!!!!!!!!!!!!!!!!!!!!!!!!!!!!!!!!!!!!!!!!!!!!!!!!!!!!!!!!!!!!!!!!!!!!!!!!!!!!!!!!!!!!!!!!!!!!!!!!!!!!!!!!!!!!!!!!!!!!!!!!!!!!!!!!!!!!!!!!!!!!!!!!!!!!!!!!!!!!!!!!!!!!!!!!!!!!!!!!!!!!!!!!!!!!!!!!!!!!!!!!!!!!!!!!!!!!!!!!!!!!!!!!!!!!!!!!!!!!!!!!!!!!!!!!!!!!!!!!!!!!!!!!!!!!!!!!!!!!!!!!!!!!!!!!!!!!!!!!!!!!!!!!!!!!!!!!!!!!!!!!!!!!!!!!!!!!!!!!!!!!!!!!!!!!!!!!!!!!!!!!!!!!!!!!!!!!!!!!!!!!!!!!!!!!!!!!!!!!!!!!!!!!!!!!!!!!!!!!!!!!!!!!!!!!!!!!!!!!!!!!!!!!!!!!!!!!!!!!!!!!!!!!!!!!!!!!!!!!!!!!!!!!!!!!!!!!!!!!!!!!!!!!!!!!!!!!!!!!!!!!!!!!!!!!!!!!!!!!!!!!!!!!!!!!!!!!!!!!!!!!!!!!!!!!!!!!!!!!!!!!!!!!!!!!!!!!!!!!!!!!!!!!!!!!!!!!!!!!!!!!!!!!!!!!!!!!!!!!!!!!!!!!!!!!!!!!!!!!!!!!!!!!!!!!!!!!!!!!!!!!!!!!!!!!!!!!!!!!!!!!!!!!!!!!!!!!!!!!!!!!!!!!!!!!!!!!!!!!!!!!!!!!!!!!!!!!!!!!!!!!!!!!!!!!!!!!!!!!!!!!!!!!!!!!!!!!!!!!!!!!!!!!!!!!!!!!!!!!!!!!!!!!!!!!!!!!!!!!!!!!!!!!!!!!!!!!!!!!!!!!!!!!!!!!!!!!!!!!!!!!!!!!!!!!!!!!!!!!!!!!!!!!!!!!!!!!!!!!!!!!!!!!!!!!!!!!!!!!!!!!!!!!!!!!!!!!!!!!!!!!!!!!!!!!!!!!!!!!!!!!!!!!!!!!!!!!!!!!!!!!!!!!!!!!!!!!!!!!!!!!!!!!!!!!!!!!!!!!!!!!!!!!!!!!!!!!!!!!!!!!!!!!!!!!!!!!!!!!!!!!!!!!!!!!!!!!!!!!!!!!!!!!!!!!!!!!!!!!!!!!!!!!!!!!!!!!!!!!!!!!!!!!!!!!!!!!!!!!!!!!!!!!!!!!!!!!!!!!!!!!!!!!!!!!!!!!!!!!!!!!!!!!!!!!!!!!!!!!!!!!!!!!!!!!!!!!!!!!!!!!!!!!!!!!!!!!!!!!!!!!!!!!!!!!!!!!!!!!!!!!!!!!!!!!!!!!!!!!!!!!!!!!!!!!!!!!!!!!!!!!!!!!!!!!!!!!!!!!!!!!!!!!!!!!!!!!!!!!!!!!!!!!!!!!!!!!!!!!!!!!!!!!!!!!!!!!!!!!!!!!!!!!!!!!!!!!!!!!!!!!!!!!!!!!!!!!!!!!!!!!!!!!!!!!!!!!!!!!!!!!!!!!!!!!!!!!!!!!!!!!!!!!!!!!!!!!!!!!!!!!!!!!!!!!!!!!!!!!!!!!!!!!!!!!!!!!!!!!!!!!!!!!!!!!!!!!!!!!!!!!!!!!!!!!!!!!!!!!!!!!!!!!!!!!!!!!!!!!!!!!!!!!!!!!!!!!!!!!!!!!!!!!!!!!!!!!!!!!!!!!!!!!!!!!!!!!!!!!!!!!!!!!!!!!!!!!!!!!!!!!!!!!!!!!!!!!!!!!!!!!!!!!!!!!!!!!!!!!!!!!1!^" style="position:absolute;margin-left:0;margin-top:0;width:.05pt;height:.05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w:t>
      </w:r>
      <w:r w:rsidR="00740F97">
        <w:rPr>
          <w:rFonts w:ascii="Arial" w:hAnsi="Arial" w:cs="Arial"/>
          <w:b/>
          <w:kern w:val="2"/>
          <w:lang w:eastAsia="zh-CN"/>
        </w:rPr>
        <w:t>07</w:t>
      </w:r>
      <w:r>
        <w:rPr>
          <w:rFonts w:ascii="Arial" w:hAnsi="Arial" w:cs="Arial"/>
          <w:b/>
          <w:kern w:val="2"/>
          <w:lang w:eastAsia="zh-CN"/>
        </w:rPr>
        <w:t>-e</w:t>
      </w:r>
      <w:r w:rsidRPr="00D74B92">
        <w:rPr>
          <w:rFonts w:ascii="Arial" w:hAnsi="Arial" w:cs="Arial"/>
          <w:b/>
          <w:kern w:val="2"/>
          <w:lang w:eastAsia="zh-CN"/>
        </w:rPr>
        <w:tab/>
      </w:r>
      <w:r w:rsidR="00343CB5" w:rsidRPr="00343CB5">
        <w:rPr>
          <w:rFonts w:ascii="Arial" w:hAnsi="Arial" w:cs="Arial"/>
          <w:b/>
          <w:kern w:val="2"/>
          <w:lang w:eastAsia="zh-CN"/>
        </w:rPr>
        <w:t>R1-21</w:t>
      </w:r>
      <w:r w:rsidR="000470B3">
        <w:rPr>
          <w:rFonts w:ascii="Arial" w:hAnsi="Arial" w:cs="Arial"/>
          <w:b/>
          <w:kern w:val="2"/>
          <w:lang w:eastAsia="zh-CN"/>
        </w:rPr>
        <w:t>10877</w:t>
      </w:r>
    </w:p>
    <w:bookmarkEnd w:id="1"/>
    <w:p w14:paraId="62D92C43" w14:textId="49FC2D94" w:rsidR="00941CA4" w:rsidRDefault="00941CA4" w:rsidP="00941CA4">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00740F97">
        <w:rPr>
          <w:rFonts w:ascii="Arial" w:hAnsi="Arial" w:cs="Arial"/>
          <w:b/>
          <w:kern w:val="2"/>
          <w:lang w:eastAsia="zh-CN"/>
        </w:rPr>
        <w:t>Novem</w:t>
      </w:r>
      <w:r w:rsidR="00F70671">
        <w:rPr>
          <w:rFonts w:ascii="Arial" w:hAnsi="Arial" w:cs="Arial"/>
          <w:b/>
          <w:kern w:val="2"/>
          <w:lang w:eastAsia="zh-CN"/>
        </w:rPr>
        <w:t>ber</w:t>
      </w:r>
      <w:r w:rsidRPr="00FF614E">
        <w:rPr>
          <w:rFonts w:ascii="Arial" w:hAnsi="Arial" w:cs="Arial"/>
          <w:b/>
          <w:kern w:val="2"/>
          <w:lang w:eastAsia="zh-CN"/>
        </w:rPr>
        <w:t xml:space="preserve"> 1</w:t>
      </w:r>
      <w:r w:rsidR="00F70671">
        <w:rPr>
          <w:rFonts w:ascii="Arial" w:hAnsi="Arial" w:cs="Arial"/>
          <w:b/>
          <w:kern w:val="2"/>
          <w:lang w:eastAsia="zh-CN"/>
        </w:rPr>
        <w:t>1</w:t>
      </w:r>
      <w:r w:rsidRPr="00FF614E">
        <w:rPr>
          <w:rFonts w:ascii="Arial" w:hAnsi="Arial" w:cs="Arial"/>
          <w:b/>
          <w:kern w:val="2"/>
          <w:lang w:eastAsia="zh-CN"/>
        </w:rPr>
        <w:t xml:space="preserve">th – </w:t>
      </w:r>
      <w:r w:rsidR="00F70671">
        <w:rPr>
          <w:rFonts w:ascii="Arial" w:hAnsi="Arial" w:cs="Arial"/>
          <w:b/>
          <w:kern w:val="2"/>
          <w:lang w:eastAsia="zh-CN"/>
        </w:rPr>
        <w:t>19</w:t>
      </w:r>
      <w:r w:rsidRPr="00FF614E">
        <w:rPr>
          <w:rFonts w:ascii="Arial" w:hAnsi="Arial" w:cs="Arial"/>
          <w:b/>
          <w:kern w:val="2"/>
          <w:lang w:eastAsia="zh-CN"/>
        </w:rPr>
        <w:t>th, 2021</w:t>
      </w:r>
    </w:p>
    <w:p w14:paraId="6D855A2C" w14:textId="3B296125"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967C4E">
        <w:rPr>
          <w:rFonts w:ascii="Arial" w:hAnsi="Arial" w:cs="Arial"/>
          <w:b/>
          <w:lang w:eastAsia="zh-CN"/>
        </w:rPr>
        <w:t>8.</w:t>
      </w:r>
      <w:r w:rsidR="007F2B16">
        <w:rPr>
          <w:rFonts w:ascii="Arial" w:hAnsi="Arial" w:cs="Arial"/>
          <w:b/>
          <w:lang w:eastAsia="zh-CN"/>
        </w:rPr>
        <w:t>2.6</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Futurewei</w:t>
      </w:r>
    </w:p>
    <w:p w14:paraId="592199C5" w14:textId="7854FEC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37DBD" w:rsidRPr="00237DBD">
        <w:rPr>
          <w:rFonts w:ascii="Arial" w:hAnsi="Arial" w:cs="Arial"/>
          <w:b/>
          <w:lang w:eastAsia="zh-CN"/>
        </w:rPr>
        <w:t>Channel access for Beyond 52.6 GHz</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6FB783A2" w14:textId="77777777" w:rsidR="007F2B16" w:rsidRPr="00414E61" w:rsidRDefault="007F2B16" w:rsidP="007F2B16">
      <w:pPr>
        <w:autoSpaceDE/>
        <w:autoSpaceDN/>
        <w:adjustRightInd/>
        <w:snapToGrid/>
        <w:spacing w:after="0"/>
        <w:jc w:val="left"/>
        <w:rPr>
          <w:lang w:eastAsia="x-none"/>
        </w:rPr>
      </w:pPr>
      <w:r w:rsidRPr="00414E61">
        <w:rPr>
          <w:lang w:eastAsia="x-none"/>
        </w:rPr>
        <w:t>In RAN # 90 the extensions to WI [1] for NR operation up to 71GHz were approved. According to [1] RAN1 should define:</w:t>
      </w:r>
    </w:p>
    <w:p w14:paraId="6E41CBFE" w14:textId="77777777" w:rsidR="007F2B16" w:rsidRPr="009136BE" w:rsidRDefault="007F2B16" w:rsidP="007F2B16">
      <w:pPr>
        <w:spacing w:before="120"/>
        <w:rPr>
          <w:rFonts w:eastAsia="Times New Roman"/>
          <w:i/>
          <w:iCs/>
          <w:lang w:val="x-none" w:eastAsia="ja-JP"/>
        </w:rPr>
      </w:pPr>
      <w:r>
        <w:rPr>
          <w:rFonts w:eastAsia="Times New Roman"/>
          <w:i/>
          <w:iCs/>
          <w:sz w:val="20"/>
          <w:szCs w:val="20"/>
          <w:lang w:eastAsia="ja-JP"/>
        </w:rPr>
        <w:t>“</w:t>
      </w:r>
      <w:r w:rsidRPr="009136BE">
        <w:rPr>
          <w:rFonts w:eastAsia="Times New Roman"/>
          <w:i/>
          <w:iCs/>
          <w:lang w:val="x-none" w:eastAsia="ja-JP"/>
        </w:rPr>
        <w:t>Physical layer procedure(s) including [RAN1]:</w:t>
      </w:r>
    </w:p>
    <w:p w14:paraId="6D3BD013" w14:textId="77777777" w:rsidR="007F2B16" w:rsidRPr="009136BE" w:rsidRDefault="007F2B16" w:rsidP="007F2B16">
      <w:pPr>
        <w:spacing w:before="120"/>
        <w:ind w:left="425"/>
        <w:rPr>
          <w:rFonts w:eastAsia="Times New Roman"/>
          <w:i/>
          <w:iCs/>
          <w:lang w:val="x-none" w:eastAsia="ja-JP"/>
        </w:rPr>
      </w:pPr>
      <w:r w:rsidRPr="009136BE">
        <w:rPr>
          <w:rFonts w:eastAsia="Times New Roman"/>
          <w:i/>
          <w:iCs/>
          <w:lang w:val="x-none" w:eastAsia="ja-JP"/>
        </w:rPr>
        <w:t>Channel access mechanism assuming beam based operation in order to comply with the regulatory requirements applicable to unlicensed spectrum for frequencies between 52.6GHz and 71GHz.</w:t>
      </w:r>
    </w:p>
    <w:p w14:paraId="2AAA4C09" w14:textId="77777777" w:rsidR="007F2B16" w:rsidRPr="009136BE" w:rsidRDefault="007F2B16" w:rsidP="007F2B16">
      <w:pPr>
        <w:spacing w:before="120"/>
        <w:ind w:left="425"/>
        <w:rPr>
          <w:rFonts w:eastAsia="Times New Roman"/>
          <w:i/>
          <w:iCs/>
          <w:lang w:val="x-none" w:eastAsia="ja-JP"/>
        </w:rPr>
      </w:pPr>
      <w:r w:rsidRPr="009136BE">
        <w:rPr>
          <w:rFonts w:eastAsia="Times New Roman"/>
          <w:i/>
          <w:iCs/>
          <w:lang w:val="x-none" w:eastAsia="ja-JP"/>
        </w:rPr>
        <w:tab/>
        <w:t>Specify both LBT and No-LBT related procedures, and for No-LBT case no additional sensing mechanism is specified.</w:t>
      </w:r>
    </w:p>
    <w:p w14:paraId="6233B4BB" w14:textId="77777777" w:rsidR="007F2B16" w:rsidRPr="001566A2" w:rsidRDefault="007F2B16" w:rsidP="007F2B16">
      <w:pPr>
        <w:spacing w:before="120"/>
        <w:ind w:left="425"/>
        <w:rPr>
          <w:rFonts w:eastAsia="Times New Roman"/>
          <w:i/>
          <w:iCs/>
          <w:lang w:eastAsia="ja-JP"/>
        </w:rPr>
      </w:pPr>
      <w:r w:rsidRPr="009136BE">
        <w:rPr>
          <w:rFonts w:eastAsia="Times New Roman"/>
          <w:i/>
          <w:iCs/>
          <w:lang w:val="x-none" w:eastAsia="ja-JP"/>
        </w:rPr>
        <w:tab/>
        <w:t>Study, and if needed specify, omni-directional LBT, directional LBT and receiver assistance in channel access</w:t>
      </w:r>
      <w:r>
        <w:rPr>
          <w:rFonts w:eastAsia="Times New Roman"/>
          <w:i/>
          <w:iCs/>
          <w:lang w:eastAsia="ja-JP"/>
        </w:rPr>
        <w:t>.</w:t>
      </w:r>
    </w:p>
    <w:p w14:paraId="74A9645D" w14:textId="77777777" w:rsidR="007F2B16" w:rsidRPr="009136BE" w:rsidRDefault="007F2B16" w:rsidP="007F2B16">
      <w:pPr>
        <w:spacing w:before="120"/>
        <w:ind w:left="425"/>
        <w:rPr>
          <w:rFonts w:eastAsia="Times New Roman"/>
          <w:i/>
          <w:iCs/>
          <w:lang w:eastAsia="ja-JP"/>
        </w:rPr>
      </w:pPr>
      <w:r w:rsidRPr="009136BE">
        <w:rPr>
          <w:rFonts w:eastAsia="Times New Roman"/>
          <w:i/>
          <w:iCs/>
          <w:lang w:val="x-none" w:eastAsia="ja-JP"/>
        </w:rPr>
        <w:t>Study, and if needed specify, energy detection threshold enhancement</w:t>
      </w:r>
      <w:r w:rsidRPr="009136BE">
        <w:rPr>
          <w:rFonts w:eastAsia="Times New Roman"/>
          <w:i/>
          <w:iCs/>
          <w:lang w:eastAsia="ja-JP"/>
        </w:rPr>
        <w:t>”</w:t>
      </w:r>
    </w:p>
    <w:p w14:paraId="35722DB6" w14:textId="7DE485FC" w:rsidR="000762E4" w:rsidRPr="009C473D" w:rsidRDefault="007F2B16" w:rsidP="009C473D">
      <w:pPr>
        <w:autoSpaceDE/>
        <w:autoSpaceDN/>
        <w:adjustRightInd/>
        <w:snapToGrid/>
        <w:spacing w:after="0"/>
        <w:jc w:val="left"/>
        <w:rPr>
          <w:lang w:eastAsia="x-none"/>
        </w:rPr>
      </w:pPr>
      <w:r>
        <w:rPr>
          <w:lang w:eastAsia="x-none"/>
        </w:rPr>
        <w:t>Multiple Agreements we</w:t>
      </w:r>
      <w:r w:rsidR="0014218A">
        <w:rPr>
          <w:lang w:eastAsia="x-none"/>
        </w:rPr>
        <w:t>re</w:t>
      </w:r>
      <w:r>
        <w:rPr>
          <w:lang w:eastAsia="x-none"/>
        </w:rPr>
        <w:t xml:space="preserve"> reached in </w:t>
      </w:r>
      <w:r w:rsidR="00D52B07">
        <w:rPr>
          <w:lang w:eastAsia="x-none"/>
        </w:rPr>
        <w:t>RAN1#104-e</w:t>
      </w:r>
      <w:r w:rsidR="009B10DF">
        <w:rPr>
          <w:lang w:eastAsia="x-none"/>
        </w:rPr>
        <w:t xml:space="preserve"> through</w:t>
      </w:r>
      <w:r>
        <w:rPr>
          <w:lang w:eastAsia="x-none"/>
        </w:rPr>
        <w:t xml:space="preserve"> RAN1#10</w:t>
      </w:r>
      <w:r w:rsidR="009B10DF">
        <w:rPr>
          <w:lang w:eastAsia="x-none"/>
        </w:rPr>
        <w:t>6</w:t>
      </w:r>
      <w:r w:rsidR="00877C76">
        <w:rPr>
          <w:lang w:eastAsia="x-none"/>
        </w:rPr>
        <w:t>bis</w:t>
      </w:r>
      <w:r>
        <w:rPr>
          <w:lang w:eastAsia="x-none"/>
        </w:rPr>
        <w:t>-e b</w:t>
      </w:r>
      <w:r w:rsidRPr="00414E61">
        <w:rPr>
          <w:lang w:eastAsia="x-none"/>
        </w:rPr>
        <w:t>ased on the above principles</w:t>
      </w:r>
      <w:r>
        <w:rPr>
          <w:lang w:eastAsia="x-none"/>
        </w:rPr>
        <w:t>. In this document we provide our views on the open issues after recalling the relevant agreements.</w:t>
      </w:r>
    </w:p>
    <w:p w14:paraId="5D5504AC" w14:textId="77777777" w:rsidR="00CA329D" w:rsidRDefault="00CA329D" w:rsidP="00CA329D">
      <w:pPr>
        <w:pStyle w:val="Heading1"/>
      </w:pPr>
      <w:r>
        <w:t>EDT Computation</w:t>
      </w:r>
    </w:p>
    <w:p w14:paraId="1ECD8197" w14:textId="77777777" w:rsidR="00CA329D" w:rsidRPr="00414E61" w:rsidRDefault="00CA329D" w:rsidP="00CA329D">
      <w:r>
        <w:t>In RAN1 #104-e the following agreements on energy detection threshold were made:</w:t>
      </w:r>
    </w:p>
    <w:p w14:paraId="4CF14F9A" w14:textId="77777777" w:rsidR="00CA329D" w:rsidRDefault="00CA329D" w:rsidP="00CA329D">
      <w:pPr>
        <w:rPr>
          <w:lang w:eastAsia="x-none"/>
        </w:rPr>
      </w:pPr>
      <w:r w:rsidRPr="00EA178F">
        <w:rPr>
          <w:highlight w:val="green"/>
          <w:lang w:eastAsia="x-none"/>
        </w:rPr>
        <w:t>Agreement:</w:t>
      </w:r>
    </w:p>
    <w:p w14:paraId="6087A74D" w14:textId="77777777" w:rsidR="00CA329D" w:rsidRPr="009814EC" w:rsidRDefault="00CA329D" w:rsidP="00CA329D">
      <w:pPr>
        <w:rPr>
          <w:lang w:eastAsia="x-none"/>
        </w:rPr>
      </w:pPr>
      <w:r w:rsidRPr="009814EC">
        <w:rPr>
          <w:lang w:eastAsia="x-none"/>
        </w:rPr>
        <w:t>The baseline ED threshold can be computed as</w:t>
      </w:r>
    </w:p>
    <w:p w14:paraId="4F2A2570" w14:textId="77777777" w:rsidR="00CA329D" w:rsidRPr="00D847E8" w:rsidRDefault="00CA329D" w:rsidP="00CA329D">
      <w:pPr>
        <w:rPr>
          <w:lang w:eastAsia="x-none"/>
        </w:rPr>
      </w:pPr>
      <m:oMathPara>
        <m:oMath>
          <m:r>
            <w:rPr>
              <w:rFonts w:ascii="Cambria Math" w:hAnsi="Cambria Math"/>
              <w:snapToGrid w:val="0"/>
              <w:kern w:val="2"/>
            </w:rPr>
            <m:t>EDT=-80 dBm+10*log10</m:t>
          </m:r>
          <m:d>
            <m:dPr>
              <m:ctrlPr>
                <w:rPr>
                  <w:rFonts w:ascii="Cambria Math" w:hAnsi="Cambria Math"/>
                  <w:i/>
                  <w:snapToGrid w:val="0"/>
                  <w:kern w:val="2"/>
                </w:rPr>
              </m:ctrlPr>
            </m:dPr>
            <m:e>
              <m:f>
                <m:fPr>
                  <m:ctrlPr>
                    <w:rPr>
                      <w:rFonts w:ascii="Cambria Math" w:hAnsi="Cambria Math"/>
                      <w:i/>
                      <w:snapToGrid w:val="0"/>
                      <w:kern w:val="2"/>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1EEB2C2E" w14:textId="77777777" w:rsidR="00CA329D" w:rsidRPr="009814EC" w:rsidRDefault="00CA329D" w:rsidP="00CA329D">
      <w:pPr>
        <w:rPr>
          <w:lang w:eastAsia="x-none"/>
        </w:rPr>
      </w:pPr>
      <w:r w:rsidRPr="009814EC">
        <w:rPr>
          <w:lang w:eastAsia="x-none"/>
        </w:rPr>
        <w:t xml:space="preserve"> Where Pout is RF output power (EIRP) and Pmax is the RF output power limit, Pout≤Pmax.</w:t>
      </w:r>
    </w:p>
    <w:p w14:paraId="3F0AA92B" w14:textId="77777777" w:rsidR="00CA329D"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1708A2E7" w14:textId="77777777" w:rsidR="00CA329D" w:rsidRPr="009814EC"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415E27F2" w14:textId="77777777" w:rsidR="00CA329D" w:rsidRPr="009814EC" w:rsidRDefault="00CA329D" w:rsidP="00CA329D">
      <w:pPr>
        <w:numPr>
          <w:ilvl w:val="0"/>
          <w:numId w:val="5"/>
        </w:numPr>
        <w:autoSpaceDE/>
        <w:autoSpaceDN/>
        <w:adjustRightInd/>
        <w:snapToGrid/>
        <w:spacing w:after="0"/>
        <w:jc w:val="left"/>
        <w:rPr>
          <w:lang w:eastAsia="x-none"/>
        </w:rPr>
      </w:pPr>
      <w:r w:rsidRPr="009814EC">
        <w:rPr>
          <w:lang w:eastAsia="x-none"/>
        </w:rPr>
        <w:t>FFS definition of Operating Channel BW</w:t>
      </w:r>
    </w:p>
    <w:p w14:paraId="542F5950" w14:textId="77777777" w:rsidR="00CA329D" w:rsidRPr="009814EC"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W</w:t>
      </w:r>
      <w:r w:rsidRPr="009814EC">
        <w:rPr>
          <w:rFonts w:hint="eastAsia"/>
          <w:lang w:eastAsia="x-none"/>
        </w:rPr>
        <w:t xml:space="preserve">hether ED threshold for </w:t>
      </w:r>
      <w:r w:rsidRPr="009814EC">
        <w:rPr>
          <w:rFonts w:hint="eastAsia"/>
          <w:iCs/>
          <w:lang w:eastAsia="x-none"/>
        </w:rPr>
        <w:t xml:space="preserve">NR-U and NR-U coexistence scenarios </w:t>
      </w:r>
      <w:r w:rsidRPr="009814EC">
        <w:rPr>
          <w:iCs/>
          <w:lang w:eastAsia="x-none"/>
        </w:rPr>
        <w:t xml:space="preserve">(eg, at regulation level) </w:t>
      </w:r>
      <w:r w:rsidRPr="009814EC">
        <w:rPr>
          <w:rFonts w:hint="eastAsia"/>
          <w:iCs/>
          <w:lang w:eastAsia="x-none"/>
        </w:rPr>
        <w:t>can be appropriately relaxed compared with the threshold of coexistence between NR-U and Wi-Fi.</w:t>
      </w:r>
    </w:p>
    <w:p w14:paraId="37822934" w14:textId="77777777" w:rsidR="00CA329D" w:rsidRDefault="00CA329D" w:rsidP="00CA329D">
      <w:pPr>
        <w:numPr>
          <w:ilvl w:val="0"/>
          <w:numId w:val="5"/>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17739340" w14:textId="77777777" w:rsidR="00CA329D" w:rsidRPr="009814EC" w:rsidRDefault="00CA329D" w:rsidP="00877C76">
      <w:pPr>
        <w:autoSpaceDE/>
        <w:autoSpaceDN/>
        <w:adjustRightInd/>
        <w:snapToGrid/>
        <w:spacing w:after="0"/>
        <w:ind w:left="720"/>
        <w:jc w:val="left"/>
        <w:rPr>
          <w:lang w:eastAsia="x-none"/>
        </w:rPr>
      </w:pPr>
    </w:p>
    <w:p w14:paraId="47E4AC2E" w14:textId="1269A653" w:rsidR="00CA329D" w:rsidRDefault="00CA329D" w:rsidP="00CA329D">
      <w:r>
        <w:rPr>
          <w:lang w:eastAsia="x-none"/>
        </w:rPr>
        <w:t>Subsequently i</w:t>
      </w:r>
      <w:r w:rsidRPr="00413E37">
        <w:rPr>
          <w:lang w:eastAsia="x-none"/>
        </w:rPr>
        <w:t>n</w:t>
      </w:r>
      <w:r>
        <w:rPr>
          <w:b/>
          <w:bCs/>
          <w:lang w:eastAsia="x-none"/>
        </w:rPr>
        <w:t xml:space="preserve"> </w:t>
      </w:r>
      <w:r>
        <w:t xml:space="preserve">RAN1 #104b-e the following working assumption was reached. </w:t>
      </w:r>
    </w:p>
    <w:p w14:paraId="0F757C23" w14:textId="2927F1E7" w:rsidR="00874905" w:rsidRDefault="00874905" w:rsidP="00CA329D"/>
    <w:p w14:paraId="3AAEC8E8" w14:textId="77777777" w:rsidR="001E5822" w:rsidRDefault="001E5822" w:rsidP="001E5822">
      <w:pPr>
        <w:rPr>
          <w:lang w:eastAsia="zh-CN"/>
        </w:rPr>
      </w:pPr>
      <w:r>
        <w:rPr>
          <w:highlight w:val="darkYellow"/>
          <w:lang w:eastAsia="zh-CN"/>
        </w:rPr>
        <w:t>Working assumption:</w:t>
      </w:r>
    </w:p>
    <w:p w14:paraId="5E5E2EAB" w14:textId="77777777" w:rsidR="001E5822" w:rsidRDefault="001E5822" w:rsidP="001E5822">
      <w:pPr>
        <w:rPr>
          <w:szCs w:val="20"/>
        </w:rPr>
      </w:pPr>
      <w:r>
        <w:rPr>
          <w:szCs w:val="20"/>
        </w:rPr>
        <w:t>For Pout in EDT determination, define Pout as the maximum EIRP of the node determining EDT during a COT.</w:t>
      </w:r>
    </w:p>
    <w:p w14:paraId="1FA80670" w14:textId="18F8FF75" w:rsidR="001E5822" w:rsidRPr="00BB54C2" w:rsidRDefault="009C473D" w:rsidP="001E5822">
      <w:pPr>
        <w:rPr>
          <w:color w:val="FF0000"/>
        </w:rPr>
      </w:pPr>
      <w:r>
        <w:lastRenderedPageBreak/>
        <w:t>No consensus on modifications on this working assumption (which aim to make it less conservative) could be achieved. Consequently, i</w:t>
      </w:r>
      <w:r w:rsidR="00824311">
        <w:t>n RAN1#106bis-e the following proposal to agree on the working assumption with further clarifications was</w:t>
      </w:r>
      <w:r>
        <w:t xml:space="preserve"> floated</w:t>
      </w:r>
      <w:r w:rsidR="001F7EDC">
        <w:t xml:space="preserve"> [4]</w:t>
      </w:r>
      <w:r w:rsidR="00824311">
        <w:t xml:space="preserve">. </w:t>
      </w:r>
    </w:p>
    <w:p w14:paraId="3A3AB483" w14:textId="215F5AD6" w:rsidR="001E5822" w:rsidRPr="00457DA2" w:rsidRDefault="00824311" w:rsidP="001E5822">
      <w:pPr>
        <w:rPr>
          <w:i/>
          <w:iCs/>
          <w:lang w:eastAsia="zh-CN"/>
        </w:rPr>
      </w:pPr>
      <w:r w:rsidRPr="00457DA2">
        <w:rPr>
          <w:i/>
          <w:iCs/>
          <w:highlight w:val="yellow"/>
          <w:lang w:eastAsia="zh-CN"/>
        </w:rPr>
        <w:t>Proposal</w:t>
      </w:r>
      <w:r w:rsidR="001E5822" w:rsidRPr="00457DA2">
        <w:rPr>
          <w:i/>
          <w:iCs/>
          <w:highlight w:val="yellow"/>
          <w:lang w:eastAsia="zh-CN"/>
        </w:rPr>
        <w:t>:</w:t>
      </w:r>
    </w:p>
    <w:p w14:paraId="792BD5FC" w14:textId="1EA29B79" w:rsidR="001E5822" w:rsidRPr="00457DA2" w:rsidRDefault="001E5822" w:rsidP="001E5822">
      <w:pPr>
        <w:rPr>
          <w:i/>
          <w:iCs/>
          <w:szCs w:val="20"/>
        </w:rPr>
      </w:pPr>
      <w:r w:rsidRPr="00457DA2">
        <w:rPr>
          <w:i/>
          <w:iCs/>
          <w:szCs w:val="20"/>
        </w:rPr>
        <w:t>For Pout in EDT determination, define Pout as the maximum EIRP of the intended transmissions by the node determining EDT during a COT.</w:t>
      </w:r>
    </w:p>
    <w:p w14:paraId="21BD20EE" w14:textId="77777777" w:rsidR="001E5822" w:rsidRPr="00457DA2" w:rsidRDefault="001E5822" w:rsidP="002643D1">
      <w:pPr>
        <w:ind w:firstLine="425"/>
        <w:rPr>
          <w:i/>
          <w:iCs/>
          <w:szCs w:val="20"/>
        </w:rPr>
      </w:pPr>
      <w:r w:rsidRPr="00457DA2">
        <w:rPr>
          <w:i/>
          <w:iCs/>
          <w:szCs w:val="20"/>
        </w:rPr>
        <w:t>FFS: How the node determines maximum EIRP of intended transmissions in a COT</w:t>
      </w:r>
    </w:p>
    <w:p w14:paraId="7C7804AE" w14:textId="23587848" w:rsidR="00874905" w:rsidRDefault="00874905" w:rsidP="00CA329D"/>
    <w:p w14:paraId="4AE34FE4" w14:textId="0620B685" w:rsidR="005A2EB6" w:rsidRPr="009C473D" w:rsidRDefault="00824311" w:rsidP="00CA329D">
      <w:r>
        <w:t>We support the above proposal</w:t>
      </w:r>
      <w:r w:rsidR="009C473D">
        <w:t>.</w:t>
      </w:r>
      <w:r>
        <w:t xml:space="preserve"> </w:t>
      </w:r>
      <w:r w:rsidR="009C473D">
        <w:t xml:space="preserve"> </w:t>
      </w:r>
      <w:r w:rsidR="006C1387" w:rsidRPr="009C473D">
        <w:t>Regarding determination</w:t>
      </w:r>
      <w:r w:rsidR="005A2EB6" w:rsidRPr="009C473D">
        <w:t xml:space="preserve"> of max EIRP determination at the initiating node</w:t>
      </w:r>
      <w:r w:rsidR="006C1387" w:rsidRPr="009C473D">
        <w:t>, one straightforward option is to set it to be</w:t>
      </w:r>
      <w:r w:rsidR="005A2EB6" w:rsidRPr="009C473D">
        <w:t xml:space="preserve"> the maximum product of </w:t>
      </w:r>
      <w:r w:rsidR="009C473D">
        <w:t>the initiating node’s</w:t>
      </w:r>
      <w:r w:rsidR="005A2EB6" w:rsidRPr="009C473D">
        <w:t xml:space="preserve"> transmit power times </w:t>
      </w:r>
      <w:r w:rsidR="009C473D">
        <w:t>its estimated</w:t>
      </w:r>
      <w:r w:rsidR="005A2EB6" w:rsidRPr="009C473D">
        <w:t xml:space="preserve"> beamforming gain, with the maximum being over all transmit beams the initiator intends to use during the COT. </w:t>
      </w:r>
      <w:r w:rsidR="00BE434D">
        <w:t xml:space="preserve">This approach of determining max EIRP </w:t>
      </w:r>
      <w:r w:rsidR="002643D1">
        <w:t xml:space="preserve">offers some advantages. Firstly, it </w:t>
      </w:r>
      <w:r w:rsidR="00BE434D">
        <w:t>does not require determining the exact mean EIRP</w:t>
      </w:r>
      <w:r w:rsidR="00EA02D0">
        <w:t xml:space="preserve">. The exact mean </w:t>
      </w:r>
      <w:r w:rsidR="0067361A">
        <w:t xml:space="preserve">EIRP </w:t>
      </w:r>
      <w:r w:rsidR="00EA02D0">
        <w:t>computation</w:t>
      </w:r>
      <w:r w:rsidR="0012604F">
        <w:t xml:space="preserve"> entail</w:t>
      </w:r>
      <w:r w:rsidR="00EA02D0">
        <w:t>s</w:t>
      </w:r>
      <w:r w:rsidR="0012604F">
        <w:t xml:space="preserve"> knowing all scheduling decisions over the COT duration in </w:t>
      </w:r>
      <w:r w:rsidR="00EA02D0">
        <w:t xml:space="preserve">advance, which is impractical. In addition, the max EIRP avoids taking an average over spatial directions as well as an average across time. Both these averages can potentially </w:t>
      </w:r>
      <w:r w:rsidR="00EA02D0">
        <w:rPr>
          <w:rFonts w:eastAsia="DengXian" w:cs="Times"/>
          <w:bCs/>
          <w:kern w:val="32"/>
          <w:lang w:eastAsia="zh-CN"/>
        </w:rPr>
        <w:t xml:space="preserve">violate the principle behind the ETSI BRAN specification [3]. The latter statement is in the sense that either along a certain spatial direction or for a substantial duration of the acquired COT the </w:t>
      </w:r>
      <w:r w:rsidR="0067361A">
        <w:rPr>
          <w:rFonts w:eastAsia="DengXian" w:cs="Times"/>
          <w:bCs/>
          <w:kern w:val="32"/>
          <w:lang w:eastAsia="zh-CN"/>
        </w:rPr>
        <w:t xml:space="preserve">actual </w:t>
      </w:r>
      <w:r w:rsidR="00EA02D0">
        <w:rPr>
          <w:rFonts w:eastAsia="DengXian" w:cs="Times"/>
          <w:bCs/>
          <w:kern w:val="32"/>
          <w:lang w:eastAsia="zh-CN"/>
        </w:rPr>
        <w:t xml:space="preserve">EIRP can be above </w:t>
      </w:r>
      <w:r w:rsidR="0067361A">
        <w:rPr>
          <w:rFonts w:eastAsia="DengXian" w:cs="Times"/>
          <w:bCs/>
          <w:kern w:val="32"/>
          <w:lang w:eastAsia="zh-CN"/>
        </w:rPr>
        <w:t xml:space="preserve">the computed </w:t>
      </w:r>
      <w:r w:rsidR="00EA02D0" w:rsidRPr="0068592C">
        <w:rPr>
          <w:szCs w:val="20"/>
          <w:lang w:eastAsia="zh-CN"/>
        </w:rPr>
        <w:t>Pout</w:t>
      </w:r>
      <w:r w:rsidR="00EA02D0">
        <w:rPr>
          <w:szCs w:val="20"/>
          <w:lang w:eastAsia="zh-CN"/>
        </w:rPr>
        <w:t>,</w:t>
      </w:r>
      <w:r w:rsidR="00EA02D0">
        <w:rPr>
          <w:rFonts w:eastAsia="DengXian" w:cs="Times"/>
          <w:bCs/>
          <w:kern w:val="32"/>
          <w:lang w:eastAsia="zh-CN"/>
        </w:rPr>
        <w:t xml:space="preserve"> contrary to ETSI BRAN</w:t>
      </w:r>
      <w:r w:rsidR="0067361A">
        <w:rPr>
          <w:rFonts w:eastAsia="DengXian" w:cs="Times"/>
          <w:bCs/>
          <w:kern w:val="32"/>
          <w:lang w:eastAsia="zh-CN"/>
        </w:rPr>
        <w:t xml:space="preserve">. ETSI BRAN </w:t>
      </w:r>
      <w:r w:rsidR="00EA02D0">
        <w:rPr>
          <w:rFonts w:eastAsia="DengXian" w:cs="Times"/>
          <w:bCs/>
          <w:kern w:val="32"/>
          <w:lang w:eastAsia="zh-CN"/>
        </w:rPr>
        <w:t xml:space="preserve">we note considers a single transmission burst during the COT and mandates that its EIRP must not exceed </w:t>
      </w:r>
      <w:r w:rsidR="00EA02D0" w:rsidRPr="0068592C">
        <w:rPr>
          <w:szCs w:val="20"/>
          <w:lang w:eastAsia="zh-CN"/>
        </w:rPr>
        <w:t>Pout</w:t>
      </w:r>
      <w:r w:rsidR="00EA02D0">
        <w:rPr>
          <w:szCs w:val="20"/>
          <w:lang w:eastAsia="zh-CN"/>
        </w:rPr>
        <w:t>.</w:t>
      </w:r>
    </w:p>
    <w:p w14:paraId="7B05CE00" w14:textId="58B22F4C" w:rsidR="00CA329D" w:rsidRPr="0068592C" w:rsidRDefault="00CA329D" w:rsidP="006C1387">
      <w:pPr>
        <w:pStyle w:val="ListParagraph"/>
        <w:rPr>
          <w:szCs w:val="20"/>
          <w:lang w:eastAsia="zh-CN"/>
        </w:rPr>
      </w:pPr>
      <w:bookmarkStart w:id="4" w:name="_Hlk71146094"/>
    </w:p>
    <w:bookmarkEnd w:id="4"/>
    <w:p w14:paraId="170B6B40" w14:textId="77777777" w:rsidR="006F41B6" w:rsidRPr="002643D1" w:rsidRDefault="00A830E3" w:rsidP="006F41B6">
      <w:pPr>
        <w:rPr>
          <w:b/>
          <w:bCs/>
          <w:szCs w:val="20"/>
        </w:rPr>
      </w:pPr>
      <w:r w:rsidRPr="00A830E3">
        <w:rPr>
          <w:b/>
          <w:bCs/>
          <w:color w:val="000000" w:themeColor="text1"/>
        </w:rPr>
        <w:t>Proposal</w:t>
      </w:r>
      <w:r w:rsidR="003F3C02">
        <w:rPr>
          <w:b/>
          <w:bCs/>
          <w:color w:val="000000" w:themeColor="text1"/>
        </w:rPr>
        <w:t xml:space="preserve"> 1</w:t>
      </w:r>
      <w:r w:rsidRPr="00A830E3">
        <w:rPr>
          <w:b/>
          <w:bCs/>
          <w:color w:val="000000" w:themeColor="text1"/>
        </w:rPr>
        <w:t xml:space="preserve">: </w:t>
      </w:r>
      <w:r w:rsidR="006F41B6" w:rsidRPr="002643D1">
        <w:rPr>
          <w:b/>
          <w:bCs/>
          <w:szCs w:val="20"/>
        </w:rPr>
        <w:t>For Pout in EDT determination, define Pout as the maximum EIRP of the intended transmissions by the node determining EDT during a COT.</w:t>
      </w:r>
    </w:p>
    <w:p w14:paraId="2C1E289A" w14:textId="7BFA1C16" w:rsidR="006F41B6" w:rsidRPr="002643D1" w:rsidRDefault="006F41B6" w:rsidP="002643D1">
      <w:pPr>
        <w:pStyle w:val="ListParagraph"/>
        <w:numPr>
          <w:ilvl w:val="0"/>
          <w:numId w:val="4"/>
        </w:numPr>
        <w:rPr>
          <w:b/>
          <w:bCs/>
          <w:szCs w:val="20"/>
        </w:rPr>
      </w:pPr>
      <w:r w:rsidRPr="002643D1">
        <w:rPr>
          <w:b/>
          <w:bCs/>
          <w:szCs w:val="20"/>
        </w:rPr>
        <w:t xml:space="preserve">EIRP of </w:t>
      </w:r>
      <w:r w:rsidR="002643D1" w:rsidRPr="002643D1">
        <w:rPr>
          <w:b/>
          <w:bCs/>
          <w:szCs w:val="20"/>
        </w:rPr>
        <w:t xml:space="preserve">an </w:t>
      </w:r>
      <w:r w:rsidRPr="002643D1">
        <w:rPr>
          <w:b/>
          <w:bCs/>
          <w:szCs w:val="20"/>
        </w:rPr>
        <w:t>intended transmission in a COT</w:t>
      </w:r>
      <w:r w:rsidR="002643D1" w:rsidRPr="002643D1">
        <w:rPr>
          <w:b/>
          <w:bCs/>
          <w:szCs w:val="20"/>
        </w:rPr>
        <w:t xml:space="preserve"> can be determined as the product of transmit power and beamforming gain</w:t>
      </w:r>
      <w:r w:rsidR="00A94390">
        <w:rPr>
          <w:b/>
          <w:bCs/>
          <w:szCs w:val="20"/>
        </w:rPr>
        <w:t xml:space="preserve"> estimated for that transmission</w:t>
      </w:r>
      <w:r w:rsidR="002643D1" w:rsidRPr="002643D1">
        <w:rPr>
          <w:b/>
          <w:bCs/>
          <w:szCs w:val="20"/>
        </w:rPr>
        <w:t>.</w:t>
      </w:r>
    </w:p>
    <w:p w14:paraId="777B7EDD" w14:textId="0A831415" w:rsidR="00CA329D" w:rsidRDefault="00CA329D" w:rsidP="006F41B6">
      <w:pPr>
        <w:kinsoku w:val="0"/>
        <w:overflowPunct w:val="0"/>
        <w:spacing w:after="60"/>
        <w:textAlignment w:val="baseline"/>
        <w:rPr>
          <w:rFonts w:eastAsiaTheme="minorEastAsia"/>
          <w:b/>
          <w:bCs/>
          <w:lang w:eastAsia="zh-CN"/>
        </w:rPr>
      </w:pPr>
    </w:p>
    <w:p w14:paraId="4DA18B93" w14:textId="77777777" w:rsidR="00CA329D" w:rsidRDefault="00CA329D" w:rsidP="00CA329D">
      <w:pPr>
        <w:rPr>
          <w:rFonts w:eastAsia="DengXian" w:cs="Times"/>
          <w:bCs/>
          <w:kern w:val="32"/>
          <w:lang w:eastAsia="zh-CN"/>
        </w:rPr>
      </w:pPr>
    </w:p>
    <w:p w14:paraId="3FFEB221" w14:textId="08145E35" w:rsidR="003B3051" w:rsidRDefault="00A830E3" w:rsidP="00CA329D">
      <w:pPr>
        <w:rPr>
          <w:rFonts w:eastAsia="DengXian" w:cs="Times"/>
          <w:bCs/>
          <w:kern w:val="32"/>
          <w:lang w:eastAsia="zh-CN"/>
        </w:rPr>
      </w:pPr>
      <w:r>
        <w:rPr>
          <w:rFonts w:eastAsia="DengXian" w:cs="Times"/>
          <w:bCs/>
          <w:kern w:val="32"/>
          <w:lang w:eastAsia="zh-CN"/>
        </w:rPr>
        <w:t>Another issue that merits consideration,</w:t>
      </w:r>
      <w:r w:rsidR="003F3C02">
        <w:rPr>
          <w:rFonts w:eastAsia="DengXian" w:cs="Times"/>
          <w:bCs/>
          <w:kern w:val="32"/>
          <w:lang w:eastAsia="zh-CN"/>
        </w:rPr>
        <w:t xml:space="preserve"> is </w:t>
      </w:r>
      <w:r w:rsidR="006C1387">
        <w:rPr>
          <w:rFonts w:eastAsia="DengXian" w:cs="Times"/>
          <w:bCs/>
          <w:kern w:val="32"/>
          <w:lang w:eastAsia="zh-CN"/>
        </w:rPr>
        <w:t>EDT computation</w:t>
      </w:r>
      <w:r w:rsidR="00CA329D">
        <w:rPr>
          <w:rFonts w:eastAsia="DengXian" w:cs="Times"/>
          <w:bCs/>
          <w:kern w:val="32"/>
          <w:lang w:eastAsia="zh-CN"/>
        </w:rPr>
        <w:t xml:space="preserve"> </w:t>
      </w:r>
      <w:r w:rsidR="006C1387">
        <w:rPr>
          <w:rFonts w:eastAsia="DengXian" w:cs="Times"/>
          <w:bCs/>
          <w:kern w:val="32"/>
          <w:lang w:eastAsia="zh-CN"/>
        </w:rPr>
        <w:t xml:space="preserve">for </w:t>
      </w:r>
      <w:r w:rsidR="00CA329D">
        <w:rPr>
          <w:rFonts w:eastAsia="DengXian" w:cs="Times"/>
          <w:bCs/>
          <w:kern w:val="32"/>
          <w:lang w:eastAsia="zh-CN"/>
        </w:rPr>
        <w:t xml:space="preserve">a scenario in which multiple LBT </w:t>
      </w:r>
      <w:r w:rsidR="00A72403">
        <w:rPr>
          <w:rFonts w:eastAsia="DengXian" w:cs="Times"/>
          <w:bCs/>
          <w:kern w:val="32"/>
          <w:lang w:eastAsia="zh-CN"/>
        </w:rPr>
        <w:t>sensing beams</w:t>
      </w:r>
      <w:r w:rsidR="00CA329D">
        <w:rPr>
          <w:rFonts w:eastAsia="DengXian" w:cs="Times"/>
          <w:bCs/>
          <w:kern w:val="32"/>
          <w:lang w:eastAsia="zh-CN"/>
        </w:rPr>
        <w:t xml:space="preserve"> (considering different</w:t>
      </w:r>
      <w:r w:rsidR="00A72403">
        <w:rPr>
          <w:rFonts w:eastAsia="DengXian" w:cs="Times"/>
          <w:bCs/>
          <w:kern w:val="32"/>
          <w:lang w:eastAsia="zh-CN"/>
        </w:rPr>
        <w:t xml:space="preserve"> intended </w:t>
      </w:r>
      <w:r w:rsidR="00CA329D">
        <w:rPr>
          <w:rFonts w:eastAsia="DengXian" w:cs="Times"/>
          <w:bCs/>
          <w:kern w:val="32"/>
          <w:lang w:eastAsia="zh-CN"/>
        </w:rPr>
        <w:t>transmit beams) are implemented by an initiator node. The latter scenarios have not been precluded and are still being considered for further study. The</w:t>
      </w:r>
      <w:r w:rsidR="00A72403">
        <w:rPr>
          <w:rFonts w:eastAsia="DengXian" w:cs="Times"/>
          <w:bCs/>
          <w:kern w:val="32"/>
          <w:lang w:eastAsia="zh-CN"/>
        </w:rPr>
        <w:t xml:space="preserve">ir main intention is to </w:t>
      </w:r>
      <w:r w:rsidR="00797564">
        <w:rPr>
          <w:rFonts w:eastAsia="DengXian" w:cs="Times"/>
          <w:bCs/>
          <w:kern w:val="32"/>
          <w:lang w:eastAsia="zh-CN"/>
        </w:rPr>
        <w:t xml:space="preserve">utilize spatial reuse opportunities, i.e., sensing along one or more beams may be successful (in finding the channel idle) while others are not. For such a scenario it is evident that </w:t>
      </w:r>
      <w:r w:rsidR="001F5BB1">
        <w:rPr>
          <w:rFonts w:eastAsia="DengXian" w:cs="Times"/>
          <w:bCs/>
          <w:kern w:val="32"/>
          <w:lang w:eastAsia="zh-CN"/>
        </w:rPr>
        <w:t xml:space="preserve">using </w:t>
      </w:r>
      <w:r w:rsidR="00797564">
        <w:rPr>
          <w:rFonts w:eastAsia="DengXian" w:cs="Times"/>
          <w:bCs/>
          <w:kern w:val="32"/>
          <w:lang w:eastAsia="zh-CN"/>
        </w:rPr>
        <w:t>a separate EDT for each sensing beam</w:t>
      </w:r>
      <w:r w:rsidR="001F5BB1">
        <w:rPr>
          <w:rFonts w:eastAsia="DengXian" w:cs="Times"/>
          <w:bCs/>
          <w:kern w:val="32"/>
          <w:lang w:eastAsia="zh-CN"/>
        </w:rPr>
        <w:t xml:space="preserve"> is beneficial</w:t>
      </w:r>
      <w:r w:rsidR="00797564">
        <w:rPr>
          <w:rFonts w:eastAsia="DengXian" w:cs="Times"/>
          <w:bCs/>
          <w:kern w:val="32"/>
          <w:lang w:eastAsia="zh-CN"/>
        </w:rPr>
        <w:t xml:space="preserve">. In particular, the Pout definition that is used in the EDT computed for each sensing beam must consider the transmit </w:t>
      </w:r>
      <w:r w:rsidR="003B3051">
        <w:rPr>
          <w:rFonts w:eastAsia="DengXian" w:cs="Times"/>
          <w:bCs/>
          <w:kern w:val="32"/>
          <w:lang w:eastAsia="zh-CN"/>
        </w:rPr>
        <w:t xml:space="preserve">power and </w:t>
      </w:r>
      <w:r w:rsidR="00797564">
        <w:rPr>
          <w:rFonts w:eastAsia="DengXian" w:cs="Times"/>
          <w:bCs/>
          <w:kern w:val="32"/>
          <w:lang w:eastAsia="zh-CN"/>
        </w:rPr>
        <w:t>beamforming gain of the intended transmit beam (</w:t>
      </w:r>
      <w:r w:rsidR="003B3051">
        <w:rPr>
          <w:rFonts w:eastAsia="DengXian" w:cs="Times"/>
          <w:bCs/>
          <w:kern w:val="32"/>
          <w:lang w:eastAsia="zh-CN"/>
        </w:rPr>
        <w:t xml:space="preserve">via a specific EIRP). Using a common maximal EIRP across all sensing beams may degrade spatial reuse possibilities thereby negating the main advantage of multiple sensing stages. </w:t>
      </w:r>
      <w:r w:rsidR="00AA76D4">
        <w:rPr>
          <w:rFonts w:eastAsia="DengXian" w:cs="Times"/>
          <w:bCs/>
          <w:kern w:val="32"/>
          <w:lang w:eastAsia="zh-CN"/>
        </w:rPr>
        <w:t>An</w:t>
      </w:r>
      <w:r w:rsidR="003B3051">
        <w:rPr>
          <w:rFonts w:eastAsia="DengXian" w:cs="Times"/>
          <w:bCs/>
          <w:kern w:val="32"/>
          <w:lang w:eastAsia="zh-CN"/>
        </w:rPr>
        <w:t xml:space="preserve"> illustrat</w:t>
      </w:r>
      <w:r w:rsidR="00AA76D4">
        <w:rPr>
          <w:rFonts w:eastAsia="DengXian" w:cs="Times"/>
          <w:bCs/>
          <w:kern w:val="32"/>
          <w:lang w:eastAsia="zh-CN"/>
        </w:rPr>
        <w:t>ion</w:t>
      </w:r>
      <w:r w:rsidR="003B3051">
        <w:rPr>
          <w:rFonts w:eastAsia="DengXian" w:cs="Times"/>
          <w:bCs/>
          <w:kern w:val="32"/>
          <w:lang w:eastAsia="zh-CN"/>
        </w:rPr>
        <w:t xml:space="preserve"> </w:t>
      </w:r>
      <w:r w:rsidR="00AA76D4">
        <w:rPr>
          <w:rFonts w:eastAsia="DengXian" w:cs="Times"/>
          <w:bCs/>
          <w:kern w:val="32"/>
          <w:lang w:eastAsia="zh-CN"/>
        </w:rPr>
        <w:t xml:space="preserve">is provided </w:t>
      </w:r>
      <w:r w:rsidR="003B3051">
        <w:rPr>
          <w:rFonts w:eastAsia="DengXian" w:cs="Times"/>
          <w:bCs/>
          <w:kern w:val="32"/>
          <w:lang w:eastAsia="zh-CN"/>
        </w:rPr>
        <w:t>by an example depicted in Fig.</w:t>
      </w:r>
      <w:r w:rsidR="00F65D29">
        <w:rPr>
          <w:rFonts w:eastAsia="DengXian" w:cs="Times"/>
          <w:bCs/>
          <w:kern w:val="32"/>
          <w:lang w:eastAsia="zh-CN"/>
        </w:rPr>
        <w:t>1</w:t>
      </w:r>
      <w:r w:rsidR="003B3051">
        <w:rPr>
          <w:rFonts w:eastAsia="DengXian" w:cs="Times"/>
          <w:bCs/>
          <w:kern w:val="32"/>
          <w:lang w:eastAsia="zh-CN"/>
        </w:rPr>
        <w:t xml:space="preserve"> </w:t>
      </w:r>
      <w:r w:rsidR="00DE1E50">
        <w:rPr>
          <w:rFonts w:eastAsia="DengXian" w:cs="Times"/>
          <w:bCs/>
          <w:kern w:val="32"/>
          <w:lang w:eastAsia="zh-CN"/>
        </w:rPr>
        <w:t>where the Tx upon acquiring the COT intends to transmit in a TDM fashion to Rx-A (burst-1) and Rx-B (burst-2). Rx-A is relatively closer and has LoS to the Tx but Rx-B can only be reached via a reflected path and hence requires higher effective transmit power</w:t>
      </w:r>
      <w:r w:rsidR="001F5BB1">
        <w:rPr>
          <w:rFonts w:eastAsia="DengXian" w:cs="Times"/>
          <w:bCs/>
          <w:kern w:val="32"/>
          <w:lang w:eastAsia="zh-CN"/>
        </w:rPr>
        <w:t xml:space="preserve"> to overcome the larger propagation loss and addition</w:t>
      </w:r>
      <w:r w:rsidR="00D52B07">
        <w:rPr>
          <w:rFonts w:eastAsia="DengXian" w:cs="Times"/>
          <w:bCs/>
          <w:kern w:val="32"/>
          <w:lang w:eastAsia="zh-CN"/>
        </w:rPr>
        <w:t>al</w:t>
      </w:r>
      <w:r w:rsidR="001F5BB1">
        <w:rPr>
          <w:rFonts w:eastAsia="DengXian" w:cs="Times"/>
          <w:bCs/>
          <w:kern w:val="32"/>
          <w:lang w:eastAsia="zh-CN"/>
        </w:rPr>
        <w:t xml:space="preserve"> loss due to reflection</w:t>
      </w:r>
      <w:r w:rsidR="00DE1E50">
        <w:rPr>
          <w:rFonts w:eastAsia="DengXian" w:cs="Times"/>
          <w:bCs/>
          <w:kern w:val="32"/>
          <w:lang w:eastAsia="zh-CN"/>
        </w:rPr>
        <w:t xml:space="preserve">. </w:t>
      </w:r>
    </w:p>
    <w:p w14:paraId="7FDDF89C" w14:textId="7BE8F8C3" w:rsidR="00AC3918" w:rsidRDefault="00DE1E50" w:rsidP="00CA329D">
      <w:pPr>
        <w:rPr>
          <w:rFonts w:eastAsia="DengXian" w:cs="Times"/>
          <w:bCs/>
          <w:kern w:val="32"/>
          <w:lang w:eastAsia="zh-CN"/>
        </w:rPr>
      </w:pPr>
      <w:r>
        <w:rPr>
          <w:rFonts w:eastAsia="DengXian" w:cs="Times"/>
          <w:bCs/>
          <w:kern w:val="32"/>
          <w:lang w:eastAsia="zh-CN"/>
        </w:rPr>
        <w:t>This is depicted in Fig.</w:t>
      </w:r>
      <w:r w:rsidR="002643D1">
        <w:rPr>
          <w:rFonts w:eastAsia="DengXian" w:cs="Times"/>
          <w:bCs/>
          <w:kern w:val="32"/>
          <w:lang w:eastAsia="zh-CN"/>
        </w:rPr>
        <w:t>2</w:t>
      </w:r>
      <w:r>
        <w:rPr>
          <w:rFonts w:eastAsia="DengXian" w:cs="Times"/>
          <w:bCs/>
          <w:kern w:val="32"/>
          <w:lang w:eastAsia="zh-CN"/>
        </w:rPr>
        <w:t xml:space="preserve"> where the burst-2 associated with transmission to Rx-B has significantly higher EIRP than the burst-</w:t>
      </w:r>
      <w:r w:rsidR="001F5BB1">
        <w:rPr>
          <w:rFonts w:eastAsia="DengXian" w:cs="Times"/>
          <w:bCs/>
          <w:kern w:val="32"/>
          <w:lang w:eastAsia="zh-CN"/>
        </w:rPr>
        <w:t>1</w:t>
      </w:r>
      <w:r>
        <w:rPr>
          <w:rFonts w:eastAsia="DengXian" w:cs="Times"/>
          <w:bCs/>
          <w:kern w:val="32"/>
          <w:lang w:eastAsia="zh-CN"/>
        </w:rPr>
        <w:t xml:space="preserve"> associated with transmission intended for Rx-A. Then, using a common EDT based on Pout computed using the higher or max</w:t>
      </w:r>
      <w:r w:rsidR="001F5BB1">
        <w:rPr>
          <w:rFonts w:eastAsia="DengXian" w:cs="Times"/>
          <w:bCs/>
          <w:kern w:val="32"/>
          <w:lang w:eastAsia="zh-CN"/>
        </w:rPr>
        <w:t>imal</w:t>
      </w:r>
      <w:r>
        <w:rPr>
          <w:rFonts w:eastAsia="DengXian" w:cs="Times"/>
          <w:bCs/>
          <w:kern w:val="32"/>
          <w:lang w:eastAsia="zh-CN"/>
        </w:rPr>
        <w:t xml:space="preserve"> EIRP (EIRP-2) can degrade acquiring channel along</w:t>
      </w:r>
      <w:r w:rsidR="00F03284">
        <w:rPr>
          <w:rFonts w:eastAsia="DengXian" w:cs="Times"/>
          <w:bCs/>
          <w:kern w:val="32"/>
          <w:lang w:eastAsia="zh-CN"/>
        </w:rPr>
        <w:t xml:space="preserve"> Tx beam-1 by being overly conservative. </w:t>
      </w:r>
      <w:r w:rsidR="00AC3918">
        <w:rPr>
          <w:rFonts w:eastAsia="DengXian" w:cs="Times"/>
          <w:bCs/>
          <w:kern w:val="32"/>
          <w:lang w:eastAsia="zh-CN"/>
        </w:rPr>
        <w:t xml:space="preserve">We capture this in our following observation and then present our proposal. </w:t>
      </w:r>
    </w:p>
    <w:p w14:paraId="12F0016E" w14:textId="449E16D0" w:rsidR="00CA329D" w:rsidRDefault="00CA329D" w:rsidP="00CA329D">
      <w:pPr>
        <w:rPr>
          <w:rFonts w:eastAsia="DengXian" w:cs="Times"/>
          <w:b/>
          <w:kern w:val="32"/>
          <w:lang w:eastAsia="zh-CN"/>
        </w:rPr>
      </w:pPr>
      <w:r w:rsidRPr="009F7008">
        <w:rPr>
          <w:rFonts w:eastAsia="DengXian" w:cs="Times"/>
          <w:b/>
          <w:kern w:val="32"/>
          <w:lang w:eastAsia="zh-CN"/>
        </w:rPr>
        <w:t xml:space="preserve">Observation 1. </w:t>
      </w:r>
      <w:r w:rsidR="00F03284">
        <w:rPr>
          <w:rFonts w:eastAsia="DengXian" w:cs="Times"/>
          <w:b/>
          <w:kern w:val="32"/>
          <w:lang w:eastAsia="zh-CN"/>
        </w:rPr>
        <w:t>Using common Pout (common EDT) for multiple sensing beams can limit spatial reuse</w:t>
      </w:r>
      <w:r>
        <w:rPr>
          <w:rFonts w:eastAsia="DengXian" w:cs="Times"/>
          <w:b/>
          <w:kern w:val="32"/>
          <w:lang w:eastAsia="zh-CN"/>
        </w:rPr>
        <w:t>.</w:t>
      </w:r>
    </w:p>
    <w:p w14:paraId="10B2560F" w14:textId="249C38CB" w:rsidR="00F67741" w:rsidRPr="00564155" w:rsidRDefault="00F67741" w:rsidP="00F67741">
      <w:pPr>
        <w:rPr>
          <w:rFonts w:eastAsia="DengXian" w:cs="Times"/>
          <w:b/>
          <w:kern w:val="32"/>
          <w:lang w:eastAsia="zh-CN"/>
        </w:rPr>
      </w:pPr>
      <w:r>
        <w:rPr>
          <w:rFonts w:eastAsia="DengXian" w:cs="Times"/>
          <w:b/>
          <w:kern w:val="32"/>
          <w:lang w:eastAsia="zh-CN"/>
        </w:rPr>
        <w:t>Proposal</w:t>
      </w:r>
      <w:r w:rsidRPr="009F7008">
        <w:rPr>
          <w:rFonts w:eastAsia="DengXian" w:cs="Times"/>
          <w:b/>
          <w:kern w:val="32"/>
          <w:lang w:eastAsia="zh-CN"/>
        </w:rPr>
        <w:t xml:space="preserve"> </w:t>
      </w:r>
      <w:r>
        <w:rPr>
          <w:rFonts w:eastAsia="DengXian" w:cs="Times"/>
          <w:b/>
          <w:kern w:val="32"/>
          <w:lang w:eastAsia="zh-CN"/>
        </w:rPr>
        <w:t>2:</w:t>
      </w:r>
      <w:r w:rsidRPr="009F7008">
        <w:rPr>
          <w:rFonts w:eastAsia="DengXian" w:cs="Times"/>
          <w:b/>
          <w:kern w:val="32"/>
          <w:lang w:eastAsia="zh-CN"/>
        </w:rPr>
        <w:t xml:space="preserve"> </w:t>
      </w:r>
      <w:r>
        <w:rPr>
          <w:rFonts w:eastAsia="DengXian" w:cs="Times"/>
          <w:b/>
          <w:kern w:val="32"/>
          <w:lang w:eastAsia="zh-CN"/>
        </w:rPr>
        <w:t>Utilize a separate EDT for each sensing beam.</w:t>
      </w:r>
    </w:p>
    <w:p w14:paraId="1082A69F" w14:textId="7F3EE532" w:rsidR="00F67741" w:rsidRDefault="00F67741" w:rsidP="00CA329D">
      <w:pPr>
        <w:rPr>
          <w:rFonts w:eastAsia="DengXian" w:cs="Times"/>
          <w:b/>
          <w:kern w:val="32"/>
          <w:lang w:eastAsia="zh-CN"/>
        </w:rPr>
      </w:pPr>
    </w:p>
    <w:p w14:paraId="2AEB9B4A" w14:textId="77777777" w:rsidR="00F67741" w:rsidRDefault="00F67741" w:rsidP="00CA329D">
      <w:pPr>
        <w:rPr>
          <w:rFonts w:eastAsia="DengXian" w:cs="Times"/>
          <w:b/>
          <w:kern w:val="32"/>
          <w:lang w:eastAsia="zh-CN"/>
        </w:rPr>
      </w:pPr>
    </w:p>
    <w:p w14:paraId="1C7382EC" w14:textId="77777777" w:rsidR="00CA329D" w:rsidRDefault="00CA329D" w:rsidP="00CA329D">
      <w:pPr>
        <w:rPr>
          <w:rFonts w:eastAsia="DengXian" w:cs="Times"/>
          <w:b/>
          <w:kern w:val="32"/>
          <w:lang w:eastAsia="zh-CN"/>
        </w:rPr>
      </w:pPr>
      <w:r>
        <w:rPr>
          <w:rFonts w:eastAsia="DengXian" w:cs="Times"/>
          <w:b/>
          <w:noProof/>
          <w:kern w:val="32"/>
          <w:lang w:eastAsia="zh-CN"/>
        </w:rPr>
        <w:drawing>
          <wp:inline distT="0" distB="0" distL="0" distR="0" wp14:anchorId="42FA795C" wp14:editId="1E0E969D">
            <wp:extent cx="3542751" cy="26924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47615" cy="2696097"/>
                    </a:xfrm>
                    <a:prstGeom prst="rect">
                      <a:avLst/>
                    </a:prstGeom>
                    <a:noFill/>
                  </pic:spPr>
                </pic:pic>
              </a:graphicData>
            </a:graphic>
          </wp:inline>
        </w:drawing>
      </w:r>
    </w:p>
    <w:p w14:paraId="167266C9" w14:textId="77777777" w:rsidR="00CA329D" w:rsidRDefault="00CA329D" w:rsidP="00CA329D">
      <w:pPr>
        <w:rPr>
          <w:rFonts w:eastAsia="DengXian" w:cs="Times"/>
          <w:b/>
          <w:kern w:val="32"/>
          <w:lang w:eastAsia="zh-CN"/>
        </w:rPr>
      </w:pPr>
    </w:p>
    <w:p w14:paraId="3DDDF8B3" w14:textId="554121D2" w:rsidR="00CA329D" w:rsidRDefault="00CA329D" w:rsidP="00CA329D">
      <w:pPr>
        <w:rPr>
          <w:rFonts w:eastAsia="DengXian" w:cs="Times"/>
          <w:b/>
          <w:kern w:val="32"/>
          <w:lang w:eastAsia="zh-CN"/>
        </w:rPr>
      </w:pPr>
      <w:r>
        <w:rPr>
          <w:rFonts w:eastAsia="DengXian" w:cs="Times"/>
          <w:b/>
          <w:kern w:val="32"/>
          <w:lang w:eastAsia="zh-CN"/>
        </w:rPr>
        <w:t xml:space="preserve">Fig </w:t>
      </w:r>
      <w:r w:rsidR="002643D1">
        <w:rPr>
          <w:rFonts w:eastAsia="DengXian" w:cs="Times"/>
          <w:b/>
          <w:kern w:val="32"/>
          <w:lang w:eastAsia="zh-CN"/>
        </w:rPr>
        <w:t>1</w:t>
      </w:r>
      <w:r>
        <w:rPr>
          <w:rFonts w:eastAsia="DengXian" w:cs="Times"/>
          <w:b/>
          <w:kern w:val="32"/>
          <w:lang w:eastAsia="zh-CN"/>
        </w:rPr>
        <w:t xml:space="preserve">. </w:t>
      </w:r>
      <w:r w:rsidR="003B3051">
        <w:rPr>
          <w:rFonts w:eastAsia="DengXian" w:cs="Times"/>
          <w:b/>
          <w:kern w:val="32"/>
          <w:lang w:eastAsia="zh-CN"/>
        </w:rPr>
        <w:t>Multiple beam transmissions within</w:t>
      </w:r>
      <w:r>
        <w:rPr>
          <w:rFonts w:eastAsia="DengXian" w:cs="Times"/>
          <w:b/>
          <w:kern w:val="32"/>
          <w:lang w:eastAsia="zh-CN"/>
        </w:rPr>
        <w:t xml:space="preserve"> COT</w:t>
      </w:r>
    </w:p>
    <w:p w14:paraId="079AB00A" w14:textId="72522D9E" w:rsidR="00CA329D" w:rsidRDefault="003B2952" w:rsidP="00CA329D">
      <w:pPr>
        <w:rPr>
          <w:rFonts w:eastAsia="DengXian" w:cs="Times"/>
          <w:b/>
          <w:kern w:val="32"/>
          <w:lang w:eastAsia="zh-CN"/>
        </w:rPr>
      </w:pPr>
      <w:r>
        <w:rPr>
          <w:rFonts w:eastAsia="DengXian" w:cs="Times"/>
          <w:b/>
          <w:noProof/>
          <w:kern w:val="32"/>
          <w:lang w:eastAsia="zh-CN"/>
        </w:rPr>
        <w:drawing>
          <wp:inline distT="0" distB="0" distL="0" distR="0" wp14:anchorId="55ACE927" wp14:editId="65796697">
            <wp:extent cx="4654550" cy="25965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5294" cy="2597009"/>
                    </a:xfrm>
                    <a:prstGeom prst="rect">
                      <a:avLst/>
                    </a:prstGeom>
                    <a:noFill/>
                  </pic:spPr>
                </pic:pic>
              </a:graphicData>
            </a:graphic>
          </wp:inline>
        </w:drawing>
      </w:r>
    </w:p>
    <w:p w14:paraId="1A2CA8E4" w14:textId="32395DC6" w:rsidR="003B2952" w:rsidRDefault="003B2952" w:rsidP="003B2952">
      <w:pPr>
        <w:rPr>
          <w:rFonts w:eastAsia="DengXian" w:cs="Times"/>
          <w:b/>
          <w:kern w:val="32"/>
          <w:lang w:eastAsia="zh-CN"/>
        </w:rPr>
      </w:pPr>
      <w:r>
        <w:rPr>
          <w:rFonts w:eastAsia="DengXian" w:cs="Times"/>
          <w:b/>
          <w:kern w:val="32"/>
          <w:lang w:eastAsia="zh-CN"/>
        </w:rPr>
        <w:t xml:space="preserve">Fig </w:t>
      </w:r>
      <w:r w:rsidR="002643D1">
        <w:rPr>
          <w:rFonts w:eastAsia="DengXian" w:cs="Times"/>
          <w:b/>
          <w:kern w:val="32"/>
          <w:lang w:eastAsia="zh-CN"/>
        </w:rPr>
        <w:t>2</w:t>
      </w:r>
      <w:r>
        <w:rPr>
          <w:rFonts w:eastAsia="DengXian" w:cs="Times"/>
          <w:b/>
          <w:kern w:val="32"/>
          <w:lang w:eastAsia="zh-CN"/>
        </w:rPr>
        <w:t xml:space="preserve">. </w:t>
      </w:r>
      <w:r w:rsidR="00D52B07">
        <w:rPr>
          <w:rFonts w:eastAsia="DengXian" w:cs="Times"/>
          <w:b/>
          <w:kern w:val="32"/>
          <w:lang w:eastAsia="zh-CN"/>
        </w:rPr>
        <w:t xml:space="preserve"> Disparate EIRPs</w:t>
      </w:r>
      <w:r>
        <w:rPr>
          <w:rFonts w:eastAsia="DengXian" w:cs="Times"/>
          <w:b/>
          <w:kern w:val="32"/>
          <w:lang w:eastAsia="zh-CN"/>
        </w:rPr>
        <w:t xml:space="preserve"> within COT</w:t>
      </w:r>
    </w:p>
    <w:p w14:paraId="198B42CD" w14:textId="77777777" w:rsidR="00A72403" w:rsidRDefault="00A72403" w:rsidP="00CA329D">
      <w:pPr>
        <w:rPr>
          <w:rFonts w:eastAsia="DengXian" w:cs="Times"/>
          <w:b/>
          <w:kern w:val="32"/>
          <w:lang w:eastAsia="zh-CN"/>
        </w:rPr>
      </w:pPr>
    </w:p>
    <w:p w14:paraId="53186E6E" w14:textId="12A9AE1F" w:rsidR="00874905" w:rsidRPr="00EC5099" w:rsidRDefault="00477FA0" w:rsidP="00164B1B">
      <w:pPr>
        <w:rPr>
          <w:b/>
          <w:bCs/>
          <w:sz w:val="28"/>
          <w:szCs w:val="28"/>
        </w:rPr>
      </w:pPr>
      <w:r w:rsidRPr="00EC5099">
        <w:rPr>
          <w:b/>
          <w:bCs/>
          <w:sz w:val="28"/>
          <w:szCs w:val="28"/>
        </w:rPr>
        <w:t xml:space="preserve">2.1 </w:t>
      </w:r>
      <w:r w:rsidR="00D2758F" w:rsidRPr="00EC5099">
        <w:rPr>
          <w:b/>
          <w:bCs/>
          <w:sz w:val="28"/>
          <w:szCs w:val="28"/>
        </w:rPr>
        <w:t>Additional adjustment to EDT</w:t>
      </w:r>
    </w:p>
    <w:p w14:paraId="4A6567A6" w14:textId="77777777" w:rsidR="00D2758F" w:rsidRDefault="00D2758F" w:rsidP="00874905"/>
    <w:p w14:paraId="2CD54010" w14:textId="1AA1DAF9" w:rsidR="00D2758F" w:rsidRDefault="00D2758F" w:rsidP="00D2758F">
      <w:r>
        <w:t xml:space="preserve">In RAN1#106bis-e the following alternatives on how to adjust the EDT were considered (at-least for the UE side). It was noted that  extra backoff (conservative) EDT being applied as UE implementation is not ruled out. </w:t>
      </w:r>
    </w:p>
    <w:p w14:paraId="30180413" w14:textId="6216634C" w:rsidR="00874905" w:rsidRDefault="00874905" w:rsidP="00D2758F">
      <w:pPr>
        <w:pStyle w:val="ListParagraph"/>
        <w:numPr>
          <w:ilvl w:val="0"/>
          <w:numId w:val="4"/>
        </w:numPr>
      </w:pPr>
      <w:r>
        <w:t xml:space="preserve">Scenario 1. For </w:t>
      </w:r>
      <w:r w:rsidRPr="00D2758F">
        <w:rPr>
          <w:color w:val="000000"/>
        </w:rPr>
        <w:t xml:space="preserve">UE indicates a </w:t>
      </w:r>
      <w:r>
        <w:t>capability for beam correspondence with beamCorrespondenceWithoutUL-BeamSweeping ={1}</w:t>
      </w:r>
      <w:r w:rsidRPr="00D2758F">
        <w:rPr>
          <w:color w:val="000000"/>
        </w:rPr>
        <w:t xml:space="preserve"> and when the same TX beam is used for sensing, no additional EDT adjustment is introduced</w:t>
      </w:r>
    </w:p>
    <w:p w14:paraId="24612C96" w14:textId="26980601" w:rsidR="00874905" w:rsidRDefault="00874905" w:rsidP="00D2758F">
      <w:pPr>
        <w:kinsoku w:val="0"/>
        <w:overflowPunct w:val="0"/>
        <w:spacing w:after="60"/>
        <w:textAlignment w:val="baseline"/>
      </w:pPr>
    </w:p>
    <w:p w14:paraId="3EF84E9C" w14:textId="4F1C1AF0" w:rsidR="00874905" w:rsidRPr="00CC7716" w:rsidRDefault="00874905" w:rsidP="00874905">
      <w:pPr>
        <w:pStyle w:val="ListParagraph"/>
        <w:numPr>
          <w:ilvl w:val="0"/>
          <w:numId w:val="43"/>
        </w:numPr>
        <w:kinsoku w:val="0"/>
        <w:overflowPunct w:val="0"/>
        <w:adjustRightInd w:val="0"/>
        <w:spacing w:after="60"/>
        <w:contextualSpacing w:val="0"/>
        <w:textAlignment w:val="baseline"/>
      </w:pPr>
      <w:r w:rsidRPr="00CC7716">
        <w:lastRenderedPageBreak/>
        <w:t>Scenario 2: For other cases (other than scenario 1) where sensing beam “covers” the transmission beam and has lower beamforming gain, the EDT is adjusted lower/tighter by the difference between the antenna gains of the sensing beam and transmission beam</w:t>
      </w:r>
    </w:p>
    <w:p w14:paraId="56EC8186" w14:textId="77777777" w:rsidR="00874905" w:rsidRPr="00CC7716" w:rsidRDefault="00874905" w:rsidP="00874905">
      <w:pPr>
        <w:pStyle w:val="ListParagraph"/>
        <w:numPr>
          <w:ilvl w:val="1"/>
          <w:numId w:val="43"/>
        </w:numPr>
        <w:kinsoku w:val="0"/>
        <w:overflowPunct w:val="0"/>
        <w:adjustRightInd w:val="0"/>
        <w:spacing w:after="60"/>
        <w:contextualSpacing w:val="0"/>
        <w:textAlignment w:val="baseline"/>
      </w:pPr>
      <w:r w:rsidRPr="00CC7716">
        <w:t>Note: This is to make sure the same jammer at the transmission beam direction can be detected with the lower gain sensing beam</w:t>
      </w:r>
    </w:p>
    <w:p w14:paraId="4A31DD20" w14:textId="2BAC3C07" w:rsidR="00874905" w:rsidRPr="00CC7716" w:rsidRDefault="00874905" w:rsidP="00D2758F">
      <w:pPr>
        <w:pStyle w:val="ListParagraph"/>
        <w:kinsoku w:val="0"/>
        <w:overflowPunct w:val="0"/>
        <w:adjustRightInd w:val="0"/>
        <w:spacing w:after="60"/>
        <w:ind w:left="1440"/>
        <w:contextualSpacing w:val="0"/>
        <w:textAlignment w:val="baseline"/>
      </w:pPr>
    </w:p>
    <w:p w14:paraId="75FD0098" w14:textId="77777777" w:rsidR="00874905" w:rsidRPr="00CC7716" w:rsidRDefault="00874905" w:rsidP="00874905">
      <w:pPr>
        <w:pStyle w:val="ListParagraph"/>
        <w:numPr>
          <w:ilvl w:val="0"/>
          <w:numId w:val="43"/>
        </w:numPr>
        <w:kinsoku w:val="0"/>
        <w:overflowPunct w:val="0"/>
        <w:adjustRightInd w:val="0"/>
        <w:spacing w:after="60"/>
        <w:contextualSpacing w:val="0"/>
        <w:textAlignment w:val="baseline"/>
      </w:pPr>
      <w:r w:rsidRPr="00CC7716">
        <w:t>Scenario 3: If UE uses omni beam for sensing, no additional EDT adjustment is introduced. If UE is using a directional beam for sensing (with positive antenna gain, so the UE will see higher energy level compared with omni sensing beam), either EDT is adjusted higher/looser by the antenna gain or the measurement energy is adjusted lower by the antenna gain before measured energy is compared with EDT</w:t>
      </w:r>
    </w:p>
    <w:p w14:paraId="060CBD9C" w14:textId="157B09C7" w:rsidR="00874905" w:rsidRPr="00D2758F" w:rsidRDefault="00874905" w:rsidP="00D2758F">
      <w:pPr>
        <w:kinsoku w:val="0"/>
        <w:overflowPunct w:val="0"/>
        <w:spacing w:after="60"/>
        <w:textAlignment w:val="baseline"/>
        <w:rPr>
          <w:color w:val="FF0000"/>
        </w:rPr>
      </w:pPr>
    </w:p>
    <w:p w14:paraId="2B87AA1C" w14:textId="39D3A439" w:rsidR="00874905" w:rsidRDefault="00874905" w:rsidP="00164B1B"/>
    <w:p w14:paraId="49A1FDB7" w14:textId="08C6981A" w:rsidR="00BC4304" w:rsidRDefault="00BC4304" w:rsidP="00BC4304">
      <w:pPr>
        <w:rPr>
          <w:color w:val="000000" w:themeColor="text1"/>
        </w:rPr>
      </w:pPr>
      <w:r>
        <w:rPr>
          <w:color w:val="000000" w:themeColor="text1"/>
        </w:rPr>
        <w:t xml:space="preserve">In our opinion </w:t>
      </w:r>
      <w:r w:rsidR="00CC7716">
        <w:rPr>
          <w:color w:val="000000" w:themeColor="text1"/>
        </w:rPr>
        <w:t>S</w:t>
      </w:r>
      <w:r>
        <w:rPr>
          <w:color w:val="000000" w:themeColor="text1"/>
        </w:rPr>
        <w:t>cenario</w:t>
      </w:r>
      <w:r w:rsidR="00CC7716">
        <w:rPr>
          <w:color w:val="000000" w:themeColor="text1"/>
        </w:rPr>
        <w:t>s</w:t>
      </w:r>
      <w:r>
        <w:rPr>
          <w:color w:val="000000" w:themeColor="text1"/>
        </w:rPr>
        <w:t xml:space="preserve"> 1&amp;2 define a consistent and valid approach.</w:t>
      </w:r>
      <w:r w:rsidR="00CC7716">
        <w:rPr>
          <w:color w:val="000000" w:themeColor="text1"/>
        </w:rPr>
        <w:t xml:space="preserve"> Scenario 3 is also a consistent approach</w:t>
      </w:r>
      <w:r w:rsidR="00FF1DC1">
        <w:rPr>
          <w:color w:val="000000" w:themeColor="text1"/>
        </w:rPr>
        <w:t>,</w:t>
      </w:r>
      <w:r w:rsidR="00CC7716">
        <w:rPr>
          <w:color w:val="000000" w:themeColor="text1"/>
        </w:rPr>
        <w:t xml:space="preserve"> but its validity needs to be debated. Indeed, if Scenario-3 is valid then </w:t>
      </w:r>
      <w:r w:rsidR="00983F3F">
        <w:rPr>
          <w:color w:val="000000" w:themeColor="text1"/>
        </w:rPr>
        <w:t>S</w:t>
      </w:r>
      <w:r w:rsidR="00CC7716">
        <w:rPr>
          <w:color w:val="000000" w:themeColor="text1"/>
        </w:rPr>
        <w:t>cenarios 1&amp;2</w:t>
      </w:r>
      <w:r>
        <w:rPr>
          <w:color w:val="000000" w:themeColor="text1"/>
        </w:rPr>
        <w:t xml:space="preserve"> </w:t>
      </w:r>
      <w:r w:rsidR="00CC7716">
        <w:rPr>
          <w:color w:val="000000" w:themeColor="text1"/>
        </w:rPr>
        <w:t xml:space="preserve">will be </w:t>
      </w:r>
      <w:r>
        <w:rPr>
          <w:color w:val="000000" w:themeColor="text1"/>
        </w:rPr>
        <w:t>more conservative</w:t>
      </w:r>
      <w:r w:rsidR="0097534B">
        <w:rPr>
          <w:color w:val="000000" w:themeColor="text1"/>
        </w:rPr>
        <w:t xml:space="preserve"> than is required</w:t>
      </w:r>
      <w:r>
        <w:rPr>
          <w:color w:val="000000" w:themeColor="text1"/>
        </w:rPr>
        <w:t>.</w:t>
      </w:r>
      <w:r w:rsidR="00CC7716">
        <w:rPr>
          <w:color w:val="000000" w:themeColor="text1"/>
        </w:rPr>
        <w:t xml:space="preserve"> </w:t>
      </w:r>
      <w:r>
        <w:rPr>
          <w:color w:val="000000" w:themeColor="text1"/>
        </w:rPr>
        <w:t xml:space="preserve"> </w:t>
      </w:r>
      <w:r w:rsidR="00FF1DC1">
        <w:rPr>
          <w:color w:val="000000" w:themeColor="text1"/>
        </w:rPr>
        <w:t>We elaborate on this aspect next.</w:t>
      </w:r>
    </w:p>
    <w:p w14:paraId="138D7FD1" w14:textId="37D62E99" w:rsidR="00FF1DC1" w:rsidRDefault="00BC4304" w:rsidP="00BC4304">
      <w:pPr>
        <w:rPr>
          <w:color w:val="000000" w:themeColor="text1"/>
        </w:rPr>
      </w:pPr>
      <w:r>
        <w:rPr>
          <w:color w:val="000000" w:themeColor="text1"/>
        </w:rPr>
        <w:t xml:space="preserve">Consider the case with directional transmission such that Pout captures </w:t>
      </w:r>
      <w:r w:rsidR="00F57B1B">
        <w:rPr>
          <w:color w:val="000000" w:themeColor="text1"/>
        </w:rPr>
        <w:t>transmit (</w:t>
      </w:r>
      <w:r>
        <w:rPr>
          <w:color w:val="000000" w:themeColor="text1"/>
        </w:rPr>
        <w:t>TX</w:t>
      </w:r>
      <w:r w:rsidR="00F57B1B">
        <w:rPr>
          <w:color w:val="000000" w:themeColor="text1"/>
        </w:rPr>
        <w:t>)</w:t>
      </w:r>
      <w:r>
        <w:rPr>
          <w:color w:val="000000" w:themeColor="text1"/>
        </w:rPr>
        <w:t xml:space="preserve"> beamforming gain. Here under </w:t>
      </w:r>
      <w:r w:rsidR="00A90953">
        <w:rPr>
          <w:color w:val="000000" w:themeColor="text1"/>
        </w:rPr>
        <w:t>S</w:t>
      </w:r>
      <w:r>
        <w:rPr>
          <w:color w:val="000000" w:themeColor="text1"/>
        </w:rPr>
        <w:t xml:space="preserve">cenario-3 the EDT for omni and directional sensing would be (E, E + G_sense), respectively, for the given directional transmission, where </w:t>
      </w:r>
      <w:r w:rsidR="00A90953">
        <w:rPr>
          <w:color w:val="000000" w:themeColor="text1"/>
        </w:rPr>
        <w:t xml:space="preserve">the EDT </w:t>
      </w:r>
      <w:r>
        <w:rPr>
          <w:color w:val="000000" w:themeColor="text1"/>
        </w:rPr>
        <w:t xml:space="preserve">E includes </w:t>
      </w:r>
      <w:r w:rsidR="00FF1DC1">
        <w:rPr>
          <w:color w:val="000000" w:themeColor="text1"/>
        </w:rPr>
        <w:t>transmit</w:t>
      </w:r>
      <w:r>
        <w:rPr>
          <w:color w:val="000000" w:themeColor="text1"/>
        </w:rPr>
        <w:t xml:space="preserve"> beamforming gain via Pout and G_sense i</w:t>
      </w:r>
      <w:r w:rsidR="00A90953">
        <w:rPr>
          <w:color w:val="000000" w:themeColor="text1"/>
        </w:rPr>
        <w:t>s</w:t>
      </w:r>
      <w:r>
        <w:rPr>
          <w:color w:val="000000" w:themeColor="text1"/>
        </w:rPr>
        <w:t xml:space="preserve"> the sensing gain in the direction of transmission. If this EDT pair with omni and directional sensing meets regulation, then Scenario 3 is also valid and consistent. This would imply that </w:t>
      </w:r>
      <w:r w:rsidR="00A90953">
        <w:rPr>
          <w:color w:val="000000" w:themeColor="text1"/>
        </w:rPr>
        <w:t>S</w:t>
      </w:r>
      <w:r>
        <w:rPr>
          <w:color w:val="000000" w:themeColor="text1"/>
        </w:rPr>
        <w:t>cenario</w:t>
      </w:r>
      <w:r w:rsidR="00A90953">
        <w:rPr>
          <w:color w:val="000000" w:themeColor="text1"/>
        </w:rPr>
        <w:t>s</w:t>
      </w:r>
      <w:r>
        <w:rPr>
          <w:color w:val="000000" w:themeColor="text1"/>
        </w:rPr>
        <w:t xml:space="preserve"> 1&amp;2 are more conservative than required. This is because in Scenario</w:t>
      </w:r>
      <w:r w:rsidR="00A90953">
        <w:rPr>
          <w:color w:val="000000" w:themeColor="text1"/>
        </w:rPr>
        <w:t>s</w:t>
      </w:r>
      <w:r>
        <w:rPr>
          <w:color w:val="000000" w:themeColor="text1"/>
        </w:rPr>
        <w:t>-1&amp;2 the corresponding EDT for omni and directional sensing would be (E-G_sense, E), respectively.</w:t>
      </w:r>
      <w:r w:rsidR="00FF1DC1">
        <w:rPr>
          <w:color w:val="000000" w:themeColor="text1"/>
        </w:rPr>
        <w:t xml:space="preserve"> Therefore,</w:t>
      </w:r>
      <w:r>
        <w:rPr>
          <w:color w:val="000000" w:themeColor="text1"/>
        </w:rPr>
        <w:t xml:space="preserve"> if there is another technology operating on the band using Scenario-3, there can be a disadvantage to NR B52 using Scenario</w:t>
      </w:r>
      <w:r w:rsidR="00A90953">
        <w:rPr>
          <w:color w:val="000000" w:themeColor="text1"/>
        </w:rPr>
        <w:t>s</w:t>
      </w:r>
      <w:r>
        <w:rPr>
          <w:color w:val="000000" w:themeColor="text1"/>
        </w:rPr>
        <w:t xml:space="preserve">-1&amp;2. </w:t>
      </w:r>
    </w:p>
    <w:p w14:paraId="14776BCF" w14:textId="77777777" w:rsidR="00FF1DC1" w:rsidRDefault="00FF1DC1" w:rsidP="00BC4304">
      <w:pPr>
        <w:rPr>
          <w:color w:val="000000" w:themeColor="text1"/>
        </w:rPr>
      </w:pPr>
    </w:p>
    <w:p w14:paraId="1F83CF03" w14:textId="519B53C3" w:rsidR="00874905" w:rsidRPr="001A03AA" w:rsidRDefault="001A03AA" w:rsidP="00164B1B">
      <w:pPr>
        <w:rPr>
          <w:color w:val="000000" w:themeColor="text1"/>
        </w:rPr>
      </w:pPr>
      <w:r>
        <w:rPr>
          <w:color w:val="000000" w:themeColor="text1"/>
        </w:rPr>
        <w:t xml:space="preserve">Let us </w:t>
      </w:r>
      <w:r w:rsidR="007F0374">
        <w:rPr>
          <w:color w:val="000000" w:themeColor="text1"/>
        </w:rPr>
        <w:t xml:space="preserve">now </w:t>
      </w:r>
      <w:r>
        <w:rPr>
          <w:color w:val="000000" w:themeColor="text1"/>
        </w:rPr>
        <w:t>consider the</w:t>
      </w:r>
      <w:r w:rsidR="00BC4304">
        <w:rPr>
          <w:color w:val="000000" w:themeColor="text1"/>
        </w:rPr>
        <w:t xml:space="preserve"> validity of Scenario-3. </w:t>
      </w:r>
      <w:r w:rsidR="004D5649">
        <w:t xml:space="preserve">In </w:t>
      </w:r>
      <w:r>
        <w:t xml:space="preserve">this context, </w:t>
      </w:r>
      <w:r w:rsidR="004D5649">
        <w:t>to clarify the role of sensing gain the following views were discussed during RAN1#106bis-e.</w:t>
      </w:r>
    </w:p>
    <w:p w14:paraId="23579A67" w14:textId="77777777" w:rsidR="004D5649" w:rsidRDefault="004D5649" w:rsidP="00164B1B"/>
    <w:p w14:paraId="186B5A0B" w14:textId="77777777" w:rsidR="00741702" w:rsidRDefault="00741702" w:rsidP="00741702">
      <w:pPr>
        <w:pStyle w:val="ListParagraph"/>
        <w:numPr>
          <w:ilvl w:val="0"/>
          <w:numId w:val="43"/>
        </w:numPr>
        <w:kinsoku w:val="0"/>
        <w:overflowPunct w:val="0"/>
        <w:adjustRightInd w:val="0"/>
        <w:spacing w:after="60"/>
        <w:contextualSpacing w:val="0"/>
        <w:textAlignment w:val="baseline"/>
        <w:rPr>
          <w:lang w:eastAsia="zh-CN"/>
        </w:rPr>
      </w:pPr>
      <w:r>
        <w:rPr>
          <w:lang w:eastAsia="zh-CN"/>
        </w:rPr>
        <w:t>View 1. The energy at gNB/UE is measured after antenna and antenna gain is included in the energy measurement. The energy measurement is directly compared with EDT</w:t>
      </w:r>
    </w:p>
    <w:p w14:paraId="285D438E" w14:textId="77777777" w:rsidR="00741702" w:rsidRDefault="00741702" w:rsidP="00741702">
      <w:pPr>
        <w:pStyle w:val="ListParagraph"/>
        <w:numPr>
          <w:ilvl w:val="0"/>
          <w:numId w:val="43"/>
        </w:numPr>
        <w:kinsoku w:val="0"/>
        <w:overflowPunct w:val="0"/>
        <w:adjustRightInd w:val="0"/>
        <w:spacing w:after="60"/>
        <w:contextualSpacing w:val="0"/>
        <w:textAlignment w:val="baseline"/>
        <w:rPr>
          <w:lang w:eastAsia="zh-CN"/>
        </w:rPr>
      </w:pPr>
      <w:r>
        <w:rPr>
          <w:lang w:eastAsia="zh-CN"/>
        </w:rPr>
        <w:t>View 2. The energy at gNB/UE is measured before antenna and does not include antenna gain. To come up with this measurement, the gNB/UE need to deduct the antenna gain from the energy measured. After deduction, the energy is compared with EDT.</w:t>
      </w:r>
    </w:p>
    <w:p w14:paraId="641707BD" w14:textId="77777777" w:rsidR="00874905" w:rsidRDefault="00874905" w:rsidP="00164B1B"/>
    <w:p w14:paraId="3FE19A0F" w14:textId="65818C6E" w:rsidR="00355018" w:rsidRDefault="004D5649" w:rsidP="004D5649">
      <w:r>
        <w:t xml:space="preserve">One concern on </w:t>
      </w:r>
      <w:r w:rsidR="007F0374">
        <w:t>V</w:t>
      </w:r>
      <w:r>
        <w:t xml:space="preserve">iew 2 that was raised was that no matter how large the antenna gain is, the same LBT pass or fail decision will be made as it does not depend on antenna pattern. However, if a node transmits further away (with larger EIRP), it will impact victims further away and should backoff more on ED. </w:t>
      </w:r>
      <w:r w:rsidR="0097534B">
        <w:t xml:space="preserve">We note that a node transmitting with larger EIRP will have larger Pout and will therefore have a stricter EDT. </w:t>
      </w:r>
    </w:p>
    <w:p w14:paraId="1FE34B99" w14:textId="11CA7776" w:rsidR="004D5649" w:rsidRDefault="004D5649" w:rsidP="004D5649">
      <w:r>
        <w:t xml:space="preserve">View 1 </w:t>
      </w:r>
      <w:r w:rsidR="00575798">
        <w:t xml:space="preserve">insists on further increasing the sensed energy based on the sensing gain whereas View 2 does not. </w:t>
      </w:r>
    </w:p>
    <w:p w14:paraId="68FE4B94" w14:textId="35F5511F" w:rsidR="00874905" w:rsidRDefault="00575798" w:rsidP="00B57846">
      <w:r>
        <w:t>Therefore,</w:t>
      </w:r>
      <w:r w:rsidR="00B57846">
        <w:t xml:space="preserve"> </w:t>
      </w:r>
      <w:r>
        <w:t>i</w:t>
      </w:r>
      <w:r w:rsidR="00B57846">
        <w:t xml:space="preserve">f omni sensing for any directional transmission (as long as Pout captures TX beamforming gain) is valid, then View 1 is making the node satisfy a stricter requirement than is needed. </w:t>
      </w:r>
    </w:p>
    <w:p w14:paraId="580F02E9" w14:textId="53010983" w:rsidR="00B57846" w:rsidRDefault="00B57846" w:rsidP="00164B1B"/>
    <w:p w14:paraId="4972459B" w14:textId="5EE062F1" w:rsidR="00B57846" w:rsidRDefault="007F0374" w:rsidP="00164B1B">
      <w:r>
        <w:t xml:space="preserve">Unfortunately, </w:t>
      </w:r>
      <w:r w:rsidR="00575798">
        <w:t xml:space="preserve">ETSI BRAN does not specify any assumption on the sensing gain (as opposed to NRU in </w:t>
      </w:r>
      <w:r>
        <w:t>5</w:t>
      </w:r>
      <w:r w:rsidR="00575798">
        <w:t>GHz b</w:t>
      </w:r>
      <w:r>
        <w:t>a</w:t>
      </w:r>
      <w:r w:rsidR="00575798">
        <w:t xml:space="preserve">nd where 0dBi receiver sensing gain is assumed for the EDT formula). The test </w:t>
      </w:r>
      <w:r>
        <w:t xml:space="preserve">in ETSI BRAN </w:t>
      </w:r>
      <w:r w:rsidR="00575798">
        <w:t xml:space="preserve">seems to imply certain tuning of the receiver towards direction of transmission but isn’t clear on the level </w:t>
      </w:r>
      <w:r w:rsidR="00575798">
        <w:lastRenderedPageBreak/>
        <w:t xml:space="preserve">of resulting sensing gain. As a result, there is a risk that assuming 0dBi as the reference gain for the EDT formula can be too aggressive.  This aspect needs further discussion. In absence of any consensus a conservative view as in Scenario 1&amp;2 (aligned with View 1) can be adopted. </w:t>
      </w:r>
    </w:p>
    <w:p w14:paraId="42A3B09C" w14:textId="1CBB1AA1" w:rsidR="00EB5402" w:rsidRDefault="00EB5402" w:rsidP="00164B1B"/>
    <w:p w14:paraId="14D861F5" w14:textId="065FFEBD" w:rsidR="00EB5402" w:rsidRDefault="00EB5402" w:rsidP="00164B1B"/>
    <w:p w14:paraId="2BBC5B20" w14:textId="74009285" w:rsidR="00441B50" w:rsidRDefault="00441B50" w:rsidP="00164B1B"/>
    <w:p w14:paraId="3B343EAD" w14:textId="790940CE" w:rsidR="0017445B" w:rsidRDefault="00CF4B7D" w:rsidP="00CA329D">
      <w:pPr>
        <w:rPr>
          <w:b/>
          <w:bCs/>
        </w:rPr>
      </w:pPr>
      <w:r w:rsidRPr="00857BF4">
        <w:rPr>
          <w:b/>
          <w:bCs/>
        </w:rPr>
        <w:t>Proposal</w:t>
      </w:r>
      <w:r w:rsidR="002B5D90">
        <w:rPr>
          <w:b/>
          <w:bCs/>
        </w:rPr>
        <w:t xml:space="preserve"> 3</w:t>
      </w:r>
      <w:r w:rsidRPr="00857BF4">
        <w:rPr>
          <w:b/>
          <w:bCs/>
        </w:rPr>
        <w:t xml:space="preserve">: </w:t>
      </w:r>
      <w:r w:rsidRPr="00857BF4">
        <w:rPr>
          <w:b/>
          <w:bCs/>
          <w:color w:val="000000" w:themeColor="text1"/>
        </w:rPr>
        <w:t>Support additional adjustment to Energy Detection computation/threshold to include transmit beamforming and/or sensing beam</w:t>
      </w:r>
      <w:r w:rsidR="00AB7DE7" w:rsidRPr="00857BF4">
        <w:rPr>
          <w:b/>
          <w:bCs/>
          <w:color w:val="000000" w:themeColor="text1"/>
        </w:rPr>
        <w:t>.</w:t>
      </w:r>
      <w:r w:rsidR="00857BF4">
        <w:rPr>
          <w:b/>
          <w:bCs/>
          <w:color w:val="000000" w:themeColor="text1"/>
        </w:rPr>
        <w:t xml:space="preserve"> </w:t>
      </w:r>
      <w:r w:rsidR="00164B1B" w:rsidRPr="00857BF4">
        <w:rPr>
          <w:b/>
          <w:bCs/>
        </w:rPr>
        <w:t>The value of the adjustment to ED threshold based on the sensing beam and the transmission beam should be zero if</w:t>
      </w:r>
      <w:r w:rsidR="00AB7DE7" w:rsidRPr="00857BF4">
        <w:rPr>
          <w:b/>
          <w:bCs/>
        </w:rPr>
        <w:t xml:space="preserve"> pseudo-omni (near 0dBi) gain sensing beam is used</w:t>
      </w:r>
      <w:r w:rsidR="007A5142">
        <w:rPr>
          <w:b/>
          <w:bCs/>
        </w:rPr>
        <w:t>, and its conformance with regulation can be ascertained</w:t>
      </w:r>
      <w:r w:rsidR="00AB7DE7" w:rsidRPr="00857BF4">
        <w:rPr>
          <w:b/>
          <w:bCs/>
        </w:rPr>
        <w:t xml:space="preserve">. </w:t>
      </w:r>
      <w:r w:rsidR="007A5142">
        <w:rPr>
          <w:b/>
          <w:bCs/>
        </w:rPr>
        <w:t>Failing which the adjustment should be zero when a sensing beam matched to transmit beam is used.</w:t>
      </w:r>
    </w:p>
    <w:p w14:paraId="3B385512" w14:textId="77777777" w:rsidR="00575798" w:rsidRDefault="00575798" w:rsidP="00CA329D">
      <w:pPr>
        <w:rPr>
          <w:color w:val="000000" w:themeColor="text1"/>
        </w:rPr>
      </w:pPr>
    </w:p>
    <w:p w14:paraId="6EDAF573" w14:textId="7F6AB1EA" w:rsidR="009745E9" w:rsidRPr="00575798" w:rsidRDefault="00355018" w:rsidP="00CA329D">
      <w:pPr>
        <w:rPr>
          <w:b/>
          <w:bCs/>
          <w:sz w:val="28"/>
          <w:szCs w:val="28"/>
        </w:rPr>
      </w:pPr>
      <w:r w:rsidRPr="00575798">
        <w:rPr>
          <w:b/>
          <w:bCs/>
          <w:sz w:val="28"/>
          <w:szCs w:val="28"/>
        </w:rPr>
        <w:t xml:space="preserve">2.2 </w:t>
      </w:r>
      <w:r w:rsidR="009745E9" w:rsidRPr="00575798">
        <w:rPr>
          <w:b/>
          <w:bCs/>
          <w:sz w:val="28"/>
          <w:szCs w:val="28"/>
        </w:rPr>
        <w:t>Energy Sensing</w:t>
      </w:r>
    </w:p>
    <w:p w14:paraId="6EF8B631" w14:textId="077ECB5A" w:rsidR="00115310" w:rsidRDefault="00115310" w:rsidP="00CA329D">
      <w:pPr>
        <w:rPr>
          <w:rFonts w:eastAsia="DengXian" w:cs="Times"/>
          <w:b/>
          <w:kern w:val="32"/>
          <w:lang w:eastAsia="zh-CN"/>
        </w:rPr>
      </w:pPr>
    </w:p>
    <w:p w14:paraId="264BDF4A" w14:textId="367569C9" w:rsidR="000823DD" w:rsidRPr="005450D8" w:rsidRDefault="00353745" w:rsidP="00CA329D">
      <w:pPr>
        <w:rPr>
          <w:rFonts w:eastAsia="DengXian" w:cs="Times"/>
          <w:bCs/>
          <w:i/>
          <w:iCs/>
          <w:kern w:val="32"/>
          <w:lang w:eastAsia="zh-CN"/>
        </w:rPr>
      </w:pPr>
      <w:r w:rsidRPr="00355018">
        <w:rPr>
          <w:rFonts w:eastAsia="DengXian" w:cs="Times"/>
          <w:bCs/>
          <w:kern w:val="32"/>
          <w:lang w:eastAsia="zh-CN"/>
        </w:rPr>
        <w:t>T</w:t>
      </w:r>
      <w:r w:rsidR="00355018" w:rsidRPr="00355018">
        <w:rPr>
          <w:rFonts w:eastAsia="DengXian" w:cs="Times"/>
          <w:bCs/>
          <w:kern w:val="32"/>
          <w:lang w:eastAsia="zh-CN"/>
        </w:rPr>
        <w:t>he following agreement on energy sensing was made in RAN1#106bis-e.</w:t>
      </w:r>
    </w:p>
    <w:p w14:paraId="1620BF5D" w14:textId="77777777" w:rsidR="00283995" w:rsidRPr="005450D8" w:rsidRDefault="00283995" w:rsidP="00283995">
      <w:pPr>
        <w:pStyle w:val="discussionpoint"/>
        <w:spacing w:after="0"/>
        <w:rPr>
          <w:rFonts w:ascii="Times" w:hAnsi="Times" w:cs="Times"/>
          <w:i/>
          <w:iCs/>
          <w:szCs w:val="20"/>
        </w:rPr>
      </w:pPr>
      <w:bookmarkStart w:id="5" w:name="_Hlk86418005"/>
      <w:r w:rsidRPr="005450D8">
        <w:rPr>
          <w:rFonts w:ascii="Times" w:hAnsi="Times" w:cs="Times"/>
          <w:i/>
          <w:iCs/>
          <w:highlight w:val="green"/>
        </w:rPr>
        <w:t>Agreement:</w:t>
      </w:r>
    </w:p>
    <w:p w14:paraId="015A0D29" w14:textId="7929DA2B" w:rsidR="00283995" w:rsidRPr="005450D8" w:rsidRDefault="00283995" w:rsidP="00283995">
      <w:pPr>
        <w:rPr>
          <w:rFonts w:ascii="Times" w:hAnsi="Times" w:cs="Times"/>
          <w:i/>
          <w:iCs/>
        </w:rPr>
      </w:pPr>
      <w:r w:rsidRPr="005450D8">
        <w:rPr>
          <w:i/>
          <w:iCs/>
        </w:rPr>
        <w:t>Confirm the WA with the following updates: For energy measurement in 5us observation slot</w:t>
      </w:r>
      <w:r w:rsidR="00115310" w:rsidRPr="005450D8">
        <w:rPr>
          <w:i/>
          <w:iCs/>
          <w:color w:val="FF0000"/>
        </w:rPr>
        <w:t xml:space="preserve">   </w:t>
      </w:r>
      <w:r w:rsidRPr="005450D8">
        <w:rPr>
          <w:i/>
          <w:iCs/>
        </w:rPr>
        <w:t>location of the measurement within the 5us is left for implementation, i.e., anywhere within the 5us.</w:t>
      </w:r>
    </w:p>
    <w:bookmarkEnd w:id="5"/>
    <w:p w14:paraId="67F3A1BD" w14:textId="0890B1AC" w:rsidR="00A43B3D" w:rsidRDefault="00A43B3D" w:rsidP="00CA329D">
      <w:pPr>
        <w:rPr>
          <w:rFonts w:eastAsia="DengXian" w:cs="Times"/>
          <w:b/>
          <w:kern w:val="32"/>
          <w:lang w:eastAsia="zh-CN"/>
        </w:rPr>
      </w:pPr>
    </w:p>
    <w:p w14:paraId="232E8882" w14:textId="40EAF360" w:rsidR="00355018" w:rsidRDefault="00355018" w:rsidP="00A43B3D">
      <w:r>
        <w:t>The remaining issue with respect to energy sensing is whether a minimal sensing duration should be imposed. A key argument for imposing such a minimal duration is to ensure that the variance in measurements is kept in check so that noisy measurements do not result in spurious LBT pass decisions. Furthermore</w:t>
      </w:r>
      <w:r w:rsidR="00E33E41">
        <w:t>,</w:t>
      </w:r>
      <w:r>
        <w:t xml:space="preserve"> there is a concern that implementation can perform multiple sensing measurements and declare channel to be idle even if one such measurement is below the </w:t>
      </w:r>
      <w:r w:rsidR="00E33E41">
        <w:t>EDT</w:t>
      </w:r>
      <w:r>
        <w:t>.</w:t>
      </w:r>
    </w:p>
    <w:p w14:paraId="5B24BE1C" w14:textId="2B9E263E" w:rsidR="00355018" w:rsidRDefault="00355018" w:rsidP="00A43B3D"/>
    <w:p w14:paraId="6D2DEBD7" w14:textId="5B0B1307" w:rsidR="00355018" w:rsidRDefault="00355018" w:rsidP="00A43B3D">
      <w:r>
        <w:t xml:space="preserve">In our view, appropriate test can ensure certain level of implementation fidelity and sensing duration can be left to implementation. </w:t>
      </w:r>
    </w:p>
    <w:p w14:paraId="24D5FFEE" w14:textId="5F62BF98" w:rsidR="00355018" w:rsidRDefault="00355018" w:rsidP="00355018">
      <w:pPr>
        <w:pStyle w:val="discussionpoint"/>
        <w:spacing w:after="0"/>
        <w:rPr>
          <w:rFonts w:ascii="Times" w:hAnsi="Times" w:cs="Times"/>
          <w:szCs w:val="20"/>
        </w:rPr>
      </w:pPr>
      <w:r>
        <w:rPr>
          <w:rFonts w:ascii="Times" w:hAnsi="Times" w:cs="Times"/>
        </w:rPr>
        <w:t xml:space="preserve"> </w:t>
      </w:r>
    </w:p>
    <w:p w14:paraId="67C93586" w14:textId="54B2D1A1" w:rsidR="00A43B3D" w:rsidRPr="00D9621C" w:rsidRDefault="00355018" w:rsidP="00CA329D">
      <w:pPr>
        <w:rPr>
          <w:rFonts w:ascii="Times" w:hAnsi="Times" w:cs="Times"/>
          <w:b/>
          <w:bCs/>
        </w:rPr>
      </w:pPr>
      <w:r w:rsidRPr="00D9621C">
        <w:rPr>
          <w:b/>
          <w:bCs/>
        </w:rPr>
        <w:t>Proposal</w:t>
      </w:r>
      <w:r w:rsidR="00271E31">
        <w:rPr>
          <w:b/>
          <w:bCs/>
        </w:rPr>
        <w:t xml:space="preserve"> 4</w:t>
      </w:r>
      <w:r w:rsidRPr="00D9621C">
        <w:rPr>
          <w:b/>
          <w:bCs/>
        </w:rPr>
        <w:t xml:space="preserve">: For energy measurement in 5us observation slot duration of the measurement within the 5us is left for implementation. </w:t>
      </w:r>
    </w:p>
    <w:p w14:paraId="34B97F1F" w14:textId="686E191B" w:rsidR="006374AA" w:rsidRDefault="00A656FA" w:rsidP="006374AA">
      <w:pPr>
        <w:pStyle w:val="Heading1"/>
      </w:pPr>
      <w:r>
        <w:t xml:space="preserve">Directional LBT: </w:t>
      </w:r>
      <w:r w:rsidR="00CA329D">
        <w:t>Relation between Sensing and Transmit Beams</w:t>
      </w:r>
    </w:p>
    <w:p w14:paraId="4B150BA0" w14:textId="40F52858" w:rsidR="00A656FA" w:rsidRDefault="0017445B" w:rsidP="00A656FA">
      <w:r>
        <w:t xml:space="preserve">The following agreement </w:t>
      </w:r>
      <w:r w:rsidR="00E1588C">
        <w:t>on</w:t>
      </w:r>
      <w:r w:rsidR="00A656FA">
        <w:t xml:space="preserve"> directional LBT was reached during RAN1#106bis-e [</w:t>
      </w:r>
      <w:r w:rsidR="00A822BB">
        <w:t>4</w:t>
      </w:r>
      <w:r w:rsidR="00A656FA">
        <w:t xml:space="preserve">]. </w:t>
      </w:r>
    </w:p>
    <w:p w14:paraId="71B1BFB9" w14:textId="77777777" w:rsidR="00A656FA" w:rsidRDefault="00A656FA" w:rsidP="00CA329D"/>
    <w:p w14:paraId="7D800B9D" w14:textId="77777777" w:rsidR="000823DD" w:rsidRPr="005450D8" w:rsidRDefault="000823DD" w:rsidP="000823DD">
      <w:pPr>
        <w:rPr>
          <w:i/>
          <w:iCs/>
          <w:lang w:eastAsia="x-none"/>
        </w:rPr>
      </w:pPr>
      <w:bookmarkStart w:id="6" w:name="_Hlk71165436"/>
      <w:r w:rsidRPr="005450D8">
        <w:rPr>
          <w:i/>
          <w:iCs/>
          <w:highlight w:val="green"/>
          <w:lang w:eastAsia="x-none"/>
        </w:rPr>
        <w:t>Agreement:</w:t>
      </w:r>
    </w:p>
    <w:p w14:paraId="344A7275" w14:textId="77777777" w:rsidR="000823DD" w:rsidRPr="005450D8" w:rsidRDefault="000823DD" w:rsidP="000823DD">
      <w:pPr>
        <w:numPr>
          <w:ilvl w:val="0"/>
          <w:numId w:val="49"/>
        </w:numPr>
        <w:autoSpaceDE/>
        <w:autoSpaceDN/>
        <w:adjustRightInd/>
        <w:spacing w:after="0" w:line="256" w:lineRule="auto"/>
        <w:jc w:val="left"/>
        <w:rPr>
          <w:i/>
          <w:iCs/>
          <w:color w:val="000000"/>
        </w:rPr>
      </w:pPr>
      <w:r w:rsidRPr="005450D8">
        <w:rPr>
          <w:i/>
          <w:iCs/>
          <w:color w:val="000000"/>
        </w:rPr>
        <w:t xml:space="preserve">When UE indicates a </w:t>
      </w:r>
      <w:r w:rsidRPr="005450D8">
        <w:rPr>
          <w:i/>
          <w:iCs/>
        </w:rPr>
        <w:t>capability for beam correspondence with beamCorrespondenceWithoutUL-BeamSweeping ={1}</w:t>
      </w:r>
      <w:r w:rsidRPr="005450D8">
        <w:rPr>
          <w:i/>
          <w:iCs/>
          <w:color w:val="000000"/>
        </w:rPr>
        <w:t>, support the following behaviors</w:t>
      </w:r>
    </w:p>
    <w:p w14:paraId="2715C60D" w14:textId="77777777" w:rsidR="000823DD" w:rsidRPr="005450D8" w:rsidRDefault="000823DD" w:rsidP="000823DD">
      <w:pPr>
        <w:pStyle w:val="ListParagraph"/>
        <w:numPr>
          <w:ilvl w:val="0"/>
          <w:numId w:val="22"/>
        </w:numPr>
        <w:kinsoku w:val="0"/>
        <w:overflowPunct w:val="0"/>
        <w:adjustRightInd w:val="0"/>
        <w:snapToGrid w:val="0"/>
        <w:spacing w:after="0" w:line="256" w:lineRule="auto"/>
        <w:ind w:left="1080"/>
        <w:contextualSpacing w:val="0"/>
        <w:rPr>
          <w:i/>
          <w:iCs/>
          <w:color w:val="000000"/>
        </w:rPr>
      </w:pPr>
      <w:r w:rsidRPr="005450D8">
        <w:rPr>
          <w:i/>
          <w:iCs/>
          <w:color w:val="000000"/>
        </w:rPr>
        <w:t>If the UE is indicated to transmit with a beam corresponding to a certain SRI, the UE can use the same beam for sensing</w:t>
      </w:r>
    </w:p>
    <w:p w14:paraId="095BA882" w14:textId="77777777" w:rsidR="000823DD" w:rsidRPr="005450D8" w:rsidRDefault="000823DD" w:rsidP="000823DD">
      <w:pPr>
        <w:pStyle w:val="ListParagraph"/>
        <w:numPr>
          <w:ilvl w:val="0"/>
          <w:numId w:val="22"/>
        </w:numPr>
        <w:kinsoku w:val="0"/>
        <w:overflowPunct w:val="0"/>
        <w:adjustRightInd w:val="0"/>
        <w:snapToGrid w:val="0"/>
        <w:spacing w:after="0" w:line="256" w:lineRule="auto"/>
        <w:ind w:left="1080"/>
        <w:contextualSpacing w:val="0"/>
        <w:rPr>
          <w:i/>
          <w:iCs/>
          <w:color w:val="000000"/>
        </w:rPr>
      </w:pPr>
      <w:r w:rsidRPr="005450D8">
        <w:rPr>
          <w:i/>
          <w:iCs/>
          <w:color w:val="000000"/>
        </w:rPr>
        <w:t>Assuming Rel.17 unified TCI framework, if the UE is indicated to transmit with a beam corresponding to a certain unified TCI, the UE can use the reception beam corresponding to the TCI for sensing</w:t>
      </w:r>
    </w:p>
    <w:p w14:paraId="1C5C3728" w14:textId="77777777" w:rsidR="000823DD" w:rsidRPr="005450D8" w:rsidRDefault="000823DD" w:rsidP="000823DD">
      <w:pPr>
        <w:numPr>
          <w:ilvl w:val="0"/>
          <w:numId w:val="49"/>
        </w:numPr>
        <w:autoSpaceDE/>
        <w:autoSpaceDN/>
        <w:adjustRightInd/>
        <w:spacing w:after="0" w:line="256" w:lineRule="auto"/>
        <w:jc w:val="left"/>
        <w:rPr>
          <w:i/>
          <w:iCs/>
          <w:color w:val="000000"/>
        </w:rPr>
      </w:pPr>
      <w:r w:rsidRPr="005450D8">
        <w:rPr>
          <w:i/>
          <w:iCs/>
          <w:color w:val="000000"/>
        </w:rPr>
        <w:t>FFS: The case when UE does not indicate a capability for beam correspondence</w:t>
      </w:r>
    </w:p>
    <w:p w14:paraId="18BCA84A" w14:textId="77777777" w:rsidR="000823DD" w:rsidRPr="005450D8" w:rsidRDefault="000823DD" w:rsidP="000823DD">
      <w:pPr>
        <w:numPr>
          <w:ilvl w:val="0"/>
          <w:numId w:val="49"/>
        </w:numPr>
        <w:autoSpaceDE/>
        <w:autoSpaceDN/>
        <w:adjustRightInd/>
        <w:spacing w:after="0" w:line="256" w:lineRule="auto"/>
        <w:jc w:val="left"/>
        <w:rPr>
          <w:i/>
          <w:iCs/>
          <w:color w:val="000000"/>
        </w:rPr>
      </w:pPr>
      <w:r w:rsidRPr="005450D8">
        <w:rPr>
          <w:i/>
          <w:iCs/>
          <w:color w:val="000000"/>
        </w:rPr>
        <w:t>Note: The UE should meet local regulatory requirements</w:t>
      </w:r>
    </w:p>
    <w:p w14:paraId="6D218F1C" w14:textId="77777777" w:rsidR="00DA2E00" w:rsidRDefault="00DA2E00" w:rsidP="00A3575A">
      <w:pPr>
        <w:rPr>
          <w:rFonts w:eastAsia="DengXian" w:cs="Times"/>
          <w:bCs/>
          <w:kern w:val="32"/>
          <w:lang w:eastAsia="zh-CN"/>
        </w:rPr>
      </w:pPr>
    </w:p>
    <w:p w14:paraId="24C9A497" w14:textId="2E94BF3B" w:rsidR="00DA2E00" w:rsidRDefault="00A656FA" w:rsidP="00A3575A">
      <w:pPr>
        <w:rPr>
          <w:rFonts w:eastAsia="DengXian" w:cs="Times"/>
          <w:bCs/>
          <w:kern w:val="32"/>
          <w:lang w:eastAsia="zh-CN"/>
        </w:rPr>
      </w:pPr>
      <w:r>
        <w:rPr>
          <w:rFonts w:eastAsia="DengXian" w:cs="Times"/>
          <w:bCs/>
          <w:kern w:val="32"/>
          <w:lang w:eastAsia="zh-CN"/>
        </w:rPr>
        <w:lastRenderedPageBreak/>
        <w:t xml:space="preserve">In addition, to address the remaining cases (including the FFS in the above agreement) another proposal was discussed during RAN1#06bis-e and received good support. </w:t>
      </w:r>
    </w:p>
    <w:p w14:paraId="0BD857F7" w14:textId="7EF0F6CB" w:rsidR="00A656FA" w:rsidRPr="005450D8" w:rsidRDefault="00A656FA" w:rsidP="00DA2E00">
      <w:pPr>
        <w:rPr>
          <w:i/>
          <w:iCs/>
          <w:color w:val="000000"/>
          <w:lang w:eastAsia="ko-KR"/>
        </w:rPr>
      </w:pPr>
      <w:r w:rsidRPr="005450D8">
        <w:rPr>
          <w:i/>
          <w:iCs/>
          <w:color w:val="000000"/>
          <w:highlight w:val="yellow"/>
          <w:lang w:eastAsia="ko-KR"/>
        </w:rPr>
        <w:t>Proposal</w:t>
      </w:r>
      <w:r w:rsidRPr="005450D8">
        <w:rPr>
          <w:i/>
          <w:iCs/>
          <w:color w:val="000000"/>
          <w:lang w:eastAsia="ko-KR"/>
        </w:rPr>
        <w:t xml:space="preserve"> </w:t>
      </w:r>
    </w:p>
    <w:p w14:paraId="70851398" w14:textId="1B78FEEC" w:rsidR="00DA2E00" w:rsidRPr="005450D8" w:rsidRDefault="00DA2E00" w:rsidP="00DA2E00">
      <w:pPr>
        <w:rPr>
          <w:i/>
          <w:iCs/>
          <w:color w:val="000000" w:themeColor="text1"/>
          <w:lang w:eastAsia="x-none"/>
        </w:rPr>
      </w:pPr>
      <w:r w:rsidRPr="005450D8">
        <w:rPr>
          <w:i/>
          <w:iCs/>
          <w:color w:val="000000" w:themeColor="text1"/>
          <w:lang w:eastAsia="ko-KR"/>
        </w:rPr>
        <w:t xml:space="preserve">For the following </w:t>
      </w:r>
    </w:p>
    <w:p w14:paraId="3C4DB0D2" w14:textId="77777777" w:rsidR="00DA2E00" w:rsidRPr="005450D8" w:rsidRDefault="00DA2E00" w:rsidP="00DA2E00">
      <w:pPr>
        <w:numPr>
          <w:ilvl w:val="0"/>
          <w:numId w:val="46"/>
        </w:numPr>
        <w:autoSpaceDE/>
        <w:autoSpaceDN/>
        <w:adjustRightInd/>
        <w:snapToGrid/>
        <w:spacing w:after="0"/>
        <w:jc w:val="left"/>
        <w:rPr>
          <w:i/>
          <w:iCs/>
          <w:color w:val="000000" w:themeColor="text1"/>
          <w:lang w:eastAsia="ko-KR"/>
        </w:rPr>
      </w:pPr>
      <w:r w:rsidRPr="005450D8">
        <w:rPr>
          <w:i/>
          <w:iCs/>
          <w:color w:val="000000" w:themeColor="text1"/>
          <w:lang w:eastAsia="ko-KR"/>
        </w:rPr>
        <w:t>Sensing at gNB</w:t>
      </w:r>
    </w:p>
    <w:p w14:paraId="0B8532D9" w14:textId="77777777" w:rsidR="00DA2E00" w:rsidRPr="005450D8" w:rsidRDefault="00DA2E00" w:rsidP="00DA2E00">
      <w:pPr>
        <w:pStyle w:val="ListParagraph"/>
        <w:numPr>
          <w:ilvl w:val="0"/>
          <w:numId w:val="47"/>
        </w:numPr>
        <w:overflowPunct w:val="0"/>
        <w:spacing w:after="60" w:line="252" w:lineRule="auto"/>
        <w:contextualSpacing w:val="0"/>
        <w:textAlignment w:val="baseline"/>
        <w:rPr>
          <w:i/>
          <w:iCs/>
          <w:color w:val="000000" w:themeColor="text1"/>
          <w:lang w:eastAsia="ko-KR"/>
        </w:rPr>
      </w:pPr>
      <w:r w:rsidRPr="005450D8">
        <w:rPr>
          <w:i/>
          <w:iCs/>
          <w:color w:val="000000" w:themeColor="text1"/>
          <w:lang w:eastAsia="ko-KR"/>
        </w:rPr>
        <w:t>FFS: UE does not indicate a capability for beam correspondence with beamCorrespondenceWithoutUL-BeamSweeping ={1}</w:t>
      </w:r>
    </w:p>
    <w:p w14:paraId="0FFC580C" w14:textId="77777777" w:rsidR="00DA2E00" w:rsidRPr="005450D8" w:rsidRDefault="00DA2E00" w:rsidP="00DA2E00">
      <w:pPr>
        <w:pStyle w:val="ListParagraph"/>
        <w:numPr>
          <w:ilvl w:val="0"/>
          <w:numId w:val="47"/>
        </w:numPr>
        <w:overflowPunct w:val="0"/>
        <w:spacing w:after="60" w:line="252" w:lineRule="auto"/>
        <w:contextualSpacing w:val="0"/>
        <w:textAlignment w:val="baseline"/>
        <w:rPr>
          <w:i/>
          <w:iCs/>
          <w:color w:val="000000" w:themeColor="text1"/>
          <w:lang w:eastAsia="ko-KR"/>
        </w:rPr>
      </w:pPr>
      <w:r w:rsidRPr="005450D8">
        <w:rPr>
          <w:i/>
          <w:iCs/>
          <w:color w:val="000000" w:themeColor="text1"/>
          <w:lang w:eastAsia="ko-KR"/>
        </w:rPr>
        <w:t>FFS: UE indicates a capability for beam correspondence with beamCorrespondenceWithoutUL-BeamSweeping ={0} before UL beam management procedure</w:t>
      </w:r>
    </w:p>
    <w:p w14:paraId="5ECA7416" w14:textId="6BD58C32" w:rsidR="00DA2E00" w:rsidRPr="005450D8" w:rsidRDefault="00DA2E00" w:rsidP="00DA2E00">
      <w:pPr>
        <w:pStyle w:val="ListParagraph"/>
        <w:numPr>
          <w:ilvl w:val="0"/>
          <w:numId w:val="47"/>
        </w:numPr>
        <w:overflowPunct w:val="0"/>
        <w:spacing w:after="60" w:line="252" w:lineRule="auto"/>
        <w:contextualSpacing w:val="0"/>
        <w:textAlignment w:val="baseline"/>
        <w:rPr>
          <w:i/>
          <w:iCs/>
          <w:color w:val="000000" w:themeColor="text1"/>
          <w:lang w:eastAsia="ko-KR"/>
        </w:rPr>
      </w:pPr>
      <w:r w:rsidRPr="005450D8">
        <w:rPr>
          <w:i/>
          <w:iCs/>
          <w:color w:val="000000" w:themeColor="text1"/>
          <w:lang w:eastAsia="ko-KR"/>
        </w:rPr>
        <w:t xml:space="preserve">UE uses a different beam for sensing than the beam used for transmission, </w:t>
      </w:r>
    </w:p>
    <w:p w14:paraId="17D464E2" w14:textId="77777777" w:rsidR="00DA2E00" w:rsidRPr="005450D8" w:rsidRDefault="00DA2E00" w:rsidP="00DA2E00">
      <w:pPr>
        <w:rPr>
          <w:i/>
          <w:iCs/>
          <w:color w:val="000000" w:themeColor="text1"/>
          <w:lang w:eastAsia="ko-KR"/>
        </w:rPr>
      </w:pPr>
      <w:r w:rsidRPr="005450D8">
        <w:rPr>
          <w:i/>
          <w:iCs/>
          <w:color w:val="000000" w:themeColor="text1"/>
          <w:lang w:eastAsia="ko-KR"/>
        </w:rPr>
        <w:t>Specify necessary requirement/test procedure to guarantee sensing beam(s) “covers” the transmission beam(s)</w:t>
      </w:r>
    </w:p>
    <w:p w14:paraId="4A2EF35D" w14:textId="77777777" w:rsidR="00DA2E00" w:rsidRPr="005450D8" w:rsidRDefault="00DA2E00" w:rsidP="00DA2E00">
      <w:pPr>
        <w:pStyle w:val="ListParagraph"/>
        <w:numPr>
          <w:ilvl w:val="0"/>
          <w:numId w:val="47"/>
        </w:numPr>
        <w:overflowPunct w:val="0"/>
        <w:snapToGrid w:val="0"/>
        <w:spacing w:after="0" w:line="252" w:lineRule="auto"/>
        <w:contextualSpacing w:val="0"/>
        <w:rPr>
          <w:i/>
          <w:iCs/>
          <w:color w:val="000000" w:themeColor="text1"/>
          <w:lang w:eastAsia="ko-KR"/>
        </w:rPr>
      </w:pPr>
      <w:r w:rsidRPr="005450D8">
        <w:rPr>
          <w:i/>
          <w:iCs/>
          <w:color w:val="000000" w:themeColor="text1"/>
          <w:lang w:eastAsia="ko-KR"/>
        </w:rPr>
        <w:t>Some methods to define “cover” have been discussed in RAN1 (may further down select the list) and are considered as acceptable from RAN1 perspective</w:t>
      </w:r>
    </w:p>
    <w:p w14:paraId="063B18A5" w14:textId="77777777" w:rsidR="00DA2E00" w:rsidRPr="005450D8" w:rsidRDefault="00DA2E00" w:rsidP="00DA2E00">
      <w:pPr>
        <w:pStyle w:val="ListParagraph"/>
        <w:numPr>
          <w:ilvl w:val="1"/>
          <w:numId w:val="47"/>
        </w:numPr>
        <w:overflowPunct w:val="0"/>
        <w:snapToGrid w:val="0"/>
        <w:spacing w:after="0" w:line="252" w:lineRule="auto"/>
        <w:contextualSpacing w:val="0"/>
        <w:rPr>
          <w:i/>
          <w:iCs/>
          <w:color w:val="000000" w:themeColor="text1"/>
          <w:lang w:eastAsia="ko-KR"/>
        </w:rPr>
      </w:pPr>
      <w:r w:rsidRPr="005450D8">
        <w:rPr>
          <w:i/>
          <w:iCs/>
          <w:color w:val="000000" w:themeColor="text1"/>
          <w:lang w:eastAsia="ko-KR"/>
        </w:rPr>
        <w:t>Alt-1A: the angle included in the [3] dB beamwidth of the transmission beam is included in the [X, FFS] dB beamwidth of the sensing beam.</w:t>
      </w:r>
    </w:p>
    <w:p w14:paraId="242D2DF6" w14:textId="77777777" w:rsidR="00DA2E00" w:rsidRPr="005450D8" w:rsidRDefault="00DA2E00" w:rsidP="00DA2E00">
      <w:pPr>
        <w:pStyle w:val="ListParagraph"/>
        <w:numPr>
          <w:ilvl w:val="1"/>
          <w:numId w:val="47"/>
        </w:numPr>
        <w:overflowPunct w:val="0"/>
        <w:snapToGrid w:val="0"/>
        <w:spacing w:after="0" w:line="252" w:lineRule="auto"/>
        <w:contextualSpacing w:val="0"/>
        <w:rPr>
          <w:i/>
          <w:iCs/>
          <w:color w:val="000000" w:themeColor="text1"/>
          <w:lang w:val="en-US" w:eastAsia="x-none"/>
        </w:rPr>
      </w:pPr>
      <w:r w:rsidRPr="005450D8">
        <w:rPr>
          <w:i/>
          <w:iCs/>
          <w:color w:val="000000" w:themeColor="text1"/>
          <w:lang w:eastAsia="ko-KR"/>
        </w:rPr>
        <w:t>Alt-1B:  the sensing beam gain measured along the direction of peak transmission direction is at least X [FFS] dB of the transmission beam gain</w:t>
      </w:r>
    </w:p>
    <w:p w14:paraId="7448FCCC" w14:textId="77777777" w:rsidR="00DA2E00" w:rsidRPr="005450D8" w:rsidRDefault="00DA2E00" w:rsidP="00DA2E00">
      <w:pPr>
        <w:pStyle w:val="ListParagraph"/>
        <w:numPr>
          <w:ilvl w:val="1"/>
          <w:numId w:val="47"/>
        </w:numPr>
        <w:overflowPunct w:val="0"/>
        <w:snapToGrid w:val="0"/>
        <w:spacing w:after="0" w:line="252" w:lineRule="auto"/>
        <w:contextualSpacing w:val="0"/>
        <w:rPr>
          <w:i/>
          <w:iCs/>
          <w:color w:val="000000" w:themeColor="text1"/>
          <w:lang w:eastAsia="ko-KR"/>
        </w:rPr>
      </w:pPr>
      <w:r w:rsidRPr="005450D8">
        <w:rPr>
          <w:i/>
          <w:iCs/>
          <w:color w:val="000000" w:themeColor="text1"/>
          <w:lang w:eastAsia="ko-KR"/>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2F17146C" w14:textId="77777777" w:rsidR="00DA2E00" w:rsidRPr="005450D8" w:rsidRDefault="00DA2E00" w:rsidP="00DA2E00">
      <w:pPr>
        <w:pStyle w:val="ListParagraph"/>
        <w:numPr>
          <w:ilvl w:val="1"/>
          <w:numId w:val="47"/>
        </w:numPr>
        <w:overflowPunct w:val="0"/>
        <w:snapToGrid w:val="0"/>
        <w:spacing w:after="0" w:line="252" w:lineRule="auto"/>
        <w:contextualSpacing w:val="0"/>
        <w:rPr>
          <w:i/>
          <w:iCs/>
          <w:color w:val="000000" w:themeColor="text1"/>
          <w:lang w:eastAsia="ko-KR"/>
        </w:rPr>
      </w:pPr>
      <w:r w:rsidRPr="005450D8">
        <w:rPr>
          <w:i/>
          <w:iCs/>
          <w:color w:val="000000" w:themeColor="text1"/>
          <w:lang w:eastAsia="ko-KR"/>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237745E2" w14:textId="77777777" w:rsidR="00DA2E00" w:rsidRPr="005450D8" w:rsidRDefault="00DA2E00" w:rsidP="00DA2E00">
      <w:pPr>
        <w:pStyle w:val="ListParagraph"/>
        <w:numPr>
          <w:ilvl w:val="1"/>
          <w:numId w:val="47"/>
        </w:numPr>
        <w:overflowPunct w:val="0"/>
        <w:snapToGrid w:val="0"/>
        <w:spacing w:after="0" w:line="252" w:lineRule="auto"/>
        <w:contextualSpacing w:val="0"/>
        <w:rPr>
          <w:i/>
          <w:iCs/>
          <w:color w:val="000000" w:themeColor="text1"/>
          <w:lang w:eastAsia="ko-KR"/>
        </w:rPr>
      </w:pPr>
      <w:r w:rsidRPr="005450D8">
        <w:rPr>
          <w:i/>
          <w:iCs/>
          <w:color w:val="000000" w:themeColor="text1"/>
          <w:lang w:eastAsia="ko-KR"/>
        </w:rPr>
        <w:t xml:space="preserve">Alt-1E: Sensing beam has the minimum [3] dB beamwidth which at least contains all beam peak directions of transmission beams. </w:t>
      </w:r>
    </w:p>
    <w:p w14:paraId="31C0AFFE" w14:textId="77777777" w:rsidR="00DA2E00" w:rsidRPr="005450D8" w:rsidRDefault="00DA2E00" w:rsidP="00DA2E00">
      <w:pPr>
        <w:pStyle w:val="ListParagraph"/>
        <w:numPr>
          <w:ilvl w:val="0"/>
          <w:numId w:val="47"/>
        </w:numPr>
        <w:overflowPunct w:val="0"/>
        <w:snapToGrid w:val="0"/>
        <w:spacing w:after="0" w:line="252" w:lineRule="auto"/>
        <w:contextualSpacing w:val="0"/>
        <w:rPr>
          <w:i/>
          <w:iCs/>
          <w:color w:val="000000" w:themeColor="text1"/>
          <w:lang w:eastAsia="ko-KR"/>
        </w:rPr>
      </w:pPr>
      <w:r w:rsidRPr="005450D8">
        <w:rPr>
          <w:i/>
          <w:iCs/>
          <w:color w:val="000000" w:themeColor="text1"/>
          <w:lang w:eastAsia="ko-KR"/>
        </w:rPr>
        <w:t>Sending LS to RAN4 and inform them the above and request them to make the final choice</w:t>
      </w:r>
    </w:p>
    <w:p w14:paraId="482C624A" w14:textId="77777777" w:rsidR="00DA2E00" w:rsidRPr="005450D8" w:rsidRDefault="00DA2E00" w:rsidP="00DA2E00">
      <w:pPr>
        <w:pStyle w:val="ListParagraph"/>
        <w:numPr>
          <w:ilvl w:val="1"/>
          <w:numId w:val="47"/>
        </w:numPr>
        <w:overflowPunct w:val="0"/>
        <w:snapToGrid w:val="0"/>
        <w:spacing w:after="0" w:line="252" w:lineRule="auto"/>
        <w:contextualSpacing w:val="0"/>
        <w:rPr>
          <w:i/>
          <w:iCs/>
          <w:color w:val="000000" w:themeColor="text1"/>
          <w:lang w:eastAsia="ko-KR"/>
        </w:rPr>
      </w:pPr>
      <w:r w:rsidRPr="005450D8">
        <w:rPr>
          <w:i/>
          <w:iCs/>
          <w:color w:val="000000" w:themeColor="text1"/>
          <w:lang w:eastAsia="ko-KR"/>
        </w:rPr>
        <w:t>RAN4 choice may not be limited by the list above, but if different method is selected, RAN1 would like to have an opportunity to check as well</w:t>
      </w:r>
    </w:p>
    <w:p w14:paraId="69C38181" w14:textId="1CE556EF" w:rsidR="00DA2E00" w:rsidRPr="005450D8" w:rsidRDefault="00DA2E00" w:rsidP="00DA2E00">
      <w:pPr>
        <w:rPr>
          <w:i/>
          <w:iCs/>
          <w:color w:val="000000" w:themeColor="text1"/>
          <w:lang w:eastAsia="ko-KR"/>
        </w:rPr>
      </w:pPr>
      <w:r w:rsidRPr="005450D8">
        <w:rPr>
          <w:i/>
          <w:iCs/>
          <w:color w:val="000000" w:themeColor="text1"/>
          <w:lang w:eastAsia="ko-KR"/>
        </w:rPr>
        <w:t>It is up to RAN4 to further decide for gNB or UE separately if such test or requirement is not needed or not practical and leave it for UE implementation</w:t>
      </w:r>
      <w:r w:rsidR="005B571E" w:rsidRPr="005450D8">
        <w:rPr>
          <w:i/>
          <w:iCs/>
          <w:color w:val="000000" w:themeColor="text1"/>
          <w:lang w:eastAsia="ko-KR"/>
        </w:rPr>
        <w:t xml:space="preserve">. </w:t>
      </w:r>
    </w:p>
    <w:p w14:paraId="5395E1FD" w14:textId="77777777" w:rsidR="00DA2E00" w:rsidRDefault="00DA2E00" w:rsidP="00A3575A">
      <w:pPr>
        <w:rPr>
          <w:rFonts w:eastAsia="DengXian" w:cs="Times"/>
          <w:bCs/>
          <w:kern w:val="32"/>
          <w:lang w:eastAsia="zh-CN"/>
        </w:rPr>
      </w:pPr>
    </w:p>
    <w:p w14:paraId="317F2BF5" w14:textId="77777777" w:rsidR="005450D8" w:rsidRDefault="005450D8" w:rsidP="00A3575A">
      <w:pPr>
        <w:rPr>
          <w:rFonts w:eastAsia="DengXian" w:cs="Times"/>
          <w:bCs/>
          <w:kern w:val="32"/>
          <w:lang w:eastAsia="zh-CN"/>
        </w:rPr>
      </w:pPr>
    </w:p>
    <w:p w14:paraId="7D9D9639" w14:textId="0C949E7C" w:rsidR="005450D8" w:rsidRDefault="005450D8" w:rsidP="005450D8">
      <w:pPr>
        <w:rPr>
          <w:rFonts w:eastAsia="DengXian" w:cs="Times"/>
          <w:bCs/>
          <w:kern w:val="32"/>
          <w:lang w:eastAsia="zh-CN"/>
        </w:rPr>
      </w:pPr>
      <w:r>
        <w:rPr>
          <w:rFonts w:eastAsia="DengXian" w:cs="Times"/>
          <w:bCs/>
          <w:kern w:val="32"/>
          <w:lang w:eastAsia="zh-CN"/>
        </w:rPr>
        <w:t xml:space="preserve">Regarding </w:t>
      </w:r>
      <w:r w:rsidR="00961C3D">
        <w:rPr>
          <w:rFonts w:eastAsia="DengXian" w:cs="Times"/>
          <w:bCs/>
          <w:kern w:val="32"/>
          <w:lang w:eastAsia="zh-CN"/>
        </w:rPr>
        <w:t>methods to define a cover relation,</w:t>
      </w:r>
      <w:r>
        <w:rPr>
          <w:rFonts w:eastAsia="DengXian" w:cs="Times"/>
          <w:bCs/>
          <w:kern w:val="32"/>
          <w:lang w:eastAsia="zh-CN"/>
        </w:rPr>
        <w:t xml:space="preserve"> there is already a baseline of using Omni type wide sensing beam in NRU and 802.11ad and a one-to-many cover relation (between one sensing and multiple intended transmit beams) is thus already present. However, the challenge now is to allow directional sensing beams while respecting ETSI BRAN principles. Here we note that there are two points: (i) a sensing beam must have enough sensing gain in the directions in which proposed transmissions during the COT will inject interference and (ii) conversely the sensing gain can be smaller in directions that will see no or negligible transmit power. Out of these two requirements we believe the first one is critical since the initiating device will already be biased towards ensuring (ii). With this understanding let us examine the options Alt-1</w:t>
      </w:r>
      <w:r w:rsidR="00E836A3">
        <w:rPr>
          <w:rFonts w:eastAsia="DengXian" w:cs="Times"/>
          <w:bCs/>
          <w:kern w:val="32"/>
          <w:lang w:eastAsia="zh-CN"/>
        </w:rPr>
        <w:t>A through Alt-1E</w:t>
      </w:r>
      <w:r>
        <w:rPr>
          <w:rFonts w:eastAsia="DengXian" w:cs="Times"/>
          <w:bCs/>
          <w:kern w:val="32"/>
          <w:lang w:eastAsia="zh-CN"/>
        </w:rPr>
        <w:t xml:space="preserve">.   </w:t>
      </w:r>
    </w:p>
    <w:p w14:paraId="2198F5CE" w14:textId="77777777" w:rsidR="005450D8" w:rsidRDefault="005450D8" w:rsidP="005450D8">
      <w:pPr>
        <w:rPr>
          <w:rFonts w:eastAsia="DengXian" w:cs="Times"/>
          <w:bCs/>
          <w:kern w:val="32"/>
          <w:lang w:eastAsia="zh-CN"/>
        </w:rPr>
      </w:pPr>
      <w:r>
        <w:rPr>
          <w:rFonts w:eastAsia="DengXian" w:cs="Times"/>
          <w:bCs/>
          <w:kern w:val="32"/>
          <w:lang w:eastAsia="zh-CN"/>
        </w:rPr>
        <w:t>The first four options (</w:t>
      </w:r>
      <w:r>
        <w:rPr>
          <w:rFonts w:eastAsia="Times New Roman"/>
          <w:color w:val="000000"/>
          <w:lang w:eastAsia="zh-CN"/>
        </w:rPr>
        <w:t>Alt-1A</w:t>
      </w:r>
      <w:r>
        <w:rPr>
          <w:rFonts w:eastAsia="DengXian" w:cs="Times"/>
          <w:bCs/>
          <w:kern w:val="32"/>
          <w:lang w:eastAsia="zh-CN"/>
        </w:rPr>
        <w:t xml:space="preserve"> to </w:t>
      </w:r>
      <w:r>
        <w:rPr>
          <w:rFonts w:eastAsia="Times New Roman"/>
          <w:color w:val="000000"/>
          <w:lang w:eastAsia="zh-CN"/>
        </w:rPr>
        <w:t>Alt-1D</w:t>
      </w:r>
      <w:r>
        <w:rPr>
          <w:rFonts w:eastAsia="DengXian" w:cs="Times"/>
          <w:bCs/>
          <w:kern w:val="32"/>
          <w:lang w:eastAsia="zh-CN"/>
        </w:rPr>
        <w:t xml:space="preserve">) under Alt-1 specify relations between a sensing and transmit beam pair, so in the case one sensing beam covers a set of multiple transmit beams these relations are defined pair-wise between the (common) sensing beam and each of the transmit beams it seeks to cover. </w:t>
      </w:r>
    </w:p>
    <w:p w14:paraId="041AA54C" w14:textId="5103729B" w:rsidR="005450D8" w:rsidRPr="00474672" w:rsidRDefault="005450D8" w:rsidP="005450D8">
      <w:pPr>
        <w:rPr>
          <w:rFonts w:eastAsia="DengXian" w:cs="Times"/>
          <w:bCs/>
          <w:kern w:val="32"/>
          <w:lang w:eastAsia="zh-CN"/>
        </w:rPr>
      </w:pPr>
      <w:r>
        <w:rPr>
          <w:rFonts w:eastAsia="DengXian" w:cs="Times"/>
          <w:bCs/>
          <w:kern w:val="32"/>
          <w:lang w:eastAsia="zh-CN"/>
        </w:rPr>
        <w:lastRenderedPageBreak/>
        <w:t>The final fifth option under Alt-1 (</w:t>
      </w:r>
      <w:r>
        <w:rPr>
          <w:rFonts w:eastAsia="Times New Roman"/>
          <w:color w:val="000000"/>
          <w:lang w:eastAsia="zh-CN"/>
        </w:rPr>
        <w:t>Alt-1E</w:t>
      </w:r>
      <w:r>
        <w:rPr>
          <w:rFonts w:eastAsia="DengXian" w:cs="Times"/>
          <w:bCs/>
          <w:kern w:val="32"/>
          <w:lang w:eastAsia="zh-CN"/>
        </w:rPr>
        <w:t xml:space="preserve">) attempts to directly specify one-to-many cover requirement and attempts to enforce directional sensing. Indeed, the intention behind the minimal beamwidth requirement is to avoid having a significant sensing gain in directions that do not correspond to peak transmit directions, albeit a formulation for designing the sensing beam has </w:t>
      </w:r>
      <w:r w:rsidR="00961C3D">
        <w:rPr>
          <w:rFonts w:eastAsia="DengXian" w:cs="Times"/>
          <w:bCs/>
          <w:kern w:val="32"/>
          <w:lang w:eastAsia="zh-CN"/>
        </w:rPr>
        <w:t>to be detailed</w:t>
      </w:r>
      <w:r>
        <w:rPr>
          <w:rFonts w:eastAsia="DengXian" w:cs="Times"/>
          <w:bCs/>
          <w:kern w:val="32"/>
          <w:lang w:eastAsia="zh-CN"/>
        </w:rPr>
        <w:t xml:space="preserve">. </w:t>
      </w:r>
      <w:r w:rsidR="00961C3D">
        <w:rPr>
          <w:rFonts w:eastAsia="DengXian" w:cs="Times"/>
          <w:bCs/>
          <w:kern w:val="32"/>
          <w:lang w:eastAsia="zh-CN"/>
        </w:rPr>
        <w:t>Clearly the</w:t>
      </w:r>
      <w:r w:rsidR="00E836A3">
        <w:rPr>
          <w:rFonts w:eastAsia="DengXian" w:cs="Times"/>
          <w:bCs/>
          <w:kern w:val="32"/>
          <w:lang w:eastAsia="zh-CN"/>
        </w:rPr>
        <w:t xml:space="preserve">se options are </w:t>
      </w:r>
      <w:r w:rsidR="00961C3D">
        <w:rPr>
          <w:rFonts w:eastAsia="DengXian" w:cs="Times"/>
          <w:bCs/>
          <w:kern w:val="32"/>
          <w:lang w:eastAsia="zh-CN"/>
        </w:rPr>
        <w:t>well justified for ensuring a cover relation for the gNB</w:t>
      </w:r>
      <w:r w:rsidR="00E836A3">
        <w:rPr>
          <w:rFonts w:eastAsia="DengXian" w:cs="Times"/>
          <w:bCs/>
          <w:kern w:val="32"/>
          <w:lang w:eastAsia="zh-CN"/>
        </w:rPr>
        <w:t>,</w:t>
      </w:r>
      <w:r w:rsidR="00961C3D">
        <w:rPr>
          <w:rFonts w:eastAsia="DengXian" w:cs="Times"/>
          <w:bCs/>
          <w:kern w:val="32"/>
          <w:lang w:eastAsia="zh-CN"/>
        </w:rPr>
        <w:t xml:space="preserve"> and in the case where the UE uses a different beam </w:t>
      </w:r>
      <w:r w:rsidR="00474672" w:rsidRPr="00474672">
        <w:rPr>
          <w:color w:val="000000" w:themeColor="text1"/>
          <w:lang w:eastAsia="ko-KR"/>
        </w:rPr>
        <w:t>for sensing than the beam used for transmission</w:t>
      </w:r>
      <w:r w:rsidR="00474672">
        <w:rPr>
          <w:color w:val="000000" w:themeColor="text1"/>
          <w:lang w:eastAsia="ko-KR"/>
        </w:rPr>
        <w:t>.</w:t>
      </w:r>
    </w:p>
    <w:p w14:paraId="2BCFFD80" w14:textId="58EB66AA" w:rsidR="00DA2E00" w:rsidRDefault="00511602" w:rsidP="00A3575A">
      <w:pPr>
        <w:rPr>
          <w:rFonts w:eastAsia="DengXian" w:cs="Times"/>
          <w:bCs/>
          <w:kern w:val="32"/>
          <w:lang w:eastAsia="zh-CN"/>
        </w:rPr>
      </w:pPr>
      <w:r>
        <w:rPr>
          <w:rFonts w:eastAsia="DengXian" w:cs="Times"/>
          <w:bCs/>
          <w:kern w:val="32"/>
          <w:lang w:eastAsia="zh-CN"/>
        </w:rPr>
        <w:t xml:space="preserve">One concern was expressed regarding UEs that signal </w:t>
      </w:r>
      <w:r>
        <w:rPr>
          <w:rFonts w:eastAsiaTheme="minorEastAsia"/>
          <w:color w:val="000000" w:themeColor="text1"/>
          <w:lang w:eastAsia="zh-CN"/>
        </w:rPr>
        <w:t xml:space="preserve">beamCorrespondenceWithoutUL-BeamSweeping = {0}. Such a UE cannot apply the same set of phases and realize identical beam pattern in the transmit and receive directions.  </w:t>
      </w:r>
      <w:r w:rsidR="00BC2916">
        <w:rPr>
          <w:rFonts w:eastAsiaTheme="minorEastAsia"/>
          <w:color w:val="000000" w:themeColor="text1"/>
          <w:lang w:eastAsia="zh-CN"/>
        </w:rPr>
        <w:t xml:space="preserve">What can be said is that the transmit beam such a UE realizes based on a receive beam used to receive a DL reference symbol, is within a tolerance of the best UL beam determined via a transmit sweep over all beams in its codebook. The latter transmit sweep is referred to as UL beam management. </w:t>
      </w:r>
      <w:r w:rsidR="001B48C4">
        <w:rPr>
          <w:rFonts w:eastAsiaTheme="minorEastAsia"/>
          <w:color w:val="000000" w:themeColor="text1"/>
          <w:lang w:eastAsia="zh-CN"/>
        </w:rPr>
        <w:t>However, it is not immediately clear that the receive beam</w:t>
      </w:r>
      <w:r w:rsidR="00BC2916">
        <w:rPr>
          <w:rFonts w:eastAsiaTheme="minorEastAsia"/>
          <w:color w:val="000000" w:themeColor="text1"/>
          <w:lang w:eastAsia="zh-CN"/>
        </w:rPr>
        <w:t xml:space="preserve"> </w:t>
      </w:r>
      <w:r w:rsidR="001B48C4">
        <w:rPr>
          <w:rFonts w:eastAsiaTheme="minorEastAsia"/>
          <w:color w:val="000000" w:themeColor="text1"/>
          <w:lang w:eastAsia="zh-CN"/>
        </w:rPr>
        <w:t xml:space="preserve">forms a cover for the </w:t>
      </w:r>
      <w:r w:rsidR="009C3D03">
        <w:rPr>
          <w:rFonts w:eastAsiaTheme="minorEastAsia"/>
          <w:color w:val="000000" w:themeColor="text1"/>
          <w:lang w:eastAsia="zh-CN"/>
        </w:rPr>
        <w:t xml:space="preserve">transmit </w:t>
      </w:r>
      <w:r w:rsidR="001B48C4">
        <w:rPr>
          <w:rFonts w:eastAsiaTheme="minorEastAsia"/>
          <w:color w:val="000000" w:themeColor="text1"/>
          <w:lang w:eastAsia="zh-CN"/>
        </w:rPr>
        <w:t xml:space="preserve">beam determined after UL beam sweep. </w:t>
      </w:r>
      <w:r w:rsidR="00BC2916">
        <w:rPr>
          <w:rFonts w:eastAsiaTheme="minorEastAsia"/>
          <w:color w:val="000000" w:themeColor="text1"/>
          <w:lang w:eastAsia="zh-CN"/>
        </w:rPr>
        <w:t xml:space="preserve"> </w:t>
      </w:r>
      <w:r w:rsidR="001B48C4">
        <w:rPr>
          <w:rFonts w:eastAsiaTheme="minorEastAsia"/>
          <w:color w:val="000000" w:themeColor="text1"/>
          <w:lang w:eastAsia="zh-CN"/>
        </w:rPr>
        <w:t xml:space="preserve">In any case the alternatives in the above proposal will be readily met if a UE reporting beamCorrespondenceWithoutUL-BeamSweeping = {0} with UL beam management has sufficient alignment between sensing and transmit beams. Conversely, in case such alignment cannot be ascertained then such a UE must be required to meet other criteria as in the above proposal. </w:t>
      </w:r>
    </w:p>
    <w:p w14:paraId="2A48DE27" w14:textId="1D19319A" w:rsidR="00DA2E00" w:rsidRDefault="001B48C4" w:rsidP="00A3575A">
      <w:pPr>
        <w:rPr>
          <w:rFonts w:eastAsiaTheme="minorEastAsia"/>
          <w:color w:val="000000" w:themeColor="text1"/>
          <w:lang w:eastAsia="zh-CN"/>
        </w:rPr>
      </w:pPr>
      <w:r>
        <w:rPr>
          <w:rFonts w:eastAsiaTheme="minorEastAsia"/>
          <w:color w:val="000000" w:themeColor="text1"/>
          <w:lang w:eastAsia="zh-CN"/>
        </w:rPr>
        <w:t xml:space="preserve">We therefore </w:t>
      </w:r>
      <w:r w:rsidR="00474672">
        <w:rPr>
          <w:rFonts w:eastAsiaTheme="minorEastAsia"/>
          <w:color w:val="000000" w:themeColor="text1"/>
          <w:lang w:eastAsia="zh-CN"/>
        </w:rPr>
        <w:t xml:space="preserve">support the following proposal. </w:t>
      </w:r>
    </w:p>
    <w:bookmarkEnd w:id="6"/>
    <w:p w14:paraId="264FC677" w14:textId="6CF25E7B" w:rsidR="00E1588C" w:rsidRPr="00E1588C" w:rsidRDefault="00E1588C" w:rsidP="00E1588C">
      <w:pPr>
        <w:rPr>
          <w:b/>
          <w:bCs/>
          <w:color w:val="000000"/>
          <w:lang w:eastAsia="ko-KR"/>
        </w:rPr>
      </w:pPr>
      <w:r w:rsidRPr="00271E31">
        <w:rPr>
          <w:b/>
          <w:bCs/>
          <w:color w:val="000000"/>
          <w:lang w:eastAsia="ko-KR"/>
        </w:rPr>
        <w:t>Proposal</w:t>
      </w:r>
      <w:r w:rsidR="00271E31">
        <w:rPr>
          <w:b/>
          <w:bCs/>
          <w:color w:val="000000"/>
          <w:lang w:eastAsia="ko-KR"/>
        </w:rPr>
        <w:t xml:space="preserve"> 5</w:t>
      </w:r>
      <w:r>
        <w:rPr>
          <w:b/>
          <w:bCs/>
          <w:color w:val="000000"/>
          <w:lang w:eastAsia="ko-KR"/>
        </w:rPr>
        <w:t>:</w:t>
      </w:r>
      <w:r w:rsidRPr="00E1588C">
        <w:rPr>
          <w:b/>
          <w:bCs/>
          <w:color w:val="000000"/>
          <w:lang w:eastAsia="ko-KR"/>
        </w:rPr>
        <w:t xml:space="preserve"> </w:t>
      </w:r>
      <w:r>
        <w:rPr>
          <w:b/>
          <w:bCs/>
          <w:color w:val="000000" w:themeColor="text1"/>
          <w:lang w:eastAsia="ko-KR"/>
        </w:rPr>
        <w:t>In</w:t>
      </w:r>
      <w:r w:rsidRPr="00E1588C">
        <w:rPr>
          <w:b/>
          <w:bCs/>
          <w:color w:val="000000" w:themeColor="text1"/>
          <w:lang w:eastAsia="ko-KR"/>
        </w:rPr>
        <w:t xml:space="preserve"> the following </w:t>
      </w:r>
      <w:r>
        <w:rPr>
          <w:b/>
          <w:bCs/>
          <w:color w:val="000000" w:themeColor="text1"/>
          <w:lang w:eastAsia="ko-KR"/>
        </w:rPr>
        <w:t>scenarios</w:t>
      </w:r>
    </w:p>
    <w:p w14:paraId="5D7D7D4C" w14:textId="77777777" w:rsidR="00E1588C" w:rsidRPr="00E1588C" w:rsidRDefault="00E1588C" w:rsidP="00E1588C">
      <w:pPr>
        <w:numPr>
          <w:ilvl w:val="0"/>
          <w:numId w:val="46"/>
        </w:numPr>
        <w:autoSpaceDE/>
        <w:autoSpaceDN/>
        <w:adjustRightInd/>
        <w:snapToGrid/>
        <w:spacing w:after="0"/>
        <w:jc w:val="left"/>
        <w:rPr>
          <w:b/>
          <w:bCs/>
          <w:color w:val="000000" w:themeColor="text1"/>
          <w:lang w:eastAsia="ko-KR"/>
        </w:rPr>
      </w:pPr>
      <w:r w:rsidRPr="00E1588C">
        <w:rPr>
          <w:b/>
          <w:bCs/>
          <w:color w:val="000000" w:themeColor="text1"/>
          <w:lang w:eastAsia="ko-KR"/>
        </w:rPr>
        <w:t>Sensing at gNB</w:t>
      </w:r>
    </w:p>
    <w:p w14:paraId="323CC40C" w14:textId="7E0F1010" w:rsidR="00E1588C" w:rsidRPr="00E1588C" w:rsidRDefault="00E1588C" w:rsidP="00E1588C">
      <w:pPr>
        <w:pStyle w:val="ListParagraph"/>
        <w:numPr>
          <w:ilvl w:val="0"/>
          <w:numId w:val="47"/>
        </w:numPr>
        <w:overflowPunct w:val="0"/>
        <w:spacing w:after="60" w:line="252" w:lineRule="auto"/>
        <w:contextualSpacing w:val="0"/>
        <w:textAlignment w:val="baseline"/>
        <w:rPr>
          <w:b/>
          <w:bCs/>
          <w:color w:val="000000" w:themeColor="text1"/>
          <w:lang w:eastAsia="ko-KR"/>
        </w:rPr>
      </w:pPr>
      <w:r>
        <w:rPr>
          <w:b/>
          <w:bCs/>
          <w:color w:val="000000" w:themeColor="text1"/>
          <w:lang w:eastAsia="ko-KR"/>
        </w:rPr>
        <w:t xml:space="preserve">Sensing at </w:t>
      </w:r>
      <w:r w:rsidRPr="00E1588C">
        <w:rPr>
          <w:b/>
          <w:bCs/>
          <w:color w:val="000000" w:themeColor="text1"/>
          <w:lang w:eastAsia="ko-KR"/>
        </w:rPr>
        <w:t xml:space="preserve">UE </w:t>
      </w:r>
      <w:r>
        <w:rPr>
          <w:b/>
          <w:bCs/>
          <w:color w:val="000000" w:themeColor="text1"/>
          <w:lang w:eastAsia="ko-KR"/>
        </w:rPr>
        <w:t xml:space="preserve">that </w:t>
      </w:r>
      <w:r w:rsidRPr="00E1588C">
        <w:rPr>
          <w:b/>
          <w:bCs/>
          <w:color w:val="000000" w:themeColor="text1"/>
          <w:lang w:eastAsia="ko-KR"/>
        </w:rPr>
        <w:t>does not indicate a capability for beam correspondence with beamCorrespondenceWithoutUL-BeamSweeping ={1}</w:t>
      </w:r>
    </w:p>
    <w:p w14:paraId="23C886FB" w14:textId="14C21793" w:rsidR="00E1588C" w:rsidRPr="00E1588C" w:rsidRDefault="00E1588C" w:rsidP="00E1588C">
      <w:pPr>
        <w:pStyle w:val="ListParagraph"/>
        <w:numPr>
          <w:ilvl w:val="0"/>
          <w:numId w:val="47"/>
        </w:numPr>
        <w:overflowPunct w:val="0"/>
        <w:spacing w:after="60" w:line="252" w:lineRule="auto"/>
        <w:contextualSpacing w:val="0"/>
        <w:textAlignment w:val="baseline"/>
        <w:rPr>
          <w:b/>
          <w:bCs/>
          <w:color w:val="000000" w:themeColor="text1"/>
          <w:lang w:eastAsia="ko-KR"/>
        </w:rPr>
      </w:pPr>
      <w:r>
        <w:rPr>
          <w:b/>
          <w:bCs/>
          <w:color w:val="000000" w:themeColor="text1"/>
          <w:lang w:eastAsia="ko-KR"/>
        </w:rPr>
        <w:t xml:space="preserve">Sensing at </w:t>
      </w:r>
      <w:r w:rsidRPr="00E1588C">
        <w:rPr>
          <w:b/>
          <w:bCs/>
          <w:color w:val="000000" w:themeColor="text1"/>
          <w:lang w:eastAsia="ko-KR"/>
        </w:rPr>
        <w:t xml:space="preserve">UE </w:t>
      </w:r>
      <w:r>
        <w:rPr>
          <w:b/>
          <w:bCs/>
          <w:color w:val="000000" w:themeColor="text1"/>
          <w:lang w:eastAsia="ko-KR"/>
        </w:rPr>
        <w:t xml:space="preserve">that </w:t>
      </w:r>
      <w:r w:rsidRPr="00E1588C">
        <w:rPr>
          <w:b/>
          <w:bCs/>
          <w:color w:val="000000" w:themeColor="text1"/>
          <w:lang w:eastAsia="ko-KR"/>
        </w:rPr>
        <w:t xml:space="preserve">uses a different beam for sensing than the beam used for transmission, </w:t>
      </w:r>
    </w:p>
    <w:p w14:paraId="5EEF13F0" w14:textId="77777777" w:rsidR="00E1588C" w:rsidRPr="00E1588C" w:rsidRDefault="00E1588C" w:rsidP="00E1588C">
      <w:pPr>
        <w:rPr>
          <w:b/>
          <w:bCs/>
          <w:color w:val="000000" w:themeColor="text1"/>
          <w:lang w:eastAsia="ko-KR"/>
        </w:rPr>
      </w:pPr>
      <w:r w:rsidRPr="00E1588C">
        <w:rPr>
          <w:b/>
          <w:bCs/>
          <w:color w:val="000000" w:themeColor="text1"/>
          <w:lang w:eastAsia="ko-KR"/>
        </w:rPr>
        <w:t>Specify necessary requirement/test procedure to guarantee sensing beam(s) “covers” the transmission beam(s)</w:t>
      </w:r>
    </w:p>
    <w:p w14:paraId="14DCC657" w14:textId="77777777" w:rsidR="00E1588C" w:rsidRPr="00E1588C" w:rsidRDefault="00E1588C" w:rsidP="00E1588C">
      <w:pPr>
        <w:pStyle w:val="ListParagraph"/>
        <w:numPr>
          <w:ilvl w:val="0"/>
          <w:numId w:val="47"/>
        </w:numPr>
        <w:overflowPunct w:val="0"/>
        <w:snapToGrid w:val="0"/>
        <w:spacing w:after="0" w:line="252" w:lineRule="auto"/>
        <w:contextualSpacing w:val="0"/>
        <w:rPr>
          <w:b/>
          <w:bCs/>
          <w:color w:val="000000" w:themeColor="text1"/>
          <w:lang w:eastAsia="ko-KR"/>
        </w:rPr>
      </w:pPr>
      <w:r w:rsidRPr="00E1588C">
        <w:rPr>
          <w:b/>
          <w:bCs/>
          <w:color w:val="000000" w:themeColor="text1"/>
          <w:lang w:eastAsia="ko-KR"/>
        </w:rPr>
        <w:t>Some methods to define “cover” have been discussed in RAN1 (may further down select the list) and are considered as acceptable from RAN1 perspective</w:t>
      </w:r>
    </w:p>
    <w:p w14:paraId="74B1BD83" w14:textId="77777777" w:rsidR="00E1588C" w:rsidRPr="00E1588C" w:rsidRDefault="00E1588C" w:rsidP="00E1588C">
      <w:pPr>
        <w:pStyle w:val="ListParagraph"/>
        <w:numPr>
          <w:ilvl w:val="1"/>
          <w:numId w:val="47"/>
        </w:numPr>
        <w:overflowPunct w:val="0"/>
        <w:snapToGrid w:val="0"/>
        <w:spacing w:after="0" w:line="252" w:lineRule="auto"/>
        <w:contextualSpacing w:val="0"/>
        <w:rPr>
          <w:b/>
          <w:bCs/>
          <w:color w:val="000000" w:themeColor="text1"/>
          <w:lang w:eastAsia="ko-KR"/>
        </w:rPr>
      </w:pPr>
      <w:r w:rsidRPr="00E1588C">
        <w:rPr>
          <w:b/>
          <w:bCs/>
          <w:color w:val="000000" w:themeColor="text1"/>
          <w:lang w:eastAsia="ko-KR"/>
        </w:rPr>
        <w:t>Alt-1A: the angle included in the [3] dB beamwidth of the transmission beam is included in the [X, FFS] dB beamwidth of the sensing beam.</w:t>
      </w:r>
    </w:p>
    <w:p w14:paraId="61C0367C" w14:textId="77777777" w:rsidR="00E1588C" w:rsidRPr="00E1588C" w:rsidRDefault="00E1588C" w:rsidP="00E1588C">
      <w:pPr>
        <w:pStyle w:val="ListParagraph"/>
        <w:numPr>
          <w:ilvl w:val="1"/>
          <w:numId w:val="47"/>
        </w:numPr>
        <w:overflowPunct w:val="0"/>
        <w:snapToGrid w:val="0"/>
        <w:spacing w:after="0" w:line="252" w:lineRule="auto"/>
        <w:contextualSpacing w:val="0"/>
        <w:rPr>
          <w:b/>
          <w:bCs/>
          <w:color w:val="000000" w:themeColor="text1"/>
          <w:lang w:val="en-US" w:eastAsia="x-none"/>
        </w:rPr>
      </w:pPr>
      <w:r w:rsidRPr="00E1588C">
        <w:rPr>
          <w:b/>
          <w:bCs/>
          <w:color w:val="000000" w:themeColor="text1"/>
          <w:lang w:eastAsia="ko-KR"/>
        </w:rPr>
        <w:t>Alt-1B:  the sensing beam gain measured along the direction of peak transmission direction is at least X [FFS] dB of the transmission beam gain</w:t>
      </w:r>
    </w:p>
    <w:p w14:paraId="25F72278" w14:textId="77777777" w:rsidR="00E1588C" w:rsidRPr="00E1588C" w:rsidRDefault="00E1588C" w:rsidP="00E1588C">
      <w:pPr>
        <w:pStyle w:val="ListParagraph"/>
        <w:numPr>
          <w:ilvl w:val="1"/>
          <w:numId w:val="47"/>
        </w:numPr>
        <w:overflowPunct w:val="0"/>
        <w:snapToGrid w:val="0"/>
        <w:spacing w:after="0" w:line="252" w:lineRule="auto"/>
        <w:contextualSpacing w:val="0"/>
        <w:rPr>
          <w:b/>
          <w:bCs/>
          <w:color w:val="000000" w:themeColor="text1"/>
          <w:lang w:eastAsia="ko-KR"/>
        </w:rPr>
      </w:pPr>
      <w:r w:rsidRPr="00E1588C">
        <w:rPr>
          <w:b/>
          <w:bCs/>
          <w:color w:val="000000" w:themeColor="text1"/>
          <w:lang w:eastAsia="ko-KR"/>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14F20CE5" w14:textId="77777777" w:rsidR="00E1588C" w:rsidRPr="00E1588C" w:rsidRDefault="00E1588C" w:rsidP="00E1588C">
      <w:pPr>
        <w:pStyle w:val="ListParagraph"/>
        <w:numPr>
          <w:ilvl w:val="1"/>
          <w:numId w:val="47"/>
        </w:numPr>
        <w:overflowPunct w:val="0"/>
        <w:snapToGrid w:val="0"/>
        <w:spacing w:after="0" w:line="252" w:lineRule="auto"/>
        <w:contextualSpacing w:val="0"/>
        <w:rPr>
          <w:b/>
          <w:bCs/>
          <w:color w:val="000000" w:themeColor="text1"/>
          <w:lang w:eastAsia="ko-KR"/>
        </w:rPr>
      </w:pPr>
      <w:r w:rsidRPr="00E1588C">
        <w:rPr>
          <w:b/>
          <w:bCs/>
          <w:color w:val="000000" w:themeColor="text1"/>
          <w:lang w:eastAsia="ko-KR"/>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24E5629E" w14:textId="77777777" w:rsidR="00E1588C" w:rsidRPr="00E1588C" w:rsidRDefault="00E1588C" w:rsidP="00E1588C">
      <w:pPr>
        <w:pStyle w:val="ListParagraph"/>
        <w:numPr>
          <w:ilvl w:val="1"/>
          <w:numId w:val="47"/>
        </w:numPr>
        <w:overflowPunct w:val="0"/>
        <w:snapToGrid w:val="0"/>
        <w:spacing w:after="0" w:line="252" w:lineRule="auto"/>
        <w:contextualSpacing w:val="0"/>
        <w:rPr>
          <w:b/>
          <w:bCs/>
          <w:color w:val="000000" w:themeColor="text1"/>
          <w:lang w:eastAsia="ko-KR"/>
        </w:rPr>
      </w:pPr>
      <w:r w:rsidRPr="00E1588C">
        <w:rPr>
          <w:b/>
          <w:bCs/>
          <w:color w:val="000000" w:themeColor="text1"/>
          <w:lang w:eastAsia="ko-KR"/>
        </w:rPr>
        <w:t xml:space="preserve">Alt-1E: Sensing beam has the minimum [3] dB beamwidth which at least contains all beam peak directions of transmission beams. </w:t>
      </w:r>
    </w:p>
    <w:p w14:paraId="0F050E6F" w14:textId="77777777" w:rsidR="00E1588C" w:rsidRPr="00E1588C" w:rsidRDefault="00E1588C" w:rsidP="00E1588C">
      <w:pPr>
        <w:pStyle w:val="ListParagraph"/>
        <w:numPr>
          <w:ilvl w:val="0"/>
          <w:numId w:val="47"/>
        </w:numPr>
        <w:overflowPunct w:val="0"/>
        <w:snapToGrid w:val="0"/>
        <w:spacing w:after="0" w:line="252" w:lineRule="auto"/>
        <w:contextualSpacing w:val="0"/>
        <w:rPr>
          <w:b/>
          <w:bCs/>
          <w:color w:val="000000" w:themeColor="text1"/>
          <w:lang w:eastAsia="ko-KR"/>
        </w:rPr>
      </w:pPr>
      <w:r w:rsidRPr="00E1588C">
        <w:rPr>
          <w:b/>
          <w:bCs/>
          <w:color w:val="000000" w:themeColor="text1"/>
          <w:lang w:eastAsia="ko-KR"/>
        </w:rPr>
        <w:t>Sending LS to RAN4 and inform them the above and request them to make the final choice</w:t>
      </w:r>
    </w:p>
    <w:p w14:paraId="5007734B" w14:textId="77777777" w:rsidR="00E1588C" w:rsidRPr="00E1588C" w:rsidRDefault="00E1588C" w:rsidP="00E1588C">
      <w:pPr>
        <w:pStyle w:val="ListParagraph"/>
        <w:numPr>
          <w:ilvl w:val="1"/>
          <w:numId w:val="47"/>
        </w:numPr>
        <w:overflowPunct w:val="0"/>
        <w:snapToGrid w:val="0"/>
        <w:spacing w:after="0" w:line="252" w:lineRule="auto"/>
        <w:contextualSpacing w:val="0"/>
        <w:rPr>
          <w:b/>
          <w:bCs/>
          <w:color w:val="000000" w:themeColor="text1"/>
          <w:lang w:eastAsia="ko-KR"/>
        </w:rPr>
      </w:pPr>
      <w:r w:rsidRPr="00E1588C">
        <w:rPr>
          <w:b/>
          <w:bCs/>
          <w:color w:val="000000" w:themeColor="text1"/>
          <w:lang w:eastAsia="ko-KR"/>
        </w:rPr>
        <w:t>RAN4 choice may not be limited by the list above, but if different method is selected, RAN1 would like to have an opportunity to check as well</w:t>
      </w:r>
    </w:p>
    <w:p w14:paraId="48DEDC36" w14:textId="750F12C4" w:rsidR="00E1588C" w:rsidRDefault="00E1588C" w:rsidP="00E1588C">
      <w:pPr>
        <w:rPr>
          <w:b/>
          <w:bCs/>
          <w:color w:val="000000" w:themeColor="text1"/>
          <w:lang w:eastAsia="ko-KR"/>
        </w:rPr>
      </w:pPr>
      <w:r w:rsidRPr="00E1588C">
        <w:rPr>
          <w:b/>
          <w:bCs/>
          <w:color w:val="000000" w:themeColor="text1"/>
          <w:lang w:eastAsia="ko-KR"/>
        </w:rPr>
        <w:t xml:space="preserve">It is up to RAN4 to further decide for gNB or UE separately if such test or requirement is not needed or not practical and leave it for UE implementation. </w:t>
      </w:r>
    </w:p>
    <w:p w14:paraId="5E4FDFC7" w14:textId="77777777" w:rsidR="00E1588C" w:rsidRPr="00E1588C" w:rsidRDefault="00E1588C" w:rsidP="00E1588C">
      <w:pPr>
        <w:rPr>
          <w:b/>
          <w:bCs/>
          <w:color w:val="000000" w:themeColor="text1"/>
          <w:lang w:eastAsia="ko-KR"/>
        </w:rPr>
      </w:pPr>
    </w:p>
    <w:p w14:paraId="6C9E8799" w14:textId="366A5E5F" w:rsidR="00F93125" w:rsidRDefault="00F93125" w:rsidP="00F93125">
      <w:pPr>
        <w:pStyle w:val="Heading1"/>
      </w:pPr>
      <w:r>
        <w:t>Cat 2 LBT and Maximum gap</w:t>
      </w:r>
    </w:p>
    <w:p w14:paraId="5E5B84A3" w14:textId="3FB984CB" w:rsidR="004A48FE" w:rsidRPr="004A48FE" w:rsidRDefault="004A48FE" w:rsidP="00751863">
      <w:pPr>
        <w:rPr>
          <w:lang w:eastAsia="x-none"/>
        </w:rPr>
      </w:pPr>
      <w:r w:rsidRPr="004A48FE">
        <w:rPr>
          <w:lang w:eastAsia="x-none"/>
        </w:rPr>
        <w:t>The</w:t>
      </w:r>
      <w:r>
        <w:rPr>
          <w:lang w:eastAsia="x-none"/>
        </w:rPr>
        <w:t xml:space="preserve"> following agreement on the optional use of CAT-2 LBT was reached in RAN1#106-e meeting</w:t>
      </w:r>
      <w:r w:rsidR="0011541C">
        <w:rPr>
          <w:lang w:eastAsia="x-none"/>
        </w:rPr>
        <w:t xml:space="preserve"> [2]</w:t>
      </w:r>
      <w:r>
        <w:rPr>
          <w:lang w:eastAsia="x-none"/>
        </w:rPr>
        <w:t>.</w:t>
      </w:r>
    </w:p>
    <w:p w14:paraId="766ADE3B" w14:textId="0C2ABB2E" w:rsidR="00751863" w:rsidRPr="004343C3" w:rsidRDefault="00751863" w:rsidP="00751863">
      <w:pPr>
        <w:rPr>
          <w:rFonts w:cs="Times"/>
          <w:i/>
          <w:iCs/>
        </w:rPr>
      </w:pPr>
      <w:r w:rsidRPr="004343C3">
        <w:rPr>
          <w:i/>
          <w:iCs/>
          <w:highlight w:val="green"/>
          <w:lang w:eastAsia="x-none"/>
        </w:rPr>
        <w:lastRenderedPageBreak/>
        <w:t>Agreement:</w:t>
      </w:r>
    </w:p>
    <w:p w14:paraId="6ACB3F68" w14:textId="0B271C07" w:rsidR="00751863" w:rsidRPr="004343C3" w:rsidRDefault="00751863" w:rsidP="00751863">
      <w:pPr>
        <w:rPr>
          <w:rFonts w:cs="Times"/>
          <w:i/>
          <w:iCs/>
        </w:rPr>
      </w:pPr>
      <w:r w:rsidRPr="004343C3">
        <w:rPr>
          <w:rFonts w:cs="Times"/>
          <w:i/>
          <w:iCs/>
        </w:rPr>
        <w:t xml:space="preserve">On COT sharing from an initiating device transmission to responding device transmission, </w:t>
      </w:r>
      <w:r w:rsidRPr="004343C3">
        <w:rPr>
          <w:rFonts w:cs="Times"/>
          <w:i/>
          <w:iCs/>
          <w:color w:val="000000"/>
        </w:rPr>
        <w:t xml:space="preserve">support both of </w:t>
      </w:r>
      <w:r w:rsidRPr="004343C3">
        <w:rPr>
          <w:rFonts w:cs="Times"/>
          <w:i/>
          <w:iCs/>
        </w:rPr>
        <w:t>the following two alternatives</w:t>
      </w:r>
    </w:p>
    <w:p w14:paraId="124C711F" w14:textId="77777777" w:rsidR="00751863" w:rsidRPr="004343C3" w:rsidRDefault="00751863" w:rsidP="00751863">
      <w:pPr>
        <w:pStyle w:val="ListParagraph"/>
        <w:numPr>
          <w:ilvl w:val="0"/>
          <w:numId w:val="12"/>
        </w:numPr>
        <w:kinsoku w:val="0"/>
        <w:overflowPunct w:val="0"/>
        <w:adjustRightInd w:val="0"/>
        <w:spacing w:after="60" w:line="256" w:lineRule="auto"/>
        <w:contextualSpacing w:val="0"/>
        <w:textAlignment w:val="baseline"/>
        <w:rPr>
          <w:rFonts w:cs="Times"/>
          <w:i/>
          <w:iCs/>
        </w:rPr>
      </w:pPr>
      <w:r w:rsidRPr="004343C3">
        <w:rPr>
          <w:rFonts w:cs="Times"/>
          <w:i/>
          <w:iCs/>
        </w:rPr>
        <w:t>Alt 1: No maximum gap defined between the initiating device transmission and responding device transmission. A responding device transmission can occur without LBT with any gap within the maximum COT duration</w:t>
      </w:r>
    </w:p>
    <w:p w14:paraId="199C5AF3" w14:textId="77777777" w:rsidR="00751863" w:rsidRPr="004343C3" w:rsidRDefault="00751863" w:rsidP="00751863">
      <w:pPr>
        <w:pStyle w:val="ListParagraph"/>
        <w:numPr>
          <w:ilvl w:val="0"/>
          <w:numId w:val="12"/>
        </w:numPr>
        <w:overflowPunct w:val="0"/>
        <w:snapToGrid w:val="0"/>
        <w:spacing w:after="0" w:line="252" w:lineRule="auto"/>
        <w:contextualSpacing w:val="0"/>
        <w:rPr>
          <w:rFonts w:eastAsia="Calibri" w:cs="Times"/>
          <w:i/>
          <w:iCs/>
        </w:rPr>
      </w:pPr>
      <w:r w:rsidRPr="004343C3">
        <w:rPr>
          <w:rFonts w:cs="Times"/>
          <w:i/>
          <w:iCs/>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1E59E7F5" w14:textId="77777777" w:rsidR="00751863" w:rsidRPr="004343C3" w:rsidRDefault="00751863" w:rsidP="00751863">
      <w:pPr>
        <w:pStyle w:val="ListParagraph"/>
        <w:numPr>
          <w:ilvl w:val="1"/>
          <w:numId w:val="12"/>
        </w:numPr>
        <w:kinsoku w:val="0"/>
        <w:overflowPunct w:val="0"/>
        <w:adjustRightInd w:val="0"/>
        <w:spacing w:after="60" w:line="256" w:lineRule="auto"/>
        <w:contextualSpacing w:val="0"/>
        <w:textAlignment w:val="baseline"/>
        <w:rPr>
          <w:rFonts w:eastAsia="Batang"/>
          <w:i/>
          <w:iCs/>
          <w:szCs w:val="24"/>
        </w:rPr>
      </w:pPr>
      <w:r w:rsidRPr="004343C3">
        <w:rPr>
          <w:i/>
          <w:iCs/>
        </w:rPr>
        <w:t>The Cat 2 LBT uses the same sensing structure as the 8 us initial deferral period as in eCCA</w:t>
      </w:r>
    </w:p>
    <w:p w14:paraId="7A246702" w14:textId="77777777" w:rsidR="00751863" w:rsidRPr="004343C3" w:rsidRDefault="00751863" w:rsidP="00751863">
      <w:pPr>
        <w:pStyle w:val="ListParagraph"/>
        <w:numPr>
          <w:ilvl w:val="1"/>
          <w:numId w:val="12"/>
        </w:numPr>
        <w:kinsoku w:val="0"/>
        <w:overflowPunct w:val="0"/>
        <w:adjustRightInd w:val="0"/>
        <w:spacing w:after="60" w:line="256" w:lineRule="auto"/>
        <w:contextualSpacing w:val="0"/>
        <w:textAlignment w:val="baseline"/>
        <w:rPr>
          <w:i/>
          <w:iCs/>
        </w:rPr>
      </w:pPr>
      <w:r w:rsidRPr="004343C3">
        <w:rPr>
          <w:i/>
          <w:iCs/>
        </w:rPr>
        <w:t>Further down-select between the following options:</w:t>
      </w:r>
    </w:p>
    <w:p w14:paraId="6190C317" w14:textId="77777777" w:rsidR="00751863" w:rsidRPr="004343C3" w:rsidRDefault="00751863" w:rsidP="00751863">
      <w:pPr>
        <w:pStyle w:val="ListParagraph"/>
        <w:numPr>
          <w:ilvl w:val="2"/>
          <w:numId w:val="12"/>
        </w:numPr>
        <w:overflowPunct w:val="0"/>
        <w:snapToGrid w:val="0"/>
        <w:spacing w:after="0" w:line="252" w:lineRule="auto"/>
        <w:contextualSpacing w:val="0"/>
        <w:rPr>
          <w:rFonts w:eastAsia="Calibri" w:cs="Times"/>
          <w:i/>
          <w:iCs/>
        </w:rPr>
      </w:pPr>
      <w:r w:rsidRPr="004343C3">
        <w:rPr>
          <w:rFonts w:cs="Times"/>
          <w:i/>
          <w:iCs/>
        </w:rPr>
        <w:t>Option 1: Y=8 us (motivated by need to operate in all regions)</w:t>
      </w:r>
    </w:p>
    <w:p w14:paraId="099943DE" w14:textId="77777777" w:rsidR="00751863" w:rsidRPr="004343C3" w:rsidRDefault="00751863" w:rsidP="00751863">
      <w:pPr>
        <w:pStyle w:val="ListParagraph"/>
        <w:numPr>
          <w:ilvl w:val="2"/>
          <w:numId w:val="12"/>
        </w:numPr>
        <w:overflowPunct w:val="0"/>
        <w:snapToGrid w:val="0"/>
        <w:spacing w:after="0" w:line="252" w:lineRule="auto"/>
        <w:contextualSpacing w:val="0"/>
        <w:rPr>
          <w:rFonts w:eastAsia="Calibri" w:cs="Times"/>
          <w:i/>
          <w:iCs/>
        </w:rPr>
      </w:pPr>
      <w:r w:rsidRPr="004343C3">
        <w:rPr>
          <w:rFonts w:cs="Times"/>
          <w:i/>
          <w:iCs/>
        </w:rPr>
        <w:t>Option 2: Y=a multiple number of OFDM symbols</w:t>
      </w:r>
    </w:p>
    <w:p w14:paraId="57CD4E73" w14:textId="77777777" w:rsidR="00751863" w:rsidRPr="004343C3" w:rsidRDefault="00751863" w:rsidP="00751863">
      <w:pPr>
        <w:pStyle w:val="ListParagraph"/>
        <w:numPr>
          <w:ilvl w:val="2"/>
          <w:numId w:val="12"/>
        </w:numPr>
        <w:overflowPunct w:val="0"/>
        <w:snapToGrid w:val="0"/>
        <w:spacing w:after="0" w:line="252" w:lineRule="auto"/>
        <w:contextualSpacing w:val="0"/>
        <w:rPr>
          <w:rFonts w:eastAsia="Calibri" w:cs="Times"/>
          <w:i/>
          <w:iCs/>
        </w:rPr>
      </w:pPr>
      <w:r w:rsidRPr="004343C3">
        <w:rPr>
          <w:rFonts w:cs="Times"/>
          <w:i/>
          <w:iCs/>
        </w:rPr>
        <w:t>Option 3: gNB determines Y (for example, according to local regulation)</w:t>
      </w:r>
    </w:p>
    <w:p w14:paraId="7A477175" w14:textId="77777777" w:rsidR="00751863" w:rsidRPr="004343C3" w:rsidRDefault="00751863" w:rsidP="00751863">
      <w:pPr>
        <w:numPr>
          <w:ilvl w:val="1"/>
          <w:numId w:val="12"/>
        </w:numPr>
        <w:autoSpaceDE/>
        <w:autoSpaceDN/>
        <w:adjustRightInd/>
        <w:spacing w:after="0" w:line="252" w:lineRule="auto"/>
        <w:jc w:val="left"/>
        <w:rPr>
          <w:rFonts w:eastAsia="Calibri" w:cs="Times"/>
          <w:i/>
          <w:iCs/>
        </w:rPr>
      </w:pPr>
      <w:r w:rsidRPr="004343C3">
        <w:rPr>
          <w:rFonts w:eastAsia="Calibri" w:cs="Times"/>
          <w:i/>
          <w:iCs/>
        </w:rPr>
        <w:t>Cat. 2 LBT is a UE capability</w:t>
      </w:r>
    </w:p>
    <w:p w14:paraId="21D893FC" w14:textId="77777777" w:rsidR="00751863" w:rsidRPr="004343C3" w:rsidRDefault="00751863" w:rsidP="00751863">
      <w:pPr>
        <w:numPr>
          <w:ilvl w:val="0"/>
          <w:numId w:val="12"/>
        </w:numPr>
        <w:autoSpaceDE/>
        <w:autoSpaceDN/>
        <w:adjustRightInd/>
        <w:spacing w:after="0" w:line="252" w:lineRule="auto"/>
        <w:jc w:val="left"/>
        <w:rPr>
          <w:rFonts w:eastAsia="Calibri" w:cs="Times"/>
          <w:i/>
          <w:iCs/>
        </w:rPr>
      </w:pPr>
      <w:r w:rsidRPr="004343C3">
        <w:rPr>
          <w:rFonts w:eastAsia="Calibri" w:cs="Times"/>
          <w:i/>
          <w:iCs/>
        </w:rPr>
        <w:t>The usage of the two alternatives is a gNB choice and depends at least on local regulations.</w:t>
      </w:r>
    </w:p>
    <w:p w14:paraId="0CB1F567" w14:textId="77777777" w:rsidR="00751863" w:rsidRPr="004343C3" w:rsidRDefault="00751863" w:rsidP="00751863">
      <w:pPr>
        <w:pStyle w:val="ListParagraph"/>
        <w:overflowPunct w:val="0"/>
        <w:snapToGrid w:val="0"/>
        <w:spacing w:line="252" w:lineRule="auto"/>
        <w:ind w:left="0"/>
        <w:rPr>
          <w:rFonts w:eastAsia="Calibri" w:cs="Times"/>
          <w:i/>
          <w:iCs/>
        </w:rPr>
      </w:pPr>
      <w:r w:rsidRPr="004343C3">
        <w:rPr>
          <w:rFonts w:cs="Times"/>
          <w:i/>
          <w:iCs/>
        </w:rPr>
        <w:t xml:space="preserve">Note: Alt. 3 is motivated by the regulations in Japan, but use of Cat. 3 LBT is also an option for operation in Japan and Cat. 2 LBT is not restricted for use only in Japan. </w:t>
      </w:r>
    </w:p>
    <w:p w14:paraId="22203581" w14:textId="77777777" w:rsidR="00751863" w:rsidRPr="004343C3" w:rsidRDefault="00751863" w:rsidP="00751863">
      <w:pPr>
        <w:spacing w:line="252" w:lineRule="auto"/>
        <w:rPr>
          <w:rFonts w:eastAsia="Calibri" w:cs="Times"/>
          <w:i/>
          <w:iCs/>
        </w:rPr>
      </w:pPr>
      <w:r w:rsidRPr="004343C3">
        <w:rPr>
          <w:rFonts w:eastAsia="Calibri" w:cs="Times"/>
          <w:i/>
          <w:iCs/>
        </w:rPr>
        <w:t>Note: Maximum gap allowed without Cat 2 LBT between two initiating device transmissions is to be separately discussed</w:t>
      </w:r>
    </w:p>
    <w:p w14:paraId="48B15B79" w14:textId="3D6E7036" w:rsidR="00751863" w:rsidRPr="004343C3" w:rsidRDefault="00751863" w:rsidP="00751863">
      <w:pPr>
        <w:spacing w:line="252" w:lineRule="auto"/>
        <w:rPr>
          <w:rFonts w:eastAsia="Calibri" w:cs="Times"/>
          <w:i/>
          <w:iCs/>
        </w:rPr>
      </w:pPr>
      <w:r w:rsidRPr="004343C3">
        <w:rPr>
          <w:rFonts w:eastAsia="Calibri" w:cs="Times"/>
          <w:i/>
          <w:iCs/>
        </w:rPr>
        <w:t>Note: Other use cases of Cat 2 LBT will be separately discussed</w:t>
      </w:r>
      <w:r w:rsidR="003E433F" w:rsidRPr="004343C3">
        <w:rPr>
          <w:rFonts w:eastAsia="Calibri" w:cs="Times"/>
          <w:i/>
          <w:iCs/>
        </w:rPr>
        <w:t xml:space="preserve">. </w:t>
      </w:r>
    </w:p>
    <w:p w14:paraId="50D394F1" w14:textId="77777777" w:rsidR="003E433F" w:rsidRDefault="003E433F" w:rsidP="00751863">
      <w:pPr>
        <w:spacing w:line="252" w:lineRule="auto"/>
        <w:rPr>
          <w:rFonts w:eastAsia="Calibri" w:cs="Times"/>
        </w:rPr>
      </w:pPr>
    </w:p>
    <w:p w14:paraId="419D865B" w14:textId="7224533A" w:rsidR="00751863" w:rsidRDefault="00E25BE1" w:rsidP="00F93125">
      <w:r>
        <w:t xml:space="preserve">In the above agreement we </w:t>
      </w:r>
      <w:r w:rsidR="002A2D55">
        <w:t xml:space="preserve">prefer </w:t>
      </w:r>
      <w:r>
        <w:t xml:space="preserve">option 3, i.e., gNB determining Y </w:t>
      </w:r>
      <w:r w:rsidR="000307C9">
        <w:t xml:space="preserve">(in number of OFDM symbols) </w:t>
      </w:r>
      <w:r>
        <w:t>since it will provide enough flexibility</w:t>
      </w:r>
      <w:r w:rsidR="004343C3">
        <w:t xml:space="preserve"> across different markets. </w:t>
      </w:r>
    </w:p>
    <w:p w14:paraId="2375EDD9" w14:textId="77777777" w:rsidR="000307C9" w:rsidRDefault="000307C9" w:rsidP="009D261D">
      <w:r>
        <w:t xml:space="preserve">Furthermore, it is impractical for a UE to keep track of Y since that would entail it monitoring all gNB transmissions. Thus, to implement Alt 3 we require gNB to indicate requirement for UE Cat2 LBT in the scheduling DCI. </w:t>
      </w:r>
    </w:p>
    <w:p w14:paraId="59C2A4C4" w14:textId="1D2AD806" w:rsidR="004343C3" w:rsidRPr="004343C3" w:rsidRDefault="000307C9" w:rsidP="004343C3">
      <w:pPr>
        <w:rPr>
          <w:b/>
          <w:bCs/>
        </w:rPr>
      </w:pPr>
      <w:r w:rsidRPr="004343C3">
        <w:rPr>
          <w:b/>
          <w:bCs/>
        </w:rPr>
        <w:t>Proposal</w:t>
      </w:r>
      <w:r w:rsidR="00271E31">
        <w:rPr>
          <w:b/>
          <w:bCs/>
        </w:rPr>
        <w:t xml:space="preserve"> 6</w:t>
      </w:r>
      <w:r w:rsidRPr="004343C3">
        <w:rPr>
          <w:b/>
          <w:bCs/>
        </w:rPr>
        <w:t xml:space="preserve">: </w:t>
      </w:r>
      <w:r w:rsidR="004343C3" w:rsidRPr="004343C3">
        <w:rPr>
          <w:rFonts w:eastAsia="Times New Roman"/>
          <w:b/>
          <w:bCs/>
          <w:color w:val="000000"/>
          <w:szCs w:val="20"/>
        </w:rPr>
        <w:t xml:space="preserve">On the gap Y for Cat 2 LBT when COT Sharing is applied, </w:t>
      </w:r>
      <w:r w:rsidR="004343C3" w:rsidRPr="004343C3">
        <w:rPr>
          <w:rFonts w:cs="Times"/>
          <w:b/>
          <w:bCs/>
        </w:rPr>
        <w:t>gNB determines Y</w:t>
      </w:r>
      <w:r w:rsidR="004343C3" w:rsidRPr="004343C3">
        <w:rPr>
          <w:rFonts w:eastAsia="Times New Roman"/>
          <w:b/>
          <w:bCs/>
          <w:color w:val="000000"/>
          <w:szCs w:val="20"/>
        </w:rPr>
        <w:t xml:space="preserve"> and the UE does not need to know the value for Y. The UE will follow DCI to determine if Cat 2 LBT is to be performed. </w:t>
      </w:r>
    </w:p>
    <w:p w14:paraId="2B8EFC1C" w14:textId="74530E6C" w:rsidR="000307C9" w:rsidRDefault="004343C3" w:rsidP="009D261D">
      <w:r>
        <w:t xml:space="preserve"> </w:t>
      </w:r>
    </w:p>
    <w:p w14:paraId="4C2AE3AD" w14:textId="720B036A" w:rsidR="009D261D" w:rsidRDefault="00E25BE1" w:rsidP="009D261D">
      <w:r>
        <w:t>Regarding other use-cases of Cat. 2 LBT, i</w:t>
      </w:r>
      <w:r w:rsidR="00F93125">
        <w:t>n our opinion Cat</w:t>
      </w:r>
      <w:r>
        <w:t>.</w:t>
      </w:r>
      <w:r w:rsidR="00F93125">
        <w:t xml:space="preserve"> 2 LBT</w:t>
      </w:r>
      <w:r>
        <w:t xml:space="preserve"> is</w:t>
      </w:r>
      <w:r w:rsidR="00F93125">
        <w:t xml:space="preserve"> a short deterministic LBT </w:t>
      </w:r>
      <w:r w:rsidR="00077606">
        <w:t xml:space="preserve">that </w:t>
      </w:r>
      <w:r w:rsidR="00F93125">
        <w:t xml:space="preserve">is useful for a quick evaluation of the channel availability. </w:t>
      </w:r>
      <w:r w:rsidR="009D261D">
        <w:t xml:space="preserve">In ETSI EN 302 567 [3] the total time that the equipment initiating transmission makes use of an operating channel is defined as the Channel Occupancy Time. This Channel Occupancy Time (COT) shall be less than 5 ms, after which the initiating device shall perform a new CCA Check.  The document does not specify if the device can have gaps of the channel usage (transmissions) during COT and how long such gaps may be.  </w:t>
      </w:r>
      <w:r w:rsidR="005812D3">
        <w:t xml:space="preserve"> </w:t>
      </w:r>
    </w:p>
    <w:p w14:paraId="113545DB" w14:textId="1B1669F3" w:rsidR="00515396" w:rsidRDefault="009D261D" w:rsidP="009D261D">
      <w:r>
        <w:t>For the CCA check procedure a</w:t>
      </w:r>
      <w:r w:rsidR="003613DB">
        <w:t>n initiating</w:t>
      </w:r>
      <w:r>
        <w:t xml:space="preserve"> device observes the channel for at least 8us and if the channel is found not occupied defers for a random number (0 to Max number) of empty (not occupied) slots (5us</w:t>
      </w:r>
      <w:r w:rsidRPr="00AE3E99">
        <w:t xml:space="preserve"> </w:t>
      </w:r>
      <w:r>
        <w:t xml:space="preserve">each), where the Max number is 3 or larger.  Thus, the CCA check operation can take up to 23us for the Max number equal to 3. Consequently, </w:t>
      </w:r>
      <w:r w:rsidR="007C20FC">
        <w:t xml:space="preserve">if </w:t>
      </w:r>
      <w:r w:rsidR="00AF3841">
        <w:t xml:space="preserve">there is </w:t>
      </w:r>
      <w:r w:rsidR="007C20FC">
        <w:t>a significant</w:t>
      </w:r>
      <w:r w:rsidR="00AF3841">
        <w:t xml:space="preserve"> gap </w:t>
      </w:r>
      <w:r w:rsidR="00150EF8">
        <w:t>(i.e., no transmissions from the original node that acquired the channel)</w:t>
      </w:r>
      <w:r w:rsidR="00AF3841">
        <w:t xml:space="preserve"> </w:t>
      </w:r>
      <w:r w:rsidR="00150EF8">
        <w:t xml:space="preserve">during </w:t>
      </w:r>
      <w:r w:rsidR="00AF3841">
        <w:t>the COT</w:t>
      </w:r>
      <w:r w:rsidR="00EB7C8C">
        <w:t>,</w:t>
      </w:r>
      <w:r w:rsidR="00150EF8">
        <w:t xml:space="preserve"> it might result in another LBT initiator to detect the channel as idle and be</w:t>
      </w:r>
      <w:r w:rsidR="00EB7C8C">
        <w:t>g</w:t>
      </w:r>
      <w:r w:rsidR="00150EF8">
        <w:t xml:space="preserve">in its transmissions. The transmissions from the second initiator node can interfere with </w:t>
      </w:r>
      <w:r w:rsidR="00352DE4">
        <w:t xml:space="preserve">and get interfered by </w:t>
      </w:r>
      <w:r w:rsidR="00150EF8">
        <w:t>th</w:t>
      </w:r>
      <w:r w:rsidR="00352DE4">
        <w:t>e transmissions</w:t>
      </w:r>
      <w:r w:rsidR="00150EF8">
        <w:t xml:space="preserve"> from the original one</w:t>
      </w:r>
      <w:r w:rsidR="00352DE4">
        <w:t xml:space="preserve"> when the latter resumes transmitting</w:t>
      </w:r>
      <w:r w:rsidR="00150EF8">
        <w:t xml:space="preserve">. A one-shot LBT by the first node will protect the transmissions of the second node. This arrangement </w:t>
      </w:r>
      <w:r w:rsidR="00352DE4">
        <w:t xml:space="preserve">also </w:t>
      </w:r>
      <w:r w:rsidR="00150EF8">
        <w:lastRenderedPageBreak/>
        <w:t>dis</w:t>
      </w:r>
      <w:r w:rsidR="00352DE4">
        <w:t>-</w:t>
      </w:r>
      <w:r w:rsidR="00150EF8">
        <w:t xml:space="preserve">incentivizes </w:t>
      </w:r>
      <w:r w:rsidR="00515396">
        <w:t>adoption of a proactive excessive channel acquisition policy by a</w:t>
      </w:r>
      <w:r w:rsidR="00AB34F0">
        <w:t>n initiating</w:t>
      </w:r>
      <w:r w:rsidR="00515396">
        <w:t xml:space="preserve"> node, i.e.,</w:t>
      </w:r>
      <w:r w:rsidR="00150EF8">
        <w:t xml:space="preserve"> a </w:t>
      </w:r>
      <w:r w:rsidR="00515396">
        <w:t xml:space="preserve">policy under which a </w:t>
      </w:r>
      <w:r w:rsidR="00150EF8">
        <w:t xml:space="preserve">node </w:t>
      </w:r>
      <w:r w:rsidR="00515396">
        <w:t>(gNB) acquires</w:t>
      </w:r>
      <w:r w:rsidR="00150EF8">
        <w:t xml:space="preserve"> a COT (w</w:t>
      </w:r>
      <w:r w:rsidR="00515396">
        <w:t>ith</w:t>
      </w:r>
      <w:r w:rsidR="00150EF8">
        <w:t xml:space="preserve"> a relatively long duration of 5ms)</w:t>
      </w:r>
      <w:r w:rsidR="00515396">
        <w:t xml:space="preserve"> even though it anticipates sparse usage. Without a Cat 2 LBT such a node may transmi</w:t>
      </w:r>
      <w:r w:rsidR="00AB34F0">
        <w:t>t</w:t>
      </w:r>
      <w:r w:rsidR="00515396">
        <w:t xml:space="preserve"> after a long gap </w:t>
      </w:r>
      <w:r w:rsidR="00AB34F0">
        <w:t xml:space="preserve">(during which there are also no transmissions from responding node(s)) </w:t>
      </w:r>
      <w:r w:rsidR="00515396">
        <w:t xml:space="preserve">and disrupt transmissions of other co-channel nodes that have initiated transmissions in the interim. However, if a Cat 2 LBT is required before resuming transmissions after </w:t>
      </w:r>
      <w:r w:rsidR="00AB34F0">
        <w:t xml:space="preserve">such </w:t>
      </w:r>
      <w:r w:rsidR="00515396">
        <w:t xml:space="preserve">a gap, then that node may be forced to </w:t>
      </w:r>
      <w:r w:rsidR="00352DE4">
        <w:t>refrain from transmitting</w:t>
      </w:r>
      <w:r w:rsidR="00515396">
        <w:t xml:space="preserve"> once it detects the channel as busy. </w:t>
      </w:r>
    </w:p>
    <w:p w14:paraId="3D512D12" w14:textId="655156F5" w:rsidR="00F93125" w:rsidRPr="005812D3" w:rsidRDefault="00F93125" w:rsidP="00F93125">
      <w:r w:rsidRPr="004A432C">
        <w:rPr>
          <w:b/>
          <w:bCs/>
        </w:rPr>
        <w:t xml:space="preserve">Proposal </w:t>
      </w:r>
      <w:r w:rsidR="00271E31">
        <w:rPr>
          <w:b/>
          <w:bCs/>
        </w:rPr>
        <w:t>7</w:t>
      </w:r>
      <w:r w:rsidRPr="004A432C">
        <w:rPr>
          <w:b/>
          <w:bCs/>
        </w:rPr>
        <w:t xml:space="preserve">: Define a maximum gap Y, such that a later transmission </w:t>
      </w:r>
      <w:r w:rsidR="00873D58">
        <w:rPr>
          <w:b/>
          <w:bCs/>
        </w:rPr>
        <w:t xml:space="preserve">from an initiating node </w:t>
      </w:r>
      <w:r w:rsidRPr="004A432C">
        <w:rPr>
          <w:b/>
          <w:bCs/>
        </w:rPr>
        <w:t>can share the COT without LBT only if the later transmission starts within Y from the end of the earlier transmission</w:t>
      </w:r>
      <w:r w:rsidR="00873D58">
        <w:rPr>
          <w:b/>
          <w:bCs/>
        </w:rPr>
        <w:t xml:space="preserve"> from the initiating node or </w:t>
      </w:r>
      <w:r w:rsidR="00CC7ACD">
        <w:rPr>
          <w:b/>
          <w:bCs/>
        </w:rPr>
        <w:t xml:space="preserve">a </w:t>
      </w:r>
      <w:r w:rsidR="00873D58">
        <w:rPr>
          <w:b/>
          <w:bCs/>
        </w:rPr>
        <w:t>responding node</w:t>
      </w:r>
      <w:r w:rsidRPr="004A432C">
        <w:rPr>
          <w:b/>
          <w:bCs/>
        </w:rPr>
        <w:t>. If the later transmission starts after Y from the end of the earlier transmission, a one-shot LBT is needed to share the COT</w:t>
      </w:r>
      <w:r w:rsidR="00DC4C5D">
        <w:rPr>
          <w:b/>
          <w:bCs/>
        </w:rPr>
        <w:t>:</w:t>
      </w:r>
    </w:p>
    <w:p w14:paraId="643C6EE2" w14:textId="1166D8EF" w:rsidR="00F93125" w:rsidRDefault="006678D1" w:rsidP="00C75BF7">
      <w:pPr>
        <w:pStyle w:val="ListParagraph"/>
        <w:numPr>
          <w:ilvl w:val="0"/>
          <w:numId w:val="6"/>
        </w:numPr>
        <w:rPr>
          <w:b/>
          <w:bCs/>
        </w:rPr>
      </w:pPr>
      <w:r>
        <w:rPr>
          <w:b/>
          <w:bCs/>
        </w:rPr>
        <w:t>FFS: Specific value of Y</w:t>
      </w:r>
      <w:r w:rsidR="00C912BE">
        <w:rPr>
          <w:b/>
          <w:bCs/>
        </w:rPr>
        <w:t>.</w:t>
      </w:r>
    </w:p>
    <w:p w14:paraId="0303FB16" w14:textId="33133585" w:rsidR="001F1D8E" w:rsidRPr="007266CE" w:rsidRDefault="001F1D8E" w:rsidP="001F1D8E">
      <w:r w:rsidRPr="007266CE">
        <w:t>Another u</w:t>
      </w:r>
      <w:r w:rsidR="007266CE" w:rsidRPr="007266CE">
        <w:t xml:space="preserve">se case </w:t>
      </w:r>
      <w:r w:rsidR="007266CE">
        <w:t xml:space="preserve">when CAT 2 LBT </w:t>
      </w:r>
      <w:r w:rsidR="00B806B8">
        <w:t xml:space="preserve">can be </w:t>
      </w:r>
      <w:r w:rsidR="007266CE">
        <w:t>supported is</w:t>
      </w:r>
      <w:r w:rsidR="00B806B8">
        <w:t xml:space="preserve"> when per-beam LBT before acquiring a channel is allowed</w:t>
      </w:r>
      <w:r w:rsidR="007266CE">
        <w:t xml:space="preserve">. </w:t>
      </w:r>
      <w:r w:rsidR="00B806B8">
        <w:t>The</w:t>
      </w:r>
      <w:r w:rsidR="009D261D">
        <w:t xml:space="preserve"> justification here is similar</w:t>
      </w:r>
      <w:r w:rsidR="005812D3">
        <w:t xml:space="preserve"> </w:t>
      </w:r>
      <w:r w:rsidR="009D261D">
        <w:t xml:space="preserve">to </w:t>
      </w:r>
      <w:r w:rsidR="00DF122F">
        <w:t xml:space="preserve">that given for </w:t>
      </w:r>
      <w:r w:rsidR="009D261D">
        <w:t xml:space="preserve">the previous proposal. </w:t>
      </w:r>
      <w:bookmarkStart w:id="7" w:name="_Hlk83981863"/>
      <w:r w:rsidR="009D261D">
        <w:t xml:space="preserve">In particular, a significant gap between the time </w:t>
      </w:r>
      <w:r w:rsidR="00B806B8">
        <w:t xml:space="preserve">LBT is carried out for a </w:t>
      </w:r>
      <w:r w:rsidR="009D261D">
        <w:t xml:space="preserve">beam </w:t>
      </w:r>
      <w:r w:rsidR="00B806B8">
        <w:t xml:space="preserve">and the time </w:t>
      </w:r>
      <w:r w:rsidR="005812D3">
        <w:t>that beam</w:t>
      </w:r>
      <w:r w:rsidR="00B806B8">
        <w:t xml:space="preserve"> is eventually applied can result in other nodes in the interference footprint of that beam </w:t>
      </w:r>
      <w:r w:rsidR="003674C5">
        <w:t xml:space="preserve">becoming active </w:t>
      </w:r>
      <w:r w:rsidR="00C856D3">
        <w:t xml:space="preserve"> during the gap</w:t>
      </w:r>
      <w:r w:rsidR="00B806B8">
        <w:t xml:space="preserve">. </w:t>
      </w:r>
      <w:r w:rsidR="009D261D">
        <w:t xml:space="preserve"> </w:t>
      </w:r>
    </w:p>
    <w:p w14:paraId="7FEFAC70" w14:textId="202A499E" w:rsidR="005812D3" w:rsidRPr="005812D3" w:rsidRDefault="007266CE" w:rsidP="005812D3">
      <w:pPr>
        <w:rPr>
          <w:b/>
          <w:bCs/>
        </w:rPr>
      </w:pPr>
      <w:bookmarkStart w:id="8" w:name="_Hlk71165909"/>
      <w:bookmarkEnd w:id="7"/>
      <w:r w:rsidRPr="004D5B77">
        <w:rPr>
          <w:b/>
          <w:bCs/>
        </w:rPr>
        <w:t xml:space="preserve">Proposal </w:t>
      </w:r>
      <w:r w:rsidR="00271E31">
        <w:rPr>
          <w:b/>
          <w:bCs/>
        </w:rPr>
        <w:t>8</w:t>
      </w:r>
      <w:r w:rsidRPr="004D5B77">
        <w:rPr>
          <w:b/>
          <w:bCs/>
        </w:rPr>
        <w:t xml:space="preserve">:   </w:t>
      </w:r>
      <w:bookmarkStart w:id="9" w:name="_Hlk79103253"/>
      <w:r w:rsidR="00B806B8">
        <w:rPr>
          <w:b/>
          <w:bCs/>
        </w:rPr>
        <w:t>When i</w:t>
      </w:r>
      <w:r w:rsidRPr="002E4F7F">
        <w:rPr>
          <w:b/>
          <w:bCs/>
        </w:rPr>
        <w:t>ndependent per-beam LBT sensing at the start of COT is performed for beams used in the COT</w:t>
      </w:r>
      <w:r w:rsidR="00B806B8">
        <w:rPr>
          <w:b/>
          <w:bCs/>
        </w:rPr>
        <w:t>,</w:t>
      </w:r>
      <w:r w:rsidRPr="002E4F7F">
        <w:rPr>
          <w:b/>
          <w:bCs/>
        </w:rPr>
        <w:t xml:space="preserve"> </w:t>
      </w:r>
      <w:r w:rsidR="00B806B8">
        <w:rPr>
          <w:b/>
          <w:bCs/>
        </w:rPr>
        <w:t xml:space="preserve">an </w:t>
      </w:r>
      <w:r w:rsidRPr="002E4F7F">
        <w:rPr>
          <w:b/>
          <w:bCs/>
        </w:rPr>
        <w:t xml:space="preserve">additional requirement on Cat 2 LBT before </w:t>
      </w:r>
      <w:r w:rsidR="00C912BE">
        <w:rPr>
          <w:b/>
          <w:bCs/>
        </w:rPr>
        <w:t xml:space="preserve">switching to new </w:t>
      </w:r>
      <w:r w:rsidRPr="002E4F7F">
        <w:rPr>
          <w:b/>
          <w:bCs/>
        </w:rPr>
        <w:t xml:space="preserve">beam </w:t>
      </w:r>
      <w:r w:rsidR="00B806B8">
        <w:rPr>
          <w:b/>
          <w:bCs/>
        </w:rPr>
        <w:t xml:space="preserve"> </w:t>
      </w:r>
      <w:r w:rsidR="00DF122F">
        <w:rPr>
          <w:b/>
          <w:bCs/>
        </w:rPr>
        <w:t xml:space="preserve">during the COT </w:t>
      </w:r>
      <w:r w:rsidR="00B806B8">
        <w:rPr>
          <w:b/>
          <w:bCs/>
        </w:rPr>
        <w:t>should be specified</w:t>
      </w:r>
      <w:r w:rsidR="009B5A3C">
        <w:rPr>
          <w:b/>
          <w:bCs/>
        </w:rPr>
        <w:t xml:space="preserve"> if the </w:t>
      </w:r>
      <w:r w:rsidR="00C912BE">
        <w:rPr>
          <w:b/>
          <w:bCs/>
        </w:rPr>
        <w:t>time duration from that beam’s LBT sensing exceeds a threshold</w:t>
      </w:r>
      <w:r>
        <w:rPr>
          <w:b/>
          <w:bCs/>
        </w:rPr>
        <w:t>.</w:t>
      </w:r>
      <w:bookmarkEnd w:id="8"/>
      <w:bookmarkEnd w:id="9"/>
    </w:p>
    <w:p w14:paraId="7DDFCF7E" w14:textId="77777777" w:rsidR="0097534B" w:rsidRDefault="0097534B" w:rsidP="0097534B">
      <w:pPr>
        <w:pStyle w:val="Heading1"/>
      </w:pPr>
      <w:r>
        <w:t>RX Assistance</w:t>
      </w:r>
    </w:p>
    <w:p w14:paraId="0E280D43" w14:textId="77777777" w:rsidR="0097534B" w:rsidRDefault="0097534B" w:rsidP="0097534B">
      <w:pPr>
        <w:rPr>
          <w:highlight w:val="green"/>
          <w:lang w:eastAsia="x-none"/>
        </w:rPr>
      </w:pPr>
      <w:bookmarkStart w:id="10" w:name="_Hlk80964650"/>
      <w:r w:rsidRPr="00811C8D">
        <w:rPr>
          <w:lang w:eastAsia="x-none"/>
        </w:rPr>
        <w:t xml:space="preserve">We recall an agreement </w:t>
      </w:r>
      <w:r>
        <w:t xml:space="preserve">on receiver assistance </w:t>
      </w:r>
      <w:r w:rsidRPr="00811C8D">
        <w:rPr>
          <w:lang w:eastAsia="x-none"/>
        </w:rPr>
        <w:t>from RAN1#106-e meeting</w:t>
      </w:r>
      <w:r>
        <w:rPr>
          <w:lang w:eastAsia="x-none"/>
        </w:rPr>
        <w:t xml:space="preserve"> [2]</w:t>
      </w:r>
      <w:r w:rsidRPr="00811C8D">
        <w:rPr>
          <w:lang w:eastAsia="x-none"/>
        </w:rPr>
        <w:t>.</w:t>
      </w:r>
      <w:r>
        <w:rPr>
          <w:highlight w:val="green"/>
          <w:lang w:eastAsia="x-none"/>
        </w:rPr>
        <w:t xml:space="preserve"> </w:t>
      </w:r>
    </w:p>
    <w:p w14:paraId="319179D0" w14:textId="77777777" w:rsidR="0097534B" w:rsidRDefault="0097534B" w:rsidP="0097534B">
      <w:pPr>
        <w:rPr>
          <w:lang w:eastAsia="x-none"/>
        </w:rPr>
      </w:pPr>
      <w:r>
        <w:rPr>
          <w:highlight w:val="green"/>
          <w:lang w:eastAsia="x-none"/>
        </w:rPr>
        <w:t>Agreement:</w:t>
      </w:r>
    </w:p>
    <w:p w14:paraId="34FAFC6D" w14:textId="77777777" w:rsidR="0097534B" w:rsidRDefault="0097534B" w:rsidP="0097534B">
      <w:pPr>
        <w:rPr>
          <w:rFonts w:ascii="Calibri" w:eastAsia="Calibri" w:hAnsi="Calibri"/>
        </w:rPr>
      </w:pPr>
      <w:r>
        <w:t>For receiver to provide assistance in channel access, channel sensing and reporting need to be performed. The following schemes can be further considered. Target down-selection by RAN1 #106bis-e</w:t>
      </w:r>
    </w:p>
    <w:p w14:paraId="1BB2AF9A" w14:textId="77777777" w:rsidR="0097534B" w:rsidRDefault="0097534B" w:rsidP="0097534B">
      <w:pPr>
        <w:numPr>
          <w:ilvl w:val="0"/>
          <w:numId w:val="23"/>
        </w:numPr>
        <w:autoSpaceDE/>
        <w:autoSpaceDN/>
        <w:adjustRightInd/>
        <w:snapToGrid/>
        <w:spacing w:after="0"/>
        <w:jc w:val="left"/>
        <w:rPr>
          <w:rFonts w:ascii="Times" w:eastAsia="Times New Roman" w:hAnsi="Times"/>
          <w:szCs w:val="24"/>
        </w:rPr>
      </w:pPr>
      <w:r>
        <w:rPr>
          <w:rFonts w:eastAsia="Times New Roman"/>
        </w:rPr>
        <w:t>Scheme 1: L1-RSSI based receiver assistance</w:t>
      </w:r>
    </w:p>
    <w:p w14:paraId="31075DCB" w14:textId="77777777" w:rsidR="0097534B" w:rsidRDefault="0097534B" w:rsidP="0097534B">
      <w:pPr>
        <w:numPr>
          <w:ilvl w:val="1"/>
          <w:numId w:val="24"/>
        </w:numPr>
        <w:autoSpaceDE/>
        <w:autoSpaceDN/>
        <w:adjustRightInd/>
        <w:snapToGrid/>
        <w:spacing w:after="0"/>
        <w:jc w:val="left"/>
        <w:rPr>
          <w:rFonts w:eastAsia="Times New Roman"/>
        </w:rPr>
      </w:pPr>
      <w:r>
        <w:rPr>
          <w:rFonts w:eastAsia="Times New Roman"/>
        </w:rPr>
        <w:t>Resource used for RSSI measurement</w:t>
      </w:r>
    </w:p>
    <w:p w14:paraId="02A60D17" w14:textId="77777777" w:rsidR="0097534B" w:rsidRDefault="0097534B" w:rsidP="0097534B">
      <w:pPr>
        <w:numPr>
          <w:ilvl w:val="2"/>
          <w:numId w:val="25"/>
        </w:numPr>
        <w:autoSpaceDE/>
        <w:autoSpaceDN/>
        <w:adjustRightInd/>
        <w:snapToGrid/>
        <w:spacing w:after="0"/>
        <w:jc w:val="left"/>
        <w:rPr>
          <w:rFonts w:eastAsia="Times New Roman"/>
        </w:rPr>
      </w:pPr>
      <w:r>
        <w:rPr>
          <w:rFonts w:eastAsia="Times New Roman"/>
        </w:rPr>
        <w:t>Alt 1: RSSI measurement is based on the time/frequency resources configured for ZP-CSI-RS</w:t>
      </w:r>
    </w:p>
    <w:p w14:paraId="3750E4C0" w14:textId="77777777" w:rsidR="0097534B" w:rsidRDefault="0097534B" w:rsidP="0097534B">
      <w:pPr>
        <w:numPr>
          <w:ilvl w:val="3"/>
          <w:numId w:val="26"/>
        </w:numPr>
        <w:autoSpaceDE/>
        <w:autoSpaceDN/>
        <w:adjustRightInd/>
        <w:snapToGrid/>
        <w:spacing w:after="0"/>
        <w:jc w:val="left"/>
        <w:rPr>
          <w:rFonts w:eastAsia="Times New Roman"/>
        </w:rPr>
      </w:pPr>
      <w:r>
        <w:rPr>
          <w:rFonts w:eastAsia="Times New Roman"/>
        </w:rPr>
        <w:t>FFS: any enhancement needed for ZP-CSI-RS for this purpose (eg., ZP-CSI-RS over all REs in BWP over one or more symbols).</w:t>
      </w:r>
    </w:p>
    <w:p w14:paraId="356478D6" w14:textId="77777777" w:rsidR="0097534B" w:rsidRDefault="0097534B" w:rsidP="0097534B">
      <w:pPr>
        <w:numPr>
          <w:ilvl w:val="2"/>
          <w:numId w:val="27"/>
        </w:numPr>
        <w:autoSpaceDE/>
        <w:autoSpaceDN/>
        <w:adjustRightInd/>
        <w:snapToGrid/>
        <w:spacing w:after="0"/>
        <w:jc w:val="left"/>
        <w:rPr>
          <w:rFonts w:eastAsia="Times New Roman"/>
        </w:rPr>
      </w:pPr>
      <w:r>
        <w:rPr>
          <w:rFonts w:eastAsia="Times New Roman"/>
        </w:rPr>
        <w:t>Alt 2: Energy measurement on operating BW over indicated or specified number of symbols or time interval</w:t>
      </w:r>
    </w:p>
    <w:p w14:paraId="6A7C877A" w14:textId="77777777" w:rsidR="0097534B" w:rsidRDefault="0097534B" w:rsidP="0097534B">
      <w:pPr>
        <w:numPr>
          <w:ilvl w:val="1"/>
          <w:numId w:val="28"/>
        </w:numPr>
        <w:autoSpaceDE/>
        <w:autoSpaceDN/>
        <w:adjustRightInd/>
        <w:snapToGrid/>
        <w:spacing w:after="0"/>
        <w:jc w:val="left"/>
        <w:rPr>
          <w:rFonts w:eastAsia="Times New Roman"/>
        </w:rPr>
      </w:pPr>
      <w:r>
        <w:rPr>
          <w:rFonts w:eastAsia="Times New Roman"/>
        </w:rPr>
        <w:t>L1-RSSI is reported in an AP-CSI report</w:t>
      </w:r>
    </w:p>
    <w:p w14:paraId="46663613" w14:textId="77777777" w:rsidR="0097534B" w:rsidRDefault="0097534B" w:rsidP="0097534B">
      <w:pPr>
        <w:numPr>
          <w:ilvl w:val="1"/>
          <w:numId w:val="28"/>
        </w:numPr>
        <w:autoSpaceDE/>
        <w:autoSpaceDN/>
        <w:adjustRightInd/>
        <w:snapToGrid/>
        <w:spacing w:after="0"/>
        <w:jc w:val="left"/>
        <w:rPr>
          <w:rFonts w:eastAsia="Times New Roman"/>
        </w:rPr>
      </w:pPr>
      <w:r>
        <w:rPr>
          <w:rFonts w:eastAsia="Times New Roman"/>
        </w:rPr>
        <w:t>L1-RSSI trigger in UL grant</w:t>
      </w:r>
    </w:p>
    <w:p w14:paraId="5A35602D" w14:textId="77777777" w:rsidR="0097534B" w:rsidRDefault="0097534B" w:rsidP="0097534B">
      <w:pPr>
        <w:numPr>
          <w:ilvl w:val="2"/>
          <w:numId w:val="29"/>
        </w:numPr>
        <w:autoSpaceDE/>
        <w:autoSpaceDN/>
        <w:adjustRightInd/>
        <w:snapToGrid/>
        <w:spacing w:after="0"/>
        <w:jc w:val="left"/>
        <w:rPr>
          <w:rFonts w:eastAsia="Times New Roman"/>
        </w:rPr>
      </w:pPr>
      <w:r>
        <w:rPr>
          <w:rFonts w:eastAsia="Times New Roman"/>
        </w:rPr>
        <w:t>FFS if L1-RSSI trigger can also be carried in DL grant</w:t>
      </w:r>
    </w:p>
    <w:p w14:paraId="4CB7800E" w14:textId="77777777" w:rsidR="0097534B" w:rsidRDefault="0097534B" w:rsidP="0097534B">
      <w:pPr>
        <w:numPr>
          <w:ilvl w:val="1"/>
          <w:numId w:val="30"/>
        </w:numPr>
        <w:autoSpaceDE/>
        <w:autoSpaceDN/>
        <w:adjustRightInd/>
        <w:snapToGrid/>
        <w:spacing w:after="0"/>
        <w:jc w:val="left"/>
        <w:rPr>
          <w:rFonts w:eastAsia="Times New Roman"/>
        </w:rPr>
      </w:pPr>
      <w:r>
        <w:rPr>
          <w:rFonts w:eastAsia="Times New Roman"/>
        </w:rPr>
        <w:t>Timeline for L1-RSSI reporting is at least equal to AP-CSI reporting and RAN1 strives to tighten the timeline</w:t>
      </w:r>
    </w:p>
    <w:p w14:paraId="36B86D88" w14:textId="77777777" w:rsidR="0097534B" w:rsidRDefault="0097534B" w:rsidP="0097534B">
      <w:pPr>
        <w:numPr>
          <w:ilvl w:val="2"/>
          <w:numId w:val="31"/>
        </w:numPr>
        <w:autoSpaceDE/>
        <w:autoSpaceDN/>
        <w:adjustRightInd/>
        <w:snapToGrid/>
        <w:spacing w:after="0"/>
        <w:jc w:val="left"/>
        <w:rPr>
          <w:rFonts w:eastAsia="Times New Roman"/>
        </w:rPr>
      </w:pPr>
      <w:r>
        <w:rPr>
          <w:rFonts w:eastAsia="Times New Roman"/>
        </w:rPr>
        <w:t>Note: If L1-RSSI reporting timeline cannot be tighter than AP-CSI reporting timeline, this scheme is not needed</w:t>
      </w:r>
    </w:p>
    <w:p w14:paraId="5C4EC914" w14:textId="77777777" w:rsidR="0097534B" w:rsidRDefault="0097534B" w:rsidP="0097534B">
      <w:pPr>
        <w:numPr>
          <w:ilvl w:val="1"/>
          <w:numId w:val="32"/>
        </w:numPr>
        <w:autoSpaceDE/>
        <w:autoSpaceDN/>
        <w:adjustRightInd/>
        <w:snapToGrid/>
        <w:spacing w:after="0"/>
        <w:jc w:val="left"/>
        <w:rPr>
          <w:rFonts w:eastAsia="Times New Roman"/>
        </w:rPr>
      </w:pPr>
      <w:r>
        <w:rPr>
          <w:rFonts w:eastAsia="Times New Roman"/>
        </w:rPr>
        <w:t>FFS: How to indicate the measurement beam for L1-RSSI</w:t>
      </w:r>
    </w:p>
    <w:p w14:paraId="5584F9D4" w14:textId="77777777" w:rsidR="0097534B" w:rsidRDefault="0097534B" w:rsidP="0097534B">
      <w:pPr>
        <w:numPr>
          <w:ilvl w:val="1"/>
          <w:numId w:val="32"/>
        </w:numPr>
        <w:autoSpaceDE/>
        <w:autoSpaceDN/>
        <w:adjustRightInd/>
        <w:snapToGrid/>
        <w:spacing w:after="0"/>
        <w:jc w:val="left"/>
        <w:rPr>
          <w:rFonts w:eastAsia="Times New Roman"/>
        </w:rPr>
      </w:pPr>
      <w:r>
        <w:rPr>
          <w:rFonts w:eastAsia="Times New Roman"/>
        </w:rPr>
        <w:t>FFS: What is included in the L1-RSSI report, such as the value of RSSI measurement, comparison outcome with Energy Detection threshold, etc</w:t>
      </w:r>
    </w:p>
    <w:p w14:paraId="697113A1" w14:textId="77777777" w:rsidR="0097534B" w:rsidRDefault="0097534B" w:rsidP="0097534B">
      <w:pPr>
        <w:numPr>
          <w:ilvl w:val="0"/>
          <w:numId w:val="33"/>
        </w:numPr>
        <w:autoSpaceDE/>
        <w:autoSpaceDN/>
        <w:adjustRightInd/>
        <w:snapToGrid/>
        <w:spacing w:after="0"/>
        <w:jc w:val="left"/>
        <w:rPr>
          <w:rFonts w:eastAsia="Times New Roman"/>
        </w:rPr>
      </w:pPr>
      <w:r>
        <w:rPr>
          <w:rFonts w:eastAsia="Times New Roman"/>
        </w:rPr>
        <w:t>Scheme 2: CCA or eCCA based receiver assistance with existing phy channel/signals</w:t>
      </w:r>
    </w:p>
    <w:p w14:paraId="320AEA9F" w14:textId="77777777" w:rsidR="0097534B" w:rsidRDefault="0097534B" w:rsidP="0097534B">
      <w:pPr>
        <w:numPr>
          <w:ilvl w:val="1"/>
          <w:numId w:val="34"/>
        </w:numPr>
        <w:autoSpaceDE/>
        <w:autoSpaceDN/>
        <w:adjustRightInd/>
        <w:snapToGrid/>
        <w:spacing w:after="0"/>
        <w:jc w:val="left"/>
        <w:rPr>
          <w:rFonts w:eastAsia="Times New Roman"/>
        </w:rPr>
      </w:pPr>
      <w:r>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67D79526" w14:textId="77777777" w:rsidR="0097534B" w:rsidRDefault="0097534B" w:rsidP="0097534B">
      <w:pPr>
        <w:numPr>
          <w:ilvl w:val="2"/>
          <w:numId w:val="35"/>
        </w:numPr>
        <w:autoSpaceDE/>
        <w:autoSpaceDN/>
        <w:adjustRightInd/>
        <w:snapToGrid/>
        <w:spacing w:after="0"/>
        <w:jc w:val="left"/>
        <w:rPr>
          <w:rFonts w:eastAsia="Times New Roman"/>
        </w:rPr>
      </w:pPr>
      <w:r>
        <w:rPr>
          <w:rFonts w:eastAsia="Times New Roman"/>
        </w:rPr>
        <w:lastRenderedPageBreak/>
        <w:t>FFS if the downlink data transmission can be granted with the same DL DCI that schedules/triggers the first UL PUCCH/SRS transmission, in which case, the CCA or eCCA is performed for at least the first UL PUCCH/SRS transmission</w:t>
      </w:r>
    </w:p>
    <w:p w14:paraId="5481C645" w14:textId="77777777" w:rsidR="0097534B" w:rsidRDefault="0097534B" w:rsidP="0097534B">
      <w:pPr>
        <w:numPr>
          <w:ilvl w:val="1"/>
          <w:numId w:val="36"/>
        </w:numPr>
        <w:autoSpaceDE/>
        <w:autoSpaceDN/>
        <w:adjustRightInd/>
        <w:snapToGrid/>
        <w:spacing w:after="0"/>
        <w:jc w:val="left"/>
        <w:rPr>
          <w:rFonts w:eastAsia="Times New Roman"/>
        </w:rPr>
      </w:pPr>
      <w:r>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11A01B63" w14:textId="77777777" w:rsidR="0097534B" w:rsidRDefault="0097534B" w:rsidP="0097534B">
      <w:pPr>
        <w:numPr>
          <w:ilvl w:val="0"/>
          <w:numId w:val="37"/>
        </w:numPr>
        <w:autoSpaceDE/>
        <w:autoSpaceDN/>
        <w:adjustRightInd/>
        <w:snapToGrid/>
        <w:spacing w:after="0"/>
        <w:jc w:val="left"/>
        <w:rPr>
          <w:rFonts w:eastAsia="Times New Roman"/>
        </w:rPr>
      </w:pPr>
      <w:r>
        <w:rPr>
          <w:rFonts w:eastAsia="Times New Roman"/>
        </w:rPr>
        <w:t>Scheme 3: CCA or eCCA based receiver assistance with new RTS/CTS type transmission</w:t>
      </w:r>
    </w:p>
    <w:p w14:paraId="46476208" w14:textId="77777777" w:rsidR="0097534B" w:rsidRDefault="0097534B" w:rsidP="0097534B">
      <w:pPr>
        <w:numPr>
          <w:ilvl w:val="1"/>
          <w:numId w:val="38"/>
        </w:numPr>
        <w:autoSpaceDE/>
        <w:autoSpaceDN/>
        <w:adjustRightInd/>
        <w:snapToGrid/>
        <w:spacing w:after="0"/>
        <w:jc w:val="left"/>
        <w:rPr>
          <w:rFonts w:eastAsia="Times New Roman"/>
        </w:rPr>
      </w:pPr>
      <w:r>
        <w:rPr>
          <w:rFonts w:eastAsia="Times New Roman"/>
        </w:rPr>
        <w:t xml:space="preserve">New RTS/CTS-like signaling introduced. </w:t>
      </w:r>
    </w:p>
    <w:p w14:paraId="3B88A82B" w14:textId="77777777" w:rsidR="0097534B" w:rsidRDefault="0097534B" w:rsidP="0097534B">
      <w:pPr>
        <w:numPr>
          <w:ilvl w:val="1"/>
          <w:numId w:val="38"/>
        </w:numPr>
        <w:autoSpaceDE/>
        <w:autoSpaceDN/>
        <w:adjustRightInd/>
        <w:snapToGrid/>
        <w:spacing w:after="0"/>
        <w:jc w:val="left"/>
        <w:rPr>
          <w:rFonts w:eastAsia="Times New Roman"/>
        </w:rPr>
      </w:pPr>
      <w:r>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04A85C9B" w14:textId="77777777" w:rsidR="0097534B" w:rsidRDefault="0097534B" w:rsidP="0097534B">
      <w:pPr>
        <w:numPr>
          <w:ilvl w:val="0"/>
          <w:numId w:val="39"/>
        </w:numPr>
        <w:autoSpaceDE/>
        <w:autoSpaceDN/>
        <w:adjustRightInd/>
        <w:snapToGrid/>
        <w:spacing w:after="0"/>
        <w:jc w:val="left"/>
        <w:rPr>
          <w:rFonts w:eastAsia="Times New Roman"/>
        </w:rPr>
      </w:pPr>
      <w:r>
        <w:rPr>
          <w:rFonts w:eastAsia="Times New Roman"/>
        </w:rPr>
        <w:t>Scheme 4: Legacy L3-RSSI with potential enhancements</w:t>
      </w:r>
    </w:p>
    <w:p w14:paraId="49F557C3" w14:textId="77777777" w:rsidR="0097534B" w:rsidRDefault="0097534B" w:rsidP="0097534B">
      <w:pPr>
        <w:numPr>
          <w:ilvl w:val="1"/>
          <w:numId w:val="40"/>
        </w:numPr>
        <w:autoSpaceDE/>
        <w:autoSpaceDN/>
        <w:adjustRightInd/>
        <w:snapToGrid/>
        <w:spacing w:after="0"/>
        <w:jc w:val="left"/>
        <w:rPr>
          <w:rFonts w:eastAsia="Times New Roman"/>
        </w:rPr>
      </w:pPr>
      <w:r>
        <w:rPr>
          <w:rFonts w:eastAsia="Times New Roman"/>
        </w:rPr>
        <w:t>FFS potential enhancements, e.g., supporting gNB indicating the beam used for UE RSSI measurement, supporting gNB indicating new reference SCS and measurement bandwidths</w:t>
      </w:r>
    </w:p>
    <w:p w14:paraId="6434A92E" w14:textId="77777777" w:rsidR="0097534B" w:rsidRDefault="0097534B" w:rsidP="0097534B">
      <w:pPr>
        <w:numPr>
          <w:ilvl w:val="0"/>
          <w:numId w:val="41"/>
        </w:numPr>
        <w:autoSpaceDE/>
        <w:autoSpaceDN/>
        <w:adjustRightInd/>
        <w:snapToGrid/>
        <w:spacing w:after="0"/>
        <w:jc w:val="left"/>
        <w:rPr>
          <w:rFonts w:eastAsia="Times New Roman"/>
        </w:rPr>
      </w:pPr>
      <w:r>
        <w:rPr>
          <w:rFonts w:eastAsia="Times New Roman"/>
        </w:rPr>
        <w:t>Note: The schemes listed above are not mutually exclusive and should be discussed separately.</w:t>
      </w:r>
      <w:bookmarkEnd w:id="10"/>
    </w:p>
    <w:p w14:paraId="534B45A4" w14:textId="77777777" w:rsidR="0097534B" w:rsidRDefault="0097534B" w:rsidP="0097534B">
      <w:pPr>
        <w:rPr>
          <w:rFonts w:cs="Times"/>
          <w:color w:val="000000"/>
          <w:szCs w:val="20"/>
        </w:rPr>
      </w:pPr>
      <w:r>
        <w:rPr>
          <w:rFonts w:cs="Times"/>
          <w:color w:val="000000"/>
          <w:szCs w:val="20"/>
        </w:rPr>
        <w:t xml:space="preserve"> </w:t>
      </w:r>
    </w:p>
    <w:p w14:paraId="09BB8F0E" w14:textId="6EE1B4BE" w:rsidR="0097534B" w:rsidRDefault="0097534B" w:rsidP="0097534B">
      <w:pPr>
        <w:rPr>
          <w:rFonts w:cs="Times"/>
          <w:color w:val="000000"/>
          <w:szCs w:val="20"/>
        </w:rPr>
      </w:pPr>
      <w:r>
        <w:rPr>
          <w:rFonts w:cs="Times"/>
          <w:color w:val="000000"/>
          <w:szCs w:val="20"/>
        </w:rPr>
        <w:t xml:space="preserve">After discussion </w:t>
      </w:r>
      <w:r w:rsidR="00852006">
        <w:rPr>
          <w:rFonts w:cs="Times"/>
          <w:color w:val="000000"/>
          <w:szCs w:val="20"/>
        </w:rPr>
        <w:t xml:space="preserve">in RAN1#106bis-e, </w:t>
      </w:r>
      <w:r>
        <w:rPr>
          <w:rFonts w:cs="Times"/>
          <w:color w:val="000000"/>
          <w:szCs w:val="20"/>
        </w:rPr>
        <w:t>Scheme-3 was ruled out via the following conclusion.</w:t>
      </w:r>
    </w:p>
    <w:p w14:paraId="7B6BC3D4" w14:textId="77777777" w:rsidR="0097534B" w:rsidRPr="00852006" w:rsidRDefault="0097534B" w:rsidP="0097534B">
      <w:pPr>
        <w:pStyle w:val="discussionpoint"/>
        <w:spacing w:after="0"/>
        <w:rPr>
          <w:rFonts w:ascii="Times" w:hAnsi="Times" w:cs="Times"/>
          <w:i/>
          <w:iCs/>
          <w:sz w:val="22"/>
          <w:u w:val="single"/>
        </w:rPr>
      </w:pPr>
      <w:r w:rsidRPr="00852006">
        <w:rPr>
          <w:rFonts w:ascii="Times" w:hAnsi="Times" w:cs="Times"/>
          <w:i/>
          <w:iCs/>
          <w:sz w:val="22"/>
          <w:u w:val="single"/>
        </w:rPr>
        <w:t>Conclusion:</w:t>
      </w:r>
    </w:p>
    <w:p w14:paraId="13F8D8C8" w14:textId="49436400" w:rsidR="0097534B" w:rsidRDefault="0097534B" w:rsidP="0097534B">
      <w:pPr>
        <w:rPr>
          <w:rFonts w:cs="Times"/>
          <w:szCs w:val="20"/>
          <w:lang w:eastAsia="ko-KR"/>
        </w:rPr>
      </w:pPr>
      <w:r w:rsidRPr="00852006">
        <w:rPr>
          <w:rFonts w:cs="Times"/>
          <w:i/>
          <w:iCs/>
          <w:szCs w:val="20"/>
          <w:lang w:eastAsia="ko-KR"/>
        </w:rPr>
        <w:t>There is no consensus to support CCA or eCCA based receiver assistance with new RTS/CTS type transmission</w:t>
      </w:r>
      <w:r w:rsidR="00FD5313">
        <w:rPr>
          <w:rFonts w:cs="Times"/>
          <w:szCs w:val="20"/>
          <w:lang w:eastAsia="ko-KR"/>
        </w:rPr>
        <w:t xml:space="preserve">. </w:t>
      </w:r>
    </w:p>
    <w:p w14:paraId="4CA134EA" w14:textId="18A76C3B" w:rsidR="0097534B" w:rsidRPr="00A52C5A" w:rsidRDefault="0097534B" w:rsidP="0097534B">
      <w:pPr>
        <w:rPr>
          <w:rFonts w:cs="Times"/>
          <w:szCs w:val="20"/>
          <w:lang w:eastAsia="ko-KR"/>
        </w:rPr>
      </w:pPr>
      <w:r>
        <w:rPr>
          <w:rFonts w:cs="Times"/>
          <w:szCs w:val="20"/>
          <w:lang w:eastAsia="ko-KR"/>
        </w:rPr>
        <w:t>In addition, an agreement on L3-RSSI for FR2-2 was reached [</w:t>
      </w:r>
      <w:r w:rsidR="00794D6C">
        <w:rPr>
          <w:rFonts w:cs="Times"/>
          <w:szCs w:val="20"/>
          <w:lang w:eastAsia="ko-KR"/>
        </w:rPr>
        <w:t>4</w:t>
      </w:r>
      <w:r>
        <w:rPr>
          <w:rFonts w:cs="Times"/>
          <w:szCs w:val="20"/>
          <w:lang w:eastAsia="ko-KR"/>
        </w:rPr>
        <w:t>].</w:t>
      </w:r>
    </w:p>
    <w:p w14:paraId="5F77E10E" w14:textId="77777777" w:rsidR="0097534B" w:rsidRPr="00852006" w:rsidRDefault="0097534B" w:rsidP="0097534B">
      <w:pPr>
        <w:rPr>
          <w:rFonts w:cs="Times"/>
          <w:i/>
          <w:iCs/>
          <w:szCs w:val="20"/>
          <w:lang w:eastAsia="ko-KR"/>
        </w:rPr>
      </w:pPr>
      <w:r w:rsidRPr="00852006">
        <w:rPr>
          <w:rFonts w:cs="Times"/>
          <w:i/>
          <w:iCs/>
          <w:szCs w:val="20"/>
          <w:highlight w:val="green"/>
          <w:lang w:eastAsia="ko-KR"/>
        </w:rPr>
        <w:t>Agreement:</w:t>
      </w:r>
    </w:p>
    <w:p w14:paraId="1501AD15" w14:textId="77777777" w:rsidR="0097534B" w:rsidRPr="00852006" w:rsidRDefault="0097534B" w:rsidP="0097534B">
      <w:pPr>
        <w:rPr>
          <w:rFonts w:cs="Times"/>
          <w:i/>
          <w:iCs/>
          <w:szCs w:val="20"/>
          <w:lang w:eastAsia="ko-KR"/>
        </w:rPr>
      </w:pPr>
      <w:r w:rsidRPr="00852006">
        <w:rPr>
          <w:rFonts w:cs="Times"/>
          <w:i/>
          <w:iCs/>
          <w:szCs w:val="20"/>
          <w:lang w:eastAsia="ko-KR"/>
        </w:rPr>
        <w:t>Support extending Rel.16 L3-RSSI to unlicensed operation in FR2-2</w:t>
      </w:r>
    </w:p>
    <w:p w14:paraId="7C59ADAE" w14:textId="77777777" w:rsidR="0097534B" w:rsidRPr="00852006" w:rsidRDefault="0097534B" w:rsidP="0097534B">
      <w:pPr>
        <w:pStyle w:val="ListParagraph"/>
        <w:numPr>
          <w:ilvl w:val="0"/>
          <w:numId w:val="50"/>
        </w:numPr>
        <w:tabs>
          <w:tab w:val="left" w:pos="720"/>
        </w:tabs>
        <w:snapToGrid w:val="0"/>
        <w:spacing w:after="0" w:line="240" w:lineRule="auto"/>
        <w:contextualSpacing w:val="0"/>
        <w:rPr>
          <w:rFonts w:eastAsia="SimSun" w:cs="Times"/>
          <w:i/>
          <w:iCs/>
          <w:szCs w:val="20"/>
          <w:lang w:eastAsia="ko-KR"/>
        </w:rPr>
      </w:pPr>
      <w:r w:rsidRPr="00852006">
        <w:rPr>
          <w:rFonts w:cs="Times"/>
          <w:i/>
          <w:iCs/>
          <w:lang w:eastAsia="ko-KR"/>
        </w:rPr>
        <w:t>Introduce RRC configuration for reference SCS, measurement duration, and measurement bandwidth</w:t>
      </w:r>
    </w:p>
    <w:p w14:paraId="1768EF1D" w14:textId="77777777" w:rsidR="0097534B" w:rsidRPr="00852006" w:rsidRDefault="0097534B" w:rsidP="0097534B">
      <w:pPr>
        <w:pStyle w:val="ListParagraph"/>
        <w:numPr>
          <w:ilvl w:val="1"/>
          <w:numId w:val="50"/>
        </w:numPr>
        <w:tabs>
          <w:tab w:val="left" w:pos="1440"/>
        </w:tabs>
        <w:snapToGrid w:val="0"/>
        <w:spacing w:after="0" w:line="240" w:lineRule="auto"/>
        <w:contextualSpacing w:val="0"/>
        <w:rPr>
          <w:rFonts w:eastAsia="Calibri" w:cs="Times"/>
          <w:i/>
          <w:iCs/>
          <w:lang w:eastAsia="ko-KR"/>
        </w:rPr>
      </w:pPr>
      <w:r w:rsidRPr="00852006">
        <w:rPr>
          <w:rFonts w:cs="Times"/>
          <w:i/>
          <w:iCs/>
          <w:lang w:eastAsia="ko-KR"/>
        </w:rPr>
        <w:t>Extend the reference SCS/CP field (ref-SCS-CP-r16) and measurement duration field (measDurationSymbols-r16) in RMTC-Config</w:t>
      </w:r>
    </w:p>
    <w:p w14:paraId="2FA9EB9A" w14:textId="77777777" w:rsidR="0097534B" w:rsidRPr="00852006" w:rsidRDefault="0097534B" w:rsidP="0097534B">
      <w:pPr>
        <w:pStyle w:val="ListParagraph"/>
        <w:numPr>
          <w:ilvl w:val="2"/>
          <w:numId w:val="50"/>
        </w:numPr>
        <w:tabs>
          <w:tab w:val="left" w:pos="2160"/>
        </w:tabs>
        <w:snapToGrid w:val="0"/>
        <w:spacing w:after="0" w:line="240" w:lineRule="auto"/>
        <w:contextualSpacing w:val="0"/>
        <w:rPr>
          <w:rFonts w:eastAsia="Times New Roman" w:cs="Times"/>
          <w:i/>
          <w:iCs/>
          <w:lang w:eastAsia="ko-KR"/>
        </w:rPr>
      </w:pPr>
      <w:r w:rsidRPr="00852006">
        <w:rPr>
          <w:rFonts w:cs="Times"/>
          <w:i/>
          <w:iCs/>
          <w:lang w:eastAsia="ko-KR"/>
        </w:rPr>
        <w:t>FFS value range and valid combinations for ref-SCS-CP-r16 and measDurationSymbols-r16</w:t>
      </w:r>
    </w:p>
    <w:p w14:paraId="24C03209" w14:textId="77777777" w:rsidR="0097534B" w:rsidRPr="00852006" w:rsidRDefault="0097534B" w:rsidP="0097534B">
      <w:pPr>
        <w:pStyle w:val="ListParagraph"/>
        <w:numPr>
          <w:ilvl w:val="1"/>
          <w:numId w:val="50"/>
        </w:numPr>
        <w:tabs>
          <w:tab w:val="left" w:pos="1440"/>
        </w:tabs>
        <w:snapToGrid w:val="0"/>
        <w:spacing w:after="0" w:line="240" w:lineRule="auto"/>
        <w:contextualSpacing w:val="0"/>
        <w:rPr>
          <w:rFonts w:cs="Times"/>
          <w:i/>
          <w:iCs/>
          <w:lang w:eastAsia="ko-KR"/>
        </w:rPr>
      </w:pPr>
      <w:r w:rsidRPr="00852006">
        <w:rPr>
          <w:rFonts w:cs="Times"/>
          <w:i/>
          <w:iCs/>
          <w:lang w:eastAsia="ko-KR"/>
        </w:rPr>
        <w:t>Introduce parameter in RMTC-Config to indicate the measurement bandwidth</w:t>
      </w:r>
    </w:p>
    <w:p w14:paraId="7C4C5ADB" w14:textId="77777777" w:rsidR="0097534B" w:rsidRPr="00852006" w:rsidRDefault="0097534B" w:rsidP="0097534B">
      <w:pPr>
        <w:pStyle w:val="ListParagraph"/>
        <w:numPr>
          <w:ilvl w:val="2"/>
          <w:numId w:val="50"/>
        </w:numPr>
        <w:tabs>
          <w:tab w:val="left" w:pos="2160"/>
        </w:tabs>
        <w:snapToGrid w:val="0"/>
        <w:spacing w:after="0" w:line="240" w:lineRule="auto"/>
        <w:contextualSpacing w:val="0"/>
        <w:rPr>
          <w:rFonts w:cs="Times"/>
          <w:i/>
          <w:iCs/>
          <w:lang w:eastAsia="ko-KR"/>
        </w:rPr>
      </w:pPr>
      <w:r w:rsidRPr="00852006">
        <w:rPr>
          <w:rFonts w:cs="Times"/>
          <w:i/>
          <w:iCs/>
          <w:lang w:eastAsia="ko-KR"/>
        </w:rPr>
        <w:t>FFS: Value range for measurement bandwidth</w:t>
      </w:r>
    </w:p>
    <w:p w14:paraId="184690BA" w14:textId="77777777" w:rsidR="0097534B" w:rsidRPr="00852006" w:rsidRDefault="0097534B" w:rsidP="0097534B">
      <w:pPr>
        <w:pStyle w:val="ListParagraph"/>
        <w:numPr>
          <w:ilvl w:val="0"/>
          <w:numId w:val="50"/>
        </w:numPr>
        <w:tabs>
          <w:tab w:val="left" w:pos="720"/>
        </w:tabs>
        <w:snapToGrid w:val="0"/>
        <w:spacing w:after="0" w:line="240" w:lineRule="auto"/>
        <w:contextualSpacing w:val="0"/>
        <w:rPr>
          <w:rFonts w:cs="Times"/>
          <w:i/>
          <w:iCs/>
          <w:lang w:eastAsia="ko-KR"/>
        </w:rPr>
      </w:pPr>
      <w:bookmarkStart w:id="11" w:name="_Hlk86438443"/>
      <w:r w:rsidRPr="00852006">
        <w:rPr>
          <w:rFonts w:cs="Times"/>
          <w:i/>
          <w:iCs/>
          <w:lang w:eastAsia="ko-KR"/>
        </w:rPr>
        <w:t>For the QCL Type-D of L3-RSSI measurement, down-select one or both of the following alternatives</w:t>
      </w:r>
    </w:p>
    <w:p w14:paraId="662AEB23" w14:textId="77777777" w:rsidR="0097534B" w:rsidRPr="00852006" w:rsidRDefault="0097534B" w:rsidP="0097534B">
      <w:pPr>
        <w:pStyle w:val="ListParagraph"/>
        <w:numPr>
          <w:ilvl w:val="1"/>
          <w:numId w:val="50"/>
        </w:numPr>
        <w:tabs>
          <w:tab w:val="left" w:pos="1440"/>
        </w:tabs>
        <w:snapToGrid w:val="0"/>
        <w:spacing w:after="0" w:line="240" w:lineRule="auto"/>
        <w:contextualSpacing w:val="0"/>
        <w:rPr>
          <w:rFonts w:cs="Times"/>
          <w:i/>
          <w:iCs/>
          <w:lang w:eastAsia="ko-KR"/>
        </w:rPr>
      </w:pPr>
      <w:r w:rsidRPr="00852006">
        <w:rPr>
          <w:rFonts w:cs="Times"/>
          <w:i/>
          <w:iCs/>
          <w:lang w:eastAsia="ko-KR"/>
        </w:rPr>
        <w:t>Alt 1: gNB configures the beam when configures the L3-RSSI measurement</w:t>
      </w:r>
    </w:p>
    <w:p w14:paraId="178B8711" w14:textId="77777777" w:rsidR="0097534B" w:rsidRPr="00852006" w:rsidRDefault="0097534B" w:rsidP="0097534B">
      <w:pPr>
        <w:numPr>
          <w:ilvl w:val="1"/>
          <w:numId w:val="50"/>
        </w:numPr>
        <w:tabs>
          <w:tab w:val="left" w:pos="1440"/>
        </w:tabs>
        <w:autoSpaceDE/>
        <w:adjustRightInd/>
        <w:spacing w:after="0"/>
        <w:jc w:val="left"/>
        <w:rPr>
          <w:rFonts w:cs="Times"/>
          <w:i/>
          <w:iCs/>
          <w:szCs w:val="20"/>
          <w:lang w:eastAsia="ko-KR"/>
        </w:rPr>
      </w:pPr>
      <w:r w:rsidRPr="00852006">
        <w:rPr>
          <w:rFonts w:cs="Times"/>
          <w:i/>
          <w:iCs/>
          <w:szCs w:val="20"/>
          <w:lang w:eastAsia="ko-KR"/>
        </w:rPr>
        <w:t>Alt 2: Use the QCL type-D of the latest received PDSCH and the latest monitored CORESET</w:t>
      </w:r>
    </w:p>
    <w:bookmarkEnd w:id="11"/>
    <w:p w14:paraId="6D7AE0BB" w14:textId="77777777" w:rsidR="0097534B" w:rsidRDefault="0097534B" w:rsidP="0097534B">
      <w:pPr>
        <w:rPr>
          <w:rFonts w:cs="Times"/>
          <w:color w:val="000000"/>
          <w:szCs w:val="20"/>
        </w:rPr>
      </w:pPr>
    </w:p>
    <w:p w14:paraId="1E0C5B59" w14:textId="204F1746" w:rsidR="0097534B" w:rsidRDefault="0097534B" w:rsidP="0097534B">
      <w:pPr>
        <w:rPr>
          <w:rFonts w:cs="Times"/>
          <w:color w:val="000000"/>
          <w:szCs w:val="20"/>
        </w:rPr>
      </w:pPr>
      <w:r>
        <w:rPr>
          <w:rFonts w:cs="Times"/>
          <w:color w:val="000000"/>
          <w:szCs w:val="20"/>
        </w:rPr>
        <w:t xml:space="preserve">We note that the above agreement cannot be considered as a receiver assistance scheme. </w:t>
      </w:r>
      <w:r w:rsidR="00794D6C">
        <w:rPr>
          <w:rFonts w:cs="Times"/>
          <w:color w:val="000000"/>
          <w:szCs w:val="20"/>
        </w:rPr>
        <w:t xml:space="preserve">This is because it does not yield measurement reports that capture occupancy status at a fine time-scale but instead is helpful for obtaining more coarser time scale interference statistics along selected directions. </w:t>
      </w:r>
      <w:r w:rsidR="00852006">
        <w:rPr>
          <w:rFonts w:cs="Times"/>
          <w:color w:val="000000"/>
          <w:szCs w:val="20"/>
        </w:rPr>
        <w:t xml:space="preserve">With regards to Alt-1 and Alt-2 in the above agreement our preference is reflected in the following proposal. </w:t>
      </w:r>
    </w:p>
    <w:p w14:paraId="407135DF" w14:textId="51DF6474" w:rsidR="00852006" w:rsidRPr="00852006" w:rsidRDefault="00852006" w:rsidP="00852006">
      <w:pPr>
        <w:tabs>
          <w:tab w:val="left" w:pos="720"/>
        </w:tabs>
        <w:spacing w:after="0"/>
        <w:rPr>
          <w:rFonts w:cs="Times"/>
          <w:b/>
          <w:bCs/>
          <w:lang w:eastAsia="ko-KR"/>
        </w:rPr>
      </w:pPr>
      <w:r w:rsidRPr="00852006">
        <w:rPr>
          <w:rFonts w:cs="Times"/>
          <w:b/>
          <w:bCs/>
          <w:lang w:eastAsia="ko-KR"/>
        </w:rPr>
        <w:t>Proposal</w:t>
      </w:r>
      <w:r w:rsidR="00271E31">
        <w:rPr>
          <w:rFonts w:cs="Times"/>
          <w:b/>
          <w:bCs/>
          <w:lang w:eastAsia="ko-KR"/>
        </w:rPr>
        <w:t xml:space="preserve"> 9</w:t>
      </w:r>
      <w:r w:rsidRPr="00852006">
        <w:rPr>
          <w:rFonts w:cs="Times"/>
          <w:b/>
          <w:bCs/>
          <w:lang w:eastAsia="ko-KR"/>
        </w:rPr>
        <w:t xml:space="preserve">: For the QCL Type-D of L3-RSSI measurement, gNB configures the beam when </w:t>
      </w:r>
      <w:r w:rsidR="003E0647">
        <w:rPr>
          <w:rFonts w:cs="Times"/>
          <w:b/>
          <w:bCs/>
          <w:lang w:eastAsia="ko-KR"/>
        </w:rPr>
        <w:t xml:space="preserve">it </w:t>
      </w:r>
      <w:r w:rsidRPr="00852006">
        <w:rPr>
          <w:rFonts w:cs="Times"/>
          <w:b/>
          <w:bCs/>
          <w:lang w:eastAsia="ko-KR"/>
        </w:rPr>
        <w:t>configures the L3-RSSI measurement</w:t>
      </w:r>
    </w:p>
    <w:p w14:paraId="060668FE" w14:textId="77777777" w:rsidR="00852006" w:rsidRDefault="00852006" w:rsidP="0097534B">
      <w:pPr>
        <w:rPr>
          <w:rFonts w:cs="Times"/>
          <w:color w:val="000000"/>
          <w:szCs w:val="20"/>
        </w:rPr>
      </w:pPr>
    </w:p>
    <w:p w14:paraId="433C17AE" w14:textId="47C328CD" w:rsidR="0041137D" w:rsidRDefault="00852006" w:rsidP="0097534B">
      <w:pPr>
        <w:rPr>
          <w:rFonts w:cs="Times"/>
          <w:color w:val="000000"/>
          <w:szCs w:val="20"/>
        </w:rPr>
      </w:pPr>
      <w:r>
        <w:rPr>
          <w:rFonts w:cs="Times"/>
          <w:color w:val="000000"/>
          <w:szCs w:val="20"/>
        </w:rPr>
        <w:lastRenderedPageBreak/>
        <w:t>As mentioned earlier</w:t>
      </w:r>
      <w:r w:rsidR="00FA070A">
        <w:rPr>
          <w:rFonts w:cs="Times"/>
          <w:color w:val="000000"/>
          <w:szCs w:val="20"/>
        </w:rPr>
        <w:t>,</w:t>
      </w:r>
      <w:r>
        <w:rPr>
          <w:rFonts w:cs="Times"/>
          <w:color w:val="000000"/>
          <w:szCs w:val="20"/>
        </w:rPr>
        <w:t xml:space="preserve"> enhancement of L3-RSSI is not a receiver assistance</w:t>
      </w:r>
      <w:r w:rsidR="003E0647">
        <w:rPr>
          <w:rFonts w:cs="Times"/>
          <w:color w:val="000000"/>
          <w:szCs w:val="20"/>
        </w:rPr>
        <w:t xml:space="preserve"> scheme.</w:t>
      </w:r>
      <w:r>
        <w:rPr>
          <w:rFonts w:cs="Times"/>
          <w:color w:val="000000"/>
          <w:szCs w:val="20"/>
        </w:rPr>
        <w:t xml:space="preserve"> </w:t>
      </w:r>
      <w:r w:rsidR="0041137D">
        <w:rPr>
          <w:rFonts w:cs="Times"/>
          <w:color w:val="000000"/>
          <w:szCs w:val="20"/>
        </w:rPr>
        <w:t xml:space="preserve">The discussions held during RAN1#106bis-e could not yield a consensus on supporting any version of Schemes 1 and 2. </w:t>
      </w:r>
      <w:r w:rsidR="009639B7">
        <w:rPr>
          <w:rFonts w:cs="Times"/>
          <w:color w:val="000000"/>
          <w:szCs w:val="20"/>
        </w:rPr>
        <w:t xml:space="preserve">It would be </w:t>
      </w:r>
      <w:r w:rsidR="0041137D">
        <w:rPr>
          <w:rFonts w:cs="Times"/>
          <w:color w:val="000000"/>
          <w:szCs w:val="20"/>
        </w:rPr>
        <w:t xml:space="preserve">unfortunate to not have any receiver assistance scheme since  </w:t>
      </w:r>
      <w:r w:rsidR="003E0647">
        <w:rPr>
          <w:rFonts w:cs="Times"/>
          <w:color w:val="000000"/>
          <w:szCs w:val="20"/>
        </w:rPr>
        <w:t xml:space="preserve"> finer time-scale</w:t>
      </w:r>
      <w:r w:rsidR="0097534B">
        <w:rPr>
          <w:rFonts w:cs="Times"/>
          <w:color w:val="000000"/>
          <w:szCs w:val="20"/>
        </w:rPr>
        <w:t xml:space="preserve"> local resource availability </w:t>
      </w:r>
      <w:r w:rsidR="0041137D">
        <w:rPr>
          <w:rFonts w:cs="Times"/>
          <w:color w:val="000000"/>
          <w:szCs w:val="20"/>
        </w:rPr>
        <w:t xml:space="preserve">that is yielded by such schemes is </w:t>
      </w:r>
      <w:r w:rsidR="004225A4">
        <w:rPr>
          <w:rFonts w:cs="Times"/>
          <w:color w:val="000000"/>
          <w:szCs w:val="20"/>
        </w:rPr>
        <w:t>very helpful</w:t>
      </w:r>
      <w:r w:rsidR="0041137D">
        <w:rPr>
          <w:rFonts w:cs="Times"/>
          <w:color w:val="000000"/>
          <w:szCs w:val="20"/>
        </w:rPr>
        <w:t xml:space="preserve"> </w:t>
      </w:r>
      <w:r w:rsidR="00134418">
        <w:rPr>
          <w:rFonts w:cs="Times"/>
          <w:color w:val="000000"/>
          <w:szCs w:val="20"/>
        </w:rPr>
        <w:t>for</w:t>
      </w:r>
      <w:r w:rsidR="0041137D">
        <w:rPr>
          <w:rFonts w:cs="Times"/>
          <w:color w:val="000000"/>
          <w:szCs w:val="20"/>
        </w:rPr>
        <w:t xml:space="preserve"> mitigating the </w:t>
      </w:r>
      <w:r w:rsidR="0097534B">
        <w:rPr>
          <w:rFonts w:cs="Times"/>
          <w:color w:val="000000"/>
          <w:szCs w:val="20"/>
        </w:rPr>
        <w:t>hidden node problem. I</w:t>
      </w:r>
      <w:r w:rsidR="0041137D">
        <w:rPr>
          <w:rFonts w:cs="Times"/>
          <w:color w:val="000000"/>
          <w:szCs w:val="20"/>
        </w:rPr>
        <w:t>ndeed, i</w:t>
      </w:r>
      <w:r w:rsidR="0097534B">
        <w:rPr>
          <w:rFonts w:cs="Times"/>
          <w:color w:val="000000"/>
          <w:szCs w:val="20"/>
        </w:rPr>
        <w:t xml:space="preserve">t is </w:t>
      </w:r>
      <w:r w:rsidR="0041137D">
        <w:rPr>
          <w:rFonts w:cs="Times"/>
          <w:color w:val="000000"/>
          <w:szCs w:val="20"/>
        </w:rPr>
        <w:t xml:space="preserve">well </w:t>
      </w:r>
      <w:r w:rsidR="0097534B">
        <w:rPr>
          <w:rFonts w:cs="Times"/>
          <w:color w:val="000000"/>
          <w:szCs w:val="20"/>
        </w:rPr>
        <w:t xml:space="preserve">recognized that while directional sensing based LBT at the transmitter side reduces number of exposed nodes, it can still be </w:t>
      </w:r>
      <w:r w:rsidR="0007634E">
        <w:rPr>
          <w:rFonts w:cs="Times"/>
          <w:color w:val="000000"/>
          <w:szCs w:val="20"/>
        </w:rPr>
        <w:t xml:space="preserve">quite </w:t>
      </w:r>
      <w:r w:rsidR="0097534B">
        <w:rPr>
          <w:rFonts w:cs="Times"/>
          <w:color w:val="000000"/>
          <w:szCs w:val="20"/>
        </w:rPr>
        <w:t xml:space="preserve">sensitive to the hidden node problem.  </w:t>
      </w:r>
    </w:p>
    <w:p w14:paraId="7B47A6CD" w14:textId="42BFFB39" w:rsidR="004C61A6" w:rsidRDefault="0041137D" w:rsidP="0097534B">
      <w:pPr>
        <w:rPr>
          <w:rFonts w:eastAsia="MS Mincho"/>
          <w:szCs w:val="20"/>
          <w:lang w:eastAsia="ja-JP"/>
        </w:rPr>
      </w:pPr>
      <w:r>
        <w:rPr>
          <w:rFonts w:cs="Times"/>
          <w:color w:val="000000"/>
          <w:szCs w:val="20"/>
        </w:rPr>
        <w:t xml:space="preserve">Considering Scheme 2 options, </w:t>
      </w:r>
      <w:r w:rsidR="004C61A6">
        <w:rPr>
          <w:rFonts w:cs="Times"/>
          <w:color w:val="000000"/>
          <w:szCs w:val="20"/>
        </w:rPr>
        <w:t xml:space="preserve">our preference is for </w:t>
      </w:r>
      <w:r w:rsidR="00B51FAC">
        <w:rPr>
          <w:rFonts w:cs="Times"/>
          <w:color w:val="000000"/>
          <w:szCs w:val="20"/>
        </w:rPr>
        <w:t xml:space="preserve">scheme 2-1 </w:t>
      </w:r>
      <w:r w:rsidR="004C61A6">
        <w:rPr>
          <w:rFonts w:cs="Times"/>
          <w:color w:val="000000"/>
          <w:szCs w:val="20"/>
        </w:rPr>
        <w:t xml:space="preserve">that </w:t>
      </w:r>
      <w:r w:rsidR="00B51FAC">
        <w:rPr>
          <w:rFonts w:cs="Times"/>
          <w:color w:val="000000"/>
          <w:szCs w:val="20"/>
        </w:rPr>
        <w:t xml:space="preserve">has a key feature of tying the assistance information to an intended </w:t>
      </w:r>
      <w:r w:rsidR="00F73E43">
        <w:rPr>
          <w:rFonts w:cs="Times"/>
          <w:color w:val="000000"/>
          <w:szCs w:val="20"/>
        </w:rPr>
        <w:t xml:space="preserve">DL </w:t>
      </w:r>
      <w:r w:rsidR="00B51FAC">
        <w:rPr>
          <w:rFonts w:cs="Times"/>
          <w:color w:val="000000"/>
          <w:szCs w:val="20"/>
        </w:rPr>
        <w:t xml:space="preserve">transmission. Here, </w:t>
      </w:r>
      <w:r w:rsidR="008657E4">
        <w:t>receiver assistance is triggered in the same DCI that schedule</w:t>
      </w:r>
      <w:r w:rsidR="00F11CCC">
        <w:t>s</w:t>
      </w:r>
      <w:r w:rsidR="008657E4">
        <w:t xml:space="preserve"> PDSCH. In addition,</w:t>
      </w:r>
      <w:r w:rsidR="00671C50">
        <w:t xml:space="preserve"> </w:t>
      </w:r>
      <w:r w:rsidR="00F11CCC">
        <w:t xml:space="preserve">by </w:t>
      </w:r>
      <w:r w:rsidR="008657E4">
        <w:t xml:space="preserve">enforcing that DL transmission only happens if assistance information indicating </w:t>
      </w:r>
      <w:r w:rsidR="00F11CCC">
        <w:t xml:space="preserve">channel </w:t>
      </w:r>
      <w:r w:rsidR="008657E4">
        <w:t>availability is received</w:t>
      </w:r>
      <w:r w:rsidR="00671C50">
        <w:t xml:space="preserve"> </w:t>
      </w:r>
      <w:r w:rsidR="00F11CCC">
        <w:t xml:space="preserve">or detected by </w:t>
      </w:r>
      <w:r w:rsidR="00671C50">
        <w:t>the gNB</w:t>
      </w:r>
      <w:r w:rsidR="00F11CCC">
        <w:t>,</w:t>
      </w:r>
      <w:r w:rsidR="00671C50">
        <w:t xml:space="preserve"> the problem </w:t>
      </w:r>
      <w:r w:rsidR="00671C50">
        <w:rPr>
          <w:rFonts w:eastAsia="MS Mincho"/>
          <w:szCs w:val="20"/>
          <w:lang w:eastAsia="ja-JP"/>
        </w:rPr>
        <w:t>of the UE’s DL data reception being subjected to interference the gNB could not sense when acquiring the channel</w:t>
      </w:r>
      <w:r w:rsidR="00F11CCC">
        <w:rPr>
          <w:rFonts w:eastAsia="MS Mincho"/>
          <w:szCs w:val="20"/>
          <w:lang w:eastAsia="ja-JP"/>
        </w:rPr>
        <w:t>, is mitigated</w:t>
      </w:r>
      <w:r w:rsidR="00671C50">
        <w:rPr>
          <w:rFonts w:eastAsia="MS Mincho"/>
          <w:szCs w:val="20"/>
          <w:lang w:eastAsia="ja-JP"/>
        </w:rPr>
        <w:t>. As a result</w:t>
      </w:r>
      <w:r w:rsidR="006968C1">
        <w:rPr>
          <w:rFonts w:eastAsia="MS Mincho"/>
          <w:szCs w:val="20"/>
          <w:lang w:eastAsia="ja-JP"/>
        </w:rPr>
        <w:t>,</w:t>
      </w:r>
      <w:r w:rsidR="00671C50">
        <w:rPr>
          <w:rFonts w:eastAsia="MS Mincho"/>
          <w:szCs w:val="20"/>
          <w:lang w:eastAsia="ja-JP"/>
        </w:rPr>
        <w:t xml:space="preserve"> Scheme 2-</w:t>
      </w:r>
      <w:r w:rsidR="00C11881">
        <w:rPr>
          <w:rFonts w:eastAsia="MS Mincho"/>
          <w:szCs w:val="20"/>
          <w:lang w:eastAsia="ja-JP"/>
        </w:rPr>
        <w:t>1</w:t>
      </w:r>
      <w:r w:rsidR="00671C50">
        <w:rPr>
          <w:rFonts w:eastAsia="MS Mincho"/>
          <w:szCs w:val="20"/>
          <w:lang w:eastAsia="ja-JP"/>
        </w:rPr>
        <w:t xml:space="preserve"> can achieve the request and cl</w:t>
      </w:r>
      <w:r w:rsidR="00C11881">
        <w:rPr>
          <w:rFonts w:eastAsia="MS Mincho"/>
          <w:szCs w:val="20"/>
          <w:lang w:eastAsia="ja-JP"/>
        </w:rPr>
        <w:t xml:space="preserve">ear to send operation loop by relying on existing signaling mechanisms. </w:t>
      </w:r>
      <w:r w:rsidR="004C61A6">
        <w:rPr>
          <w:rFonts w:eastAsia="MS Mincho"/>
          <w:szCs w:val="20"/>
          <w:lang w:eastAsia="ja-JP"/>
        </w:rPr>
        <w:t>S</w:t>
      </w:r>
      <w:r w:rsidR="00C11881">
        <w:rPr>
          <w:rFonts w:eastAsia="MS Mincho"/>
          <w:szCs w:val="20"/>
          <w:lang w:eastAsia="ja-JP"/>
        </w:rPr>
        <w:t xml:space="preserve">pecification effort </w:t>
      </w:r>
      <w:r w:rsidR="004C61A6">
        <w:rPr>
          <w:rFonts w:eastAsia="MS Mincho"/>
          <w:szCs w:val="20"/>
          <w:lang w:eastAsia="ja-JP"/>
        </w:rPr>
        <w:t xml:space="preserve">is still required, </w:t>
      </w:r>
      <w:r w:rsidR="006968C1">
        <w:rPr>
          <w:rFonts w:eastAsia="MS Mincho"/>
          <w:szCs w:val="20"/>
          <w:lang w:eastAsia="ja-JP"/>
        </w:rPr>
        <w:t>mainly to remove ambiguity at the UE end that arise</w:t>
      </w:r>
      <w:r w:rsidR="004C61A6">
        <w:rPr>
          <w:rFonts w:eastAsia="MS Mincho"/>
          <w:szCs w:val="20"/>
          <w:lang w:eastAsia="ja-JP"/>
        </w:rPr>
        <w:t>s</w:t>
      </w:r>
      <w:r w:rsidR="006968C1">
        <w:rPr>
          <w:rFonts w:eastAsia="MS Mincho"/>
          <w:szCs w:val="20"/>
          <w:lang w:eastAsia="ja-JP"/>
        </w:rPr>
        <w:t xml:space="preserve"> when existing signaling </w:t>
      </w:r>
      <w:r w:rsidR="004C61A6">
        <w:rPr>
          <w:rFonts w:eastAsia="MS Mincho"/>
          <w:szCs w:val="20"/>
          <w:lang w:eastAsia="ja-JP"/>
        </w:rPr>
        <w:t xml:space="preserve">is </w:t>
      </w:r>
      <w:r w:rsidR="00C11881">
        <w:rPr>
          <w:rFonts w:eastAsia="MS Mincho"/>
          <w:szCs w:val="20"/>
          <w:lang w:eastAsia="ja-JP"/>
        </w:rPr>
        <w:t>overload</w:t>
      </w:r>
      <w:r w:rsidR="006968C1">
        <w:rPr>
          <w:rFonts w:eastAsia="MS Mincho"/>
          <w:szCs w:val="20"/>
          <w:lang w:eastAsia="ja-JP"/>
        </w:rPr>
        <w:t xml:space="preserve">ed to achieve a new operation (on demand UE side LBT and reporting). </w:t>
      </w:r>
      <w:r w:rsidR="0069648F">
        <w:rPr>
          <w:rFonts w:eastAsia="MS Mincho"/>
          <w:szCs w:val="20"/>
          <w:lang w:eastAsia="ja-JP"/>
        </w:rPr>
        <w:t>There was no consensus in the previous meeting on supporting features essential for Scheme 2</w:t>
      </w:r>
      <w:r w:rsidR="00D43BF2">
        <w:rPr>
          <w:rFonts w:eastAsia="MS Mincho"/>
          <w:szCs w:val="20"/>
          <w:lang w:eastAsia="ja-JP"/>
        </w:rPr>
        <w:t xml:space="preserve"> </w:t>
      </w:r>
      <w:r w:rsidR="00913D43">
        <w:rPr>
          <w:rFonts w:eastAsia="MS Mincho"/>
          <w:szCs w:val="20"/>
          <w:lang w:eastAsia="ja-JP"/>
        </w:rPr>
        <w:t xml:space="preserve">(both 2-1 and 2-2) </w:t>
      </w:r>
      <w:r w:rsidR="00D43BF2">
        <w:rPr>
          <w:rFonts w:eastAsia="MS Mincho"/>
          <w:szCs w:val="20"/>
          <w:lang w:eastAsia="ja-JP"/>
        </w:rPr>
        <w:t>and concerns on robustness of this scheme (to events such as UE missing the trigger for assistance or gNB mis-detecting the report) were raised</w:t>
      </w:r>
      <w:r w:rsidR="0069648F">
        <w:rPr>
          <w:rFonts w:eastAsia="MS Mincho"/>
          <w:szCs w:val="20"/>
          <w:lang w:eastAsia="ja-JP"/>
        </w:rPr>
        <w:t>.</w:t>
      </w:r>
      <w:r w:rsidR="00D43BF2">
        <w:rPr>
          <w:rFonts w:eastAsia="MS Mincho"/>
          <w:szCs w:val="20"/>
          <w:lang w:eastAsia="ja-JP"/>
        </w:rPr>
        <w:t xml:space="preserve"> </w:t>
      </w:r>
      <w:r w:rsidR="00202F49">
        <w:rPr>
          <w:rFonts w:eastAsia="MS Mincho"/>
          <w:szCs w:val="20"/>
          <w:lang w:eastAsia="ja-JP"/>
        </w:rPr>
        <w:t xml:space="preserve"> </w:t>
      </w:r>
    </w:p>
    <w:p w14:paraId="3593E44D" w14:textId="5CCDCE78" w:rsidR="000A66EF" w:rsidRDefault="0069648F" w:rsidP="0097534B">
      <w:pPr>
        <w:rPr>
          <w:rFonts w:eastAsia="MS Mincho"/>
          <w:szCs w:val="20"/>
          <w:lang w:eastAsia="ja-JP"/>
        </w:rPr>
      </w:pPr>
      <w:r>
        <w:rPr>
          <w:rFonts w:eastAsia="MS Mincho"/>
          <w:szCs w:val="20"/>
          <w:lang w:eastAsia="ja-JP"/>
        </w:rPr>
        <w:t xml:space="preserve">On the other hand, </w:t>
      </w:r>
      <w:r w:rsidR="000A66EF">
        <w:rPr>
          <w:rFonts w:eastAsia="MS Mincho"/>
          <w:szCs w:val="20"/>
          <w:lang w:eastAsia="ja-JP"/>
        </w:rPr>
        <w:t>Scheme 1 seeks to leverage existing L1-RSRP mechanism</w:t>
      </w:r>
      <w:r>
        <w:rPr>
          <w:rFonts w:eastAsia="MS Mincho"/>
          <w:szCs w:val="20"/>
          <w:lang w:eastAsia="ja-JP"/>
        </w:rPr>
        <w:t xml:space="preserve"> </w:t>
      </w:r>
      <w:r w:rsidR="00785132">
        <w:rPr>
          <w:rFonts w:eastAsia="MS Mincho"/>
          <w:szCs w:val="20"/>
          <w:lang w:eastAsia="ja-JP"/>
        </w:rPr>
        <w:t xml:space="preserve">and </w:t>
      </w:r>
      <w:r>
        <w:rPr>
          <w:rFonts w:eastAsia="MS Mincho"/>
          <w:szCs w:val="20"/>
          <w:lang w:eastAsia="ja-JP"/>
        </w:rPr>
        <w:t>received broader support in RAN1#106bis-e [4]</w:t>
      </w:r>
      <w:r w:rsidR="00EA760A">
        <w:rPr>
          <w:rFonts w:eastAsia="MS Mincho"/>
          <w:szCs w:val="20"/>
          <w:lang w:eastAsia="ja-JP"/>
        </w:rPr>
        <w:t>. We support Scheme 1</w:t>
      </w:r>
      <w:r w:rsidR="000A66EF">
        <w:rPr>
          <w:rFonts w:eastAsia="MS Mincho"/>
          <w:szCs w:val="20"/>
          <w:lang w:eastAsia="ja-JP"/>
        </w:rPr>
        <w:t xml:space="preserve"> </w:t>
      </w:r>
      <w:r w:rsidR="00EA760A">
        <w:rPr>
          <w:rFonts w:eastAsia="MS Mincho"/>
          <w:szCs w:val="20"/>
          <w:lang w:eastAsia="ja-JP"/>
        </w:rPr>
        <w:t>even when</w:t>
      </w:r>
      <w:r w:rsidR="00D97F61">
        <w:rPr>
          <w:rFonts w:eastAsia="MS Mincho"/>
          <w:szCs w:val="20"/>
          <w:lang w:eastAsia="ja-JP"/>
        </w:rPr>
        <w:t xml:space="preserve"> reporting</w:t>
      </w:r>
      <w:r w:rsidR="00EA760A">
        <w:rPr>
          <w:rFonts w:eastAsia="MS Mincho"/>
          <w:szCs w:val="20"/>
          <w:lang w:eastAsia="ja-JP"/>
        </w:rPr>
        <w:t xml:space="preserve"> timelines are maintained (not tightened) since it can</w:t>
      </w:r>
      <w:r w:rsidR="000A66EF">
        <w:rPr>
          <w:rFonts w:eastAsia="MS Mincho"/>
          <w:szCs w:val="20"/>
          <w:lang w:eastAsia="ja-JP"/>
        </w:rPr>
        <w:t xml:space="preserve"> provide targeted and finer assistance information</w:t>
      </w:r>
      <w:r w:rsidR="00EA760A">
        <w:rPr>
          <w:rFonts w:eastAsia="MS Mincho"/>
          <w:szCs w:val="20"/>
          <w:lang w:eastAsia="ja-JP"/>
        </w:rPr>
        <w:t xml:space="preserve"> compared to legacy L1-RSRP</w:t>
      </w:r>
      <w:r w:rsidR="000A66EF">
        <w:rPr>
          <w:rFonts w:eastAsia="MS Mincho"/>
          <w:szCs w:val="20"/>
          <w:lang w:eastAsia="ja-JP"/>
        </w:rPr>
        <w:t xml:space="preserve">.  </w:t>
      </w:r>
      <w:r w:rsidR="00EA760A">
        <w:rPr>
          <w:rFonts w:eastAsia="MS Mincho"/>
          <w:szCs w:val="20"/>
          <w:lang w:eastAsia="ja-JP"/>
        </w:rPr>
        <w:t>Here there is no enforced coupling between assistance information and a particular DL transmission. Instead, gNB scheduler implementation is tasked with best utilizing the obtained information in that a DL transmission should be based on relevant (not outdated</w:t>
      </w:r>
      <w:r>
        <w:rPr>
          <w:rFonts w:eastAsia="MS Mincho"/>
          <w:szCs w:val="20"/>
          <w:lang w:eastAsia="ja-JP"/>
        </w:rPr>
        <w:t>/unrelated</w:t>
      </w:r>
      <w:r w:rsidR="00EA760A">
        <w:rPr>
          <w:rFonts w:eastAsia="MS Mincho"/>
          <w:szCs w:val="20"/>
          <w:lang w:eastAsia="ja-JP"/>
        </w:rPr>
        <w:t>)</w:t>
      </w:r>
      <w:r>
        <w:rPr>
          <w:rFonts w:eastAsia="MS Mincho"/>
          <w:szCs w:val="20"/>
          <w:lang w:eastAsia="ja-JP"/>
        </w:rPr>
        <w:t xml:space="preserve"> assistance</w:t>
      </w:r>
      <w:r w:rsidR="00EA760A">
        <w:rPr>
          <w:rFonts w:eastAsia="MS Mincho"/>
          <w:szCs w:val="20"/>
          <w:lang w:eastAsia="ja-JP"/>
        </w:rPr>
        <w:t xml:space="preserve"> information. In addition, the gNB scheduler will need to avoid excessive triggering of assistance information. </w:t>
      </w:r>
      <w:r w:rsidR="00826F20">
        <w:rPr>
          <w:rFonts w:eastAsia="MS Mincho"/>
          <w:szCs w:val="20"/>
          <w:lang w:eastAsia="ja-JP"/>
        </w:rPr>
        <w:t>While we recognize merits in aspects of Scheme 2, we believe there is a higher chance of achieving consensus and thereby specifying a RX-assistance scheme for FR 2-2 based on the following Scheme-1 proposal.   The following proposal is based on a</w:t>
      </w:r>
      <w:r>
        <w:rPr>
          <w:rFonts w:eastAsia="MS Mincho"/>
          <w:szCs w:val="20"/>
          <w:lang w:eastAsia="ja-JP"/>
        </w:rPr>
        <w:t xml:space="preserve"> version of Scheme-1 that </w:t>
      </w:r>
      <w:r w:rsidR="005018D1">
        <w:rPr>
          <w:rFonts w:eastAsia="MS Mincho"/>
          <w:szCs w:val="20"/>
          <w:lang w:eastAsia="ja-JP"/>
        </w:rPr>
        <w:t xml:space="preserve">received broader support in RAN1#106bis-e [4]. </w:t>
      </w:r>
    </w:p>
    <w:p w14:paraId="0C307966" w14:textId="7490A639" w:rsidR="00D97F61" w:rsidRPr="0069321E" w:rsidRDefault="00D97F61" w:rsidP="00D97F61">
      <w:pPr>
        <w:autoSpaceDE/>
        <w:adjustRightInd/>
        <w:spacing w:after="0"/>
        <w:jc w:val="left"/>
        <w:rPr>
          <w:rFonts w:eastAsia="Times New Roman"/>
          <w:b/>
          <w:bCs/>
        </w:rPr>
      </w:pPr>
      <w:r w:rsidRPr="0069321E">
        <w:rPr>
          <w:rFonts w:eastAsia="Times New Roman"/>
          <w:b/>
          <w:bCs/>
        </w:rPr>
        <w:t>Proposal</w:t>
      </w:r>
      <w:r w:rsidR="006C366B">
        <w:rPr>
          <w:rFonts w:eastAsia="Times New Roman"/>
          <w:b/>
          <w:bCs/>
        </w:rPr>
        <w:t xml:space="preserve"> 10</w:t>
      </w:r>
      <w:r w:rsidRPr="0069321E">
        <w:rPr>
          <w:rFonts w:eastAsia="Times New Roman"/>
          <w:b/>
          <w:bCs/>
        </w:rPr>
        <w:t>:  Support L1-RSSI for FR2-2 unlicensed operation</w:t>
      </w:r>
      <w:r w:rsidR="00826F20">
        <w:rPr>
          <w:rFonts w:eastAsia="Times New Roman"/>
          <w:b/>
          <w:bCs/>
        </w:rPr>
        <w:t>:</w:t>
      </w:r>
    </w:p>
    <w:p w14:paraId="78DCEF93" w14:textId="77777777" w:rsidR="00D97F61" w:rsidRPr="0069321E" w:rsidRDefault="00D97F61" w:rsidP="00D97F61">
      <w:pPr>
        <w:autoSpaceDE/>
        <w:adjustRightInd/>
        <w:spacing w:after="0"/>
        <w:jc w:val="left"/>
        <w:rPr>
          <w:rFonts w:eastAsia="Times New Roman"/>
          <w:b/>
          <w:bCs/>
        </w:rPr>
      </w:pPr>
      <w:r w:rsidRPr="0069321E">
        <w:rPr>
          <w:rFonts w:eastAsia="Times New Roman"/>
          <w:b/>
          <w:bCs/>
        </w:rPr>
        <w:t>L1-RSSI based receiver assistance is introduced with the following design components</w:t>
      </w:r>
    </w:p>
    <w:p w14:paraId="4EDFD270" w14:textId="77777777" w:rsidR="00D97F61" w:rsidRPr="0069321E" w:rsidRDefault="00D97F61" w:rsidP="00D97F61">
      <w:pPr>
        <w:pStyle w:val="ListParagraph"/>
        <w:numPr>
          <w:ilvl w:val="0"/>
          <w:numId w:val="45"/>
        </w:numPr>
        <w:kinsoku w:val="0"/>
        <w:overflowPunct w:val="0"/>
        <w:adjustRightInd w:val="0"/>
        <w:spacing w:after="60"/>
        <w:contextualSpacing w:val="0"/>
        <w:textAlignment w:val="baseline"/>
        <w:rPr>
          <w:rFonts w:eastAsia="Times New Roman"/>
          <w:b/>
          <w:bCs/>
        </w:rPr>
      </w:pPr>
      <w:r w:rsidRPr="0069321E">
        <w:rPr>
          <w:rFonts w:eastAsia="Times New Roman"/>
          <w:b/>
          <w:bCs/>
        </w:rPr>
        <w:t>Resource used for RSSI measurement</w:t>
      </w:r>
    </w:p>
    <w:p w14:paraId="7B98EC39" w14:textId="77777777" w:rsidR="00D97F61" w:rsidRPr="0069321E" w:rsidRDefault="00D97F61" w:rsidP="00D97F61">
      <w:pPr>
        <w:pStyle w:val="ListParagraph"/>
        <w:numPr>
          <w:ilvl w:val="1"/>
          <w:numId w:val="45"/>
        </w:numPr>
        <w:kinsoku w:val="0"/>
        <w:overflowPunct w:val="0"/>
        <w:adjustRightInd w:val="0"/>
        <w:spacing w:after="60"/>
        <w:contextualSpacing w:val="0"/>
        <w:textAlignment w:val="baseline"/>
        <w:rPr>
          <w:rFonts w:eastAsia="Times New Roman"/>
          <w:b/>
          <w:bCs/>
        </w:rPr>
      </w:pPr>
      <w:r w:rsidRPr="0069321E">
        <w:rPr>
          <w:rFonts w:eastAsia="Times New Roman"/>
          <w:b/>
          <w:bCs/>
        </w:rPr>
        <w:t>Alt 1: RSSI measurement is based on the time/frequency resources configured for ZP-CSI-RS</w:t>
      </w:r>
    </w:p>
    <w:p w14:paraId="34AB493C" w14:textId="03C822B3" w:rsidR="00D97F61" w:rsidRPr="0069321E" w:rsidRDefault="00D97F61" w:rsidP="00D97F61">
      <w:pPr>
        <w:pStyle w:val="ListParagraph"/>
        <w:numPr>
          <w:ilvl w:val="2"/>
          <w:numId w:val="45"/>
        </w:numPr>
        <w:kinsoku w:val="0"/>
        <w:overflowPunct w:val="0"/>
        <w:adjustRightInd w:val="0"/>
        <w:spacing w:after="60"/>
        <w:contextualSpacing w:val="0"/>
        <w:textAlignment w:val="baseline"/>
        <w:rPr>
          <w:rFonts w:eastAsia="Times New Roman"/>
          <w:b/>
          <w:bCs/>
        </w:rPr>
      </w:pPr>
      <w:r w:rsidRPr="0069321E">
        <w:rPr>
          <w:rFonts w:eastAsia="Times New Roman"/>
          <w:b/>
          <w:bCs/>
        </w:rPr>
        <w:t>FFS: any enhancement needed for ZP-CSI-RS for this purpose (e.g., ZP-CSI-RS over all R</w:t>
      </w:r>
      <w:r w:rsidR="00FD1204">
        <w:rPr>
          <w:rFonts w:eastAsia="Times New Roman"/>
          <w:b/>
          <w:bCs/>
        </w:rPr>
        <w:t>E</w:t>
      </w:r>
      <w:r w:rsidRPr="0069321E">
        <w:rPr>
          <w:rFonts w:eastAsia="Times New Roman"/>
          <w:b/>
          <w:bCs/>
        </w:rPr>
        <w:t>s in BWP over one or more symbols).</w:t>
      </w:r>
    </w:p>
    <w:p w14:paraId="730CD12A" w14:textId="77777777" w:rsidR="00D97F61" w:rsidRPr="0069321E" w:rsidRDefault="00D97F61" w:rsidP="00D97F61">
      <w:pPr>
        <w:pStyle w:val="ListParagraph"/>
        <w:numPr>
          <w:ilvl w:val="1"/>
          <w:numId w:val="45"/>
        </w:numPr>
        <w:kinsoku w:val="0"/>
        <w:overflowPunct w:val="0"/>
        <w:adjustRightInd w:val="0"/>
        <w:spacing w:after="60"/>
        <w:contextualSpacing w:val="0"/>
        <w:textAlignment w:val="baseline"/>
        <w:rPr>
          <w:rFonts w:eastAsia="Times New Roman"/>
          <w:b/>
          <w:bCs/>
        </w:rPr>
      </w:pPr>
      <w:r w:rsidRPr="0069321E">
        <w:rPr>
          <w:rFonts w:eastAsia="Times New Roman"/>
          <w:b/>
          <w:bCs/>
        </w:rPr>
        <w:t>Alt 2: Energy measurement on operating BW over indicated or specified number of symbols or time interval</w:t>
      </w:r>
    </w:p>
    <w:p w14:paraId="0763A6D8" w14:textId="77777777" w:rsidR="00D97F61" w:rsidRPr="0069321E" w:rsidRDefault="00D97F61" w:rsidP="00D97F61">
      <w:pPr>
        <w:pStyle w:val="ListParagraph"/>
        <w:numPr>
          <w:ilvl w:val="0"/>
          <w:numId w:val="45"/>
        </w:numPr>
        <w:kinsoku w:val="0"/>
        <w:overflowPunct w:val="0"/>
        <w:adjustRightInd w:val="0"/>
        <w:spacing w:after="60"/>
        <w:contextualSpacing w:val="0"/>
        <w:textAlignment w:val="baseline"/>
        <w:rPr>
          <w:rFonts w:eastAsia="Times New Roman"/>
          <w:b/>
          <w:bCs/>
        </w:rPr>
      </w:pPr>
      <w:r w:rsidRPr="0069321E">
        <w:rPr>
          <w:rFonts w:eastAsia="Times New Roman"/>
          <w:b/>
          <w:bCs/>
        </w:rPr>
        <w:t>L1-RSSI is reported in an AP-CSI report</w:t>
      </w:r>
    </w:p>
    <w:p w14:paraId="15045F6C" w14:textId="505A31F5" w:rsidR="00D97F61" w:rsidRPr="0069321E" w:rsidRDefault="00D97F61" w:rsidP="00D97F61">
      <w:pPr>
        <w:pStyle w:val="ListParagraph"/>
        <w:numPr>
          <w:ilvl w:val="0"/>
          <w:numId w:val="45"/>
        </w:numPr>
        <w:kinsoku w:val="0"/>
        <w:overflowPunct w:val="0"/>
        <w:adjustRightInd w:val="0"/>
        <w:spacing w:after="60"/>
        <w:contextualSpacing w:val="0"/>
        <w:textAlignment w:val="baseline"/>
        <w:rPr>
          <w:rFonts w:eastAsia="Times New Roman"/>
          <w:b/>
          <w:bCs/>
        </w:rPr>
      </w:pPr>
      <w:r w:rsidRPr="0069321E">
        <w:rPr>
          <w:rFonts w:eastAsia="Times New Roman"/>
          <w:b/>
          <w:bCs/>
        </w:rPr>
        <w:t>L1-RSSI trigger in UL grant with existing AP-CSI triggering mechanism</w:t>
      </w:r>
    </w:p>
    <w:p w14:paraId="5CBAA6A5" w14:textId="22E46D9A" w:rsidR="00D97F61" w:rsidRPr="0069321E" w:rsidRDefault="00D97F61" w:rsidP="00D97F61">
      <w:pPr>
        <w:pStyle w:val="ListParagraph"/>
        <w:numPr>
          <w:ilvl w:val="0"/>
          <w:numId w:val="45"/>
        </w:numPr>
        <w:kinsoku w:val="0"/>
        <w:overflowPunct w:val="0"/>
        <w:adjustRightInd w:val="0"/>
        <w:spacing w:after="60"/>
        <w:contextualSpacing w:val="0"/>
        <w:textAlignment w:val="baseline"/>
        <w:rPr>
          <w:rFonts w:eastAsia="Times New Roman"/>
          <w:b/>
          <w:bCs/>
        </w:rPr>
      </w:pPr>
      <w:r w:rsidRPr="0069321E">
        <w:rPr>
          <w:rFonts w:eastAsia="Times New Roman"/>
          <w:b/>
          <w:bCs/>
        </w:rPr>
        <w:t>Timeline for L1-RSSI reporting is equal to AP-CSI reporting of L1-RSRP</w:t>
      </w:r>
    </w:p>
    <w:p w14:paraId="7F97F9E7" w14:textId="77777777" w:rsidR="00D97F61" w:rsidRPr="0069321E" w:rsidRDefault="00D97F61" w:rsidP="00D97F61">
      <w:pPr>
        <w:pStyle w:val="ListParagraph"/>
        <w:numPr>
          <w:ilvl w:val="0"/>
          <w:numId w:val="45"/>
        </w:numPr>
        <w:kinsoku w:val="0"/>
        <w:overflowPunct w:val="0"/>
        <w:adjustRightInd w:val="0"/>
        <w:spacing w:after="60"/>
        <w:contextualSpacing w:val="0"/>
        <w:textAlignment w:val="baseline"/>
        <w:rPr>
          <w:rFonts w:eastAsia="Times New Roman"/>
          <w:b/>
          <w:bCs/>
        </w:rPr>
      </w:pPr>
      <w:r w:rsidRPr="0069321E">
        <w:rPr>
          <w:rFonts w:eastAsia="Times New Roman"/>
          <w:b/>
          <w:bCs/>
        </w:rPr>
        <w:t>Reuse the same mechanism for L1-RSRP beam determination for L1-RSSI</w:t>
      </w:r>
    </w:p>
    <w:p w14:paraId="045B1DB0" w14:textId="14FEF2E1" w:rsidR="00D97F61" w:rsidRPr="0069321E" w:rsidRDefault="00D97F61" w:rsidP="00D97F61">
      <w:pPr>
        <w:pStyle w:val="ListParagraph"/>
        <w:numPr>
          <w:ilvl w:val="0"/>
          <w:numId w:val="45"/>
        </w:numPr>
        <w:kinsoku w:val="0"/>
        <w:overflowPunct w:val="0"/>
        <w:adjustRightInd w:val="0"/>
        <w:spacing w:after="60"/>
        <w:contextualSpacing w:val="0"/>
        <w:textAlignment w:val="baseline"/>
        <w:rPr>
          <w:rFonts w:eastAsia="Times New Roman"/>
          <w:b/>
          <w:bCs/>
        </w:rPr>
      </w:pPr>
      <w:r w:rsidRPr="0069321E">
        <w:rPr>
          <w:rFonts w:eastAsia="Times New Roman"/>
          <w:b/>
          <w:bCs/>
        </w:rPr>
        <w:t xml:space="preserve">On the content of L1-RSSI report, </w:t>
      </w:r>
      <w:r w:rsidR="00826F20">
        <w:rPr>
          <w:rFonts w:eastAsia="Times New Roman"/>
          <w:b/>
          <w:bCs/>
        </w:rPr>
        <w:t xml:space="preserve">support both </w:t>
      </w:r>
      <w:r w:rsidRPr="0069321E">
        <w:rPr>
          <w:rFonts w:eastAsia="Times New Roman"/>
          <w:b/>
          <w:bCs/>
        </w:rPr>
        <w:t>of the following alternatives</w:t>
      </w:r>
    </w:p>
    <w:p w14:paraId="368EABB3" w14:textId="77777777" w:rsidR="00D97F61" w:rsidRPr="0069321E" w:rsidRDefault="00D97F61" w:rsidP="00D97F61">
      <w:pPr>
        <w:pStyle w:val="ListParagraph"/>
        <w:numPr>
          <w:ilvl w:val="1"/>
          <w:numId w:val="45"/>
        </w:numPr>
        <w:kinsoku w:val="0"/>
        <w:overflowPunct w:val="0"/>
        <w:adjustRightInd w:val="0"/>
        <w:spacing w:after="60"/>
        <w:contextualSpacing w:val="0"/>
        <w:textAlignment w:val="baseline"/>
        <w:rPr>
          <w:rFonts w:eastAsia="Times New Roman"/>
          <w:b/>
          <w:bCs/>
        </w:rPr>
      </w:pPr>
      <w:r w:rsidRPr="0069321E">
        <w:rPr>
          <w:rFonts w:eastAsia="Times New Roman"/>
          <w:b/>
          <w:bCs/>
        </w:rPr>
        <w:t>Alt 1. L1-RSSI provides the (quantized) value of RSSI measurement</w:t>
      </w:r>
    </w:p>
    <w:p w14:paraId="1A79FFCC" w14:textId="77777777" w:rsidR="00D97F61" w:rsidRPr="0069321E" w:rsidRDefault="00D97F61" w:rsidP="00D97F61">
      <w:pPr>
        <w:pStyle w:val="ListParagraph"/>
        <w:numPr>
          <w:ilvl w:val="1"/>
          <w:numId w:val="45"/>
        </w:numPr>
        <w:kinsoku w:val="0"/>
        <w:overflowPunct w:val="0"/>
        <w:adjustRightInd w:val="0"/>
        <w:spacing w:after="60"/>
        <w:contextualSpacing w:val="0"/>
        <w:textAlignment w:val="baseline"/>
        <w:rPr>
          <w:rFonts w:eastAsia="Times New Roman"/>
          <w:b/>
          <w:bCs/>
        </w:rPr>
      </w:pPr>
      <w:r w:rsidRPr="0069321E">
        <w:rPr>
          <w:rFonts w:eastAsia="Times New Roman"/>
          <w:b/>
          <w:bCs/>
        </w:rPr>
        <w:t>Alt 2. L1-RSSI provides the comparison outcome with a preconfigured Energy Detection threshold</w:t>
      </w:r>
    </w:p>
    <w:p w14:paraId="0C3EF16B" w14:textId="46CB1213" w:rsidR="0097534B" w:rsidRPr="005812D3" w:rsidRDefault="009263E6" w:rsidP="0097534B">
      <w:pPr>
        <w:rPr>
          <w:b/>
          <w:bCs/>
          <w:lang w:eastAsia="ko-KR"/>
        </w:rPr>
      </w:pPr>
      <w:r>
        <w:rPr>
          <w:rFonts w:eastAsia="MS Mincho"/>
          <w:szCs w:val="20"/>
          <w:lang w:eastAsia="ja-JP"/>
        </w:rPr>
        <w:t xml:space="preserve">In the above proposal, </w:t>
      </w:r>
      <w:r>
        <w:rPr>
          <w:szCs w:val="20"/>
        </w:rPr>
        <w:t xml:space="preserve">under “resource used for RSSI measurement” we see merits of both alternatives and have a slight preference for Alt 1. </w:t>
      </w:r>
      <w:r w:rsidR="00826F20">
        <w:rPr>
          <w:szCs w:val="20"/>
        </w:rPr>
        <w:t xml:space="preserve">For </w:t>
      </w:r>
      <w:r>
        <w:rPr>
          <w:szCs w:val="20"/>
        </w:rPr>
        <w:t xml:space="preserve"> “content of L1-RSSI” we support and see merits of both options in that Alt.1 provides finer information while Alt 2 is beneficial to obtain a resource availability map with a low overhead.</w:t>
      </w:r>
      <w:r w:rsidR="00167EFA">
        <w:rPr>
          <w:rFonts w:cs="Times"/>
          <w:b/>
          <w:bCs/>
          <w:color w:val="000000"/>
          <w:szCs w:val="20"/>
        </w:rPr>
        <w:t xml:space="preserve"> </w:t>
      </w:r>
    </w:p>
    <w:p w14:paraId="0349CB5F" w14:textId="793C2676" w:rsidR="00487725" w:rsidRDefault="00487725" w:rsidP="001F1D8E">
      <w:pPr>
        <w:pStyle w:val="Heading1"/>
      </w:pPr>
      <w:r>
        <w:lastRenderedPageBreak/>
        <w:t>Contention Exempt Short Control Signaling</w:t>
      </w:r>
    </w:p>
    <w:p w14:paraId="139C641F" w14:textId="51A3A3B5" w:rsidR="00487725" w:rsidRDefault="00F81056" w:rsidP="00487725">
      <w:r>
        <w:t xml:space="preserve">We recall the following agreement from RAN1#105-e. </w:t>
      </w:r>
    </w:p>
    <w:p w14:paraId="250B25DF" w14:textId="77777777" w:rsidR="00487725" w:rsidRDefault="00487725" w:rsidP="00487725">
      <w:pPr>
        <w:rPr>
          <w:lang w:eastAsia="x-none"/>
        </w:rPr>
      </w:pPr>
      <w:r>
        <w:rPr>
          <w:highlight w:val="green"/>
          <w:lang w:eastAsia="x-none"/>
        </w:rPr>
        <w:t>Agreement:</w:t>
      </w:r>
    </w:p>
    <w:p w14:paraId="37B89AF4" w14:textId="77777777" w:rsidR="00487725" w:rsidRDefault="00487725" w:rsidP="00487725">
      <w:pPr>
        <w:pStyle w:val="ListParagraph"/>
        <w:numPr>
          <w:ilvl w:val="0"/>
          <w:numId w:val="12"/>
        </w:numPr>
        <w:kinsoku w:val="0"/>
        <w:overflowPunct w:val="0"/>
        <w:adjustRightInd w:val="0"/>
        <w:spacing w:after="60" w:line="256" w:lineRule="auto"/>
        <w:contextualSpacing w:val="0"/>
        <w:textAlignment w:val="baseline"/>
      </w:pPr>
      <w:r>
        <w:t>Contention Exempt Short Control Signaling rules apply to the transmission of msg1 for the 4 step RACH and MsgA for the 2-step RACH for all supported SCS.</w:t>
      </w:r>
    </w:p>
    <w:p w14:paraId="401D4C4C" w14:textId="77777777" w:rsidR="00487725" w:rsidRDefault="00487725" w:rsidP="00487725">
      <w:pPr>
        <w:pStyle w:val="ListParagraph"/>
        <w:numPr>
          <w:ilvl w:val="1"/>
          <w:numId w:val="12"/>
        </w:numPr>
        <w:kinsoku w:val="0"/>
        <w:overflowPunct w:val="0"/>
        <w:adjustRightInd w:val="0"/>
        <w:spacing w:after="60" w:line="256" w:lineRule="auto"/>
        <w:contextualSpacing w:val="0"/>
        <w:textAlignment w:val="baseline"/>
      </w:pPr>
      <w:r>
        <w:t>Note restriction for short control signalling transmissions apply (10% over any 100ms intervals)</w:t>
      </w:r>
    </w:p>
    <w:p w14:paraId="3F04C84A" w14:textId="77777777" w:rsidR="00487725" w:rsidRDefault="00487725" w:rsidP="00487725">
      <w:pPr>
        <w:pStyle w:val="ListParagraph"/>
        <w:numPr>
          <w:ilvl w:val="1"/>
          <w:numId w:val="12"/>
        </w:numPr>
        <w:kinsoku w:val="0"/>
        <w:overflowPunct w:val="0"/>
        <w:adjustRightInd w:val="0"/>
        <w:spacing w:after="60" w:line="256" w:lineRule="auto"/>
        <w:contextualSpacing w:val="0"/>
        <w:textAlignment w:val="baseline"/>
      </w:pPr>
      <w:r>
        <w:t>Alt 1: The 10% over any 100ms interval restriction is applicable to all available msg1/msgA resources configured (</w:t>
      </w:r>
      <w:r w:rsidRPr="00B221F2">
        <w:t>not limited to the resources actually used</w:t>
      </w:r>
      <w:r>
        <w:t>) in a cell</w:t>
      </w:r>
    </w:p>
    <w:p w14:paraId="3584A011" w14:textId="77777777" w:rsidR="00487725" w:rsidRDefault="00487725" w:rsidP="00487725">
      <w:pPr>
        <w:pStyle w:val="ListParagraph"/>
        <w:numPr>
          <w:ilvl w:val="1"/>
          <w:numId w:val="12"/>
        </w:numPr>
        <w:kinsoku w:val="0"/>
        <w:overflowPunct w:val="0"/>
        <w:adjustRightInd w:val="0"/>
        <w:spacing w:after="60" w:line="256" w:lineRule="auto"/>
        <w:contextualSpacing w:val="0"/>
        <w:textAlignment w:val="baseline"/>
      </w:pPr>
      <w:r>
        <w:t>Alt 2: The 10% over any 100ms interval restriction is applicable to the msg1/msgA transmission from one UE perspective</w:t>
      </w:r>
    </w:p>
    <w:p w14:paraId="3BFD7635" w14:textId="77777777" w:rsidR="00487725" w:rsidRDefault="00487725" w:rsidP="00487725">
      <w:pPr>
        <w:pStyle w:val="ListParagraph"/>
        <w:numPr>
          <w:ilvl w:val="0"/>
          <w:numId w:val="12"/>
        </w:numPr>
        <w:kinsoku w:val="0"/>
        <w:overflowPunct w:val="0"/>
        <w:adjustRightInd w:val="0"/>
        <w:spacing w:after="60" w:line="256" w:lineRule="auto"/>
        <w:contextualSpacing w:val="0"/>
        <w:textAlignment w:val="baseline"/>
      </w:pPr>
      <w:r>
        <w:t xml:space="preserve">FFS: Other UL signals/channels can be transmitted with Contention Exempt Short Control Signaling rule, such as </w:t>
      </w:r>
      <w:r w:rsidRPr="00B221F2">
        <w:t>msg3</w:t>
      </w:r>
      <w:r>
        <w:t>, SRS, PUCCH, PUSCH without user plain data, etc</w:t>
      </w:r>
    </w:p>
    <w:p w14:paraId="7CE50C27" w14:textId="120F3919" w:rsidR="00487725" w:rsidRDefault="00487725" w:rsidP="00487725"/>
    <w:p w14:paraId="60B33C58" w14:textId="70417F19" w:rsidR="009E795C" w:rsidRDefault="0060296B" w:rsidP="00487725">
      <w:r>
        <w:t>Our preference is for Alt-1 since otherwise there would not be any bound on the contention exempt signaling at a cell level.</w:t>
      </w:r>
      <w:r w:rsidR="009B5A3C">
        <w:t xml:space="preserve"> </w:t>
      </w:r>
      <w:r w:rsidR="009E795C">
        <w:t xml:space="preserve">Further, </w:t>
      </w:r>
      <w:r w:rsidR="00841F61">
        <w:t xml:space="preserve">regarding the </w:t>
      </w:r>
      <w:r w:rsidR="003C221A">
        <w:t>types of signals</w:t>
      </w:r>
      <w:r w:rsidR="00841F61">
        <w:t xml:space="preserve"> </w:t>
      </w:r>
      <w:r w:rsidR="003C221A">
        <w:t>that can be classified as</w:t>
      </w:r>
      <w:r w:rsidR="00841F61">
        <w:t xml:space="preserve"> contention exempt signals, we are open to discuss inclusion</w:t>
      </w:r>
      <w:r w:rsidR="00840A8D">
        <w:t>,</w:t>
      </w:r>
      <w:r w:rsidR="00841F61">
        <w:t xml:space="preserve"> as long as the 10% limit can be enforced. </w:t>
      </w:r>
    </w:p>
    <w:p w14:paraId="6D0E381D" w14:textId="25DD2EAF" w:rsidR="0060296B" w:rsidRDefault="00CF09C6" w:rsidP="00487725">
      <w:r>
        <w:t xml:space="preserve"> </w:t>
      </w:r>
    </w:p>
    <w:p w14:paraId="6C1339CA" w14:textId="77777777" w:rsidR="00C477E4" w:rsidRDefault="00C477E4" w:rsidP="00C477E4">
      <w:pPr>
        <w:rPr>
          <w:b/>
          <w:bCs/>
        </w:rPr>
      </w:pPr>
      <w:bookmarkStart w:id="12" w:name="_Hlk86994866"/>
      <w:r w:rsidRPr="004D5B77">
        <w:rPr>
          <w:b/>
          <w:bCs/>
        </w:rPr>
        <w:t>Proposal</w:t>
      </w:r>
      <w:r>
        <w:rPr>
          <w:b/>
          <w:bCs/>
        </w:rPr>
        <w:t xml:space="preserve"> 11:</w:t>
      </w:r>
      <w:r>
        <w:t xml:space="preserve"> </w:t>
      </w:r>
      <w:r w:rsidRPr="00956F76">
        <w:rPr>
          <w:b/>
          <w:bCs/>
        </w:rPr>
        <w:t>The 10% over any 100ms interval restriction is applicable to all available msg1/msgA resources configured (not limited to the resources actually used) in a cell</w:t>
      </w:r>
      <w:r>
        <w:rPr>
          <w:b/>
          <w:bCs/>
        </w:rPr>
        <w:t>.</w:t>
      </w:r>
    </w:p>
    <w:p w14:paraId="389CEDFC" w14:textId="77777777" w:rsidR="00C477E4" w:rsidRDefault="00C477E4" w:rsidP="00C477E4">
      <w:pPr>
        <w:pStyle w:val="ListParagraph"/>
        <w:numPr>
          <w:ilvl w:val="0"/>
          <w:numId w:val="46"/>
        </w:numPr>
      </w:pPr>
      <w:r>
        <w:rPr>
          <w:b/>
          <w:bCs/>
        </w:rPr>
        <w:t>E</w:t>
      </w:r>
      <w:r w:rsidRPr="00530C93">
        <w:rPr>
          <w:b/>
          <w:bCs/>
        </w:rPr>
        <w:t>nforceability of 10% limit</w:t>
      </w:r>
      <w:r>
        <w:rPr>
          <w:b/>
          <w:bCs/>
        </w:rPr>
        <w:t xml:space="preserve"> on other allowed c</w:t>
      </w:r>
      <w:r w:rsidRPr="00530C93">
        <w:rPr>
          <w:b/>
          <w:bCs/>
        </w:rPr>
        <w:t xml:space="preserve">andidates for </w:t>
      </w:r>
      <w:r>
        <w:rPr>
          <w:b/>
          <w:bCs/>
        </w:rPr>
        <w:t xml:space="preserve">contention </w:t>
      </w:r>
      <w:r w:rsidRPr="00530C93">
        <w:rPr>
          <w:b/>
          <w:bCs/>
        </w:rPr>
        <w:t xml:space="preserve">exempt short control </w:t>
      </w:r>
      <w:r>
        <w:rPr>
          <w:b/>
          <w:bCs/>
        </w:rPr>
        <w:t>s</w:t>
      </w:r>
      <w:r w:rsidRPr="00530C93">
        <w:rPr>
          <w:b/>
          <w:bCs/>
        </w:rPr>
        <w:t>igna</w:t>
      </w:r>
      <w:r>
        <w:rPr>
          <w:b/>
          <w:bCs/>
        </w:rPr>
        <w:t>l</w:t>
      </w:r>
      <w:r w:rsidRPr="00530C93">
        <w:rPr>
          <w:b/>
          <w:bCs/>
        </w:rPr>
        <w:t xml:space="preserve">ling </w:t>
      </w:r>
      <w:r>
        <w:rPr>
          <w:b/>
          <w:bCs/>
        </w:rPr>
        <w:t>is required</w:t>
      </w:r>
      <w:r w:rsidRPr="00530C93">
        <w:rPr>
          <w:b/>
          <w:bCs/>
        </w:rPr>
        <w:t xml:space="preserve">.  </w:t>
      </w:r>
    </w:p>
    <w:bookmarkEnd w:id="12"/>
    <w:p w14:paraId="4B2B7661" w14:textId="753E1FEE" w:rsidR="00D420D3" w:rsidRPr="00D420D3" w:rsidRDefault="00D420D3" w:rsidP="00D420D3">
      <w:pPr>
        <w:keepNext/>
        <w:numPr>
          <w:ilvl w:val="0"/>
          <w:numId w:val="2"/>
        </w:numPr>
        <w:pBdr>
          <w:top w:val="single" w:sz="12" w:space="1" w:color="auto"/>
        </w:pBdr>
        <w:spacing w:before="120"/>
        <w:outlineLvl w:val="0"/>
        <w:rPr>
          <w:rFonts w:ascii="Arial" w:hAnsi="Arial"/>
          <w:b/>
          <w:bCs/>
          <w:sz w:val="28"/>
          <w:szCs w:val="28"/>
        </w:rPr>
      </w:pPr>
      <w:r w:rsidRPr="00D420D3">
        <w:rPr>
          <w:rFonts w:ascii="Arial" w:hAnsi="Arial"/>
          <w:b/>
          <w:bCs/>
          <w:sz w:val="28"/>
          <w:szCs w:val="28"/>
        </w:rPr>
        <w:t>Conclusion</w:t>
      </w:r>
      <w:r w:rsidR="00E22E57">
        <w:rPr>
          <w:rFonts w:ascii="Arial" w:hAnsi="Arial"/>
          <w:b/>
          <w:bCs/>
          <w:sz w:val="28"/>
          <w:szCs w:val="28"/>
        </w:rPr>
        <w:t>s</w:t>
      </w:r>
    </w:p>
    <w:p w14:paraId="01763159" w14:textId="710793F1" w:rsidR="00BF2769" w:rsidRPr="00635AA3" w:rsidRDefault="00BF2769" w:rsidP="00BF2769">
      <w:pPr>
        <w:rPr>
          <w:rFonts w:eastAsia="DengXian" w:cs="Times"/>
          <w:b/>
          <w:kern w:val="32"/>
          <w:lang w:eastAsia="zh-CN"/>
        </w:rPr>
      </w:pPr>
    </w:p>
    <w:p w14:paraId="13AD0C04" w14:textId="77777777" w:rsidR="00271E31" w:rsidRPr="002643D1" w:rsidRDefault="00271E31" w:rsidP="00271E31">
      <w:pPr>
        <w:rPr>
          <w:b/>
          <w:bCs/>
          <w:szCs w:val="20"/>
        </w:rPr>
      </w:pPr>
      <w:r w:rsidRPr="00A830E3">
        <w:rPr>
          <w:b/>
          <w:bCs/>
          <w:color w:val="000000" w:themeColor="text1"/>
        </w:rPr>
        <w:t>Proposal</w:t>
      </w:r>
      <w:r>
        <w:rPr>
          <w:b/>
          <w:bCs/>
          <w:color w:val="000000" w:themeColor="text1"/>
        </w:rPr>
        <w:t xml:space="preserve"> 1</w:t>
      </w:r>
      <w:r w:rsidRPr="00A830E3">
        <w:rPr>
          <w:b/>
          <w:bCs/>
          <w:color w:val="000000" w:themeColor="text1"/>
        </w:rPr>
        <w:t xml:space="preserve">: </w:t>
      </w:r>
      <w:r w:rsidRPr="002643D1">
        <w:rPr>
          <w:b/>
          <w:bCs/>
          <w:szCs w:val="20"/>
        </w:rPr>
        <w:t>For Pout in EDT determination, define Pout as the maximum EIRP of the intended transmissions by the node determining EDT during a COT.</w:t>
      </w:r>
    </w:p>
    <w:p w14:paraId="70B2A674" w14:textId="77777777" w:rsidR="00271E31" w:rsidRPr="002643D1" w:rsidRDefault="00271E31" w:rsidP="00271E31">
      <w:pPr>
        <w:pStyle w:val="ListParagraph"/>
        <w:numPr>
          <w:ilvl w:val="0"/>
          <w:numId w:val="4"/>
        </w:numPr>
        <w:rPr>
          <w:b/>
          <w:bCs/>
          <w:szCs w:val="20"/>
        </w:rPr>
      </w:pPr>
      <w:r w:rsidRPr="002643D1">
        <w:rPr>
          <w:b/>
          <w:bCs/>
          <w:szCs w:val="20"/>
        </w:rPr>
        <w:t>EIRP of an intended transmission in a COT can be determined as the product of transmit power and beamforming gain</w:t>
      </w:r>
      <w:r>
        <w:rPr>
          <w:b/>
          <w:bCs/>
          <w:szCs w:val="20"/>
        </w:rPr>
        <w:t xml:space="preserve"> estimated for that transmission</w:t>
      </w:r>
      <w:r w:rsidRPr="002643D1">
        <w:rPr>
          <w:b/>
          <w:bCs/>
          <w:szCs w:val="20"/>
        </w:rPr>
        <w:t>.</w:t>
      </w:r>
    </w:p>
    <w:p w14:paraId="4CCAB948" w14:textId="77777777" w:rsidR="00643D5A" w:rsidRDefault="00643D5A" w:rsidP="003C563F">
      <w:pPr>
        <w:rPr>
          <w:rFonts w:eastAsia="DengXian" w:cs="Times"/>
          <w:b/>
          <w:kern w:val="32"/>
          <w:lang w:eastAsia="zh-CN"/>
        </w:rPr>
      </w:pPr>
    </w:p>
    <w:p w14:paraId="70E6C9E0" w14:textId="10A8A867" w:rsidR="00643D5A" w:rsidRDefault="003C563F" w:rsidP="003C563F">
      <w:pPr>
        <w:rPr>
          <w:rFonts w:eastAsia="DengXian" w:cs="Times"/>
          <w:b/>
          <w:kern w:val="32"/>
          <w:lang w:eastAsia="zh-CN"/>
        </w:rPr>
      </w:pPr>
      <w:r w:rsidRPr="009F7008">
        <w:rPr>
          <w:rFonts w:eastAsia="DengXian" w:cs="Times"/>
          <w:b/>
          <w:kern w:val="32"/>
          <w:lang w:eastAsia="zh-CN"/>
        </w:rPr>
        <w:t xml:space="preserve">Observation 1. </w:t>
      </w:r>
      <w:r>
        <w:rPr>
          <w:rFonts w:eastAsia="DengXian" w:cs="Times"/>
          <w:b/>
          <w:kern w:val="32"/>
          <w:lang w:eastAsia="zh-CN"/>
        </w:rPr>
        <w:t>Using common Pout (common EDT) for multiple sensing beams can limit spatial reuse.</w:t>
      </w:r>
    </w:p>
    <w:p w14:paraId="528C1756" w14:textId="1832D374" w:rsidR="003C563F" w:rsidRPr="00564155" w:rsidRDefault="003C563F" w:rsidP="003C563F">
      <w:pPr>
        <w:rPr>
          <w:rFonts w:eastAsia="DengXian" w:cs="Times"/>
          <w:b/>
          <w:kern w:val="32"/>
          <w:lang w:eastAsia="zh-CN"/>
        </w:rPr>
      </w:pPr>
      <w:r>
        <w:rPr>
          <w:rFonts w:eastAsia="DengXian" w:cs="Times"/>
          <w:b/>
          <w:kern w:val="32"/>
          <w:lang w:eastAsia="zh-CN"/>
        </w:rPr>
        <w:t>Proposal</w:t>
      </w:r>
      <w:r w:rsidRPr="009F7008">
        <w:rPr>
          <w:rFonts w:eastAsia="DengXian" w:cs="Times"/>
          <w:b/>
          <w:kern w:val="32"/>
          <w:lang w:eastAsia="zh-CN"/>
        </w:rPr>
        <w:t xml:space="preserve"> </w:t>
      </w:r>
      <w:r>
        <w:rPr>
          <w:rFonts w:eastAsia="DengXian" w:cs="Times"/>
          <w:b/>
          <w:kern w:val="32"/>
          <w:lang w:eastAsia="zh-CN"/>
        </w:rPr>
        <w:t>2:</w:t>
      </w:r>
      <w:r w:rsidRPr="009F7008">
        <w:rPr>
          <w:rFonts w:eastAsia="DengXian" w:cs="Times"/>
          <w:b/>
          <w:kern w:val="32"/>
          <w:lang w:eastAsia="zh-CN"/>
        </w:rPr>
        <w:t xml:space="preserve"> </w:t>
      </w:r>
      <w:r>
        <w:rPr>
          <w:rFonts w:eastAsia="DengXian" w:cs="Times"/>
          <w:b/>
          <w:kern w:val="32"/>
          <w:lang w:eastAsia="zh-CN"/>
        </w:rPr>
        <w:t>Utilize a separate EDT for each sensing beam</w:t>
      </w:r>
      <w:r w:rsidR="00D2763E">
        <w:rPr>
          <w:rFonts w:eastAsia="DengXian" w:cs="Times"/>
          <w:b/>
          <w:kern w:val="32"/>
          <w:lang w:eastAsia="zh-CN"/>
        </w:rPr>
        <w:t>.</w:t>
      </w:r>
    </w:p>
    <w:p w14:paraId="62D081A6" w14:textId="77777777" w:rsidR="00643D5A" w:rsidRDefault="00643D5A" w:rsidP="003C563F">
      <w:pPr>
        <w:spacing w:after="0" w:line="216" w:lineRule="auto"/>
        <w:rPr>
          <w:rFonts w:eastAsia="Gulim" w:cstheme="minorBidi"/>
          <w:b/>
          <w:bCs/>
          <w:kern w:val="24"/>
          <w:sz w:val="24"/>
          <w:szCs w:val="24"/>
        </w:rPr>
      </w:pPr>
    </w:p>
    <w:p w14:paraId="14FB016E" w14:textId="77777777" w:rsidR="00271E31" w:rsidRDefault="00271E31" w:rsidP="00271E31">
      <w:pPr>
        <w:rPr>
          <w:b/>
          <w:bCs/>
        </w:rPr>
      </w:pPr>
      <w:r w:rsidRPr="00857BF4">
        <w:rPr>
          <w:b/>
          <w:bCs/>
        </w:rPr>
        <w:t>Proposal</w:t>
      </w:r>
      <w:r>
        <w:rPr>
          <w:b/>
          <w:bCs/>
        </w:rPr>
        <w:t xml:space="preserve"> 3</w:t>
      </w:r>
      <w:r w:rsidRPr="00857BF4">
        <w:rPr>
          <w:b/>
          <w:bCs/>
        </w:rPr>
        <w:t xml:space="preserve">: </w:t>
      </w:r>
      <w:r w:rsidRPr="00857BF4">
        <w:rPr>
          <w:b/>
          <w:bCs/>
          <w:color w:val="000000" w:themeColor="text1"/>
        </w:rPr>
        <w:t>Support additional adjustment to Energy Detection computation/threshold to include transmit beamforming and/or sensing beam.</w:t>
      </w:r>
      <w:r>
        <w:rPr>
          <w:b/>
          <w:bCs/>
          <w:color w:val="000000" w:themeColor="text1"/>
        </w:rPr>
        <w:t xml:space="preserve"> </w:t>
      </w:r>
      <w:r w:rsidRPr="00857BF4">
        <w:rPr>
          <w:b/>
          <w:bCs/>
        </w:rPr>
        <w:t>The value of the adjustment to ED threshold based on the sensing beam and the transmission beam should be zero if pseudo-omni (near 0dBi) gain sensing beam is used</w:t>
      </w:r>
      <w:r>
        <w:rPr>
          <w:b/>
          <w:bCs/>
        </w:rPr>
        <w:t>, and its conformance with regulation can be ascertained</w:t>
      </w:r>
      <w:r w:rsidRPr="00857BF4">
        <w:rPr>
          <w:b/>
          <w:bCs/>
        </w:rPr>
        <w:t xml:space="preserve">. </w:t>
      </w:r>
      <w:r>
        <w:rPr>
          <w:b/>
          <w:bCs/>
        </w:rPr>
        <w:t>Failing which the adjustment should be zero when a sensing beam matched to transmit beam is used.</w:t>
      </w:r>
    </w:p>
    <w:p w14:paraId="2028C1FE" w14:textId="77777777" w:rsidR="00837B6B" w:rsidRPr="00837B6B" w:rsidRDefault="00837B6B" w:rsidP="00837B6B">
      <w:pPr>
        <w:pStyle w:val="ListParagraph"/>
        <w:spacing w:after="0" w:line="216" w:lineRule="auto"/>
        <w:rPr>
          <w:rFonts w:cs="Times"/>
          <w:b/>
          <w:kern w:val="32"/>
          <w:lang w:eastAsia="zh-CN"/>
        </w:rPr>
      </w:pPr>
    </w:p>
    <w:p w14:paraId="6B20331D" w14:textId="77777777" w:rsidR="00271E31" w:rsidRPr="00D9621C" w:rsidRDefault="00271E31" w:rsidP="00271E31">
      <w:pPr>
        <w:rPr>
          <w:rFonts w:ascii="Times" w:hAnsi="Times" w:cs="Times"/>
          <w:b/>
          <w:bCs/>
        </w:rPr>
      </w:pPr>
      <w:r w:rsidRPr="00D9621C">
        <w:rPr>
          <w:b/>
          <w:bCs/>
        </w:rPr>
        <w:t>Proposal</w:t>
      </w:r>
      <w:r>
        <w:rPr>
          <w:b/>
          <w:bCs/>
        </w:rPr>
        <w:t xml:space="preserve"> 4</w:t>
      </w:r>
      <w:r w:rsidRPr="00D9621C">
        <w:rPr>
          <w:b/>
          <w:bCs/>
        </w:rPr>
        <w:t xml:space="preserve">: For energy measurement in 5us observation slot duration of the measurement within the 5us is left for implementation. </w:t>
      </w:r>
    </w:p>
    <w:p w14:paraId="0FFD1150" w14:textId="77777777" w:rsidR="00271E31" w:rsidRPr="00E1588C" w:rsidRDefault="00271E31" w:rsidP="00271E31">
      <w:pPr>
        <w:rPr>
          <w:b/>
          <w:bCs/>
          <w:color w:val="000000"/>
          <w:lang w:eastAsia="ko-KR"/>
        </w:rPr>
      </w:pPr>
      <w:r w:rsidRPr="00271E31">
        <w:rPr>
          <w:b/>
          <w:bCs/>
          <w:color w:val="000000"/>
          <w:lang w:eastAsia="ko-KR"/>
        </w:rPr>
        <w:t>Proposal</w:t>
      </w:r>
      <w:r>
        <w:rPr>
          <w:b/>
          <w:bCs/>
          <w:color w:val="000000"/>
          <w:lang w:eastAsia="ko-KR"/>
        </w:rPr>
        <w:t xml:space="preserve"> 5:</w:t>
      </w:r>
      <w:r w:rsidRPr="00E1588C">
        <w:rPr>
          <w:b/>
          <w:bCs/>
          <w:color w:val="000000"/>
          <w:lang w:eastAsia="ko-KR"/>
        </w:rPr>
        <w:t xml:space="preserve"> </w:t>
      </w:r>
      <w:r>
        <w:rPr>
          <w:b/>
          <w:bCs/>
          <w:color w:val="000000" w:themeColor="text1"/>
          <w:lang w:eastAsia="ko-KR"/>
        </w:rPr>
        <w:t>In</w:t>
      </w:r>
      <w:r w:rsidRPr="00E1588C">
        <w:rPr>
          <w:b/>
          <w:bCs/>
          <w:color w:val="000000" w:themeColor="text1"/>
          <w:lang w:eastAsia="ko-KR"/>
        </w:rPr>
        <w:t xml:space="preserve"> the following </w:t>
      </w:r>
      <w:r>
        <w:rPr>
          <w:b/>
          <w:bCs/>
          <w:color w:val="000000" w:themeColor="text1"/>
          <w:lang w:eastAsia="ko-KR"/>
        </w:rPr>
        <w:t>scenarios</w:t>
      </w:r>
    </w:p>
    <w:p w14:paraId="7A8DE733" w14:textId="77777777" w:rsidR="00271E31" w:rsidRPr="00E1588C" w:rsidRDefault="00271E31" w:rsidP="00271E31">
      <w:pPr>
        <w:numPr>
          <w:ilvl w:val="0"/>
          <w:numId w:val="46"/>
        </w:numPr>
        <w:autoSpaceDE/>
        <w:autoSpaceDN/>
        <w:adjustRightInd/>
        <w:snapToGrid/>
        <w:spacing w:after="0"/>
        <w:jc w:val="left"/>
        <w:rPr>
          <w:b/>
          <w:bCs/>
          <w:color w:val="000000" w:themeColor="text1"/>
          <w:lang w:eastAsia="ko-KR"/>
        </w:rPr>
      </w:pPr>
      <w:r w:rsidRPr="00E1588C">
        <w:rPr>
          <w:b/>
          <w:bCs/>
          <w:color w:val="000000" w:themeColor="text1"/>
          <w:lang w:eastAsia="ko-KR"/>
        </w:rPr>
        <w:t>Sensing at gNB</w:t>
      </w:r>
    </w:p>
    <w:p w14:paraId="30EB981F" w14:textId="77777777" w:rsidR="00271E31" w:rsidRPr="00E1588C" w:rsidRDefault="00271E31" w:rsidP="00271E31">
      <w:pPr>
        <w:pStyle w:val="ListParagraph"/>
        <w:numPr>
          <w:ilvl w:val="0"/>
          <w:numId w:val="47"/>
        </w:numPr>
        <w:overflowPunct w:val="0"/>
        <w:spacing w:after="60" w:line="252" w:lineRule="auto"/>
        <w:contextualSpacing w:val="0"/>
        <w:textAlignment w:val="baseline"/>
        <w:rPr>
          <w:b/>
          <w:bCs/>
          <w:color w:val="000000" w:themeColor="text1"/>
          <w:lang w:eastAsia="ko-KR"/>
        </w:rPr>
      </w:pPr>
      <w:r>
        <w:rPr>
          <w:b/>
          <w:bCs/>
          <w:color w:val="000000" w:themeColor="text1"/>
          <w:lang w:eastAsia="ko-KR"/>
        </w:rPr>
        <w:lastRenderedPageBreak/>
        <w:t xml:space="preserve">Sensing at </w:t>
      </w:r>
      <w:r w:rsidRPr="00E1588C">
        <w:rPr>
          <w:b/>
          <w:bCs/>
          <w:color w:val="000000" w:themeColor="text1"/>
          <w:lang w:eastAsia="ko-KR"/>
        </w:rPr>
        <w:t xml:space="preserve">UE </w:t>
      </w:r>
      <w:r>
        <w:rPr>
          <w:b/>
          <w:bCs/>
          <w:color w:val="000000" w:themeColor="text1"/>
          <w:lang w:eastAsia="ko-KR"/>
        </w:rPr>
        <w:t xml:space="preserve">that </w:t>
      </w:r>
      <w:r w:rsidRPr="00E1588C">
        <w:rPr>
          <w:b/>
          <w:bCs/>
          <w:color w:val="000000" w:themeColor="text1"/>
          <w:lang w:eastAsia="ko-KR"/>
        </w:rPr>
        <w:t>does not indicate a capability for beam correspondence with beamCorrespondenceWithoutUL-BeamSweeping ={1}</w:t>
      </w:r>
    </w:p>
    <w:p w14:paraId="5937BC32" w14:textId="77777777" w:rsidR="00271E31" w:rsidRPr="00E1588C" w:rsidRDefault="00271E31" w:rsidP="00271E31">
      <w:pPr>
        <w:pStyle w:val="ListParagraph"/>
        <w:numPr>
          <w:ilvl w:val="0"/>
          <w:numId w:val="47"/>
        </w:numPr>
        <w:overflowPunct w:val="0"/>
        <w:spacing w:after="60" w:line="252" w:lineRule="auto"/>
        <w:contextualSpacing w:val="0"/>
        <w:textAlignment w:val="baseline"/>
        <w:rPr>
          <w:b/>
          <w:bCs/>
          <w:color w:val="000000" w:themeColor="text1"/>
          <w:lang w:eastAsia="ko-KR"/>
        </w:rPr>
      </w:pPr>
      <w:r>
        <w:rPr>
          <w:b/>
          <w:bCs/>
          <w:color w:val="000000" w:themeColor="text1"/>
          <w:lang w:eastAsia="ko-KR"/>
        </w:rPr>
        <w:t xml:space="preserve">Sensing at </w:t>
      </w:r>
      <w:r w:rsidRPr="00E1588C">
        <w:rPr>
          <w:b/>
          <w:bCs/>
          <w:color w:val="000000" w:themeColor="text1"/>
          <w:lang w:eastAsia="ko-KR"/>
        </w:rPr>
        <w:t xml:space="preserve">UE </w:t>
      </w:r>
      <w:r>
        <w:rPr>
          <w:b/>
          <w:bCs/>
          <w:color w:val="000000" w:themeColor="text1"/>
          <w:lang w:eastAsia="ko-KR"/>
        </w:rPr>
        <w:t xml:space="preserve">that </w:t>
      </w:r>
      <w:r w:rsidRPr="00E1588C">
        <w:rPr>
          <w:b/>
          <w:bCs/>
          <w:color w:val="000000" w:themeColor="text1"/>
          <w:lang w:eastAsia="ko-KR"/>
        </w:rPr>
        <w:t xml:space="preserve">uses a different beam for sensing than the beam used for transmission, </w:t>
      </w:r>
    </w:p>
    <w:p w14:paraId="4A3BA953" w14:textId="77777777" w:rsidR="00271E31" w:rsidRPr="00E1588C" w:rsidRDefault="00271E31" w:rsidP="00271E31">
      <w:pPr>
        <w:rPr>
          <w:b/>
          <w:bCs/>
          <w:color w:val="000000" w:themeColor="text1"/>
          <w:lang w:eastAsia="ko-KR"/>
        </w:rPr>
      </w:pPr>
      <w:r w:rsidRPr="00E1588C">
        <w:rPr>
          <w:b/>
          <w:bCs/>
          <w:color w:val="000000" w:themeColor="text1"/>
          <w:lang w:eastAsia="ko-KR"/>
        </w:rPr>
        <w:t>Specify necessary requirement/test procedure to guarantee sensing beam(s) “covers” the transmission beam(s)</w:t>
      </w:r>
    </w:p>
    <w:p w14:paraId="6DDBA2DA" w14:textId="77777777" w:rsidR="00271E31" w:rsidRPr="00E1588C" w:rsidRDefault="00271E31" w:rsidP="00271E31">
      <w:pPr>
        <w:pStyle w:val="ListParagraph"/>
        <w:numPr>
          <w:ilvl w:val="0"/>
          <w:numId w:val="47"/>
        </w:numPr>
        <w:overflowPunct w:val="0"/>
        <w:snapToGrid w:val="0"/>
        <w:spacing w:after="0" w:line="252" w:lineRule="auto"/>
        <w:contextualSpacing w:val="0"/>
        <w:rPr>
          <w:b/>
          <w:bCs/>
          <w:color w:val="000000" w:themeColor="text1"/>
          <w:lang w:eastAsia="ko-KR"/>
        </w:rPr>
      </w:pPr>
      <w:r w:rsidRPr="00E1588C">
        <w:rPr>
          <w:b/>
          <w:bCs/>
          <w:color w:val="000000" w:themeColor="text1"/>
          <w:lang w:eastAsia="ko-KR"/>
        </w:rPr>
        <w:t>Some methods to define “cover” have been discussed in RAN1 (may further down select the list) and are considered as acceptable from RAN1 perspective</w:t>
      </w:r>
    </w:p>
    <w:p w14:paraId="1E036CE6" w14:textId="77777777" w:rsidR="00271E31" w:rsidRPr="00E1588C" w:rsidRDefault="00271E31" w:rsidP="00271E31">
      <w:pPr>
        <w:pStyle w:val="ListParagraph"/>
        <w:numPr>
          <w:ilvl w:val="1"/>
          <w:numId w:val="47"/>
        </w:numPr>
        <w:overflowPunct w:val="0"/>
        <w:snapToGrid w:val="0"/>
        <w:spacing w:after="0" w:line="252" w:lineRule="auto"/>
        <w:contextualSpacing w:val="0"/>
        <w:rPr>
          <w:b/>
          <w:bCs/>
          <w:color w:val="000000" w:themeColor="text1"/>
          <w:lang w:eastAsia="ko-KR"/>
        </w:rPr>
      </w:pPr>
      <w:r w:rsidRPr="00E1588C">
        <w:rPr>
          <w:b/>
          <w:bCs/>
          <w:color w:val="000000" w:themeColor="text1"/>
          <w:lang w:eastAsia="ko-KR"/>
        </w:rPr>
        <w:t>Alt-1A: the angle included in the [3] dB beamwidth of the transmission beam is included in the [X, FFS] dB beamwidth of the sensing beam.</w:t>
      </w:r>
    </w:p>
    <w:p w14:paraId="04757605" w14:textId="77777777" w:rsidR="00271E31" w:rsidRPr="00E1588C" w:rsidRDefault="00271E31" w:rsidP="00271E31">
      <w:pPr>
        <w:pStyle w:val="ListParagraph"/>
        <w:numPr>
          <w:ilvl w:val="1"/>
          <w:numId w:val="47"/>
        </w:numPr>
        <w:overflowPunct w:val="0"/>
        <w:snapToGrid w:val="0"/>
        <w:spacing w:after="0" w:line="252" w:lineRule="auto"/>
        <w:contextualSpacing w:val="0"/>
        <w:rPr>
          <w:b/>
          <w:bCs/>
          <w:color w:val="000000" w:themeColor="text1"/>
          <w:lang w:val="en-US" w:eastAsia="x-none"/>
        </w:rPr>
      </w:pPr>
      <w:r w:rsidRPr="00E1588C">
        <w:rPr>
          <w:b/>
          <w:bCs/>
          <w:color w:val="000000" w:themeColor="text1"/>
          <w:lang w:eastAsia="ko-KR"/>
        </w:rPr>
        <w:t>Alt-1B:  the sensing beam gain measured along the direction of peak transmission direction is at least X [FFS] dB of the transmission beam gain</w:t>
      </w:r>
    </w:p>
    <w:p w14:paraId="293D55B7" w14:textId="77777777" w:rsidR="00271E31" w:rsidRPr="00E1588C" w:rsidRDefault="00271E31" w:rsidP="00271E31">
      <w:pPr>
        <w:pStyle w:val="ListParagraph"/>
        <w:numPr>
          <w:ilvl w:val="1"/>
          <w:numId w:val="47"/>
        </w:numPr>
        <w:overflowPunct w:val="0"/>
        <w:snapToGrid w:val="0"/>
        <w:spacing w:after="0" w:line="252" w:lineRule="auto"/>
        <w:contextualSpacing w:val="0"/>
        <w:rPr>
          <w:b/>
          <w:bCs/>
          <w:color w:val="000000" w:themeColor="text1"/>
          <w:lang w:eastAsia="ko-KR"/>
        </w:rPr>
      </w:pPr>
      <w:r w:rsidRPr="00E1588C">
        <w:rPr>
          <w:b/>
          <w:bCs/>
          <w:color w:val="000000" w:themeColor="text1"/>
          <w:lang w:eastAsia="ko-KR"/>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310E144A" w14:textId="77777777" w:rsidR="00271E31" w:rsidRPr="00E1588C" w:rsidRDefault="00271E31" w:rsidP="00271E31">
      <w:pPr>
        <w:pStyle w:val="ListParagraph"/>
        <w:numPr>
          <w:ilvl w:val="1"/>
          <w:numId w:val="47"/>
        </w:numPr>
        <w:overflowPunct w:val="0"/>
        <w:snapToGrid w:val="0"/>
        <w:spacing w:after="0" w:line="252" w:lineRule="auto"/>
        <w:contextualSpacing w:val="0"/>
        <w:rPr>
          <w:b/>
          <w:bCs/>
          <w:color w:val="000000" w:themeColor="text1"/>
          <w:lang w:eastAsia="ko-KR"/>
        </w:rPr>
      </w:pPr>
      <w:r w:rsidRPr="00E1588C">
        <w:rPr>
          <w:b/>
          <w:bCs/>
          <w:color w:val="000000" w:themeColor="text1"/>
          <w:lang w:eastAsia="ko-KR"/>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042D2750" w14:textId="77777777" w:rsidR="00271E31" w:rsidRPr="00E1588C" w:rsidRDefault="00271E31" w:rsidP="00271E31">
      <w:pPr>
        <w:pStyle w:val="ListParagraph"/>
        <w:numPr>
          <w:ilvl w:val="1"/>
          <w:numId w:val="47"/>
        </w:numPr>
        <w:overflowPunct w:val="0"/>
        <w:snapToGrid w:val="0"/>
        <w:spacing w:after="0" w:line="252" w:lineRule="auto"/>
        <w:contextualSpacing w:val="0"/>
        <w:rPr>
          <w:b/>
          <w:bCs/>
          <w:color w:val="000000" w:themeColor="text1"/>
          <w:lang w:eastAsia="ko-KR"/>
        </w:rPr>
      </w:pPr>
      <w:r w:rsidRPr="00E1588C">
        <w:rPr>
          <w:b/>
          <w:bCs/>
          <w:color w:val="000000" w:themeColor="text1"/>
          <w:lang w:eastAsia="ko-KR"/>
        </w:rPr>
        <w:t xml:space="preserve">Alt-1E: Sensing beam has the minimum [3] dB beamwidth which at least contains all beam peak directions of transmission beams. </w:t>
      </w:r>
    </w:p>
    <w:p w14:paraId="5349E607" w14:textId="77777777" w:rsidR="00271E31" w:rsidRPr="00E1588C" w:rsidRDefault="00271E31" w:rsidP="00271E31">
      <w:pPr>
        <w:pStyle w:val="ListParagraph"/>
        <w:numPr>
          <w:ilvl w:val="0"/>
          <w:numId w:val="47"/>
        </w:numPr>
        <w:overflowPunct w:val="0"/>
        <w:snapToGrid w:val="0"/>
        <w:spacing w:after="0" w:line="252" w:lineRule="auto"/>
        <w:contextualSpacing w:val="0"/>
        <w:rPr>
          <w:b/>
          <w:bCs/>
          <w:color w:val="000000" w:themeColor="text1"/>
          <w:lang w:eastAsia="ko-KR"/>
        </w:rPr>
      </w:pPr>
      <w:r w:rsidRPr="00E1588C">
        <w:rPr>
          <w:b/>
          <w:bCs/>
          <w:color w:val="000000" w:themeColor="text1"/>
          <w:lang w:eastAsia="ko-KR"/>
        </w:rPr>
        <w:t>Sending LS to RAN4 and inform them the above and request them to make the final choice</w:t>
      </w:r>
    </w:p>
    <w:p w14:paraId="550A7CB3" w14:textId="77777777" w:rsidR="00271E31" w:rsidRPr="00E1588C" w:rsidRDefault="00271E31" w:rsidP="00271E31">
      <w:pPr>
        <w:pStyle w:val="ListParagraph"/>
        <w:numPr>
          <w:ilvl w:val="1"/>
          <w:numId w:val="47"/>
        </w:numPr>
        <w:overflowPunct w:val="0"/>
        <w:snapToGrid w:val="0"/>
        <w:spacing w:after="0" w:line="252" w:lineRule="auto"/>
        <w:contextualSpacing w:val="0"/>
        <w:rPr>
          <w:b/>
          <w:bCs/>
          <w:color w:val="000000" w:themeColor="text1"/>
          <w:lang w:eastAsia="ko-KR"/>
        </w:rPr>
      </w:pPr>
      <w:r w:rsidRPr="00E1588C">
        <w:rPr>
          <w:b/>
          <w:bCs/>
          <w:color w:val="000000" w:themeColor="text1"/>
          <w:lang w:eastAsia="ko-KR"/>
        </w:rPr>
        <w:t>RAN4 choice may not be limited by the list above, but if different method is selected, RAN1 would like to have an opportunity to check as well</w:t>
      </w:r>
    </w:p>
    <w:p w14:paraId="0E5EB6EC" w14:textId="77777777" w:rsidR="00271E31" w:rsidRDefault="00271E31" w:rsidP="00271E31">
      <w:pPr>
        <w:rPr>
          <w:b/>
          <w:bCs/>
          <w:color w:val="000000" w:themeColor="text1"/>
          <w:lang w:eastAsia="ko-KR"/>
        </w:rPr>
      </w:pPr>
      <w:r w:rsidRPr="00E1588C">
        <w:rPr>
          <w:b/>
          <w:bCs/>
          <w:color w:val="000000" w:themeColor="text1"/>
          <w:lang w:eastAsia="ko-KR"/>
        </w:rPr>
        <w:t xml:space="preserve">It is up to RAN4 to further decide for gNB or UE separately if such test or requirement is not needed or not practical and leave it for UE implementation. </w:t>
      </w:r>
    </w:p>
    <w:p w14:paraId="1ADE23EA" w14:textId="77777777" w:rsidR="00271E31" w:rsidRPr="004343C3" w:rsidRDefault="00271E31" w:rsidP="00271E31">
      <w:pPr>
        <w:rPr>
          <w:b/>
          <w:bCs/>
        </w:rPr>
      </w:pPr>
      <w:r w:rsidRPr="004343C3">
        <w:rPr>
          <w:b/>
          <w:bCs/>
        </w:rPr>
        <w:t>Proposal</w:t>
      </w:r>
      <w:r>
        <w:rPr>
          <w:b/>
          <w:bCs/>
        </w:rPr>
        <w:t xml:space="preserve"> 6</w:t>
      </w:r>
      <w:r w:rsidRPr="004343C3">
        <w:rPr>
          <w:b/>
          <w:bCs/>
        </w:rPr>
        <w:t xml:space="preserve">: </w:t>
      </w:r>
      <w:r w:rsidRPr="004343C3">
        <w:rPr>
          <w:rFonts w:eastAsia="Times New Roman"/>
          <w:b/>
          <w:bCs/>
          <w:color w:val="000000"/>
          <w:szCs w:val="20"/>
        </w:rPr>
        <w:t xml:space="preserve">On the gap Y for Cat 2 LBT when COT Sharing is applied, </w:t>
      </w:r>
      <w:r w:rsidRPr="004343C3">
        <w:rPr>
          <w:rFonts w:cs="Times"/>
          <w:b/>
          <w:bCs/>
        </w:rPr>
        <w:t>gNB determines Y</w:t>
      </w:r>
      <w:r w:rsidRPr="004343C3">
        <w:rPr>
          <w:rFonts w:eastAsia="Times New Roman"/>
          <w:b/>
          <w:bCs/>
          <w:color w:val="000000"/>
          <w:szCs w:val="20"/>
        </w:rPr>
        <w:t xml:space="preserve"> and the UE does not need to know the value for Y. The UE will follow DCI to determine if Cat 2 LBT is to be performed. </w:t>
      </w:r>
    </w:p>
    <w:p w14:paraId="58D32FE4" w14:textId="77777777" w:rsidR="00643D5A" w:rsidRDefault="00643D5A" w:rsidP="00D420D3">
      <w:pPr>
        <w:rPr>
          <w:rFonts w:eastAsia="DengXian" w:cs="Times"/>
          <w:b/>
          <w:kern w:val="32"/>
          <w:lang w:eastAsia="zh-CN"/>
        </w:rPr>
      </w:pPr>
    </w:p>
    <w:p w14:paraId="308BFBC7" w14:textId="48DA89D2" w:rsidR="00B02E9D" w:rsidRPr="005812D3" w:rsidRDefault="00B02E9D" w:rsidP="00B02E9D">
      <w:r w:rsidRPr="004A432C">
        <w:rPr>
          <w:b/>
          <w:bCs/>
        </w:rPr>
        <w:t xml:space="preserve">Proposal </w:t>
      </w:r>
      <w:r w:rsidR="00271E31">
        <w:rPr>
          <w:b/>
          <w:bCs/>
        </w:rPr>
        <w:t>7</w:t>
      </w:r>
      <w:r w:rsidRPr="004A432C">
        <w:rPr>
          <w:b/>
          <w:bCs/>
        </w:rPr>
        <w:t xml:space="preserve">: Define a maximum gap Y, such that a later transmission </w:t>
      </w:r>
      <w:r>
        <w:rPr>
          <w:b/>
          <w:bCs/>
        </w:rPr>
        <w:t xml:space="preserve">from an initiating node </w:t>
      </w:r>
      <w:r w:rsidRPr="004A432C">
        <w:rPr>
          <w:b/>
          <w:bCs/>
        </w:rPr>
        <w:t>can share the COT without LBT only if the later transmission starts within Y from the end of the earlier transmission</w:t>
      </w:r>
      <w:r>
        <w:rPr>
          <w:b/>
          <w:bCs/>
        </w:rPr>
        <w:t xml:space="preserve"> from the initiating node or a responding node</w:t>
      </w:r>
      <w:r w:rsidRPr="004A432C">
        <w:rPr>
          <w:b/>
          <w:bCs/>
        </w:rPr>
        <w:t>. If the later transmission starts after Y from the end of the earlier transmission, a one-shot LBT is needed to share the COT</w:t>
      </w:r>
      <w:r>
        <w:rPr>
          <w:b/>
          <w:bCs/>
        </w:rPr>
        <w:t>:</w:t>
      </w:r>
    </w:p>
    <w:p w14:paraId="0546DE22" w14:textId="77777777" w:rsidR="00B02E9D" w:rsidRDefault="00B02E9D" w:rsidP="00B02E9D">
      <w:pPr>
        <w:pStyle w:val="ListParagraph"/>
        <w:numPr>
          <w:ilvl w:val="0"/>
          <w:numId w:val="6"/>
        </w:numPr>
        <w:rPr>
          <w:b/>
          <w:bCs/>
        </w:rPr>
      </w:pPr>
      <w:r>
        <w:rPr>
          <w:b/>
          <w:bCs/>
        </w:rPr>
        <w:t>FFS: Specific value of Y.</w:t>
      </w:r>
    </w:p>
    <w:p w14:paraId="0AC473DB" w14:textId="350159C6" w:rsidR="00B02E9D" w:rsidRPr="007266CE" w:rsidRDefault="00B02E9D" w:rsidP="00B02E9D">
      <w:r>
        <w:t xml:space="preserve"> </w:t>
      </w:r>
    </w:p>
    <w:p w14:paraId="2D9D4032" w14:textId="50AD57AD" w:rsidR="00B02E9D" w:rsidRPr="005812D3" w:rsidRDefault="00B02E9D" w:rsidP="00B02E9D">
      <w:pPr>
        <w:rPr>
          <w:b/>
          <w:bCs/>
        </w:rPr>
      </w:pPr>
      <w:r w:rsidRPr="004D5B77">
        <w:rPr>
          <w:b/>
          <w:bCs/>
        </w:rPr>
        <w:t xml:space="preserve">Proposal </w:t>
      </w:r>
      <w:r w:rsidR="00271E31">
        <w:rPr>
          <w:b/>
          <w:bCs/>
        </w:rPr>
        <w:t>8</w:t>
      </w:r>
      <w:r w:rsidRPr="004D5B77">
        <w:rPr>
          <w:b/>
          <w:bCs/>
        </w:rPr>
        <w:t xml:space="preserve">:   </w:t>
      </w:r>
      <w:r>
        <w:rPr>
          <w:b/>
          <w:bCs/>
        </w:rPr>
        <w:t>When i</w:t>
      </w:r>
      <w:r w:rsidRPr="002E4F7F">
        <w:rPr>
          <w:b/>
          <w:bCs/>
        </w:rPr>
        <w:t>ndependent per-beam LBT sensing at the start of COT is performed for beams used in the COT</w:t>
      </w:r>
      <w:r>
        <w:rPr>
          <w:b/>
          <w:bCs/>
        </w:rPr>
        <w:t>,</w:t>
      </w:r>
      <w:r w:rsidRPr="002E4F7F">
        <w:rPr>
          <w:b/>
          <w:bCs/>
        </w:rPr>
        <w:t xml:space="preserve"> </w:t>
      </w:r>
      <w:r>
        <w:rPr>
          <w:b/>
          <w:bCs/>
        </w:rPr>
        <w:t xml:space="preserve">an </w:t>
      </w:r>
      <w:r w:rsidRPr="002E4F7F">
        <w:rPr>
          <w:b/>
          <w:bCs/>
        </w:rPr>
        <w:t xml:space="preserve">additional requirement on Cat 2 LBT before </w:t>
      </w:r>
      <w:r>
        <w:rPr>
          <w:b/>
          <w:bCs/>
        </w:rPr>
        <w:t xml:space="preserve">switching to new </w:t>
      </w:r>
      <w:r w:rsidRPr="002E4F7F">
        <w:rPr>
          <w:b/>
          <w:bCs/>
        </w:rPr>
        <w:t xml:space="preserve">beam </w:t>
      </w:r>
      <w:r>
        <w:rPr>
          <w:b/>
          <w:bCs/>
        </w:rPr>
        <w:t xml:space="preserve"> during the COT should be specified if the time duration from that beam’s LBT sensing exceeds a threshold.</w:t>
      </w:r>
    </w:p>
    <w:p w14:paraId="75097932" w14:textId="77777777" w:rsidR="00271E31" w:rsidRPr="00852006" w:rsidRDefault="00271E31" w:rsidP="00271E31">
      <w:pPr>
        <w:tabs>
          <w:tab w:val="left" w:pos="720"/>
        </w:tabs>
        <w:spacing w:after="0"/>
        <w:rPr>
          <w:rFonts w:cs="Times"/>
          <w:b/>
          <w:bCs/>
          <w:lang w:eastAsia="ko-KR"/>
        </w:rPr>
      </w:pPr>
      <w:r w:rsidRPr="00852006">
        <w:rPr>
          <w:rFonts w:cs="Times"/>
          <w:b/>
          <w:bCs/>
          <w:lang w:eastAsia="ko-KR"/>
        </w:rPr>
        <w:t>Proposal</w:t>
      </w:r>
      <w:r>
        <w:rPr>
          <w:rFonts w:cs="Times"/>
          <w:b/>
          <w:bCs/>
          <w:lang w:eastAsia="ko-KR"/>
        </w:rPr>
        <w:t xml:space="preserve"> 9</w:t>
      </w:r>
      <w:r w:rsidRPr="00852006">
        <w:rPr>
          <w:rFonts w:cs="Times"/>
          <w:b/>
          <w:bCs/>
          <w:lang w:eastAsia="ko-KR"/>
        </w:rPr>
        <w:t xml:space="preserve">: For the QCL Type-D of L3-RSSI measurement, gNB configures the beam when </w:t>
      </w:r>
      <w:r>
        <w:rPr>
          <w:rFonts w:cs="Times"/>
          <w:b/>
          <w:bCs/>
          <w:lang w:eastAsia="ko-KR"/>
        </w:rPr>
        <w:t xml:space="preserve">it </w:t>
      </w:r>
      <w:r w:rsidRPr="00852006">
        <w:rPr>
          <w:rFonts w:cs="Times"/>
          <w:b/>
          <w:bCs/>
          <w:lang w:eastAsia="ko-KR"/>
        </w:rPr>
        <w:t>configures the L3-RSSI measurement</w:t>
      </w:r>
    </w:p>
    <w:p w14:paraId="39A4023E" w14:textId="77777777" w:rsidR="00271E31" w:rsidRDefault="00271E31" w:rsidP="00271E31">
      <w:pPr>
        <w:rPr>
          <w:rFonts w:cs="Times"/>
          <w:b/>
          <w:bCs/>
          <w:color w:val="000000"/>
          <w:szCs w:val="20"/>
        </w:rPr>
      </w:pPr>
    </w:p>
    <w:p w14:paraId="47CBE0D5" w14:textId="77777777" w:rsidR="00205861" w:rsidRPr="00205861" w:rsidRDefault="00205861" w:rsidP="00205861">
      <w:pPr>
        <w:rPr>
          <w:rFonts w:eastAsia="Times New Roman"/>
          <w:b/>
          <w:bCs/>
        </w:rPr>
      </w:pPr>
      <w:r w:rsidRPr="00205861">
        <w:rPr>
          <w:rFonts w:eastAsia="Times New Roman"/>
          <w:b/>
          <w:bCs/>
        </w:rPr>
        <w:t>Proposal 10:  Support L1-RSSI for FR2-2 unlicensed operation:</w:t>
      </w:r>
    </w:p>
    <w:p w14:paraId="737D2358" w14:textId="77777777" w:rsidR="00205861" w:rsidRPr="00205861" w:rsidRDefault="00205861" w:rsidP="00205861">
      <w:pPr>
        <w:rPr>
          <w:rFonts w:eastAsia="Times New Roman"/>
          <w:b/>
          <w:bCs/>
        </w:rPr>
      </w:pPr>
      <w:r w:rsidRPr="00205861">
        <w:rPr>
          <w:rFonts w:eastAsia="Times New Roman"/>
          <w:b/>
          <w:bCs/>
        </w:rPr>
        <w:t>L1-RSSI based receiver assistance is introduced with the following design components</w:t>
      </w:r>
    </w:p>
    <w:p w14:paraId="22C1CA40" w14:textId="77777777" w:rsidR="00205861" w:rsidRPr="00205861" w:rsidRDefault="00205861" w:rsidP="00205861">
      <w:pPr>
        <w:numPr>
          <w:ilvl w:val="0"/>
          <w:numId w:val="45"/>
        </w:numPr>
        <w:rPr>
          <w:rFonts w:eastAsia="Times New Roman"/>
          <w:b/>
          <w:bCs/>
          <w:lang w:val="en-GB"/>
        </w:rPr>
      </w:pPr>
      <w:r w:rsidRPr="00205861">
        <w:rPr>
          <w:rFonts w:eastAsia="Times New Roman"/>
          <w:b/>
          <w:bCs/>
          <w:lang w:val="en-GB"/>
        </w:rPr>
        <w:t>Resource used for RSSI measurement</w:t>
      </w:r>
    </w:p>
    <w:p w14:paraId="7F78C6A6" w14:textId="77777777" w:rsidR="00205861" w:rsidRPr="00205861" w:rsidRDefault="00205861" w:rsidP="00205861">
      <w:pPr>
        <w:numPr>
          <w:ilvl w:val="1"/>
          <w:numId w:val="45"/>
        </w:numPr>
        <w:rPr>
          <w:rFonts w:eastAsia="Times New Roman"/>
          <w:b/>
          <w:bCs/>
          <w:lang w:val="en-GB"/>
        </w:rPr>
      </w:pPr>
      <w:r w:rsidRPr="00205861">
        <w:rPr>
          <w:rFonts w:eastAsia="Times New Roman"/>
          <w:b/>
          <w:bCs/>
          <w:lang w:val="en-GB"/>
        </w:rPr>
        <w:t>Alt 1: RSSI measurement is based on the time/frequency resources configured for ZP-CSI-RS</w:t>
      </w:r>
    </w:p>
    <w:p w14:paraId="5769C07F" w14:textId="77777777" w:rsidR="00205861" w:rsidRPr="00205861" w:rsidRDefault="00205861" w:rsidP="00205861">
      <w:pPr>
        <w:numPr>
          <w:ilvl w:val="2"/>
          <w:numId w:val="45"/>
        </w:numPr>
        <w:rPr>
          <w:rFonts w:eastAsia="Times New Roman"/>
          <w:b/>
          <w:bCs/>
          <w:lang w:val="en-GB"/>
        </w:rPr>
      </w:pPr>
      <w:r w:rsidRPr="00205861">
        <w:rPr>
          <w:rFonts w:eastAsia="Times New Roman"/>
          <w:b/>
          <w:bCs/>
          <w:lang w:val="en-GB"/>
        </w:rPr>
        <w:lastRenderedPageBreak/>
        <w:t>FFS: any enhancement needed for ZP-CSI-RS for this purpose (e.g., ZP-CSI-RS over all REs in BWP over one or more symbols).</w:t>
      </w:r>
    </w:p>
    <w:p w14:paraId="0F0A9B16" w14:textId="77777777" w:rsidR="00205861" w:rsidRPr="00205861" w:rsidRDefault="00205861" w:rsidP="00205861">
      <w:pPr>
        <w:numPr>
          <w:ilvl w:val="1"/>
          <w:numId w:val="45"/>
        </w:numPr>
        <w:rPr>
          <w:rFonts w:eastAsia="Times New Roman"/>
          <w:b/>
          <w:bCs/>
          <w:lang w:val="en-GB"/>
        </w:rPr>
      </w:pPr>
      <w:r w:rsidRPr="00205861">
        <w:rPr>
          <w:rFonts w:eastAsia="Times New Roman"/>
          <w:b/>
          <w:bCs/>
          <w:lang w:val="en-GB"/>
        </w:rPr>
        <w:t>Alt 2: Energy measurement on operating BW over indicated or specified number of symbols or time interval</w:t>
      </w:r>
    </w:p>
    <w:p w14:paraId="24EC5164" w14:textId="77777777" w:rsidR="00205861" w:rsidRPr="00205861" w:rsidRDefault="00205861" w:rsidP="00205861">
      <w:pPr>
        <w:numPr>
          <w:ilvl w:val="0"/>
          <w:numId w:val="45"/>
        </w:numPr>
        <w:rPr>
          <w:rFonts w:eastAsia="Times New Roman"/>
          <w:b/>
          <w:bCs/>
          <w:lang w:val="en-GB"/>
        </w:rPr>
      </w:pPr>
      <w:r w:rsidRPr="00205861">
        <w:rPr>
          <w:rFonts w:eastAsia="Times New Roman"/>
          <w:b/>
          <w:bCs/>
          <w:lang w:val="en-GB"/>
        </w:rPr>
        <w:t>L1-RSSI is reported in an AP-CSI report</w:t>
      </w:r>
    </w:p>
    <w:p w14:paraId="18FB3E39" w14:textId="77777777" w:rsidR="00205861" w:rsidRPr="00205861" w:rsidRDefault="00205861" w:rsidP="00205861">
      <w:pPr>
        <w:numPr>
          <w:ilvl w:val="0"/>
          <w:numId w:val="45"/>
        </w:numPr>
        <w:rPr>
          <w:rFonts w:eastAsia="Times New Roman"/>
          <w:b/>
          <w:bCs/>
          <w:lang w:val="en-GB"/>
        </w:rPr>
      </w:pPr>
      <w:r w:rsidRPr="00205861">
        <w:rPr>
          <w:rFonts w:eastAsia="Times New Roman"/>
          <w:b/>
          <w:bCs/>
          <w:lang w:val="en-GB"/>
        </w:rPr>
        <w:t>L1-RSSI trigger in UL grant with existing AP-CSI triggering mechanism</w:t>
      </w:r>
    </w:p>
    <w:p w14:paraId="798EE2D3" w14:textId="77777777" w:rsidR="00205861" w:rsidRPr="00205861" w:rsidRDefault="00205861" w:rsidP="00205861">
      <w:pPr>
        <w:numPr>
          <w:ilvl w:val="0"/>
          <w:numId w:val="45"/>
        </w:numPr>
        <w:rPr>
          <w:rFonts w:eastAsia="Times New Roman"/>
          <w:b/>
          <w:bCs/>
          <w:lang w:val="en-GB"/>
        </w:rPr>
      </w:pPr>
      <w:r w:rsidRPr="00205861">
        <w:rPr>
          <w:rFonts w:eastAsia="Times New Roman"/>
          <w:b/>
          <w:bCs/>
          <w:lang w:val="en-GB"/>
        </w:rPr>
        <w:t>Timeline for L1-RSSI reporting is equal to AP-CSI reporting of L1-RSRP</w:t>
      </w:r>
    </w:p>
    <w:p w14:paraId="79A0BBD9" w14:textId="77777777" w:rsidR="00205861" w:rsidRPr="00205861" w:rsidRDefault="00205861" w:rsidP="00205861">
      <w:pPr>
        <w:numPr>
          <w:ilvl w:val="0"/>
          <w:numId w:val="45"/>
        </w:numPr>
        <w:rPr>
          <w:rFonts w:eastAsia="Times New Roman"/>
          <w:b/>
          <w:bCs/>
          <w:lang w:val="en-GB"/>
        </w:rPr>
      </w:pPr>
      <w:r w:rsidRPr="00205861">
        <w:rPr>
          <w:rFonts w:eastAsia="Times New Roman"/>
          <w:b/>
          <w:bCs/>
          <w:lang w:val="en-GB"/>
        </w:rPr>
        <w:t>Reuse the same mechanism for L1-RSRP beam determination for L1-RSSI</w:t>
      </w:r>
    </w:p>
    <w:p w14:paraId="26537622" w14:textId="77777777" w:rsidR="00205861" w:rsidRPr="00205861" w:rsidRDefault="00205861" w:rsidP="00205861">
      <w:pPr>
        <w:numPr>
          <w:ilvl w:val="0"/>
          <w:numId w:val="45"/>
        </w:numPr>
        <w:rPr>
          <w:rFonts w:eastAsia="Times New Roman"/>
          <w:b/>
          <w:bCs/>
          <w:lang w:val="en-GB"/>
        </w:rPr>
      </w:pPr>
      <w:r w:rsidRPr="00205861">
        <w:rPr>
          <w:rFonts w:eastAsia="Times New Roman"/>
          <w:b/>
          <w:bCs/>
          <w:lang w:val="en-GB"/>
        </w:rPr>
        <w:t>On the content of L1-RSSI report, support both of the following alternatives</w:t>
      </w:r>
    </w:p>
    <w:p w14:paraId="6AE7CB65" w14:textId="77777777" w:rsidR="00205861" w:rsidRPr="00205861" w:rsidRDefault="00205861" w:rsidP="00205861">
      <w:pPr>
        <w:numPr>
          <w:ilvl w:val="1"/>
          <w:numId w:val="45"/>
        </w:numPr>
        <w:rPr>
          <w:rFonts w:eastAsia="Times New Roman"/>
          <w:b/>
          <w:bCs/>
          <w:lang w:val="en-GB"/>
        </w:rPr>
      </w:pPr>
      <w:r w:rsidRPr="00205861">
        <w:rPr>
          <w:rFonts w:eastAsia="Times New Roman"/>
          <w:b/>
          <w:bCs/>
          <w:lang w:val="en-GB"/>
        </w:rPr>
        <w:t>Alt 1. L1-RSSI provides the (quantized) value of RSSI measurement</w:t>
      </w:r>
    </w:p>
    <w:p w14:paraId="5972C1C0" w14:textId="77777777" w:rsidR="00205861" w:rsidRPr="00205861" w:rsidRDefault="00205861" w:rsidP="00205861">
      <w:pPr>
        <w:numPr>
          <w:ilvl w:val="1"/>
          <w:numId w:val="45"/>
        </w:numPr>
        <w:rPr>
          <w:rFonts w:eastAsia="Times New Roman"/>
          <w:b/>
          <w:bCs/>
          <w:lang w:val="en-GB"/>
        </w:rPr>
      </w:pPr>
      <w:r w:rsidRPr="00205861">
        <w:rPr>
          <w:rFonts w:eastAsia="Times New Roman"/>
          <w:b/>
          <w:bCs/>
          <w:lang w:val="en-GB"/>
        </w:rPr>
        <w:t>Alt 2. L1-RSSI provides the comparison outcome with a preconfigured Energy Detection threshold</w:t>
      </w:r>
    </w:p>
    <w:p w14:paraId="763ACD5D" w14:textId="676E1A35" w:rsidR="00497DC1" w:rsidRPr="0087409C" w:rsidRDefault="00497DC1" w:rsidP="00497DC1">
      <w:pPr>
        <w:rPr>
          <w:b/>
          <w:bCs/>
        </w:rPr>
      </w:pPr>
    </w:p>
    <w:p w14:paraId="6207CEBD" w14:textId="77777777" w:rsidR="00850470" w:rsidRDefault="00850470" w:rsidP="00850470">
      <w:pPr>
        <w:rPr>
          <w:b/>
          <w:bCs/>
        </w:rPr>
      </w:pPr>
      <w:bookmarkStart w:id="13" w:name="_Hlk86994880"/>
      <w:r w:rsidRPr="004D5B77">
        <w:rPr>
          <w:b/>
          <w:bCs/>
        </w:rPr>
        <w:t>Proposal</w:t>
      </w:r>
      <w:r>
        <w:rPr>
          <w:b/>
          <w:bCs/>
        </w:rPr>
        <w:t xml:space="preserve"> 11:</w:t>
      </w:r>
      <w:r>
        <w:t xml:space="preserve"> </w:t>
      </w:r>
      <w:r w:rsidRPr="00956F76">
        <w:rPr>
          <w:b/>
          <w:bCs/>
        </w:rPr>
        <w:t>The 10% over any 100ms interval restriction is applicable to all available msg1/msgA resources configured (not limited to the resources actually used) in a cell</w:t>
      </w:r>
      <w:r>
        <w:rPr>
          <w:b/>
          <w:bCs/>
        </w:rPr>
        <w:t>.</w:t>
      </w:r>
    </w:p>
    <w:p w14:paraId="60930CFD" w14:textId="450E9A22" w:rsidR="00850470" w:rsidRDefault="00850470" w:rsidP="00850470">
      <w:pPr>
        <w:pStyle w:val="ListParagraph"/>
        <w:numPr>
          <w:ilvl w:val="0"/>
          <w:numId w:val="46"/>
        </w:numPr>
      </w:pPr>
      <w:r>
        <w:rPr>
          <w:b/>
          <w:bCs/>
        </w:rPr>
        <w:t>E</w:t>
      </w:r>
      <w:r w:rsidRPr="00530C93">
        <w:rPr>
          <w:b/>
          <w:bCs/>
        </w:rPr>
        <w:t>nforceability of 10% limit</w:t>
      </w:r>
      <w:r>
        <w:rPr>
          <w:b/>
          <w:bCs/>
        </w:rPr>
        <w:t xml:space="preserve"> on other allowed c</w:t>
      </w:r>
      <w:r w:rsidRPr="00530C93">
        <w:rPr>
          <w:b/>
          <w:bCs/>
        </w:rPr>
        <w:t xml:space="preserve">andidates for </w:t>
      </w:r>
      <w:r>
        <w:rPr>
          <w:b/>
          <w:bCs/>
        </w:rPr>
        <w:t xml:space="preserve">contention </w:t>
      </w:r>
      <w:r w:rsidRPr="00530C93">
        <w:rPr>
          <w:b/>
          <w:bCs/>
        </w:rPr>
        <w:t xml:space="preserve">exempt short control </w:t>
      </w:r>
      <w:r>
        <w:rPr>
          <w:b/>
          <w:bCs/>
        </w:rPr>
        <w:t>s</w:t>
      </w:r>
      <w:r w:rsidRPr="00530C93">
        <w:rPr>
          <w:b/>
          <w:bCs/>
        </w:rPr>
        <w:t>igna</w:t>
      </w:r>
      <w:r>
        <w:rPr>
          <w:b/>
          <w:bCs/>
        </w:rPr>
        <w:t>l</w:t>
      </w:r>
      <w:r w:rsidRPr="00530C93">
        <w:rPr>
          <w:b/>
          <w:bCs/>
        </w:rPr>
        <w:t xml:space="preserve">ling </w:t>
      </w:r>
      <w:r w:rsidR="00C477E4">
        <w:rPr>
          <w:b/>
          <w:bCs/>
        </w:rPr>
        <w:t>is required</w:t>
      </w:r>
      <w:r w:rsidRPr="00530C93">
        <w:rPr>
          <w:b/>
          <w:bCs/>
        </w:rPr>
        <w:t xml:space="preserve">.  </w:t>
      </w:r>
    </w:p>
    <w:bookmarkEnd w:id="13"/>
    <w:p w14:paraId="5D822BCF" w14:textId="129A02D8" w:rsidR="00B3278E" w:rsidRDefault="0059041B" w:rsidP="00B3278E">
      <w:pPr>
        <w:rPr>
          <w:b/>
          <w:bCs/>
          <w:lang w:eastAsia="ko-KR"/>
        </w:rPr>
      </w:pPr>
      <w:r>
        <w:rPr>
          <w:rFonts w:cs="Times"/>
          <w:b/>
          <w:bCs/>
          <w:color w:val="000000"/>
          <w:szCs w:val="20"/>
        </w:rPr>
        <w:t xml:space="preserve"> </w:t>
      </w:r>
    </w:p>
    <w:p w14:paraId="2FE36B4F" w14:textId="77777777" w:rsidR="003C563F" w:rsidRDefault="003C563F" w:rsidP="003C563F"/>
    <w:p w14:paraId="2BE15E34" w14:textId="77777777" w:rsidR="00BC2D8A" w:rsidRPr="00BC2D8A" w:rsidRDefault="00BC2D8A" w:rsidP="00D420D3">
      <w:pPr>
        <w:rPr>
          <w:b/>
          <w:bCs/>
          <w:lang w:eastAsia="ko-KR"/>
        </w:rPr>
      </w:pPr>
    </w:p>
    <w:p w14:paraId="7219A6A7" w14:textId="0D377FAD" w:rsidR="00221757" w:rsidRPr="00221757" w:rsidRDefault="00D420D3" w:rsidP="00221757">
      <w:pPr>
        <w:keepNext/>
        <w:numPr>
          <w:ilvl w:val="0"/>
          <w:numId w:val="2"/>
        </w:numPr>
        <w:pBdr>
          <w:top w:val="single" w:sz="12" w:space="1" w:color="auto"/>
        </w:pBdr>
        <w:spacing w:before="120"/>
        <w:outlineLvl w:val="0"/>
        <w:rPr>
          <w:rFonts w:ascii="Arial" w:hAnsi="Arial"/>
          <w:b/>
          <w:bCs/>
          <w:sz w:val="28"/>
          <w:szCs w:val="28"/>
        </w:rPr>
      </w:pPr>
      <w:bookmarkStart w:id="14" w:name="_Ref124589665"/>
      <w:bookmarkStart w:id="15" w:name="_Ref71620620"/>
      <w:bookmarkStart w:id="16" w:name="_Ref124671424"/>
      <w:r w:rsidRPr="00D420D3">
        <w:rPr>
          <w:rFonts w:ascii="Arial" w:hAnsi="Arial"/>
          <w:b/>
          <w:bCs/>
          <w:sz w:val="28"/>
          <w:szCs w:val="28"/>
        </w:rPr>
        <w:t xml:space="preserve">References  </w:t>
      </w:r>
    </w:p>
    <w:p w14:paraId="7E6DE18E" w14:textId="77777777" w:rsidR="00D420D3" w:rsidRPr="00D420D3" w:rsidRDefault="00D420D3" w:rsidP="00C75BF7">
      <w:pPr>
        <w:numPr>
          <w:ilvl w:val="0"/>
          <w:numId w:val="8"/>
        </w:numPr>
        <w:autoSpaceDE/>
        <w:autoSpaceDN/>
        <w:adjustRightInd/>
        <w:snapToGrid/>
        <w:rPr>
          <w:rFonts w:eastAsia="Malgun Gothic" w:cs="Batang"/>
          <w:color w:val="000000" w:themeColor="text1"/>
          <w:lang w:eastAsia="ko-KR"/>
        </w:rPr>
      </w:pPr>
      <w:bookmarkStart w:id="17" w:name="_Ref58598481"/>
      <w:r w:rsidRPr="00D420D3">
        <w:rPr>
          <w:rFonts w:eastAsia="Malgun Gothic" w:cs="Batang"/>
          <w:color w:val="000000" w:themeColor="text1"/>
          <w:lang w:eastAsia="ko-KR"/>
        </w:rPr>
        <w:t>RP-202925, Revised WID: Extending current NR operation to 71 GHz, CMCC, RAN#90e</w:t>
      </w:r>
      <w:bookmarkEnd w:id="17"/>
      <w:r w:rsidRPr="00D420D3">
        <w:rPr>
          <w:rFonts w:eastAsia="Malgun Gothic" w:cs="Batang"/>
          <w:color w:val="000000" w:themeColor="text1"/>
          <w:lang w:eastAsia="ko-KR"/>
        </w:rPr>
        <w:t>, 2020.</w:t>
      </w:r>
    </w:p>
    <w:p w14:paraId="5872F919" w14:textId="53B3CF73" w:rsidR="00D420D3" w:rsidRPr="00D420D3" w:rsidRDefault="00D420D3" w:rsidP="00C75BF7">
      <w:pPr>
        <w:numPr>
          <w:ilvl w:val="0"/>
          <w:numId w:val="8"/>
        </w:numPr>
        <w:autoSpaceDE/>
        <w:autoSpaceDN/>
        <w:adjustRightInd/>
        <w:snapToGrid/>
        <w:rPr>
          <w:rFonts w:eastAsia="Malgun Gothic" w:cs="Batang"/>
          <w:color w:val="000000" w:themeColor="text1"/>
          <w:lang w:eastAsia="ko-KR"/>
        </w:rPr>
      </w:pPr>
      <w:r w:rsidRPr="00D420D3">
        <w:rPr>
          <w:rFonts w:eastAsia="Malgun Gothic" w:cs="Batang"/>
          <w:color w:val="000000" w:themeColor="text1"/>
          <w:lang w:eastAsia="ko-KR"/>
        </w:rPr>
        <w:t>Chairman's Notes RAN1#10</w:t>
      </w:r>
      <w:r w:rsidR="000B3C26">
        <w:rPr>
          <w:rFonts w:eastAsia="Malgun Gothic" w:cs="Batang"/>
          <w:color w:val="000000" w:themeColor="text1"/>
          <w:lang w:eastAsia="ko-KR"/>
        </w:rPr>
        <w:t>6</w:t>
      </w:r>
      <w:r w:rsidRPr="00D420D3">
        <w:rPr>
          <w:rFonts w:eastAsia="Malgun Gothic" w:cs="Batang"/>
          <w:color w:val="000000" w:themeColor="text1"/>
          <w:lang w:eastAsia="ko-KR"/>
        </w:rPr>
        <w:t xml:space="preserve">-e </w:t>
      </w:r>
    </w:p>
    <w:p w14:paraId="4DCB1F4E" w14:textId="337F769A" w:rsidR="00D420D3" w:rsidRDefault="00D420D3" w:rsidP="00C75BF7">
      <w:pPr>
        <w:numPr>
          <w:ilvl w:val="0"/>
          <w:numId w:val="8"/>
        </w:numPr>
        <w:autoSpaceDE/>
        <w:autoSpaceDN/>
        <w:adjustRightInd/>
        <w:snapToGrid/>
        <w:rPr>
          <w:rFonts w:eastAsia="Malgun Gothic" w:cs="Batang"/>
          <w:color w:val="000000" w:themeColor="text1"/>
          <w:lang w:eastAsia="ko-KR"/>
        </w:rPr>
      </w:pPr>
      <w:r w:rsidRPr="00D420D3">
        <w:rPr>
          <w:rFonts w:eastAsia="Malgun Gothic" w:cs="Batang"/>
          <w:color w:val="000000" w:themeColor="text1"/>
          <w:lang w:eastAsia="ko-KR"/>
        </w:rPr>
        <w:t>ETSI EN 302 567 Multiple-Gigabit/s radio equipment operating in the 60 GHz band; Harmonised Standard for access to radio spectrum</w:t>
      </w:r>
      <w:r w:rsidR="005D02C9">
        <w:rPr>
          <w:rFonts w:eastAsia="Malgun Gothic" w:cs="Batang"/>
          <w:color w:val="000000" w:themeColor="text1"/>
          <w:lang w:eastAsia="ko-KR"/>
        </w:rPr>
        <w:t xml:space="preserve">. </w:t>
      </w:r>
    </w:p>
    <w:p w14:paraId="4C986ED6" w14:textId="1A43C646" w:rsidR="00E92096" w:rsidRPr="00D420D3" w:rsidRDefault="00737184" w:rsidP="00E92096">
      <w:pPr>
        <w:numPr>
          <w:ilvl w:val="0"/>
          <w:numId w:val="8"/>
        </w:numPr>
        <w:autoSpaceDE/>
        <w:autoSpaceDN/>
        <w:adjustRightInd/>
        <w:snapToGrid/>
        <w:rPr>
          <w:rFonts w:eastAsia="Malgun Gothic" w:cs="Batang"/>
          <w:color w:val="000000" w:themeColor="text1"/>
          <w:lang w:eastAsia="ko-KR"/>
        </w:rPr>
      </w:pPr>
      <w:r w:rsidRPr="00E92096">
        <w:rPr>
          <w:rFonts w:eastAsia="Malgun Gothic" w:cs="Batang"/>
          <w:color w:val="000000" w:themeColor="text1"/>
          <w:lang w:eastAsia="ko-KR"/>
        </w:rPr>
        <w:t>R1-21</w:t>
      </w:r>
      <w:r w:rsidR="00E92096">
        <w:rPr>
          <w:rFonts w:eastAsia="Malgun Gothic" w:cs="Batang"/>
          <w:color w:val="000000" w:themeColor="text1"/>
          <w:lang w:eastAsia="ko-KR"/>
        </w:rPr>
        <w:t>1</w:t>
      </w:r>
      <w:r w:rsidRPr="00E92096">
        <w:rPr>
          <w:rFonts w:eastAsia="Malgun Gothic" w:cs="Batang"/>
          <w:color w:val="000000" w:themeColor="text1"/>
          <w:lang w:eastAsia="ko-KR"/>
        </w:rPr>
        <w:t>0</w:t>
      </w:r>
      <w:r w:rsidR="00E92096">
        <w:rPr>
          <w:rFonts w:eastAsia="Malgun Gothic" w:cs="Batang"/>
          <w:color w:val="000000" w:themeColor="text1"/>
          <w:lang w:eastAsia="ko-KR"/>
        </w:rPr>
        <w:t>540</w:t>
      </w:r>
      <w:r w:rsidR="00837B6B" w:rsidRPr="00E92096">
        <w:rPr>
          <w:rFonts w:eastAsia="Malgun Gothic" w:cs="Batang"/>
          <w:color w:val="000000" w:themeColor="text1"/>
          <w:lang w:eastAsia="ko-KR"/>
        </w:rPr>
        <w:t>,</w:t>
      </w:r>
      <w:r w:rsidRPr="00E92096">
        <w:rPr>
          <w:rFonts w:eastAsia="Malgun Gothic" w:cs="Batang"/>
          <w:color w:val="000000" w:themeColor="text1"/>
          <w:lang w:eastAsia="ko-KR"/>
        </w:rPr>
        <w:tab/>
      </w:r>
      <w:bookmarkEnd w:id="14"/>
      <w:bookmarkEnd w:id="15"/>
      <w:bookmarkEnd w:id="16"/>
      <w:r w:rsidR="00E92096">
        <w:rPr>
          <w:rFonts w:eastAsia="Malgun Gothic" w:cs="Batang"/>
          <w:color w:val="000000" w:themeColor="text1"/>
          <w:lang w:eastAsia="ko-KR"/>
        </w:rPr>
        <w:t>FL Summary</w:t>
      </w:r>
      <w:r w:rsidR="00E92096" w:rsidRPr="00D420D3">
        <w:rPr>
          <w:rFonts w:eastAsia="Malgun Gothic" w:cs="Batang"/>
          <w:color w:val="000000" w:themeColor="text1"/>
          <w:lang w:eastAsia="ko-KR"/>
        </w:rPr>
        <w:t xml:space="preserve"> RAN1#10</w:t>
      </w:r>
      <w:r w:rsidR="00E92096">
        <w:rPr>
          <w:rFonts w:eastAsia="Malgun Gothic" w:cs="Batang"/>
          <w:color w:val="000000" w:themeColor="text1"/>
          <w:lang w:eastAsia="ko-KR"/>
        </w:rPr>
        <w:t>6bis</w:t>
      </w:r>
      <w:r w:rsidR="00E92096" w:rsidRPr="00D420D3">
        <w:rPr>
          <w:rFonts w:eastAsia="Malgun Gothic" w:cs="Batang"/>
          <w:color w:val="000000" w:themeColor="text1"/>
          <w:lang w:eastAsia="ko-KR"/>
        </w:rPr>
        <w:t xml:space="preserve">-e </w:t>
      </w:r>
    </w:p>
    <w:p w14:paraId="59D8752A" w14:textId="0EE0E927" w:rsidR="00F93125" w:rsidRPr="00E92096" w:rsidRDefault="00F93125" w:rsidP="00E92096">
      <w:pPr>
        <w:autoSpaceDE/>
        <w:autoSpaceDN/>
        <w:adjustRightInd/>
        <w:snapToGrid/>
        <w:ind w:left="360"/>
        <w:rPr>
          <w:rFonts w:eastAsia="DengXian" w:cs="Times"/>
          <w:bCs/>
          <w:kern w:val="32"/>
          <w:lang w:eastAsia="zh-CN"/>
        </w:rPr>
      </w:pPr>
    </w:p>
    <w:sectPr w:rsidR="00F93125" w:rsidRPr="00E9209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40CEB" w14:textId="77777777" w:rsidR="004E377E" w:rsidRDefault="004E377E">
      <w:r>
        <w:separator/>
      </w:r>
    </w:p>
  </w:endnote>
  <w:endnote w:type="continuationSeparator" w:id="0">
    <w:p w14:paraId="4526A9A9" w14:textId="77777777" w:rsidR="004E377E" w:rsidRDefault="004E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FB340" w14:textId="77777777" w:rsidR="004E377E" w:rsidRDefault="004E377E">
      <w:r>
        <w:separator/>
      </w:r>
    </w:p>
  </w:footnote>
  <w:footnote w:type="continuationSeparator" w:id="0">
    <w:p w14:paraId="6D13EE97" w14:textId="77777777" w:rsidR="004E377E" w:rsidRDefault="004E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3F66D9"/>
    <w:multiLevelType w:val="multilevel"/>
    <w:tmpl w:val="023F66D9"/>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586A89"/>
    <w:multiLevelType w:val="hybridMultilevel"/>
    <w:tmpl w:val="AFE42EA2"/>
    <w:lvl w:ilvl="0" w:tplc="7370EEB4">
      <w:start w:val="1"/>
      <w:numFmt w:val="bullet"/>
      <w:lvlText w:val="•"/>
      <w:lvlJc w:val="left"/>
      <w:pPr>
        <w:tabs>
          <w:tab w:val="num" w:pos="720"/>
        </w:tabs>
        <w:ind w:left="720" w:hanging="360"/>
      </w:pPr>
      <w:rPr>
        <w:rFonts w:ascii="Arial" w:hAnsi="Arial" w:hint="default"/>
      </w:rPr>
    </w:lvl>
    <w:lvl w:ilvl="1" w:tplc="14E4BD6E">
      <w:start w:val="1"/>
      <w:numFmt w:val="bullet"/>
      <w:lvlText w:val="•"/>
      <w:lvlJc w:val="left"/>
      <w:pPr>
        <w:tabs>
          <w:tab w:val="num" w:pos="1440"/>
        </w:tabs>
        <w:ind w:left="1440" w:hanging="360"/>
      </w:pPr>
      <w:rPr>
        <w:rFonts w:ascii="Arial" w:hAnsi="Arial" w:hint="default"/>
      </w:rPr>
    </w:lvl>
    <w:lvl w:ilvl="2" w:tplc="A56E008C" w:tentative="1">
      <w:start w:val="1"/>
      <w:numFmt w:val="bullet"/>
      <w:lvlText w:val="•"/>
      <w:lvlJc w:val="left"/>
      <w:pPr>
        <w:tabs>
          <w:tab w:val="num" w:pos="2160"/>
        </w:tabs>
        <w:ind w:left="2160" w:hanging="360"/>
      </w:pPr>
      <w:rPr>
        <w:rFonts w:ascii="Arial" w:hAnsi="Arial" w:hint="default"/>
      </w:rPr>
    </w:lvl>
    <w:lvl w:ilvl="3" w:tplc="4E880F16" w:tentative="1">
      <w:start w:val="1"/>
      <w:numFmt w:val="bullet"/>
      <w:lvlText w:val="•"/>
      <w:lvlJc w:val="left"/>
      <w:pPr>
        <w:tabs>
          <w:tab w:val="num" w:pos="2880"/>
        </w:tabs>
        <w:ind w:left="2880" w:hanging="360"/>
      </w:pPr>
      <w:rPr>
        <w:rFonts w:ascii="Arial" w:hAnsi="Arial" w:hint="default"/>
      </w:rPr>
    </w:lvl>
    <w:lvl w:ilvl="4" w:tplc="0F323AC0" w:tentative="1">
      <w:start w:val="1"/>
      <w:numFmt w:val="bullet"/>
      <w:lvlText w:val="•"/>
      <w:lvlJc w:val="left"/>
      <w:pPr>
        <w:tabs>
          <w:tab w:val="num" w:pos="3600"/>
        </w:tabs>
        <w:ind w:left="3600" w:hanging="360"/>
      </w:pPr>
      <w:rPr>
        <w:rFonts w:ascii="Arial" w:hAnsi="Arial" w:hint="default"/>
      </w:rPr>
    </w:lvl>
    <w:lvl w:ilvl="5" w:tplc="475292D2" w:tentative="1">
      <w:start w:val="1"/>
      <w:numFmt w:val="bullet"/>
      <w:lvlText w:val="•"/>
      <w:lvlJc w:val="left"/>
      <w:pPr>
        <w:tabs>
          <w:tab w:val="num" w:pos="4320"/>
        </w:tabs>
        <w:ind w:left="4320" w:hanging="360"/>
      </w:pPr>
      <w:rPr>
        <w:rFonts w:ascii="Arial" w:hAnsi="Arial" w:hint="default"/>
      </w:rPr>
    </w:lvl>
    <w:lvl w:ilvl="6" w:tplc="277C3942" w:tentative="1">
      <w:start w:val="1"/>
      <w:numFmt w:val="bullet"/>
      <w:lvlText w:val="•"/>
      <w:lvlJc w:val="left"/>
      <w:pPr>
        <w:tabs>
          <w:tab w:val="num" w:pos="5040"/>
        </w:tabs>
        <w:ind w:left="5040" w:hanging="360"/>
      </w:pPr>
      <w:rPr>
        <w:rFonts w:ascii="Arial" w:hAnsi="Arial" w:hint="default"/>
      </w:rPr>
    </w:lvl>
    <w:lvl w:ilvl="7" w:tplc="2188A47A" w:tentative="1">
      <w:start w:val="1"/>
      <w:numFmt w:val="bullet"/>
      <w:lvlText w:val="•"/>
      <w:lvlJc w:val="left"/>
      <w:pPr>
        <w:tabs>
          <w:tab w:val="num" w:pos="5760"/>
        </w:tabs>
        <w:ind w:left="5760" w:hanging="360"/>
      </w:pPr>
      <w:rPr>
        <w:rFonts w:ascii="Arial" w:hAnsi="Arial" w:hint="default"/>
      </w:rPr>
    </w:lvl>
    <w:lvl w:ilvl="8" w:tplc="83802C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2"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4945D0"/>
    <w:multiLevelType w:val="hybridMultilevel"/>
    <w:tmpl w:val="13365FE2"/>
    <w:lvl w:ilvl="0" w:tplc="E2489124">
      <w:start w:val="1"/>
      <w:numFmt w:val="bullet"/>
      <w:lvlText w:val="•"/>
      <w:lvlJc w:val="left"/>
      <w:pPr>
        <w:tabs>
          <w:tab w:val="num" w:pos="720"/>
        </w:tabs>
        <w:ind w:left="720" w:hanging="360"/>
      </w:pPr>
      <w:rPr>
        <w:rFonts w:ascii="Arial" w:hAnsi="Arial" w:hint="default"/>
      </w:rPr>
    </w:lvl>
    <w:lvl w:ilvl="1" w:tplc="BB228E7E" w:tentative="1">
      <w:start w:val="1"/>
      <w:numFmt w:val="bullet"/>
      <w:lvlText w:val="•"/>
      <w:lvlJc w:val="left"/>
      <w:pPr>
        <w:tabs>
          <w:tab w:val="num" w:pos="1440"/>
        </w:tabs>
        <w:ind w:left="1440" w:hanging="360"/>
      </w:pPr>
      <w:rPr>
        <w:rFonts w:ascii="Arial" w:hAnsi="Arial" w:hint="default"/>
      </w:rPr>
    </w:lvl>
    <w:lvl w:ilvl="2" w:tplc="208AC9F6" w:tentative="1">
      <w:start w:val="1"/>
      <w:numFmt w:val="bullet"/>
      <w:lvlText w:val="•"/>
      <w:lvlJc w:val="left"/>
      <w:pPr>
        <w:tabs>
          <w:tab w:val="num" w:pos="2160"/>
        </w:tabs>
        <w:ind w:left="2160" w:hanging="360"/>
      </w:pPr>
      <w:rPr>
        <w:rFonts w:ascii="Arial" w:hAnsi="Arial" w:hint="default"/>
      </w:rPr>
    </w:lvl>
    <w:lvl w:ilvl="3" w:tplc="80E09E3C" w:tentative="1">
      <w:start w:val="1"/>
      <w:numFmt w:val="bullet"/>
      <w:lvlText w:val="•"/>
      <w:lvlJc w:val="left"/>
      <w:pPr>
        <w:tabs>
          <w:tab w:val="num" w:pos="2880"/>
        </w:tabs>
        <w:ind w:left="2880" w:hanging="360"/>
      </w:pPr>
      <w:rPr>
        <w:rFonts w:ascii="Arial" w:hAnsi="Arial" w:hint="default"/>
      </w:rPr>
    </w:lvl>
    <w:lvl w:ilvl="4" w:tplc="E386071A" w:tentative="1">
      <w:start w:val="1"/>
      <w:numFmt w:val="bullet"/>
      <w:lvlText w:val="•"/>
      <w:lvlJc w:val="left"/>
      <w:pPr>
        <w:tabs>
          <w:tab w:val="num" w:pos="3600"/>
        </w:tabs>
        <w:ind w:left="3600" w:hanging="360"/>
      </w:pPr>
      <w:rPr>
        <w:rFonts w:ascii="Arial" w:hAnsi="Arial" w:hint="default"/>
      </w:rPr>
    </w:lvl>
    <w:lvl w:ilvl="5" w:tplc="CEB691BA" w:tentative="1">
      <w:start w:val="1"/>
      <w:numFmt w:val="bullet"/>
      <w:lvlText w:val="•"/>
      <w:lvlJc w:val="left"/>
      <w:pPr>
        <w:tabs>
          <w:tab w:val="num" w:pos="4320"/>
        </w:tabs>
        <w:ind w:left="4320" w:hanging="360"/>
      </w:pPr>
      <w:rPr>
        <w:rFonts w:ascii="Arial" w:hAnsi="Arial" w:hint="default"/>
      </w:rPr>
    </w:lvl>
    <w:lvl w:ilvl="6" w:tplc="034A70E4" w:tentative="1">
      <w:start w:val="1"/>
      <w:numFmt w:val="bullet"/>
      <w:lvlText w:val="•"/>
      <w:lvlJc w:val="left"/>
      <w:pPr>
        <w:tabs>
          <w:tab w:val="num" w:pos="5040"/>
        </w:tabs>
        <w:ind w:left="5040" w:hanging="360"/>
      </w:pPr>
      <w:rPr>
        <w:rFonts w:ascii="Arial" w:hAnsi="Arial" w:hint="default"/>
      </w:rPr>
    </w:lvl>
    <w:lvl w:ilvl="7" w:tplc="79A8BAEA" w:tentative="1">
      <w:start w:val="1"/>
      <w:numFmt w:val="bullet"/>
      <w:lvlText w:val="•"/>
      <w:lvlJc w:val="left"/>
      <w:pPr>
        <w:tabs>
          <w:tab w:val="num" w:pos="5760"/>
        </w:tabs>
        <w:ind w:left="5760" w:hanging="360"/>
      </w:pPr>
      <w:rPr>
        <w:rFonts w:ascii="Arial" w:hAnsi="Arial" w:hint="default"/>
      </w:rPr>
    </w:lvl>
    <w:lvl w:ilvl="8" w:tplc="23640C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0B744C"/>
    <w:multiLevelType w:val="hybridMultilevel"/>
    <w:tmpl w:val="A8F2C23C"/>
    <w:lvl w:ilvl="0" w:tplc="0630DE0C">
      <w:start w:val="1"/>
      <w:numFmt w:val="bullet"/>
      <w:lvlText w:val="•"/>
      <w:lvlJc w:val="left"/>
      <w:pPr>
        <w:tabs>
          <w:tab w:val="num" w:pos="720"/>
        </w:tabs>
        <w:ind w:left="720" w:hanging="360"/>
      </w:pPr>
      <w:rPr>
        <w:rFonts w:ascii="Arial" w:hAnsi="Arial" w:hint="default"/>
      </w:rPr>
    </w:lvl>
    <w:lvl w:ilvl="1" w:tplc="FF6C771E" w:tentative="1">
      <w:start w:val="1"/>
      <w:numFmt w:val="bullet"/>
      <w:lvlText w:val="•"/>
      <w:lvlJc w:val="left"/>
      <w:pPr>
        <w:tabs>
          <w:tab w:val="num" w:pos="1440"/>
        </w:tabs>
        <w:ind w:left="1440" w:hanging="360"/>
      </w:pPr>
      <w:rPr>
        <w:rFonts w:ascii="Arial" w:hAnsi="Arial" w:hint="default"/>
      </w:rPr>
    </w:lvl>
    <w:lvl w:ilvl="2" w:tplc="18D06CA0" w:tentative="1">
      <w:start w:val="1"/>
      <w:numFmt w:val="bullet"/>
      <w:lvlText w:val="•"/>
      <w:lvlJc w:val="left"/>
      <w:pPr>
        <w:tabs>
          <w:tab w:val="num" w:pos="2160"/>
        </w:tabs>
        <w:ind w:left="2160" w:hanging="360"/>
      </w:pPr>
      <w:rPr>
        <w:rFonts w:ascii="Arial" w:hAnsi="Arial" w:hint="default"/>
      </w:rPr>
    </w:lvl>
    <w:lvl w:ilvl="3" w:tplc="9DDC98FC" w:tentative="1">
      <w:start w:val="1"/>
      <w:numFmt w:val="bullet"/>
      <w:lvlText w:val="•"/>
      <w:lvlJc w:val="left"/>
      <w:pPr>
        <w:tabs>
          <w:tab w:val="num" w:pos="2880"/>
        </w:tabs>
        <w:ind w:left="2880" w:hanging="360"/>
      </w:pPr>
      <w:rPr>
        <w:rFonts w:ascii="Arial" w:hAnsi="Arial" w:hint="default"/>
      </w:rPr>
    </w:lvl>
    <w:lvl w:ilvl="4" w:tplc="9DE25A66" w:tentative="1">
      <w:start w:val="1"/>
      <w:numFmt w:val="bullet"/>
      <w:lvlText w:val="•"/>
      <w:lvlJc w:val="left"/>
      <w:pPr>
        <w:tabs>
          <w:tab w:val="num" w:pos="3600"/>
        </w:tabs>
        <w:ind w:left="3600" w:hanging="360"/>
      </w:pPr>
      <w:rPr>
        <w:rFonts w:ascii="Arial" w:hAnsi="Arial" w:hint="default"/>
      </w:rPr>
    </w:lvl>
    <w:lvl w:ilvl="5" w:tplc="94A88930" w:tentative="1">
      <w:start w:val="1"/>
      <w:numFmt w:val="bullet"/>
      <w:lvlText w:val="•"/>
      <w:lvlJc w:val="left"/>
      <w:pPr>
        <w:tabs>
          <w:tab w:val="num" w:pos="4320"/>
        </w:tabs>
        <w:ind w:left="4320" w:hanging="360"/>
      </w:pPr>
      <w:rPr>
        <w:rFonts w:ascii="Arial" w:hAnsi="Arial" w:hint="default"/>
      </w:rPr>
    </w:lvl>
    <w:lvl w:ilvl="6" w:tplc="701AF1F4" w:tentative="1">
      <w:start w:val="1"/>
      <w:numFmt w:val="bullet"/>
      <w:lvlText w:val="•"/>
      <w:lvlJc w:val="left"/>
      <w:pPr>
        <w:tabs>
          <w:tab w:val="num" w:pos="5040"/>
        </w:tabs>
        <w:ind w:left="5040" w:hanging="360"/>
      </w:pPr>
      <w:rPr>
        <w:rFonts w:ascii="Arial" w:hAnsi="Arial" w:hint="default"/>
      </w:rPr>
    </w:lvl>
    <w:lvl w:ilvl="7" w:tplc="E0FE1E9E" w:tentative="1">
      <w:start w:val="1"/>
      <w:numFmt w:val="bullet"/>
      <w:lvlText w:val="•"/>
      <w:lvlJc w:val="left"/>
      <w:pPr>
        <w:tabs>
          <w:tab w:val="num" w:pos="5760"/>
        </w:tabs>
        <w:ind w:left="5760" w:hanging="360"/>
      </w:pPr>
      <w:rPr>
        <w:rFonts w:ascii="Arial" w:hAnsi="Arial" w:hint="default"/>
      </w:rPr>
    </w:lvl>
    <w:lvl w:ilvl="8" w:tplc="D5FE0A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0E91A5F"/>
    <w:multiLevelType w:val="hybridMultilevel"/>
    <w:tmpl w:val="E75EC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551C99"/>
    <w:multiLevelType w:val="hybridMultilevel"/>
    <w:tmpl w:val="B704A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F04073"/>
    <w:multiLevelType w:val="hybridMultilevel"/>
    <w:tmpl w:val="6F6020B6"/>
    <w:lvl w:ilvl="0" w:tplc="5DBA1BB8">
      <w:start w:val="1"/>
      <w:numFmt w:val="bullet"/>
      <w:lvlText w:val=""/>
      <w:lvlJc w:val="left"/>
      <w:pPr>
        <w:tabs>
          <w:tab w:val="num" w:pos="720"/>
        </w:tabs>
        <w:ind w:left="720" w:hanging="360"/>
      </w:pPr>
      <w:rPr>
        <w:rFonts w:ascii="Symbol" w:hAnsi="Symbol" w:hint="default"/>
      </w:rPr>
    </w:lvl>
    <w:lvl w:ilvl="1" w:tplc="E618E716">
      <w:numFmt w:val="bullet"/>
      <w:lvlText w:val="o"/>
      <w:lvlJc w:val="left"/>
      <w:pPr>
        <w:tabs>
          <w:tab w:val="num" w:pos="1440"/>
        </w:tabs>
        <w:ind w:left="1440" w:hanging="360"/>
      </w:pPr>
      <w:rPr>
        <w:rFonts w:ascii="Courier New" w:hAnsi="Courier New" w:hint="default"/>
      </w:rPr>
    </w:lvl>
    <w:lvl w:ilvl="2" w:tplc="D64A6792" w:tentative="1">
      <w:start w:val="1"/>
      <w:numFmt w:val="bullet"/>
      <w:lvlText w:val=""/>
      <w:lvlJc w:val="left"/>
      <w:pPr>
        <w:tabs>
          <w:tab w:val="num" w:pos="2160"/>
        </w:tabs>
        <w:ind w:left="2160" w:hanging="360"/>
      </w:pPr>
      <w:rPr>
        <w:rFonts w:ascii="Symbol" w:hAnsi="Symbol" w:hint="default"/>
      </w:rPr>
    </w:lvl>
    <w:lvl w:ilvl="3" w:tplc="A8C29B4A" w:tentative="1">
      <w:start w:val="1"/>
      <w:numFmt w:val="bullet"/>
      <w:lvlText w:val=""/>
      <w:lvlJc w:val="left"/>
      <w:pPr>
        <w:tabs>
          <w:tab w:val="num" w:pos="2880"/>
        </w:tabs>
        <w:ind w:left="2880" w:hanging="360"/>
      </w:pPr>
      <w:rPr>
        <w:rFonts w:ascii="Symbol" w:hAnsi="Symbol" w:hint="default"/>
      </w:rPr>
    </w:lvl>
    <w:lvl w:ilvl="4" w:tplc="DC36B470" w:tentative="1">
      <w:start w:val="1"/>
      <w:numFmt w:val="bullet"/>
      <w:lvlText w:val=""/>
      <w:lvlJc w:val="left"/>
      <w:pPr>
        <w:tabs>
          <w:tab w:val="num" w:pos="3600"/>
        </w:tabs>
        <w:ind w:left="3600" w:hanging="360"/>
      </w:pPr>
      <w:rPr>
        <w:rFonts w:ascii="Symbol" w:hAnsi="Symbol" w:hint="default"/>
      </w:rPr>
    </w:lvl>
    <w:lvl w:ilvl="5" w:tplc="E4CACC72" w:tentative="1">
      <w:start w:val="1"/>
      <w:numFmt w:val="bullet"/>
      <w:lvlText w:val=""/>
      <w:lvlJc w:val="left"/>
      <w:pPr>
        <w:tabs>
          <w:tab w:val="num" w:pos="4320"/>
        </w:tabs>
        <w:ind w:left="4320" w:hanging="360"/>
      </w:pPr>
      <w:rPr>
        <w:rFonts w:ascii="Symbol" w:hAnsi="Symbol" w:hint="default"/>
      </w:rPr>
    </w:lvl>
    <w:lvl w:ilvl="6" w:tplc="C69E0F2E" w:tentative="1">
      <w:start w:val="1"/>
      <w:numFmt w:val="bullet"/>
      <w:lvlText w:val=""/>
      <w:lvlJc w:val="left"/>
      <w:pPr>
        <w:tabs>
          <w:tab w:val="num" w:pos="5040"/>
        </w:tabs>
        <w:ind w:left="5040" w:hanging="360"/>
      </w:pPr>
      <w:rPr>
        <w:rFonts w:ascii="Symbol" w:hAnsi="Symbol" w:hint="default"/>
      </w:rPr>
    </w:lvl>
    <w:lvl w:ilvl="7" w:tplc="9BF44A6C" w:tentative="1">
      <w:start w:val="1"/>
      <w:numFmt w:val="bullet"/>
      <w:lvlText w:val=""/>
      <w:lvlJc w:val="left"/>
      <w:pPr>
        <w:tabs>
          <w:tab w:val="num" w:pos="5760"/>
        </w:tabs>
        <w:ind w:left="5760" w:hanging="360"/>
      </w:pPr>
      <w:rPr>
        <w:rFonts w:ascii="Symbol" w:hAnsi="Symbol" w:hint="default"/>
      </w:rPr>
    </w:lvl>
    <w:lvl w:ilvl="8" w:tplc="77602248"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22E2D3B"/>
    <w:multiLevelType w:val="hybridMultilevel"/>
    <w:tmpl w:val="DA8A98CC"/>
    <w:lvl w:ilvl="0" w:tplc="502AE634">
      <w:start w:val="1"/>
      <w:numFmt w:val="bullet"/>
      <w:lvlText w:val="•"/>
      <w:lvlJc w:val="left"/>
      <w:pPr>
        <w:tabs>
          <w:tab w:val="num" w:pos="720"/>
        </w:tabs>
        <w:ind w:left="720" w:hanging="360"/>
      </w:pPr>
      <w:rPr>
        <w:rFonts w:ascii="Arial" w:hAnsi="Arial" w:hint="default"/>
      </w:rPr>
    </w:lvl>
    <w:lvl w:ilvl="1" w:tplc="1E4E0282" w:tentative="1">
      <w:start w:val="1"/>
      <w:numFmt w:val="bullet"/>
      <w:lvlText w:val="•"/>
      <w:lvlJc w:val="left"/>
      <w:pPr>
        <w:tabs>
          <w:tab w:val="num" w:pos="1440"/>
        </w:tabs>
        <w:ind w:left="1440" w:hanging="360"/>
      </w:pPr>
      <w:rPr>
        <w:rFonts w:ascii="Arial" w:hAnsi="Arial" w:hint="default"/>
      </w:rPr>
    </w:lvl>
    <w:lvl w:ilvl="2" w:tplc="90D01D86" w:tentative="1">
      <w:start w:val="1"/>
      <w:numFmt w:val="bullet"/>
      <w:lvlText w:val="•"/>
      <w:lvlJc w:val="left"/>
      <w:pPr>
        <w:tabs>
          <w:tab w:val="num" w:pos="2160"/>
        </w:tabs>
        <w:ind w:left="2160" w:hanging="360"/>
      </w:pPr>
      <w:rPr>
        <w:rFonts w:ascii="Arial" w:hAnsi="Arial" w:hint="default"/>
      </w:rPr>
    </w:lvl>
    <w:lvl w:ilvl="3" w:tplc="0C3EF356" w:tentative="1">
      <w:start w:val="1"/>
      <w:numFmt w:val="bullet"/>
      <w:lvlText w:val="•"/>
      <w:lvlJc w:val="left"/>
      <w:pPr>
        <w:tabs>
          <w:tab w:val="num" w:pos="2880"/>
        </w:tabs>
        <w:ind w:left="2880" w:hanging="360"/>
      </w:pPr>
      <w:rPr>
        <w:rFonts w:ascii="Arial" w:hAnsi="Arial" w:hint="default"/>
      </w:rPr>
    </w:lvl>
    <w:lvl w:ilvl="4" w:tplc="ED043D52" w:tentative="1">
      <w:start w:val="1"/>
      <w:numFmt w:val="bullet"/>
      <w:lvlText w:val="•"/>
      <w:lvlJc w:val="left"/>
      <w:pPr>
        <w:tabs>
          <w:tab w:val="num" w:pos="3600"/>
        </w:tabs>
        <w:ind w:left="3600" w:hanging="360"/>
      </w:pPr>
      <w:rPr>
        <w:rFonts w:ascii="Arial" w:hAnsi="Arial" w:hint="default"/>
      </w:rPr>
    </w:lvl>
    <w:lvl w:ilvl="5" w:tplc="DD686BC4" w:tentative="1">
      <w:start w:val="1"/>
      <w:numFmt w:val="bullet"/>
      <w:lvlText w:val="•"/>
      <w:lvlJc w:val="left"/>
      <w:pPr>
        <w:tabs>
          <w:tab w:val="num" w:pos="4320"/>
        </w:tabs>
        <w:ind w:left="4320" w:hanging="360"/>
      </w:pPr>
      <w:rPr>
        <w:rFonts w:ascii="Arial" w:hAnsi="Arial" w:hint="default"/>
      </w:rPr>
    </w:lvl>
    <w:lvl w:ilvl="6" w:tplc="AF34FD00" w:tentative="1">
      <w:start w:val="1"/>
      <w:numFmt w:val="bullet"/>
      <w:lvlText w:val="•"/>
      <w:lvlJc w:val="left"/>
      <w:pPr>
        <w:tabs>
          <w:tab w:val="num" w:pos="5040"/>
        </w:tabs>
        <w:ind w:left="5040" w:hanging="360"/>
      </w:pPr>
      <w:rPr>
        <w:rFonts w:ascii="Arial" w:hAnsi="Arial" w:hint="default"/>
      </w:rPr>
    </w:lvl>
    <w:lvl w:ilvl="7" w:tplc="B660EF1C" w:tentative="1">
      <w:start w:val="1"/>
      <w:numFmt w:val="bullet"/>
      <w:lvlText w:val="•"/>
      <w:lvlJc w:val="left"/>
      <w:pPr>
        <w:tabs>
          <w:tab w:val="num" w:pos="5760"/>
        </w:tabs>
        <w:ind w:left="5760" w:hanging="360"/>
      </w:pPr>
      <w:rPr>
        <w:rFonts w:ascii="Arial" w:hAnsi="Arial" w:hint="default"/>
      </w:rPr>
    </w:lvl>
    <w:lvl w:ilvl="8" w:tplc="BA164C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09460C"/>
    <w:multiLevelType w:val="hybridMultilevel"/>
    <w:tmpl w:val="072C6DBC"/>
    <w:lvl w:ilvl="0" w:tplc="6762B0D4">
      <w:start w:val="1"/>
      <w:numFmt w:val="bullet"/>
      <w:lvlText w:val=""/>
      <w:lvlJc w:val="left"/>
      <w:pPr>
        <w:tabs>
          <w:tab w:val="num" w:pos="720"/>
        </w:tabs>
        <w:ind w:left="720" w:hanging="360"/>
      </w:pPr>
      <w:rPr>
        <w:rFonts w:ascii="Symbol" w:hAnsi="Symbol" w:hint="default"/>
      </w:rPr>
    </w:lvl>
    <w:lvl w:ilvl="1" w:tplc="24227A26">
      <w:numFmt w:val="bullet"/>
      <w:lvlText w:val="o"/>
      <w:lvlJc w:val="left"/>
      <w:pPr>
        <w:tabs>
          <w:tab w:val="num" w:pos="1440"/>
        </w:tabs>
        <w:ind w:left="1440" w:hanging="360"/>
      </w:pPr>
      <w:rPr>
        <w:rFonts w:ascii="Courier New" w:hAnsi="Courier New" w:hint="default"/>
      </w:rPr>
    </w:lvl>
    <w:lvl w:ilvl="2" w:tplc="617C60A6" w:tentative="1">
      <w:start w:val="1"/>
      <w:numFmt w:val="bullet"/>
      <w:lvlText w:val=""/>
      <w:lvlJc w:val="left"/>
      <w:pPr>
        <w:tabs>
          <w:tab w:val="num" w:pos="2160"/>
        </w:tabs>
        <w:ind w:left="2160" w:hanging="360"/>
      </w:pPr>
      <w:rPr>
        <w:rFonts w:ascii="Symbol" w:hAnsi="Symbol" w:hint="default"/>
      </w:rPr>
    </w:lvl>
    <w:lvl w:ilvl="3" w:tplc="54BE5C9C" w:tentative="1">
      <w:start w:val="1"/>
      <w:numFmt w:val="bullet"/>
      <w:lvlText w:val=""/>
      <w:lvlJc w:val="left"/>
      <w:pPr>
        <w:tabs>
          <w:tab w:val="num" w:pos="2880"/>
        </w:tabs>
        <w:ind w:left="2880" w:hanging="360"/>
      </w:pPr>
      <w:rPr>
        <w:rFonts w:ascii="Symbol" w:hAnsi="Symbol" w:hint="default"/>
      </w:rPr>
    </w:lvl>
    <w:lvl w:ilvl="4" w:tplc="2BE8C1D6" w:tentative="1">
      <w:start w:val="1"/>
      <w:numFmt w:val="bullet"/>
      <w:lvlText w:val=""/>
      <w:lvlJc w:val="left"/>
      <w:pPr>
        <w:tabs>
          <w:tab w:val="num" w:pos="3600"/>
        </w:tabs>
        <w:ind w:left="3600" w:hanging="360"/>
      </w:pPr>
      <w:rPr>
        <w:rFonts w:ascii="Symbol" w:hAnsi="Symbol" w:hint="default"/>
      </w:rPr>
    </w:lvl>
    <w:lvl w:ilvl="5" w:tplc="CB704236" w:tentative="1">
      <w:start w:val="1"/>
      <w:numFmt w:val="bullet"/>
      <w:lvlText w:val=""/>
      <w:lvlJc w:val="left"/>
      <w:pPr>
        <w:tabs>
          <w:tab w:val="num" w:pos="4320"/>
        </w:tabs>
        <w:ind w:left="4320" w:hanging="360"/>
      </w:pPr>
      <w:rPr>
        <w:rFonts w:ascii="Symbol" w:hAnsi="Symbol" w:hint="default"/>
      </w:rPr>
    </w:lvl>
    <w:lvl w:ilvl="6" w:tplc="76C6246E" w:tentative="1">
      <w:start w:val="1"/>
      <w:numFmt w:val="bullet"/>
      <w:lvlText w:val=""/>
      <w:lvlJc w:val="left"/>
      <w:pPr>
        <w:tabs>
          <w:tab w:val="num" w:pos="5040"/>
        </w:tabs>
        <w:ind w:left="5040" w:hanging="360"/>
      </w:pPr>
      <w:rPr>
        <w:rFonts w:ascii="Symbol" w:hAnsi="Symbol" w:hint="default"/>
      </w:rPr>
    </w:lvl>
    <w:lvl w:ilvl="7" w:tplc="D436D094" w:tentative="1">
      <w:start w:val="1"/>
      <w:numFmt w:val="bullet"/>
      <w:lvlText w:val=""/>
      <w:lvlJc w:val="left"/>
      <w:pPr>
        <w:tabs>
          <w:tab w:val="num" w:pos="5760"/>
        </w:tabs>
        <w:ind w:left="5760" w:hanging="360"/>
      </w:pPr>
      <w:rPr>
        <w:rFonts w:ascii="Symbol" w:hAnsi="Symbol" w:hint="default"/>
      </w:rPr>
    </w:lvl>
    <w:lvl w:ilvl="8" w:tplc="525861F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C1F7959"/>
    <w:multiLevelType w:val="hybridMultilevel"/>
    <w:tmpl w:val="2762299C"/>
    <w:lvl w:ilvl="0" w:tplc="A0D6B8DA">
      <w:start w:val="1"/>
      <w:numFmt w:val="bullet"/>
      <w:lvlText w:val="•"/>
      <w:lvlJc w:val="left"/>
      <w:pPr>
        <w:tabs>
          <w:tab w:val="num" w:pos="720"/>
        </w:tabs>
        <w:ind w:left="720" w:hanging="360"/>
      </w:pPr>
      <w:rPr>
        <w:rFonts w:ascii="Arial" w:hAnsi="Arial" w:hint="default"/>
      </w:rPr>
    </w:lvl>
    <w:lvl w:ilvl="1" w:tplc="095EB502" w:tentative="1">
      <w:start w:val="1"/>
      <w:numFmt w:val="bullet"/>
      <w:lvlText w:val="•"/>
      <w:lvlJc w:val="left"/>
      <w:pPr>
        <w:tabs>
          <w:tab w:val="num" w:pos="1440"/>
        </w:tabs>
        <w:ind w:left="1440" w:hanging="360"/>
      </w:pPr>
      <w:rPr>
        <w:rFonts w:ascii="Arial" w:hAnsi="Arial" w:hint="default"/>
      </w:rPr>
    </w:lvl>
    <w:lvl w:ilvl="2" w:tplc="A074FD2C" w:tentative="1">
      <w:start w:val="1"/>
      <w:numFmt w:val="bullet"/>
      <w:lvlText w:val="•"/>
      <w:lvlJc w:val="left"/>
      <w:pPr>
        <w:tabs>
          <w:tab w:val="num" w:pos="2160"/>
        </w:tabs>
        <w:ind w:left="2160" w:hanging="360"/>
      </w:pPr>
      <w:rPr>
        <w:rFonts w:ascii="Arial" w:hAnsi="Arial" w:hint="default"/>
      </w:rPr>
    </w:lvl>
    <w:lvl w:ilvl="3" w:tplc="2CFACF98" w:tentative="1">
      <w:start w:val="1"/>
      <w:numFmt w:val="bullet"/>
      <w:lvlText w:val="•"/>
      <w:lvlJc w:val="left"/>
      <w:pPr>
        <w:tabs>
          <w:tab w:val="num" w:pos="2880"/>
        </w:tabs>
        <w:ind w:left="2880" w:hanging="360"/>
      </w:pPr>
      <w:rPr>
        <w:rFonts w:ascii="Arial" w:hAnsi="Arial" w:hint="default"/>
      </w:rPr>
    </w:lvl>
    <w:lvl w:ilvl="4" w:tplc="84A4E70A" w:tentative="1">
      <w:start w:val="1"/>
      <w:numFmt w:val="bullet"/>
      <w:lvlText w:val="•"/>
      <w:lvlJc w:val="left"/>
      <w:pPr>
        <w:tabs>
          <w:tab w:val="num" w:pos="3600"/>
        </w:tabs>
        <w:ind w:left="3600" w:hanging="360"/>
      </w:pPr>
      <w:rPr>
        <w:rFonts w:ascii="Arial" w:hAnsi="Arial" w:hint="default"/>
      </w:rPr>
    </w:lvl>
    <w:lvl w:ilvl="5" w:tplc="F82EA414" w:tentative="1">
      <w:start w:val="1"/>
      <w:numFmt w:val="bullet"/>
      <w:lvlText w:val="•"/>
      <w:lvlJc w:val="left"/>
      <w:pPr>
        <w:tabs>
          <w:tab w:val="num" w:pos="4320"/>
        </w:tabs>
        <w:ind w:left="4320" w:hanging="360"/>
      </w:pPr>
      <w:rPr>
        <w:rFonts w:ascii="Arial" w:hAnsi="Arial" w:hint="default"/>
      </w:rPr>
    </w:lvl>
    <w:lvl w:ilvl="6" w:tplc="0C708AAC" w:tentative="1">
      <w:start w:val="1"/>
      <w:numFmt w:val="bullet"/>
      <w:lvlText w:val="•"/>
      <w:lvlJc w:val="left"/>
      <w:pPr>
        <w:tabs>
          <w:tab w:val="num" w:pos="5040"/>
        </w:tabs>
        <w:ind w:left="5040" w:hanging="360"/>
      </w:pPr>
      <w:rPr>
        <w:rFonts w:ascii="Arial" w:hAnsi="Arial" w:hint="default"/>
      </w:rPr>
    </w:lvl>
    <w:lvl w:ilvl="7" w:tplc="875E9132" w:tentative="1">
      <w:start w:val="1"/>
      <w:numFmt w:val="bullet"/>
      <w:lvlText w:val="•"/>
      <w:lvlJc w:val="left"/>
      <w:pPr>
        <w:tabs>
          <w:tab w:val="num" w:pos="5760"/>
        </w:tabs>
        <w:ind w:left="5760" w:hanging="360"/>
      </w:pPr>
      <w:rPr>
        <w:rFonts w:ascii="Arial" w:hAnsi="Arial" w:hint="default"/>
      </w:rPr>
    </w:lvl>
    <w:lvl w:ilvl="8" w:tplc="D51C236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D26AD4"/>
    <w:multiLevelType w:val="multilevel"/>
    <w:tmpl w:val="7CD26AD4"/>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6" w15:restartNumberingAfterBreak="0">
    <w:nsid w:val="7F2630BE"/>
    <w:multiLevelType w:val="multilevel"/>
    <w:tmpl w:val="7F2630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9"/>
  </w:num>
  <w:num w:numId="3">
    <w:abstractNumId w:val="29"/>
  </w:num>
  <w:num w:numId="4">
    <w:abstractNumId w:val="33"/>
  </w:num>
  <w:num w:numId="5">
    <w:abstractNumId w:val="44"/>
  </w:num>
  <w:num w:numId="6">
    <w:abstractNumId w:val="35"/>
  </w:num>
  <w:num w:numId="7">
    <w:abstractNumId w:val="27"/>
  </w:num>
  <w:num w:numId="8">
    <w:abstractNumId w:val="5"/>
  </w:num>
  <w:num w:numId="9">
    <w:abstractNumId w:val="15"/>
  </w:num>
  <w:num w:numId="10">
    <w:abstractNumId w:val="25"/>
  </w:num>
  <w:num w:numId="11">
    <w:abstractNumId w:val="15"/>
  </w:num>
  <w:num w:numId="12">
    <w:abstractNumId w:val="10"/>
  </w:num>
  <w:num w:numId="13">
    <w:abstractNumId w:val="38"/>
  </w:num>
  <w:num w:numId="14">
    <w:abstractNumId w:val="37"/>
  </w:num>
  <w:num w:numId="15">
    <w:abstractNumId w:val="43"/>
  </w:num>
  <w:num w:numId="16">
    <w:abstractNumId w:val="42"/>
  </w:num>
  <w:num w:numId="17">
    <w:abstractNumId w:val="24"/>
  </w:num>
  <w:num w:numId="18">
    <w:abstractNumId w:val="9"/>
  </w:num>
  <w:num w:numId="19">
    <w:abstractNumId w:val="11"/>
  </w:num>
  <w:num w:numId="20">
    <w:abstractNumId w:val="12"/>
  </w:num>
  <w:num w:numId="21">
    <w:abstractNumId w:val="23"/>
  </w:num>
  <w:num w:numId="22">
    <w:abstractNumId w:val="2"/>
  </w:num>
  <w:num w:numId="23">
    <w:abstractNumId w:val="20"/>
  </w:num>
  <w:num w:numId="24">
    <w:abstractNumId w:val="36"/>
  </w:num>
  <w:num w:numId="25">
    <w:abstractNumId w:val="18"/>
  </w:num>
  <w:num w:numId="26">
    <w:abstractNumId w:val="0"/>
  </w:num>
  <w:num w:numId="27">
    <w:abstractNumId w:val="17"/>
  </w:num>
  <w:num w:numId="28">
    <w:abstractNumId w:val="41"/>
  </w:num>
  <w:num w:numId="29">
    <w:abstractNumId w:val="47"/>
  </w:num>
  <w:num w:numId="30">
    <w:abstractNumId w:val="7"/>
  </w:num>
  <w:num w:numId="31">
    <w:abstractNumId w:val="22"/>
  </w:num>
  <w:num w:numId="32">
    <w:abstractNumId w:val="32"/>
  </w:num>
  <w:num w:numId="33">
    <w:abstractNumId w:val="3"/>
  </w:num>
  <w:num w:numId="34">
    <w:abstractNumId w:val="26"/>
  </w:num>
  <w:num w:numId="35">
    <w:abstractNumId w:val="28"/>
  </w:num>
  <w:num w:numId="36">
    <w:abstractNumId w:val="39"/>
  </w:num>
  <w:num w:numId="37">
    <w:abstractNumId w:val="6"/>
  </w:num>
  <w:num w:numId="38">
    <w:abstractNumId w:val="31"/>
  </w:num>
  <w:num w:numId="39">
    <w:abstractNumId w:val="8"/>
  </w:num>
  <w:num w:numId="40">
    <w:abstractNumId w:val="13"/>
  </w:num>
  <w:num w:numId="41">
    <w:abstractNumId w:val="14"/>
  </w:num>
  <w:num w:numId="42">
    <w:abstractNumId w:val="34"/>
  </w:num>
  <w:num w:numId="43">
    <w:abstractNumId w:val="16"/>
  </w:num>
  <w:num w:numId="44">
    <w:abstractNumId w:val="1"/>
  </w:num>
  <w:num w:numId="45">
    <w:abstractNumId w:val="40"/>
  </w:num>
  <w:num w:numId="46">
    <w:abstractNumId w:val="30"/>
  </w:num>
  <w:num w:numId="47">
    <w:abstractNumId w:val="2"/>
  </w:num>
  <w:num w:numId="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num>
  <w:num w:numId="50">
    <w:abstractNumId w:val="13"/>
  </w:num>
  <w:num w:numId="51">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201A7"/>
    <w:rsid w:val="0002030C"/>
    <w:rsid w:val="00021408"/>
    <w:rsid w:val="000224D1"/>
    <w:rsid w:val="000227D0"/>
    <w:rsid w:val="00022A52"/>
    <w:rsid w:val="0002301C"/>
    <w:rsid w:val="00023388"/>
    <w:rsid w:val="00023425"/>
    <w:rsid w:val="00023685"/>
    <w:rsid w:val="00023E05"/>
    <w:rsid w:val="000241BE"/>
    <w:rsid w:val="000242F2"/>
    <w:rsid w:val="000247FA"/>
    <w:rsid w:val="000267C3"/>
    <w:rsid w:val="00026875"/>
    <w:rsid w:val="00026C44"/>
    <w:rsid w:val="00026D4B"/>
    <w:rsid w:val="00026E5D"/>
    <w:rsid w:val="000275C6"/>
    <w:rsid w:val="00027AD6"/>
    <w:rsid w:val="00027C82"/>
    <w:rsid w:val="0003024C"/>
    <w:rsid w:val="00030533"/>
    <w:rsid w:val="000307C9"/>
    <w:rsid w:val="0003083D"/>
    <w:rsid w:val="00030DE7"/>
    <w:rsid w:val="00031ADB"/>
    <w:rsid w:val="00032056"/>
    <w:rsid w:val="000328CA"/>
    <w:rsid w:val="00032D78"/>
    <w:rsid w:val="00032E40"/>
    <w:rsid w:val="0003376B"/>
    <w:rsid w:val="00034676"/>
    <w:rsid w:val="000346E6"/>
    <w:rsid w:val="000352B3"/>
    <w:rsid w:val="000363A9"/>
    <w:rsid w:val="00036660"/>
    <w:rsid w:val="000371DD"/>
    <w:rsid w:val="00037C6A"/>
    <w:rsid w:val="00040171"/>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70B3"/>
    <w:rsid w:val="00047225"/>
    <w:rsid w:val="0004724D"/>
    <w:rsid w:val="00047B98"/>
    <w:rsid w:val="00047D21"/>
    <w:rsid w:val="00047D47"/>
    <w:rsid w:val="00047E60"/>
    <w:rsid w:val="00050D8A"/>
    <w:rsid w:val="000512E3"/>
    <w:rsid w:val="000516F0"/>
    <w:rsid w:val="00051D59"/>
    <w:rsid w:val="00052144"/>
    <w:rsid w:val="000525A8"/>
    <w:rsid w:val="00052AD2"/>
    <w:rsid w:val="00052C56"/>
    <w:rsid w:val="00052FEE"/>
    <w:rsid w:val="000530DF"/>
    <w:rsid w:val="00053AC8"/>
    <w:rsid w:val="000543DD"/>
    <w:rsid w:val="00054BBB"/>
    <w:rsid w:val="00054E0C"/>
    <w:rsid w:val="0005541D"/>
    <w:rsid w:val="00055B33"/>
    <w:rsid w:val="00055DA3"/>
    <w:rsid w:val="000565C8"/>
    <w:rsid w:val="000567AD"/>
    <w:rsid w:val="00056A21"/>
    <w:rsid w:val="00057DC8"/>
    <w:rsid w:val="00060AB2"/>
    <w:rsid w:val="000612E1"/>
    <w:rsid w:val="000614FE"/>
    <w:rsid w:val="0006295E"/>
    <w:rsid w:val="00062FD6"/>
    <w:rsid w:val="00063C08"/>
    <w:rsid w:val="00064B54"/>
    <w:rsid w:val="00065D38"/>
    <w:rsid w:val="000661FE"/>
    <w:rsid w:val="00066595"/>
    <w:rsid w:val="0006694E"/>
    <w:rsid w:val="00067DD1"/>
    <w:rsid w:val="00067E85"/>
    <w:rsid w:val="000702E6"/>
    <w:rsid w:val="00070447"/>
    <w:rsid w:val="000706E7"/>
    <w:rsid w:val="00070C73"/>
    <w:rsid w:val="00070EF8"/>
    <w:rsid w:val="00070EF9"/>
    <w:rsid w:val="00070F3B"/>
    <w:rsid w:val="00070FB9"/>
    <w:rsid w:val="00071192"/>
    <w:rsid w:val="000713A7"/>
    <w:rsid w:val="00071768"/>
    <w:rsid w:val="00071A29"/>
    <w:rsid w:val="0007258D"/>
    <w:rsid w:val="0007272F"/>
    <w:rsid w:val="00072A80"/>
    <w:rsid w:val="000731A0"/>
    <w:rsid w:val="000736C1"/>
    <w:rsid w:val="00073797"/>
    <w:rsid w:val="00073A82"/>
    <w:rsid w:val="00073DEC"/>
    <w:rsid w:val="000745AA"/>
    <w:rsid w:val="00074E86"/>
    <w:rsid w:val="0007557C"/>
    <w:rsid w:val="00076097"/>
    <w:rsid w:val="000762E4"/>
    <w:rsid w:val="0007634E"/>
    <w:rsid w:val="00076541"/>
    <w:rsid w:val="0007676D"/>
    <w:rsid w:val="00076E44"/>
    <w:rsid w:val="000772F4"/>
    <w:rsid w:val="00077508"/>
    <w:rsid w:val="00077606"/>
    <w:rsid w:val="000776EB"/>
    <w:rsid w:val="0007783F"/>
    <w:rsid w:val="00080FB1"/>
    <w:rsid w:val="00081899"/>
    <w:rsid w:val="000823B0"/>
    <w:rsid w:val="000823DD"/>
    <w:rsid w:val="00082F83"/>
    <w:rsid w:val="000831FC"/>
    <w:rsid w:val="0008335B"/>
    <w:rsid w:val="00083379"/>
    <w:rsid w:val="00083587"/>
    <w:rsid w:val="00083838"/>
    <w:rsid w:val="00083B6A"/>
    <w:rsid w:val="00083F5B"/>
    <w:rsid w:val="000853C8"/>
    <w:rsid w:val="000858D7"/>
    <w:rsid w:val="00085E04"/>
    <w:rsid w:val="00086763"/>
    <w:rsid w:val="00086800"/>
    <w:rsid w:val="00086AA0"/>
    <w:rsid w:val="00087913"/>
    <w:rsid w:val="00090220"/>
    <w:rsid w:val="000902DC"/>
    <w:rsid w:val="00090860"/>
    <w:rsid w:val="00090946"/>
    <w:rsid w:val="000911AE"/>
    <w:rsid w:val="00091424"/>
    <w:rsid w:val="000926BE"/>
    <w:rsid w:val="00092DF7"/>
    <w:rsid w:val="00093697"/>
    <w:rsid w:val="00093D42"/>
    <w:rsid w:val="00093DD0"/>
    <w:rsid w:val="00093F30"/>
    <w:rsid w:val="00094A16"/>
    <w:rsid w:val="00094DE6"/>
    <w:rsid w:val="000951BA"/>
    <w:rsid w:val="00095799"/>
    <w:rsid w:val="00095FC4"/>
    <w:rsid w:val="000961D0"/>
    <w:rsid w:val="00096356"/>
    <w:rsid w:val="00096372"/>
    <w:rsid w:val="000971C6"/>
    <w:rsid w:val="0009798B"/>
    <w:rsid w:val="00097C40"/>
    <w:rsid w:val="00097C99"/>
    <w:rsid w:val="000A0791"/>
    <w:rsid w:val="000A0B2A"/>
    <w:rsid w:val="000A0F14"/>
    <w:rsid w:val="000A1024"/>
    <w:rsid w:val="000A1441"/>
    <w:rsid w:val="000A1A06"/>
    <w:rsid w:val="000A1B60"/>
    <w:rsid w:val="000A21B4"/>
    <w:rsid w:val="000A2CC7"/>
    <w:rsid w:val="000A2EC0"/>
    <w:rsid w:val="000A2ED6"/>
    <w:rsid w:val="000A41D1"/>
    <w:rsid w:val="000A4205"/>
    <w:rsid w:val="000A4226"/>
    <w:rsid w:val="000A4798"/>
    <w:rsid w:val="000A4A19"/>
    <w:rsid w:val="000A4DEA"/>
    <w:rsid w:val="000A54B7"/>
    <w:rsid w:val="000A6351"/>
    <w:rsid w:val="000A63D6"/>
    <w:rsid w:val="000A66EF"/>
    <w:rsid w:val="000A7B38"/>
    <w:rsid w:val="000A7F11"/>
    <w:rsid w:val="000B0343"/>
    <w:rsid w:val="000B13B8"/>
    <w:rsid w:val="000B19A9"/>
    <w:rsid w:val="000B1C98"/>
    <w:rsid w:val="000B1FE1"/>
    <w:rsid w:val="000B2985"/>
    <w:rsid w:val="000B2C88"/>
    <w:rsid w:val="000B3342"/>
    <w:rsid w:val="000B3905"/>
    <w:rsid w:val="000B3A59"/>
    <w:rsid w:val="000B3B37"/>
    <w:rsid w:val="000B3C26"/>
    <w:rsid w:val="000B4D45"/>
    <w:rsid w:val="000B51E6"/>
    <w:rsid w:val="000B51FA"/>
    <w:rsid w:val="000B522D"/>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5B"/>
    <w:rsid w:val="000C0A4B"/>
    <w:rsid w:val="000C0E04"/>
    <w:rsid w:val="000C115D"/>
    <w:rsid w:val="000C13AE"/>
    <w:rsid w:val="000C1535"/>
    <w:rsid w:val="000C1652"/>
    <w:rsid w:val="000C1F4B"/>
    <w:rsid w:val="000C252B"/>
    <w:rsid w:val="000C2B61"/>
    <w:rsid w:val="000C2FBD"/>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96"/>
    <w:rsid w:val="000D20EA"/>
    <w:rsid w:val="000D22CC"/>
    <w:rsid w:val="000D2938"/>
    <w:rsid w:val="000D30A1"/>
    <w:rsid w:val="000D31C8"/>
    <w:rsid w:val="000D3561"/>
    <w:rsid w:val="000D35D6"/>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770"/>
    <w:rsid w:val="000E18DF"/>
    <w:rsid w:val="000E1B5C"/>
    <w:rsid w:val="000E2BD7"/>
    <w:rsid w:val="000E2FD1"/>
    <w:rsid w:val="000E3123"/>
    <w:rsid w:val="000E3B88"/>
    <w:rsid w:val="000E4761"/>
    <w:rsid w:val="000E48AF"/>
    <w:rsid w:val="000E541C"/>
    <w:rsid w:val="000E59A0"/>
    <w:rsid w:val="000E5A7E"/>
    <w:rsid w:val="000E7403"/>
    <w:rsid w:val="000E7A84"/>
    <w:rsid w:val="000F15BC"/>
    <w:rsid w:val="000F180A"/>
    <w:rsid w:val="000F1C92"/>
    <w:rsid w:val="000F1E81"/>
    <w:rsid w:val="000F2D25"/>
    <w:rsid w:val="000F2EEE"/>
    <w:rsid w:val="000F3238"/>
    <w:rsid w:val="000F3697"/>
    <w:rsid w:val="000F3EFA"/>
    <w:rsid w:val="000F407D"/>
    <w:rsid w:val="000F5281"/>
    <w:rsid w:val="000F5BC8"/>
    <w:rsid w:val="000F6288"/>
    <w:rsid w:val="000F631C"/>
    <w:rsid w:val="000F637B"/>
    <w:rsid w:val="000F65A0"/>
    <w:rsid w:val="000F7326"/>
    <w:rsid w:val="000F7F58"/>
    <w:rsid w:val="00100128"/>
    <w:rsid w:val="00100CDC"/>
    <w:rsid w:val="00100FF3"/>
    <w:rsid w:val="00101753"/>
    <w:rsid w:val="001019A7"/>
    <w:rsid w:val="00101CB8"/>
    <w:rsid w:val="00101EB7"/>
    <w:rsid w:val="00101FFE"/>
    <w:rsid w:val="00102207"/>
    <w:rsid w:val="001022A0"/>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A3"/>
    <w:rsid w:val="001129B5"/>
    <w:rsid w:val="00112AD7"/>
    <w:rsid w:val="00112B9A"/>
    <w:rsid w:val="00112BAD"/>
    <w:rsid w:val="00112BE6"/>
    <w:rsid w:val="00112FE5"/>
    <w:rsid w:val="00113C24"/>
    <w:rsid w:val="00113F1D"/>
    <w:rsid w:val="001141E3"/>
    <w:rsid w:val="001144DF"/>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3BB"/>
    <w:rsid w:val="00124258"/>
    <w:rsid w:val="0012449B"/>
    <w:rsid w:val="00124875"/>
    <w:rsid w:val="00124D84"/>
    <w:rsid w:val="00124D97"/>
    <w:rsid w:val="001250DD"/>
    <w:rsid w:val="00125733"/>
    <w:rsid w:val="0012604F"/>
    <w:rsid w:val="001263AA"/>
    <w:rsid w:val="00126619"/>
    <w:rsid w:val="001273F3"/>
    <w:rsid w:val="00130779"/>
    <w:rsid w:val="001307A1"/>
    <w:rsid w:val="00130F5A"/>
    <w:rsid w:val="001314A8"/>
    <w:rsid w:val="0013160D"/>
    <w:rsid w:val="001318D9"/>
    <w:rsid w:val="001321D3"/>
    <w:rsid w:val="00132FAA"/>
    <w:rsid w:val="00133599"/>
    <w:rsid w:val="001335DC"/>
    <w:rsid w:val="001338A3"/>
    <w:rsid w:val="00133BF7"/>
    <w:rsid w:val="00134184"/>
    <w:rsid w:val="00134418"/>
    <w:rsid w:val="00134B88"/>
    <w:rsid w:val="001359F9"/>
    <w:rsid w:val="00135A01"/>
    <w:rsid w:val="00136A23"/>
    <w:rsid w:val="00136B99"/>
    <w:rsid w:val="0014063E"/>
    <w:rsid w:val="0014087D"/>
    <w:rsid w:val="00140F74"/>
    <w:rsid w:val="00141191"/>
    <w:rsid w:val="0014159C"/>
    <w:rsid w:val="00141C30"/>
    <w:rsid w:val="00141CB7"/>
    <w:rsid w:val="0014218A"/>
    <w:rsid w:val="00142665"/>
    <w:rsid w:val="00142932"/>
    <w:rsid w:val="00143123"/>
    <w:rsid w:val="0014384A"/>
    <w:rsid w:val="0014450F"/>
    <w:rsid w:val="00144D8F"/>
    <w:rsid w:val="00144DCF"/>
    <w:rsid w:val="00145C74"/>
    <w:rsid w:val="001462E9"/>
    <w:rsid w:val="00146B4B"/>
    <w:rsid w:val="00146C4D"/>
    <w:rsid w:val="00146E32"/>
    <w:rsid w:val="0015005A"/>
    <w:rsid w:val="00150C00"/>
    <w:rsid w:val="00150C0B"/>
    <w:rsid w:val="00150CE4"/>
    <w:rsid w:val="00150EF8"/>
    <w:rsid w:val="00151058"/>
    <w:rsid w:val="00151619"/>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B13"/>
    <w:rsid w:val="00160C09"/>
    <w:rsid w:val="00161111"/>
    <w:rsid w:val="001618DC"/>
    <w:rsid w:val="00161FE4"/>
    <w:rsid w:val="00162064"/>
    <w:rsid w:val="0016271E"/>
    <w:rsid w:val="00162D7A"/>
    <w:rsid w:val="001633C3"/>
    <w:rsid w:val="00164B1B"/>
    <w:rsid w:val="00164DAB"/>
    <w:rsid w:val="00164EDC"/>
    <w:rsid w:val="0016541D"/>
    <w:rsid w:val="00165A24"/>
    <w:rsid w:val="00165BBB"/>
    <w:rsid w:val="00165C6A"/>
    <w:rsid w:val="00165C72"/>
    <w:rsid w:val="00165FEB"/>
    <w:rsid w:val="0016613F"/>
    <w:rsid w:val="00166215"/>
    <w:rsid w:val="00166487"/>
    <w:rsid w:val="00166591"/>
    <w:rsid w:val="001666C4"/>
    <w:rsid w:val="00166734"/>
    <w:rsid w:val="001668AE"/>
    <w:rsid w:val="00166BBC"/>
    <w:rsid w:val="001670B2"/>
    <w:rsid w:val="00167146"/>
    <w:rsid w:val="00167662"/>
    <w:rsid w:val="00167A37"/>
    <w:rsid w:val="00167C3C"/>
    <w:rsid w:val="00167EFA"/>
    <w:rsid w:val="00170E24"/>
    <w:rsid w:val="00171143"/>
    <w:rsid w:val="00172864"/>
    <w:rsid w:val="00172B82"/>
    <w:rsid w:val="00172EFA"/>
    <w:rsid w:val="001732C5"/>
    <w:rsid w:val="00173608"/>
    <w:rsid w:val="00173AA5"/>
    <w:rsid w:val="0017445B"/>
    <w:rsid w:val="001745EC"/>
    <w:rsid w:val="001747B7"/>
    <w:rsid w:val="00174B63"/>
    <w:rsid w:val="00175446"/>
    <w:rsid w:val="00175C30"/>
    <w:rsid w:val="001762F8"/>
    <w:rsid w:val="00176C95"/>
    <w:rsid w:val="00177069"/>
    <w:rsid w:val="0017709D"/>
    <w:rsid w:val="001775EF"/>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3AA"/>
    <w:rsid w:val="001A0617"/>
    <w:rsid w:val="001A0E0D"/>
    <w:rsid w:val="001A154C"/>
    <w:rsid w:val="001A180D"/>
    <w:rsid w:val="001A1BAC"/>
    <w:rsid w:val="001A23CE"/>
    <w:rsid w:val="001A2C89"/>
    <w:rsid w:val="001A3BB2"/>
    <w:rsid w:val="001A4317"/>
    <w:rsid w:val="001A488C"/>
    <w:rsid w:val="001A4965"/>
    <w:rsid w:val="001A57EE"/>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4452"/>
    <w:rsid w:val="001B463A"/>
    <w:rsid w:val="001B466C"/>
    <w:rsid w:val="001B48C4"/>
    <w:rsid w:val="001B4F34"/>
    <w:rsid w:val="001B52EC"/>
    <w:rsid w:val="001B5488"/>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50F9"/>
    <w:rsid w:val="001C542A"/>
    <w:rsid w:val="001C5D4F"/>
    <w:rsid w:val="001C64C0"/>
    <w:rsid w:val="001C656D"/>
    <w:rsid w:val="001C69DA"/>
    <w:rsid w:val="001C6F06"/>
    <w:rsid w:val="001C6FDE"/>
    <w:rsid w:val="001C75AF"/>
    <w:rsid w:val="001C7611"/>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CC9"/>
    <w:rsid w:val="001E1E92"/>
    <w:rsid w:val="001E294F"/>
    <w:rsid w:val="001E2EA9"/>
    <w:rsid w:val="001E36E4"/>
    <w:rsid w:val="001E379D"/>
    <w:rsid w:val="001E3A3C"/>
    <w:rsid w:val="001E462D"/>
    <w:rsid w:val="001E5291"/>
    <w:rsid w:val="001E5570"/>
    <w:rsid w:val="001E5822"/>
    <w:rsid w:val="001E5C23"/>
    <w:rsid w:val="001E6354"/>
    <w:rsid w:val="001E678D"/>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341F"/>
    <w:rsid w:val="001F37D3"/>
    <w:rsid w:val="001F3911"/>
    <w:rsid w:val="001F3F09"/>
    <w:rsid w:val="001F3F1A"/>
    <w:rsid w:val="001F40E6"/>
    <w:rsid w:val="001F4315"/>
    <w:rsid w:val="001F4CBD"/>
    <w:rsid w:val="001F5545"/>
    <w:rsid w:val="001F5777"/>
    <w:rsid w:val="001F5937"/>
    <w:rsid w:val="001F59E3"/>
    <w:rsid w:val="001F59ED"/>
    <w:rsid w:val="001F5A1B"/>
    <w:rsid w:val="001F5BAF"/>
    <w:rsid w:val="001F5BB1"/>
    <w:rsid w:val="001F6C51"/>
    <w:rsid w:val="001F7121"/>
    <w:rsid w:val="001F7534"/>
    <w:rsid w:val="001F7688"/>
    <w:rsid w:val="001F7EDC"/>
    <w:rsid w:val="002009BC"/>
    <w:rsid w:val="00200D2C"/>
    <w:rsid w:val="002019D8"/>
    <w:rsid w:val="00201EC7"/>
    <w:rsid w:val="00201F59"/>
    <w:rsid w:val="00202F49"/>
    <w:rsid w:val="00203165"/>
    <w:rsid w:val="0020349A"/>
    <w:rsid w:val="002034B4"/>
    <w:rsid w:val="00204032"/>
    <w:rsid w:val="002048C2"/>
    <w:rsid w:val="00204AFE"/>
    <w:rsid w:val="00204BAD"/>
    <w:rsid w:val="00204D60"/>
    <w:rsid w:val="00204EB8"/>
    <w:rsid w:val="00205627"/>
    <w:rsid w:val="002056D0"/>
    <w:rsid w:val="00205861"/>
    <w:rsid w:val="00205A0F"/>
    <w:rsid w:val="00205E70"/>
    <w:rsid w:val="002061A9"/>
    <w:rsid w:val="00207118"/>
    <w:rsid w:val="002077F8"/>
    <w:rsid w:val="00207A66"/>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58EE"/>
    <w:rsid w:val="00215E90"/>
    <w:rsid w:val="002164D8"/>
    <w:rsid w:val="00216C8D"/>
    <w:rsid w:val="00217F96"/>
    <w:rsid w:val="00220894"/>
    <w:rsid w:val="0022095C"/>
    <w:rsid w:val="00221757"/>
    <w:rsid w:val="00221772"/>
    <w:rsid w:val="00221B61"/>
    <w:rsid w:val="00223C8B"/>
    <w:rsid w:val="00224952"/>
    <w:rsid w:val="00224DD2"/>
    <w:rsid w:val="0022565B"/>
    <w:rsid w:val="00225905"/>
    <w:rsid w:val="00225A6A"/>
    <w:rsid w:val="00225AC7"/>
    <w:rsid w:val="00225ACC"/>
    <w:rsid w:val="0022780F"/>
    <w:rsid w:val="00227DBD"/>
    <w:rsid w:val="00230156"/>
    <w:rsid w:val="00231C25"/>
    <w:rsid w:val="00231C6F"/>
    <w:rsid w:val="0023244C"/>
    <w:rsid w:val="002329C4"/>
    <w:rsid w:val="00232A90"/>
    <w:rsid w:val="00232B3B"/>
    <w:rsid w:val="00232B82"/>
    <w:rsid w:val="002330ED"/>
    <w:rsid w:val="00233A2C"/>
    <w:rsid w:val="00234151"/>
    <w:rsid w:val="00234F8C"/>
    <w:rsid w:val="0023535E"/>
    <w:rsid w:val="00235542"/>
    <w:rsid w:val="00235DAD"/>
    <w:rsid w:val="00235E55"/>
    <w:rsid w:val="002369B0"/>
    <w:rsid w:val="00236AD8"/>
    <w:rsid w:val="00236B3F"/>
    <w:rsid w:val="00237081"/>
    <w:rsid w:val="0023749A"/>
    <w:rsid w:val="00237852"/>
    <w:rsid w:val="00237DBD"/>
    <w:rsid w:val="00237E50"/>
    <w:rsid w:val="002401EA"/>
    <w:rsid w:val="002401F5"/>
    <w:rsid w:val="002407C9"/>
    <w:rsid w:val="00240E54"/>
    <w:rsid w:val="002419CC"/>
    <w:rsid w:val="00241CFB"/>
    <w:rsid w:val="00242380"/>
    <w:rsid w:val="002427E1"/>
    <w:rsid w:val="00242805"/>
    <w:rsid w:val="0024342B"/>
    <w:rsid w:val="00244C2D"/>
    <w:rsid w:val="002451C5"/>
    <w:rsid w:val="002456CC"/>
    <w:rsid w:val="00245884"/>
    <w:rsid w:val="00245E6C"/>
    <w:rsid w:val="00245F1F"/>
    <w:rsid w:val="00245F5E"/>
    <w:rsid w:val="00246335"/>
    <w:rsid w:val="0024663B"/>
    <w:rsid w:val="00246F24"/>
    <w:rsid w:val="00247103"/>
    <w:rsid w:val="00247174"/>
    <w:rsid w:val="0024729C"/>
    <w:rsid w:val="00250067"/>
    <w:rsid w:val="00250FCC"/>
    <w:rsid w:val="002516DE"/>
    <w:rsid w:val="00251F81"/>
    <w:rsid w:val="00252430"/>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5EB4"/>
    <w:rsid w:val="002565BF"/>
    <w:rsid w:val="00257BF4"/>
    <w:rsid w:val="00260003"/>
    <w:rsid w:val="00260236"/>
    <w:rsid w:val="0026035D"/>
    <w:rsid w:val="002606D6"/>
    <w:rsid w:val="00260AA1"/>
    <w:rsid w:val="00260F70"/>
    <w:rsid w:val="00261C98"/>
    <w:rsid w:val="0026248E"/>
    <w:rsid w:val="00262914"/>
    <w:rsid w:val="00263F38"/>
    <w:rsid w:val="002643C2"/>
    <w:rsid w:val="002643D1"/>
    <w:rsid w:val="002647BF"/>
    <w:rsid w:val="002647D5"/>
    <w:rsid w:val="00265032"/>
    <w:rsid w:val="002651FB"/>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95D"/>
    <w:rsid w:val="00271E31"/>
    <w:rsid w:val="002724CE"/>
    <w:rsid w:val="00272B03"/>
    <w:rsid w:val="00272FEA"/>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1706"/>
    <w:rsid w:val="002822B5"/>
    <w:rsid w:val="0028344F"/>
    <w:rsid w:val="00283571"/>
    <w:rsid w:val="00283995"/>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6F4B"/>
    <w:rsid w:val="002A0348"/>
    <w:rsid w:val="002A06C2"/>
    <w:rsid w:val="002A0749"/>
    <w:rsid w:val="002A0E29"/>
    <w:rsid w:val="002A0F65"/>
    <w:rsid w:val="002A105F"/>
    <w:rsid w:val="002A1E92"/>
    <w:rsid w:val="002A1E9C"/>
    <w:rsid w:val="002A204D"/>
    <w:rsid w:val="002A23E8"/>
    <w:rsid w:val="002A2616"/>
    <w:rsid w:val="002A26E1"/>
    <w:rsid w:val="002A2C30"/>
    <w:rsid w:val="002A2D55"/>
    <w:rsid w:val="002A335E"/>
    <w:rsid w:val="002A368A"/>
    <w:rsid w:val="002A4065"/>
    <w:rsid w:val="002A4194"/>
    <w:rsid w:val="002A4B4D"/>
    <w:rsid w:val="002A4E11"/>
    <w:rsid w:val="002A5080"/>
    <w:rsid w:val="002A5619"/>
    <w:rsid w:val="002A59F0"/>
    <w:rsid w:val="002A5C58"/>
    <w:rsid w:val="002A5ECA"/>
    <w:rsid w:val="002A6432"/>
    <w:rsid w:val="002A6F25"/>
    <w:rsid w:val="002A6FD3"/>
    <w:rsid w:val="002B0A7D"/>
    <w:rsid w:val="002B0BC8"/>
    <w:rsid w:val="002B145B"/>
    <w:rsid w:val="002B1A69"/>
    <w:rsid w:val="002B1BD3"/>
    <w:rsid w:val="002B1F96"/>
    <w:rsid w:val="002B20D7"/>
    <w:rsid w:val="002B2723"/>
    <w:rsid w:val="002B2778"/>
    <w:rsid w:val="002B2DBC"/>
    <w:rsid w:val="002B2E4A"/>
    <w:rsid w:val="002B303A"/>
    <w:rsid w:val="002B538E"/>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30EA"/>
    <w:rsid w:val="002C38B2"/>
    <w:rsid w:val="002C3AB3"/>
    <w:rsid w:val="002C3DC2"/>
    <w:rsid w:val="002C3F54"/>
    <w:rsid w:val="002C3F9C"/>
    <w:rsid w:val="002C4C12"/>
    <w:rsid w:val="002C4EE0"/>
    <w:rsid w:val="002C51A7"/>
    <w:rsid w:val="002C5AFA"/>
    <w:rsid w:val="002C6469"/>
    <w:rsid w:val="002C73E3"/>
    <w:rsid w:val="002C7DF5"/>
    <w:rsid w:val="002D0439"/>
    <w:rsid w:val="002D11B7"/>
    <w:rsid w:val="002D26B4"/>
    <w:rsid w:val="002D2D24"/>
    <w:rsid w:val="002D3055"/>
    <w:rsid w:val="002D361F"/>
    <w:rsid w:val="002D3AF5"/>
    <w:rsid w:val="002D3BBC"/>
    <w:rsid w:val="002D3C29"/>
    <w:rsid w:val="002D4171"/>
    <w:rsid w:val="002D438A"/>
    <w:rsid w:val="002D5152"/>
    <w:rsid w:val="002D53C8"/>
    <w:rsid w:val="002D56E4"/>
    <w:rsid w:val="002D5738"/>
    <w:rsid w:val="002D5C97"/>
    <w:rsid w:val="002D5E53"/>
    <w:rsid w:val="002D6010"/>
    <w:rsid w:val="002D63F9"/>
    <w:rsid w:val="002D6F6C"/>
    <w:rsid w:val="002D7215"/>
    <w:rsid w:val="002D72CC"/>
    <w:rsid w:val="002E0038"/>
    <w:rsid w:val="002E0319"/>
    <w:rsid w:val="002E057F"/>
    <w:rsid w:val="002E101C"/>
    <w:rsid w:val="002E1093"/>
    <w:rsid w:val="002E179B"/>
    <w:rsid w:val="002E1897"/>
    <w:rsid w:val="002E1C9E"/>
    <w:rsid w:val="002E1D9F"/>
    <w:rsid w:val="002E215A"/>
    <w:rsid w:val="002E257B"/>
    <w:rsid w:val="002E3C65"/>
    <w:rsid w:val="002E3F5B"/>
    <w:rsid w:val="002E4362"/>
    <w:rsid w:val="002E47BD"/>
    <w:rsid w:val="002E4CA3"/>
    <w:rsid w:val="002E5670"/>
    <w:rsid w:val="002E5B07"/>
    <w:rsid w:val="002E63D9"/>
    <w:rsid w:val="002E640E"/>
    <w:rsid w:val="002E739D"/>
    <w:rsid w:val="002E750A"/>
    <w:rsid w:val="002E76D0"/>
    <w:rsid w:val="002F0C28"/>
    <w:rsid w:val="002F13A9"/>
    <w:rsid w:val="002F1D95"/>
    <w:rsid w:val="002F281C"/>
    <w:rsid w:val="002F2999"/>
    <w:rsid w:val="002F3CDE"/>
    <w:rsid w:val="002F4AFB"/>
    <w:rsid w:val="002F559A"/>
    <w:rsid w:val="002F5DD6"/>
    <w:rsid w:val="002F5FEA"/>
    <w:rsid w:val="002F6008"/>
    <w:rsid w:val="002F63E7"/>
    <w:rsid w:val="002F6806"/>
    <w:rsid w:val="002F7BE3"/>
    <w:rsid w:val="002F7E6A"/>
    <w:rsid w:val="00300165"/>
    <w:rsid w:val="00300445"/>
    <w:rsid w:val="003008C7"/>
    <w:rsid w:val="00300978"/>
    <w:rsid w:val="00300F00"/>
    <w:rsid w:val="003010CF"/>
    <w:rsid w:val="00301B0C"/>
    <w:rsid w:val="00303175"/>
    <w:rsid w:val="00303440"/>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DFF"/>
    <w:rsid w:val="00317665"/>
    <w:rsid w:val="003178DA"/>
    <w:rsid w:val="00317DB8"/>
    <w:rsid w:val="00317E6F"/>
    <w:rsid w:val="00320085"/>
    <w:rsid w:val="00320618"/>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8F1"/>
    <w:rsid w:val="0032554C"/>
    <w:rsid w:val="00326907"/>
    <w:rsid w:val="00326957"/>
    <w:rsid w:val="00326AE2"/>
    <w:rsid w:val="00326E13"/>
    <w:rsid w:val="00326E7E"/>
    <w:rsid w:val="00327792"/>
    <w:rsid w:val="00327DCF"/>
    <w:rsid w:val="00330951"/>
    <w:rsid w:val="00330D56"/>
    <w:rsid w:val="003311E9"/>
    <w:rsid w:val="00331426"/>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68B"/>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58C0"/>
    <w:rsid w:val="00345C56"/>
    <w:rsid w:val="0034638C"/>
    <w:rsid w:val="00346F7F"/>
    <w:rsid w:val="00347715"/>
    <w:rsid w:val="00347E8B"/>
    <w:rsid w:val="00347F4C"/>
    <w:rsid w:val="00350108"/>
    <w:rsid w:val="00350762"/>
    <w:rsid w:val="003507C4"/>
    <w:rsid w:val="00350D60"/>
    <w:rsid w:val="003513CC"/>
    <w:rsid w:val="0035152D"/>
    <w:rsid w:val="003517E3"/>
    <w:rsid w:val="003519A1"/>
    <w:rsid w:val="00352480"/>
    <w:rsid w:val="00352512"/>
    <w:rsid w:val="0035275F"/>
    <w:rsid w:val="00352BBC"/>
    <w:rsid w:val="00352DE4"/>
    <w:rsid w:val="00352F64"/>
    <w:rsid w:val="003530D2"/>
    <w:rsid w:val="0035331A"/>
    <w:rsid w:val="003534E1"/>
    <w:rsid w:val="00353745"/>
    <w:rsid w:val="0035382D"/>
    <w:rsid w:val="00353F59"/>
    <w:rsid w:val="0035463B"/>
    <w:rsid w:val="003548D8"/>
    <w:rsid w:val="00355018"/>
    <w:rsid w:val="00355252"/>
    <w:rsid w:val="003554CA"/>
    <w:rsid w:val="00355918"/>
    <w:rsid w:val="00356A5A"/>
    <w:rsid w:val="0035767D"/>
    <w:rsid w:val="00357680"/>
    <w:rsid w:val="00360232"/>
    <w:rsid w:val="003602E0"/>
    <w:rsid w:val="00360D01"/>
    <w:rsid w:val="00361348"/>
    <w:rsid w:val="003613DB"/>
    <w:rsid w:val="003616C7"/>
    <w:rsid w:val="00362369"/>
    <w:rsid w:val="00362371"/>
    <w:rsid w:val="00362569"/>
    <w:rsid w:val="00363519"/>
    <w:rsid w:val="00363627"/>
    <w:rsid w:val="003636CD"/>
    <w:rsid w:val="00363ABF"/>
    <w:rsid w:val="00364230"/>
    <w:rsid w:val="0036487C"/>
    <w:rsid w:val="00364B68"/>
    <w:rsid w:val="00365411"/>
    <w:rsid w:val="003655E9"/>
    <w:rsid w:val="00365FA2"/>
    <w:rsid w:val="003664B0"/>
    <w:rsid w:val="0036695D"/>
    <w:rsid w:val="00366C69"/>
    <w:rsid w:val="00367441"/>
    <w:rsid w:val="003674C5"/>
    <w:rsid w:val="00367B1D"/>
    <w:rsid w:val="003707F6"/>
    <w:rsid w:val="00370E4F"/>
    <w:rsid w:val="00371215"/>
    <w:rsid w:val="00371CB1"/>
    <w:rsid w:val="00372630"/>
    <w:rsid w:val="00372CA6"/>
    <w:rsid w:val="00372D6D"/>
    <w:rsid w:val="00372F0D"/>
    <w:rsid w:val="00373D35"/>
    <w:rsid w:val="00373E84"/>
    <w:rsid w:val="00373FC6"/>
    <w:rsid w:val="00374059"/>
    <w:rsid w:val="003748F7"/>
    <w:rsid w:val="00374F16"/>
    <w:rsid w:val="0037535B"/>
    <w:rsid w:val="00375394"/>
    <w:rsid w:val="0037552D"/>
    <w:rsid w:val="003756DB"/>
    <w:rsid w:val="00375AD7"/>
    <w:rsid w:val="00376991"/>
    <w:rsid w:val="003770BB"/>
    <w:rsid w:val="0037771A"/>
    <w:rsid w:val="00377D0E"/>
    <w:rsid w:val="003802DC"/>
    <w:rsid w:val="0038045A"/>
    <w:rsid w:val="003804BE"/>
    <w:rsid w:val="003807F0"/>
    <w:rsid w:val="00380C2D"/>
    <w:rsid w:val="00380E4E"/>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720"/>
    <w:rsid w:val="0038776D"/>
    <w:rsid w:val="00390017"/>
    <w:rsid w:val="003901A3"/>
    <w:rsid w:val="0039072F"/>
    <w:rsid w:val="00390A82"/>
    <w:rsid w:val="00390EC7"/>
    <w:rsid w:val="003919F6"/>
    <w:rsid w:val="0039218D"/>
    <w:rsid w:val="003923D5"/>
    <w:rsid w:val="00392A7D"/>
    <w:rsid w:val="00392B93"/>
    <w:rsid w:val="00393F5A"/>
    <w:rsid w:val="003940CE"/>
    <w:rsid w:val="00394739"/>
    <w:rsid w:val="003949A9"/>
    <w:rsid w:val="00395721"/>
    <w:rsid w:val="00395826"/>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33F"/>
    <w:rsid w:val="003A43C8"/>
    <w:rsid w:val="003A4C3F"/>
    <w:rsid w:val="003A597E"/>
    <w:rsid w:val="003A5A11"/>
    <w:rsid w:val="003A5A88"/>
    <w:rsid w:val="003A5BAD"/>
    <w:rsid w:val="003A7702"/>
    <w:rsid w:val="003A7834"/>
    <w:rsid w:val="003B0A4C"/>
    <w:rsid w:val="003B0B5B"/>
    <w:rsid w:val="003B0CE2"/>
    <w:rsid w:val="003B0D8E"/>
    <w:rsid w:val="003B0E79"/>
    <w:rsid w:val="003B19A2"/>
    <w:rsid w:val="003B2952"/>
    <w:rsid w:val="003B3051"/>
    <w:rsid w:val="003B31B1"/>
    <w:rsid w:val="003B3575"/>
    <w:rsid w:val="003B38D1"/>
    <w:rsid w:val="003B4FE5"/>
    <w:rsid w:val="003B50BC"/>
    <w:rsid w:val="003B5B02"/>
    <w:rsid w:val="003B5D97"/>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91D"/>
    <w:rsid w:val="003C2D21"/>
    <w:rsid w:val="003C3ED5"/>
    <w:rsid w:val="003C4135"/>
    <w:rsid w:val="003C4503"/>
    <w:rsid w:val="003C4D22"/>
    <w:rsid w:val="003C563F"/>
    <w:rsid w:val="003C56F7"/>
    <w:rsid w:val="003C5E6B"/>
    <w:rsid w:val="003C5ED6"/>
    <w:rsid w:val="003C60F6"/>
    <w:rsid w:val="003C645E"/>
    <w:rsid w:val="003C652F"/>
    <w:rsid w:val="003C6B81"/>
    <w:rsid w:val="003C7AD7"/>
    <w:rsid w:val="003D0931"/>
    <w:rsid w:val="003D0992"/>
    <w:rsid w:val="003D0FC3"/>
    <w:rsid w:val="003D1902"/>
    <w:rsid w:val="003D2C1D"/>
    <w:rsid w:val="003D2C34"/>
    <w:rsid w:val="003D31B9"/>
    <w:rsid w:val="003D3538"/>
    <w:rsid w:val="003D3568"/>
    <w:rsid w:val="003D3923"/>
    <w:rsid w:val="003D3DDD"/>
    <w:rsid w:val="003D4022"/>
    <w:rsid w:val="003D46F1"/>
    <w:rsid w:val="003D4797"/>
    <w:rsid w:val="003D48A0"/>
    <w:rsid w:val="003D5C32"/>
    <w:rsid w:val="003D5CBF"/>
    <w:rsid w:val="003D60B6"/>
    <w:rsid w:val="003D66D2"/>
    <w:rsid w:val="003D6E4F"/>
    <w:rsid w:val="003D729E"/>
    <w:rsid w:val="003E0282"/>
    <w:rsid w:val="003E0473"/>
    <w:rsid w:val="003E0647"/>
    <w:rsid w:val="003E0767"/>
    <w:rsid w:val="003E07AE"/>
    <w:rsid w:val="003E14FC"/>
    <w:rsid w:val="003E2976"/>
    <w:rsid w:val="003E2C50"/>
    <w:rsid w:val="003E33B8"/>
    <w:rsid w:val="003E349D"/>
    <w:rsid w:val="003E3B8E"/>
    <w:rsid w:val="003E433F"/>
    <w:rsid w:val="003E4858"/>
    <w:rsid w:val="003E4D6A"/>
    <w:rsid w:val="003E557D"/>
    <w:rsid w:val="003E56FA"/>
    <w:rsid w:val="003E5DBA"/>
    <w:rsid w:val="003E6316"/>
    <w:rsid w:val="003E6884"/>
    <w:rsid w:val="003E6AC5"/>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126E"/>
    <w:rsid w:val="004020D4"/>
    <w:rsid w:val="004021B6"/>
    <w:rsid w:val="0040274F"/>
    <w:rsid w:val="004039EC"/>
    <w:rsid w:val="00403A22"/>
    <w:rsid w:val="00403F08"/>
    <w:rsid w:val="00403F9A"/>
    <w:rsid w:val="004047C4"/>
    <w:rsid w:val="0040523D"/>
    <w:rsid w:val="0040570B"/>
    <w:rsid w:val="00405EDB"/>
    <w:rsid w:val="00405FB1"/>
    <w:rsid w:val="00406460"/>
    <w:rsid w:val="00407AE3"/>
    <w:rsid w:val="00407D0B"/>
    <w:rsid w:val="004105F6"/>
    <w:rsid w:val="004106E4"/>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C65"/>
    <w:rsid w:val="0041570E"/>
    <w:rsid w:val="00415ACB"/>
    <w:rsid w:val="00415D76"/>
    <w:rsid w:val="00416665"/>
    <w:rsid w:val="00416A67"/>
    <w:rsid w:val="00416ACB"/>
    <w:rsid w:val="00417F5D"/>
    <w:rsid w:val="00417F6C"/>
    <w:rsid w:val="0042051C"/>
    <w:rsid w:val="00421DCF"/>
    <w:rsid w:val="00421F52"/>
    <w:rsid w:val="00422341"/>
    <w:rsid w:val="004225A4"/>
    <w:rsid w:val="004226CC"/>
    <w:rsid w:val="00423392"/>
    <w:rsid w:val="00423641"/>
    <w:rsid w:val="004237F1"/>
    <w:rsid w:val="00423DA5"/>
    <w:rsid w:val="00423EEC"/>
    <w:rsid w:val="00424273"/>
    <w:rsid w:val="00424D43"/>
    <w:rsid w:val="00425F27"/>
    <w:rsid w:val="00426266"/>
    <w:rsid w:val="00426FFB"/>
    <w:rsid w:val="00430A2D"/>
    <w:rsid w:val="004312B0"/>
    <w:rsid w:val="00431505"/>
    <w:rsid w:val="0043190D"/>
    <w:rsid w:val="00431AF0"/>
    <w:rsid w:val="00431CFC"/>
    <w:rsid w:val="00431D68"/>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E2F"/>
    <w:rsid w:val="00436EAB"/>
    <w:rsid w:val="0043715A"/>
    <w:rsid w:val="004376CE"/>
    <w:rsid w:val="004379C7"/>
    <w:rsid w:val="00437B27"/>
    <w:rsid w:val="004413B0"/>
    <w:rsid w:val="0044188A"/>
    <w:rsid w:val="00441B50"/>
    <w:rsid w:val="0044222C"/>
    <w:rsid w:val="004423FF"/>
    <w:rsid w:val="00442E51"/>
    <w:rsid w:val="004431CF"/>
    <w:rsid w:val="004434F4"/>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34F"/>
    <w:rsid w:val="0045136B"/>
    <w:rsid w:val="00451375"/>
    <w:rsid w:val="00451C7E"/>
    <w:rsid w:val="00452399"/>
    <w:rsid w:val="00452E5A"/>
    <w:rsid w:val="00453BB6"/>
    <w:rsid w:val="00453CAA"/>
    <w:rsid w:val="00454358"/>
    <w:rsid w:val="0045462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21CE"/>
    <w:rsid w:val="00463690"/>
    <w:rsid w:val="00463C0A"/>
    <w:rsid w:val="0046464E"/>
    <w:rsid w:val="004646B4"/>
    <w:rsid w:val="00464855"/>
    <w:rsid w:val="00464A88"/>
    <w:rsid w:val="00464B01"/>
    <w:rsid w:val="004651A0"/>
    <w:rsid w:val="004653A4"/>
    <w:rsid w:val="00465587"/>
    <w:rsid w:val="00465742"/>
    <w:rsid w:val="00465AE6"/>
    <w:rsid w:val="00466282"/>
    <w:rsid w:val="00466532"/>
    <w:rsid w:val="00466B57"/>
    <w:rsid w:val="00467488"/>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589"/>
    <w:rsid w:val="004909C7"/>
    <w:rsid w:val="00490FED"/>
    <w:rsid w:val="0049162F"/>
    <w:rsid w:val="00491DD9"/>
    <w:rsid w:val="004920B8"/>
    <w:rsid w:val="00492554"/>
    <w:rsid w:val="0049257F"/>
    <w:rsid w:val="00492D44"/>
    <w:rsid w:val="00493895"/>
    <w:rsid w:val="00493C77"/>
    <w:rsid w:val="00494242"/>
    <w:rsid w:val="00494E8E"/>
    <w:rsid w:val="00494F26"/>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329"/>
    <w:rsid w:val="004A3874"/>
    <w:rsid w:val="004A3BF1"/>
    <w:rsid w:val="004A3D8C"/>
    <w:rsid w:val="004A3E42"/>
    <w:rsid w:val="004A4045"/>
    <w:rsid w:val="004A436E"/>
    <w:rsid w:val="004A448F"/>
    <w:rsid w:val="004A4715"/>
    <w:rsid w:val="004A48FE"/>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1976"/>
    <w:rsid w:val="004B1C92"/>
    <w:rsid w:val="004B2472"/>
    <w:rsid w:val="004B257F"/>
    <w:rsid w:val="004B3422"/>
    <w:rsid w:val="004B44D6"/>
    <w:rsid w:val="004B49E6"/>
    <w:rsid w:val="004B4D69"/>
    <w:rsid w:val="004B4DE4"/>
    <w:rsid w:val="004B52FB"/>
    <w:rsid w:val="004B6A5A"/>
    <w:rsid w:val="004B6C16"/>
    <w:rsid w:val="004B6DFA"/>
    <w:rsid w:val="004B7103"/>
    <w:rsid w:val="004B7E99"/>
    <w:rsid w:val="004C01A8"/>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71E2"/>
    <w:rsid w:val="004C73E6"/>
    <w:rsid w:val="004C7948"/>
    <w:rsid w:val="004C7BB8"/>
    <w:rsid w:val="004C7C60"/>
    <w:rsid w:val="004D0331"/>
    <w:rsid w:val="004D0C61"/>
    <w:rsid w:val="004D0D1E"/>
    <w:rsid w:val="004D0DFE"/>
    <w:rsid w:val="004D15C9"/>
    <w:rsid w:val="004D1D91"/>
    <w:rsid w:val="004D1D9E"/>
    <w:rsid w:val="004D1EE8"/>
    <w:rsid w:val="004D22C3"/>
    <w:rsid w:val="004D2A26"/>
    <w:rsid w:val="004D2D7B"/>
    <w:rsid w:val="004D2E1A"/>
    <w:rsid w:val="004D40AE"/>
    <w:rsid w:val="004D41C6"/>
    <w:rsid w:val="004D4924"/>
    <w:rsid w:val="004D4D31"/>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517A"/>
    <w:rsid w:val="004F5479"/>
    <w:rsid w:val="004F6441"/>
    <w:rsid w:val="004F6C73"/>
    <w:rsid w:val="004F7528"/>
    <w:rsid w:val="004F7BCA"/>
    <w:rsid w:val="004F7D89"/>
    <w:rsid w:val="005018D1"/>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76EC"/>
    <w:rsid w:val="005109C3"/>
    <w:rsid w:val="00510F62"/>
    <w:rsid w:val="00511602"/>
    <w:rsid w:val="005118E5"/>
    <w:rsid w:val="00511F15"/>
    <w:rsid w:val="0051318C"/>
    <w:rsid w:val="00513CC8"/>
    <w:rsid w:val="005142CD"/>
    <w:rsid w:val="005143C9"/>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D8A"/>
    <w:rsid w:val="00537DAB"/>
    <w:rsid w:val="0054046C"/>
    <w:rsid w:val="00540BBB"/>
    <w:rsid w:val="005411F6"/>
    <w:rsid w:val="00541B25"/>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768"/>
    <w:rsid w:val="00552935"/>
    <w:rsid w:val="00552A30"/>
    <w:rsid w:val="00552EF2"/>
    <w:rsid w:val="00553127"/>
    <w:rsid w:val="005537D5"/>
    <w:rsid w:val="00553D25"/>
    <w:rsid w:val="0055407C"/>
    <w:rsid w:val="005547C5"/>
    <w:rsid w:val="00554973"/>
    <w:rsid w:val="00554BE7"/>
    <w:rsid w:val="005556F9"/>
    <w:rsid w:val="00556B76"/>
    <w:rsid w:val="00556BAC"/>
    <w:rsid w:val="00556D68"/>
    <w:rsid w:val="00556FA2"/>
    <w:rsid w:val="00557173"/>
    <w:rsid w:val="005575FE"/>
    <w:rsid w:val="005576A1"/>
    <w:rsid w:val="00557A64"/>
    <w:rsid w:val="00557FE1"/>
    <w:rsid w:val="00557FEE"/>
    <w:rsid w:val="005605C0"/>
    <w:rsid w:val="00560D23"/>
    <w:rsid w:val="00560EE2"/>
    <w:rsid w:val="005615D8"/>
    <w:rsid w:val="005618E7"/>
    <w:rsid w:val="00561B5E"/>
    <w:rsid w:val="00561C06"/>
    <w:rsid w:val="00562152"/>
    <w:rsid w:val="005626D6"/>
    <w:rsid w:val="0056279A"/>
    <w:rsid w:val="005638D4"/>
    <w:rsid w:val="00564155"/>
    <w:rsid w:val="00564369"/>
    <w:rsid w:val="005643CA"/>
    <w:rsid w:val="005656ED"/>
    <w:rsid w:val="00565C9E"/>
    <w:rsid w:val="005660DC"/>
    <w:rsid w:val="0056653E"/>
    <w:rsid w:val="00566544"/>
    <w:rsid w:val="00566608"/>
    <w:rsid w:val="00566733"/>
    <w:rsid w:val="00566C83"/>
    <w:rsid w:val="005700FE"/>
    <w:rsid w:val="00570E24"/>
    <w:rsid w:val="00570FF8"/>
    <w:rsid w:val="00571BF7"/>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3B2"/>
    <w:rsid w:val="005765F5"/>
    <w:rsid w:val="00576D6C"/>
    <w:rsid w:val="0057748A"/>
    <w:rsid w:val="0057790E"/>
    <w:rsid w:val="00577A2E"/>
    <w:rsid w:val="00580A2B"/>
    <w:rsid w:val="00580BFC"/>
    <w:rsid w:val="00580E48"/>
    <w:rsid w:val="00580F0A"/>
    <w:rsid w:val="00581246"/>
    <w:rsid w:val="005812D3"/>
    <w:rsid w:val="00581648"/>
    <w:rsid w:val="00582252"/>
    <w:rsid w:val="00582C3A"/>
    <w:rsid w:val="00582E1A"/>
    <w:rsid w:val="00583147"/>
    <w:rsid w:val="00584384"/>
    <w:rsid w:val="00584416"/>
    <w:rsid w:val="00584642"/>
    <w:rsid w:val="00584874"/>
    <w:rsid w:val="00584B39"/>
    <w:rsid w:val="00584FEF"/>
    <w:rsid w:val="00585028"/>
    <w:rsid w:val="00585253"/>
    <w:rsid w:val="0058542E"/>
    <w:rsid w:val="005854D1"/>
    <w:rsid w:val="005856A2"/>
    <w:rsid w:val="0058590B"/>
    <w:rsid w:val="00585AAB"/>
    <w:rsid w:val="00585F5B"/>
    <w:rsid w:val="0058620A"/>
    <w:rsid w:val="00586303"/>
    <w:rsid w:val="00586CFE"/>
    <w:rsid w:val="00586F12"/>
    <w:rsid w:val="00587FC0"/>
    <w:rsid w:val="0059041B"/>
    <w:rsid w:val="005906AD"/>
    <w:rsid w:val="00590985"/>
    <w:rsid w:val="00590DA6"/>
    <w:rsid w:val="00590FF4"/>
    <w:rsid w:val="00591C7D"/>
    <w:rsid w:val="0059239D"/>
    <w:rsid w:val="00592A47"/>
    <w:rsid w:val="00592B03"/>
    <w:rsid w:val="00593AB9"/>
    <w:rsid w:val="00593AC8"/>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4BA"/>
    <w:rsid w:val="005A054D"/>
    <w:rsid w:val="005A0A46"/>
    <w:rsid w:val="005A10B9"/>
    <w:rsid w:val="005A11EA"/>
    <w:rsid w:val="005A1BF0"/>
    <w:rsid w:val="005A1E6B"/>
    <w:rsid w:val="005A269F"/>
    <w:rsid w:val="005A2EB6"/>
    <w:rsid w:val="005A305E"/>
    <w:rsid w:val="005A30BB"/>
    <w:rsid w:val="005A35B2"/>
    <w:rsid w:val="005A3887"/>
    <w:rsid w:val="005A3E23"/>
    <w:rsid w:val="005A57EA"/>
    <w:rsid w:val="005A5E23"/>
    <w:rsid w:val="005A6410"/>
    <w:rsid w:val="005A73D6"/>
    <w:rsid w:val="005B0542"/>
    <w:rsid w:val="005B124C"/>
    <w:rsid w:val="005B1C65"/>
    <w:rsid w:val="005B1FD1"/>
    <w:rsid w:val="005B2225"/>
    <w:rsid w:val="005B2799"/>
    <w:rsid w:val="005B2B77"/>
    <w:rsid w:val="005B3330"/>
    <w:rsid w:val="005B39F0"/>
    <w:rsid w:val="005B3D4A"/>
    <w:rsid w:val="005B4D87"/>
    <w:rsid w:val="005B519B"/>
    <w:rsid w:val="005B54CD"/>
    <w:rsid w:val="005B571E"/>
    <w:rsid w:val="005B5E27"/>
    <w:rsid w:val="005B6111"/>
    <w:rsid w:val="005B741F"/>
    <w:rsid w:val="005B774F"/>
    <w:rsid w:val="005B77D9"/>
    <w:rsid w:val="005B7DD1"/>
    <w:rsid w:val="005C00A0"/>
    <w:rsid w:val="005C086C"/>
    <w:rsid w:val="005C0A1E"/>
    <w:rsid w:val="005C1473"/>
    <w:rsid w:val="005C1F42"/>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C9"/>
    <w:rsid w:val="005D068E"/>
    <w:rsid w:val="005D0784"/>
    <w:rsid w:val="005D09FA"/>
    <w:rsid w:val="005D0E4F"/>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CC"/>
    <w:rsid w:val="005E371E"/>
    <w:rsid w:val="005E3848"/>
    <w:rsid w:val="005E3DD6"/>
    <w:rsid w:val="005E4140"/>
    <w:rsid w:val="005E4701"/>
    <w:rsid w:val="005E5006"/>
    <w:rsid w:val="005E53F9"/>
    <w:rsid w:val="005E5E9E"/>
    <w:rsid w:val="005E7614"/>
    <w:rsid w:val="005E775D"/>
    <w:rsid w:val="005F0551"/>
    <w:rsid w:val="005F0710"/>
    <w:rsid w:val="005F0A43"/>
    <w:rsid w:val="005F0E91"/>
    <w:rsid w:val="005F1498"/>
    <w:rsid w:val="005F25A0"/>
    <w:rsid w:val="005F27BF"/>
    <w:rsid w:val="005F2CBE"/>
    <w:rsid w:val="005F2EFB"/>
    <w:rsid w:val="005F3D1F"/>
    <w:rsid w:val="005F4171"/>
    <w:rsid w:val="005F46D6"/>
    <w:rsid w:val="005F4DD6"/>
    <w:rsid w:val="005F50D8"/>
    <w:rsid w:val="005F53A1"/>
    <w:rsid w:val="005F5879"/>
    <w:rsid w:val="005F5BE4"/>
    <w:rsid w:val="005F62CA"/>
    <w:rsid w:val="005F6B77"/>
    <w:rsid w:val="005F7487"/>
    <w:rsid w:val="005F7625"/>
    <w:rsid w:val="00600256"/>
    <w:rsid w:val="006002C7"/>
    <w:rsid w:val="00600668"/>
    <w:rsid w:val="00600F95"/>
    <w:rsid w:val="00601725"/>
    <w:rsid w:val="00601839"/>
    <w:rsid w:val="0060218E"/>
    <w:rsid w:val="00602759"/>
    <w:rsid w:val="0060277A"/>
    <w:rsid w:val="00602788"/>
    <w:rsid w:val="0060296B"/>
    <w:rsid w:val="00602B7C"/>
    <w:rsid w:val="00603312"/>
    <w:rsid w:val="006038C9"/>
    <w:rsid w:val="006046BF"/>
    <w:rsid w:val="00604DC7"/>
    <w:rsid w:val="00604E47"/>
    <w:rsid w:val="00604F22"/>
    <w:rsid w:val="00605441"/>
    <w:rsid w:val="006068A8"/>
    <w:rsid w:val="00606970"/>
    <w:rsid w:val="00606A20"/>
    <w:rsid w:val="006072C6"/>
    <w:rsid w:val="00607A2E"/>
    <w:rsid w:val="00607AA4"/>
    <w:rsid w:val="00607D8D"/>
    <w:rsid w:val="00607F2E"/>
    <w:rsid w:val="00610D72"/>
    <w:rsid w:val="006118DD"/>
    <w:rsid w:val="006130C1"/>
    <w:rsid w:val="006130F7"/>
    <w:rsid w:val="00613875"/>
    <w:rsid w:val="00613AF8"/>
    <w:rsid w:val="00613D8E"/>
    <w:rsid w:val="006142E0"/>
    <w:rsid w:val="0061444B"/>
    <w:rsid w:val="006149FA"/>
    <w:rsid w:val="00616003"/>
    <w:rsid w:val="00616112"/>
    <w:rsid w:val="00617066"/>
    <w:rsid w:val="00617234"/>
    <w:rsid w:val="00617332"/>
    <w:rsid w:val="006173CF"/>
    <w:rsid w:val="006175A0"/>
    <w:rsid w:val="00617CF5"/>
    <w:rsid w:val="00620035"/>
    <w:rsid w:val="0062053D"/>
    <w:rsid w:val="006205CA"/>
    <w:rsid w:val="00620E71"/>
    <w:rsid w:val="00621455"/>
    <w:rsid w:val="00621A72"/>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2303"/>
    <w:rsid w:val="00632A52"/>
    <w:rsid w:val="006330E3"/>
    <w:rsid w:val="00634163"/>
    <w:rsid w:val="00634ACF"/>
    <w:rsid w:val="00634EC5"/>
    <w:rsid w:val="00635035"/>
    <w:rsid w:val="0063580D"/>
    <w:rsid w:val="00635CAE"/>
    <w:rsid w:val="00637240"/>
    <w:rsid w:val="006374AA"/>
    <w:rsid w:val="00640129"/>
    <w:rsid w:val="00641457"/>
    <w:rsid w:val="00641CA8"/>
    <w:rsid w:val="00642A06"/>
    <w:rsid w:val="00642FD5"/>
    <w:rsid w:val="00643607"/>
    <w:rsid w:val="00643660"/>
    <w:rsid w:val="00643D5A"/>
    <w:rsid w:val="00644135"/>
    <w:rsid w:val="006447DC"/>
    <w:rsid w:val="00644BC1"/>
    <w:rsid w:val="00644C95"/>
    <w:rsid w:val="006450EE"/>
    <w:rsid w:val="00645361"/>
    <w:rsid w:val="00645817"/>
    <w:rsid w:val="00645E00"/>
    <w:rsid w:val="0064658A"/>
    <w:rsid w:val="00646711"/>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65F"/>
    <w:rsid w:val="0065589D"/>
    <w:rsid w:val="00655B63"/>
    <w:rsid w:val="00656F60"/>
    <w:rsid w:val="006571F6"/>
    <w:rsid w:val="006613F4"/>
    <w:rsid w:val="006618CC"/>
    <w:rsid w:val="00661ACB"/>
    <w:rsid w:val="00661E09"/>
    <w:rsid w:val="00662111"/>
    <w:rsid w:val="00662118"/>
    <w:rsid w:val="00662A41"/>
    <w:rsid w:val="00662E2F"/>
    <w:rsid w:val="00663040"/>
    <w:rsid w:val="006638AD"/>
    <w:rsid w:val="00664B27"/>
    <w:rsid w:val="00664B69"/>
    <w:rsid w:val="0066535B"/>
    <w:rsid w:val="00666340"/>
    <w:rsid w:val="00666487"/>
    <w:rsid w:val="00666626"/>
    <w:rsid w:val="00666690"/>
    <w:rsid w:val="00666BC8"/>
    <w:rsid w:val="0066732C"/>
    <w:rsid w:val="006678D1"/>
    <w:rsid w:val="006679F5"/>
    <w:rsid w:val="00667B77"/>
    <w:rsid w:val="00667D81"/>
    <w:rsid w:val="00670011"/>
    <w:rsid w:val="0067013A"/>
    <w:rsid w:val="00670666"/>
    <w:rsid w:val="006706F5"/>
    <w:rsid w:val="00670F07"/>
    <w:rsid w:val="006716DA"/>
    <w:rsid w:val="00671C50"/>
    <w:rsid w:val="00672562"/>
    <w:rsid w:val="00672893"/>
    <w:rsid w:val="006728ED"/>
    <w:rsid w:val="00672E94"/>
    <w:rsid w:val="006732B1"/>
    <w:rsid w:val="0067361A"/>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721A"/>
    <w:rsid w:val="00677443"/>
    <w:rsid w:val="0067769A"/>
    <w:rsid w:val="00677B6A"/>
    <w:rsid w:val="00677BFC"/>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3C00"/>
    <w:rsid w:val="0068436C"/>
    <w:rsid w:val="006851C4"/>
    <w:rsid w:val="0068545E"/>
    <w:rsid w:val="0068592C"/>
    <w:rsid w:val="00685D50"/>
    <w:rsid w:val="00685FD4"/>
    <w:rsid w:val="006860A2"/>
    <w:rsid w:val="00686612"/>
    <w:rsid w:val="0068661E"/>
    <w:rsid w:val="006874F0"/>
    <w:rsid w:val="00690A49"/>
    <w:rsid w:val="00690B11"/>
    <w:rsid w:val="00690BB6"/>
    <w:rsid w:val="0069135B"/>
    <w:rsid w:val="00691610"/>
    <w:rsid w:val="00691B30"/>
    <w:rsid w:val="00692012"/>
    <w:rsid w:val="00692CA4"/>
    <w:rsid w:val="0069321E"/>
    <w:rsid w:val="00693E1F"/>
    <w:rsid w:val="00693ECB"/>
    <w:rsid w:val="00694097"/>
    <w:rsid w:val="0069433B"/>
    <w:rsid w:val="00694482"/>
    <w:rsid w:val="00694797"/>
    <w:rsid w:val="00694F2D"/>
    <w:rsid w:val="00695246"/>
    <w:rsid w:val="00695257"/>
    <w:rsid w:val="0069548C"/>
    <w:rsid w:val="00695887"/>
    <w:rsid w:val="00695C40"/>
    <w:rsid w:val="00695F6D"/>
    <w:rsid w:val="0069648F"/>
    <w:rsid w:val="006968C1"/>
    <w:rsid w:val="00697733"/>
    <w:rsid w:val="006A02C5"/>
    <w:rsid w:val="006A1535"/>
    <w:rsid w:val="006A254E"/>
    <w:rsid w:val="006A285F"/>
    <w:rsid w:val="006A2C30"/>
    <w:rsid w:val="006A301C"/>
    <w:rsid w:val="006A307F"/>
    <w:rsid w:val="006A3E2B"/>
    <w:rsid w:val="006A3FF2"/>
    <w:rsid w:val="006A6262"/>
    <w:rsid w:val="006A6E17"/>
    <w:rsid w:val="006A6F9A"/>
    <w:rsid w:val="006A775D"/>
    <w:rsid w:val="006A7B1B"/>
    <w:rsid w:val="006A7CB6"/>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475C"/>
    <w:rsid w:val="006B4E8A"/>
    <w:rsid w:val="006B4EF8"/>
    <w:rsid w:val="006B506C"/>
    <w:rsid w:val="006B555A"/>
    <w:rsid w:val="006B5BD6"/>
    <w:rsid w:val="006B600A"/>
    <w:rsid w:val="006B62DC"/>
    <w:rsid w:val="006B6635"/>
    <w:rsid w:val="006B6D3E"/>
    <w:rsid w:val="006B6D5D"/>
    <w:rsid w:val="006B7466"/>
    <w:rsid w:val="006B7A69"/>
    <w:rsid w:val="006B7D22"/>
    <w:rsid w:val="006B7D2C"/>
    <w:rsid w:val="006C0957"/>
    <w:rsid w:val="006C0FB9"/>
    <w:rsid w:val="006C1019"/>
    <w:rsid w:val="006C1387"/>
    <w:rsid w:val="006C2006"/>
    <w:rsid w:val="006C2BB5"/>
    <w:rsid w:val="006C2BEE"/>
    <w:rsid w:val="006C2C71"/>
    <w:rsid w:val="006C3338"/>
    <w:rsid w:val="006C366B"/>
    <w:rsid w:val="006C38A3"/>
    <w:rsid w:val="006C3AD8"/>
    <w:rsid w:val="006C4516"/>
    <w:rsid w:val="006C455E"/>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2182"/>
    <w:rsid w:val="006D2444"/>
    <w:rsid w:val="006D254B"/>
    <w:rsid w:val="006D2736"/>
    <w:rsid w:val="006D2835"/>
    <w:rsid w:val="006D289B"/>
    <w:rsid w:val="006D3A3F"/>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BFB"/>
    <w:rsid w:val="006E20DA"/>
    <w:rsid w:val="006E2407"/>
    <w:rsid w:val="006E2529"/>
    <w:rsid w:val="006E27E4"/>
    <w:rsid w:val="006E2A36"/>
    <w:rsid w:val="006E2B19"/>
    <w:rsid w:val="006E3343"/>
    <w:rsid w:val="006E3DA8"/>
    <w:rsid w:val="006E4156"/>
    <w:rsid w:val="006E445F"/>
    <w:rsid w:val="006E45F3"/>
    <w:rsid w:val="006E4A2F"/>
    <w:rsid w:val="006E4ED4"/>
    <w:rsid w:val="006E5E19"/>
    <w:rsid w:val="006E604E"/>
    <w:rsid w:val="006E61C3"/>
    <w:rsid w:val="006E6577"/>
    <w:rsid w:val="006E6764"/>
    <w:rsid w:val="006E7568"/>
    <w:rsid w:val="006E75E3"/>
    <w:rsid w:val="006E799D"/>
    <w:rsid w:val="006E7CCE"/>
    <w:rsid w:val="006F0593"/>
    <w:rsid w:val="006F1064"/>
    <w:rsid w:val="006F1B76"/>
    <w:rsid w:val="006F1DBB"/>
    <w:rsid w:val="006F1EB7"/>
    <w:rsid w:val="006F1FFC"/>
    <w:rsid w:val="006F21CC"/>
    <w:rsid w:val="006F23D6"/>
    <w:rsid w:val="006F41B6"/>
    <w:rsid w:val="006F41CA"/>
    <w:rsid w:val="006F45DF"/>
    <w:rsid w:val="006F49EF"/>
    <w:rsid w:val="006F4BE0"/>
    <w:rsid w:val="006F525F"/>
    <w:rsid w:val="006F52E5"/>
    <w:rsid w:val="006F52FF"/>
    <w:rsid w:val="006F54E1"/>
    <w:rsid w:val="006F56B5"/>
    <w:rsid w:val="006F58C9"/>
    <w:rsid w:val="006F6066"/>
    <w:rsid w:val="006F615E"/>
    <w:rsid w:val="006F6850"/>
    <w:rsid w:val="006F6930"/>
    <w:rsid w:val="006F6CAF"/>
    <w:rsid w:val="006F6E37"/>
    <w:rsid w:val="006F707E"/>
    <w:rsid w:val="006F765B"/>
    <w:rsid w:val="007001DC"/>
    <w:rsid w:val="00700380"/>
    <w:rsid w:val="007003AF"/>
    <w:rsid w:val="007003D1"/>
    <w:rsid w:val="0070077D"/>
    <w:rsid w:val="007015D6"/>
    <w:rsid w:val="007025CB"/>
    <w:rsid w:val="007034AA"/>
    <w:rsid w:val="007038CC"/>
    <w:rsid w:val="00703C5D"/>
    <w:rsid w:val="00703C9D"/>
    <w:rsid w:val="00704307"/>
    <w:rsid w:val="00704436"/>
    <w:rsid w:val="0070490C"/>
    <w:rsid w:val="007054F5"/>
    <w:rsid w:val="00705C38"/>
    <w:rsid w:val="00705E56"/>
    <w:rsid w:val="007060B1"/>
    <w:rsid w:val="00706222"/>
    <w:rsid w:val="00706465"/>
    <w:rsid w:val="0070695A"/>
    <w:rsid w:val="007072EB"/>
    <w:rsid w:val="0070782D"/>
    <w:rsid w:val="00707B11"/>
    <w:rsid w:val="00707D16"/>
    <w:rsid w:val="00707E43"/>
    <w:rsid w:val="007104CE"/>
    <w:rsid w:val="007109C2"/>
    <w:rsid w:val="00711250"/>
    <w:rsid w:val="00711340"/>
    <w:rsid w:val="00711901"/>
    <w:rsid w:val="00711D0C"/>
    <w:rsid w:val="00712C42"/>
    <w:rsid w:val="0071312C"/>
    <w:rsid w:val="007136E0"/>
    <w:rsid w:val="00713DE4"/>
    <w:rsid w:val="00714C47"/>
    <w:rsid w:val="00714D36"/>
    <w:rsid w:val="007157CD"/>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AA7"/>
    <w:rsid w:val="00723CAE"/>
    <w:rsid w:val="0072432E"/>
    <w:rsid w:val="00724388"/>
    <w:rsid w:val="0072530E"/>
    <w:rsid w:val="00725C99"/>
    <w:rsid w:val="00726036"/>
    <w:rsid w:val="00726279"/>
    <w:rsid w:val="00726547"/>
    <w:rsid w:val="007266CE"/>
    <w:rsid w:val="0072692D"/>
    <w:rsid w:val="00726A9B"/>
    <w:rsid w:val="00726D75"/>
    <w:rsid w:val="00727530"/>
    <w:rsid w:val="0072757A"/>
    <w:rsid w:val="007275F1"/>
    <w:rsid w:val="00727B86"/>
    <w:rsid w:val="00727EAC"/>
    <w:rsid w:val="007311C4"/>
    <w:rsid w:val="007314F0"/>
    <w:rsid w:val="00731E7C"/>
    <w:rsid w:val="007329EF"/>
    <w:rsid w:val="0073327A"/>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0F97"/>
    <w:rsid w:val="0074165B"/>
    <w:rsid w:val="00741702"/>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65DF"/>
    <w:rsid w:val="0074704F"/>
    <w:rsid w:val="0074787C"/>
    <w:rsid w:val="007479E9"/>
    <w:rsid w:val="00747B1F"/>
    <w:rsid w:val="00747F48"/>
    <w:rsid w:val="00747F4C"/>
    <w:rsid w:val="00750721"/>
    <w:rsid w:val="00751091"/>
    <w:rsid w:val="00751863"/>
    <w:rsid w:val="00751B83"/>
    <w:rsid w:val="00751ED7"/>
    <w:rsid w:val="0075268B"/>
    <w:rsid w:val="00753191"/>
    <w:rsid w:val="00753550"/>
    <w:rsid w:val="007538B2"/>
    <w:rsid w:val="00754359"/>
    <w:rsid w:val="00754411"/>
    <w:rsid w:val="00754BD9"/>
    <w:rsid w:val="00754E7A"/>
    <w:rsid w:val="0075540C"/>
    <w:rsid w:val="00755DB1"/>
    <w:rsid w:val="00756376"/>
    <w:rsid w:val="007574FC"/>
    <w:rsid w:val="007603F1"/>
    <w:rsid w:val="00760780"/>
    <w:rsid w:val="00760975"/>
    <w:rsid w:val="00761A5B"/>
    <w:rsid w:val="00761FDA"/>
    <w:rsid w:val="007621FF"/>
    <w:rsid w:val="007634E3"/>
    <w:rsid w:val="00763513"/>
    <w:rsid w:val="00764194"/>
    <w:rsid w:val="0076443E"/>
    <w:rsid w:val="00765406"/>
    <w:rsid w:val="00765E21"/>
    <w:rsid w:val="00765ED3"/>
    <w:rsid w:val="00766160"/>
    <w:rsid w:val="0076681D"/>
    <w:rsid w:val="00766A65"/>
    <w:rsid w:val="00766B6C"/>
    <w:rsid w:val="00766EB8"/>
    <w:rsid w:val="007670BB"/>
    <w:rsid w:val="007671F5"/>
    <w:rsid w:val="007676B8"/>
    <w:rsid w:val="0076780D"/>
    <w:rsid w:val="00770039"/>
    <w:rsid w:val="00771197"/>
    <w:rsid w:val="0077175C"/>
    <w:rsid w:val="00771870"/>
    <w:rsid w:val="00771BF9"/>
    <w:rsid w:val="00771C4F"/>
    <w:rsid w:val="00772F8A"/>
    <w:rsid w:val="0077305E"/>
    <w:rsid w:val="00773641"/>
    <w:rsid w:val="007739C6"/>
    <w:rsid w:val="00773DB7"/>
    <w:rsid w:val="00774889"/>
    <w:rsid w:val="00774FF5"/>
    <w:rsid w:val="007750B3"/>
    <w:rsid w:val="00775F76"/>
    <w:rsid w:val="00776AEA"/>
    <w:rsid w:val="007770BD"/>
    <w:rsid w:val="00777BA0"/>
    <w:rsid w:val="00777E92"/>
    <w:rsid w:val="007803BD"/>
    <w:rsid w:val="00780507"/>
    <w:rsid w:val="007808B9"/>
    <w:rsid w:val="00781071"/>
    <w:rsid w:val="007811DC"/>
    <w:rsid w:val="007814EF"/>
    <w:rsid w:val="00781C62"/>
    <w:rsid w:val="00782064"/>
    <w:rsid w:val="007820A7"/>
    <w:rsid w:val="007820FA"/>
    <w:rsid w:val="00782371"/>
    <w:rsid w:val="0078285F"/>
    <w:rsid w:val="00782972"/>
    <w:rsid w:val="00783207"/>
    <w:rsid w:val="0078346F"/>
    <w:rsid w:val="00783E1D"/>
    <w:rsid w:val="007846A9"/>
    <w:rsid w:val="0078483B"/>
    <w:rsid w:val="00784C52"/>
    <w:rsid w:val="00784EED"/>
    <w:rsid w:val="00785132"/>
    <w:rsid w:val="007851E8"/>
    <w:rsid w:val="00785900"/>
    <w:rsid w:val="00785D3A"/>
    <w:rsid w:val="0078677E"/>
    <w:rsid w:val="00786810"/>
    <w:rsid w:val="00786958"/>
    <w:rsid w:val="00786A97"/>
    <w:rsid w:val="00786DD3"/>
    <w:rsid w:val="00786E71"/>
    <w:rsid w:val="007908F8"/>
    <w:rsid w:val="0079162F"/>
    <w:rsid w:val="00791BC0"/>
    <w:rsid w:val="00793117"/>
    <w:rsid w:val="00794924"/>
    <w:rsid w:val="00794D6C"/>
    <w:rsid w:val="0079506E"/>
    <w:rsid w:val="007963FD"/>
    <w:rsid w:val="00797564"/>
    <w:rsid w:val="00797A9F"/>
    <w:rsid w:val="007A0BC2"/>
    <w:rsid w:val="007A1F44"/>
    <w:rsid w:val="007A2115"/>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C9B"/>
    <w:rsid w:val="007D229A"/>
    <w:rsid w:val="007D2509"/>
    <w:rsid w:val="007D2F44"/>
    <w:rsid w:val="007D2F4D"/>
    <w:rsid w:val="007D3C97"/>
    <w:rsid w:val="007D4178"/>
    <w:rsid w:val="007D4D33"/>
    <w:rsid w:val="007D5403"/>
    <w:rsid w:val="007D5C21"/>
    <w:rsid w:val="007D694F"/>
    <w:rsid w:val="007D6B47"/>
    <w:rsid w:val="007D7175"/>
    <w:rsid w:val="007D71A2"/>
    <w:rsid w:val="007D7ADE"/>
    <w:rsid w:val="007E02A5"/>
    <w:rsid w:val="007E06D3"/>
    <w:rsid w:val="007E1369"/>
    <w:rsid w:val="007E1A1B"/>
    <w:rsid w:val="007E1A88"/>
    <w:rsid w:val="007E27EB"/>
    <w:rsid w:val="007E2F3D"/>
    <w:rsid w:val="007E3B71"/>
    <w:rsid w:val="007E4450"/>
    <w:rsid w:val="007E4698"/>
    <w:rsid w:val="007E4782"/>
    <w:rsid w:val="007E4C88"/>
    <w:rsid w:val="007E4D00"/>
    <w:rsid w:val="007E52BF"/>
    <w:rsid w:val="007E585E"/>
    <w:rsid w:val="007E5FD9"/>
    <w:rsid w:val="007E635F"/>
    <w:rsid w:val="007E67B0"/>
    <w:rsid w:val="007E6E00"/>
    <w:rsid w:val="007E79B4"/>
    <w:rsid w:val="007E7B35"/>
    <w:rsid w:val="007E7D52"/>
    <w:rsid w:val="007E7DDF"/>
    <w:rsid w:val="007F0374"/>
    <w:rsid w:val="007F070A"/>
    <w:rsid w:val="007F0B2A"/>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F8"/>
    <w:rsid w:val="0081581D"/>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30CE9"/>
    <w:rsid w:val="00830DC3"/>
    <w:rsid w:val="00831555"/>
    <w:rsid w:val="00831F52"/>
    <w:rsid w:val="00832154"/>
    <w:rsid w:val="00832E20"/>
    <w:rsid w:val="00832F5C"/>
    <w:rsid w:val="00834046"/>
    <w:rsid w:val="00834489"/>
    <w:rsid w:val="00834DE6"/>
    <w:rsid w:val="00834ECD"/>
    <w:rsid w:val="008359E0"/>
    <w:rsid w:val="00835C4C"/>
    <w:rsid w:val="0083689A"/>
    <w:rsid w:val="008376F6"/>
    <w:rsid w:val="00837B2C"/>
    <w:rsid w:val="00837B6B"/>
    <w:rsid w:val="00837D5B"/>
    <w:rsid w:val="00840607"/>
    <w:rsid w:val="00840A16"/>
    <w:rsid w:val="00840A8D"/>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74A7"/>
    <w:rsid w:val="00850470"/>
    <w:rsid w:val="008506B6"/>
    <w:rsid w:val="00850AE0"/>
    <w:rsid w:val="00850EB2"/>
    <w:rsid w:val="0085154B"/>
    <w:rsid w:val="00852006"/>
    <w:rsid w:val="008524D2"/>
    <w:rsid w:val="00852E19"/>
    <w:rsid w:val="00853BE4"/>
    <w:rsid w:val="00853DA2"/>
    <w:rsid w:val="008551A3"/>
    <w:rsid w:val="00855B38"/>
    <w:rsid w:val="008560CC"/>
    <w:rsid w:val="00856441"/>
    <w:rsid w:val="00856833"/>
    <w:rsid w:val="00856840"/>
    <w:rsid w:val="00857BF4"/>
    <w:rsid w:val="00857D89"/>
    <w:rsid w:val="0086087C"/>
    <w:rsid w:val="0086099F"/>
    <w:rsid w:val="00860D8E"/>
    <w:rsid w:val="008610F2"/>
    <w:rsid w:val="00861562"/>
    <w:rsid w:val="00861D51"/>
    <w:rsid w:val="00862485"/>
    <w:rsid w:val="0086275E"/>
    <w:rsid w:val="00864384"/>
    <w:rsid w:val="00864440"/>
    <w:rsid w:val="00864D76"/>
    <w:rsid w:val="008650FC"/>
    <w:rsid w:val="008657E4"/>
    <w:rsid w:val="00865BAD"/>
    <w:rsid w:val="00866E61"/>
    <w:rsid w:val="00866EB3"/>
    <w:rsid w:val="0086701A"/>
    <w:rsid w:val="00867BD2"/>
    <w:rsid w:val="00867DDF"/>
    <w:rsid w:val="008707F7"/>
    <w:rsid w:val="008712FD"/>
    <w:rsid w:val="008716A1"/>
    <w:rsid w:val="00872AA7"/>
    <w:rsid w:val="00872D3F"/>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CAD"/>
    <w:rsid w:val="00880D53"/>
    <w:rsid w:val="00880F30"/>
    <w:rsid w:val="0088179B"/>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2365"/>
    <w:rsid w:val="00892BE5"/>
    <w:rsid w:val="0089387C"/>
    <w:rsid w:val="0089444E"/>
    <w:rsid w:val="008949DF"/>
    <w:rsid w:val="008951DB"/>
    <w:rsid w:val="008952E3"/>
    <w:rsid w:val="00895840"/>
    <w:rsid w:val="00895E17"/>
    <w:rsid w:val="00896160"/>
    <w:rsid w:val="0089691B"/>
    <w:rsid w:val="00896C81"/>
    <w:rsid w:val="00896D83"/>
    <w:rsid w:val="00897A17"/>
    <w:rsid w:val="008A0167"/>
    <w:rsid w:val="008A03D1"/>
    <w:rsid w:val="008A0618"/>
    <w:rsid w:val="008A0831"/>
    <w:rsid w:val="008A0AB2"/>
    <w:rsid w:val="008A0CFC"/>
    <w:rsid w:val="008A1136"/>
    <w:rsid w:val="008A12FE"/>
    <w:rsid w:val="008A17F0"/>
    <w:rsid w:val="008A2282"/>
    <w:rsid w:val="008A28B6"/>
    <w:rsid w:val="008A2BB1"/>
    <w:rsid w:val="008A2D1A"/>
    <w:rsid w:val="008A3466"/>
    <w:rsid w:val="008A389F"/>
    <w:rsid w:val="008A38A0"/>
    <w:rsid w:val="008A3A9E"/>
    <w:rsid w:val="008A3D02"/>
    <w:rsid w:val="008A3F1E"/>
    <w:rsid w:val="008A4B7C"/>
    <w:rsid w:val="008A4FEB"/>
    <w:rsid w:val="008A583D"/>
    <w:rsid w:val="008A5940"/>
    <w:rsid w:val="008A5A44"/>
    <w:rsid w:val="008A6BE2"/>
    <w:rsid w:val="008A732B"/>
    <w:rsid w:val="008A73B2"/>
    <w:rsid w:val="008A7425"/>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A36"/>
    <w:rsid w:val="008C3D8B"/>
    <w:rsid w:val="008C437E"/>
    <w:rsid w:val="008C44D1"/>
    <w:rsid w:val="008C47A0"/>
    <w:rsid w:val="008C4C7E"/>
    <w:rsid w:val="008C563C"/>
    <w:rsid w:val="008C5C46"/>
    <w:rsid w:val="008C5DE6"/>
    <w:rsid w:val="008C6184"/>
    <w:rsid w:val="008C635B"/>
    <w:rsid w:val="008C6630"/>
    <w:rsid w:val="008C6865"/>
    <w:rsid w:val="008C7008"/>
    <w:rsid w:val="008C785E"/>
    <w:rsid w:val="008C7DD4"/>
    <w:rsid w:val="008C7EAC"/>
    <w:rsid w:val="008D0863"/>
    <w:rsid w:val="008D09D6"/>
    <w:rsid w:val="008D0AFB"/>
    <w:rsid w:val="008D1511"/>
    <w:rsid w:val="008D17D9"/>
    <w:rsid w:val="008D183A"/>
    <w:rsid w:val="008D1D56"/>
    <w:rsid w:val="008D27E2"/>
    <w:rsid w:val="008D32DF"/>
    <w:rsid w:val="008D35E9"/>
    <w:rsid w:val="008D3959"/>
    <w:rsid w:val="008D3966"/>
    <w:rsid w:val="008D3BDF"/>
    <w:rsid w:val="008D421A"/>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84D"/>
    <w:rsid w:val="00905974"/>
    <w:rsid w:val="00905BCE"/>
    <w:rsid w:val="00905F2A"/>
    <w:rsid w:val="00906482"/>
    <w:rsid w:val="0090696D"/>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568A"/>
    <w:rsid w:val="00915757"/>
    <w:rsid w:val="009159B3"/>
    <w:rsid w:val="00915BC2"/>
    <w:rsid w:val="00915CED"/>
    <w:rsid w:val="00915E44"/>
    <w:rsid w:val="00915FC5"/>
    <w:rsid w:val="0091607D"/>
    <w:rsid w:val="00916181"/>
    <w:rsid w:val="00916367"/>
    <w:rsid w:val="00916BEF"/>
    <w:rsid w:val="009204C5"/>
    <w:rsid w:val="009209EA"/>
    <w:rsid w:val="0092180D"/>
    <w:rsid w:val="009218BD"/>
    <w:rsid w:val="00922E6F"/>
    <w:rsid w:val="00922F17"/>
    <w:rsid w:val="009232C9"/>
    <w:rsid w:val="00923608"/>
    <w:rsid w:val="009238E5"/>
    <w:rsid w:val="00923F12"/>
    <w:rsid w:val="00924FF8"/>
    <w:rsid w:val="009258AE"/>
    <w:rsid w:val="00925BA8"/>
    <w:rsid w:val="009263E6"/>
    <w:rsid w:val="009265F7"/>
    <w:rsid w:val="00926BD4"/>
    <w:rsid w:val="00926DA7"/>
    <w:rsid w:val="009277E1"/>
    <w:rsid w:val="00927F41"/>
    <w:rsid w:val="00927F8B"/>
    <w:rsid w:val="009303AF"/>
    <w:rsid w:val="009305D2"/>
    <w:rsid w:val="0093094D"/>
    <w:rsid w:val="009309B0"/>
    <w:rsid w:val="009312BE"/>
    <w:rsid w:val="009328C7"/>
    <w:rsid w:val="00932E11"/>
    <w:rsid w:val="009336E1"/>
    <w:rsid w:val="009336EC"/>
    <w:rsid w:val="0093387F"/>
    <w:rsid w:val="00933F56"/>
    <w:rsid w:val="009346EE"/>
    <w:rsid w:val="00934C13"/>
    <w:rsid w:val="0093515C"/>
    <w:rsid w:val="00935228"/>
    <w:rsid w:val="009355A2"/>
    <w:rsid w:val="009359CE"/>
    <w:rsid w:val="00935F9E"/>
    <w:rsid w:val="00935FDD"/>
    <w:rsid w:val="00936D98"/>
    <w:rsid w:val="0093765A"/>
    <w:rsid w:val="00940324"/>
    <w:rsid w:val="00941523"/>
    <w:rsid w:val="009417E4"/>
    <w:rsid w:val="00941CA4"/>
    <w:rsid w:val="00941E1C"/>
    <w:rsid w:val="00942C80"/>
    <w:rsid w:val="00943029"/>
    <w:rsid w:val="00943197"/>
    <w:rsid w:val="00943460"/>
    <w:rsid w:val="00943577"/>
    <w:rsid w:val="009435F2"/>
    <w:rsid w:val="00943AFB"/>
    <w:rsid w:val="009446D2"/>
    <w:rsid w:val="00944856"/>
    <w:rsid w:val="00945180"/>
    <w:rsid w:val="0094570B"/>
    <w:rsid w:val="0094590C"/>
    <w:rsid w:val="00946355"/>
    <w:rsid w:val="009468B7"/>
    <w:rsid w:val="00946918"/>
    <w:rsid w:val="00946ACC"/>
    <w:rsid w:val="00946FA5"/>
    <w:rsid w:val="0094724E"/>
    <w:rsid w:val="00947973"/>
    <w:rsid w:val="00947BE6"/>
    <w:rsid w:val="0095048D"/>
    <w:rsid w:val="00950669"/>
    <w:rsid w:val="00950729"/>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60980"/>
    <w:rsid w:val="00960CE7"/>
    <w:rsid w:val="00960DDF"/>
    <w:rsid w:val="00961292"/>
    <w:rsid w:val="009615DF"/>
    <w:rsid w:val="00961A13"/>
    <w:rsid w:val="00961C3D"/>
    <w:rsid w:val="00962EB2"/>
    <w:rsid w:val="009633BF"/>
    <w:rsid w:val="009639B7"/>
    <w:rsid w:val="00963B86"/>
    <w:rsid w:val="00964777"/>
    <w:rsid w:val="009657F1"/>
    <w:rsid w:val="00965C8A"/>
    <w:rsid w:val="00965FCE"/>
    <w:rsid w:val="0096625D"/>
    <w:rsid w:val="0096648B"/>
    <w:rsid w:val="009664F5"/>
    <w:rsid w:val="00966F40"/>
    <w:rsid w:val="00967C4E"/>
    <w:rsid w:val="009705D8"/>
    <w:rsid w:val="009709F8"/>
    <w:rsid w:val="00970BD4"/>
    <w:rsid w:val="0097271B"/>
    <w:rsid w:val="009728F6"/>
    <w:rsid w:val="00972929"/>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194F"/>
    <w:rsid w:val="009826C8"/>
    <w:rsid w:val="00982B17"/>
    <w:rsid w:val="00982F56"/>
    <w:rsid w:val="00982F5C"/>
    <w:rsid w:val="00983686"/>
    <w:rsid w:val="009836E4"/>
    <w:rsid w:val="00983F3F"/>
    <w:rsid w:val="0098412F"/>
    <w:rsid w:val="00984835"/>
    <w:rsid w:val="00984AED"/>
    <w:rsid w:val="00985303"/>
    <w:rsid w:val="009856AE"/>
    <w:rsid w:val="00985D0B"/>
    <w:rsid w:val="00985F28"/>
    <w:rsid w:val="00986149"/>
    <w:rsid w:val="00986176"/>
    <w:rsid w:val="009861E4"/>
    <w:rsid w:val="0098686E"/>
    <w:rsid w:val="00986E7F"/>
    <w:rsid w:val="00987202"/>
    <w:rsid w:val="00987536"/>
    <w:rsid w:val="00990AD7"/>
    <w:rsid w:val="00990BD5"/>
    <w:rsid w:val="00991341"/>
    <w:rsid w:val="0099196F"/>
    <w:rsid w:val="00991B90"/>
    <w:rsid w:val="00991CD6"/>
    <w:rsid w:val="00992B98"/>
    <w:rsid w:val="0099359F"/>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CCF"/>
    <w:rsid w:val="009A3DB8"/>
    <w:rsid w:val="009A4282"/>
    <w:rsid w:val="009A4869"/>
    <w:rsid w:val="009A5091"/>
    <w:rsid w:val="009A6A6B"/>
    <w:rsid w:val="009A7929"/>
    <w:rsid w:val="009A7DAA"/>
    <w:rsid w:val="009B0270"/>
    <w:rsid w:val="009B03F6"/>
    <w:rsid w:val="009B10DF"/>
    <w:rsid w:val="009B1EF9"/>
    <w:rsid w:val="009B24E0"/>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3D03"/>
    <w:rsid w:val="009C473D"/>
    <w:rsid w:val="009C4BC2"/>
    <w:rsid w:val="009C4D22"/>
    <w:rsid w:val="009C4D2A"/>
    <w:rsid w:val="009C5144"/>
    <w:rsid w:val="009C7249"/>
    <w:rsid w:val="009C7320"/>
    <w:rsid w:val="009C76FC"/>
    <w:rsid w:val="009C7AD9"/>
    <w:rsid w:val="009C7DA3"/>
    <w:rsid w:val="009D0729"/>
    <w:rsid w:val="009D0D15"/>
    <w:rsid w:val="009D0D3A"/>
    <w:rsid w:val="009D0DC6"/>
    <w:rsid w:val="009D0F66"/>
    <w:rsid w:val="009D0F81"/>
    <w:rsid w:val="009D1002"/>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FF6"/>
    <w:rsid w:val="009D6051"/>
    <w:rsid w:val="009D6A0A"/>
    <w:rsid w:val="009D7580"/>
    <w:rsid w:val="009E058F"/>
    <w:rsid w:val="009E0A3B"/>
    <w:rsid w:val="009E0A9E"/>
    <w:rsid w:val="009E0C21"/>
    <w:rsid w:val="009E17D4"/>
    <w:rsid w:val="009E19A2"/>
    <w:rsid w:val="009E23E9"/>
    <w:rsid w:val="009E2B71"/>
    <w:rsid w:val="009E34DE"/>
    <w:rsid w:val="009E3A88"/>
    <w:rsid w:val="009E3AFD"/>
    <w:rsid w:val="009E3CDD"/>
    <w:rsid w:val="009E4A12"/>
    <w:rsid w:val="009E4B16"/>
    <w:rsid w:val="009E4F07"/>
    <w:rsid w:val="009E53EB"/>
    <w:rsid w:val="009E5638"/>
    <w:rsid w:val="009E5C60"/>
    <w:rsid w:val="009E64DB"/>
    <w:rsid w:val="009E6794"/>
    <w:rsid w:val="009E690F"/>
    <w:rsid w:val="009E7189"/>
    <w:rsid w:val="009E71C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5A4"/>
    <w:rsid w:val="009F266E"/>
    <w:rsid w:val="009F27AD"/>
    <w:rsid w:val="009F3FB5"/>
    <w:rsid w:val="009F4129"/>
    <w:rsid w:val="009F467F"/>
    <w:rsid w:val="009F4846"/>
    <w:rsid w:val="009F4E17"/>
    <w:rsid w:val="009F521F"/>
    <w:rsid w:val="009F5356"/>
    <w:rsid w:val="009F553C"/>
    <w:rsid w:val="009F59F8"/>
    <w:rsid w:val="009F6ADC"/>
    <w:rsid w:val="009F7008"/>
    <w:rsid w:val="009F73D4"/>
    <w:rsid w:val="00A00457"/>
    <w:rsid w:val="00A005B0"/>
    <w:rsid w:val="00A00D7C"/>
    <w:rsid w:val="00A01370"/>
    <w:rsid w:val="00A01373"/>
    <w:rsid w:val="00A01514"/>
    <w:rsid w:val="00A016E5"/>
    <w:rsid w:val="00A01F17"/>
    <w:rsid w:val="00A022A5"/>
    <w:rsid w:val="00A0329F"/>
    <w:rsid w:val="00A037D6"/>
    <w:rsid w:val="00A03A22"/>
    <w:rsid w:val="00A03CC4"/>
    <w:rsid w:val="00A04294"/>
    <w:rsid w:val="00A04634"/>
    <w:rsid w:val="00A0497B"/>
    <w:rsid w:val="00A04D2D"/>
    <w:rsid w:val="00A04D67"/>
    <w:rsid w:val="00A04F88"/>
    <w:rsid w:val="00A0556E"/>
    <w:rsid w:val="00A05672"/>
    <w:rsid w:val="00A05BF6"/>
    <w:rsid w:val="00A06119"/>
    <w:rsid w:val="00A06410"/>
    <w:rsid w:val="00A06E12"/>
    <w:rsid w:val="00A07019"/>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3172"/>
    <w:rsid w:val="00A3358D"/>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40C79"/>
    <w:rsid w:val="00A41278"/>
    <w:rsid w:val="00A428FB"/>
    <w:rsid w:val="00A42ABE"/>
    <w:rsid w:val="00A4376F"/>
    <w:rsid w:val="00A43B3D"/>
    <w:rsid w:val="00A43FD0"/>
    <w:rsid w:val="00A44607"/>
    <w:rsid w:val="00A44919"/>
    <w:rsid w:val="00A44C29"/>
    <w:rsid w:val="00A4549F"/>
    <w:rsid w:val="00A45B9B"/>
    <w:rsid w:val="00A45C93"/>
    <w:rsid w:val="00A460BF"/>
    <w:rsid w:val="00A462FE"/>
    <w:rsid w:val="00A46EFA"/>
    <w:rsid w:val="00A4787E"/>
    <w:rsid w:val="00A501C9"/>
    <w:rsid w:val="00A50506"/>
    <w:rsid w:val="00A50F0F"/>
    <w:rsid w:val="00A510AE"/>
    <w:rsid w:val="00A51ABB"/>
    <w:rsid w:val="00A5254C"/>
    <w:rsid w:val="00A52714"/>
    <w:rsid w:val="00A52A3E"/>
    <w:rsid w:val="00A53C82"/>
    <w:rsid w:val="00A53F55"/>
    <w:rsid w:val="00A5405C"/>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6FA"/>
    <w:rsid w:val="00A65911"/>
    <w:rsid w:val="00A65C0A"/>
    <w:rsid w:val="00A6643C"/>
    <w:rsid w:val="00A664E3"/>
    <w:rsid w:val="00A66F8E"/>
    <w:rsid w:val="00A6713B"/>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D0D"/>
    <w:rsid w:val="00A74A92"/>
    <w:rsid w:val="00A74E31"/>
    <w:rsid w:val="00A75399"/>
    <w:rsid w:val="00A75CC1"/>
    <w:rsid w:val="00A75E88"/>
    <w:rsid w:val="00A7611B"/>
    <w:rsid w:val="00A775B8"/>
    <w:rsid w:val="00A8056E"/>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E72"/>
    <w:rsid w:val="00A92286"/>
    <w:rsid w:val="00A922A2"/>
    <w:rsid w:val="00A93050"/>
    <w:rsid w:val="00A931F9"/>
    <w:rsid w:val="00A9327B"/>
    <w:rsid w:val="00A9361B"/>
    <w:rsid w:val="00A93B69"/>
    <w:rsid w:val="00A94335"/>
    <w:rsid w:val="00A94390"/>
    <w:rsid w:val="00A95C8A"/>
    <w:rsid w:val="00A95F12"/>
    <w:rsid w:val="00A963C7"/>
    <w:rsid w:val="00A96C23"/>
    <w:rsid w:val="00AA07A5"/>
    <w:rsid w:val="00AA080D"/>
    <w:rsid w:val="00AA0A41"/>
    <w:rsid w:val="00AA0AF1"/>
    <w:rsid w:val="00AA0BF5"/>
    <w:rsid w:val="00AA0CAF"/>
    <w:rsid w:val="00AA0FD1"/>
    <w:rsid w:val="00AA14AC"/>
    <w:rsid w:val="00AA1626"/>
    <w:rsid w:val="00AA1C25"/>
    <w:rsid w:val="00AA1C7A"/>
    <w:rsid w:val="00AA2133"/>
    <w:rsid w:val="00AA2A8B"/>
    <w:rsid w:val="00AA30DE"/>
    <w:rsid w:val="00AA323E"/>
    <w:rsid w:val="00AA3DB7"/>
    <w:rsid w:val="00AA4073"/>
    <w:rsid w:val="00AA4358"/>
    <w:rsid w:val="00AA45A6"/>
    <w:rsid w:val="00AA50EB"/>
    <w:rsid w:val="00AA51F5"/>
    <w:rsid w:val="00AA5E3B"/>
    <w:rsid w:val="00AA6637"/>
    <w:rsid w:val="00AA6752"/>
    <w:rsid w:val="00AA68B4"/>
    <w:rsid w:val="00AA76D0"/>
    <w:rsid w:val="00AA76D4"/>
    <w:rsid w:val="00AA7D6C"/>
    <w:rsid w:val="00AA7DA9"/>
    <w:rsid w:val="00AB0543"/>
    <w:rsid w:val="00AB0AC9"/>
    <w:rsid w:val="00AB185A"/>
    <w:rsid w:val="00AB1BA7"/>
    <w:rsid w:val="00AB1E04"/>
    <w:rsid w:val="00AB29CF"/>
    <w:rsid w:val="00AB2CF2"/>
    <w:rsid w:val="00AB3113"/>
    <w:rsid w:val="00AB32D8"/>
    <w:rsid w:val="00AB348A"/>
    <w:rsid w:val="00AB34F0"/>
    <w:rsid w:val="00AB39F4"/>
    <w:rsid w:val="00AB3F38"/>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36A6"/>
    <w:rsid w:val="00AC3918"/>
    <w:rsid w:val="00AC3B2E"/>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7AB"/>
    <w:rsid w:val="00AD4860"/>
    <w:rsid w:val="00AD4D2A"/>
    <w:rsid w:val="00AD542F"/>
    <w:rsid w:val="00AD5FBE"/>
    <w:rsid w:val="00AD6598"/>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7B3"/>
    <w:rsid w:val="00AE704D"/>
    <w:rsid w:val="00AE7864"/>
    <w:rsid w:val="00AE7933"/>
    <w:rsid w:val="00AE7949"/>
    <w:rsid w:val="00AF0B68"/>
    <w:rsid w:val="00AF1C6C"/>
    <w:rsid w:val="00AF1ED5"/>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6AB2"/>
    <w:rsid w:val="00AF73C3"/>
    <w:rsid w:val="00AF795C"/>
    <w:rsid w:val="00AF7ADA"/>
    <w:rsid w:val="00B00752"/>
    <w:rsid w:val="00B0193D"/>
    <w:rsid w:val="00B026C1"/>
    <w:rsid w:val="00B02B9C"/>
    <w:rsid w:val="00B02C89"/>
    <w:rsid w:val="00B02D41"/>
    <w:rsid w:val="00B02E9D"/>
    <w:rsid w:val="00B0353B"/>
    <w:rsid w:val="00B03936"/>
    <w:rsid w:val="00B040B2"/>
    <w:rsid w:val="00B04184"/>
    <w:rsid w:val="00B04422"/>
    <w:rsid w:val="00B04750"/>
    <w:rsid w:val="00B04D88"/>
    <w:rsid w:val="00B057F2"/>
    <w:rsid w:val="00B06010"/>
    <w:rsid w:val="00B061B7"/>
    <w:rsid w:val="00B06458"/>
    <w:rsid w:val="00B069D8"/>
    <w:rsid w:val="00B07150"/>
    <w:rsid w:val="00B10558"/>
    <w:rsid w:val="00B1087B"/>
    <w:rsid w:val="00B11EEA"/>
    <w:rsid w:val="00B12EF9"/>
    <w:rsid w:val="00B137EF"/>
    <w:rsid w:val="00B13819"/>
    <w:rsid w:val="00B143EF"/>
    <w:rsid w:val="00B14680"/>
    <w:rsid w:val="00B149F1"/>
    <w:rsid w:val="00B150A7"/>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231"/>
    <w:rsid w:val="00B2334E"/>
    <w:rsid w:val="00B23AF4"/>
    <w:rsid w:val="00B23C15"/>
    <w:rsid w:val="00B243F2"/>
    <w:rsid w:val="00B25762"/>
    <w:rsid w:val="00B25981"/>
    <w:rsid w:val="00B25B40"/>
    <w:rsid w:val="00B25FDE"/>
    <w:rsid w:val="00B26042"/>
    <w:rsid w:val="00B26AB0"/>
    <w:rsid w:val="00B26AD2"/>
    <w:rsid w:val="00B26CA2"/>
    <w:rsid w:val="00B27947"/>
    <w:rsid w:val="00B30920"/>
    <w:rsid w:val="00B30B4E"/>
    <w:rsid w:val="00B31246"/>
    <w:rsid w:val="00B315E3"/>
    <w:rsid w:val="00B31D6D"/>
    <w:rsid w:val="00B32347"/>
    <w:rsid w:val="00B326FF"/>
    <w:rsid w:val="00B3278E"/>
    <w:rsid w:val="00B32864"/>
    <w:rsid w:val="00B3378D"/>
    <w:rsid w:val="00B340AA"/>
    <w:rsid w:val="00B34A9F"/>
    <w:rsid w:val="00B34B80"/>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4264"/>
    <w:rsid w:val="00B44493"/>
    <w:rsid w:val="00B4469B"/>
    <w:rsid w:val="00B44F99"/>
    <w:rsid w:val="00B45679"/>
    <w:rsid w:val="00B45876"/>
    <w:rsid w:val="00B45E08"/>
    <w:rsid w:val="00B46082"/>
    <w:rsid w:val="00B462C6"/>
    <w:rsid w:val="00B46976"/>
    <w:rsid w:val="00B4732E"/>
    <w:rsid w:val="00B4758D"/>
    <w:rsid w:val="00B47A15"/>
    <w:rsid w:val="00B505C1"/>
    <w:rsid w:val="00B51130"/>
    <w:rsid w:val="00B5115A"/>
    <w:rsid w:val="00B51542"/>
    <w:rsid w:val="00B51D1D"/>
    <w:rsid w:val="00B51FAC"/>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86B"/>
    <w:rsid w:val="00B61BE2"/>
    <w:rsid w:val="00B6266F"/>
    <w:rsid w:val="00B62907"/>
    <w:rsid w:val="00B62E0B"/>
    <w:rsid w:val="00B63430"/>
    <w:rsid w:val="00B63C32"/>
    <w:rsid w:val="00B64434"/>
    <w:rsid w:val="00B64F25"/>
    <w:rsid w:val="00B654BD"/>
    <w:rsid w:val="00B6569F"/>
    <w:rsid w:val="00B657E1"/>
    <w:rsid w:val="00B659C5"/>
    <w:rsid w:val="00B66559"/>
    <w:rsid w:val="00B66E1B"/>
    <w:rsid w:val="00B67150"/>
    <w:rsid w:val="00B70260"/>
    <w:rsid w:val="00B706AF"/>
    <w:rsid w:val="00B70D58"/>
    <w:rsid w:val="00B711CE"/>
    <w:rsid w:val="00B71CA8"/>
    <w:rsid w:val="00B71DC8"/>
    <w:rsid w:val="00B722A4"/>
    <w:rsid w:val="00B7324C"/>
    <w:rsid w:val="00B73600"/>
    <w:rsid w:val="00B736D1"/>
    <w:rsid w:val="00B73A6A"/>
    <w:rsid w:val="00B745C9"/>
    <w:rsid w:val="00B746C6"/>
    <w:rsid w:val="00B74B5B"/>
    <w:rsid w:val="00B7604C"/>
    <w:rsid w:val="00B7652C"/>
    <w:rsid w:val="00B76639"/>
    <w:rsid w:val="00B766BF"/>
    <w:rsid w:val="00B76FA6"/>
    <w:rsid w:val="00B774B7"/>
    <w:rsid w:val="00B8037A"/>
    <w:rsid w:val="00B806B8"/>
    <w:rsid w:val="00B80910"/>
    <w:rsid w:val="00B80B71"/>
    <w:rsid w:val="00B81386"/>
    <w:rsid w:val="00B81404"/>
    <w:rsid w:val="00B818F4"/>
    <w:rsid w:val="00B81BC9"/>
    <w:rsid w:val="00B8220F"/>
    <w:rsid w:val="00B8222F"/>
    <w:rsid w:val="00B82615"/>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1A78"/>
    <w:rsid w:val="00B925E3"/>
    <w:rsid w:val="00B92C4A"/>
    <w:rsid w:val="00B92E70"/>
    <w:rsid w:val="00B93204"/>
    <w:rsid w:val="00B94193"/>
    <w:rsid w:val="00B9455D"/>
    <w:rsid w:val="00B94BFC"/>
    <w:rsid w:val="00B94E17"/>
    <w:rsid w:val="00B957FE"/>
    <w:rsid w:val="00B958CD"/>
    <w:rsid w:val="00B95F02"/>
    <w:rsid w:val="00B963AE"/>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465B"/>
    <w:rsid w:val="00BA4F1C"/>
    <w:rsid w:val="00BA584C"/>
    <w:rsid w:val="00BA5E62"/>
    <w:rsid w:val="00BA6425"/>
    <w:rsid w:val="00BA66A2"/>
    <w:rsid w:val="00BA6D52"/>
    <w:rsid w:val="00BA6E0C"/>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5FCB"/>
    <w:rsid w:val="00BB604B"/>
    <w:rsid w:val="00BB6681"/>
    <w:rsid w:val="00BB7882"/>
    <w:rsid w:val="00BB7C98"/>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F02"/>
    <w:rsid w:val="00BD11D4"/>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34D"/>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6A84"/>
    <w:rsid w:val="00BF6CBF"/>
    <w:rsid w:val="00BF70B7"/>
    <w:rsid w:val="00BF720C"/>
    <w:rsid w:val="00BF72DF"/>
    <w:rsid w:val="00BF73F2"/>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561"/>
    <w:rsid w:val="00C10594"/>
    <w:rsid w:val="00C106DD"/>
    <w:rsid w:val="00C10C62"/>
    <w:rsid w:val="00C1112B"/>
    <w:rsid w:val="00C11835"/>
    <w:rsid w:val="00C11881"/>
    <w:rsid w:val="00C11933"/>
    <w:rsid w:val="00C11A88"/>
    <w:rsid w:val="00C11BED"/>
    <w:rsid w:val="00C11F75"/>
    <w:rsid w:val="00C12012"/>
    <w:rsid w:val="00C12874"/>
    <w:rsid w:val="00C12990"/>
    <w:rsid w:val="00C12BC1"/>
    <w:rsid w:val="00C13BDA"/>
    <w:rsid w:val="00C13D9A"/>
    <w:rsid w:val="00C13FFD"/>
    <w:rsid w:val="00C14632"/>
    <w:rsid w:val="00C147BE"/>
    <w:rsid w:val="00C167DB"/>
    <w:rsid w:val="00C16C30"/>
    <w:rsid w:val="00C17952"/>
    <w:rsid w:val="00C20A00"/>
    <w:rsid w:val="00C20BA6"/>
    <w:rsid w:val="00C21673"/>
    <w:rsid w:val="00C21C7A"/>
    <w:rsid w:val="00C23130"/>
    <w:rsid w:val="00C232CA"/>
    <w:rsid w:val="00C24631"/>
    <w:rsid w:val="00C255A5"/>
    <w:rsid w:val="00C25758"/>
    <w:rsid w:val="00C2584B"/>
    <w:rsid w:val="00C25942"/>
    <w:rsid w:val="00C25D34"/>
    <w:rsid w:val="00C25DD9"/>
    <w:rsid w:val="00C25F31"/>
    <w:rsid w:val="00C2663F"/>
    <w:rsid w:val="00C26DB8"/>
    <w:rsid w:val="00C27129"/>
    <w:rsid w:val="00C272EF"/>
    <w:rsid w:val="00C27663"/>
    <w:rsid w:val="00C30E58"/>
    <w:rsid w:val="00C3109B"/>
    <w:rsid w:val="00C312BD"/>
    <w:rsid w:val="00C31BFF"/>
    <w:rsid w:val="00C32217"/>
    <w:rsid w:val="00C32349"/>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CCE"/>
    <w:rsid w:val="00C46F7D"/>
    <w:rsid w:val="00C477C0"/>
    <w:rsid w:val="00C477E4"/>
    <w:rsid w:val="00C479B5"/>
    <w:rsid w:val="00C50242"/>
    <w:rsid w:val="00C5034D"/>
    <w:rsid w:val="00C5050E"/>
    <w:rsid w:val="00C50A27"/>
    <w:rsid w:val="00C50E99"/>
    <w:rsid w:val="00C516E0"/>
    <w:rsid w:val="00C51CAB"/>
    <w:rsid w:val="00C51E83"/>
    <w:rsid w:val="00C52468"/>
    <w:rsid w:val="00C52654"/>
    <w:rsid w:val="00C52744"/>
    <w:rsid w:val="00C52C78"/>
    <w:rsid w:val="00C539D2"/>
    <w:rsid w:val="00C53EB3"/>
    <w:rsid w:val="00C542D4"/>
    <w:rsid w:val="00C54D71"/>
    <w:rsid w:val="00C54FFD"/>
    <w:rsid w:val="00C55178"/>
    <w:rsid w:val="00C55357"/>
    <w:rsid w:val="00C55751"/>
    <w:rsid w:val="00C55E7C"/>
    <w:rsid w:val="00C563F5"/>
    <w:rsid w:val="00C570F7"/>
    <w:rsid w:val="00C574BB"/>
    <w:rsid w:val="00C60741"/>
    <w:rsid w:val="00C61C91"/>
    <w:rsid w:val="00C61E91"/>
    <w:rsid w:val="00C62254"/>
    <w:rsid w:val="00C62CD5"/>
    <w:rsid w:val="00C636E6"/>
    <w:rsid w:val="00C639D6"/>
    <w:rsid w:val="00C639E9"/>
    <w:rsid w:val="00C63F8E"/>
    <w:rsid w:val="00C647FB"/>
    <w:rsid w:val="00C65084"/>
    <w:rsid w:val="00C653A6"/>
    <w:rsid w:val="00C654E0"/>
    <w:rsid w:val="00C67719"/>
    <w:rsid w:val="00C67EAB"/>
    <w:rsid w:val="00C70B31"/>
    <w:rsid w:val="00C70DD9"/>
    <w:rsid w:val="00C70DFF"/>
    <w:rsid w:val="00C71805"/>
    <w:rsid w:val="00C72D64"/>
    <w:rsid w:val="00C745E6"/>
    <w:rsid w:val="00C74FEE"/>
    <w:rsid w:val="00C7542E"/>
    <w:rsid w:val="00C75A6B"/>
    <w:rsid w:val="00C75BF7"/>
    <w:rsid w:val="00C763B6"/>
    <w:rsid w:val="00C7644F"/>
    <w:rsid w:val="00C768F6"/>
    <w:rsid w:val="00C76FF3"/>
    <w:rsid w:val="00C80073"/>
    <w:rsid w:val="00C805E7"/>
    <w:rsid w:val="00C80DEA"/>
    <w:rsid w:val="00C80ED7"/>
    <w:rsid w:val="00C81664"/>
    <w:rsid w:val="00C82EAA"/>
    <w:rsid w:val="00C832DC"/>
    <w:rsid w:val="00C8377F"/>
    <w:rsid w:val="00C83D54"/>
    <w:rsid w:val="00C84744"/>
    <w:rsid w:val="00C84D02"/>
    <w:rsid w:val="00C852A9"/>
    <w:rsid w:val="00C856D3"/>
    <w:rsid w:val="00C862A9"/>
    <w:rsid w:val="00C8646D"/>
    <w:rsid w:val="00C864DD"/>
    <w:rsid w:val="00C875D5"/>
    <w:rsid w:val="00C876BC"/>
    <w:rsid w:val="00C8788D"/>
    <w:rsid w:val="00C90A87"/>
    <w:rsid w:val="00C912BE"/>
    <w:rsid w:val="00C91DE3"/>
    <w:rsid w:val="00C92C7F"/>
    <w:rsid w:val="00C9369D"/>
    <w:rsid w:val="00C9383D"/>
    <w:rsid w:val="00C944FA"/>
    <w:rsid w:val="00C9465C"/>
    <w:rsid w:val="00C95854"/>
    <w:rsid w:val="00C959FD"/>
    <w:rsid w:val="00C95D24"/>
    <w:rsid w:val="00C95EFF"/>
    <w:rsid w:val="00C96AE7"/>
    <w:rsid w:val="00C96E6F"/>
    <w:rsid w:val="00C97872"/>
    <w:rsid w:val="00CA0532"/>
    <w:rsid w:val="00CA0B4C"/>
    <w:rsid w:val="00CA17DE"/>
    <w:rsid w:val="00CA1AD6"/>
    <w:rsid w:val="00CA221D"/>
    <w:rsid w:val="00CA2241"/>
    <w:rsid w:val="00CA2E22"/>
    <w:rsid w:val="00CA329D"/>
    <w:rsid w:val="00CA3CDD"/>
    <w:rsid w:val="00CA402A"/>
    <w:rsid w:val="00CA403B"/>
    <w:rsid w:val="00CA46C8"/>
    <w:rsid w:val="00CA4DEA"/>
    <w:rsid w:val="00CA505A"/>
    <w:rsid w:val="00CA572A"/>
    <w:rsid w:val="00CA59DD"/>
    <w:rsid w:val="00CA7B32"/>
    <w:rsid w:val="00CA7CD2"/>
    <w:rsid w:val="00CB008E"/>
    <w:rsid w:val="00CB01FA"/>
    <w:rsid w:val="00CB0737"/>
    <w:rsid w:val="00CB097A"/>
    <w:rsid w:val="00CB0A1A"/>
    <w:rsid w:val="00CB0E3E"/>
    <w:rsid w:val="00CB13D5"/>
    <w:rsid w:val="00CB1BF3"/>
    <w:rsid w:val="00CB1F76"/>
    <w:rsid w:val="00CB21ED"/>
    <w:rsid w:val="00CB24A2"/>
    <w:rsid w:val="00CB26EC"/>
    <w:rsid w:val="00CB2881"/>
    <w:rsid w:val="00CB2D2A"/>
    <w:rsid w:val="00CB4793"/>
    <w:rsid w:val="00CB4899"/>
    <w:rsid w:val="00CB4E86"/>
    <w:rsid w:val="00CB514C"/>
    <w:rsid w:val="00CB5425"/>
    <w:rsid w:val="00CB577C"/>
    <w:rsid w:val="00CB5B1E"/>
    <w:rsid w:val="00CB787A"/>
    <w:rsid w:val="00CC0C4A"/>
    <w:rsid w:val="00CC12E2"/>
    <w:rsid w:val="00CC17F0"/>
    <w:rsid w:val="00CC1853"/>
    <w:rsid w:val="00CC1D13"/>
    <w:rsid w:val="00CC1FAE"/>
    <w:rsid w:val="00CC3A23"/>
    <w:rsid w:val="00CC3BD5"/>
    <w:rsid w:val="00CC3CD6"/>
    <w:rsid w:val="00CC41DC"/>
    <w:rsid w:val="00CC426A"/>
    <w:rsid w:val="00CC4B6E"/>
    <w:rsid w:val="00CC5080"/>
    <w:rsid w:val="00CC50D9"/>
    <w:rsid w:val="00CC59B4"/>
    <w:rsid w:val="00CC5A84"/>
    <w:rsid w:val="00CC67DB"/>
    <w:rsid w:val="00CC70D9"/>
    <w:rsid w:val="00CC737C"/>
    <w:rsid w:val="00CC737E"/>
    <w:rsid w:val="00CC7716"/>
    <w:rsid w:val="00CC7ACD"/>
    <w:rsid w:val="00CD0643"/>
    <w:rsid w:val="00CD087D"/>
    <w:rsid w:val="00CD0F5D"/>
    <w:rsid w:val="00CD1C0B"/>
    <w:rsid w:val="00CD239A"/>
    <w:rsid w:val="00CD3EF2"/>
    <w:rsid w:val="00CD469A"/>
    <w:rsid w:val="00CD48BB"/>
    <w:rsid w:val="00CD4ABD"/>
    <w:rsid w:val="00CD5098"/>
    <w:rsid w:val="00CD50B1"/>
    <w:rsid w:val="00CD5512"/>
    <w:rsid w:val="00CD5BCB"/>
    <w:rsid w:val="00CD5D6E"/>
    <w:rsid w:val="00CD69AD"/>
    <w:rsid w:val="00CD6A95"/>
    <w:rsid w:val="00CD6B7C"/>
    <w:rsid w:val="00CD6E3D"/>
    <w:rsid w:val="00CD71AB"/>
    <w:rsid w:val="00CD7766"/>
    <w:rsid w:val="00CD7958"/>
    <w:rsid w:val="00CD7CB1"/>
    <w:rsid w:val="00CE0109"/>
    <w:rsid w:val="00CE1B41"/>
    <w:rsid w:val="00CE1FC5"/>
    <w:rsid w:val="00CE3F4F"/>
    <w:rsid w:val="00CE46E5"/>
    <w:rsid w:val="00CE485A"/>
    <w:rsid w:val="00CE4A4A"/>
    <w:rsid w:val="00CE4CF1"/>
    <w:rsid w:val="00CE5279"/>
    <w:rsid w:val="00CE5528"/>
    <w:rsid w:val="00CE5A78"/>
    <w:rsid w:val="00CE5F6A"/>
    <w:rsid w:val="00CE6972"/>
    <w:rsid w:val="00CE6F3D"/>
    <w:rsid w:val="00CE7199"/>
    <w:rsid w:val="00CE78AE"/>
    <w:rsid w:val="00CE7E62"/>
    <w:rsid w:val="00CF0916"/>
    <w:rsid w:val="00CF09C6"/>
    <w:rsid w:val="00CF195E"/>
    <w:rsid w:val="00CF19DA"/>
    <w:rsid w:val="00CF1C7F"/>
    <w:rsid w:val="00CF1CC0"/>
    <w:rsid w:val="00CF24F8"/>
    <w:rsid w:val="00CF2653"/>
    <w:rsid w:val="00CF2BA2"/>
    <w:rsid w:val="00CF2E6A"/>
    <w:rsid w:val="00CF3CD3"/>
    <w:rsid w:val="00CF3D5A"/>
    <w:rsid w:val="00CF4247"/>
    <w:rsid w:val="00CF4B7D"/>
    <w:rsid w:val="00CF5239"/>
    <w:rsid w:val="00CF5263"/>
    <w:rsid w:val="00CF5418"/>
    <w:rsid w:val="00CF58A6"/>
    <w:rsid w:val="00CF5A56"/>
    <w:rsid w:val="00CF5E61"/>
    <w:rsid w:val="00CF5EC1"/>
    <w:rsid w:val="00CF60B5"/>
    <w:rsid w:val="00CF721A"/>
    <w:rsid w:val="00D004FA"/>
    <w:rsid w:val="00D01B21"/>
    <w:rsid w:val="00D01E2F"/>
    <w:rsid w:val="00D030B7"/>
    <w:rsid w:val="00D03102"/>
    <w:rsid w:val="00D03420"/>
    <w:rsid w:val="00D03727"/>
    <w:rsid w:val="00D0378A"/>
    <w:rsid w:val="00D03D32"/>
    <w:rsid w:val="00D04289"/>
    <w:rsid w:val="00D0448F"/>
    <w:rsid w:val="00D04E17"/>
    <w:rsid w:val="00D05132"/>
    <w:rsid w:val="00D0545E"/>
    <w:rsid w:val="00D05479"/>
    <w:rsid w:val="00D05EA9"/>
    <w:rsid w:val="00D05F0A"/>
    <w:rsid w:val="00D05FE1"/>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3A98"/>
    <w:rsid w:val="00D13EDD"/>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33F1"/>
    <w:rsid w:val="00D241D2"/>
    <w:rsid w:val="00D24765"/>
    <w:rsid w:val="00D24944"/>
    <w:rsid w:val="00D256F8"/>
    <w:rsid w:val="00D259EB"/>
    <w:rsid w:val="00D25AA0"/>
    <w:rsid w:val="00D2685C"/>
    <w:rsid w:val="00D26888"/>
    <w:rsid w:val="00D26A3B"/>
    <w:rsid w:val="00D26D2A"/>
    <w:rsid w:val="00D2758F"/>
    <w:rsid w:val="00D2763E"/>
    <w:rsid w:val="00D302FD"/>
    <w:rsid w:val="00D3038A"/>
    <w:rsid w:val="00D3098D"/>
    <w:rsid w:val="00D31A02"/>
    <w:rsid w:val="00D32786"/>
    <w:rsid w:val="00D32A09"/>
    <w:rsid w:val="00D32BFA"/>
    <w:rsid w:val="00D3323C"/>
    <w:rsid w:val="00D33456"/>
    <w:rsid w:val="00D3396F"/>
    <w:rsid w:val="00D33D4D"/>
    <w:rsid w:val="00D34A0B"/>
    <w:rsid w:val="00D36234"/>
    <w:rsid w:val="00D36371"/>
    <w:rsid w:val="00D364C2"/>
    <w:rsid w:val="00D36F43"/>
    <w:rsid w:val="00D41005"/>
    <w:rsid w:val="00D41BA4"/>
    <w:rsid w:val="00D41C80"/>
    <w:rsid w:val="00D41CC4"/>
    <w:rsid w:val="00D420D3"/>
    <w:rsid w:val="00D4229C"/>
    <w:rsid w:val="00D42B94"/>
    <w:rsid w:val="00D4351B"/>
    <w:rsid w:val="00D437D8"/>
    <w:rsid w:val="00D43BF2"/>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B07"/>
    <w:rsid w:val="00D52F94"/>
    <w:rsid w:val="00D5362B"/>
    <w:rsid w:val="00D547F8"/>
    <w:rsid w:val="00D547FE"/>
    <w:rsid w:val="00D54BA0"/>
    <w:rsid w:val="00D55072"/>
    <w:rsid w:val="00D551B5"/>
    <w:rsid w:val="00D561DD"/>
    <w:rsid w:val="00D569FB"/>
    <w:rsid w:val="00D56AF5"/>
    <w:rsid w:val="00D56DB2"/>
    <w:rsid w:val="00D5747F"/>
    <w:rsid w:val="00D57495"/>
    <w:rsid w:val="00D574FA"/>
    <w:rsid w:val="00D57A0E"/>
    <w:rsid w:val="00D57AB5"/>
    <w:rsid w:val="00D57F2A"/>
    <w:rsid w:val="00D602F3"/>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A0A"/>
    <w:rsid w:val="00D64BF1"/>
    <w:rsid w:val="00D64F4F"/>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7D7"/>
    <w:rsid w:val="00D77948"/>
    <w:rsid w:val="00D807ED"/>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57B8"/>
    <w:rsid w:val="00D85D1F"/>
    <w:rsid w:val="00D8641C"/>
    <w:rsid w:val="00D87175"/>
    <w:rsid w:val="00D87ABF"/>
    <w:rsid w:val="00D87C75"/>
    <w:rsid w:val="00D90CD3"/>
    <w:rsid w:val="00D90E2C"/>
    <w:rsid w:val="00D919E6"/>
    <w:rsid w:val="00D919F0"/>
    <w:rsid w:val="00D91BE1"/>
    <w:rsid w:val="00D91F8B"/>
    <w:rsid w:val="00D91FB4"/>
    <w:rsid w:val="00D92B24"/>
    <w:rsid w:val="00D92BD1"/>
    <w:rsid w:val="00D92C29"/>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575"/>
    <w:rsid w:val="00DA26BA"/>
    <w:rsid w:val="00DA272E"/>
    <w:rsid w:val="00DA2DBA"/>
    <w:rsid w:val="00DA2E00"/>
    <w:rsid w:val="00DA2ED7"/>
    <w:rsid w:val="00DA2FF9"/>
    <w:rsid w:val="00DA33B7"/>
    <w:rsid w:val="00DA3E7A"/>
    <w:rsid w:val="00DA3EF7"/>
    <w:rsid w:val="00DA3F5B"/>
    <w:rsid w:val="00DA430C"/>
    <w:rsid w:val="00DA4DE3"/>
    <w:rsid w:val="00DA5471"/>
    <w:rsid w:val="00DA5C40"/>
    <w:rsid w:val="00DA5C9B"/>
    <w:rsid w:val="00DA5CCB"/>
    <w:rsid w:val="00DA615D"/>
    <w:rsid w:val="00DA6598"/>
    <w:rsid w:val="00DA65D7"/>
    <w:rsid w:val="00DA6C0F"/>
    <w:rsid w:val="00DA702F"/>
    <w:rsid w:val="00DA7F8A"/>
    <w:rsid w:val="00DB0176"/>
    <w:rsid w:val="00DB0404"/>
    <w:rsid w:val="00DB04A1"/>
    <w:rsid w:val="00DB069C"/>
    <w:rsid w:val="00DB08DD"/>
    <w:rsid w:val="00DB0E59"/>
    <w:rsid w:val="00DB11F8"/>
    <w:rsid w:val="00DB18F8"/>
    <w:rsid w:val="00DB1F2A"/>
    <w:rsid w:val="00DB2175"/>
    <w:rsid w:val="00DB297F"/>
    <w:rsid w:val="00DB2C83"/>
    <w:rsid w:val="00DB3153"/>
    <w:rsid w:val="00DB317A"/>
    <w:rsid w:val="00DB35D3"/>
    <w:rsid w:val="00DB3B82"/>
    <w:rsid w:val="00DB485D"/>
    <w:rsid w:val="00DB4C6E"/>
    <w:rsid w:val="00DB5293"/>
    <w:rsid w:val="00DB6ED8"/>
    <w:rsid w:val="00DC1301"/>
    <w:rsid w:val="00DC1327"/>
    <w:rsid w:val="00DC1350"/>
    <w:rsid w:val="00DC1597"/>
    <w:rsid w:val="00DC3237"/>
    <w:rsid w:val="00DC367A"/>
    <w:rsid w:val="00DC36F3"/>
    <w:rsid w:val="00DC3B97"/>
    <w:rsid w:val="00DC41A4"/>
    <w:rsid w:val="00DC4C33"/>
    <w:rsid w:val="00DC4C5D"/>
    <w:rsid w:val="00DC5150"/>
    <w:rsid w:val="00DC52CD"/>
    <w:rsid w:val="00DC5672"/>
    <w:rsid w:val="00DC5726"/>
    <w:rsid w:val="00DC5839"/>
    <w:rsid w:val="00DC5B56"/>
    <w:rsid w:val="00DC60A2"/>
    <w:rsid w:val="00DC6147"/>
    <w:rsid w:val="00DC6600"/>
    <w:rsid w:val="00DC67BD"/>
    <w:rsid w:val="00DC6924"/>
    <w:rsid w:val="00DC708B"/>
    <w:rsid w:val="00DC71F2"/>
    <w:rsid w:val="00DC724E"/>
    <w:rsid w:val="00DC7770"/>
    <w:rsid w:val="00DC7E52"/>
    <w:rsid w:val="00DD0485"/>
    <w:rsid w:val="00DD1100"/>
    <w:rsid w:val="00DD12C5"/>
    <w:rsid w:val="00DD2025"/>
    <w:rsid w:val="00DD219C"/>
    <w:rsid w:val="00DD21A6"/>
    <w:rsid w:val="00DD22EA"/>
    <w:rsid w:val="00DD23A0"/>
    <w:rsid w:val="00DD24CC"/>
    <w:rsid w:val="00DD38EE"/>
    <w:rsid w:val="00DD3CFD"/>
    <w:rsid w:val="00DD3EF5"/>
    <w:rsid w:val="00DD4227"/>
    <w:rsid w:val="00DD53FA"/>
    <w:rsid w:val="00DD58C2"/>
    <w:rsid w:val="00DD5F42"/>
    <w:rsid w:val="00DD617B"/>
    <w:rsid w:val="00DD635C"/>
    <w:rsid w:val="00DD64C0"/>
    <w:rsid w:val="00DD6D4E"/>
    <w:rsid w:val="00DD7072"/>
    <w:rsid w:val="00DD79A6"/>
    <w:rsid w:val="00DE0443"/>
    <w:rsid w:val="00DE068C"/>
    <w:rsid w:val="00DE0E59"/>
    <w:rsid w:val="00DE0F6C"/>
    <w:rsid w:val="00DE12F0"/>
    <w:rsid w:val="00DE1A51"/>
    <w:rsid w:val="00DE1A69"/>
    <w:rsid w:val="00DE1AAE"/>
    <w:rsid w:val="00DE1E50"/>
    <w:rsid w:val="00DE20FB"/>
    <w:rsid w:val="00DE219B"/>
    <w:rsid w:val="00DE3407"/>
    <w:rsid w:val="00DE3979"/>
    <w:rsid w:val="00DE4C15"/>
    <w:rsid w:val="00DE52E3"/>
    <w:rsid w:val="00DE5FFE"/>
    <w:rsid w:val="00DE628C"/>
    <w:rsid w:val="00DE70CB"/>
    <w:rsid w:val="00DE784E"/>
    <w:rsid w:val="00DE7C00"/>
    <w:rsid w:val="00DF03E9"/>
    <w:rsid w:val="00DF03ED"/>
    <w:rsid w:val="00DF04EE"/>
    <w:rsid w:val="00DF0BF4"/>
    <w:rsid w:val="00DF0E41"/>
    <w:rsid w:val="00DF10B2"/>
    <w:rsid w:val="00DF122F"/>
    <w:rsid w:val="00DF179D"/>
    <w:rsid w:val="00DF1E9C"/>
    <w:rsid w:val="00DF2168"/>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446"/>
    <w:rsid w:val="00E04DC9"/>
    <w:rsid w:val="00E0543F"/>
    <w:rsid w:val="00E06521"/>
    <w:rsid w:val="00E06528"/>
    <w:rsid w:val="00E066DB"/>
    <w:rsid w:val="00E068D3"/>
    <w:rsid w:val="00E0728F"/>
    <w:rsid w:val="00E0749C"/>
    <w:rsid w:val="00E0755C"/>
    <w:rsid w:val="00E07679"/>
    <w:rsid w:val="00E07B78"/>
    <w:rsid w:val="00E10021"/>
    <w:rsid w:val="00E112CA"/>
    <w:rsid w:val="00E113C6"/>
    <w:rsid w:val="00E114DE"/>
    <w:rsid w:val="00E11B1E"/>
    <w:rsid w:val="00E11CE7"/>
    <w:rsid w:val="00E11FF9"/>
    <w:rsid w:val="00E128E9"/>
    <w:rsid w:val="00E142BE"/>
    <w:rsid w:val="00E14A7E"/>
    <w:rsid w:val="00E151E1"/>
    <w:rsid w:val="00E152B5"/>
    <w:rsid w:val="00E1588C"/>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B5C"/>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1E2E"/>
    <w:rsid w:val="00E32541"/>
    <w:rsid w:val="00E32D62"/>
    <w:rsid w:val="00E339DC"/>
    <w:rsid w:val="00E33E15"/>
    <w:rsid w:val="00E33E41"/>
    <w:rsid w:val="00E353A4"/>
    <w:rsid w:val="00E361B8"/>
    <w:rsid w:val="00E36A1B"/>
    <w:rsid w:val="00E36C9D"/>
    <w:rsid w:val="00E37459"/>
    <w:rsid w:val="00E37DDE"/>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EAC"/>
    <w:rsid w:val="00E604EF"/>
    <w:rsid w:val="00E616BF"/>
    <w:rsid w:val="00E61960"/>
    <w:rsid w:val="00E61CC0"/>
    <w:rsid w:val="00E626B7"/>
    <w:rsid w:val="00E6277B"/>
    <w:rsid w:val="00E62EA7"/>
    <w:rsid w:val="00E63278"/>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8B4"/>
    <w:rsid w:val="00E72BC9"/>
    <w:rsid w:val="00E72BDF"/>
    <w:rsid w:val="00E72C01"/>
    <w:rsid w:val="00E7401B"/>
    <w:rsid w:val="00E74069"/>
    <w:rsid w:val="00E741AC"/>
    <w:rsid w:val="00E747AA"/>
    <w:rsid w:val="00E74F75"/>
    <w:rsid w:val="00E75174"/>
    <w:rsid w:val="00E753B5"/>
    <w:rsid w:val="00E7576C"/>
    <w:rsid w:val="00E75EBA"/>
    <w:rsid w:val="00E763B4"/>
    <w:rsid w:val="00E7651D"/>
    <w:rsid w:val="00E77433"/>
    <w:rsid w:val="00E77530"/>
    <w:rsid w:val="00E77848"/>
    <w:rsid w:val="00E778BC"/>
    <w:rsid w:val="00E779B3"/>
    <w:rsid w:val="00E80355"/>
    <w:rsid w:val="00E804D2"/>
    <w:rsid w:val="00E80514"/>
    <w:rsid w:val="00E80A9E"/>
    <w:rsid w:val="00E80E5B"/>
    <w:rsid w:val="00E81579"/>
    <w:rsid w:val="00E816C5"/>
    <w:rsid w:val="00E81CA5"/>
    <w:rsid w:val="00E81CE0"/>
    <w:rsid w:val="00E81E7C"/>
    <w:rsid w:val="00E82087"/>
    <w:rsid w:val="00E8224D"/>
    <w:rsid w:val="00E82391"/>
    <w:rsid w:val="00E823B0"/>
    <w:rsid w:val="00E8337B"/>
    <w:rsid w:val="00E836A3"/>
    <w:rsid w:val="00E838A0"/>
    <w:rsid w:val="00E83ECD"/>
    <w:rsid w:val="00E840F5"/>
    <w:rsid w:val="00E84275"/>
    <w:rsid w:val="00E84459"/>
    <w:rsid w:val="00E844D8"/>
    <w:rsid w:val="00E8519F"/>
    <w:rsid w:val="00E85387"/>
    <w:rsid w:val="00E85CC3"/>
    <w:rsid w:val="00E8644A"/>
    <w:rsid w:val="00E870A9"/>
    <w:rsid w:val="00E90279"/>
    <w:rsid w:val="00E902DB"/>
    <w:rsid w:val="00E90442"/>
    <w:rsid w:val="00E90635"/>
    <w:rsid w:val="00E909A1"/>
    <w:rsid w:val="00E90BFF"/>
    <w:rsid w:val="00E91F04"/>
    <w:rsid w:val="00E91F35"/>
    <w:rsid w:val="00E92096"/>
    <w:rsid w:val="00E9259E"/>
    <w:rsid w:val="00E93024"/>
    <w:rsid w:val="00E93177"/>
    <w:rsid w:val="00E95BA6"/>
    <w:rsid w:val="00E974F8"/>
    <w:rsid w:val="00E97648"/>
    <w:rsid w:val="00EA02D0"/>
    <w:rsid w:val="00EA07E9"/>
    <w:rsid w:val="00EA0E4A"/>
    <w:rsid w:val="00EA1A54"/>
    <w:rsid w:val="00EA2226"/>
    <w:rsid w:val="00EA2483"/>
    <w:rsid w:val="00EA26FC"/>
    <w:rsid w:val="00EA2948"/>
    <w:rsid w:val="00EA2CD9"/>
    <w:rsid w:val="00EA3B5A"/>
    <w:rsid w:val="00EA3E8D"/>
    <w:rsid w:val="00EA4100"/>
    <w:rsid w:val="00EA410E"/>
    <w:rsid w:val="00EA463E"/>
    <w:rsid w:val="00EA4FD1"/>
    <w:rsid w:val="00EA53C2"/>
    <w:rsid w:val="00EA5695"/>
    <w:rsid w:val="00EA5B0A"/>
    <w:rsid w:val="00EA5B4B"/>
    <w:rsid w:val="00EA65AD"/>
    <w:rsid w:val="00EA7487"/>
    <w:rsid w:val="00EA760A"/>
    <w:rsid w:val="00EA7FCF"/>
    <w:rsid w:val="00EB0CA3"/>
    <w:rsid w:val="00EB104F"/>
    <w:rsid w:val="00EB15F2"/>
    <w:rsid w:val="00EB1B27"/>
    <w:rsid w:val="00EB1DA8"/>
    <w:rsid w:val="00EB28C3"/>
    <w:rsid w:val="00EB2974"/>
    <w:rsid w:val="00EB2A69"/>
    <w:rsid w:val="00EB2D2E"/>
    <w:rsid w:val="00EB326C"/>
    <w:rsid w:val="00EB4B75"/>
    <w:rsid w:val="00EB4CFF"/>
    <w:rsid w:val="00EB5259"/>
    <w:rsid w:val="00EB53A6"/>
    <w:rsid w:val="00EB5402"/>
    <w:rsid w:val="00EB5476"/>
    <w:rsid w:val="00EB57C0"/>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BF5"/>
    <w:rsid w:val="00EC2E2D"/>
    <w:rsid w:val="00EC363A"/>
    <w:rsid w:val="00EC370B"/>
    <w:rsid w:val="00EC391D"/>
    <w:rsid w:val="00EC462B"/>
    <w:rsid w:val="00EC4723"/>
    <w:rsid w:val="00EC5099"/>
    <w:rsid w:val="00EC56B8"/>
    <w:rsid w:val="00EC56E0"/>
    <w:rsid w:val="00EC6057"/>
    <w:rsid w:val="00EC6847"/>
    <w:rsid w:val="00EC6EB4"/>
    <w:rsid w:val="00EC7789"/>
    <w:rsid w:val="00EC77F2"/>
    <w:rsid w:val="00EC7DB6"/>
    <w:rsid w:val="00EC7E39"/>
    <w:rsid w:val="00ED0052"/>
    <w:rsid w:val="00ED0C5C"/>
    <w:rsid w:val="00ED10C2"/>
    <w:rsid w:val="00ED1507"/>
    <w:rsid w:val="00ED162F"/>
    <w:rsid w:val="00ED1738"/>
    <w:rsid w:val="00ED2AE0"/>
    <w:rsid w:val="00ED2E52"/>
    <w:rsid w:val="00ED3024"/>
    <w:rsid w:val="00ED31DB"/>
    <w:rsid w:val="00ED3715"/>
    <w:rsid w:val="00ED3BB8"/>
    <w:rsid w:val="00ED3C23"/>
    <w:rsid w:val="00ED49B0"/>
    <w:rsid w:val="00ED4B76"/>
    <w:rsid w:val="00ED512D"/>
    <w:rsid w:val="00ED51C0"/>
    <w:rsid w:val="00ED5E5B"/>
    <w:rsid w:val="00ED5FE4"/>
    <w:rsid w:val="00ED63CC"/>
    <w:rsid w:val="00ED664B"/>
    <w:rsid w:val="00ED6FAD"/>
    <w:rsid w:val="00ED71C5"/>
    <w:rsid w:val="00EE16FA"/>
    <w:rsid w:val="00EE18B9"/>
    <w:rsid w:val="00EE18CD"/>
    <w:rsid w:val="00EE1F07"/>
    <w:rsid w:val="00EE32CE"/>
    <w:rsid w:val="00EE3A4A"/>
    <w:rsid w:val="00EE3C42"/>
    <w:rsid w:val="00EE3D4F"/>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EBB"/>
    <w:rsid w:val="00EF4366"/>
    <w:rsid w:val="00EF449D"/>
    <w:rsid w:val="00EF46CE"/>
    <w:rsid w:val="00EF4CD6"/>
    <w:rsid w:val="00EF55A0"/>
    <w:rsid w:val="00EF63D1"/>
    <w:rsid w:val="00EF6513"/>
    <w:rsid w:val="00EF6683"/>
    <w:rsid w:val="00EF6CAC"/>
    <w:rsid w:val="00EF7002"/>
    <w:rsid w:val="00EF712D"/>
    <w:rsid w:val="00EF769B"/>
    <w:rsid w:val="00F02651"/>
    <w:rsid w:val="00F027BA"/>
    <w:rsid w:val="00F03284"/>
    <w:rsid w:val="00F0350A"/>
    <w:rsid w:val="00F036F8"/>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1CCC"/>
    <w:rsid w:val="00F121EB"/>
    <w:rsid w:val="00F133A1"/>
    <w:rsid w:val="00F135EE"/>
    <w:rsid w:val="00F13ECD"/>
    <w:rsid w:val="00F14D13"/>
    <w:rsid w:val="00F155CE"/>
    <w:rsid w:val="00F159EC"/>
    <w:rsid w:val="00F16702"/>
    <w:rsid w:val="00F16750"/>
    <w:rsid w:val="00F16BF2"/>
    <w:rsid w:val="00F17EAE"/>
    <w:rsid w:val="00F17F6E"/>
    <w:rsid w:val="00F20CF3"/>
    <w:rsid w:val="00F2117B"/>
    <w:rsid w:val="00F211FD"/>
    <w:rsid w:val="00F2135D"/>
    <w:rsid w:val="00F218D4"/>
    <w:rsid w:val="00F21E9A"/>
    <w:rsid w:val="00F2250A"/>
    <w:rsid w:val="00F22738"/>
    <w:rsid w:val="00F22840"/>
    <w:rsid w:val="00F230DF"/>
    <w:rsid w:val="00F23DAF"/>
    <w:rsid w:val="00F245A3"/>
    <w:rsid w:val="00F24788"/>
    <w:rsid w:val="00F24DA7"/>
    <w:rsid w:val="00F256ED"/>
    <w:rsid w:val="00F25A20"/>
    <w:rsid w:val="00F260B0"/>
    <w:rsid w:val="00F26252"/>
    <w:rsid w:val="00F2640F"/>
    <w:rsid w:val="00F2664D"/>
    <w:rsid w:val="00F2789D"/>
    <w:rsid w:val="00F27C34"/>
    <w:rsid w:val="00F27E46"/>
    <w:rsid w:val="00F301C2"/>
    <w:rsid w:val="00F302E1"/>
    <w:rsid w:val="00F3065B"/>
    <w:rsid w:val="00F3125E"/>
    <w:rsid w:val="00F31536"/>
    <w:rsid w:val="00F31B22"/>
    <w:rsid w:val="00F31B49"/>
    <w:rsid w:val="00F31B94"/>
    <w:rsid w:val="00F322CD"/>
    <w:rsid w:val="00F322FA"/>
    <w:rsid w:val="00F3284D"/>
    <w:rsid w:val="00F3287D"/>
    <w:rsid w:val="00F3288D"/>
    <w:rsid w:val="00F3291F"/>
    <w:rsid w:val="00F32D66"/>
    <w:rsid w:val="00F32F56"/>
    <w:rsid w:val="00F330B6"/>
    <w:rsid w:val="00F33D4F"/>
    <w:rsid w:val="00F340DC"/>
    <w:rsid w:val="00F3410B"/>
    <w:rsid w:val="00F34607"/>
    <w:rsid w:val="00F34884"/>
    <w:rsid w:val="00F34CD6"/>
    <w:rsid w:val="00F35873"/>
    <w:rsid w:val="00F35920"/>
    <w:rsid w:val="00F35E02"/>
    <w:rsid w:val="00F365FB"/>
    <w:rsid w:val="00F366A5"/>
    <w:rsid w:val="00F36C5F"/>
    <w:rsid w:val="00F37259"/>
    <w:rsid w:val="00F4005F"/>
    <w:rsid w:val="00F40421"/>
    <w:rsid w:val="00F405A4"/>
    <w:rsid w:val="00F406F4"/>
    <w:rsid w:val="00F4131F"/>
    <w:rsid w:val="00F41595"/>
    <w:rsid w:val="00F41F05"/>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DCF"/>
    <w:rsid w:val="00F57034"/>
    <w:rsid w:val="00F57B1B"/>
    <w:rsid w:val="00F57B1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5D29"/>
    <w:rsid w:val="00F6665C"/>
    <w:rsid w:val="00F66920"/>
    <w:rsid w:val="00F673EE"/>
    <w:rsid w:val="00F676DE"/>
    <w:rsid w:val="00F67741"/>
    <w:rsid w:val="00F6783E"/>
    <w:rsid w:val="00F67B53"/>
    <w:rsid w:val="00F70671"/>
    <w:rsid w:val="00F70822"/>
    <w:rsid w:val="00F70DBE"/>
    <w:rsid w:val="00F70EF3"/>
    <w:rsid w:val="00F71124"/>
    <w:rsid w:val="00F71888"/>
    <w:rsid w:val="00F719CD"/>
    <w:rsid w:val="00F71BB8"/>
    <w:rsid w:val="00F71DC2"/>
    <w:rsid w:val="00F7222B"/>
    <w:rsid w:val="00F72584"/>
    <w:rsid w:val="00F7260C"/>
    <w:rsid w:val="00F7264F"/>
    <w:rsid w:val="00F7290D"/>
    <w:rsid w:val="00F7302F"/>
    <w:rsid w:val="00F732EC"/>
    <w:rsid w:val="00F73D08"/>
    <w:rsid w:val="00F73E43"/>
    <w:rsid w:val="00F749CD"/>
    <w:rsid w:val="00F7586B"/>
    <w:rsid w:val="00F75D45"/>
    <w:rsid w:val="00F75F2F"/>
    <w:rsid w:val="00F76445"/>
    <w:rsid w:val="00F76D0C"/>
    <w:rsid w:val="00F76ECC"/>
    <w:rsid w:val="00F779FD"/>
    <w:rsid w:val="00F80399"/>
    <w:rsid w:val="00F80549"/>
    <w:rsid w:val="00F805EC"/>
    <w:rsid w:val="00F81056"/>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0A"/>
    <w:rsid w:val="00FA07F8"/>
    <w:rsid w:val="00FA105C"/>
    <w:rsid w:val="00FA1475"/>
    <w:rsid w:val="00FA148A"/>
    <w:rsid w:val="00FA1C99"/>
    <w:rsid w:val="00FA26BA"/>
    <w:rsid w:val="00FA277E"/>
    <w:rsid w:val="00FA27C8"/>
    <w:rsid w:val="00FA2D22"/>
    <w:rsid w:val="00FA3122"/>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527"/>
    <w:rsid w:val="00FB1E67"/>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70B"/>
    <w:rsid w:val="00FB6165"/>
    <w:rsid w:val="00FB78E7"/>
    <w:rsid w:val="00FC0150"/>
    <w:rsid w:val="00FC03AB"/>
    <w:rsid w:val="00FC05D0"/>
    <w:rsid w:val="00FC1A41"/>
    <w:rsid w:val="00FC223F"/>
    <w:rsid w:val="00FC2742"/>
    <w:rsid w:val="00FC2E01"/>
    <w:rsid w:val="00FC4436"/>
    <w:rsid w:val="00FC4668"/>
    <w:rsid w:val="00FC4729"/>
    <w:rsid w:val="00FC4A8C"/>
    <w:rsid w:val="00FC4B5F"/>
    <w:rsid w:val="00FC53DB"/>
    <w:rsid w:val="00FC5ED5"/>
    <w:rsid w:val="00FC5FC2"/>
    <w:rsid w:val="00FC6177"/>
    <w:rsid w:val="00FC6223"/>
    <w:rsid w:val="00FC6288"/>
    <w:rsid w:val="00FC63D1"/>
    <w:rsid w:val="00FC6D47"/>
    <w:rsid w:val="00FC7528"/>
    <w:rsid w:val="00FC7B61"/>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5E83"/>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BD1"/>
    <w:rsid w:val="00FF6CC0"/>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60"/>
    </o:shapedefaults>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7E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iPriority w:val="99"/>
    <w:unhideWhenUsed/>
    <w:qFormat/>
    <w:rsid w:val="000C5ADD"/>
    <w:rPr>
      <w:sz w:val="20"/>
      <w:szCs w:val="20"/>
    </w:rPr>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1682974970">
          <w:marLeft w:val="547"/>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256329604">
          <w:marLeft w:val="1166"/>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1453674404">
          <w:marLeft w:val="0"/>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400518318">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sChild>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587884328">
          <w:marLeft w:val="360"/>
          <w:marRight w:val="0"/>
          <w:marTop w:val="200"/>
          <w:marBottom w:val="0"/>
          <w:divBdr>
            <w:top w:val="none" w:sz="0" w:space="0" w:color="auto"/>
            <w:left w:val="none" w:sz="0" w:space="0" w:color="auto"/>
            <w:bottom w:val="none" w:sz="0" w:space="0" w:color="auto"/>
            <w:right w:val="none" w:sz="0" w:space="0" w:color="auto"/>
          </w:divBdr>
        </w:div>
        <w:div w:id="25952911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2084179018">
          <w:marLeft w:val="0"/>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309411584">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6052</Words>
  <Characters>34502</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Narayan Prasad</cp:lastModifiedBy>
  <cp:revision>4</cp:revision>
  <cp:lastPrinted>2007-06-18T23:08:00Z</cp:lastPrinted>
  <dcterms:created xsi:type="dcterms:W3CDTF">2021-11-05T16:13:00Z</dcterms:created>
  <dcterms:modified xsi:type="dcterms:W3CDTF">2021-11-05T16:25:00Z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(3)f7ELLpxvRl8J7s6EPiWT7LBhwaagcVVMZPx1inf0kpp7/qtp3hb3T1QbnKUMyeySXpK4Zuv1
KAE1/ftoyZolb39fO30bKFH4EErYJPwzSRfoSPP189uY2dxEdaExw5WXHC/QMgk68GHa2R+g
wHq4bZ9GHmBwDC/bnLmpJlDGyBx1HX36oDKXhdRRhFQumLqBy2g8r1N0DQBcqFOdJvb8GZZg
iOjcNxtruSxplBIgw9</vt:lpwstr>
  </property>
  <property fmtid="{D5CDD505-2E9C-101B-9397-08002B2CF9AE}" pid="13" name="_2015_ms_pID_725343_00">
    <vt:lpwstr>_2015_ms_pID_725343</vt:lpwstr>
  </property>
  <property fmtid="{D5CDD505-2E9C-101B-9397-08002B2CF9AE}" pid="14" name="_2015_ms_pID_7253431">
    <vt:lpwstr>1lk9faCDokfAH+L1S2SRpyEP6o+TyVm+wqC8nfOKCexr3WfGsZvtkL
tYIHyAvs1GPuKuBwo/JlhmoWpvT4dSI7JrkUFlpk+zkLaCDyksx5+9paikkqezCMmwrkkE3L
Dgt0kZhoAbQcpfp7FF+Pl5gYxuuwu2XPIyw+cynq8TzzmGvq64j33y6HySJj/w4Ec1ZT0d67
xYS2EG5fWmLDSwF1vH9+PqO88vgvx9kQQuSF</vt:lpwstr>
  </property>
  <property fmtid="{D5CDD505-2E9C-101B-9397-08002B2CF9AE}" pid="15" name="_2015_ms_pID_7253431_00">
    <vt:lpwstr>_2015_ms_pID_7253431</vt:lpwstr>
  </property>
  <property fmtid="{D5CDD505-2E9C-101B-9397-08002B2CF9AE}" pid="16" name="_2015_ms_pID_7253432">
    <vt:lpwstr>urLo/ZDxbCayts6wNy+ODh3FfKLZ/4HD97ks
/6Yv/y4g7gaHkfiK+VKPQ6aptIF/Xw==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