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334A9356" w14:textId="77B3563D" w:rsidR="008E28E6" w:rsidRPr="008E28E6" w:rsidRDefault="008E28E6" w:rsidP="008E28E6">
      <w:pPr>
        <w:tabs>
          <w:tab w:val="right" w:pos="9216"/>
        </w:tabs>
        <w:autoSpaceDE w:val="0"/>
        <w:autoSpaceDN w:val="0"/>
        <w:adjustRightInd w:val="0"/>
        <w:snapToGrid w:val="0"/>
        <w:spacing w:before="0" w:beforeAutospacing="0" w:after="0"/>
        <w:rPr>
          <w:b/>
          <w:kern w:val="2"/>
          <w:sz w:val="22"/>
          <w:szCs w:val="22"/>
        </w:rPr>
      </w:pPr>
      <w:r w:rsidRPr="008E28E6">
        <w:rPr>
          <w:noProof/>
          <w:sz w:val="22"/>
          <w:szCs w:val="22"/>
        </w:rPr>
        <mc:AlternateContent>
          <mc:Choice Requires="wps">
            <w:drawing>
              <wp:anchor distT="0" distB="0" distL="114300" distR="114300" simplePos="0" relativeHeight="251663360" behindDoc="0" locked="1" layoutInCell="1" allowOverlap="1" wp14:anchorId="3E5D74B4" wp14:editId="2252F80E">
                <wp:simplePos x="0" y="0"/>
                <wp:positionH relativeFrom="column">
                  <wp:posOffset>0</wp:posOffset>
                </wp:positionH>
                <wp:positionV relativeFrom="paragraph">
                  <wp:posOffset>0</wp:posOffset>
                </wp:positionV>
                <wp:extent cx="635" cy="635"/>
                <wp:effectExtent l="9525" t="9525" r="8890" b="8890"/>
                <wp:wrapNone/>
                <wp:docPr id="11"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83426" id="任意多边形 18"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S6E70i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E28E6">
        <w:rPr>
          <w:b/>
          <w:kern w:val="2"/>
          <w:sz w:val="22"/>
          <w:szCs w:val="22"/>
        </w:rPr>
        <w:t>3G</w:t>
      </w:r>
      <w:r w:rsidR="00F36EA3">
        <w:rPr>
          <w:b/>
          <w:kern w:val="2"/>
          <w:sz w:val="22"/>
          <w:szCs w:val="22"/>
        </w:rPr>
        <w:t>PP TSG RAN WG1 Meeting #107-</w:t>
      </w:r>
      <w:r w:rsidRPr="008E28E6">
        <w:rPr>
          <w:b/>
          <w:kern w:val="2"/>
          <w:sz w:val="22"/>
          <w:szCs w:val="22"/>
        </w:rPr>
        <w:t>e</w:t>
      </w:r>
      <w:r w:rsidRPr="008E28E6">
        <w:rPr>
          <w:b/>
          <w:kern w:val="2"/>
          <w:sz w:val="22"/>
          <w:szCs w:val="22"/>
        </w:rPr>
        <w:tab/>
      </w:r>
      <w:r w:rsidR="00F63289" w:rsidRPr="00F63289">
        <w:rPr>
          <w:b/>
          <w:kern w:val="2"/>
          <w:sz w:val="22"/>
          <w:szCs w:val="22"/>
        </w:rPr>
        <w:t>R1-2110806</w:t>
      </w:r>
    </w:p>
    <w:p w14:paraId="4F030AC1" w14:textId="50362B80" w:rsidR="008E28E6" w:rsidRPr="008E28E6" w:rsidRDefault="008E28E6" w:rsidP="008E28E6">
      <w:pPr>
        <w:autoSpaceDE w:val="0"/>
        <w:autoSpaceDN w:val="0"/>
        <w:adjustRightInd w:val="0"/>
        <w:snapToGrid w:val="0"/>
        <w:spacing w:before="0" w:beforeAutospacing="0" w:after="120"/>
        <w:rPr>
          <w:b/>
          <w:sz w:val="22"/>
          <w:szCs w:val="22"/>
          <w:lang w:eastAsia="en-US"/>
        </w:rPr>
      </w:pPr>
      <w:r w:rsidRPr="008E28E6">
        <w:rPr>
          <w:b/>
          <w:kern w:val="2"/>
          <w:sz w:val="22"/>
          <w:szCs w:val="22"/>
        </w:rPr>
        <w:t xml:space="preserve">e-Meeting, </w:t>
      </w:r>
      <w:r w:rsidR="000F0B1B">
        <w:rPr>
          <w:b/>
          <w:kern w:val="2"/>
          <w:sz w:val="22"/>
          <w:szCs w:val="22"/>
        </w:rPr>
        <w:t>November</w:t>
      </w:r>
      <w:r w:rsidRPr="008E28E6">
        <w:rPr>
          <w:b/>
          <w:kern w:val="2"/>
          <w:sz w:val="22"/>
          <w:szCs w:val="22"/>
        </w:rPr>
        <w:t xml:space="preserve"> 11</w:t>
      </w:r>
      <w:r w:rsidRPr="008E28E6">
        <w:rPr>
          <w:b/>
          <w:kern w:val="2"/>
          <w:sz w:val="22"/>
          <w:szCs w:val="22"/>
          <w:vertAlign w:val="superscript"/>
        </w:rPr>
        <w:t>th</w:t>
      </w:r>
      <w:r w:rsidRPr="008E28E6">
        <w:rPr>
          <w:b/>
          <w:kern w:val="2"/>
          <w:sz w:val="22"/>
          <w:szCs w:val="22"/>
        </w:rPr>
        <w:t xml:space="preserve"> – 19</w:t>
      </w:r>
      <w:r w:rsidRPr="008E28E6">
        <w:rPr>
          <w:b/>
          <w:kern w:val="2"/>
          <w:sz w:val="22"/>
          <w:szCs w:val="22"/>
          <w:vertAlign w:val="superscript"/>
        </w:rPr>
        <w:t>th</w:t>
      </w:r>
      <w:r w:rsidRPr="008E28E6">
        <w:rPr>
          <w:b/>
          <w:kern w:val="2"/>
          <w:sz w:val="22"/>
          <w:szCs w:val="22"/>
        </w:rPr>
        <w:t>, 2021</w:t>
      </w:r>
    </w:p>
    <w:p w14:paraId="42C07703" w14:textId="77777777" w:rsidR="008E28E6" w:rsidRPr="008E28E6" w:rsidRDefault="008E28E6" w:rsidP="008E28E6">
      <w:pPr>
        <w:pBdr>
          <w:top w:val="single" w:sz="4" w:space="1" w:color="auto"/>
        </w:pBdr>
        <w:autoSpaceDE w:val="0"/>
        <w:autoSpaceDN w:val="0"/>
        <w:adjustRightInd w:val="0"/>
        <w:snapToGrid w:val="0"/>
        <w:spacing w:before="0" w:beforeAutospacing="0" w:after="0"/>
        <w:rPr>
          <w:b/>
          <w:kern w:val="2"/>
          <w:sz w:val="16"/>
          <w:szCs w:val="16"/>
        </w:rPr>
      </w:pPr>
    </w:p>
    <w:p w14:paraId="6CA29351" w14:textId="06A9360B" w:rsidR="008E28E6" w:rsidRPr="008E28E6" w:rsidRDefault="008E28E6" w:rsidP="008E28E6">
      <w:pPr>
        <w:autoSpaceDE w:val="0"/>
        <w:autoSpaceDN w:val="0"/>
        <w:adjustRightInd w:val="0"/>
        <w:snapToGrid w:val="0"/>
        <w:spacing w:before="0" w:beforeAutospacing="0" w:after="60"/>
        <w:ind w:left="1555" w:hanging="1555"/>
        <w:rPr>
          <w:b/>
          <w:kern w:val="2"/>
          <w:sz w:val="22"/>
          <w:szCs w:val="22"/>
        </w:rPr>
      </w:pPr>
      <w:r w:rsidRPr="008E28E6">
        <w:rPr>
          <w:b/>
          <w:kern w:val="2"/>
          <w:sz w:val="22"/>
          <w:szCs w:val="22"/>
        </w:rPr>
        <w:t>Agenda Item:</w:t>
      </w:r>
      <w:r w:rsidRPr="008E28E6">
        <w:rPr>
          <w:b/>
          <w:kern w:val="2"/>
          <w:sz w:val="22"/>
          <w:szCs w:val="22"/>
        </w:rPr>
        <w:tab/>
        <w:t>8.4.</w:t>
      </w:r>
      <w:r w:rsidR="007603D5">
        <w:rPr>
          <w:b/>
          <w:kern w:val="2"/>
          <w:sz w:val="22"/>
          <w:szCs w:val="22"/>
        </w:rPr>
        <w:t>3</w:t>
      </w:r>
    </w:p>
    <w:p w14:paraId="33FA737A" w14:textId="77777777" w:rsidR="008E28E6" w:rsidRPr="008E28E6" w:rsidRDefault="008E28E6" w:rsidP="008E28E6">
      <w:pPr>
        <w:autoSpaceDE w:val="0"/>
        <w:autoSpaceDN w:val="0"/>
        <w:adjustRightInd w:val="0"/>
        <w:snapToGrid w:val="0"/>
        <w:spacing w:before="0" w:beforeAutospacing="0" w:after="60"/>
        <w:ind w:left="1555" w:hanging="1555"/>
        <w:rPr>
          <w:b/>
          <w:kern w:val="2"/>
          <w:sz w:val="22"/>
          <w:szCs w:val="22"/>
        </w:rPr>
      </w:pPr>
      <w:r w:rsidRPr="008E28E6">
        <w:rPr>
          <w:b/>
          <w:kern w:val="2"/>
          <w:sz w:val="22"/>
          <w:szCs w:val="22"/>
        </w:rPr>
        <w:t>Source:</w:t>
      </w:r>
      <w:r w:rsidRPr="008E28E6">
        <w:rPr>
          <w:b/>
          <w:kern w:val="2"/>
          <w:sz w:val="22"/>
          <w:szCs w:val="22"/>
        </w:rPr>
        <w:tab/>
        <w:t>Huawei, HiSilicon</w:t>
      </w:r>
    </w:p>
    <w:p w14:paraId="2A2CDC46" w14:textId="49D41DC4" w:rsidR="008E28E6" w:rsidRPr="008E28E6" w:rsidRDefault="008E28E6" w:rsidP="008E28E6">
      <w:pPr>
        <w:autoSpaceDE w:val="0"/>
        <w:autoSpaceDN w:val="0"/>
        <w:adjustRightInd w:val="0"/>
        <w:snapToGrid w:val="0"/>
        <w:spacing w:before="0" w:beforeAutospacing="0" w:after="60"/>
        <w:ind w:left="1555" w:hanging="1555"/>
        <w:rPr>
          <w:b/>
          <w:kern w:val="2"/>
          <w:sz w:val="22"/>
          <w:szCs w:val="22"/>
        </w:rPr>
      </w:pPr>
      <w:r w:rsidRPr="008E28E6">
        <w:rPr>
          <w:b/>
          <w:kern w:val="2"/>
          <w:sz w:val="22"/>
          <w:szCs w:val="22"/>
        </w:rPr>
        <w:t>Title:</w:t>
      </w:r>
      <w:r w:rsidRPr="008E28E6">
        <w:rPr>
          <w:b/>
          <w:kern w:val="2"/>
          <w:sz w:val="22"/>
          <w:szCs w:val="22"/>
        </w:rPr>
        <w:tab/>
        <w:t>Discussion on HARQ enhancement for NTN</w:t>
      </w:r>
    </w:p>
    <w:p w14:paraId="160B31D0" w14:textId="77777777" w:rsidR="008E28E6" w:rsidRPr="008E28E6" w:rsidRDefault="008E28E6" w:rsidP="008E28E6">
      <w:pPr>
        <w:autoSpaceDE w:val="0"/>
        <w:autoSpaceDN w:val="0"/>
        <w:adjustRightInd w:val="0"/>
        <w:snapToGrid w:val="0"/>
        <w:spacing w:before="0" w:beforeAutospacing="0" w:after="60"/>
        <w:ind w:left="1555" w:hanging="1555"/>
        <w:rPr>
          <w:b/>
          <w:kern w:val="2"/>
          <w:sz w:val="22"/>
          <w:szCs w:val="22"/>
        </w:rPr>
      </w:pPr>
      <w:r w:rsidRPr="008E28E6">
        <w:rPr>
          <w:b/>
          <w:kern w:val="2"/>
          <w:sz w:val="22"/>
          <w:szCs w:val="22"/>
        </w:rPr>
        <w:t>Document for:</w:t>
      </w:r>
      <w:r w:rsidRPr="008E28E6">
        <w:rPr>
          <w:b/>
          <w:kern w:val="2"/>
          <w:sz w:val="22"/>
          <w:szCs w:val="22"/>
        </w:rPr>
        <w:tab/>
        <w:t xml:space="preserve">Discussion and Decision </w:t>
      </w:r>
    </w:p>
    <w:p w14:paraId="4682BDDF" w14:textId="77777777" w:rsidR="008E28E6" w:rsidRPr="008E28E6" w:rsidRDefault="008E28E6" w:rsidP="008E28E6">
      <w:pPr>
        <w:pBdr>
          <w:bottom w:val="single" w:sz="4" w:space="1" w:color="auto"/>
        </w:pBdr>
        <w:autoSpaceDE w:val="0"/>
        <w:autoSpaceDN w:val="0"/>
        <w:adjustRightInd w:val="0"/>
        <w:snapToGrid w:val="0"/>
        <w:spacing w:before="0" w:beforeAutospacing="0" w:after="0"/>
        <w:rPr>
          <w:b/>
          <w:kern w:val="2"/>
          <w:sz w:val="16"/>
          <w:szCs w:val="16"/>
        </w:rPr>
      </w:pPr>
    </w:p>
    <w:p w14:paraId="6F6C021C" w14:textId="77777777" w:rsidR="009C0564" w:rsidRPr="006277B1" w:rsidRDefault="009C0564" w:rsidP="00F8118D">
      <w:pPr>
        <w:pStyle w:val="1"/>
        <w:jc w:val="both"/>
      </w:pPr>
      <w:r w:rsidRPr="006277B1">
        <w:t>Introduction</w:t>
      </w:r>
      <w:bookmarkEnd w:id="0"/>
      <w:bookmarkEnd w:id="1"/>
    </w:p>
    <w:p w14:paraId="21F65E6E" w14:textId="167A1D4F" w:rsidR="00F849E8" w:rsidRDefault="008F1F84" w:rsidP="000D74A2">
      <w:pPr>
        <w:spacing w:before="0" w:beforeAutospacing="0" w:after="120"/>
        <w:jc w:val="both"/>
        <w:rPr>
          <w:sz w:val="22"/>
          <w:lang w:eastAsia="x-none"/>
        </w:rPr>
      </w:pPr>
      <w:r>
        <w:rPr>
          <w:noProof/>
        </w:rPr>
        <mc:AlternateContent>
          <mc:Choice Requires="wps">
            <w:drawing>
              <wp:anchor distT="0" distB="0" distL="114300" distR="114300" simplePos="0" relativeHeight="251664384" behindDoc="0" locked="0" layoutInCell="1" allowOverlap="1" wp14:anchorId="19F29841" wp14:editId="6FCD9664">
                <wp:simplePos x="0" y="0"/>
                <wp:positionH relativeFrom="margin">
                  <wp:align>left</wp:align>
                </wp:positionH>
                <wp:positionV relativeFrom="paragraph">
                  <wp:posOffset>265430</wp:posOffset>
                </wp:positionV>
                <wp:extent cx="5932805" cy="943610"/>
                <wp:effectExtent l="0" t="0" r="10795" b="2794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944089"/>
                        </a:xfrm>
                        <a:prstGeom prst="rect">
                          <a:avLst/>
                        </a:prstGeom>
                        <a:solidFill>
                          <a:srgbClr val="FFFFFF"/>
                        </a:solidFill>
                        <a:ln w="9525">
                          <a:solidFill>
                            <a:srgbClr val="000000"/>
                          </a:solidFill>
                          <a:miter lim="800000"/>
                          <a:headEnd/>
                          <a:tailEnd/>
                        </a:ln>
                      </wps:spPr>
                      <wps:txbx>
                        <w:txbxContent>
                          <w:p w14:paraId="6249FDDE" w14:textId="77777777" w:rsidR="00AC1B6B" w:rsidRPr="000F0B1B" w:rsidRDefault="00AC1B6B" w:rsidP="000F0B1B">
                            <w:pPr>
                              <w:spacing w:before="0" w:beforeAutospacing="0" w:after="0"/>
                              <w:rPr>
                                <w:rFonts w:ascii="Times" w:eastAsia="Batang" w:hAnsi="Times"/>
                                <w:sz w:val="20"/>
                                <w:lang w:val="en-GB" w:eastAsia="x-none"/>
                              </w:rPr>
                            </w:pPr>
                            <w:r w:rsidRPr="000F0B1B">
                              <w:rPr>
                                <w:rFonts w:ascii="Times" w:eastAsia="Batang" w:hAnsi="Times"/>
                                <w:sz w:val="20"/>
                                <w:highlight w:val="green"/>
                                <w:lang w:val="en-GB" w:eastAsia="x-none"/>
                              </w:rPr>
                              <w:t>Agreement:</w:t>
                            </w:r>
                          </w:p>
                          <w:p w14:paraId="4B9D180C" w14:textId="77777777" w:rsidR="00AC1B6B" w:rsidRPr="000F0B1B" w:rsidRDefault="00AC1B6B" w:rsidP="000F0B1B">
                            <w:pPr>
                              <w:spacing w:before="0" w:beforeAutospacing="0" w:after="0"/>
                              <w:rPr>
                                <w:rFonts w:ascii="Times" w:eastAsia="Batang" w:hAnsi="Times"/>
                                <w:sz w:val="20"/>
                                <w:lang w:val="en-GB" w:eastAsia="x-none"/>
                              </w:rPr>
                            </w:pPr>
                            <w:r w:rsidRPr="000F0B1B">
                              <w:rPr>
                                <w:rFonts w:ascii="Times" w:eastAsia="Batang" w:hAnsi="Times"/>
                                <w:sz w:val="20"/>
                                <w:lang w:val="en-GB" w:eastAsia="x-none"/>
                              </w:rPr>
                              <w:t>For DCI indicating SPS PDSCH release, HARQ-ACK report is as in Rel-16.</w:t>
                            </w:r>
                          </w:p>
                          <w:p w14:paraId="64B05B80" w14:textId="77777777" w:rsidR="00AC1B6B" w:rsidRPr="000F0B1B" w:rsidRDefault="00AC1B6B" w:rsidP="000F0B1B">
                            <w:pPr>
                              <w:spacing w:before="0" w:beforeAutospacing="0" w:after="0"/>
                              <w:rPr>
                                <w:rFonts w:ascii="Times" w:eastAsia="Batang" w:hAnsi="Times"/>
                                <w:sz w:val="20"/>
                                <w:lang w:val="en-GB" w:eastAsia="x-none"/>
                              </w:rPr>
                            </w:pPr>
                          </w:p>
                          <w:p w14:paraId="5CB320DA" w14:textId="77777777" w:rsidR="00AC1B6B" w:rsidRPr="000F0B1B" w:rsidRDefault="00AC1B6B" w:rsidP="000F0B1B">
                            <w:pPr>
                              <w:spacing w:before="0" w:beforeAutospacing="0" w:after="0"/>
                              <w:rPr>
                                <w:rFonts w:ascii="Times" w:eastAsia="Batang" w:hAnsi="Times"/>
                                <w:sz w:val="20"/>
                                <w:u w:val="single"/>
                                <w:lang w:val="en-GB" w:eastAsia="x-none"/>
                              </w:rPr>
                            </w:pPr>
                            <w:r w:rsidRPr="000F0B1B">
                              <w:rPr>
                                <w:rFonts w:ascii="Times" w:eastAsia="Batang" w:hAnsi="Times"/>
                                <w:sz w:val="20"/>
                                <w:u w:val="single"/>
                                <w:lang w:val="en-GB" w:eastAsia="x-none"/>
                              </w:rPr>
                              <w:t>Conclusion:</w:t>
                            </w:r>
                          </w:p>
                          <w:p w14:paraId="2AB76644" w14:textId="4A6C2624" w:rsidR="00AC1B6B" w:rsidRPr="000F0B1B" w:rsidRDefault="00AC1B6B" w:rsidP="000F0B1B">
                            <w:pPr>
                              <w:spacing w:before="0" w:beforeAutospacing="0" w:after="0"/>
                              <w:rPr>
                                <w:rFonts w:ascii="Times" w:eastAsia="Batang" w:hAnsi="Times"/>
                                <w:sz w:val="20"/>
                                <w:lang w:val="en-GB" w:eastAsia="x-none"/>
                              </w:rPr>
                            </w:pPr>
                            <w:r w:rsidRPr="000F0B1B">
                              <w:rPr>
                                <w:rFonts w:ascii="Times" w:eastAsia="Batang" w:hAnsi="Times"/>
                                <w:sz w:val="20"/>
                                <w:lang w:val="en-GB" w:eastAsia="x-none"/>
                              </w:rPr>
                              <w:t>For DCI 0-0/1-0, no enhancement to support indication of more than 16 HARQ processes is considered in Rel-17.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19F29841" id="_x0000_t202" coordsize="21600,21600" o:spt="202" path="m,l,21600r21600,l21600,xe">
                <v:stroke joinstyle="miter"/>
                <v:path gradientshapeok="t" o:connecttype="rect"/>
              </v:shapetype>
              <v:shape id="Text Box 5" o:spid="_x0000_s1026" type="#_x0000_t202" style="position:absolute;left:0;text-align:left;margin-left:0;margin-top:20.9pt;width:467.15pt;height:74.3pt;z-index:25166438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">
                <v:textbox>
                  <w:txbxContent>
                    <w:p w14:paraId="6249FDDE" w14:textId="77777777" w:rsidR="00AC1B6B" w:rsidRPr="000F0B1B" w:rsidRDefault="00AC1B6B" w:rsidP="000F0B1B">
                      <w:pPr>
                        <w:spacing w:before="0" w:beforeAutospacing="0" w:after="0"/>
                        <w:rPr>
                          <w:rFonts w:ascii="Times" w:eastAsia="Batang" w:hAnsi="Times"/>
                          <w:sz w:val="20"/>
                          <w:lang w:val="en-GB" w:eastAsia="x-none"/>
                        </w:rPr>
                      </w:pPr>
                      <w:r w:rsidRPr="000F0B1B">
                        <w:rPr>
                          <w:rFonts w:ascii="Times" w:eastAsia="Batang" w:hAnsi="Times"/>
                          <w:sz w:val="20"/>
                          <w:highlight w:val="green"/>
                          <w:lang w:val="en-GB" w:eastAsia="x-none"/>
                        </w:rPr>
                        <w:t>Agreement:</w:t>
                      </w:r>
                    </w:p>
                    <w:p w14:paraId="4B9D180C" w14:textId="77777777" w:rsidR="00AC1B6B" w:rsidRPr="000F0B1B" w:rsidRDefault="00AC1B6B" w:rsidP="000F0B1B">
                      <w:pPr>
                        <w:spacing w:before="0" w:beforeAutospacing="0" w:after="0"/>
                        <w:rPr>
                          <w:rFonts w:ascii="Times" w:eastAsia="Batang" w:hAnsi="Times"/>
                          <w:sz w:val="20"/>
                          <w:lang w:val="en-GB" w:eastAsia="x-none"/>
                        </w:rPr>
                      </w:pPr>
                      <w:r w:rsidRPr="000F0B1B">
                        <w:rPr>
                          <w:rFonts w:ascii="Times" w:eastAsia="Batang" w:hAnsi="Times"/>
                          <w:sz w:val="20"/>
                          <w:lang w:val="en-GB" w:eastAsia="x-none"/>
                        </w:rPr>
                        <w:t>For DCI indicating SPS PDSCH release, HARQ-ACK report is as in Rel-16.</w:t>
                      </w:r>
                    </w:p>
                    <w:p w14:paraId="64B05B80" w14:textId="77777777" w:rsidR="00AC1B6B" w:rsidRPr="000F0B1B" w:rsidRDefault="00AC1B6B" w:rsidP="000F0B1B">
                      <w:pPr>
                        <w:spacing w:before="0" w:beforeAutospacing="0" w:after="0"/>
                        <w:rPr>
                          <w:rFonts w:ascii="Times" w:eastAsia="Batang" w:hAnsi="Times"/>
                          <w:sz w:val="20"/>
                          <w:lang w:val="en-GB" w:eastAsia="x-none"/>
                        </w:rPr>
                      </w:pPr>
                    </w:p>
                    <w:p w14:paraId="5CB320DA" w14:textId="77777777" w:rsidR="00AC1B6B" w:rsidRPr="000F0B1B" w:rsidRDefault="00AC1B6B" w:rsidP="000F0B1B">
                      <w:pPr>
                        <w:spacing w:before="0" w:beforeAutospacing="0" w:after="0"/>
                        <w:rPr>
                          <w:rFonts w:ascii="Times" w:eastAsia="Batang" w:hAnsi="Times"/>
                          <w:sz w:val="20"/>
                          <w:u w:val="single"/>
                          <w:lang w:val="en-GB" w:eastAsia="x-none"/>
                        </w:rPr>
                      </w:pPr>
                      <w:r w:rsidRPr="000F0B1B">
                        <w:rPr>
                          <w:rFonts w:ascii="Times" w:eastAsia="Batang" w:hAnsi="Times"/>
                          <w:sz w:val="20"/>
                          <w:u w:val="single"/>
                          <w:lang w:val="en-GB" w:eastAsia="x-none"/>
                        </w:rPr>
                        <w:t>Conclusion:</w:t>
                      </w:r>
                    </w:p>
                    <w:p w14:paraId="2AB76644" w14:textId="4A6C2624" w:rsidR="00AC1B6B" w:rsidRPr="000F0B1B" w:rsidRDefault="00AC1B6B" w:rsidP="000F0B1B">
                      <w:pPr>
                        <w:spacing w:before="0" w:beforeAutospacing="0" w:after="0"/>
                        <w:rPr>
                          <w:rFonts w:ascii="Times" w:eastAsia="Batang" w:hAnsi="Times"/>
                          <w:sz w:val="20"/>
                          <w:lang w:val="en-GB" w:eastAsia="x-none"/>
                        </w:rPr>
                      </w:pPr>
                      <w:r w:rsidRPr="000F0B1B">
                        <w:rPr>
                          <w:rFonts w:ascii="Times" w:eastAsia="Batang" w:hAnsi="Times"/>
                          <w:sz w:val="20"/>
                          <w:lang w:val="en-GB" w:eastAsia="x-none"/>
                        </w:rPr>
                        <w:t>For DCI 0-0/1-0, no enhancement to support indication of more than 16 HARQ processes is considered in Rel-17.</w:t>
                      </w:r>
                    </w:p>
                  </w:txbxContent>
                </v:textbox>
                <w10:wrap type="topAndBottom" anchorx="margin"/>
              </v:shape>
            </w:pict>
          </mc:Fallback>
        </mc:AlternateContent>
      </w:r>
      <w:r w:rsidR="009A3D79" w:rsidRPr="00F8118D">
        <w:rPr>
          <w:sz w:val="22"/>
          <w:lang w:eastAsia="x-none"/>
        </w:rPr>
        <w:t>In RAN1#</w:t>
      </w:r>
      <w:r w:rsidR="00B54E30" w:rsidRPr="00F8118D">
        <w:rPr>
          <w:sz w:val="22"/>
          <w:lang w:eastAsia="x-none"/>
        </w:rPr>
        <w:t>10</w:t>
      </w:r>
      <w:r w:rsidR="00343D07" w:rsidRPr="00F8118D">
        <w:rPr>
          <w:sz w:val="22"/>
          <w:lang w:eastAsia="x-none"/>
        </w:rPr>
        <w:t>6</w:t>
      </w:r>
      <w:r w:rsidR="000F0B1B">
        <w:rPr>
          <w:sz w:val="22"/>
          <w:lang w:eastAsia="x-none"/>
        </w:rPr>
        <w:t>bis</w:t>
      </w:r>
      <w:r w:rsidR="009A3D79" w:rsidRPr="00F8118D">
        <w:rPr>
          <w:sz w:val="22"/>
          <w:lang w:eastAsia="x-none"/>
        </w:rPr>
        <w:t xml:space="preserve">-e, a couple of agreements </w:t>
      </w:r>
      <w:r w:rsidR="00A5071A" w:rsidRPr="00F8118D">
        <w:rPr>
          <w:sz w:val="22"/>
          <w:lang w:eastAsia="x-none"/>
        </w:rPr>
        <w:t>were reached</w:t>
      </w:r>
      <w:r w:rsidR="009A3D79" w:rsidRPr="00F8118D">
        <w:rPr>
          <w:sz w:val="22"/>
          <w:lang w:eastAsia="x-none"/>
        </w:rPr>
        <w:t xml:space="preserve"> </w:t>
      </w:r>
      <w:r w:rsidR="00BD1B75">
        <w:rPr>
          <w:sz w:val="22"/>
          <w:lang w:eastAsia="x-none"/>
        </w:rPr>
        <w:t>on</w:t>
      </w:r>
      <w:r w:rsidR="009A3D79" w:rsidRPr="00F8118D">
        <w:rPr>
          <w:sz w:val="22"/>
          <w:lang w:eastAsia="x-none"/>
        </w:rPr>
        <w:t xml:space="preserve"> HARQ </w:t>
      </w:r>
      <w:r w:rsidR="00BD1B75" w:rsidRPr="00F8118D">
        <w:rPr>
          <w:sz w:val="22"/>
          <w:lang w:eastAsia="x-none"/>
        </w:rPr>
        <w:t>enhance</w:t>
      </w:r>
      <w:r w:rsidR="00BD1B75">
        <w:rPr>
          <w:sz w:val="22"/>
          <w:lang w:eastAsia="x-none"/>
        </w:rPr>
        <w:t>ments</w:t>
      </w:r>
      <w:r w:rsidR="00BD1B75" w:rsidRPr="00F8118D">
        <w:rPr>
          <w:sz w:val="22"/>
          <w:lang w:eastAsia="x-none"/>
        </w:rPr>
        <w:t xml:space="preserve"> </w:t>
      </w:r>
      <w:r w:rsidR="009A3D79" w:rsidRPr="00F8118D">
        <w:rPr>
          <w:sz w:val="22"/>
          <w:lang w:eastAsia="x-none"/>
        </w:rPr>
        <w:t>for NTN</w:t>
      </w:r>
      <w:r w:rsidR="0076586E" w:rsidRPr="00F8118D">
        <w:rPr>
          <w:sz w:val="22"/>
          <w:lang w:eastAsia="x-none"/>
        </w:rPr>
        <w:t xml:space="preserve"> </w:t>
      </w:r>
      <w:r w:rsidR="00A5071A" w:rsidRPr="00F8118D">
        <w:rPr>
          <w:sz w:val="22"/>
          <w:lang w:eastAsia="x-none"/>
        </w:rPr>
        <w:fldChar w:fldCharType="begin"/>
      </w:r>
      <w:r w:rsidR="00A5071A" w:rsidRPr="00F8118D">
        <w:rPr>
          <w:sz w:val="22"/>
          <w:lang w:eastAsia="x-none"/>
        </w:rPr>
        <w:instrText xml:space="preserve"> REF _Ref51937982 \n \h </w:instrText>
      </w:r>
      <w:r w:rsidR="009D23B5" w:rsidRPr="00F8118D">
        <w:rPr>
          <w:sz w:val="22"/>
          <w:lang w:eastAsia="x-none"/>
        </w:rPr>
        <w:instrText xml:space="preserve"> \* MERGEFORMAT </w:instrText>
      </w:r>
      <w:r w:rsidR="00A5071A" w:rsidRPr="00F8118D">
        <w:rPr>
          <w:sz w:val="22"/>
          <w:lang w:eastAsia="x-none"/>
        </w:rPr>
      </w:r>
      <w:r w:rsidR="00A5071A" w:rsidRPr="00F8118D">
        <w:rPr>
          <w:sz w:val="22"/>
          <w:lang w:eastAsia="x-none"/>
        </w:rPr>
        <w:fldChar w:fldCharType="separate"/>
      </w:r>
      <w:r w:rsidR="00A5071A" w:rsidRPr="00F8118D">
        <w:rPr>
          <w:sz w:val="22"/>
          <w:lang w:eastAsia="x-none"/>
        </w:rPr>
        <w:t>[1]</w:t>
      </w:r>
      <w:r w:rsidR="00A5071A" w:rsidRPr="00F8118D">
        <w:rPr>
          <w:sz w:val="22"/>
          <w:lang w:eastAsia="x-none"/>
        </w:rPr>
        <w:fldChar w:fldCharType="end"/>
      </w:r>
    </w:p>
    <w:p w14:paraId="468A497D" w14:textId="100D0B03" w:rsidR="00093AB2" w:rsidRPr="00F8118D" w:rsidRDefault="00093AB2" w:rsidP="00324404">
      <w:pPr>
        <w:adjustRightInd w:val="0"/>
        <w:snapToGrid w:val="0"/>
        <w:spacing w:before="120" w:beforeAutospacing="0" w:after="120"/>
        <w:jc w:val="both"/>
        <w:rPr>
          <w:sz w:val="22"/>
        </w:rPr>
      </w:pPr>
      <w:r w:rsidRPr="00F8118D">
        <w:rPr>
          <w:sz w:val="22"/>
        </w:rPr>
        <w:t xml:space="preserve">In this contribution, we </w:t>
      </w:r>
      <w:r w:rsidR="00324404">
        <w:rPr>
          <w:sz w:val="22"/>
        </w:rPr>
        <w:t>discussed the remaining issues</w:t>
      </w:r>
      <w:r w:rsidR="00C30E30" w:rsidRPr="00F8118D">
        <w:rPr>
          <w:sz w:val="22"/>
        </w:rPr>
        <w:t xml:space="preserve"> on</w:t>
      </w:r>
      <w:r w:rsidR="00BA357B" w:rsidRPr="00F8118D">
        <w:rPr>
          <w:sz w:val="22"/>
        </w:rPr>
        <w:t xml:space="preserve"> </w:t>
      </w:r>
      <w:r w:rsidR="00C30E30" w:rsidRPr="00F8118D">
        <w:rPr>
          <w:sz w:val="22"/>
        </w:rPr>
        <w:t>HARQ</w:t>
      </w:r>
      <w:r w:rsidR="00BA357B" w:rsidRPr="00F8118D">
        <w:rPr>
          <w:sz w:val="22"/>
        </w:rPr>
        <w:t xml:space="preserve"> </w:t>
      </w:r>
      <w:r w:rsidR="00D976A9" w:rsidRPr="00F8118D">
        <w:rPr>
          <w:sz w:val="22"/>
        </w:rPr>
        <w:t>enhancement</w:t>
      </w:r>
      <w:r w:rsidR="00BE0C8D" w:rsidRPr="00F8118D">
        <w:rPr>
          <w:sz w:val="22"/>
        </w:rPr>
        <w:t xml:space="preserve"> for NTN</w:t>
      </w:r>
      <w:r w:rsidRPr="00F8118D">
        <w:rPr>
          <w:sz w:val="22"/>
        </w:rPr>
        <w:t>.</w:t>
      </w:r>
    </w:p>
    <w:p w14:paraId="12B2D029" w14:textId="518E2CFF" w:rsidR="00A7270E" w:rsidRPr="006277B1" w:rsidRDefault="009465C3" w:rsidP="00F8118D">
      <w:pPr>
        <w:pStyle w:val="1"/>
        <w:jc w:val="both"/>
      </w:pPr>
      <w:bookmarkStart w:id="2" w:name="_Ref129681832"/>
      <w:r>
        <w:t>Discussion</w:t>
      </w:r>
    </w:p>
    <w:p w14:paraId="5E1D6D1F" w14:textId="4A65E5F1" w:rsidR="00AA40C9" w:rsidRPr="00F8118D" w:rsidRDefault="005B690B" w:rsidP="00F8118D">
      <w:pPr>
        <w:spacing w:before="0" w:beforeAutospacing="0" w:after="120"/>
        <w:jc w:val="both"/>
        <w:rPr>
          <w:rFonts w:eastAsiaTheme="minorEastAsia"/>
          <w:kern w:val="2"/>
          <w:sz w:val="22"/>
          <w:lang w:val="en-GB"/>
        </w:rPr>
      </w:pPr>
      <w:bookmarkStart w:id="3" w:name="OLE_LINK48"/>
      <w:r w:rsidRPr="00F8118D">
        <w:rPr>
          <w:rFonts w:eastAsiaTheme="minorEastAsia"/>
          <w:kern w:val="2"/>
          <w:sz w:val="22"/>
          <w:lang w:val="en-GB"/>
        </w:rPr>
        <w:t xml:space="preserve">It </w:t>
      </w:r>
      <w:r w:rsidR="00CC6586">
        <w:rPr>
          <w:rFonts w:eastAsiaTheme="minorEastAsia"/>
          <w:kern w:val="2"/>
          <w:sz w:val="22"/>
          <w:lang w:val="en-GB"/>
        </w:rPr>
        <w:t xml:space="preserve">was </w:t>
      </w:r>
      <w:r w:rsidRPr="00F8118D">
        <w:rPr>
          <w:rFonts w:eastAsiaTheme="minorEastAsia"/>
          <w:kern w:val="2"/>
          <w:sz w:val="22"/>
          <w:lang w:val="en-GB"/>
        </w:rPr>
        <w:t>agreed that the enabling/disabling of HARQ feedback is configured per UE and per HARQ process</w:t>
      </w:r>
      <w:r w:rsidR="00CC6586">
        <w:rPr>
          <w:rFonts w:eastAsiaTheme="minorEastAsia"/>
          <w:kern w:val="2"/>
          <w:sz w:val="22"/>
          <w:lang w:val="en-GB"/>
        </w:rPr>
        <w:t>.</w:t>
      </w:r>
      <w:r w:rsidR="007A6065">
        <w:rPr>
          <w:rFonts w:eastAsiaTheme="minorEastAsia"/>
          <w:kern w:val="2"/>
          <w:sz w:val="22"/>
          <w:lang w:val="en-GB"/>
        </w:rPr>
        <w:t xml:space="preserve"> </w:t>
      </w:r>
      <w:r w:rsidR="00CC6586">
        <w:rPr>
          <w:rFonts w:eastAsiaTheme="minorEastAsia"/>
          <w:kern w:val="2"/>
          <w:sz w:val="22"/>
          <w:lang w:val="en-GB"/>
        </w:rPr>
        <w:t>D</w:t>
      </w:r>
      <w:r w:rsidRPr="00F8118D">
        <w:rPr>
          <w:rFonts w:eastAsiaTheme="minorEastAsia"/>
          <w:kern w:val="2"/>
          <w:sz w:val="22"/>
          <w:lang w:val="en-GB"/>
        </w:rPr>
        <w:t>isabling</w:t>
      </w:r>
      <w:r w:rsidR="00CC6586">
        <w:rPr>
          <w:rFonts w:eastAsiaTheme="minorEastAsia"/>
          <w:kern w:val="2"/>
          <w:sz w:val="22"/>
          <w:lang w:val="en-GB"/>
        </w:rPr>
        <w:t xml:space="preserve"> the HARQ feedback </w:t>
      </w:r>
      <w:r w:rsidR="009865EA">
        <w:rPr>
          <w:rFonts w:eastAsiaTheme="minorEastAsia"/>
          <w:kern w:val="2"/>
          <w:sz w:val="22"/>
          <w:lang w:val="en-GB"/>
        </w:rPr>
        <w:t xml:space="preserve">for </w:t>
      </w:r>
      <w:r w:rsidR="00CC6586">
        <w:rPr>
          <w:rFonts w:eastAsiaTheme="minorEastAsia"/>
          <w:kern w:val="2"/>
          <w:sz w:val="22"/>
          <w:lang w:val="en-GB"/>
        </w:rPr>
        <w:t>a given HARQ process</w:t>
      </w:r>
      <w:r w:rsidRPr="00F8118D">
        <w:rPr>
          <w:rFonts w:eastAsiaTheme="minorEastAsia"/>
          <w:kern w:val="2"/>
          <w:sz w:val="22"/>
          <w:lang w:val="en-GB"/>
        </w:rPr>
        <w:t xml:space="preserve"> </w:t>
      </w:r>
      <w:r w:rsidR="00CC6586">
        <w:rPr>
          <w:rFonts w:eastAsiaTheme="minorEastAsia"/>
          <w:kern w:val="2"/>
          <w:sz w:val="22"/>
          <w:lang w:val="en-GB"/>
        </w:rPr>
        <w:t>means</w:t>
      </w:r>
      <w:r w:rsidRPr="00F8118D">
        <w:rPr>
          <w:rFonts w:eastAsiaTheme="minorEastAsia"/>
          <w:kern w:val="2"/>
          <w:sz w:val="22"/>
          <w:lang w:val="en-GB"/>
        </w:rPr>
        <w:t xml:space="preserve"> that</w:t>
      </w:r>
      <w:r w:rsidR="009865EA">
        <w:rPr>
          <w:rFonts w:eastAsiaTheme="minorEastAsia"/>
          <w:kern w:val="2"/>
          <w:sz w:val="22"/>
          <w:lang w:val="en-GB"/>
        </w:rPr>
        <w:t xml:space="preserve"> the</w:t>
      </w:r>
      <w:r w:rsidRPr="00F8118D">
        <w:rPr>
          <w:rFonts w:eastAsiaTheme="minorEastAsia"/>
          <w:kern w:val="2"/>
          <w:sz w:val="22"/>
          <w:lang w:val="en-GB"/>
        </w:rPr>
        <w:t xml:space="preserve"> </w:t>
      </w:r>
      <w:r w:rsidR="00CC6586">
        <w:rPr>
          <w:rFonts w:eastAsiaTheme="minorEastAsia"/>
          <w:kern w:val="2"/>
          <w:sz w:val="22"/>
          <w:lang w:val="en-GB"/>
        </w:rPr>
        <w:t>gNB</w:t>
      </w:r>
      <w:r w:rsidRPr="00F8118D">
        <w:rPr>
          <w:rFonts w:eastAsiaTheme="minorEastAsia"/>
          <w:kern w:val="2"/>
          <w:sz w:val="22"/>
          <w:lang w:val="en-GB"/>
        </w:rPr>
        <w:t xml:space="preserve"> is not interested in receiving </w:t>
      </w:r>
      <w:r w:rsidR="009865EA">
        <w:rPr>
          <w:rFonts w:eastAsiaTheme="minorEastAsia"/>
          <w:kern w:val="2"/>
          <w:sz w:val="22"/>
          <w:lang w:val="en-GB"/>
        </w:rPr>
        <w:t>an acknowledgement</w:t>
      </w:r>
      <w:r w:rsidR="007A6065">
        <w:rPr>
          <w:rFonts w:eastAsiaTheme="minorEastAsia"/>
          <w:kern w:val="2"/>
          <w:sz w:val="22"/>
          <w:lang w:val="en-GB"/>
        </w:rPr>
        <w:t xml:space="preserve"> for the HARQ process</w:t>
      </w:r>
      <w:r w:rsidRPr="00F8118D">
        <w:rPr>
          <w:rFonts w:eastAsiaTheme="minorEastAsia"/>
          <w:kern w:val="2"/>
          <w:sz w:val="22"/>
          <w:lang w:val="en-GB"/>
        </w:rPr>
        <w:t xml:space="preserve">. </w:t>
      </w:r>
      <w:r w:rsidR="00395441">
        <w:rPr>
          <w:rFonts w:eastAsiaTheme="minorEastAsia"/>
          <w:kern w:val="2"/>
          <w:sz w:val="22"/>
          <w:lang w:val="en-GB"/>
        </w:rPr>
        <w:t>Th</w:t>
      </w:r>
      <w:r w:rsidR="00070FE2">
        <w:rPr>
          <w:rFonts w:eastAsiaTheme="minorEastAsia"/>
          <w:kern w:val="2"/>
          <w:sz w:val="22"/>
          <w:lang w:val="en-GB"/>
        </w:rPr>
        <w:t>is</w:t>
      </w:r>
      <w:r w:rsidR="00395441">
        <w:rPr>
          <w:rFonts w:eastAsiaTheme="minorEastAsia"/>
          <w:kern w:val="2"/>
          <w:sz w:val="22"/>
          <w:lang w:val="en-GB"/>
        </w:rPr>
        <w:t xml:space="preserve"> should be t</w:t>
      </w:r>
      <w:r w:rsidR="00070FE2">
        <w:rPr>
          <w:rFonts w:eastAsiaTheme="minorEastAsia"/>
          <w:kern w:val="2"/>
          <w:sz w:val="22"/>
          <w:lang w:val="en-GB"/>
        </w:rPr>
        <w:t>aken into account when considering</w:t>
      </w:r>
      <w:r w:rsidR="00395441">
        <w:rPr>
          <w:rFonts w:eastAsiaTheme="minorEastAsia"/>
          <w:kern w:val="2"/>
          <w:sz w:val="22"/>
          <w:lang w:val="en-GB"/>
        </w:rPr>
        <w:t xml:space="preserve"> the enhancements</w:t>
      </w:r>
      <w:r w:rsidR="00070FE2">
        <w:rPr>
          <w:rFonts w:eastAsiaTheme="minorEastAsia"/>
          <w:kern w:val="2"/>
          <w:sz w:val="22"/>
          <w:lang w:val="en-GB"/>
        </w:rPr>
        <w:t xml:space="preserve"> for different HARQ-ACK codebooks</w:t>
      </w:r>
      <w:r w:rsidR="00395441">
        <w:rPr>
          <w:rFonts w:eastAsiaTheme="minorEastAsia"/>
          <w:kern w:val="2"/>
          <w:sz w:val="22"/>
          <w:lang w:val="en-GB"/>
        </w:rPr>
        <w:t>.</w:t>
      </w:r>
    </w:p>
    <w:p w14:paraId="7CCAB8BE" w14:textId="5F441781" w:rsidR="00AA40C9" w:rsidRPr="00323ECC" w:rsidRDefault="00AA40C9" w:rsidP="00323ECC">
      <w:pPr>
        <w:pStyle w:val="2"/>
        <w:tabs>
          <w:tab w:val="clear" w:pos="576"/>
        </w:tabs>
        <w:jc w:val="both"/>
        <w:rPr>
          <w:b w:val="0"/>
        </w:rPr>
      </w:pPr>
      <w:r w:rsidRPr="00323ECC">
        <w:t>Type-1 HARQ-ACK codebook</w:t>
      </w:r>
    </w:p>
    <w:p w14:paraId="182D9CC1" w14:textId="49D0CE18" w:rsidR="008E59A4" w:rsidRDefault="00DF7FA4" w:rsidP="00F8118D">
      <w:pPr>
        <w:pStyle w:val="3"/>
        <w:jc w:val="both"/>
        <w:rPr>
          <w:lang w:val="en-GB"/>
        </w:rPr>
      </w:pPr>
      <w:r>
        <w:rPr>
          <w:lang w:val="en-GB"/>
        </w:rPr>
        <w:t>DCI</w:t>
      </w:r>
      <w:r w:rsidR="008E59A4">
        <w:rPr>
          <w:lang w:val="en-GB"/>
        </w:rPr>
        <w:t xml:space="preserve"> carrying both feedback-enabled and feedback-disabled processes</w:t>
      </w:r>
    </w:p>
    <w:p w14:paraId="19D4CF6A" w14:textId="79A6A487" w:rsidR="00C83DB4" w:rsidRPr="00F8118D" w:rsidRDefault="000D0A56" w:rsidP="00F8118D">
      <w:pPr>
        <w:spacing w:before="0" w:beforeAutospacing="0" w:after="120"/>
        <w:jc w:val="both"/>
        <w:rPr>
          <w:sz w:val="22"/>
        </w:rPr>
      </w:pPr>
      <w:r>
        <w:rPr>
          <w:sz w:val="22"/>
        </w:rPr>
        <w:t xml:space="preserve">In </w:t>
      </w:r>
      <w:r w:rsidR="009865EA">
        <w:rPr>
          <w:sz w:val="22"/>
        </w:rPr>
        <w:t xml:space="preserve">the </w:t>
      </w:r>
      <w:r>
        <w:rPr>
          <w:sz w:val="22"/>
        </w:rPr>
        <w:t xml:space="preserve">current </w:t>
      </w:r>
      <w:r w:rsidR="0079036B">
        <w:rPr>
          <w:sz w:val="22"/>
        </w:rPr>
        <w:t xml:space="preserve">NR </w:t>
      </w:r>
      <w:r>
        <w:rPr>
          <w:sz w:val="22"/>
        </w:rPr>
        <w:t>specification, t</w:t>
      </w:r>
      <w:r w:rsidR="005D50C8" w:rsidRPr="00F8118D">
        <w:rPr>
          <w:sz w:val="22"/>
        </w:rPr>
        <w:t xml:space="preserve">he size </w:t>
      </w:r>
      <w:r>
        <w:rPr>
          <w:sz w:val="22"/>
        </w:rPr>
        <w:t>of t</w:t>
      </w:r>
      <w:r w:rsidR="005D50C8" w:rsidRPr="00F8118D">
        <w:rPr>
          <w:sz w:val="22"/>
        </w:rPr>
        <w:t xml:space="preserve">ype-1 </w:t>
      </w:r>
      <w:r>
        <w:rPr>
          <w:sz w:val="22"/>
        </w:rPr>
        <w:t xml:space="preserve">HARQ-ACK </w:t>
      </w:r>
      <w:r w:rsidR="005D50C8" w:rsidRPr="00F8118D">
        <w:rPr>
          <w:sz w:val="22"/>
        </w:rPr>
        <w:t xml:space="preserve">codebook </w:t>
      </w:r>
      <w:r>
        <w:rPr>
          <w:sz w:val="22"/>
        </w:rPr>
        <w:t>is determined based</w:t>
      </w:r>
      <w:r w:rsidR="005D50C8" w:rsidRPr="00F8118D">
        <w:rPr>
          <w:sz w:val="22"/>
        </w:rPr>
        <w:t xml:space="preserve"> </w:t>
      </w:r>
      <w:r>
        <w:rPr>
          <w:sz w:val="22"/>
        </w:rPr>
        <w:t>a set of</w:t>
      </w:r>
      <w:r w:rsidR="005D50C8" w:rsidRPr="00F8118D">
        <w:rPr>
          <w:sz w:val="22"/>
        </w:rPr>
        <w:t xml:space="preserve"> </w:t>
      </w:r>
      <m:oMath>
        <m:sSub>
          <m:sSubPr>
            <m:ctrlPr>
              <w:rPr>
                <w:rFonts w:ascii="Cambria Math" w:hAnsi="Cambria Math"/>
                <w:sz w:val="22"/>
              </w:rPr>
            </m:ctrlPr>
          </m:sSubPr>
          <m:e>
            <m:r>
              <w:rPr>
                <w:rFonts w:ascii="Cambria Math" w:hAnsi="Cambria Math" w:hint="eastAsia"/>
                <w:sz w:val="22"/>
              </w:rPr>
              <m:t>M</m:t>
            </m:r>
          </m:e>
          <m:sub>
            <m:r>
              <w:rPr>
                <w:rFonts w:ascii="Cambria Math" w:hAnsi="Cambria Math" w:hint="eastAsia"/>
                <w:sz w:val="22"/>
              </w:rPr>
              <m:t>A,C</m:t>
            </m:r>
          </m:sub>
        </m:sSub>
      </m:oMath>
      <w:r w:rsidR="005D50C8" w:rsidRPr="00F8118D">
        <w:rPr>
          <w:sz w:val="22"/>
        </w:rPr>
        <w:t xml:space="preserve"> occasions for candidate PDSCH receptions</w:t>
      </w:r>
      <w:r>
        <w:rPr>
          <w:sz w:val="22"/>
          <w:lang w:eastAsia="en-US"/>
        </w:rPr>
        <w:t>.</w:t>
      </w:r>
      <w:r w:rsidR="005D50C8" w:rsidRPr="00F8118D">
        <w:rPr>
          <w:sz w:val="22"/>
        </w:rPr>
        <w:t xml:space="preserve"> </w:t>
      </w:r>
      <w:r>
        <w:rPr>
          <w:sz w:val="22"/>
        </w:rPr>
        <w:t>Based on</w:t>
      </w:r>
      <w:r w:rsidRPr="00F8118D">
        <w:rPr>
          <w:sz w:val="22"/>
        </w:rPr>
        <w:t xml:space="preserve"> </w:t>
      </w:r>
      <w:r w:rsidR="005D50C8" w:rsidRPr="00F8118D">
        <w:rPr>
          <w:sz w:val="22"/>
        </w:rPr>
        <w:t xml:space="preserve">the configuration of a set of slot timing values </w:t>
      </w:r>
      <w:r w:rsidR="005D50C8" w:rsidRPr="00323ECC">
        <w:rPr>
          <w:i/>
          <w:sz w:val="22"/>
        </w:rPr>
        <w:t>K</w:t>
      </w:r>
      <w:r w:rsidR="005D50C8" w:rsidRPr="00323ECC">
        <w:rPr>
          <w:i/>
          <w:sz w:val="22"/>
          <w:vertAlign w:val="subscript"/>
        </w:rPr>
        <w:t>1</w:t>
      </w:r>
      <w:r w:rsidR="005D50C8" w:rsidRPr="00F8118D">
        <w:rPr>
          <w:sz w:val="22"/>
        </w:rPr>
        <w:t xml:space="preserve"> and the information provided by </w:t>
      </w:r>
      <w:r w:rsidR="005D50C8" w:rsidRPr="00F8118D">
        <w:rPr>
          <w:i/>
          <w:sz w:val="22"/>
        </w:rPr>
        <w:t>tdd-UL-DL-ConfigurationCommon</w:t>
      </w:r>
      <w:r w:rsidR="005D50C8" w:rsidRPr="00F8118D">
        <w:rPr>
          <w:sz w:val="22"/>
        </w:rPr>
        <w:t>, the</w:t>
      </w:r>
      <w:r w:rsidR="005D50C8" w:rsidRPr="00F8118D">
        <w:rPr>
          <w:sz w:val="22"/>
          <w:lang w:val="en-GB" w:eastAsia="en-US"/>
        </w:rPr>
        <w:t xml:space="preserve"> </w:t>
      </w:r>
      <m:oMath>
        <m:sSub>
          <m:sSubPr>
            <m:ctrlPr>
              <w:rPr>
                <w:rFonts w:ascii="Cambria Math" w:hAnsi="Cambria Math"/>
                <w:sz w:val="22"/>
              </w:rPr>
            </m:ctrlPr>
          </m:sSubPr>
          <m:e>
            <m:r>
              <w:rPr>
                <w:rFonts w:ascii="Cambria Math" w:hAnsi="Cambria Math" w:hint="eastAsia"/>
                <w:sz w:val="22"/>
              </w:rPr>
              <m:t>M</m:t>
            </m:r>
          </m:e>
          <m:sub>
            <m:r>
              <w:rPr>
                <w:rFonts w:ascii="Cambria Math" w:hAnsi="Cambria Math" w:hint="eastAsia"/>
                <w:sz w:val="22"/>
              </w:rPr>
              <m:t>A,C</m:t>
            </m:r>
          </m:sub>
        </m:sSub>
      </m:oMath>
      <w:r w:rsidR="005D50C8" w:rsidRPr="00F8118D">
        <w:rPr>
          <w:sz w:val="22"/>
        </w:rPr>
        <w:t xml:space="preserve"> occasions of any UL slot can be determined. The size of Type-1 </w:t>
      </w:r>
      <w:r w:rsidR="0079036B">
        <w:rPr>
          <w:sz w:val="22"/>
        </w:rPr>
        <w:t>HARQ-ACK</w:t>
      </w:r>
      <w:r w:rsidR="0079036B" w:rsidRPr="00F8118D">
        <w:rPr>
          <w:sz w:val="22"/>
        </w:rPr>
        <w:t xml:space="preserve"> </w:t>
      </w:r>
      <w:r w:rsidR="005D50C8" w:rsidRPr="00F8118D">
        <w:rPr>
          <w:sz w:val="22"/>
        </w:rPr>
        <w:t xml:space="preserve">codebook is not changed with the dynamic scheduling of DCI. This is why Type-1 </w:t>
      </w:r>
      <w:r w:rsidR="0079036B">
        <w:rPr>
          <w:sz w:val="22"/>
        </w:rPr>
        <w:t>HARQ-ACK</w:t>
      </w:r>
      <w:r w:rsidR="0079036B" w:rsidRPr="00F8118D">
        <w:rPr>
          <w:sz w:val="22"/>
        </w:rPr>
        <w:t xml:space="preserve"> </w:t>
      </w:r>
      <w:r w:rsidR="005D50C8" w:rsidRPr="00F8118D">
        <w:rPr>
          <w:sz w:val="22"/>
        </w:rPr>
        <w:t xml:space="preserve">codebook is semi-static. </w:t>
      </w:r>
      <w:r w:rsidR="009865EA">
        <w:rPr>
          <w:sz w:val="22"/>
        </w:rPr>
        <w:t xml:space="preserve">Figure 1 depicts </w:t>
      </w:r>
      <w:r w:rsidR="0079036B">
        <w:rPr>
          <w:sz w:val="22"/>
        </w:rPr>
        <w:t>an example</w:t>
      </w:r>
      <w:r w:rsidR="009865EA">
        <w:rPr>
          <w:sz w:val="22"/>
        </w:rPr>
        <w:t xml:space="preserve"> UL-DL configuration</w:t>
      </w:r>
      <w:r w:rsidR="005D50C8" w:rsidRPr="00F8118D">
        <w:rPr>
          <w:sz w:val="22"/>
        </w:rPr>
        <w:t xml:space="preserve">, </w:t>
      </w:r>
      <w:r w:rsidR="009865EA">
        <w:rPr>
          <w:sz w:val="22"/>
          <w:lang w:val="en-GB"/>
        </w:rPr>
        <w:t xml:space="preserve">where </w:t>
      </w:r>
      <w:r w:rsidR="00A20B1D">
        <w:rPr>
          <w:sz w:val="22"/>
          <w:lang w:val="en-GB"/>
        </w:rPr>
        <w:t xml:space="preserve">slot based </w:t>
      </w:r>
      <w:r w:rsidR="00AC1B6B">
        <w:rPr>
          <w:sz w:val="22"/>
          <w:lang w:val="en-GB"/>
        </w:rPr>
        <w:t>scheduling</w:t>
      </w:r>
      <w:r w:rsidR="009865EA">
        <w:rPr>
          <w:sz w:val="22"/>
          <w:lang w:val="en-GB"/>
        </w:rPr>
        <w:t xml:space="preserve"> is used</w:t>
      </w:r>
      <w:r w:rsidR="00A20B1D">
        <w:rPr>
          <w:sz w:val="22"/>
          <w:lang w:val="en-GB"/>
        </w:rPr>
        <w:t xml:space="preserve"> and</w:t>
      </w:r>
      <w:r w:rsidR="00A20B1D" w:rsidRPr="00F8118D">
        <w:rPr>
          <w:sz w:val="22"/>
          <w:lang w:val="en-GB"/>
        </w:rPr>
        <w:t xml:space="preserve"> </w:t>
      </w:r>
      <w:r w:rsidR="005D50C8" w:rsidRPr="00F8118D">
        <w:rPr>
          <w:sz w:val="22"/>
        </w:rPr>
        <w:t xml:space="preserve">the set of slot timing values </w:t>
      </w:r>
      <m:oMath>
        <m:sSub>
          <m:sSubPr>
            <m:ctrlPr>
              <w:rPr>
                <w:rFonts w:ascii="Cambria Math" w:hAnsi="Cambria Math"/>
                <w:sz w:val="22"/>
              </w:rPr>
            </m:ctrlPr>
          </m:sSubPr>
          <m:e>
            <m:r>
              <w:rPr>
                <w:rFonts w:ascii="Cambria Math" w:hAnsi="Cambria Math" w:hint="eastAsia"/>
                <w:sz w:val="22"/>
              </w:rPr>
              <m:t>K</m:t>
            </m:r>
          </m:e>
          <m:sub>
            <m:r>
              <w:rPr>
                <w:rFonts w:ascii="Cambria Math" w:hAnsi="Cambria Math" w:hint="eastAsia"/>
                <w:sz w:val="22"/>
              </w:rPr>
              <m:t>1</m:t>
            </m:r>
          </m:sub>
        </m:sSub>
      </m:oMath>
      <w:r w:rsidR="005D50C8" w:rsidRPr="00F8118D">
        <w:rPr>
          <w:i/>
          <w:sz w:val="22"/>
        </w:rPr>
        <w:t xml:space="preserve"> </w:t>
      </w:r>
      <w:r w:rsidR="005D50C8" w:rsidRPr="00F8118D">
        <w:rPr>
          <w:sz w:val="22"/>
        </w:rPr>
        <w:t xml:space="preserve">associated with the active UL BWP </w:t>
      </w:r>
      <w:r w:rsidR="009865EA">
        <w:rPr>
          <w:sz w:val="22"/>
        </w:rPr>
        <w:t>are</w:t>
      </w:r>
      <w:r w:rsidR="005D50C8" w:rsidRPr="00F8118D">
        <w:rPr>
          <w:sz w:val="22"/>
        </w:rPr>
        <w:t xml:space="preserve"> </w:t>
      </w:r>
      <m:oMath>
        <m:sSub>
          <m:sSubPr>
            <m:ctrlPr>
              <w:rPr>
                <w:rFonts w:ascii="Cambria Math" w:hAnsi="Cambria Math"/>
                <w:sz w:val="22"/>
              </w:rPr>
            </m:ctrlPr>
          </m:sSubPr>
          <m:e>
            <m:r>
              <w:rPr>
                <w:rFonts w:ascii="Cambria Math" w:hAnsi="Cambria Math" w:hint="eastAsia"/>
                <w:sz w:val="22"/>
              </w:rPr>
              <m:t>K</m:t>
            </m:r>
          </m:e>
          <m:sub>
            <m:r>
              <w:rPr>
                <w:rFonts w:ascii="Cambria Math" w:hAnsi="Cambria Math" w:hint="eastAsia"/>
                <w:sz w:val="22"/>
              </w:rPr>
              <m:t>1</m:t>
            </m:r>
          </m:sub>
        </m:sSub>
      </m:oMath>
      <w:r w:rsidR="005D50C8" w:rsidRPr="00F8118D">
        <w:rPr>
          <w:sz w:val="22"/>
          <w:lang w:val="en-GB"/>
        </w:rPr>
        <w:t xml:space="preserve"> = </w:t>
      </w:r>
      <w:r w:rsidR="00100811" w:rsidRPr="00F8118D">
        <w:rPr>
          <w:sz w:val="22"/>
          <w:lang w:val="en-GB"/>
        </w:rPr>
        <w:t xml:space="preserve">{1, </w:t>
      </w:r>
      <w:r w:rsidR="005D50C8" w:rsidRPr="00F8118D">
        <w:rPr>
          <w:sz w:val="22"/>
          <w:lang w:val="en-GB"/>
        </w:rPr>
        <w:t>3,</w:t>
      </w:r>
      <w:r w:rsidR="00100811" w:rsidRPr="00F8118D">
        <w:rPr>
          <w:sz w:val="22"/>
          <w:lang w:val="en-GB"/>
        </w:rPr>
        <w:t xml:space="preserve"> </w:t>
      </w:r>
      <w:r w:rsidR="005D50C8" w:rsidRPr="00F8118D">
        <w:rPr>
          <w:sz w:val="22"/>
          <w:lang w:val="en-GB"/>
        </w:rPr>
        <w:t>5,</w:t>
      </w:r>
      <w:r w:rsidR="00100811" w:rsidRPr="00F8118D">
        <w:rPr>
          <w:sz w:val="22"/>
          <w:lang w:val="en-GB"/>
        </w:rPr>
        <w:t xml:space="preserve"> </w:t>
      </w:r>
      <w:r w:rsidR="005D50C8" w:rsidRPr="00F8118D">
        <w:rPr>
          <w:sz w:val="22"/>
          <w:lang w:val="en-GB"/>
        </w:rPr>
        <w:t>6,</w:t>
      </w:r>
      <w:r w:rsidR="00100811" w:rsidRPr="00F8118D">
        <w:rPr>
          <w:sz w:val="22"/>
          <w:lang w:val="en-GB"/>
        </w:rPr>
        <w:t xml:space="preserve"> </w:t>
      </w:r>
      <w:r w:rsidR="005D50C8" w:rsidRPr="00F8118D">
        <w:rPr>
          <w:sz w:val="22"/>
          <w:lang w:val="en-GB"/>
        </w:rPr>
        <w:t>7,</w:t>
      </w:r>
      <w:r w:rsidR="00100811" w:rsidRPr="00F8118D">
        <w:rPr>
          <w:sz w:val="22"/>
          <w:lang w:val="en-GB"/>
        </w:rPr>
        <w:t xml:space="preserve"> </w:t>
      </w:r>
      <w:r w:rsidR="005D50C8" w:rsidRPr="00F8118D">
        <w:rPr>
          <w:sz w:val="22"/>
          <w:lang w:val="en-GB"/>
        </w:rPr>
        <w:t xml:space="preserve">8}. For the UL slot 8, the associated candidate PDSCH occasions </w:t>
      </w:r>
      <m:oMath>
        <m:sSub>
          <m:sSubPr>
            <m:ctrlPr>
              <w:rPr>
                <w:rFonts w:ascii="Cambria Math" w:hAnsi="Cambria Math"/>
                <w:sz w:val="22"/>
              </w:rPr>
            </m:ctrlPr>
          </m:sSubPr>
          <m:e>
            <m:r>
              <w:rPr>
                <w:rFonts w:ascii="Cambria Math" w:hAnsi="Cambria Math" w:hint="eastAsia"/>
                <w:sz w:val="22"/>
              </w:rPr>
              <m:t>M</m:t>
            </m:r>
          </m:e>
          <m:sub>
            <m:r>
              <w:rPr>
                <w:rFonts w:ascii="Cambria Math" w:hAnsi="Cambria Math" w:hint="eastAsia"/>
                <w:sz w:val="22"/>
              </w:rPr>
              <m:t>A,C</m:t>
            </m:r>
          </m:sub>
        </m:sSub>
      </m:oMath>
      <w:r w:rsidR="005D50C8" w:rsidRPr="00F8118D">
        <w:rPr>
          <w:sz w:val="22"/>
          <w:lang w:val="en-GB" w:eastAsia="en-US"/>
        </w:rPr>
        <w:t xml:space="preserve"> = {1, 3, 6, 7, 8}.</w:t>
      </w:r>
      <w:r w:rsidR="005D50C8" w:rsidRPr="00F8118D">
        <w:rPr>
          <w:sz w:val="22"/>
          <w:lang w:val="en-GB"/>
        </w:rPr>
        <w:t xml:space="preserve"> </w:t>
      </w:r>
      <w:r w:rsidR="004241AB" w:rsidRPr="00F8118D">
        <w:rPr>
          <w:sz w:val="22"/>
          <w:lang w:val="en-GB"/>
        </w:rPr>
        <w:t xml:space="preserve">Figure </w:t>
      </w:r>
      <w:r w:rsidR="00191467" w:rsidRPr="00F8118D">
        <w:rPr>
          <w:sz w:val="22"/>
          <w:lang w:val="en-GB"/>
        </w:rPr>
        <w:t>2</w:t>
      </w:r>
      <w:r w:rsidR="004241AB" w:rsidRPr="00F8118D">
        <w:rPr>
          <w:sz w:val="22"/>
          <w:lang w:val="en-GB"/>
        </w:rPr>
        <w:t xml:space="preserve"> </w:t>
      </w:r>
      <w:r w:rsidR="00EA0E7E" w:rsidRPr="00EA0E7E">
        <w:rPr>
          <w:sz w:val="22"/>
          <w:lang w:val="en-GB"/>
        </w:rPr>
        <w:t>illustrates</w:t>
      </w:r>
      <w:r w:rsidR="005D50C8" w:rsidRPr="00F8118D">
        <w:rPr>
          <w:sz w:val="22"/>
          <w:lang w:val="en-GB"/>
        </w:rPr>
        <w:t xml:space="preserve"> the </w:t>
      </w:r>
      <w:r w:rsidR="004241AB" w:rsidRPr="00F8118D">
        <w:rPr>
          <w:sz w:val="22"/>
          <w:lang w:val="en-GB"/>
        </w:rPr>
        <w:t xml:space="preserve">possible </w:t>
      </w:r>
      <w:r w:rsidR="00BC5F74" w:rsidRPr="00F8118D">
        <w:rPr>
          <w:sz w:val="22"/>
          <w:lang w:val="en-GB"/>
        </w:rPr>
        <w:t>HARQ-ACK codebook</w:t>
      </w:r>
      <w:r w:rsidR="004241AB" w:rsidRPr="00F8118D">
        <w:rPr>
          <w:sz w:val="22"/>
          <w:lang w:val="en-GB"/>
        </w:rPr>
        <w:t xml:space="preserve"> when considering the case</w:t>
      </w:r>
      <w:r w:rsidR="00C83DB4" w:rsidRPr="00F8118D">
        <w:rPr>
          <w:sz w:val="22"/>
          <w:lang w:val="en-GB"/>
        </w:rPr>
        <w:t>s</w:t>
      </w:r>
      <w:r w:rsidR="004241AB" w:rsidRPr="00F8118D">
        <w:rPr>
          <w:sz w:val="22"/>
          <w:lang w:val="en-GB"/>
        </w:rPr>
        <w:t xml:space="preserve"> that UE received no scheduled PDSCH but only PDCCH, no scheduling DCI</w:t>
      </w:r>
      <w:r w:rsidR="00C83DB4" w:rsidRPr="00F8118D">
        <w:rPr>
          <w:sz w:val="22"/>
          <w:lang w:val="en-GB"/>
        </w:rPr>
        <w:t>, unsuccessfully decode and successfully decode</w:t>
      </w:r>
      <w:r w:rsidR="00BF62EC">
        <w:rPr>
          <w:sz w:val="22"/>
          <w:lang w:val="en-GB"/>
        </w:rPr>
        <w:t xml:space="preserve"> of PDSCH</w:t>
      </w:r>
      <w:r w:rsidR="009865EA">
        <w:rPr>
          <w:sz w:val="22"/>
          <w:lang w:val="en-GB"/>
        </w:rPr>
        <w:t>, respectively</w:t>
      </w:r>
      <w:r w:rsidR="00C83DB4" w:rsidRPr="00F8118D">
        <w:rPr>
          <w:sz w:val="22"/>
          <w:lang w:val="en-GB"/>
        </w:rPr>
        <w:t xml:space="preserve">. </w:t>
      </w:r>
      <w:r w:rsidR="009865EA">
        <w:rPr>
          <w:sz w:val="22"/>
          <w:lang w:val="en-GB"/>
        </w:rPr>
        <w:t>S</w:t>
      </w:r>
      <w:r w:rsidR="00427C63" w:rsidRPr="00F8118D">
        <w:rPr>
          <w:sz w:val="22"/>
          <w:lang w:val="en-GB"/>
        </w:rPr>
        <w:t xml:space="preserve">ince the gNB is not interested in the feedback of disabled HARQ process, there is no need to </w:t>
      </w:r>
      <w:r w:rsidR="009865EA">
        <w:rPr>
          <w:sz w:val="22"/>
          <w:lang w:val="en-GB"/>
        </w:rPr>
        <w:t>transmit</w:t>
      </w:r>
      <w:r w:rsidR="009865EA" w:rsidRPr="00F8118D">
        <w:rPr>
          <w:sz w:val="22"/>
          <w:lang w:val="en-GB"/>
        </w:rPr>
        <w:t xml:space="preserve"> </w:t>
      </w:r>
      <w:r w:rsidR="00427C63" w:rsidRPr="00F8118D">
        <w:rPr>
          <w:sz w:val="22"/>
          <w:lang w:val="en-GB"/>
        </w:rPr>
        <w:t xml:space="preserve">ACK/NACK based on the decoding results. </w:t>
      </w:r>
      <w:r w:rsidR="009865EA">
        <w:rPr>
          <w:sz w:val="22"/>
        </w:rPr>
        <w:t>Now that</w:t>
      </w:r>
      <w:r w:rsidR="009865EA" w:rsidRPr="00F8118D">
        <w:rPr>
          <w:sz w:val="22"/>
        </w:rPr>
        <w:t xml:space="preserve"> </w:t>
      </w:r>
      <w:r w:rsidR="00C83DB4" w:rsidRPr="00F8118D">
        <w:rPr>
          <w:sz w:val="22"/>
        </w:rPr>
        <w:t xml:space="preserve">the reduction of Type-1 </w:t>
      </w:r>
      <w:r w:rsidR="00BF62EC">
        <w:rPr>
          <w:sz w:val="22"/>
        </w:rPr>
        <w:t xml:space="preserve">HARQ-ACK </w:t>
      </w:r>
      <w:r w:rsidR="00C83DB4" w:rsidRPr="00F8118D">
        <w:rPr>
          <w:sz w:val="22"/>
        </w:rPr>
        <w:t xml:space="preserve">codebook size has been excluded to keep the semi-static </w:t>
      </w:r>
      <w:r w:rsidR="00C83DB4" w:rsidRPr="00F8118D">
        <w:rPr>
          <w:rFonts w:eastAsiaTheme="minorEastAsia"/>
          <w:kern w:val="2"/>
          <w:sz w:val="22"/>
          <w:lang w:val="en-GB"/>
        </w:rPr>
        <w:t>characteristic</w:t>
      </w:r>
      <w:r w:rsidR="009702AA" w:rsidRPr="00F8118D">
        <w:rPr>
          <w:rFonts w:eastAsiaTheme="minorEastAsia"/>
          <w:kern w:val="2"/>
          <w:sz w:val="22"/>
          <w:lang w:val="en-GB"/>
        </w:rPr>
        <w:t xml:space="preserve"> and alignment of codebook size between gNB and UE</w:t>
      </w:r>
      <w:r w:rsidR="00C83DB4" w:rsidRPr="00F8118D">
        <w:rPr>
          <w:sz w:val="22"/>
        </w:rPr>
        <w:t xml:space="preserve">, </w:t>
      </w:r>
      <w:r w:rsidR="00427C63" w:rsidRPr="00F8118D">
        <w:rPr>
          <w:sz w:val="22"/>
        </w:rPr>
        <w:t xml:space="preserve">inserting NACK at the position of feedback-disabled HARQ process is preferable, because at least the pre-known NACKs can </w:t>
      </w:r>
      <w:r w:rsidR="009702AA" w:rsidRPr="00F8118D">
        <w:rPr>
          <w:sz w:val="22"/>
        </w:rPr>
        <w:t xml:space="preserve">be </w:t>
      </w:r>
      <w:r w:rsidR="00427C63" w:rsidRPr="00F8118D">
        <w:rPr>
          <w:sz w:val="22"/>
        </w:rPr>
        <w:t>help</w:t>
      </w:r>
      <w:r w:rsidR="009702AA" w:rsidRPr="00F8118D">
        <w:rPr>
          <w:sz w:val="22"/>
        </w:rPr>
        <w:t>ful for decod</w:t>
      </w:r>
      <w:r w:rsidR="00BF62EC">
        <w:rPr>
          <w:sz w:val="22"/>
        </w:rPr>
        <w:t>ing</w:t>
      </w:r>
      <w:r w:rsidR="00427C63" w:rsidRPr="00F8118D">
        <w:rPr>
          <w:sz w:val="22"/>
        </w:rPr>
        <w:t xml:space="preserve"> performance </w:t>
      </w:r>
      <w:r w:rsidR="009702AA" w:rsidRPr="00F8118D">
        <w:rPr>
          <w:sz w:val="22"/>
        </w:rPr>
        <w:t xml:space="preserve">of Reed-Mueller code and polar code </w:t>
      </w:r>
      <w:r w:rsidR="00427C63" w:rsidRPr="00F8118D">
        <w:rPr>
          <w:sz w:val="22"/>
        </w:rPr>
        <w:t>at gNB side.</w:t>
      </w:r>
      <w:r w:rsidR="0065109E" w:rsidRPr="00F8118D">
        <w:rPr>
          <w:sz w:val="22"/>
        </w:rPr>
        <w:t xml:space="preserve"> </w:t>
      </w:r>
    </w:p>
    <w:p w14:paraId="0DE31FB1" w14:textId="0902C788" w:rsidR="006B2CCD" w:rsidRPr="00F8118D" w:rsidRDefault="006B2CCD" w:rsidP="00F8118D">
      <w:pPr>
        <w:spacing w:before="0" w:beforeAutospacing="0" w:after="120"/>
        <w:jc w:val="both"/>
        <w:rPr>
          <w:i/>
          <w:sz w:val="22"/>
        </w:rPr>
      </w:pPr>
      <w:r w:rsidRPr="00F8118D">
        <w:rPr>
          <w:b/>
          <w:i/>
          <w:sz w:val="22"/>
        </w:rPr>
        <w:t>Observation</w:t>
      </w:r>
      <w:r w:rsidR="00D50862" w:rsidRPr="00F8118D">
        <w:rPr>
          <w:b/>
          <w:i/>
          <w:sz w:val="22"/>
        </w:rPr>
        <w:t xml:space="preserve"> </w:t>
      </w:r>
      <w:r w:rsidR="00FB608B">
        <w:rPr>
          <w:b/>
          <w:i/>
          <w:sz w:val="22"/>
        </w:rPr>
        <w:t>1</w:t>
      </w:r>
      <w:r w:rsidRPr="00F8118D">
        <w:rPr>
          <w:b/>
          <w:i/>
          <w:sz w:val="22"/>
        </w:rPr>
        <w:t>:</w:t>
      </w:r>
      <w:r w:rsidRPr="00F8118D">
        <w:rPr>
          <w:i/>
          <w:sz w:val="22"/>
        </w:rPr>
        <w:t xml:space="preserve"> </w:t>
      </w:r>
      <w:r w:rsidR="00137482" w:rsidRPr="00F8118D">
        <w:rPr>
          <w:i/>
          <w:sz w:val="22"/>
        </w:rPr>
        <w:t xml:space="preserve">For </w:t>
      </w:r>
      <w:r w:rsidR="0019224E">
        <w:rPr>
          <w:i/>
          <w:sz w:val="22"/>
        </w:rPr>
        <w:t>t</w:t>
      </w:r>
      <w:r w:rsidR="00137482" w:rsidRPr="00F8118D">
        <w:rPr>
          <w:i/>
          <w:sz w:val="22"/>
        </w:rPr>
        <w:t xml:space="preserve">ype-1 </w:t>
      </w:r>
      <w:r w:rsidR="00BF62EC">
        <w:rPr>
          <w:i/>
          <w:sz w:val="22"/>
        </w:rPr>
        <w:t xml:space="preserve">HARQ-ACK </w:t>
      </w:r>
      <w:r w:rsidR="00137482" w:rsidRPr="00F8118D">
        <w:rPr>
          <w:i/>
          <w:sz w:val="22"/>
        </w:rPr>
        <w:t>codebook, t</w:t>
      </w:r>
      <w:r w:rsidRPr="00F8118D">
        <w:rPr>
          <w:i/>
          <w:sz w:val="22"/>
        </w:rPr>
        <w:t xml:space="preserve">he pre-known NACKs at the position of feedback-disabled HARQ process can be </w:t>
      </w:r>
      <w:r w:rsidR="00A86AA2">
        <w:rPr>
          <w:i/>
          <w:sz w:val="22"/>
        </w:rPr>
        <w:t xml:space="preserve">beneficial </w:t>
      </w:r>
      <w:r w:rsidRPr="00F8118D">
        <w:rPr>
          <w:i/>
          <w:sz w:val="22"/>
        </w:rPr>
        <w:t>for channel decod</w:t>
      </w:r>
      <w:r w:rsidR="006E1006">
        <w:rPr>
          <w:i/>
          <w:sz w:val="22"/>
        </w:rPr>
        <w:t>ing</w:t>
      </w:r>
      <w:r w:rsidRPr="00F8118D">
        <w:rPr>
          <w:i/>
          <w:sz w:val="22"/>
        </w:rPr>
        <w:t xml:space="preserve"> at </w:t>
      </w:r>
      <w:r w:rsidR="006E1006">
        <w:rPr>
          <w:i/>
          <w:sz w:val="22"/>
        </w:rPr>
        <w:t xml:space="preserve">the </w:t>
      </w:r>
      <w:r w:rsidRPr="00F8118D">
        <w:rPr>
          <w:i/>
          <w:sz w:val="22"/>
        </w:rPr>
        <w:t>gNB.</w:t>
      </w:r>
    </w:p>
    <w:p w14:paraId="51493A71" w14:textId="78B72D99" w:rsidR="005D50C8" w:rsidRPr="00F8118D" w:rsidRDefault="006B2CCD" w:rsidP="00F8118D">
      <w:pPr>
        <w:spacing w:before="0" w:beforeAutospacing="0" w:after="120"/>
        <w:jc w:val="both"/>
        <w:rPr>
          <w:b/>
          <w:i/>
          <w:sz w:val="22"/>
        </w:rPr>
      </w:pPr>
      <w:r w:rsidRPr="00F8118D">
        <w:rPr>
          <w:b/>
          <w:i/>
          <w:sz w:val="22"/>
        </w:rPr>
        <w:t xml:space="preserve">Proposal </w:t>
      </w:r>
      <w:r w:rsidR="00BF62EC">
        <w:rPr>
          <w:b/>
          <w:i/>
          <w:sz w:val="22"/>
        </w:rPr>
        <w:t>1</w:t>
      </w:r>
      <w:r w:rsidRPr="00F8118D">
        <w:rPr>
          <w:b/>
          <w:i/>
          <w:sz w:val="22"/>
        </w:rPr>
        <w:t>:</w:t>
      </w:r>
      <w:r w:rsidRPr="00F8118D">
        <w:rPr>
          <w:i/>
          <w:sz w:val="22"/>
        </w:rPr>
        <w:t xml:space="preserve"> </w:t>
      </w:r>
      <w:r w:rsidR="00137482" w:rsidRPr="00F8118D">
        <w:rPr>
          <w:i/>
          <w:sz w:val="22"/>
        </w:rPr>
        <w:t xml:space="preserve">For </w:t>
      </w:r>
      <w:r w:rsidR="0019224E">
        <w:rPr>
          <w:i/>
          <w:sz w:val="22"/>
        </w:rPr>
        <w:t>t</w:t>
      </w:r>
      <w:r w:rsidR="00137482" w:rsidRPr="00F8118D">
        <w:rPr>
          <w:i/>
          <w:sz w:val="22"/>
        </w:rPr>
        <w:t xml:space="preserve">ype-1 </w:t>
      </w:r>
      <w:r w:rsidR="00BF62EC" w:rsidRPr="00BF62EC">
        <w:rPr>
          <w:i/>
          <w:sz w:val="22"/>
        </w:rPr>
        <w:t xml:space="preserve">HARQ-ACK </w:t>
      </w:r>
      <w:r w:rsidR="00137482" w:rsidRPr="00F8118D">
        <w:rPr>
          <w:i/>
          <w:sz w:val="22"/>
        </w:rPr>
        <w:t xml:space="preserve">codebook, </w:t>
      </w:r>
      <w:r w:rsidR="00925732" w:rsidRPr="00F8118D">
        <w:rPr>
          <w:i/>
          <w:sz w:val="22"/>
        </w:rPr>
        <w:t xml:space="preserve">the </w:t>
      </w:r>
      <w:r w:rsidRPr="00F8118D">
        <w:rPr>
          <w:bCs/>
          <w:i/>
          <w:sz w:val="22"/>
        </w:rPr>
        <w:t xml:space="preserve">UE </w:t>
      </w:r>
      <w:r w:rsidR="00925732" w:rsidRPr="00F8118D">
        <w:rPr>
          <w:i/>
          <w:sz w:val="22"/>
        </w:rPr>
        <w:t>always</w:t>
      </w:r>
      <w:r w:rsidRPr="00F8118D">
        <w:rPr>
          <w:bCs/>
          <w:i/>
          <w:sz w:val="22"/>
        </w:rPr>
        <w:t xml:space="preserve"> r</w:t>
      </w:r>
      <w:r w:rsidRPr="00F8118D">
        <w:rPr>
          <w:i/>
          <w:sz w:val="22"/>
        </w:rPr>
        <w:t>eport</w:t>
      </w:r>
      <w:r w:rsidR="00925732" w:rsidRPr="00F8118D">
        <w:rPr>
          <w:i/>
          <w:sz w:val="22"/>
        </w:rPr>
        <w:t>s</w:t>
      </w:r>
      <w:r w:rsidRPr="00F8118D">
        <w:rPr>
          <w:i/>
          <w:sz w:val="22"/>
        </w:rPr>
        <w:t xml:space="preserve"> NACK for the feedback-disabled HARQ process regardless of decoding results of corresponding PDSCH.</w:t>
      </w:r>
      <w:r w:rsidR="005D50C8" w:rsidRPr="00F8118D">
        <w:rPr>
          <w:sz w:val="22"/>
          <w:lang w:val="en-GB" w:eastAsia="en-US"/>
        </w:rPr>
        <w:t xml:space="preserve"> </w:t>
      </w:r>
    </w:p>
    <w:p w14:paraId="186DE965" w14:textId="47E34F45" w:rsidR="00100811" w:rsidRDefault="00100811" w:rsidP="0011544D">
      <w:pPr>
        <w:pStyle w:val="Eqn"/>
        <w:jc w:val="center"/>
        <w:rPr>
          <w:lang w:eastAsia="zh-CN"/>
        </w:rPr>
      </w:pPr>
      <w:r>
        <w:rPr>
          <w:noProof/>
          <w:lang w:eastAsia="zh-CN"/>
        </w:rPr>
        <w:lastRenderedPageBreak/>
        <w:drawing>
          <wp:inline distT="0" distB="0" distL="0" distR="0" wp14:anchorId="00BDB351" wp14:editId="53C6A4EF">
            <wp:extent cx="3603600" cy="109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3600" cy="1094400"/>
                    </a:xfrm>
                    <a:prstGeom prst="rect">
                      <a:avLst/>
                    </a:prstGeom>
                  </pic:spPr>
                </pic:pic>
              </a:graphicData>
            </a:graphic>
          </wp:inline>
        </w:drawing>
      </w:r>
    </w:p>
    <w:p w14:paraId="2004C0D2" w14:textId="3A38D112" w:rsidR="00BC5F74" w:rsidRPr="00F8118D" w:rsidRDefault="00191467" w:rsidP="0011544D">
      <w:pPr>
        <w:pStyle w:val="Eqn"/>
        <w:jc w:val="center"/>
        <w:rPr>
          <w:rFonts w:eastAsiaTheme="minorEastAsia"/>
          <w:sz w:val="22"/>
          <w:lang w:eastAsia="zh-CN"/>
        </w:rPr>
      </w:pPr>
      <w:r w:rsidRPr="00F8118D">
        <w:rPr>
          <w:b/>
          <w:sz w:val="22"/>
          <w:lang w:eastAsia="zh-CN"/>
        </w:rPr>
        <w:t>Figure 1</w:t>
      </w:r>
      <w:r w:rsidRPr="00F8118D">
        <w:rPr>
          <w:rFonts w:eastAsiaTheme="minorEastAsia"/>
          <w:sz w:val="22"/>
          <w:lang w:eastAsia="zh-CN"/>
        </w:rPr>
        <w:t xml:space="preserve"> </w:t>
      </w:r>
      <w:r w:rsidR="00956D99">
        <w:rPr>
          <w:rFonts w:eastAsiaTheme="minorEastAsia"/>
          <w:sz w:val="22"/>
          <w:lang w:eastAsia="zh-CN"/>
        </w:rPr>
        <w:t xml:space="preserve">TDD </w:t>
      </w:r>
      <w:r w:rsidRPr="00F8118D">
        <w:rPr>
          <w:rFonts w:eastAsiaTheme="minorEastAsia"/>
          <w:sz w:val="22"/>
          <w:lang w:eastAsia="zh-CN"/>
        </w:rPr>
        <w:t>UL-DL Configuration</w:t>
      </w:r>
    </w:p>
    <w:p w14:paraId="0EC75B8F" w14:textId="153854A2" w:rsidR="00BC5F74" w:rsidRDefault="00C83DB4" w:rsidP="0011544D">
      <w:pPr>
        <w:pStyle w:val="Eqn"/>
        <w:jc w:val="center"/>
        <w:rPr>
          <w:lang w:eastAsia="zh-CN"/>
        </w:rPr>
      </w:pPr>
      <w:r>
        <w:rPr>
          <w:noProof/>
          <w:lang w:eastAsia="zh-CN"/>
        </w:rPr>
        <w:drawing>
          <wp:inline distT="0" distB="0" distL="0" distR="0" wp14:anchorId="465DFF37" wp14:editId="08139D15">
            <wp:extent cx="3704400" cy="8604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04400" cy="860400"/>
                    </a:xfrm>
                    <a:prstGeom prst="rect">
                      <a:avLst/>
                    </a:prstGeom>
                  </pic:spPr>
                </pic:pic>
              </a:graphicData>
            </a:graphic>
          </wp:inline>
        </w:drawing>
      </w:r>
    </w:p>
    <w:p w14:paraId="471883DC" w14:textId="764E76B8" w:rsidR="00BC5F74" w:rsidRPr="00F8118D" w:rsidRDefault="00191467" w:rsidP="0011544D">
      <w:pPr>
        <w:pStyle w:val="Eqn"/>
        <w:jc w:val="center"/>
        <w:rPr>
          <w:sz w:val="22"/>
          <w:lang w:eastAsia="zh-CN"/>
        </w:rPr>
      </w:pPr>
      <w:r w:rsidRPr="00F8118D">
        <w:rPr>
          <w:b/>
          <w:sz w:val="22"/>
          <w:lang w:eastAsia="zh-CN"/>
        </w:rPr>
        <w:t>Figure 2</w:t>
      </w:r>
      <w:r w:rsidRPr="00F8118D">
        <w:rPr>
          <w:sz w:val="22"/>
          <w:lang w:eastAsia="zh-CN"/>
        </w:rPr>
        <w:t xml:space="preserve"> Type-1 HARQ-ACK codebook</w:t>
      </w:r>
    </w:p>
    <w:p w14:paraId="5B64D3EE" w14:textId="01A641C6" w:rsidR="008E59A4" w:rsidRDefault="00DF7FA4" w:rsidP="00F8118D">
      <w:pPr>
        <w:pStyle w:val="3"/>
        <w:jc w:val="both"/>
        <w:rPr>
          <w:lang w:val="en-GB"/>
        </w:rPr>
      </w:pPr>
      <w:r>
        <w:rPr>
          <w:lang w:val="en-GB"/>
        </w:rPr>
        <w:t>DCI</w:t>
      </w:r>
      <w:r w:rsidR="008E59A4">
        <w:rPr>
          <w:lang w:val="en-GB"/>
        </w:rPr>
        <w:t xml:space="preserve"> carrying </w:t>
      </w:r>
      <w:r>
        <w:rPr>
          <w:lang w:val="en-GB"/>
        </w:rPr>
        <w:t>only feedback-disabled HARQ process</w:t>
      </w:r>
    </w:p>
    <w:p w14:paraId="1A9D32DD" w14:textId="167E4041" w:rsidR="00DF7FA4" w:rsidRPr="00F8118D" w:rsidRDefault="00DF7FA4" w:rsidP="00F8118D">
      <w:pPr>
        <w:spacing w:before="0" w:beforeAutospacing="0" w:after="120"/>
        <w:jc w:val="both"/>
        <w:rPr>
          <w:sz w:val="22"/>
          <w:lang w:val="en-GB"/>
        </w:rPr>
      </w:pPr>
      <w:r w:rsidRPr="00F8118D">
        <w:rPr>
          <w:sz w:val="22"/>
          <w:lang w:val="en-GB"/>
        </w:rPr>
        <w:t>In RAN1#106</w:t>
      </w:r>
      <w:r w:rsidR="00F02DA3">
        <w:rPr>
          <w:sz w:val="22"/>
          <w:lang w:val="en-GB"/>
        </w:rPr>
        <w:t>bis</w:t>
      </w:r>
      <w:r w:rsidRPr="00F8118D">
        <w:rPr>
          <w:sz w:val="22"/>
          <w:lang w:val="en-GB"/>
        </w:rPr>
        <w:t xml:space="preserve">-e, </w:t>
      </w:r>
      <w:r w:rsidR="00390963">
        <w:rPr>
          <w:sz w:val="22"/>
          <w:lang w:val="en-GB"/>
        </w:rPr>
        <w:t xml:space="preserve">some </w:t>
      </w:r>
      <w:r w:rsidRPr="00F8118D">
        <w:rPr>
          <w:sz w:val="22"/>
          <w:lang w:val="en-GB"/>
        </w:rPr>
        <w:t>enhancement</w:t>
      </w:r>
      <w:r w:rsidR="00390963">
        <w:rPr>
          <w:sz w:val="22"/>
          <w:lang w:val="en-GB"/>
        </w:rPr>
        <w:t>s</w:t>
      </w:r>
      <w:r w:rsidRPr="00F8118D">
        <w:rPr>
          <w:sz w:val="22"/>
          <w:lang w:val="en-GB"/>
        </w:rPr>
        <w:t xml:space="preserve"> on Type-1 HARQ-ACK codebook </w:t>
      </w:r>
      <w:r w:rsidR="00390963">
        <w:rPr>
          <w:sz w:val="22"/>
          <w:lang w:val="en-GB"/>
        </w:rPr>
        <w:t>were proposed for</w:t>
      </w:r>
      <w:r w:rsidRPr="00F8118D">
        <w:rPr>
          <w:sz w:val="22"/>
          <w:lang w:val="en-GB"/>
        </w:rPr>
        <w:t xml:space="preserve"> the case </w:t>
      </w:r>
      <w:r w:rsidR="00390963">
        <w:rPr>
          <w:sz w:val="22"/>
          <w:lang w:val="en-GB"/>
        </w:rPr>
        <w:t>when</w:t>
      </w:r>
      <w:r w:rsidRPr="00F8118D">
        <w:rPr>
          <w:sz w:val="22"/>
          <w:lang w:val="en-GB"/>
        </w:rPr>
        <w:t xml:space="preserve"> </w:t>
      </w:r>
      <w:r w:rsidR="005C7DC3">
        <w:rPr>
          <w:sz w:val="22"/>
          <w:lang w:val="en-GB"/>
        </w:rPr>
        <w:t xml:space="preserve">only </w:t>
      </w:r>
      <w:r w:rsidRPr="00F8118D">
        <w:rPr>
          <w:sz w:val="22"/>
          <w:lang w:val="en-GB"/>
        </w:rPr>
        <w:t>DCI</w:t>
      </w:r>
      <w:r w:rsidR="005C7DC3">
        <w:rPr>
          <w:sz w:val="22"/>
          <w:lang w:val="en-GB"/>
        </w:rPr>
        <w:t>s</w:t>
      </w:r>
      <w:r w:rsidRPr="00F8118D">
        <w:rPr>
          <w:sz w:val="22"/>
          <w:lang w:val="en-GB"/>
        </w:rPr>
        <w:t xml:space="preserve"> carrying feedback-disabled HARQ process</w:t>
      </w:r>
      <w:r w:rsidR="005C7DC3">
        <w:rPr>
          <w:sz w:val="22"/>
          <w:lang w:val="en-GB"/>
        </w:rPr>
        <w:t xml:space="preserve"> are detected by the UE</w:t>
      </w:r>
    </w:p>
    <w:p w14:paraId="5132811D" w14:textId="5FBDBF9A" w:rsidR="00DF7FA4" w:rsidRDefault="00DF7FA4" w:rsidP="00F02DA3">
      <w:pPr>
        <w:numPr>
          <w:ilvl w:val="0"/>
          <w:numId w:val="13"/>
        </w:numPr>
        <w:spacing w:before="0" w:beforeAutospacing="0" w:after="0"/>
        <w:jc w:val="both"/>
        <w:rPr>
          <w:bCs/>
          <w:sz w:val="22"/>
        </w:rPr>
      </w:pPr>
      <w:r w:rsidRPr="00F8118D">
        <w:rPr>
          <w:bCs/>
          <w:sz w:val="22"/>
        </w:rPr>
        <w:t xml:space="preserve">Option-1: </w:t>
      </w:r>
      <w:r w:rsidR="00F02DA3">
        <w:rPr>
          <w:bCs/>
          <w:sz w:val="22"/>
        </w:rPr>
        <w:t>T</w:t>
      </w:r>
      <w:r w:rsidR="00F02DA3" w:rsidRPr="00F02DA3">
        <w:rPr>
          <w:bCs/>
          <w:sz w:val="22"/>
        </w:rPr>
        <w:t>he UE should skip the codebook feedback at least when the feedback is carried by PUCCH</w:t>
      </w:r>
    </w:p>
    <w:p w14:paraId="711CCA07" w14:textId="21B63A8C" w:rsidR="00F02DA3" w:rsidRPr="00F02DA3" w:rsidRDefault="00F02DA3" w:rsidP="00F02DA3">
      <w:pPr>
        <w:numPr>
          <w:ilvl w:val="1"/>
          <w:numId w:val="13"/>
        </w:numPr>
        <w:spacing w:before="0" w:beforeAutospacing="0" w:after="0"/>
        <w:ind w:left="1440"/>
        <w:jc w:val="both"/>
        <w:rPr>
          <w:color w:val="000000"/>
          <w:sz w:val="22"/>
        </w:rPr>
      </w:pPr>
      <w:r w:rsidRPr="00F8118D">
        <w:rPr>
          <w:color w:val="000000"/>
          <w:sz w:val="22"/>
        </w:rPr>
        <w:t>FFS: the case that feedback is carried by PUSCH.</w:t>
      </w:r>
    </w:p>
    <w:p w14:paraId="3E122946" w14:textId="643092AE" w:rsidR="00F02DA3" w:rsidRPr="000D74A2" w:rsidRDefault="00DF7FA4" w:rsidP="000D74A2">
      <w:pPr>
        <w:numPr>
          <w:ilvl w:val="0"/>
          <w:numId w:val="13"/>
        </w:numPr>
        <w:spacing w:before="0" w:beforeAutospacing="0" w:after="0"/>
        <w:jc w:val="both"/>
        <w:rPr>
          <w:bCs/>
          <w:sz w:val="22"/>
        </w:rPr>
      </w:pPr>
      <w:r w:rsidRPr="00F8118D">
        <w:rPr>
          <w:bCs/>
          <w:sz w:val="22"/>
        </w:rPr>
        <w:t>Option-</w:t>
      </w:r>
      <w:r w:rsidR="00F02DA3">
        <w:rPr>
          <w:bCs/>
          <w:sz w:val="22"/>
        </w:rPr>
        <w:t>1a</w:t>
      </w:r>
      <w:r w:rsidRPr="00F8118D">
        <w:rPr>
          <w:bCs/>
          <w:sz w:val="22"/>
        </w:rPr>
        <w:t>: The UE should skip the codebook feedback</w:t>
      </w:r>
      <w:r w:rsidR="00F02DA3">
        <w:rPr>
          <w:bCs/>
          <w:sz w:val="22"/>
        </w:rPr>
        <w:t>,</w:t>
      </w:r>
      <w:r w:rsidRPr="00F8118D">
        <w:rPr>
          <w:bCs/>
          <w:sz w:val="22"/>
        </w:rPr>
        <w:t xml:space="preserve"> </w:t>
      </w:r>
      <w:r w:rsidR="00F02DA3" w:rsidRPr="00F02DA3">
        <w:rPr>
          <w:bCs/>
          <w:sz w:val="22"/>
        </w:rPr>
        <w:t>when it is not multiplexed with other feedback in the same UCI</w:t>
      </w:r>
      <w:r w:rsidR="00F02DA3">
        <w:rPr>
          <w:bCs/>
          <w:sz w:val="22"/>
        </w:rPr>
        <w:t>.</w:t>
      </w:r>
    </w:p>
    <w:p w14:paraId="070C108D" w14:textId="265D3AF3" w:rsidR="00191467" w:rsidRPr="00F8118D" w:rsidRDefault="00DF7FA4" w:rsidP="00F8118D">
      <w:pPr>
        <w:spacing w:before="0" w:beforeAutospacing="0" w:after="120"/>
        <w:jc w:val="both"/>
        <w:rPr>
          <w:sz w:val="22"/>
          <w:lang w:val="en-GB"/>
        </w:rPr>
      </w:pPr>
      <w:r w:rsidRPr="00F8118D">
        <w:rPr>
          <w:sz w:val="22"/>
          <w:lang w:val="en-GB"/>
        </w:rPr>
        <w:t>We have stated earlier that</w:t>
      </w:r>
      <w:r w:rsidR="00191467" w:rsidRPr="00F8118D">
        <w:rPr>
          <w:sz w:val="22"/>
          <w:lang w:val="en-GB"/>
        </w:rPr>
        <w:t xml:space="preserve"> the case that only DCIs carrying feedback-disabled HARQ processes are </w:t>
      </w:r>
      <w:r w:rsidR="008E59A4" w:rsidRPr="00F8118D">
        <w:rPr>
          <w:sz w:val="22"/>
          <w:lang w:val="en-GB"/>
        </w:rPr>
        <w:t xml:space="preserve">detected </w:t>
      </w:r>
      <w:r w:rsidR="00191467" w:rsidRPr="00F8118D">
        <w:rPr>
          <w:sz w:val="22"/>
          <w:lang w:val="en-GB"/>
        </w:rPr>
        <w:t>by UE</w:t>
      </w:r>
      <w:r w:rsidRPr="00F8118D">
        <w:rPr>
          <w:sz w:val="22"/>
          <w:lang w:val="en-GB"/>
        </w:rPr>
        <w:t xml:space="preserve"> a corner case.</w:t>
      </w:r>
      <w:r w:rsidR="00191467" w:rsidRPr="00F8118D">
        <w:rPr>
          <w:sz w:val="22"/>
          <w:lang w:val="en-GB"/>
        </w:rPr>
        <w:t xml:space="preserve"> </w:t>
      </w:r>
      <w:r w:rsidR="00845044" w:rsidRPr="00F8118D">
        <w:rPr>
          <w:sz w:val="22"/>
          <w:lang w:val="en-GB"/>
        </w:rPr>
        <w:t>I</w:t>
      </w:r>
      <w:r w:rsidR="00191467" w:rsidRPr="00F8118D">
        <w:rPr>
          <w:sz w:val="22"/>
          <w:lang w:val="en-GB"/>
        </w:rPr>
        <w:t xml:space="preserve">n fact, </w:t>
      </w:r>
      <w:r w:rsidR="00845044" w:rsidRPr="00F8118D">
        <w:rPr>
          <w:sz w:val="22"/>
          <w:lang w:val="en-GB"/>
        </w:rPr>
        <w:t>we</w:t>
      </w:r>
      <w:r w:rsidR="00191467" w:rsidRPr="00F8118D">
        <w:rPr>
          <w:sz w:val="22"/>
          <w:lang w:val="en-GB"/>
        </w:rPr>
        <w:t xml:space="preserve"> should consider two corner case</w:t>
      </w:r>
      <w:r w:rsidR="008E59A4" w:rsidRPr="00F8118D">
        <w:rPr>
          <w:sz w:val="22"/>
          <w:lang w:val="en-GB"/>
        </w:rPr>
        <w:t>s</w:t>
      </w:r>
      <w:r w:rsidR="00191467" w:rsidRPr="00F8118D">
        <w:rPr>
          <w:sz w:val="22"/>
          <w:lang w:val="en-GB"/>
        </w:rPr>
        <w:t xml:space="preserve">. The first one is when only disabled HARQ processes are scheduled and the other one is when all DCIs of enabled HARQ processes are not </w:t>
      </w:r>
      <w:r w:rsidR="00191467" w:rsidRPr="00F8118D">
        <w:rPr>
          <w:sz w:val="22"/>
        </w:rPr>
        <w:t>decoded</w:t>
      </w:r>
      <w:r w:rsidR="00191467" w:rsidRPr="00F8118D">
        <w:rPr>
          <w:sz w:val="22"/>
          <w:lang w:val="en-GB"/>
        </w:rPr>
        <w:t xml:space="preserve"> at the UE. It should be first clarified whether the two above cases are typical operations for NTN. It </w:t>
      </w:r>
      <w:r w:rsidR="008E59A4" w:rsidRPr="00F8118D">
        <w:rPr>
          <w:sz w:val="22"/>
          <w:lang w:val="en-GB"/>
        </w:rPr>
        <w:t xml:space="preserve">has </w:t>
      </w:r>
      <w:r w:rsidR="00191467" w:rsidRPr="00F8118D">
        <w:rPr>
          <w:sz w:val="22"/>
          <w:lang w:val="en-GB"/>
        </w:rPr>
        <w:t xml:space="preserve">been discussed </w:t>
      </w:r>
      <w:r w:rsidR="008E59A4" w:rsidRPr="00F8118D">
        <w:rPr>
          <w:sz w:val="22"/>
          <w:lang w:val="en-GB"/>
        </w:rPr>
        <w:t xml:space="preserve">for a long time that a </w:t>
      </w:r>
      <w:r w:rsidR="00191467" w:rsidRPr="00F8118D">
        <w:rPr>
          <w:sz w:val="22"/>
          <w:lang w:val="en-GB"/>
        </w:rPr>
        <w:t xml:space="preserve">PDSCH carrying </w:t>
      </w:r>
      <w:r w:rsidR="008E59A4" w:rsidRPr="00F8118D">
        <w:rPr>
          <w:sz w:val="22"/>
          <w:lang w:val="en-GB"/>
        </w:rPr>
        <w:t xml:space="preserve">an </w:t>
      </w:r>
      <w:r w:rsidR="00191467" w:rsidRPr="00F8118D">
        <w:rPr>
          <w:sz w:val="22"/>
          <w:lang w:val="en-GB"/>
        </w:rPr>
        <w:t xml:space="preserve">important message, e.g. MAC CE, should be scheduled with enabled process to avoid potential misunderstanding between the gNB and UE. The MAC CE signalling such as TAC may need to be informed to UE frequently due to the high mobility of satellite in NTN, which means there is a high likelihood that most of the time the HARQ codebook will contain the feedback for this kind of MAC CE. As a result, the case of all scheduled processes being disabled occurs rarely. </w:t>
      </w:r>
    </w:p>
    <w:p w14:paraId="74E3B6E7" w14:textId="776D1819" w:rsidR="00191467" w:rsidRPr="00F8118D" w:rsidRDefault="00191467" w:rsidP="00F8118D">
      <w:pPr>
        <w:spacing w:before="0" w:beforeAutospacing="0" w:after="120"/>
        <w:jc w:val="both"/>
        <w:rPr>
          <w:i/>
          <w:sz w:val="22"/>
        </w:rPr>
      </w:pPr>
      <w:r w:rsidRPr="00F8118D">
        <w:rPr>
          <w:b/>
          <w:i/>
          <w:sz w:val="22"/>
        </w:rPr>
        <w:t xml:space="preserve">Observation </w:t>
      </w:r>
      <w:r w:rsidR="00FB608B">
        <w:rPr>
          <w:b/>
          <w:i/>
          <w:sz w:val="22"/>
        </w:rPr>
        <w:t>2</w:t>
      </w:r>
      <w:r w:rsidRPr="00F8118D">
        <w:rPr>
          <w:b/>
          <w:i/>
          <w:sz w:val="22"/>
        </w:rPr>
        <w:t xml:space="preserve">: </w:t>
      </w:r>
      <w:r w:rsidRPr="00F8118D">
        <w:rPr>
          <w:i/>
          <w:sz w:val="22"/>
        </w:rPr>
        <w:t xml:space="preserve">The case where all the scheduled HARQ processes are disabled is a corner case as there is a </w:t>
      </w:r>
      <w:r w:rsidR="00732A5C">
        <w:rPr>
          <w:i/>
          <w:sz w:val="22"/>
        </w:rPr>
        <w:t>large</w:t>
      </w:r>
      <w:r w:rsidR="00732A5C" w:rsidRPr="00F8118D">
        <w:rPr>
          <w:i/>
          <w:sz w:val="22"/>
        </w:rPr>
        <w:t xml:space="preserve"> </w:t>
      </w:r>
      <w:r w:rsidR="00732A5C">
        <w:rPr>
          <w:i/>
          <w:sz w:val="22"/>
        </w:rPr>
        <w:t>possibility</w:t>
      </w:r>
      <w:r w:rsidR="00732A5C" w:rsidRPr="00F8118D">
        <w:rPr>
          <w:i/>
          <w:sz w:val="22"/>
        </w:rPr>
        <w:t xml:space="preserve"> </w:t>
      </w:r>
      <w:r w:rsidRPr="00F8118D">
        <w:rPr>
          <w:i/>
          <w:sz w:val="22"/>
        </w:rPr>
        <w:t xml:space="preserve">that the HARQ codebook contains the feedback for TAC. </w:t>
      </w:r>
    </w:p>
    <w:p w14:paraId="5EECB945" w14:textId="61AB3333" w:rsidR="00191467" w:rsidRPr="00F8118D" w:rsidRDefault="00191467" w:rsidP="00F8118D">
      <w:pPr>
        <w:spacing w:before="0" w:beforeAutospacing="0" w:after="120"/>
        <w:jc w:val="both"/>
        <w:rPr>
          <w:rFonts w:eastAsiaTheme="minorEastAsia"/>
          <w:kern w:val="2"/>
          <w:sz w:val="22"/>
          <w:lang w:val="en-GB"/>
        </w:rPr>
      </w:pPr>
      <w:r w:rsidRPr="00F8118D">
        <w:rPr>
          <w:sz w:val="22"/>
          <w:lang w:val="en-GB"/>
        </w:rPr>
        <w:t>When considering</w:t>
      </w:r>
      <w:r w:rsidRPr="00F8118D">
        <w:rPr>
          <w:rFonts w:eastAsiaTheme="minorEastAsia"/>
          <w:kern w:val="2"/>
          <w:sz w:val="22"/>
          <w:lang w:val="en-GB"/>
        </w:rPr>
        <w:t xml:space="preserve"> the second case of miss-detected all DCIs scheduling enabled processes, gNB would never know whether </w:t>
      </w:r>
      <w:r w:rsidRPr="00F8118D">
        <w:rPr>
          <w:sz w:val="22"/>
        </w:rPr>
        <w:t>UE</w:t>
      </w:r>
      <w:r w:rsidRPr="00F8118D">
        <w:rPr>
          <w:rFonts w:eastAsiaTheme="minorEastAsia"/>
          <w:kern w:val="2"/>
          <w:sz w:val="22"/>
          <w:lang w:val="en-GB"/>
        </w:rPr>
        <w:t xml:space="preserve"> can decode the DCI correctly or not, UL resources should always be reserved for feedback as long as one feedback enabled process is associated with PDSCH occasion. Note that even in the case that only a PDSCH reception scheduled by DCI format 1_0 with counter DAI field value of 1 on the PCell, UE would determine a HARQ-ACK codebook only for the PDSCH reception [</w:t>
      </w:r>
      <w:r w:rsidR="00721486">
        <w:rPr>
          <w:rFonts w:eastAsiaTheme="minorEastAsia"/>
          <w:kern w:val="2"/>
          <w:sz w:val="22"/>
          <w:lang w:val="en-GB"/>
        </w:rPr>
        <w:t>3</w:t>
      </w:r>
      <w:r w:rsidRPr="00F8118D">
        <w:rPr>
          <w:rFonts w:eastAsiaTheme="minorEastAsia"/>
          <w:kern w:val="2"/>
          <w:sz w:val="22"/>
          <w:lang w:val="en-GB"/>
        </w:rPr>
        <w:t xml:space="preserve">] and gNB would reserve all feedback resource based on </w:t>
      </w:r>
      <w:r w:rsidRPr="00F8118D">
        <w:rPr>
          <w:sz w:val="22"/>
        </w:rPr>
        <w:t>the</w:t>
      </w:r>
      <w:r w:rsidRPr="00F8118D">
        <w:rPr>
          <w:sz w:val="22"/>
          <w:lang w:val="en-GB" w:eastAsia="en-US"/>
        </w:rPr>
        <w:t xml:space="preserve"> </w:t>
      </w:r>
      <m:oMath>
        <m:sSub>
          <m:sSubPr>
            <m:ctrlPr>
              <w:rPr>
                <w:rFonts w:ascii="Cambria Math" w:hAnsi="Cambria Math"/>
                <w:sz w:val="22"/>
              </w:rPr>
            </m:ctrlPr>
          </m:sSubPr>
          <m:e>
            <m:r>
              <w:rPr>
                <w:rFonts w:ascii="Cambria Math" w:hAnsi="Cambria Math" w:hint="eastAsia"/>
                <w:sz w:val="22"/>
              </w:rPr>
              <m:t>M</m:t>
            </m:r>
          </m:e>
          <m:sub>
            <m:r>
              <w:rPr>
                <w:rFonts w:ascii="Cambria Math" w:hAnsi="Cambria Math" w:hint="eastAsia"/>
                <w:sz w:val="22"/>
              </w:rPr>
              <m:t>A,C</m:t>
            </m:r>
          </m:sub>
        </m:sSub>
      </m:oMath>
      <w:r w:rsidRPr="00F8118D">
        <w:rPr>
          <w:sz w:val="22"/>
        </w:rPr>
        <w:t xml:space="preserve"> occasions</w:t>
      </w:r>
      <w:r w:rsidR="00652B95">
        <w:rPr>
          <w:sz w:val="22"/>
        </w:rPr>
        <w:t xml:space="preserve"> as long as the gNB has scheduled one PDSCH on these occasions</w:t>
      </w:r>
      <w:r w:rsidRPr="00F8118D">
        <w:rPr>
          <w:rFonts w:eastAsiaTheme="minorEastAsia"/>
          <w:kern w:val="2"/>
          <w:sz w:val="22"/>
          <w:lang w:val="en-GB"/>
        </w:rPr>
        <w:t>. Consequently, with disabling mechanism, even if UE drop</w:t>
      </w:r>
      <w:r w:rsidR="00652B95">
        <w:rPr>
          <w:rFonts w:eastAsiaTheme="minorEastAsia"/>
          <w:kern w:val="2"/>
          <w:sz w:val="22"/>
          <w:lang w:val="en-GB"/>
        </w:rPr>
        <w:t>s</w:t>
      </w:r>
      <w:r w:rsidRPr="00F8118D">
        <w:rPr>
          <w:rFonts w:eastAsiaTheme="minorEastAsia"/>
          <w:kern w:val="2"/>
          <w:sz w:val="22"/>
          <w:lang w:val="en-GB"/>
        </w:rPr>
        <w:t xml:space="preserve"> the feedback, gNB still reserve all feedback resource based on </w:t>
      </w:r>
      <w:r w:rsidRPr="00F8118D">
        <w:rPr>
          <w:sz w:val="22"/>
        </w:rPr>
        <w:t>the</w:t>
      </w:r>
      <w:r w:rsidRPr="00F8118D">
        <w:rPr>
          <w:sz w:val="22"/>
          <w:lang w:val="en-GB" w:eastAsia="en-US"/>
        </w:rPr>
        <w:t xml:space="preserve"> </w:t>
      </w:r>
      <m:oMath>
        <m:sSub>
          <m:sSubPr>
            <m:ctrlPr>
              <w:rPr>
                <w:rFonts w:ascii="Cambria Math" w:hAnsi="Cambria Math"/>
                <w:sz w:val="22"/>
              </w:rPr>
            </m:ctrlPr>
          </m:sSubPr>
          <m:e>
            <m:r>
              <w:rPr>
                <w:rFonts w:ascii="Cambria Math" w:hAnsi="Cambria Math" w:hint="eastAsia"/>
                <w:sz w:val="22"/>
              </w:rPr>
              <m:t>M</m:t>
            </m:r>
          </m:e>
          <m:sub>
            <m:r>
              <w:rPr>
                <w:rFonts w:ascii="Cambria Math" w:hAnsi="Cambria Math" w:hint="eastAsia"/>
                <w:sz w:val="22"/>
              </w:rPr>
              <m:t>A,C</m:t>
            </m:r>
          </m:sub>
        </m:sSub>
      </m:oMath>
      <w:r w:rsidRPr="00F8118D">
        <w:rPr>
          <w:sz w:val="22"/>
        </w:rPr>
        <w:t xml:space="preserve"> occasions</w:t>
      </w:r>
      <w:r w:rsidRPr="00F8118D">
        <w:rPr>
          <w:rFonts w:eastAsiaTheme="minorEastAsia"/>
          <w:kern w:val="2"/>
          <w:sz w:val="22"/>
          <w:lang w:val="en-GB"/>
        </w:rPr>
        <w:t>, a large number of resources would be waste</w:t>
      </w:r>
      <w:r w:rsidR="009865EA">
        <w:rPr>
          <w:rFonts w:eastAsiaTheme="minorEastAsia"/>
          <w:kern w:val="2"/>
          <w:sz w:val="22"/>
          <w:lang w:val="en-GB"/>
        </w:rPr>
        <w:t>d</w:t>
      </w:r>
      <w:r w:rsidRPr="00F8118D">
        <w:rPr>
          <w:rFonts w:eastAsiaTheme="minorEastAsia"/>
          <w:kern w:val="2"/>
          <w:sz w:val="22"/>
          <w:lang w:val="en-GB"/>
        </w:rPr>
        <w:t xml:space="preserve">. </w:t>
      </w:r>
    </w:p>
    <w:p w14:paraId="38FB0895" w14:textId="21717984" w:rsidR="00191467" w:rsidRPr="00F8118D" w:rsidRDefault="00191467" w:rsidP="00F8118D">
      <w:pPr>
        <w:spacing w:before="0" w:beforeAutospacing="0" w:after="120"/>
        <w:jc w:val="both"/>
        <w:rPr>
          <w:rFonts w:eastAsiaTheme="minorEastAsia"/>
          <w:i/>
          <w:kern w:val="2"/>
          <w:sz w:val="22"/>
          <w:lang w:val="en-GB"/>
        </w:rPr>
      </w:pPr>
      <w:r w:rsidRPr="00F8118D">
        <w:rPr>
          <w:rFonts w:eastAsiaTheme="minorEastAsia"/>
          <w:b/>
          <w:i/>
          <w:kern w:val="2"/>
          <w:sz w:val="22"/>
          <w:lang w:val="en-GB"/>
        </w:rPr>
        <w:t xml:space="preserve">Observation </w:t>
      </w:r>
      <w:r w:rsidR="00FB608B">
        <w:rPr>
          <w:rFonts w:eastAsiaTheme="minorEastAsia"/>
          <w:b/>
          <w:i/>
          <w:kern w:val="2"/>
          <w:sz w:val="22"/>
          <w:lang w:val="en-GB"/>
        </w:rPr>
        <w:t>3</w:t>
      </w:r>
      <w:r w:rsidRPr="00F8118D">
        <w:rPr>
          <w:rFonts w:eastAsiaTheme="minorEastAsia"/>
          <w:b/>
          <w:i/>
          <w:kern w:val="2"/>
          <w:sz w:val="22"/>
          <w:lang w:val="en-GB"/>
        </w:rPr>
        <w:t>:</w:t>
      </w:r>
      <w:r w:rsidRPr="00F8118D">
        <w:rPr>
          <w:rFonts w:eastAsiaTheme="minorEastAsia"/>
          <w:i/>
          <w:kern w:val="2"/>
          <w:sz w:val="22"/>
          <w:lang w:val="en-GB"/>
        </w:rPr>
        <w:t xml:space="preserve"> As long as one </w:t>
      </w:r>
      <w:r w:rsidR="00DA258A">
        <w:rPr>
          <w:rFonts w:eastAsiaTheme="minorEastAsia"/>
          <w:i/>
          <w:kern w:val="2"/>
          <w:sz w:val="22"/>
          <w:lang w:val="en-GB"/>
        </w:rPr>
        <w:t>feedback-</w:t>
      </w:r>
      <w:r w:rsidRPr="00F8118D">
        <w:rPr>
          <w:rFonts w:eastAsiaTheme="minorEastAsia"/>
          <w:i/>
          <w:kern w:val="2"/>
          <w:sz w:val="22"/>
          <w:lang w:val="en-GB"/>
        </w:rPr>
        <w:t xml:space="preserve">enabled HARQ process is scheduled, the gNB has to reserve feedback resources anyway as UE miss-detection is unpredictable. </w:t>
      </w:r>
    </w:p>
    <w:p w14:paraId="3A8C87EC" w14:textId="1A8CFB9F" w:rsidR="00191467" w:rsidRPr="00F8118D" w:rsidRDefault="00191467" w:rsidP="00F8118D">
      <w:pPr>
        <w:spacing w:before="0" w:beforeAutospacing="0" w:after="120"/>
        <w:jc w:val="both"/>
        <w:rPr>
          <w:rFonts w:eastAsiaTheme="minorEastAsia"/>
          <w:i/>
          <w:kern w:val="2"/>
          <w:sz w:val="22"/>
        </w:rPr>
      </w:pPr>
      <w:r w:rsidRPr="00F8118D">
        <w:rPr>
          <w:rFonts w:eastAsiaTheme="minorEastAsia"/>
          <w:b/>
          <w:i/>
          <w:kern w:val="2"/>
          <w:sz w:val="22"/>
          <w:lang w:val="en-GB"/>
        </w:rPr>
        <w:t xml:space="preserve">Observation </w:t>
      </w:r>
      <w:r w:rsidR="00FB608B">
        <w:rPr>
          <w:rFonts w:eastAsiaTheme="minorEastAsia"/>
          <w:b/>
          <w:i/>
          <w:kern w:val="2"/>
          <w:sz w:val="22"/>
          <w:lang w:val="en-GB"/>
        </w:rPr>
        <w:t>4</w:t>
      </w:r>
      <w:r w:rsidRPr="00F8118D">
        <w:rPr>
          <w:rFonts w:eastAsiaTheme="minorEastAsia"/>
          <w:b/>
          <w:i/>
          <w:kern w:val="2"/>
          <w:sz w:val="22"/>
          <w:lang w:val="en-GB"/>
        </w:rPr>
        <w:t>:</w:t>
      </w:r>
      <w:r w:rsidRPr="00F8118D">
        <w:rPr>
          <w:rFonts w:eastAsiaTheme="minorEastAsia"/>
          <w:i/>
          <w:kern w:val="2"/>
          <w:sz w:val="22"/>
          <w:lang w:val="en-GB"/>
        </w:rPr>
        <w:t xml:space="preserve"> With </w:t>
      </w:r>
      <w:r w:rsidR="0054255D">
        <w:rPr>
          <w:rFonts w:eastAsiaTheme="minorEastAsia"/>
          <w:i/>
          <w:kern w:val="2"/>
          <w:sz w:val="22"/>
          <w:lang w:val="en-GB"/>
        </w:rPr>
        <w:t xml:space="preserve">the </w:t>
      </w:r>
      <w:r w:rsidRPr="00F8118D">
        <w:rPr>
          <w:rFonts w:eastAsiaTheme="minorEastAsia"/>
          <w:i/>
          <w:kern w:val="2"/>
          <w:sz w:val="22"/>
          <w:lang w:val="en-GB"/>
        </w:rPr>
        <w:t>disabling mechanism, even if UE drop the feedback</w:t>
      </w:r>
      <w:r w:rsidR="00F954BD" w:rsidRPr="00F8118D">
        <w:rPr>
          <w:rFonts w:eastAsiaTheme="minorEastAsia"/>
          <w:i/>
          <w:kern w:val="2"/>
          <w:sz w:val="22"/>
          <w:lang w:val="en-GB"/>
        </w:rPr>
        <w:t xml:space="preserve"> due to the mis-detection of DCI</w:t>
      </w:r>
      <w:r w:rsidRPr="00F8118D">
        <w:rPr>
          <w:rFonts w:eastAsiaTheme="minorEastAsia"/>
          <w:i/>
          <w:kern w:val="2"/>
          <w:sz w:val="22"/>
          <w:lang w:val="en-GB"/>
        </w:rPr>
        <w:t>, gNB still reserve all feedback resources</w:t>
      </w:r>
      <w:r w:rsidRPr="00F8118D">
        <w:rPr>
          <w:rFonts w:eastAsiaTheme="minorEastAsia"/>
          <w:kern w:val="2"/>
          <w:sz w:val="22"/>
          <w:lang w:val="en-GB"/>
        </w:rPr>
        <w:t xml:space="preserve"> </w:t>
      </w:r>
      <w:r w:rsidRPr="00F8118D">
        <w:rPr>
          <w:rFonts w:eastAsiaTheme="minorEastAsia"/>
          <w:i/>
          <w:kern w:val="2"/>
          <w:sz w:val="22"/>
          <w:lang w:val="en-GB"/>
        </w:rPr>
        <w:t xml:space="preserve">based on </w:t>
      </w:r>
      <w:r w:rsidRPr="00F8118D">
        <w:rPr>
          <w:i/>
          <w:sz w:val="22"/>
        </w:rPr>
        <w:t>the</w:t>
      </w:r>
      <w:r w:rsidRPr="00F8118D">
        <w:rPr>
          <w:i/>
          <w:sz w:val="22"/>
          <w:lang w:val="en-GB" w:eastAsia="en-US"/>
        </w:rPr>
        <w:t xml:space="preserve"> </w:t>
      </w:r>
      <m:oMath>
        <m:sSub>
          <m:sSubPr>
            <m:ctrlPr>
              <w:rPr>
                <w:rFonts w:ascii="Cambria Math" w:hAnsi="Cambria Math"/>
                <w:i/>
                <w:sz w:val="22"/>
              </w:rPr>
            </m:ctrlPr>
          </m:sSubPr>
          <m:e>
            <m:r>
              <w:rPr>
                <w:rFonts w:ascii="Cambria Math" w:hAnsi="Cambria Math" w:hint="eastAsia"/>
                <w:sz w:val="22"/>
              </w:rPr>
              <m:t>M</m:t>
            </m:r>
          </m:e>
          <m:sub>
            <m:r>
              <w:rPr>
                <w:rFonts w:ascii="Cambria Math" w:hAnsi="Cambria Math" w:hint="eastAsia"/>
                <w:sz w:val="22"/>
              </w:rPr>
              <m:t>A,C</m:t>
            </m:r>
          </m:sub>
        </m:sSub>
      </m:oMath>
      <w:r w:rsidRPr="00F8118D">
        <w:rPr>
          <w:i/>
          <w:sz w:val="22"/>
        </w:rPr>
        <w:t xml:space="preserve"> occasions</w:t>
      </w:r>
      <w:r w:rsidRPr="00F8118D">
        <w:rPr>
          <w:rFonts w:eastAsiaTheme="minorEastAsia"/>
          <w:i/>
          <w:kern w:val="2"/>
          <w:sz w:val="22"/>
          <w:lang w:val="en-GB"/>
        </w:rPr>
        <w:t>, a large number of resources would be waste</w:t>
      </w:r>
      <w:r w:rsidR="002C5DB8">
        <w:rPr>
          <w:rFonts w:eastAsiaTheme="minorEastAsia"/>
          <w:i/>
          <w:kern w:val="2"/>
          <w:sz w:val="22"/>
          <w:lang w:val="en-GB"/>
        </w:rPr>
        <w:t>d</w:t>
      </w:r>
      <w:r w:rsidRPr="00F8118D">
        <w:rPr>
          <w:rFonts w:eastAsiaTheme="minorEastAsia"/>
          <w:i/>
          <w:kern w:val="2"/>
          <w:sz w:val="22"/>
          <w:lang w:val="en-GB"/>
        </w:rPr>
        <w:t>.</w:t>
      </w:r>
    </w:p>
    <w:p w14:paraId="273321DB" w14:textId="16958994" w:rsidR="00D01FE4" w:rsidRPr="002B2B41" w:rsidRDefault="00F573BD" w:rsidP="00F8118D">
      <w:pPr>
        <w:spacing w:before="0" w:beforeAutospacing="0" w:after="120"/>
        <w:jc w:val="both"/>
        <w:rPr>
          <w:sz w:val="22"/>
          <w:szCs w:val="22"/>
          <w:lang w:val="en-GB"/>
        </w:rPr>
      </w:pPr>
      <w:r w:rsidRPr="002B2B41">
        <w:rPr>
          <w:sz w:val="22"/>
          <w:lang w:val="en-GB"/>
        </w:rPr>
        <w:lastRenderedPageBreak/>
        <w:t>Furthermore, w</w:t>
      </w:r>
      <w:r w:rsidR="00D01FE4" w:rsidRPr="002B2B41">
        <w:rPr>
          <w:sz w:val="22"/>
          <w:lang w:val="en-GB"/>
        </w:rPr>
        <w:t>hen HARQ</w:t>
      </w:r>
      <w:r w:rsidR="00697BBA">
        <w:rPr>
          <w:sz w:val="22"/>
          <w:lang w:val="en-GB"/>
        </w:rPr>
        <w:t>-ACK</w:t>
      </w:r>
      <w:r w:rsidR="00D01FE4" w:rsidRPr="002B2B41">
        <w:rPr>
          <w:sz w:val="22"/>
          <w:lang w:val="en-GB"/>
        </w:rPr>
        <w:t xml:space="preserve"> feedback </w:t>
      </w:r>
      <w:r w:rsidR="00697BBA">
        <w:rPr>
          <w:sz w:val="22"/>
          <w:lang w:val="en-GB"/>
        </w:rPr>
        <w:t xml:space="preserve">is multiplexed </w:t>
      </w:r>
      <w:r w:rsidR="00D01FE4" w:rsidRPr="002B2B41">
        <w:rPr>
          <w:sz w:val="22"/>
          <w:lang w:val="en-GB"/>
        </w:rPr>
        <w:t>with CSI and</w:t>
      </w:r>
      <w:r w:rsidR="00697BBA">
        <w:rPr>
          <w:sz w:val="22"/>
          <w:lang w:val="en-GB"/>
        </w:rPr>
        <w:t>/or</w:t>
      </w:r>
      <w:r w:rsidR="00D01FE4" w:rsidRPr="002B2B41">
        <w:rPr>
          <w:sz w:val="22"/>
          <w:lang w:val="en-GB"/>
        </w:rPr>
        <w:t xml:space="preserve"> SR, </w:t>
      </w:r>
      <w:r w:rsidR="009D0C3F" w:rsidRPr="002B2B41">
        <w:rPr>
          <w:sz w:val="22"/>
          <w:szCs w:val="22"/>
          <w:lang w:val="en-GB"/>
        </w:rPr>
        <w:t xml:space="preserve">UE would </w:t>
      </w:r>
      <w:r w:rsidR="009D0C3F" w:rsidRPr="002B2B41">
        <w:rPr>
          <w:sz w:val="22"/>
          <w:szCs w:val="22"/>
          <w:lang w:eastAsia="en-US"/>
        </w:rPr>
        <w:t xml:space="preserve">transmit </w:t>
      </w:r>
      <w:r w:rsidR="00A2074D" w:rsidRPr="002B2B41">
        <w:rPr>
          <w:sz w:val="22"/>
          <w:szCs w:val="22"/>
          <w:lang w:eastAsia="en-US"/>
        </w:rPr>
        <w:t xml:space="preserve">UCIs </w:t>
      </w:r>
      <w:r w:rsidR="00697BBA">
        <w:rPr>
          <w:sz w:val="22"/>
          <w:szCs w:val="22"/>
          <w:lang w:eastAsia="en-US"/>
        </w:rPr>
        <w:t xml:space="preserve">following </w:t>
      </w:r>
      <w:r w:rsidR="00A2074D" w:rsidRPr="002B2B41">
        <w:rPr>
          <w:sz w:val="22"/>
          <w:szCs w:val="22"/>
          <w:lang w:eastAsia="en-US"/>
        </w:rPr>
        <w:t xml:space="preserve">the order of HARQ-ACK, SR, CSI with </w:t>
      </w:r>
      <w:r w:rsidR="009D0C3F" w:rsidRPr="002B2B41">
        <w:rPr>
          <w:noProof/>
          <w:position w:val="-10"/>
          <w:sz w:val="22"/>
          <w:szCs w:val="22"/>
        </w:rPr>
        <w:drawing>
          <wp:inline distT="0" distB="0" distL="0" distR="0" wp14:anchorId="71A56C67" wp14:editId="53E99481">
            <wp:extent cx="1192530" cy="212090"/>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92530" cy="212090"/>
                    </a:xfrm>
                    <a:prstGeom prst="rect">
                      <a:avLst/>
                    </a:prstGeom>
                    <a:noFill/>
                    <a:ln>
                      <a:noFill/>
                    </a:ln>
                  </pic:spPr>
                </pic:pic>
              </a:graphicData>
            </a:graphic>
          </wp:inline>
        </w:drawing>
      </w:r>
      <w:r w:rsidR="009D0C3F" w:rsidRPr="002B2B41">
        <w:rPr>
          <w:sz w:val="22"/>
          <w:szCs w:val="22"/>
          <w:lang w:eastAsia="en-US"/>
        </w:rPr>
        <w:t xml:space="preserve"> bits </w:t>
      </w:r>
      <w:r w:rsidR="002B2B41" w:rsidRPr="002B2B41">
        <w:rPr>
          <w:sz w:val="22"/>
          <w:szCs w:val="22"/>
          <w:lang w:eastAsia="en-US"/>
        </w:rPr>
        <w:t>using</w:t>
      </w:r>
      <w:r w:rsidR="009D0C3F" w:rsidRPr="002B2B41">
        <w:rPr>
          <w:sz w:val="22"/>
          <w:szCs w:val="22"/>
          <w:lang w:eastAsia="en-US"/>
        </w:rPr>
        <w:t xml:space="preserve"> a </w:t>
      </w:r>
      <w:r w:rsidR="00697BBA">
        <w:rPr>
          <w:sz w:val="22"/>
          <w:szCs w:val="22"/>
          <w:lang w:val="en-GB"/>
        </w:rPr>
        <w:t>determined</w:t>
      </w:r>
      <w:r w:rsidR="00697BBA" w:rsidRPr="002B2B41">
        <w:rPr>
          <w:sz w:val="22"/>
          <w:szCs w:val="22"/>
          <w:lang w:val="en-GB"/>
        </w:rPr>
        <w:t xml:space="preserve"> </w:t>
      </w:r>
      <w:r w:rsidR="009D0C3F" w:rsidRPr="002B2B41">
        <w:rPr>
          <w:sz w:val="22"/>
          <w:szCs w:val="22"/>
          <w:lang w:val="en-GB"/>
        </w:rPr>
        <w:t>PUCCH resource</w:t>
      </w:r>
      <w:r w:rsidRPr="002B2B41">
        <w:rPr>
          <w:sz w:val="22"/>
          <w:szCs w:val="22"/>
          <w:lang w:val="en-GB"/>
        </w:rPr>
        <w:t xml:space="preserve"> or P</w:t>
      </w:r>
      <w:r w:rsidR="00697BBA">
        <w:rPr>
          <w:sz w:val="22"/>
          <w:szCs w:val="22"/>
          <w:lang w:val="en-GB"/>
        </w:rPr>
        <w:t>U</w:t>
      </w:r>
      <w:r w:rsidRPr="002B2B41">
        <w:rPr>
          <w:sz w:val="22"/>
          <w:szCs w:val="22"/>
          <w:lang w:val="en-GB"/>
        </w:rPr>
        <w:t>SCH</w:t>
      </w:r>
      <w:r w:rsidR="009D0C3F" w:rsidRPr="002B2B41">
        <w:rPr>
          <w:sz w:val="22"/>
          <w:szCs w:val="22"/>
          <w:lang w:val="en-GB"/>
        </w:rPr>
        <w:t xml:space="preserve">. </w:t>
      </w:r>
      <w:r w:rsidR="00B7450B" w:rsidRPr="002B2B41">
        <w:rPr>
          <w:sz w:val="22"/>
          <w:szCs w:val="22"/>
          <w:lang w:val="en-GB"/>
        </w:rPr>
        <w:t xml:space="preserve">And the </w:t>
      </w:r>
      <w:r w:rsidR="00697BBA">
        <w:rPr>
          <w:sz w:val="22"/>
          <w:szCs w:val="22"/>
          <w:lang w:val="en-GB"/>
        </w:rPr>
        <w:t>determination of</w:t>
      </w:r>
      <w:r w:rsidR="00697BBA" w:rsidRPr="002B2B41">
        <w:rPr>
          <w:sz w:val="22"/>
          <w:szCs w:val="22"/>
          <w:lang w:val="en-GB"/>
        </w:rPr>
        <w:t xml:space="preserve"> </w:t>
      </w:r>
      <w:r w:rsidR="00B7450B" w:rsidRPr="002B2B41">
        <w:rPr>
          <w:sz w:val="22"/>
          <w:szCs w:val="22"/>
          <w:lang w:val="en-GB"/>
        </w:rPr>
        <w:t xml:space="preserve">PUCCH resource set is </w:t>
      </w:r>
      <w:r w:rsidR="00697BBA">
        <w:rPr>
          <w:sz w:val="22"/>
          <w:szCs w:val="22"/>
          <w:lang w:val="en-GB"/>
        </w:rPr>
        <w:t>dependent on</w:t>
      </w:r>
      <w:r w:rsidR="00B7450B" w:rsidRPr="002B2B41">
        <w:rPr>
          <w:sz w:val="22"/>
          <w:szCs w:val="22"/>
          <w:lang w:val="en-GB"/>
        </w:rPr>
        <w:t xml:space="preserve"> the total number of UCI</w:t>
      </w:r>
      <w:r w:rsidR="00697BBA">
        <w:rPr>
          <w:sz w:val="22"/>
          <w:szCs w:val="22"/>
          <w:lang w:val="en-GB"/>
        </w:rPr>
        <w:t xml:space="preserve"> bits</w:t>
      </w:r>
      <w:r w:rsidR="00B7450B" w:rsidRPr="002B2B41">
        <w:rPr>
          <w:sz w:val="22"/>
          <w:szCs w:val="22"/>
          <w:lang w:val="en-GB"/>
        </w:rPr>
        <w:t>, i</w:t>
      </w:r>
      <w:r w:rsidR="009D0C3F" w:rsidRPr="002B2B41">
        <w:rPr>
          <w:sz w:val="22"/>
          <w:szCs w:val="22"/>
          <w:lang w:val="en-GB"/>
        </w:rPr>
        <w:t xml:space="preserve">f UE decides to drop feedback codebook </w:t>
      </w:r>
      <w:r w:rsidR="00A2074D" w:rsidRPr="002B2B41">
        <w:rPr>
          <w:sz w:val="22"/>
          <w:szCs w:val="22"/>
          <w:lang w:val="en-GB"/>
        </w:rPr>
        <w:t>in the second case of miss-detected all DCIs scheduling enabled processes</w:t>
      </w:r>
      <w:r w:rsidR="009D0C3F" w:rsidRPr="002B2B41">
        <w:rPr>
          <w:sz w:val="22"/>
          <w:szCs w:val="22"/>
          <w:lang w:val="en-GB"/>
        </w:rPr>
        <w:t xml:space="preserve">, </w:t>
      </w:r>
      <w:r w:rsidR="00B7450B" w:rsidRPr="002B2B41">
        <w:rPr>
          <w:sz w:val="22"/>
          <w:szCs w:val="22"/>
          <w:lang w:val="en-GB"/>
        </w:rPr>
        <w:t>UE may use a different PUCCH resource with what gNB expected</w:t>
      </w:r>
      <w:r w:rsidR="00697BBA">
        <w:rPr>
          <w:sz w:val="22"/>
          <w:szCs w:val="22"/>
          <w:lang w:val="en-GB"/>
        </w:rPr>
        <w:t>, which</w:t>
      </w:r>
      <w:r w:rsidR="00B7450B" w:rsidRPr="002B2B41">
        <w:rPr>
          <w:sz w:val="22"/>
          <w:szCs w:val="22"/>
          <w:lang w:val="en-GB"/>
        </w:rPr>
        <w:t xml:space="preserve"> </w:t>
      </w:r>
      <w:r w:rsidR="009D0C3F" w:rsidRPr="002B2B41">
        <w:rPr>
          <w:sz w:val="22"/>
          <w:szCs w:val="22"/>
          <w:lang w:val="en-GB"/>
        </w:rPr>
        <w:t xml:space="preserve">would </w:t>
      </w:r>
      <w:r w:rsidRPr="002B2B41">
        <w:rPr>
          <w:sz w:val="22"/>
          <w:szCs w:val="22"/>
          <w:lang w:val="en-GB"/>
        </w:rPr>
        <w:t>lead to</w:t>
      </w:r>
      <w:r w:rsidR="009D0C3F" w:rsidRPr="002B2B41">
        <w:rPr>
          <w:sz w:val="22"/>
          <w:szCs w:val="22"/>
          <w:lang w:val="en-GB"/>
        </w:rPr>
        <w:t xml:space="preserve"> misalign</w:t>
      </w:r>
      <w:r w:rsidR="00BF62EC">
        <w:rPr>
          <w:sz w:val="22"/>
          <w:szCs w:val="22"/>
          <w:lang w:val="en-GB"/>
        </w:rPr>
        <w:t>ment</w:t>
      </w:r>
      <w:r w:rsidR="009D0C3F" w:rsidRPr="002B2B41">
        <w:rPr>
          <w:sz w:val="22"/>
          <w:szCs w:val="22"/>
          <w:lang w:val="en-GB"/>
        </w:rPr>
        <w:t xml:space="preserve"> between UE and gNB.</w:t>
      </w:r>
    </w:p>
    <w:p w14:paraId="0D7F1113" w14:textId="7BCDB3A2" w:rsidR="00FB608B" w:rsidRPr="002B2B41" w:rsidRDefault="00FB608B" w:rsidP="00F8118D">
      <w:pPr>
        <w:spacing w:before="0" w:beforeAutospacing="0" w:after="120"/>
        <w:jc w:val="both"/>
        <w:rPr>
          <w:b/>
          <w:i/>
          <w:sz w:val="22"/>
          <w:lang w:val="en-GB"/>
        </w:rPr>
      </w:pPr>
      <w:r w:rsidRPr="002B2B41">
        <w:rPr>
          <w:b/>
          <w:i/>
          <w:sz w:val="22"/>
          <w:szCs w:val="22"/>
          <w:lang w:val="en-GB"/>
        </w:rPr>
        <w:t xml:space="preserve">Observation 5: </w:t>
      </w:r>
      <w:r w:rsidRPr="002B2B41">
        <w:rPr>
          <w:i/>
          <w:sz w:val="22"/>
          <w:szCs w:val="22"/>
          <w:lang w:val="en-GB"/>
        </w:rPr>
        <w:t>When HARQ-ACK feedback multiplexing with other UCI</w:t>
      </w:r>
      <w:r w:rsidR="00755E15">
        <w:rPr>
          <w:i/>
          <w:sz w:val="22"/>
          <w:szCs w:val="22"/>
          <w:lang w:val="en-GB"/>
        </w:rPr>
        <w:t>s</w:t>
      </w:r>
      <w:r w:rsidRPr="002B2B41">
        <w:rPr>
          <w:i/>
          <w:sz w:val="22"/>
          <w:szCs w:val="22"/>
          <w:lang w:val="en-GB"/>
        </w:rPr>
        <w:t xml:space="preserve"> in PUCCH or PUSCH, skipping feedback would lead to misalign between UE and gNB.</w:t>
      </w:r>
    </w:p>
    <w:p w14:paraId="4B39E4D1" w14:textId="0931ACDF" w:rsidR="00191467" w:rsidRPr="00D30E3B" w:rsidRDefault="00191467" w:rsidP="00F8118D">
      <w:pPr>
        <w:spacing w:before="0" w:beforeAutospacing="0" w:after="120"/>
        <w:jc w:val="both"/>
        <w:rPr>
          <w:sz w:val="22"/>
          <w:lang w:val="en-GB"/>
        </w:rPr>
      </w:pPr>
      <w:r w:rsidRPr="00F8118D">
        <w:rPr>
          <w:sz w:val="22"/>
          <w:lang w:val="en-GB"/>
        </w:rPr>
        <w:t xml:space="preserve">Consequently, </w:t>
      </w:r>
      <w:r w:rsidR="00B7450B">
        <w:rPr>
          <w:sz w:val="22"/>
          <w:lang w:val="en-GB"/>
        </w:rPr>
        <w:t xml:space="preserve">the enhancement </w:t>
      </w:r>
      <w:r w:rsidR="00331C35">
        <w:rPr>
          <w:sz w:val="22"/>
          <w:lang w:val="en-GB"/>
        </w:rPr>
        <w:t>for</w:t>
      </w:r>
      <w:r w:rsidR="00B7450B">
        <w:rPr>
          <w:sz w:val="22"/>
          <w:lang w:val="en-GB"/>
        </w:rPr>
        <w:t xml:space="preserve"> the corner cases would either </w:t>
      </w:r>
      <w:r w:rsidR="00D30E3B">
        <w:rPr>
          <w:sz w:val="22"/>
          <w:lang w:val="en-GB"/>
        </w:rPr>
        <w:t xml:space="preserve">waste feedback resource or </w:t>
      </w:r>
      <w:r w:rsidR="00331C35">
        <w:rPr>
          <w:sz w:val="22"/>
          <w:lang w:val="en-GB"/>
        </w:rPr>
        <w:t xml:space="preserve">lead to </w:t>
      </w:r>
      <w:r w:rsidR="00D30E3B">
        <w:rPr>
          <w:sz w:val="22"/>
          <w:lang w:val="en-GB"/>
        </w:rPr>
        <w:t>misalign</w:t>
      </w:r>
      <w:r w:rsidR="00331C35">
        <w:rPr>
          <w:sz w:val="22"/>
          <w:lang w:val="en-GB"/>
        </w:rPr>
        <w:t>ment</w:t>
      </w:r>
      <w:r w:rsidR="00D30E3B">
        <w:rPr>
          <w:sz w:val="22"/>
          <w:lang w:val="en-GB"/>
        </w:rPr>
        <w:t xml:space="preserve"> between UE and gNB.</w:t>
      </w:r>
      <w:r w:rsidR="00D30E3B">
        <w:rPr>
          <w:rFonts w:hint="eastAsia"/>
          <w:sz w:val="22"/>
          <w:lang w:val="en-GB"/>
        </w:rPr>
        <w:t xml:space="preserve"> </w:t>
      </w:r>
      <w:r w:rsidR="00D30E3B">
        <w:rPr>
          <w:sz w:val="22"/>
          <w:lang w:val="en-GB"/>
        </w:rPr>
        <w:t>T</w:t>
      </w:r>
      <w:r w:rsidRPr="00F8118D">
        <w:rPr>
          <w:sz w:val="22"/>
          <w:lang w:val="en-GB"/>
        </w:rPr>
        <w:t xml:space="preserve">here is no need to consider the case that only DCIs carrying feedback-disabled HARQ processes are decoded by UE separately. </w:t>
      </w:r>
    </w:p>
    <w:p w14:paraId="3E3B1616" w14:textId="0A99A83A" w:rsidR="00DE1214" w:rsidRPr="00F8118D" w:rsidRDefault="009303D9" w:rsidP="00F8118D">
      <w:pPr>
        <w:spacing w:before="0" w:beforeAutospacing="0" w:after="120"/>
        <w:jc w:val="both"/>
        <w:rPr>
          <w:i/>
          <w:sz w:val="22"/>
          <w:lang w:val="en-GB" w:eastAsia="en-US"/>
        </w:rPr>
      </w:pPr>
      <w:r w:rsidRPr="00F8118D">
        <w:rPr>
          <w:b/>
          <w:i/>
          <w:sz w:val="22"/>
          <w:lang w:val="en-GB" w:eastAsia="en-US"/>
        </w:rPr>
        <w:t xml:space="preserve">Observation </w:t>
      </w:r>
      <w:r w:rsidR="00FB608B">
        <w:rPr>
          <w:b/>
          <w:i/>
          <w:sz w:val="22"/>
          <w:lang w:val="en-GB" w:eastAsia="en-US"/>
        </w:rPr>
        <w:t>6</w:t>
      </w:r>
      <w:r w:rsidRPr="00F8118D">
        <w:rPr>
          <w:b/>
          <w:i/>
          <w:sz w:val="22"/>
          <w:lang w:val="en-GB" w:eastAsia="en-US"/>
        </w:rPr>
        <w:t>:</w:t>
      </w:r>
      <w:r w:rsidRPr="00F8118D">
        <w:rPr>
          <w:sz w:val="22"/>
          <w:lang w:val="en-GB" w:eastAsia="en-US"/>
        </w:rPr>
        <w:t xml:space="preserve"> </w:t>
      </w:r>
      <w:r w:rsidR="00191467" w:rsidRPr="00F8118D">
        <w:rPr>
          <w:i/>
          <w:sz w:val="22"/>
          <w:lang w:val="en-GB" w:eastAsia="en-US"/>
        </w:rPr>
        <w:t xml:space="preserve">There is no need to </w:t>
      </w:r>
      <w:r w:rsidR="00BF5E56">
        <w:rPr>
          <w:i/>
          <w:sz w:val="22"/>
          <w:lang w:val="en-GB" w:eastAsia="en-US"/>
        </w:rPr>
        <w:t>optimize</w:t>
      </w:r>
      <w:r w:rsidR="00191467" w:rsidRPr="00F8118D">
        <w:rPr>
          <w:i/>
          <w:sz w:val="22"/>
          <w:lang w:val="en-GB" w:eastAsia="en-US"/>
        </w:rPr>
        <w:t xml:space="preserve"> the </w:t>
      </w:r>
      <w:r w:rsidR="00331C35">
        <w:rPr>
          <w:i/>
          <w:sz w:val="22"/>
          <w:lang w:val="en-GB" w:eastAsia="en-US"/>
        </w:rPr>
        <w:t xml:space="preserve">corner </w:t>
      </w:r>
      <w:r w:rsidR="00191467" w:rsidRPr="00F8118D">
        <w:rPr>
          <w:i/>
          <w:sz w:val="22"/>
          <w:lang w:val="en-GB" w:eastAsia="en-US"/>
        </w:rPr>
        <w:t>case that only DCIs carrying feedback-disabled HARQ processes are decoded by UE separately.</w:t>
      </w:r>
    </w:p>
    <w:p w14:paraId="5A350DA2" w14:textId="0CDA4D5E" w:rsidR="006934FA" w:rsidRPr="00F8118D" w:rsidRDefault="006934FA" w:rsidP="00F8118D">
      <w:pPr>
        <w:spacing w:before="0" w:beforeAutospacing="0" w:after="120"/>
        <w:jc w:val="both"/>
        <w:rPr>
          <w:sz w:val="22"/>
          <w:lang w:val="en-GB" w:eastAsia="en-US"/>
        </w:rPr>
      </w:pPr>
      <w:r w:rsidRPr="00F8118D">
        <w:rPr>
          <w:b/>
          <w:i/>
          <w:sz w:val="22"/>
        </w:rPr>
        <w:t xml:space="preserve">Proposal </w:t>
      </w:r>
      <w:r w:rsidR="0019224E">
        <w:rPr>
          <w:b/>
          <w:i/>
          <w:sz w:val="22"/>
        </w:rPr>
        <w:t>2</w:t>
      </w:r>
      <w:r w:rsidRPr="00F8118D">
        <w:rPr>
          <w:b/>
          <w:i/>
          <w:sz w:val="22"/>
        </w:rPr>
        <w:t>:</w:t>
      </w:r>
      <w:r w:rsidRPr="00F8118D">
        <w:rPr>
          <w:sz w:val="22"/>
          <w:lang w:val="en-GB" w:eastAsia="en-US"/>
        </w:rPr>
        <w:t xml:space="preserve"> </w:t>
      </w:r>
      <w:r w:rsidR="00CC0E2A" w:rsidRPr="00F8118D">
        <w:rPr>
          <w:i/>
          <w:sz w:val="22"/>
          <w:lang w:val="en-GB" w:eastAsia="en-US"/>
        </w:rPr>
        <w:t xml:space="preserve">For </w:t>
      </w:r>
      <w:r w:rsidR="00331C35">
        <w:rPr>
          <w:i/>
          <w:sz w:val="22"/>
          <w:lang w:val="en-GB" w:eastAsia="en-US"/>
        </w:rPr>
        <w:t xml:space="preserve">type-1 HARQ-ACK codebook, when </w:t>
      </w:r>
      <w:r w:rsidR="00CC0E2A" w:rsidRPr="00F8118D">
        <w:rPr>
          <w:i/>
          <w:sz w:val="22"/>
          <w:lang w:val="en-GB" w:eastAsia="en-US"/>
        </w:rPr>
        <w:t xml:space="preserve">only DCI carrying feedback-disabled HARQ process is detected by UE, </w:t>
      </w:r>
      <w:r w:rsidR="001420AB">
        <w:rPr>
          <w:i/>
          <w:sz w:val="22"/>
          <w:lang w:val="en-GB" w:eastAsia="en-US"/>
        </w:rPr>
        <w:t xml:space="preserve">the </w:t>
      </w:r>
      <w:r w:rsidR="00CC0E2A" w:rsidRPr="00F8118D">
        <w:rPr>
          <w:i/>
          <w:sz w:val="22"/>
          <w:lang w:val="en-GB" w:eastAsia="en-US"/>
        </w:rPr>
        <w:t xml:space="preserve">UE </w:t>
      </w:r>
      <w:r w:rsidR="00815D09" w:rsidRPr="00F8118D">
        <w:rPr>
          <w:i/>
          <w:sz w:val="22"/>
          <w:lang w:val="en-GB" w:eastAsia="en-US"/>
        </w:rPr>
        <w:t>behaviour</w:t>
      </w:r>
      <w:r w:rsidR="00CC0E2A" w:rsidRPr="00F8118D">
        <w:rPr>
          <w:i/>
          <w:sz w:val="22"/>
          <w:lang w:val="en-GB" w:eastAsia="en-US"/>
        </w:rPr>
        <w:t xml:space="preserve"> is same as the case if DCIs carrying the feedback-disabled and feedback-enabled HARQ processes are detected by UE.</w:t>
      </w:r>
    </w:p>
    <w:p w14:paraId="1044EAB5" w14:textId="59C766B6" w:rsidR="00AA40C9" w:rsidRPr="00323ECC" w:rsidRDefault="006934FA" w:rsidP="00323ECC">
      <w:pPr>
        <w:pStyle w:val="2"/>
        <w:tabs>
          <w:tab w:val="clear" w:pos="576"/>
        </w:tabs>
        <w:jc w:val="both"/>
        <w:rPr>
          <w:b w:val="0"/>
        </w:rPr>
      </w:pPr>
      <w:r w:rsidRPr="00323ECC">
        <w:t>Type-2</w:t>
      </w:r>
      <w:r w:rsidR="00AA40C9" w:rsidRPr="00323ECC">
        <w:t xml:space="preserve"> HARQ-ACK codebook</w:t>
      </w:r>
    </w:p>
    <w:p w14:paraId="59FA98A7" w14:textId="2484D3D3" w:rsidR="0014265E" w:rsidRPr="00F8118D" w:rsidRDefault="007E7D42" w:rsidP="00F8118D">
      <w:pPr>
        <w:spacing w:before="0" w:beforeAutospacing="0" w:after="120"/>
        <w:jc w:val="both"/>
        <w:rPr>
          <w:rFonts w:eastAsia="MS Mincho"/>
          <w:sz w:val="22"/>
        </w:rPr>
      </w:pPr>
      <w:r w:rsidRPr="00F8118D">
        <w:rPr>
          <w:sz w:val="22"/>
        </w:rPr>
        <w:t xml:space="preserve">For </w:t>
      </w:r>
      <w:r w:rsidR="004B0586">
        <w:rPr>
          <w:sz w:val="22"/>
        </w:rPr>
        <w:t>t</w:t>
      </w:r>
      <w:r w:rsidR="00057F97" w:rsidRPr="00F8118D">
        <w:rPr>
          <w:sz w:val="22"/>
        </w:rPr>
        <w:t>ype-2 HARQ</w:t>
      </w:r>
      <w:r w:rsidR="0019224E">
        <w:rPr>
          <w:sz w:val="22"/>
        </w:rPr>
        <w:t>-</w:t>
      </w:r>
      <w:r w:rsidR="00057F97" w:rsidRPr="00F8118D">
        <w:rPr>
          <w:sz w:val="22"/>
        </w:rPr>
        <w:t xml:space="preserve">ACK codebook, </w:t>
      </w:r>
      <w:r w:rsidR="009B3E0F" w:rsidRPr="00F8118D">
        <w:rPr>
          <w:sz w:val="22"/>
        </w:rPr>
        <w:t xml:space="preserve">the </w:t>
      </w:r>
      <w:r w:rsidR="00057F97" w:rsidRPr="00F8118D">
        <w:rPr>
          <w:sz w:val="22"/>
        </w:rPr>
        <w:t>value of counter downlink assignment index</w:t>
      </w:r>
      <w:r w:rsidR="00921A64" w:rsidRPr="00F8118D">
        <w:rPr>
          <w:sz w:val="22"/>
        </w:rPr>
        <w:t xml:space="preserve"> (</w:t>
      </w:r>
      <w:r w:rsidR="00057F97" w:rsidRPr="00F8118D">
        <w:rPr>
          <w:sz w:val="22"/>
        </w:rPr>
        <w:t>C-DAI</w:t>
      </w:r>
      <w:r w:rsidR="00921A64" w:rsidRPr="00F8118D">
        <w:rPr>
          <w:sz w:val="22"/>
        </w:rPr>
        <w:t>)</w:t>
      </w:r>
      <w:r w:rsidR="00057F97" w:rsidRPr="00F8118D">
        <w:rPr>
          <w:sz w:val="22"/>
        </w:rPr>
        <w:t xml:space="preserve"> field in DCI denotes the accumulative number of PDSCH receptions up to the current serving cell and current PDCCH monitoring occasion</w:t>
      </w:r>
      <w:r w:rsidR="00C4605A" w:rsidRPr="00F8118D">
        <w:rPr>
          <w:sz w:val="22"/>
        </w:rPr>
        <w:t xml:space="preserve"> </w:t>
      </w:r>
      <w:r w:rsidR="00C4605A" w:rsidRPr="00F8118D">
        <w:rPr>
          <w:sz w:val="22"/>
        </w:rPr>
        <w:fldChar w:fldCharType="begin"/>
      </w:r>
      <w:r w:rsidR="00C4605A" w:rsidRPr="00F8118D">
        <w:rPr>
          <w:sz w:val="22"/>
        </w:rPr>
        <w:instrText xml:space="preserve"> REF _Ref71307309 \n \h </w:instrText>
      </w:r>
      <w:r w:rsidR="009D23B5" w:rsidRPr="00F8118D">
        <w:rPr>
          <w:sz w:val="22"/>
        </w:rPr>
        <w:instrText xml:space="preserve"> \* MERGEFORMAT </w:instrText>
      </w:r>
      <w:r w:rsidR="00C4605A" w:rsidRPr="00F8118D">
        <w:rPr>
          <w:sz w:val="22"/>
        </w:rPr>
      </w:r>
      <w:r w:rsidR="00C4605A" w:rsidRPr="00F8118D">
        <w:rPr>
          <w:sz w:val="22"/>
        </w:rPr>
        <w:fldChar w:fldCharType="separate"/>
      </w:r>
      <w:r w:rsidR="00C4605A" w:rsidRPr="00F8118D">
        <w:rPr>
          <w:sz w:val="22"/>
        </w:rPr>
        <w:t>[</w:t>
      </w:r>
      <w:r w:rsidR="00721486">
        <w:rPr>
          <w:sz w:val="22"/>
        </w:rPr>
        <w:t>3</w:t>
      </w:r>
      <w:r w:rsidR="00C4605A" w:rsidRPr="00F8118D">
        <w:rPr>
          <w:sz w:val="22"/>
        </w:rPr>
        <w:t>]</w:t>
      </w:r>
      <w:r w:rsidR="00C4605A" w:rsidRPr="00F8118D">
        <w:rPr>
          <w:sz w:val="22"/>
        </w:rPr>
        <w:fldChar w:fldCharType="end"/>
      </w:r>
      <w:r w:rsidR="00C4605A" w:rsidRPr="00F8118D">
        <w:rPr>
          <w:sz w:val="22"/>
        </w:rPr>
        <w:t>.</w:t>
      </w:r>
      <w:r w:rsidR="00057F97" w:rsidRPr="00F8118D">
        <w:rPr>
          <w:sz w:val="22"/>
        </w:rPr>
        <w:t xml:space="preserve"> And the value of total DAI (T-DAI) in DCI denotes the total number of PDSCH receptions up to the current PDCCH monitoring occasion. The value of T-DAI is the same for all serving cell at a same PDCCH monitoring occasion, and it </w:t>
      </w:r>
      <w:r w:rsidR="00FC4377" w:rsidRPr="00F8118D">
        <w:rPr>
          <w:sz w:val="22"/>
        </w:rPr>
        <w:t xml:space="preserve">is </w:t>
      </w:r>
      <w:r w:rsidR="00057F97" w:rsidRPr="00F8118D">
        <w:rPr>
          <w:sz w:val="22"/>
        </w:rPr>
        <w:t>update</w:t>
      </w:r>
      <w:r w:rsidR="00FC4377" w:rsidRPr="00F8118D">
        <w:rPr>
          <w:sz w:val="22"/>
        </w:rPr>
        <w:t>d</w:t>
      </w:r>
      <w:r w:rsidR="00057F97" w:rsidRPr="00F8118D">
        <w:rPr>
          <w:sz w:val="22"/>
        </w:rPr>
        <w:t xml:space="preserve"> from PDCCH monitoring occasion to PDCCH monitoring occasion. </w:t>
      </w:r>
    </w:p>
    <w:p w14:paraId="1D00C317" w14:textId="324C839D" w:rsidR="00130E98" w:rsidRPr="00F8118D" w:rsidRDefault="00057F97" w:rsidP="00F8118D">
      <w:pPr>
        <w:spacing w:before="0" w:beforeAutospacing="0" w:after="120"/>
        <w:jc w:val="both"/>
        <w:rPr>
          <w:rFonts w:eastAsia="MS Mincho"/>
          <w:sz w:val="22"/>
        </w:rPr>
      </w:pPr>
      <w:r w:rsidRPr="00F8118D">
        <w:rPr>
          <w:sz w:val="22"/>
        </w:rPr>
        <w:t xml:space="preserve">As an example, Figure </w:t>
      </w:r>
      <w:r w:rsidR="00521C71" w:rsidRPr="00F8118D">
        <w:rPr>
          <w:sz w:val="22"/>
        </w:rPr>
        <w:t xml:space="preserve">3 </w:t>
      </w:r>
      <w:r w:rsidR="00155364" w:rsidRPr="00F8118D">
        <w:rPr>
          <w:sz w:val="22"/>
        </w:rPr>
        <w:t>depicts</w:t>
      </w:r>
      <w:r w:rsidRPr="00F8118D">
        <w:rPr>
          <w:sz w:val="22"/>
        </w:rPr>
        <w:t xml:space="preserve"> possible values of C-DAI and T-DAI. When disabled HARQ processes are configured, </w:t>
      </w:r>
      <w:r w:rsidR="004B0586">
        <w:rPr>
          <w:sz w:val="22"/>
        </w:rPr>
        <w:t xml:space="preserve">it has already been agreed in RAN1#104-e that type-2 HARQ-ACK </w:t>
      </w:r>
      <w:r w:rsidR="004B0586" w:rsidRPr="004B0586">
        <w:rPr>
          <w:sz w:val="22"/>
        </w:rPr>
        <w:t xml:space="preserve">codebook size </w:t>
      </w:r>
      <w:r w:rsidR="004B0586">
        <w:rPr>
          <w:sz w:val="22"/>
        </w:rPr>
        <w:t xml:space="preserve">can be reduced by </w:t>
      </w:r>
      <w:r w:rsidR="004B0586" w:rsidRPr="004B0586">
        <w:rPr>
          <w:sz w:val="22"/>
        </w:rPr>
        <w:t xml:space="preserve">only including HARQ-ACK </w:t>
      </w:r>
      <w:r w:rsidR="004B0586">
        <w:rPr>
          <w:sz w:val="22"/>
        </w:rPr>
        <w:t>for</w:t>
      </w:r>
      <w:r w:rsidR="004B0586" w:rsidRPr="004B0586">
        <w:rPr>
          <w:sz w:val="22"/>
        </w:rPr>
        <w:t xml:space="preserve"> feedback-enabled HARQ processe</w:t>
      </w:r>
      <w:r w:rsidR="004B0586">
        <w:rPr>
          <w:sz w:val="22"/>
        </w:rPr>
        <w:t>s</w:t>
      </w:r>
      <w:r w:rsidRPr="00F8118D">
        <w:rPr>
          <w:sz w:val="22"/>
        </w:rPr>
        <w:t xml:space="preserve">. Consequently, the values of the DAI fields in a DCI format only accumulate when the HARQ-ACK is enabled for related PDSCH receptions. The </w:t>
      </w:r>
      <w:r w:rsidR="00921A64" w:rsidRPr="00F8118D">
        <w:rPr>
          <w:sz w:val="22"/>
        </w:rPr>
        <w:t xml:space="preserve">value of </w:t>
      </w:r>
      <w:r w:rsidRPr="00F8118D">
        <w:rPr>
          <w:sz w:val="22"/>
        </w:rPr>
        <w:t xml:space="preserve">C-DAI in DCI updates with the number of enabled HARQ process as shown in Figure </w:t>
      </w:r>
      <w:r w:rsidR="00521C71" w:rsidRPr="00F8118D">
        <w:rPr>
          <w:sz w:val="22"/>
        </w:rPr>
        <w:t>3</w:t>
      </w:r>
      <w:r w:rsidRPr="00F8118D">
        <w:rPr>
          <w:sz w:val="22"/>
        </w:rPr>
        <w:t>, the</w:t>
      </w:r>
      <w:r w:rsidR="00921A64" w:rsidRPr="00F8118D">
        <w:rPr>
          <w:sz w:val="22"/>
        </w:rPr>
        <w:t xml:space="preserve"> value of</w:t>
      </w:r>
      <w:r w:rsidRPr="00F8118D">
        <w:rPr>
          <w:sz w:val="22"/>
        </w:rPr>
        <w:t xml:space="preserve"> T-DAI denotes the total number of enabled HARQ processes up to the current PDCCH monitoring occasion, and the value of T-DAI keeps the same for all serving cell at a same PDCCH monitoring occasion. </w:t>
      </w:r>
    </w:p>
    <w:p w14:paraId="5A9E6E6F" w14:textId="15525F58" w:rsidR="00130E98" w:rsidRPr="00F8118D" w:rsidRDefault="00130E98" w:rsidP="00F8118D">
      <w:pPr>
        <w:spacing w:before="0" w:beforeAutospacing="0" w:after="120"/>
        <w:jc w:val="both"/>
        <w:rPr>
          <w:sz w:val="22"/>
        </w:rPr>
      </w:pPr>
      <w:r w:rsidRPr="00F8118D">
        <w:rPr>
          <w:sz w:val="22"/>
        </w:rPr>
        <w:t>B</w:t>
      </w:r>
      <w:r w:rsidR="00DE1214" w:rsidRPr="00F8118D">
        <w:rPr>
          <w:sz w:val="22"/>
        </w:rPr>
        <w:t xml:space="preserve">y the indication shown in Figure </w:t>
      </w:r>
      <w:r w:rsidR="00521C71" w:rsidRPr="00F8118D">
        <w:rPr>
          <w:sz w:val="22"/>
        </w:rPr>
        <w:t>3</w:t>
      </w:r>
      <w:r w:rsidRPr="00F8118D">
        <w:rPr>
          <w:sz w:val="22"/>
        </w:rPr>
        <w:t xml:space="preserve">, values of C-DAI and T-DAI in the DCI of feedback-disabled HARO process can be </w:t>
      </w:r>
      <w:r w:rsidR="009B3E0F" w:rsidRPr="00F8118D">
        <w:rPr>
          <w:sz w:val="22"/>
        </w:rPr>
        <w:t>utilized</w:t>
      </w:r>
      <w:r w:rsidRPr="00F8118D">
        <w:rPr>
          <w:sz w:val="22"/>
        </w:rPr>
        <w:t xml:space="preserve"> for UE to </w:t>
      </w:r>
      <w:r w:rsidR="00CC0E2A" w:rsidRPr="00F8118D">
        <w:rPr>
          <w:sz w:val="22"/>
        </w:rPr>
        <w:t xml:space="preserve">decide codebook size and </w:t>
      </w:r>
      <w:r w:rsidR="009B3E0F" w:rsidRPr="00F8118D">
        <w:rPr>
          <w:sz w:val="22"/>
        </w:rPr>
        <w:t xml:space="preserve">determine </w:t>
      </w:r>
      <w:r w:rsidRPr="00F8118D">
        <w:rPr>
          <w:sz w:val="22"/>
        </w:rPr>
        <w:t xml:space="preserve">DCI misdetections. </w:t>
      </w:r>
      <w:r w:rsidR="006F27CF" w:rsidRPr="00F8118D">
        <w:rPr>
          <w:sz w:val="22"/>
        </w:rPr>
        <w:t>S</w:t>
      </w:r>
      <w:r w:rsidR="00983128" w:rsidRPr="00F8118D">
        <w:rPr>
          <w:sz w:val="22"/>
        </w:rPr>
        <w:t>uppose that</w:t>
      </w:r>
      <w:r w:rsidRPr="00F8118D">
        <w:rPr>
          <w:sz w:val="22"/>
        </w:rPr>
        <w:t xml:space="preserve"> UE miss</w:t>
      </w:r>
      <w:r w:rsidR="009B3E0F" w:rsidRPr="00F8118D">
        <w:rPr>
          <w:sz w:val="22"/>
        </w:rPr>
        <w:t>es</w:t>
      </w:r>
      <w:r w:rsidRPr="00F8118D">
        <w:rPr>
          <w:sz w:val="22"/>
        </w:rPr>
        <w:t xml:space="preserve"> DCIs as </w:t>
      </w:r>
      <w:r w:rsidR="00E71777" w:rsidRPr="00F8118D">
        <w:rPr>
          <w:sz w:val="22"/>
        </w:rPr>
        <w:t xml:space="preserve">shown </w:t>
      </w:r>
      <w:r w:rsidRPr="00F8118D">
        <w:rPr>
          <w:sz w:val="22"/>
        </w:rPr>
        <w:t>in Figure</w:t>
      </w:r>
      <w:r w:rsidR="00DE1214" w:rsidRPr="00F8118D">
        <w:rPr>
          <w:sz w:val="22"/>
        </w:rPr>
        <w:t xml:space="preserve"> </w:t>
      </w:r>
      <w:r w:rsidR="00521C71" w:rsidRPr="00F8118D">
        <w:rPr>
          <w:sz w:val="22"/>
        </w:rPr>
        <w:t>3</w:t>
      </w:r>
      <w:r w:rsidRPr="00F8118D">
        <w:rPr>
          <w:sz w:val="22"/>
        </w:rPr>
        <w:t xml:space="preserve">, </w:t>
      </w:r>
      <w:r w:rsidR="006F27CF" w:rsidRPr="00F8118D">
        <w:rPr>
          <w:sz w:val="22"/>
        </w:rPr>
        <w:t>by comparing the values o</w:t>
      </w:r>
      <w:r w:rsidR="00E71777" w:rsidRPr="00F8118D">
        <w:rPr>
          <w:sz w:val="22"/>
        </w:rPr>
        <w:t>f C-DAI and T-DAI of the disabled HARQ process</w:t>
      </w:r>
      <w:r w:rsidR="006F27CF" w:rsidRPr="00F8118D">
        <w:rPr>
          <w:sz w:val="22"/>
        </w:rPr>
        <w:t xml:space="preserve"> with </w:t>
      </w:r>
      <w:r w:rsidR="00E71777" w:rsidRPr="00F8118D">
        <w:rPr>
          <w:sz w:val="22"/>
        </w:rPr>
        <w:t>the previous decoded enabled HARQ process</w:t>
      </w:r>
      <w:r w:rsidR="006F27CF" w:rsidRPr="00F8118D">
        <w:rPr>
          <w:sz w:val="22"/>
        </w:rPr>
        <w:t>, UE would decode the T-DAI value as “7”.</w:t>
      </w:r>
      <w:r w:rsidR="00E71777" w:rsidRPr="00F8118D">
        <w:rPr>
          <w:sz w:val="22"/>
        </w:rPr>
        <w:t xml:space="preserve"> Because the indication bits of T-DAI unchanged but the indication bits of C-DA</w:t>
      </w:r>
      <w:r w:rsidR="000A4F3C" w:rsidRPr="00F8118D">
        <w:rPr>
          <w:sz w:val="22"/>
        </w:rPr>
        <w:t>I changed.</w:t>
      </w:r>
      <w:r w:rsidR="006F27CF" w:rsidRPr="00F8118D">
        <w:rPr>
          <w:sz w:val="22"/>
        </w:rPr>
        <w:t xml:space="preserve"> However, </w:t>
      </w:r>
      <w:r w:rsidR="00983128" w:rsidRPr="00F8118D">
        <w:rPr>
          <w:sz w:val="22"/>
        </w:rPr>
        <w:t xml:space="preserve">if the value of C-DAI reserved, </w:t>
      </w:r>
      <w:r w:rsidR="006F27CF" w:rsidRPr="00F8118D">
        <w:rPr>
          <w:sz w:val="22"/>
        </w:rPr>
        <w:t xml:space="preserve">as shown in Figure </w:t>
      </w:r>
      <w:r w:rsidR="00521C71" w:rsidRPr="00F8118D">
        <w:rPr>
          <w:sz w:val="22"/>
        </w:rPr>
        <w:t>4</w:t>
      </w:r>
      <w:r w:rsidR="006F27CF" w:rsidRPr="00F8118D">
        <w:rPr>
          <w:sz w:val="22"/>
        </w:rPr>
        <w:t xml:space="preserve">, </w:t>
      </w:r>
      <w:r w:rsidR="00983128" w:rsidRPr="00F8118D">
        <w:rPr>
          <w:sz w:val="22"/>
        </w:rPr>
        <w:t xml:space="preserve">UE would decode the T-DAI </w:t>
      </w:r>
      <w:r w:rsidR="00F643B5" w:rsidRPr="00F8118D">
        <w:rPr>
          <w:sz w:val="22"/>
        </w:rPr>
        <w:t xml:space="preserve">value </w:t>
      </w:r>
      <w:r w:rsidR="00983128" w:rsidRPr="00F8118D">
        <w:rPr>
          <w:sz w:val="22"/>
        </w:rPr>
        <w:t xml:space="preserve">in the </w:t>
      </w:r>
      <w:r w:rsidR="00F643B5" w:rsidRPr="00F8118D">
        <w:rPr>
          <w:sz w:val="22"/>
        </w:rPr>
        <w:t xml:space="preserve">feedback disabled process as </w:t>
      </w:r>
      <w:r w:rsidR="009E1441" w:rsidRPr="00F8118D">
        <w:rPr>
          <w:sz w:val="22"/>
        </w:rPr>
        <w:t>“</w:t>
      </w:r>
      <w:r w:rsidR="00F643B5" w:rsidRPr="00F8118D">
        <w:rPr>
          <w:sz w:val="22"/>
        </w:rPr>
        <w:t>3</w:t>
      </w:r>
      <w:r w:rsidR="009E1441" w:rsidRPr="00F8118D">
        <w:rPr>
          <w:sz w:val="22"/>
        </w:rPr>
        <w:t>”.</w:t>
      </w:r>
      <w:r w:rsidR="00F643B5" w:rsidRPr="00F8118D">
        <w:rPr>
          <w:sz w:val="22"/>
        </w:rPr>
        <w:t xml:space="preserve"> </w:t>
      </w:r>
      <w:r w:rsidR="009E1441" w:rsidRPr="00F8118D">
        <w:rPr>
          <w:sz w:val="22"/>
        </w:rPr>
        <w:t xml:space="preserve">And </w:t>
      </w:r>
      <w:r w:rsidR="00E71777" w:rsidRPr="00F8118D">
        <w:rPr>
          <w:sz w:val="22"/>
        </w:rPr>
        <w:t xml:space="preserve">UE would feedback a </w:t>
      </w:r>
      <w:r w:rsidR="009E1441" w:rsidRPr="00F8118D">
        <w:rPr>
          <w:sz w:val="22"/>
        </w:rPr>
        <w:t xml:space="preserve">codebook </w:t>
      </w:r>
      <w:r w:rsidR="00E71777" w:rsidRPr="00F8118D">
        <w:rPr>
          <w:sz w:val="22"/>
        </w:rPr>
        <w:t xml:space="preserve">with </w:t>
      </w:r>
      <w:r w:rsidR="000A4F3C" w:rsidRPr="00F8118D">
        <w:rPr>
          <w:sz w:val="22"/>
        </w:rPr>
        <w:t>size 3</w:t>
      </w:r>
      <w:r w:rsidR="009E1441" w:rsidRPr="00F8118D">
        <w:rPr>
          <w:sz w:val="22"/>
        </w:rPr>
        <w:t>.</w:t>
      </w:r>
      <w:r w:rsidR="00DC7B0E" w:rsidRPr="00F8118D">
        <w:rPr>
          <w:sz w:val="22"/>
        </w:rPr>
        <w:t xml:space="preserve"> </w:t>
      </w:r>
      <w:r w:rsidR="00E71777" w:rsidRPr="00F8118D">
        <w:rPr>
          <w:sz w:val="22"/>
        </w:rPr>
        <w:t xml:space="preserve">This would </w:t>
      </w:r>
      <w:r w:rsidR="00512BD2" w:rsidRPr="00F8118D">
        <w:rPr>
          <w:sz w:val="22"/>
        </w:rPr>
        <w:t xml:space="preserve">result in </w:t>
      </w:r>
      <w:r w:rsidR="00E71777" w:rsidRPr="00F8118D">
        <w:rPr>
          <w:sz w:val="22"/>
        </w:rPr>
        <w:t xml:space="preserve">misunderstanding between the gNB with UE. Although gNB may correctly detect the </w:t>
      </w:r>
      <w:r w:rsidR="0056413C" w:rsidRPr="00F8118D">
        <w:rPr>
          <w:sz w:val="22"/>
        </w:rPr>
        <w:t xml:space="preserve">HARQ-ACK </w:t>
      </w:r>
      <w:r w:rsidR="00E71777" w:rsidRPr="00F8118D">
        <w:rPr>
          <w:sz w:val="22"/>
        </w:rPr>
        <w:t xml:space="preserve">codebook </w:t>
      </w:r>
      <w:r w:rsidR="000A4F3C" w:rsidRPr="00F8118D">
        <w:rPr>
          <w:sz w:val="22"/>
        </w:rPr>
        <w:t xml:space="preserve">by blind detection </w:t>
      </w:r>
      <w:r w:rsidR="0056413C" w:rsidRPr="00F8118D">
        <w:rPr>
          <w:sz w:val="22"/>
        </w:rPr>
        <w:t>assuming</w:t>
      </w:r>
      <w:r w:rsidR="000A4F3C" w:rsidRPr="00F8118D">
        <w:rPr>
          <w:sz w:val="22"/>
        </w:rPr>
        <w:t xml:space="preserve"> different codebook sizes, </w:t>
      </w:r>
      <w:r w:rsidR="0056413C" w:rsidRPr="00F8118D">
        <w:rPr>
          <w:sz w:val="22"/>
        </w:rPr>
        <w:t>there is no way for the gNB to know</w:t>
      </w:r>
      <w:r w:rsidR="000A4F3C" w:rsidRPr="00F8118D">
        <w:rPr>
          <w:sz w:val="22"/>
        </w:rPr>
        <w:t xml:space="preserve"> which DCI </w:t>
      </w:r>
      <w:r w:rsidR="0056413C" w:rsidRPr="00F8118D">
        <w:rPr>
          <w:sz w:val="22"/>
        </w:rPr>
        <w:t>have been</w:t>
      </w:r>
      <w:r w:rsidR="000A4F3C" w:rsidRPr="00F8118D">
        <w:rPr>
          <w:sz w:val="22"/>
        </w:rPr>
        <w:t xml:space="preserve"> missed.</w:t>
      </w:r>
      <w:r w:rsidR="0056413C" w:rsidRPr="00F8118D">
        <w:rPr>
          <w:sz w:val="22"/>
        </w:rPr>
        <w:t xml:space="preserve"> </w:t>
      </w:r>
    </w:p>
    <w:p w14:paraId="61789F58" w14:textId="63F248BA" w:rsidR="00C1644E" w:rsidRPr="00F8118D" w:rsidRDefault="00C1644E" w:rsidP="00F8118D">
      <w:pPr>
        <w:spacing w:before="0" w:beforeAutospacing="0" w:after="120"/>
        <w:jc w:val="both"/>
        <w:rPr>
          <w:i/>
          <w:sz w:val="22"/>
        </w:rPr>
      </w:pPr>
      <w:r w:rsidRPr="00F8118D">
        <w:rPr>
          <w:b/>
          <w:i/>
          <w:sz w:val="22"/>
        </w:rPr>
        <w:t xml:space="preserve">Observation </w:t>
      </w:r>
      <w:r w:rsidR="000F0B1B">
        <w:rPr>
          <w:b/>
          <w:i/>
          <w:sz w:val="22"/>
        </w:rPr>
        <w:t>7</w:t>
      </w:r>
      <w:r w:rsidRPr="00F8118D">
        <w:rPr>
          <w:b/>
          <w:i/>
          <w:sz w:val="22"/>
        </w:rPr>
        <w:t xml:space="preserve">: </w:t>
      </w:r>
      <w:r w:rsidRPr="00F8118D">
        <w:rPr>
          <w:i/>
          <w:sz w:val="22"/>
        </w:rPr>
        <w:t>For Type-2 HARQ-ACK codebook, keeping the</w:t>
      </w:r>
      <w:r w:rsidRPr="00F8118D">
        <w:rPr>
          <w:b/>
          <w:i/>
          <w:sz w:val="22"/>
        </w:rPr>
        <w:t xml:space="preserve"> </w:t>
      </w:r>
      <w:r w:rsidRPr="00F8118D">
        <w:rPr>
          <w:i/>
          <w:sz w:val="22"/>
        </w:rPr>
        <w:t>true values of C-DAI and T-DAI as the count of feedback-enabled HARQ processes can be useful for UE to determine codebook size</w:t>
      </w:r>
      <w:r w:rsidR="00121B51">
        <w:rPr>
          <w:i/>
          <w:sz w:val="22"/>
        </w:rPr>
        <w:t xml:space="preserve"> and </w:t>
      </w:r>
      <w:r w:rsidR="00121B51" w:rsidRPr="00A83352">
        <w:rPr>
          <w:i/>
          <w:sz w:val="22"/>
        </w:rPr>
        <w:t>detect DCI missing</w:t>
      </w:r>
      <w:r w:rsidRPr="00F8118D">
        <w:rPr>
          <w:i/>
          <w:sz w:val="22"/>
        </w:rPr>
        <w:t>.</w:t>
      </w:r>
    </w:p>
    <w:p w14:paraId="2CA6C9FF" w14:textId="33758109" w:rsidR="00C5797E" w:rsidRPr="00F8118D" w:rsidRDefault="00C5797E" w:rsidP="00F8118D">
      <w:pPr>
        <w:spacing w:before="0" w:beforeAutospacing="0" w:after="120"/>
        <w:jc w:val="both"/>
        <w:rPr>
          <w:sz w:val="22"/>
        </w:rPr>
      </w:pPr>
      <w:r w:rsidRPr="00F8118D">
        <w:rPr>
          <w:sz w:val="22"/>
        </w:rPr>
        <w:t xml:space="preserve">Besides, </w:t>
      </w:r>
      <w:r w:rsidR="00A427A7" w:rsidRPr="00F8118D">
        <w:rPr>
          <w:sz w:val="22"/>
        </w:rPr>
        <w:t>when a UE is configured with</w:t>
      </w:r>
      <w:r w:rsidR="00FC312D" w:rsidRPr="00F8118D">
        <w:rPr>
          <w:sz w:val="22"/>
        </w:rPr>
        <w:t xml:space="preserve"> one serving </w:t>
      </w:r>
      <w:r w:rsidRPr="00F8118D">
        <w:rPr>
          <w:sz w:val="22"/>
        </w:rPr>
        <w:t xml:space="preserve">cell, </w:t>
      </w:r>
      <w:r w:rsidR="00A43D0C">
        <w:rPr>
          <w:sz w:val="22"/>
        </w:rPr>
        <w:t xml:space="preserve">in </w:t>
      </w:r>
      <w:r w:rsidR="00D514EF" w:rsidRPr="00F8118D">
        <w:rPr>
          <w:sz w:val="22"/>
        </w:rPr>
        <w:t>some</w:t>
      </w:r>
      <w:r w:rsidR="00A43D0C">
        <w:rPr>
          <w:sz w:val="22"/>
        </w:rPr>
        <w:t xml:space="preserve"> scenarios</w:t>
      </w:r>
      <w:r w:rsidR="00D514EF" w:rsidRPr="00F8118D">
        <w:rPr>
          <w:sz w:val="22"/>
        </w:rPr>
        <w:t xml:space="preserve"> </w:t>
      </w:r>
      <w:r w:rsidR="00A427A7" w:rsidRPr="00F8118D">
        <w:rPr>
          <w:sz w:val="22"/>
        </w:rPr>
        <w:t xml:space="preserve">only </w:t>
      </w:r>
      <w:r w:rsidRPr="00F8118D">
        <w:rPr>
          <w:sz w:val="22"/>
        </w:rPr>
        <w:t>C-DAI</w:t>
      </w:r>
      <w:r w:rsidR="00283926" w:rsidRPr="00F8118D">
        <w:rPr>
          <w:sz w:val="22"/>
        </w:rPr>
        <w:t xml:space="preserve"> field</w:t>
      </w:r>
      <w:r w:rsidRPr="00F8118D">
        <w:rPr>
          <w:sz w:val="22"/>
        </w:rPr>
        <w:t xml:space="preserve"> </w:t>
      </w:r>
      <w:r w:rsidR="00A427A7" w:rsidRPr="00F8118D">
        <w:rPr>
          <w:sz w:val="22"/>
        </w:rPr>
        <w:t xml:space="preserve">is present </w:t>
      </w:r>
      <w:r w:rsidRPr="00F8118D">
        <w:rPr>
          <w:sz w:val="22"/>
        </w:rPr>
        <w:t xml:space="preserve">in the DCI, and </w:t>
      </w:r>
      <w:r w:rsidR="00FC312D" w:rsidRPr="00F8118D">
        <w:rPr>
          <w:sz w:val="22"/>
        </w:rPr>
        <w:t>the value of C-DAI of disabled HARQ process should</w:t>
      </w:r>
      <w:r w:rsidR="00D514EF" w:rsidRPr="00F8118D">
        <w:rPr>
          <w:sz w:val="22"/>
        </w:rPr>
        <w:t xml:space="preserve"> be kept</w:t>
      </w:r>
      <w:r w:rsidR="00861DA2" w:rsidRPr="00F8118D">
        <w:rPr>
          <w:sz w:val="22"/>
        </w:rPr>
        <w:t xml:space="preserve"> </w:t>
      </w:r>
      <w:r w:rsidR="00447057" w:rsidRPr="00F8118D">
        <w:rPr>
          <w:sz w:val="22"/>
        </w:rPr>
        <w:t xml:space="preserve">as the feedback enabled processes </w:t>
      </w:r>
      <w:r w:rsidR="00283926" w:rsidRPr="00F8118D">
        <w:rPr>
          <w:sz w:val="22"/>
        </w:rPr>
        <w:t xml:space="preserve">so that the UE can </w:t>
      </w:r>
      <w:r w:rsidR="00447057" w:rsidRPr="00F8118D">
        <w:rPr>
          <w:sz w:val="22"/>
        </w:rPr>
        <w:t xml:space="preserve">detect possible DCI missing </w:t>
      </w:r>
      <w:r w:rsidR="00283926" w:rsidRPr="00F8118D">
        <w:rPr>
          <w:sz w:val="22"/>
        </w:rPr>
        <w:t xml:space="preserve">which is possible if C-DAI </w:t>
      </w:r>
      <w:r w:rsidR="006F0C85" w:rsidRPr="00F8118D">
        <w:rPr>
          <w:sz w:val="22"/>
        </w:rPr>
        <w:t xml:space="preserve">field </w:t>
      </w:r>
      <w:r w:rsidR="00283926" w:rsidRPr="00F8118D">
        <w:rPr>
          <w:sz w:val="22"/>
        </w:rPr>
        <w:t>is</w:t>
      </w:r>
      <w:r w:rsidR="00B4145C" w:rsidRPr="00F8118D">
        <w:rPr>
          <w:sz w:val="22"/>
        </w:rPr>
        <w:t xml:space="preserve"> reserved</w:t>
      </w:r>
      <w:r w:rsidR="00861DA2" w:rsidRPr="00F8118D">
        <w:rPr>
          <w:sz w:val="22"/>
        </w:rPr>
        <w:t>.</w:t>
      </w:r>
    </w:p>
    <w:p w14:paraId="6348EEAC" w14:textId="154764BE" w:rsidR="0014279F" w:rsidRPr="00F8118D" w:rsidRDefault="00DE1214" w:rsidP="00F8118D">
      <w:pPr>
        <w:spacing w:before="0" w:beforeAutospacing="0" w:after="120"/>
        <w:jc w:val="both"/>
        <w:rPr>
          <w:i/>
          <w:color w:val="C00000"/>
          <w:sz w:val="22"/>
        </w:rPr>
      </w:pPr>
      <w:r w:rsidRPr="00F8118D">
        <w:rPr>
          <w:b/>
          <w:i/>
          <w:sz w:val="22"/>
        </w:rPr>
        <w:lastRenderedPageBreak/>
        <w:t xml:space="preserve">Observation </w:t>
      </w:r>
      <w:r w:rsidR="000F0B1B">
        <w:rPr>
          <w:b/>
          <w:i/>
          <w:sz w:val="22"/>
        </w:rPr>
        <w:t>8</w:t>
      </w:r>
      <w:r w:rsidRPr="00F8118D">
        <w:rPr>
          <w:b/>
          <w:i/>
          <w:sz w:val="22"/>
        </w:rPr>
        <w:t>:</w:t>
      </w:r>
      <w:r w:rsidRPr="00F8118D">
        <w:rPr>
          <w:i/>
          <w:sz w:val="22"/>
        </w:rPr>
        <w:t xml:space="preserve"> </w:t>
      </w:r>
      <w:r w:rsidR="00D514EF" w:rsidRPr="00F8118D">
        <w:rPr>
          <w:i/>
          <w:sz w:val="22"/>
        </w:rPr>
        <w:t xml:space="preserve">If </w:t>
      </w:r>
      <w:r w:rsidRPr="00F8118D">
        <w:rPr>
          <w:i/>
          <w:sz w:val="22"/>
        </w:rPr>
        <w:t xml:space="preserve">one serving cell </w:t>
      </w:r>
      <w:r w:rsidR="00D514EF" w:rsidRPr="00F8118D">
        <w:rPr>
          <w:i/>
          <w:sz w:val="22"/>
        </w:rPr>
        <w:t xml:space="preserve">is </w:t>
      </w:r>
      <w:r w:rsidRPr="00F8118D">
        <w:rPr>
          <w:i/>
          <w:sz w:val="22"/>
        </w:rPr>
        <w:t>configur</w:t>
      </w:r>
      <w:r w:rsidR="00447057" w:rsidRPr="00F8118D">
        <w:rPr>
          <w:i/>
          <w:sz w:val="22"/>
        </w:rPr>
        <w:t>ed</w:t>
      </w:r>
      <w:r w:rsidR="00D514EF" w:rsidRPr="00F8118D">
        <w:rPr>
          <w:i/>
          <w:sz w:val="22"/>
        </w:rPr>
        <w:t xml:space="preserve"> and</w:t>
      </w:r>
      <w:r w:rsidRPr="00F8118D">
        <w:rPr>
          <w:i/>
          <w:sz w:val="22"/>
        </w:rPr>
        <w:t xml:space="preserve"> only </w:t>
      </w:r>
      <w:r w:rsidR="00AA7421" w:rsidRPr="00F8118D">
        <w:rPr>
          <w:i/>
          <w:sz w:val="22"/>
        </w:rPr>
        <w:t xml:space="preserve">C-DAI </w:t>
      </w:r>
      <w:r w:rsidR="00B018E2" w:rsidRPr="00F8118D">
        <w:rPr>
          <w:i/>
          <w:sz w:val="22"/>
        </w:rPr>
        <w:t>is</w:t>
      </w:r>
      <w:r w:rsidR="00AA7421" w:rsidRPr="00F8118D">
        <w:rPr>
          <w:i/>
          <w:sz w:val="22"/>
        </w:rPr>
        <w:t xml:space="preserve"> </w:t>
      </w:r>
      <w:r w:rsidR="00D514EF" w:rsidRPr="00F8118D">
        <w:rPr>
          <w:i/>
          <w:sz w:val="22"/>
        </w:rPr>
        <w:t>present</w:t>
      </w:r>
      <w:r w:rsidR="00B018E2" w:rsidRPr="00F8118D">
        <w:rPr>
          <w:i/>
          <w:sz w:val="22"/>
        </w:rPr>
        <w:t xml:space="preserve"> </w:t>
      </w:r>
      <w:r w:rsidRPr="00F8118D">
        <w:rPr>
          <w:i/>
          <w:sz w:val="22"/>
        </w:rPr>
        <w:t>in the DCI</w:t>
      </w:r>
      <w:r w:rsidR="00D514EF" w:rsidRPr="00F8118D">
        <w:rPr>
          <w:i/>
          <w:sz w:val="22"/>
        </w:rPr>
        <w:t>,</w:t>
      </w:r>
      <w:r w:rsidR="00A02905" w:rsidRPr="00F8118D">
        <w:rPr>
          <w:i/>
          <w:sz w:val="22"/>
        </w:rPr>
        <w:t xml:space="preserve"> </w:t>
      </w:r>
      <w:r w:rsidR="00D514EF" w:rsidRPr="00F8118D">
        <w:rPr>
          <w:i/>
          <w:sz w:val="22"/>
        </w:rPr>
        <w:t xml:space="preserve">C-DAI for the disabled HARQ process should not be </w:t>
      </w:r>
      <w:r w:rsidR="00A02905" w:rsidRPr="00F8118D">
        <w:rPr>
          <w:i/>
          <w:sz w:val="22"/>
        </w:rPr>
        <w:t>reserve</w:t>
      </w:r>
      <w:r w:rsidR="00D514EF" w:rsidRPr="00F8118D">
        <w:rPr>
          <w:i/>
          <w:sz w:val="22"/>
        </w:rPr>
        <w:t>d in order to detect DCI missing</w:t>
      </w:r>
      <w:r w:rsidRPr="00F8118D">
        <w:rPr>
          <w:i/>
          <w:sz w:val="22"/>
        </w:rPr>
        <w:t>.</w:t>
      </w:r>
    </w:p>
    <w:p w14:paraId="5A2D8FB2" w14:textId="5D0CCAA2" w:rsidR="00057F97" w:rsidRDefault="00D113EF" w:rsidP="0011544D">
      <w:pPr>
        <w:pStyle w:val="Eqn"/>
        <w:jc w:val="center"/>
        <w:rPr>
          <w:rFonts w:eastAsia="MS Mincho"/>
        </w:rPr>
      </w:pPr>
      <w:r w:rsidRPr="00D113EF">
        <w:rPr>
          <w:noProof/>
          <w:lang w:eastAsia="zh-CN"/>
        </w:rPr>
        <w:drawing>
          <wp:inline distT="0" distB="0" distL="0" distR="0" wp14:anchorId="07B00EFC" wp14:editId="0834F631">
            <wp:extent cx="3121200" cy="16812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1200" cy="1681200"/>
                    </a:xfrm>
                    <a:prstGeom prst="rect">
                      <a:avLst/>
                    </a:prstGeom>
                    <a:noFill/>
                    <a:ln>
                      <a:noFill/>
                    </a:ln>
                  </pic:spPr>
                </pic:pic>
              </a:graphicData>
            </a:graphic>
          </wp:inline>
        </w:drawing>
      </w:r>
    </w:p>
    <w:p w14:paraId="54D8DFCA" w14:textId="148BB287" w:rsidR="00B05BC8" w:rsidRPr="00F8118D" w:rsidRDefault="00B05BC8" w:rsidP="00F8118D">
      <w:pPr>
        <w:pStyle w:val="Eqn"/>
        <w:jc w:val="both"/>
        <w:rPr>
          <w:rFonts w:eastAsiaTheme="minorEastAsia"/>
          <w:sz w:val="22"/>
          <w:lang w:eastAsia="zh-CN"/>
        </w:rPr>
      </w:pPr>
      <w:r w:rsidRPr="00F8118D">
        <w:rPr>
          <w:rFonts w:eastAsiaTheme="minorEastAsia"/>
          <w:b/>
          <w:sz w:val="22"/>
          <w:lang w:eastAsia="zh-CN"/>
        </w:rPr>
        <w:t xml:space="preserve"> Figure </w:t>
      </w:r>
      <w:r w:rsidR="00521C71" w:rsidRPr="00F8118D">
        <w:rPr>
          <w:rFonts w:eastAsiaTheme="minorEastAsia"/>
          <w:b/>
          <w:sz w:val="22"/>
          <w:lang w:eastAsia="zh-CN"/>
        </w:rPr>
        <w:t>3</w:t>
      </w:r>
      <w:r w:rsidRPr="00F8118D">
        <w:rPr>
          <w:rFonts w:eastAsiaTheme="minorEastAsia"/>
          <w:b/>
          <w:sz w:val="22"/>
          <w:lang w:eastAsia="zh-CN"/>
        </w:rPr>
        <w:t>.</w:t>
      </w:r>
      <w:r w:rsidRPr="00F8118D">
        <w:rPr>
          <w:rFonts w:eastAsiaTheme="minorEastAsia"/>
          <w:sz w:val="22"/>
          <w:lang w:eastAsia="zh-CN"/>
        </w:rPr>
        <w:t xml:space="preserve"> Value of C-DAI and T-DAI for Type-2 HARQ codebook with disabled HARQ process</w:t>
      </w:r>
    </w:p>
    <w:p w14:paraId="18EF9EAC" w14:textId="301989DB" w:rsidR="00057F97" w:rsidRDefault="00D113EF" w:rsidP="0011544D">
      <w:pPr>
        <w:pStyle w:val="Eqn"/>
        <w:jc w:val="center"/>
        <w:rPr>
          <w:rFonts w:eastAsiaTheme="minorEastAsia"/>
          <w:lang w:eastAsia="zh-CN"/>
        </w:rPr>
      </w:pPr>
      <w:r w:rsidRPr="00D113EF">
        <w:rPr>
          <w:noProof/>
          <w:lang w:eastAsia="zh-CN"/>
        </w:rPr>
        <w:drawing>
          <wp:inline distT="0" distB="0" distL="0" distR="0" wp14:anchorId="4DB50F07" wp14:editId="72D55BC9">
            <wp:extent cx="3121200" cy="168120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1200" cy="1681200"/>
                    </a:xfrm>
                    <a:prstGeom prst="rect">
                      <a:avLst/>
                    </a:prstGeom>
                    <a:noFill/>
                    <a:ln>
                      <a:noFill/>
                    </a:ln>
                  </pic:spPr>
                </pic:pic>
              </a:graphicData>
            </a:graphic>
          </wp:inline>
        </w:drawing>
      </w:r>
    </w:p>
    <w:p w14:paraId="4148DD96" w14:textId="6A8143A0" w:rsidR="00057F97" w:rsidRPr="00F8118D" w:rsidRDefault="00B05BC8" w:rsidP="008F54BD">
      <w:pPr>
        <w:pStyle w:val="Eqn"/>
        <w:jc w:val="center"/>
        <w:rPr>
          <w:rFonts w:eastAsiaTheme="minorEastAsia"/>
          <w:sz w:val="22"/>
          <w:lang w:eastAsia="zh-CN"/>
        </w:rPr>
      </w:pPr>
      <w:r w:rsidRPr="00F8118D">
        <w:rPr>
          <w:rFonts w:eastAsiaTheme="minorEastAsia"/>
          <w:b/>
          <w:sz w:val="22"/>
          <w:lang w:eastAsia="zh-CN"/>
        </w:rPr>
        <w:t xml:space="preserve">Figure </w:t>
      </w:r>
      <w:r w:rsidR="00521C71" w:rsidRPr="00F8118D">
        <w:rPr>
          <w:rFonts w:eastAsiaTheme="minorEastAsia"/>
          <w:b/>
          <w:sz w:val="22"/>
          <w:lang w:eastAsia="zh-CN"/>
        </w:rPr>
        <w:t>4</w:t>
      </w:r>
      <w:r w:rsidRPr="00F8118D">
        <w:rPr>
          <w:rFonts w:eastAsiaTheme="minorEastAsia"/>
          <w:b/>
          <w:sz w:val="22"/>
          <w:lang w:eastAsia="zh-CN"/>
        </w:rPr>
        <w:t>.</w:t>
      </w:r>
      <w:r w:rsidRPr="00F8118D">
        <w:rPr>
          <w:rFonts w:eastAsiaTheme="minorEastAsia"/>
          <w:sz w:val="22"/>
          <w:lang w:eastAsia="zh-CN"/>
        </w:rPr>
        <w:t xml:space="preserve"> </w:t>
      </w:r>
      <w:r w:rsidR="0014265E" w:rsidRPr="00F8118D">
        <w:rPr>
          <w:rFonts w:eastAsiaTheme="minorEastAsia"/>
          <w:sz w:val="22"/>
          <w:lang w:eastAsia="zh-CN"/>
        </w:rPr>
        <w:t xml:space="preserve">Reserved </w:t>
      </w:r>
      <w:r w:rsidRPr="00F8118D">
        <w:rPr>
          <w:rFonts w:eastAsiaTheme="minorEastAsia"/>
          <w:sz w:val="22"/>
          <w:lang w:eastAsia="zh-CN"/>
        </w:rPr>
        <w:t xml:space="preserve">C-DAI </w:t>
      </w:r>
      <w:r w:rsidR="0014265E" w:rsidRPr="00F8118D">
        <w:rPr>
          <w:rFonts w:eastAsiaTheme="minorEastAsia"/>
          <w:sz w:val="22"/>
          <w:lang w:eastAsia="zh-CN"/>
        </w:rPr>
        <w:t>value</w:t>
      </w:r>
      <w:r w:rsidRPr="00F8118D">
        <w:rPr>
          <w:rFonts w:eastAsiaTheme="minorEastAsia"/>
          <w:sz w:val="22"/>
          <w:lang w:eastAsia="zh-CN"/>
        </w:rPr>
        <w:t xml:space="preserve"> for Type-2 HARQ codebook with disabled HARQ process</w:t>
      </w:r>
    </w:p>
    <w:p w14:paraId="7C76EE15" w14:textId="142068D8" w:rsidR="003316B1" w:rsidRDefault="00AD32ED" w:rsidP="00F8118D">
      <w:pPr>
        <w:spacing w:before="0" w:beforeAutospacing="0" w:after="120"/>
        <w:jc w:val="both"/>
        <w:rPr>
          <w:i/>
          <w:sz w:val="22"/>
        </w:rPr>
      </w:pPr>
      <w:r w:rsidRPr="00F8118D">
        <w:rPr>
          <w:b/>
          <w:i/>
          <w:sz w:val="22"/>
        </w:rPr>
        <w:t xml:space="preserve">Proposal </w:t>
      </w:r>
      <w:r w:rsidR="00336414">
        <w:rPr>
          <w:b/>
          <w:i/>
          <w:sz w:val="22"/>
        </w:rPr>
        <w:t>3</w:t>
      </w:r>
      <w:r w:rsidRPr="00F8118D">
        <w:rPr>
          <w:b/>
          <w:i/>
          <w:sz w:val="22"/>
        </w:rPr>
        <w:t>:</w:t>
      </w:r>
      <w:r w:rsidR="00E77F70" w:rsidRPr="00F8118D">
        <w:rPr>
          <w:i/>
          <w:sz w:val="22"/>
        </w:rPr>
        <w:t xml:space="preserve"> </w:t>
      </w:r>
      <w:r w:rsidR="003316B1" w:rsidRPr="00F8118D">
        <w:rPr>
          <w:i/>
          <w:sz w:val="22"/>
        </w:rPr>
        <w:t>In</w:t>
      </w:r>
      <w:r w:rsidR="00E77F70" w:rsidRPr="00F8118D">
        <w:rPr>
          <w:i/>
          <w:sz w:val="22"/>
        </w:rPr>
        <w:t xml:space="preserve"> </w:t>
      </w:r>
      <w:r w:rsidRPr="00F8118D">
        <w:rPr>
          <w:i/>
          <w:sz w:val="22"/>
        </w:rPr>
        <w:t>Type-2 codebook</w:t>
      </w:r>
      <w:r w:rsidR="00E77F70" w:rsidRPr="00F8118D">
        <w:rPr>
          <w:i/>
          <w:sz w:val="22"/>
        </w:rPr>
        <w:t>,</w:t>
      </w:r>
      <w:r w:rsidRPr="00F8118D">
        <w:rPr>
          <w:i/>
          <w:sz w:val="22"/>
        </w:rPr>
        <w:t xml:space="preserve"> </w:t>
      </w:r>
      <w:r w:rsidR="003316B1" w:rsidRPr="00F8118D">
        <w:rPr>
          <w:i/>
          <w:sz w:val="22"/>
        </w:rPr>
        <w:t xml:space="preserve">for the DCI of PDSCH with feedback-disabled HARQ process, </w:t>
      </w:r>
      <w:r w:rsidR="00815D09" w:rsidRPr="00F8118D">
        <w:rPr>
          <w:i/>
          <w:sz w:val="22"/>
        </w:rPr>
        <w:t>the C-DAI and T-DAI are the count of feedback-enabled processes, despite they are not incremented, and are taken into account by the UE for codebook generation.</w:t>
      </w:r>
    </w:p>
    <w:p w14:paraId="7E16DEAC" w14:textId="4CF41189" w:rsidR="00C0679C" w:rsidRPr="00C0679C" w:rsidRDefault="00DB7806" w:rsidP="00854C1D">
      <w:pPr>
        <w:spacing w:before="0" w:beforeAutospacing="0" w:after="120"/>
        <w:jc w:val="both"/>
        <w:rPr>
          <w:sz w:val="22"/>
        </w:rPr>
      </w:pPr>
      <w:r>
        <w:rPr>
          <w:rFonts w:hint="eastAsia"/>
          <w:sz w:val="22"/>
        </w:rPr>
        <w:t>F</w:t>
      </w:r>
      <w:r>
        <w:rPr>
          <w:sz w:val="22"/>
        </w:rPr>
        <w:t xml:space="preserve">urthermore, as shown in Figure </w:t>
      </w:r>
      <w:r w:rsidR="005869C1">
        <w:rPr>
          <w:sz w:val="22"/>
        </w:rPr>
        <w:t>3</w:t>
      </w:r>
      <w:r>
        <w:rPr>
          <w:sz w:val="22"/>
        </w:rPr>
        <w:t>, the value of T-DAI in DCI of PDSCH with feedback-disabled HARQ process should be the total enabled HARQ process up to the current PDCCH monitoring occasion, and the value of C-DAI in corresponding DCI may follow the previous enabled HARQ process</w:t>
      </w:r>
      <w:r w:rsidR="005869C1">
        <w:rPr>
          <w:sz w:val="22"/>
        </w:rPr>
        <w:t>.</w:t>
      </w:r>
      <w:r>
        <w:rPr>
          <w:sz w:val="22"/>
        </w:rPr>
        <w:t xml:space="preserve"> </w:t>
      </w:r>
      <w:r w:rsidR="00773989">
        <w:rPr>
          <w:rFonts w:hint="eastAsia"/>
          <w:sz w:val="22"/>
        </w:rPr>
        <w:t>However</w:t>
      </w:r>
      <w:r w:rsidR="00854C1D">
        <w:rPr>
          <w:sz w:val="22"/>
        </w:rPr>
        <w:t xml:space="preserve">, </w:t>
      </w:r>
      <w:r w:rsidR="00773989">
        <w:rPr>
          <w:sz w:val="22"/>
        </w:rPr>
        <w:t>the following</w:t>
      </w:r>
      <w:r w:rsidR="00854C1D">
        <w:rPr>
          <w:sz w:val="22"/>
        </w:rPr>
        <w:t xml:space="preserve"> case should be </w:t>
      </w:r>
      <w:r w:rsidR="005869C1">
        <w:rPr>
          <w:sz w:val="22"/>
        </w:rPr>
        <w:t xml:space="preserve">further </w:t>
      </w:r>
      <w:r w:rsidR="00854C1D">
        <w:rPr>
          <w:sz w:val="22"/>
        </w:rPr>
        <w:t xml:space="preserve">considered for the value of C-DAI and T-DAI of </w:t>
      </w:r>
      <w:r w:rsidR="005869C1">
        <w:rPr>
          <w:sz w:val="22"/>
        </w:rPr>
        <w:t>feedback-</w:t>
      </w:r>
      <w:r w:rsidR="00854C1D">
        <w:rPr>
          <w:sz w:val="22"/>
        </w:rPr>
        <w:t xml:space="preserve">disabled process: </w:t>
      </w:r>
      <w:r w:rsidR="00773989">
        <w:rPr>
          <w:sz w:val="22"/>
        </w:rPr>
        <w:t>u</w:t>
      </w:r>
      <w:r w:rsidR="009A1C73">
        <w:rPr>
          <w:sz w:val="22"/>
        </w:rPr>
        <w:t xml:space="preserve">p to the current PDCCH monitor occasion, </w:t>
      </w:r>
      <w:r w:rsidR="00FB608B">
        <w:rPr>
          <w:sz w:val="22"/>
        </w:rPr>
        <w:t xml:space="preserve">all </w:t>
      </w:r>
      <w:r w:rsidR="00854C1D">
        <w:rPr>
          <w:sz w:val="22"/>
        </w:rPr>
        <w:t>DCI</w:t>
      </w:r>
      <w:r w:rsidR="00527E17">
        <w:rPr>
          <w:sz w:val="22"/>
        </w:rPr>
        <w:t>s</w:t>
      </w:r>
      <w:r w:rsidR="00854C1D">
        <w:rPr>
          <w:sz w:val="22"/>
        </w:rPr>
        <w:t xml:space="preserve"> scheduling PDSCH </w:t>
      </w:r>
      <w:r w:rsidR="00FB608B">
        <w:rPr>
          <w:sz w:val="22"/>
        </w:rPr>
        <w:t xml:space="preserve">associated </w:t>
      </w:r>
      <w:r w:rsidR="00854C1D">
        <w:rPr>
          <w:sz w:val="22"/>
        </w:rPr>
        <w:t>with the PDCCH monitor occasion</w:t>
      </w:r>
      <w:r w:rsidR="009A1C73">
        <w:rPr>
          <w:sz w:val="22"/>
        </w:rPr>
        <w:t>s</w:t>
      </w:r>
      <w:r w:rsidR="00854C1D">
        <w:rPr>
          <w:sz w:val="22"/>
        </w:rPr>
        <w:t xml:space="preserve"> are feedback disabled HARQ process. </w:t>
      </w:r>
      <w:r w:rsidR="00773989">
        <w:rPr>
          <w:sz w:val="22"/>
        </w:rPr>
        <w:t>A</w:t>
      </w:r>
      <w:r w:rsidR="003561C8" w:rsidRPr="00657765">
        <w:rPr>
          <w:sz w:val="22"/>
        </w:rPr>
        <w:t>s shown in Figure 5</w:t>
      </w:r>
      <w:r w:rsidR="00B84D7C">
        <w:rPr>
          <w:sz w:val="22"/>
        </w:rPr>
        <w:t>(a)</w:t>
      </w:r>
      <w:r w:rsidR="00C0679C">
        <w:rPr>
          <w:sz w:val="22"/>
        </w:rPr>
        <w:t xml:space="preserve"> when all DCIs are associated with feedback-disabled processes</w:t>
      </w:r>
      <w:r w:rsidR="003561C8" w:rsidRPr="00657765">
        <w:rPr>
          <w:sz w:val="22"/>
        </w:rPr>
        <w:t xml:space="preserve">, </w:t>
      </w:r>
      <w:r w:rsidR="00612BC5" w:rsidRPr="00657765">
        <w:rPr>
          <w:sz w:val="22"/>
        </w:rPr>
        <w:t>if both the value of C-DAI and T-DAI set as ‘</w:t>
      </w:r>
      <w:r w:rsidR="00773989">
        <w:rPr>
          <w:sz w:val="22"/>
        </w:rPr>
        <w:t>1</w:t>
      </w:r>
      <w:r w:rsidR="00612BC5" w:rsidRPr="00657765">
        <w:rPr>
          <w:sz w:val="22"/>
        </w:rPr>
        <w:t>’, UE would consider</w:t>
      </w:r>
      <w:r w:rsidR="008A4612">
        <w:rPr>
          <w:sz w:val="22"/>
        </w:rPr>
        <w:t xml:space="preserve"> that it missed the only feedback-enabled HARQ process</w:t>
      </w:r>
      <w:r w:rsidR="00B84D7C">
        <w:rPr>
          <w:sz w:val="22"/>
        </w:rPr>
        <w:t xml:space="preserve"> as shown in Figure 5(b). Since UE cannot </w:t>
      </w:r>
      <w:r w:rsidR="00B84D7C" w:rsidRPr="00B84D7C">
        <w:rPr>
          <w:sz w:val="22"/>
        </w:rPr>
        <w:t>distinguish</w:t>
      </w:r>
      <w:r w:rsidR="00B84D7C">
        <w:rPr>
          <w:sz w:val="22"/>
        </w:rPr>
        <w:t xml:space="preserve"> the two cases shown in Figure 5</w:t>
      </w:r>
      <w:r w:rsidR="00B84D7C">
        <w:rPr>
          <w:rFonts w:hint="eastAsia"/>
          <w:sz w:val="22"/>
        </w:rPr>
        <w:t>(</w:t>
      </w:r>
      <w:r w:rsidR="00B84D7C">
        <w:rPr>
          <w:sz w:val="22"/>
        </w:rPr>
        <w:t>a</w:t>
      </w:r>
      <w:r w:rsidR="00B84D7C">
        <w:rPr>
          <w:rFonts w:hint="eastAsia"/>
          <w:sz w:val="22"/>
        </w:rPr>
        <w:t>)</w:t>
      </w:r>
      <w:r w:rsidR="00B84D7C">
        <w:rPr>
          <w:sz w:val="22"/>
        </w:rPr>
        <w:t xml:space="preserve"> and Figure 5(b), it would </w:t>
      </w:r>
      <w:r w:rsidR="00C0679C">
        <w:rPr>
          <w:sz w:val="22"/>
        </w:rPr>
        <w:t xml:space="preserve">generate 1 bit </w:t>
      </w:r>
      <w:r w:rsidR="00B84D7C">
        <w:rPr>
          <w:sz w:val="22"/>
        </w:rPr>
        <w:t>or feedback nothing for both, which would lead to misalign between gNB and UE.</w:t>
      </w:r>
      <w:r w:rsidR="00B07BD0">
        <w:rPr>
          <w:rFonts w:hint="eastAsia"/>
          <w:sz w:val="22"/>
        </w:rPr>
        <w:t xml:space="preserve"> </w:t>
      </w:r>
    </w:p>
    <w:p w14:paraId="35E067A2" w14:textId="5BD21BB2" w:rsidR="00854C1D" w:rsidRPr="00FE14FB" w:rsidRDefault="00854C1D" w:rsidP="00854C1D">
      <w:pPr>
        <w:spacing w:before="0" w:beforeAutospacing="0" w:after="120"/>
        <w:jc w:val="both"/>
        <w:rPr>
          <w:sz w:val="22"/>
        </w:rPr>
      </w:pPr>
    </w:p>
    <w:p w14:paraId="78B87435" w14:textId="267D6889" w:rsidR="003561C8" w:rsidRDefault="003561C8" w:rsidP="0074514A">
      <w:pPr>
        <w:spacing w:before="0" w:beforeAutospacing="0" w:after="120"/>
        <w:jc w:val="center"/>
        <w:rPr>
          <w:sz w:val="22"/>
        </w:rPr>
      </w:pPr>
    </w:p>
    <w:p w14:paraId="56A364C4" w14:textId="6765D9D0" w:rsidR="00C0679C" w:rsidRPr="00323ECC" w:rsidRDefault="00C0679C" w:rsidP="00C0679C">
      <w:pPr>
        <w:spacing w:before="0" w:beforeAutospacing="0" w:after="120"/>
        <w:jc w:val="center"/>
        <w:rPr>
          <w:sz w:val="22"/>
        </w:rPr>
      </w:pPr>
      <w:r>
        <w:rPr>
          <w:noProof/>
        </w:rPr>
        <w:lastRenderedPageBreak/>
        <w:drawing>
          <wp:inline distT="0" distB="0" distL="0" distR="0" wp14:anchorId="4961FC92" wp14:editId="152CB0E4">
            <wp:extent cx="3866400" cy="1706400"/>
            <wp:effectExtent l="0" t="0" r="127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66400" cy="1706400"/>
                    </a:xfrm>
                    <a:prstGeom prst="rect">
                      <a:avLst/>
                    </a:prstGeom>
                  </pic:spPr>
                </pic:pic>
              </a:graphicData>
            </a:graphic>
          </wp:inline>
        </w:drawing>
      </w:r>
    </w:p>
    <w:p w14:paraId="1410150F" w14:textId="0E0FDA18" w:rsidR="00755E15" w:rsidRDefault="0074514A" w:rsidP="000D74A2">
      <w:pPr>
        <w:spacing w:before="0" w:beforeAutospacing="0" w:after="120"/>
        <w:jc w:val="center"/>
        <w:rPr>
          <w:sz w:val="22"/>
        </w:rPr>
      </w:pPr>
      <w:r w:rsidRPr="00B8279D">
        <w:rPr>
          <w:rFonts w:hint="eastAsia"/>
          <w:b/>
          <w:sz w:val="22"/>
        </w:rPr>
        <w:t>Fig</w:t>
      </w:r>
      <w:r w:rsidRPr="00B8279D">
        <w:rPr>
          <w:b/>
          <w:sz w:val="22"/>
        </w:rPr>
        <w:t>ure 5</w:t>
      </w:r>
      <w:r w:rsidR="00C0679C">
        <w:rPr>
          <w:b/>
          <w:sz w:val="22"/>
        </w:rPr>
        <w:t>(a)</w:t>
      </w:r>
      <w:r>
        <w:rPr>
          <w:sz w:val="22"/>
        </w:rPr>
        <w:t xml:space="preserve"> </w:t>
      </w:r>
      <w:r w:rsidR="0005655C" w:rsidRPr="0005655C">
        <w:rPr>
          <w:sz w:val="22"/>
        </w:rPr>
        <w:t xml:space="preserve">All DCIs associated with PDCCH </w:t>
      </w:r>
      <w:r w:rsidR="008F54BD" w:rsidRPr="0005655C">
        <w:rPr>
          <w:sz w:val="22"/>
        </w:rPr>
        <w:t>monitor</w:t>
      </w:r>
      <w:r w:rsidR="0005655C" w:rsidRPr="0005655C">
        <w:rPr>
          <w:sz w:val="22"/>
        </w:rPr>
        <w:t xml:space="preserve"> occasion are disabled</w:t>
      </w:r>
    </w:p>
    <w:p w14:paraId="112E7BCD" w14:textId="550EAF56" w:rsidR="00C0679C" w:rsidRDefault="00C0679C" w:rsidP="000D74A2">
      <w:pPr>
        <w:spacing w:before="0" w:beforeAutospacing="0" w:after="120"/>
        <w:jc w:val="center"/>
        <w:rPr>
          <w:sz w:val="22"/>
        </w:rPr>
      </w:pPr>
      <w:r>
        <w:rPr>
          <w:noProof/>
        </w:rPr>
        <w:drawing>
          <wp:inline distT="0" distB="0" distL="0" distR="0" wp14:anchorId="2F695554" wp14:editId="2147AEED">
            <wp:extent cx="3866400" cy="1800000"/>
            <wp:effectExtent l="0" t="0" r="127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66400" cy="1800000"/>
                    </a:xfrm>
                    <a:prstGeom prst="rect">
                      <a:avLst/>
                    </a:prstGeom>
                  </pic:spPr>
                </pic:pic>
              </a:graphicData>
            </a:graphic>
          </wp:inline>
        </w:drawing>
      </w:r>
    </w:p>
    <w:p w14:paraId="10D43CBB" w14:textId="0AC98AB2" w:rsidR="00C0679C" w:rsidRDefault="00C0679C" w:rsidP="000D74A2">
      <w:pPr>
        <w:spacing w:before="0" w:beforeAutospacing="0" w:after="120"/>
        <w:jc w:val="center"/>
        <w:rPr>
          <w:sz w:val="22"/>
        </w:rPr>
      </w:pPr>
      <w:r w:rsidRPr="00323ECC">
        <w:rPr>
          <w:b/>
          <w:sz w:val="22"/>
        </w:rPr>
        <w:t>Figure 5(b)</w:t>
      </w:r>
      <w:r>
        <w:rPr>
          <w:sz w:val="22"/>
        </w:rPr>
        <w:t xml:space="preserve"> The only feedback-enabled process </w:t>
      </w:r>
      <w:r w:rsidR="00B84D7C">
        <w:rPr>
          <w:sz w:val="22"/>
        </w:rPr>
        <w:t>is miss-detected</w:t>
      </w:r>
    </w:p>
    <w:p w14:paraId="47C8CA3F" w14:textId="342026B0" w:rsidR="00CA06EA" w:rsidRDefault="00CA06EA" w:rsidP="0074514A">
      <w:pPr>
        <w:spacing w:before="0" w:beforeAutospacing="0" w:after="120"/>
        <w:jc w:val="center"/>
        <w:rPr>
          <w:sz w:val="22"/>
        </w:rPr>
      </w:pPr>
    </w:p>
    <w:p w14:paraId="709CC699" w14:textId="3150AF0B" w:rsidR="002B2B41" w:rsidRDefault="002B2B41" w:rsidP="002B2B41">
      <w:pPr>
        <w:spacing w:before="0" w:beforeAutospacing="0" w:after="120"/>
        <w:jc w:val="both"/>
        <w:rPr>
          <w:b/>
          <w:i/>
          <w:sz w:val="22"/>
        </w:rPr>
      </w:pPr>
      <w:r w:rsidRPr="002B2B41">
        <w:rPr>
          <w:b/>
          <w:i/>
          <w:sz w:val="22"/>
        </w:rPr>
        <w:t>Observation 9:</w:t>
      </w:r>
      <w:r w:rsidR="00966424">
        <w:rPr>
          <w:b/>
          <w:i/>
          <w:sz w:val="22"/>
        </w:rPr>
        <w:t xml:space="preserve"> </w:t>
      </w:r>
      <w:r w:rsidR="00966424" w:rsidRPr="00966424">
        <w:rPr>
          <w:i/>
          <w:sz w:val="22"/>
        </w:rPr>
        <w:t>When all DCI</w:t>
      </w:r>
      <w:r w:rsidR="00966424">
        <w:rPr>
          <w:i/>
          <w:sz w:val="22"/>
        </w:rPr>
        <w:t>s</w:t>
      </w:r>
      <w:r w:rsidR="00966424" w:rsidRPr="00966424">
        <w:rPr>
          <w:i/>
          <w:sz w:val="22"/>
        </w:rPr>
        <w:t xml:space="preserve"> </w:t>
      </w:r>
      <w:r w:rsidR="00966424">
        <w:rPr>
          <w:i/>
          <w:sz w:val="22"/>
        </w:rPr>
        <w:t>of</w:t>
      </w:r>
      <w:r w:rsidR="00966424" w:rsidRPr="00966424">
        <w:rPr>
          <w:i/>
          <w:sz w:val="22"/>
        </w:rPr>
        <w:t xml:space="preserve"> PD</w:t>
      </w:r>
      <w:r w:rsidR="00966424">
        <w:rPr>
          <w:i/>
          <w:sz w:val="22"/>
        </w:rPr>
        <w:t>S</w:t>
      </w:r>
      <w:r w:rsidR="00966424" w:rsidRPr="00966424">
        <w:rPr>
          <w:i/>
          <w:sz w:val="22"/>
        </w:rPr>
        <w:t>CH are</w:t>
      </w:r>
      <w:r w:rsidR="00966424">
        <w:rPr>
          <w:i/>
          <w:sz w:val="22"/>
        </w:rPr>
        <w:t xml:space="preserve"> associated with</w:t>
      </w:r>
      <w:r w:rsidR="00966424" w:rsidRPr="00966424">
        <w:rPr>
          <w:i/>
          <w:sz w:val="22"/>
        </w:rPr>
        <w:t xml:space="preserve"> feedback disabled HARQ process, if both value</w:t>
      </w:r>
      <w:r w:rsidR="00D74EC5">
        <w:rPr>
          <w:i/>
          <w:sz w:val="22"/>
        </w:rPr>
        <w:t>s</w:t>
      </w:r>
      <w:r w:rsidR="00966424" w:rsidRPr="00966424">
        <w:rPr>
          <w:i/>
          <w:sz w:val="22"/>
        </w:rPr>
        <w:t xml:space="preserve"> of C-DAI and T-DAI set as ‘0’</w:t>
      </w:r>
      <w:r w:rsidR="00966424">
        <w:rPr>
          <w:i/>
          <w:sz w:val="22"/>
        </w:rPr>
        <w:t>, it would lead to confusion with miss-detected DCI case.</w:t>
      </w:r>
    </w:p>
    <w:p w14:paraId="4FBF016E" w14:textId="0520E0A9" w:rsidR="00B07BD0" w:rsidRDefault="00B07BD0" w:rsidP="002B2B41">
      <w:pPr>
        <w:spacing w:before="0" w:beforeAutospacing="0" w:after="120"/>
        <w:jc w:val="both"/>
        <w:rPr>
          <w:sz w:val="22"/>
          <w:szCs w:val="22"/>
        </w:rPr>
      </w:pPr>
      <w:r>
        <w:rPr>
          <w:sz w:val="22"/>
        </w:rPr>
        <w:t>Note that i</w:t>
      </w:r>
      <w:r w:rsidRPr="00966424">
        <w:rPr>
          <w:sz w:val="22"/>
        </w:rPr>
        <w:t xml:space="preserve">n current specification, </w:t>
      </w:r>
      <w:r>
        <w:rPr>
          <w:sz w:val="22"/>
        </w:rPr>
        <w:t>if UE has not received any PDCCH within monitoring occasions, when UE is scheduled for a PUSCH transmission by DCI format that includes a DAI field with value</w:t>
      </w:r>
      <w:r w:rsidRPr="00966424">
        <w:rPr>
          <w:sz w:val="22"/>
          <w:szCs w:val="22"/>
        </w:rPr>
        <w:t xml:space="preserve"> </w:t>
      </w:r>
      <m:oMath>
        <m:sSubSup>
          <m:sSubSupPr>
            <m:ctrlPr>
              <w:rPr>
                <w:rFonts w:ascii="Cambria Math" w:hAnsi="Cambria Math"/>
                <w:sz w:val="22"/>
                <w:szCs w:val="22"/>
              </w:rPr>
            </m:ctrlPr>
          </m:sSubSupPr>
          <m:e>
            <m:r>
              <w:rPr>
                <w:rFonts w:ascii="Cambria Math" w:hAnsi="Cambria Math"/>
                <w:sz w:val="22"/>
                <w:szCs w:val="22"/>
              </w:rPr>
              <m:t>V</m:t>
            </m:r>
          </m:e>
          <m:sub>
            <m:r>
              <m:rPr>
                <m:nor/>
              </m:rPr>
              <w:rPr>
                <w:rFonts w:ascii="Cambria Math"/>
                <w:sz w:val="22"/>
                <w:szCs w:val="22"/>
              </w:rPr>
              <m:t>T-DAI</m:t>
            </m:r>
          </m:sub>
          <m:sup>
            <m:r>
              <m:rPr>
                <m:nor/>
              </m:rPr>
              <w:rPr>
                <w:rFonts w:ascii="Cambria Math"/>
                <w:sz w:val="22"/>
                <w:szCs w:val="22"/>
              </w:rPr>
              <m:t>UL</m:t>
            </m:r>
          </m:sup>
        </m:sSubSup>
        <m:r>
          <w:rPr>
            <w:rFonts w:ascii="Cambria Math" w:hAnsi="Cambria Math"/>
            <w:sz w:val="22"/>
            <w:szCs w:val="22"/>
          </w:rPr>
          <m:t>=4</m:t>
        </m:r>
      </m:oMath>
      <w:r>
        <w:rPr>
          <w:sz w:val="22"/>
          <w:szCs w:val="22"/>
        </w:rPr>
        <w:t>, then UE would not multiplex HARQ-ACK information in the PUSCH. Therefore, when</w:t>
      </w:r>
      <w:r w:rsidR="002C607B">
        <w:rPr>
          <w:sz w:val="22"/>
          <w:szCs w:val="22"/>
        </w:rPr>
        <w:t xml:space="preserve"> HARQ</w:t>
      </w:r>
      <w:r>
        <w:rPr>
          <w:sz w:val="22"/>
          <w:szCs w:val="22"/>
        </w:rPr>
        <w:t xml:space="preserve"> disabling mechanism is introduced, all DAIs can be set to </w:t>
      </w:r>
      <m:oMath>
        <m:sSubSup>
          <m:sSubSupPr>
            <m:ctrlPr>
              <w:rPr>
                <w:rFonts w:ascii="Cambria Math" w:hAnsi="Cambria Math"/>
                <w:sz w:val="22"/>
                <w:szCs w:val="22"/>
              </w:rPr>
            </m:ctrlPr>
          </m:sSubSupPr>
          <m:e>
            <m:r>
              <w:rPr>
                <w:rFonts w:ascii="Cambria Math" w:hAnsi="Cambria Math"/>
                <w:sz w:val="22"/>
                <w:szCs w:val="22"/>
              </w:rPr>
              <m:t>V</m:t>
            </m:r>
          </m:e>
          <m:sub>
            <m:r>
              <m:rPr>
                <m:nor/>
              </m:rPr>
              <w:rPr>
                <w:rFonts w:ascii="Cambria Math"/>
                <w:sz w:val="22"/>
                <w:szCs w:val="22"/>
              </w:rPr>
              <m:t>T-DAI</m:t>
            </m:r>
          </m:sub>
          <m:sup>
            <m:r>
              <m:rPr>
                <m:nor/>
              </m:rPr>
              <w:rPr>
                <w:rFonts w:ascii="Cambria Math"/>
                <w:sz w:val="22"/>
                <w:szCs w:val="22"/>
              </w:rPr>
              <m:t>DL</m:t>
            </m:r>
          </m:sup>
        </m:sSubSup>
        <m:r>
          <w:rPr>
            <w:rFonts w:ascii="Cambria Math" w:hAnsi="Cambria Math"/>
            <w:sz w:val="22"/>
            <w:szCs w:val="22"/>
          </w:rPr>
          <m:t>=4</m:t>
        </m:r>
      </m:oMath>
      <w:r>
        <w:rPr>
          <w:rFonts w:hint="eastAsia"/>
          <w:sz w:val="22"/>
          <w:szCs w:val="22"/>
        </w:rPr>
        <w:t xml:space="preserve"> </w:t>
      </w:r>
      <w:r>
        <w:rPr>
          <w:sz w:val="22"/>
          <w:szCs w:val="22"/>
        </w:rPr>
        <w:t xml:space="preserve">and </w:t>
      </w:r>
      <m:oMath>
        <m:sSubSup>
          <m:sSubSupPr>
            <m:ctrlPr>
              <w:rPr>
                <w:rFonts w:ascii="Cambria Math" w:hAnsi="Cambria Math"/>
                <w:sz w:val="22"/>
                <w:szCs w:val="22"/>
              </w:rPr>
            </m:ctrlPr>
          </m:sSubSupPr>
          <m:e>
            <m:r>
              <w:rPr>
                <w:rFonts w:ascii="Cambria Math" w:hAnsi="Cambria Math"/>
                <w:sz w:val="22"/>
                <w:szCs w:val="22"/>
              </w:rPr>
              <m:t>V</m:t>
            </m:r>
          </m:e>
          <m:sub>
            <m:r>
              <m:rPr>
                <m:nor/>
              </m:rPr>
              <w:rPr>
                <w:rFonts w:ascii="Cambria Math"/>
                <w:sz w:val="22"/>
                <w:szCs w:val="22"/>
              </w:rPr>
              <m:t>C-DAI</m:t>
            </m:r>
          </m:sub>
          <m:sup>
            <m:r>
              <m:rPr>
                <m:nor/>
              </m:rPr>
              <w:rPr>
                <w:rFonts w:ascii="Cambria Math"/>
                <w:sz w:val="22"/>
                <w:szCs w:val="22"/>
              </w:rPr>
              <m:t>DL</m:t>
            </m:r>
          </m:sup>
        </m:sSubSup>
        <m:r>
          <w:rPr>
            <w:rFonts w:ascii="Cambria Math" w:hAnsi="Cambria Math"/>
            <w:sz w:val="22"/>
            <w:szCs w:val="22"/>
          </w:rPr>
          <m:t>=4</m:t>
        </m:r>
      </m:oMath>
      <w:r>
        <w:rPr>
          <w:sz w:val="22"/>
          <w:szCs w:val="22"/>
        </w:rPr>
        <w:t xml:space="preserve"> when </w:t>
      </w:r>
      <w:r w:rsidRPr="00BC7ED9">
        <w:rPr>
          <w:sz w:val="22"/>
          <w:szCs w:val="22"/>
        </w:rPr>
        <w:t>all DCIs of PDSCH are associated with feedback disabled HARQ process</w:t>
      </w:r>
      <w:r>
        <w:rPr>
          <w:sz w:val="22"/>
          <w:szCs w:val="22"/>
        </w:rPr>
        <w:t xml:space="preserve"> to indicate UE that no feedback is expected. Furthermore, when there is no feedback-enabled processes scheduled within the first few PDCCH monitor occasions, the value of DAIs can also set to </w:t>
      </w:r>
      <m:oMath>
        <m:sSubSup>
          <m:sSubSupPr>
            <m:ctrlPr>
              <w:rPr>
                <w:rFonts w:ascii="Cambria Math" w:hAnsi="Cambria Math"/>
                <w:sz w:val="22"/>
                <w:szCs w:val="22"/>
              </w:rPr>
            </m:ctrlPr>
          </m:sSubSupPr>
          <m:e>
            <m:r>
              <w:rPr>
                <w:rFonts w:ascii="Cambria Math" w:hAnsi="Cambria Math"/>
                <w:sz w:val="22"/>
                <w:szCs w:val="22"/>
              </w:rPr>
              <m:t>V</m:t>
            </m:r>
          </m:e>
          <m:sub>
            <m:r>
              <m:rPr>
                <m:nor/>
              </m:rPr>
              <w:rPr>
                <w:rFonts w:ascii="Cambria Math"/>
                <w:sz w:val="22"/>
                <w:szCs w:val="22"/>
              </w:rPr>
              <m:t>T-DAI</m:t>
            </m:r>
          </m:sub>
          <m:sup>
            <m:r>
              <m:rPr>
                <m:nor/>
              </m:rPr>
              <w:rPr>
                <w:rFonts w:ascii="Cambria Math"/>
                <w:sz w:val="22"/>
                <w:szCs w:val="22"/>
              </w:rPr>
              <m:t>DL</m:t>
            </m:r>
          </m:sup>
        </m:sSubSup>
        <m:r>
          <w:rPr>
            <w:rFonts w:ascii="Cambria Math" w:hAnsi="Cambria Math"/>
            <w:sz w:val="22"/>
            <w:szCs w:val="22"/>
          </w:rPr>
          <m:t>=4</m:t>
        </m:r>
      </m:oMath>
      <w:r>
        <w:rPr>
          <w:rFonts w:hint="eastAsia"/>
          <w:sz w:val="22"/>
          <w:szCs w:val="22"/>
        </w:rPr>
        <w:t xml:space="preserve"> </w:t>
      </w:r>
      <w:r>
        <w:rPr>
          <w:sz w:val="22"/>
          <w:szCs w:val="22"/>
        </w:rPr>
        <w:t xml:space="preserve">and </w:t>
      </w:r>
      <m:oMath>
        <m:sSubSup>
          <m:sSubSupPr>
            <m:ctrlPr>
              <w:rPr>
                <w:rFonts w:ascii="Cambria Math" w:hAnsi="Cambria Math"/>
                <w:sz w:val="22"/>
                <w:szCs w:val="22"/>
              </w:rPr>
            </m:ctrlPr>
          </m:sSubSupPr>
          <m:e>
            <m:r>
              <w:rPr>
                <w:rFonts w:ascii="Cambria Math" w:hAnsi="Cambria Math"/>
                <w:sz w:val="22"/>
                <w:szCs w:val="22"/>
              </w:rPr>
              <m:t>V</m:t>
            </m:r>
          </m:e>
          <m:sub>
            <m:r>
              <m:rPr>
                <m:nor/>
              </m:rPr>
              <w:rPr>
                <w:rFonts w:ascii="Cambria Math"/>
                <w:sz w:val="22"/>
                <w:szCs w:val="22"/>
              </w:rPr>
              <m:t>C-DAI</m:t>
            </m:r>
          </m:sub>
          <m:sup>
            <m:r>
              <m:rPr>
                <m:nor/>
              </m:rPr>
              <w:rPr>
                <w:rFonts w:ascii="Cambria Math"/>
                <w:sz w:val="22"/>
                <w:szCs w:val="22"/>
              </w:rPr>
              <m:t>DL</m:t>
            </m:r>
          </m:sup>
        </m:sSubSup>
        <m:r>
          <w:rPr>
            <w:rFonts w:ascii="Cambria Math" w:hAnsi="Cambria Math"/>
            <w:sz w:val="22"/>
            <w:szCs w:val="22"/>
          </w:rPr>
          <m:t>=4</m:t>
        </m:r>
      </m:oMath>
      <w:r w:rsidR="00E019BE">
        <w:rPr>
          <w:sz w:val="22"/>
          <w:szCs w:val="22"/>
        </w:rPr>
        <w:t>.</w:t>
      </w:r>
    </w:p>
    <w:p w14:paraId="30EC8D0B" w14:textId="092949A7" w:rsidR="002B2B41" w:rsidRPr="00BC7ED9" w:rsidRDefault="002B2B41" w:rsidP="002B2B41">
      <w:pPr>
        <w:spacing w:before="0" w:beforeAutospacing="0" w:after="120"/>
        <w:jc w:val="both"/>
        <w:rPr>
          <w:b/>
          <w:sz w:val="22"/>
        </w:rPr>
      </w:pPr>
      <w:r w:rsidRPr="002B2B41">
        <w:rPr>
          <w:b/>
          <w:i/>
          <w:sz w:val="22"/>
        </w:rPr>
        <w:t xml:space="preserve">Proposal </w:t>
      </w:r>
      <w:r w:rsidR="00336414">
        <w:rPr>
          <w:b/>
          <w:i/>
          <w:sz w:val="22"/>
        </w:rPr>
        <w:t>4</w:t>
      </w:r>
      <w:r>
        <w:rPr>
          <w:b/>
          <w:i/>
          <w:sz w:val="22"/>
        </w:rPr>
        <w:t>:</w:t>
      </w:r>
      <w:r w:rsidR="00BC7ED9">
        <w:rPr>
          <w:b/>
          <w:i/>
          <w:sz w:val="22"/>
        </w:rPr>
        <w:t xml:space="preserve"> </w:t>
      </w:r>
      <w:r w:rsidR="00B07BD0" w:rsidRPr="00323ECC">
        <w:rPr>
          <w:i/>
          <w:sz w:val="22"/>
        </w:rPr>
        <w:t xml:space="preserve">Up to current PDCCH monitor occasion, </w:t>
      </w:r>
      <w:r w:rsidR="00B07BD0">
        <w:rPr>
          <w:i/>
          <w:sz w:val="22"/>
        </w:rPr>
        <w:t>if</w:t>
      </w:r>
      <w:r w:rsidR="00BC7ED9" w:rsidRPr="00BC7ED9">
        <w:rPr>
          <w:i/>
          <w:sz w:val="22"/>
        </w:rPr>
        <w:t xml:space="preserve"> all DCIs of PDSCH are associated with feedback disabled HARQ process, the value of C-DAI and T-DAI set</w:t>
      </w:r>
      <w:r w:rsidR="00BC7ED9">
        <w:rPr>
          <w:i/>
          <w:sz w:val="22"/>
        </w:rPr>
        <w:t xml:space="preserve"> to </w:t>
      </w:r>
      <m:oMath>
        <m:sSubSup>
          <m:sSubSupPr>
            <m:ctrlPr>
              <w:rPr>
                <w:rFonts w:ascii="Cambria Math" w:hAnsi="Cambria Math"/>
                <w:sz w:val="22"/>
                <w:szCs w:val="22"/>
              </w:rPr>
            </m:ctrlPr>
          </m:sSubSupPr>
          <m:e>
            <m:r>
              <m:rPr>
                <m:sty m:val="p"/>
              </m:rPr>
              <w:rPr>
                <w:rFonts w:ascii="Cambria Math" w:hAnsi="Cambria Math"/>
                <w:sz w:val="22"/>
                <w:szCs w:val="22"/>
              </w:rPr>
              <m:t>V</m:t>
            </m:r>
          </m:e>
          <m:sub>
            <m:r>
              <m:rPr>
                <m:nor/>
              </m:rPr>
              <w:rPr>
                <w:rFonts w:ascii="Cambria Math"/>
                <w:sz w:val="22"/>
                <w:szCs w:val="22"/>
              </w:rPr>
              <m:t>C-DAI</m:t>
            </m:r>
          </m:sub>
          <m:sup>
            <m:r>
              <m:rPr>
                <m:nor/>
              </m:rPr>
              <w:rPr>
                <w:rFonts w:ascii="Cambria Math"/>
                <w:sz w:val="22"/>
                <w:szCs w:val="22"/>
              </w:rPr>
              <m:t>DL</m:t>
            </m:r>
          </m:sup>
        </m:sSubSup>
        <m:r>
          <m:rPr>
            <m:sty m:val="p"/>
          </m:rPr>
          <w:rPr>
            <w:rFonts w:ascii="Cambria Math" w:hAnsi="Cambria Math"/>
            <w:sz w:val="22"/>
            <w:szCs w:val="22"/>
          </w:rPr>
          <m:t>=4</m:t>
        </m:r>
      </m:oMath>
      <w:r w:rsidR="00BC7ED9">
        <w:rPr>
          <w:sz w:val="22"/>
          <w:szCs w:val="22"/>
        </w:rPr>
        <w:t xml:space="preserve"> </w:t>
      </w:r>
      <w:r w:rsidR="00BC7ED9" w:rsidRPr="00BC7ED9">
        <w:rPr>
          <w:i/>
          <w:sz w:val="22"/>
          <w:szCs w:val="22"/>
        </w:rPr>
        <w:t>and</w:t>
      </w:r>
      <w:r w:rsidR="00BC7ED9" w:rsidRPr="00BC7ED9">
        <w:rPr>
          <w:sz w:val="22"/>
          <w:szCs w:val="22"/>
        </w:rPr>
        <w:t xml:space="preserve"> </w:t>
      </w:r>
      <m:oMath>
        <m:sSubSup>
          <m:sSubSupPr>
            <m:ctrlPr>
              <w:rPr>
                <w:rFonts w:ascii="Cambria Math" w:hAnsi="Cambria Math"/>
                <w:sz w:val="22"/>
                <w:szCs w:val="22"/>
              </w:rPr>
            </m:ctrlPr>
          </m:sSubSupPr>
          <m:e>
            <m:r>
              <m:rPr>
                <m:sty m:val="p"/>
              </m:rPr>
              <w:rPr>
                <w:rFonts w:ascii="Cambria Math" w:hAnsi="Cambria Math"/>
                <w:sz w:val="22"/>
                <w:szCs w:val="22"/>
              </w:rPr>
              <m:t>V</m:t>
            </m:r>
          </m:e>
          <m:sub>
            <m:r>
              <m:rPr>
                <m:nor/>
              </m:rPr>
              <w:rPr>
                <w:rFonts w:ascii="Cambria Math"/>
                <w:sz w:val="22"/>
                <w:szCs w:val="22"/>
              </w:rPr>
              <m:t>T-DAI</m:t>
            </m:r>
          </m:sub>
          <m:sup>
            <m:r>
              <m:rPr>
                <m:nor/>
              </m:rPr>
              <w:rPr>
                <w:rFonts w:ascii="Cambria Math"/>
                <w:sz w:val="22"/>
                <w:szCs w:val="22"/>
              </w:rPr>
              <m:t>DL</m:t>
            </m:r>
          </m:sup>
        </m:sSubSup>
        <m:r>
          <m:rPr>
            <m:sty m:val="p"/>
          </m:rPr>
          <w:rPr>
            <w:rFonts w:ascii="Cambria Math" w:hAnsi="Cambria Math"/>
            <w:sz w:val="22"/>
            <w:szCs w:val="22"/>
          </w:rPr>
          <m:t>=4</m:t>
        </m:r>
      </m:oMath>
      <w:r w:rsidR="00BC7ED9">
        <w:rPr>
          <w:rFonts w:hint="eastAsia"/>
          <w:sz w:val="22"/>
          <w:szCs w:val="22"/>
        </w:rPr>
        <w:t>.</w:t>
      </w:r>
    </w:p>
    <w:p w14:paraId="7EE85AEB" w14:textId="77777777" w:rsidR="00A2558C" w:rsidRPr="00323ECC" w:rsidRDefault="00A2558C" w:rsidP="00323ECC">
      <w:pPr>
        <w:pStyle w:val="2"/>
        <w:tabs>
          <w:tab w:val="clear" w:pos="576"/>
        </w:tabs>
        <w:jc w:val="both"/>
        <w:rPr>
          <w:b w:val="0"/>
        </w:rPr>
      </w:pPr>
      <w:r w:rsidRPr="00323ECC">
        <w:t>Type-3 HARQ-ACK codebook</w:t>
      </w:r>
    </w:p>
    <w:p w14:paraId="32F4D6B1" w14:textId="0FFB4418" w:rsidR="00A2558C" w:rsidRPr="00F8118D" w:rsidRDefault="00A2558C" w:rsidP="00F8118D">
      <w:pPr>
        <w:spacing w:before="0" w:beforeAutospacing="0" w:after="120"/>
        <w:jc w:val="both"/>
        <w:rPr>
          <w:b/>
          <w:i/>
          <w:sz w:val="22"/>
        </w:rPr>
      </w:pPr>
      <w:r w:rsidRPr="00F8118D">
        <w:rPr>
          <w:kern w:val="2"/>
          <w:sz w:val="22"/>
          <w:lang w:val="en-GB"/>
        </w:rPr>
        <w:t xml:space="preserve">In NR Rel-16, Type-3 HARQ codebook is introduced for unlicensed band in order to </w:t>
      </w:r>
      <w:r w:rsidR="00A43D0C">
        <w:rPr>
          <w:kern w:val="2"/>
          <w:sz w:val="22"/>
          <w:lang w:val="en-GB"/>
        </w:rPr>
        <w:t xml:space="preserve">support </w:t>
      </w:r>
      <w:r w:rsidRPr="00F8118D">
        <w:rPr>
          <w:kern w:val="2"/>
          <w:sz w:val="22"/>
          <w:lang w:val="en-GB"/>
        </w:rPr>
        <w:t xml:space="preserve">HARQ-ACK retransmission to </w:t>
      </w:r>
      <w:r w:rsidR="00A43D0C">
        <w:rPr>
          <w:kern w:val="2"/>
          <w:sz w:val="22"/>
          <w:lang w:val="en-GB"/>
        </w:rPr>
        <w:t xml:space="preserve">cope with </w:t>
      </w:r>
      <w:r w:rsidRPr="00F8118D">
        <w:rPr>
          <w:kern w:val="2"/>
          <w:sz w:val="22"/>
          <w:lang w:val="en-GB"/>
        </w:rPr>
        <w:t xml:space="preserve">listen-before-talk (LBT) failure </w:t>
      </w:r>
      <w:r w:rsidRPr="00F8118D">
        <w:rPr>
          <w:kern w:val="2"/>
          <w:sz w:val="22"/>
          <w:lang w:val="en-GB"/>
        </w:rPr>
        <w:fldChar w:fldCharType="begin"/>
      </w:r>
      <w:r w:rsidRPr="00F8118D">
        <w:rPr>
          <w:kern w:val="2"/>
          <w:sz w:val="22"/>
          <w:lang w:val="en-GB"/>
        </w:rPr>
        <w:instrText xml:space="preserve"> REF _Ref71307344 \n \h </w:instrText>
      </w:r>
      <w:r w:rsidR="009D23B5" w:rsidRPr="00F8118D">
        <w:rPr>
          <w:kern w:val="2"/>
          <w:sz w:val="22"/>
          <w:lang w:val="en-GB"/>
        </w:rPr>
        <w:instrText xml:space="preserve"> \* MERGEFORMAT </w:instrText>
      </w:r>
      <w:r w:rsidRPr="00F8118D">
        <w:rPr>
          <w:kern w:val="2"/>
          <w:sz w:val="22"/>
          <w:lang w:val="en-GB"/>
        </w:rPr>
      </w:r>
      <w:r w:rsidRPr="00F8118D">
        <w:rPr>
          <w:kern w:val="2"/>
          <w:sz w:val="22"/>
          <w:lang w:val="en-GB"/>
        </w:rPr>
        <w:fldChar w:fldCharType="separate"/>
      </w:r>
      <w:r w:rsidRPr="00F8118D">
        <w:rPr>
          <w:kern w:val="2"/>
          <w:sz w:val="22"/>
          <w:lang w:val="en-GB"/>
        </w:rPr>
        <w:t>[</w:t>
      </w:r>
      <w:r w:rsidR="00721486">
        <w:rPr>
          <w:kern w:val="2"/>
          <w:sz w:val="22"/>
          <w:lang w:val="en-GB"/>
        </w:rPr>
        <w:t>4</w:t>
      </w:r>
      <w:r w:rsidRPr="00F8118D">
        <w:rPr>
          <w:kern w:val="2"/>
          <w:sz w:val="22"/>
          <w:lang w:val="en-GB"/>
        </w:rPr>
        <w:t>]</w:t>
      </w:r>
      <w:r w:rsidRPr="00F8118D">
        <w:rPr>
          <w:kern w:val="2"/>
          <w:sz w:val="22"/>
          <w:lang w:val="en-GB"/>
        </w:rPr>
        <w:fldChar w:fldCharType="end"/>
      </w:r>
      <w:r w:rsidRPr="00F8118D">
        <w:rPr>
          <w:kern w:val="2"/>
          <w:sz w:val="22"/>
          <w:lang w:val="en-GB"/>
        </w:rPr>
        <w:t xml:space="preserve">. In Type-3 HARQ-ACK codebook, UE would generate HARQ-ACK feedback for all HARQ processes for all the configured serving cells in a one shot. Furthermore, in the RAN1#103-e, it was agreed that Type-3 HARQ codebook is also applicable for licensed spectrum. As NTN is using the licensed band, and Type-3 codebook does not have ambiguity issue caused by DCI missing, there is no need to preclude the usage of Type-3 HARQ codebook in NTN. Given the feedback for the disabled HARQ processes may result in redundant HARQ-ACK bits, potential enhancement can be considered in NTN. As one alternative, the Type-3 HARQ-ACK codebook can be enhanced simply by skipping the disabled HARQ processes. Figure </w:t>
      </w:r>
      <w:r w:rsidR="00E019BE">
        <w:rPr>
          <w:kern w:val="2"/>
          <w:sz w:val="22"/>
          <w:lang w:val="en-GB"/>
        </w:rPr>
        <w:t>6</w:t>
      </w:r>
      <w:r w:rsidRPr="00F8118D">
        <w:rPr>
          <w:kern w:val="2"/>
          <w:sz w:val="22"/>
          <w:lang w:val="en-GB"/>
        </w:rPr>
        <w:t xml:space="preserve"> shows the enhancement that reduces codebook size from A to B. Similar to Type-1 HARQ-ACK codebook, </w:t>
      </w:r>
      <w:r w:rsidRPr="00F8118D">
        <w:rPr>
          <w:sz w:val="22"/>
        </w:rPr>
        <w:t>UE</w:t>
      </w:r>
      <w:r w:rsidRPr="00F8118D">
        <w:rPr>
          <w:kern w:val="2"/>
          <w:sz w:val="22"/>
          <w:lang w:val="en-GB"/>
        </w:rPr>
        <w:t xml:space="preserve"> can be configured to know the position of disabled/enabled HARQ process.</w:t>
      </w:r>
      <w:r w:rsidRPr="00F8118D">
        <w:rPr>
          <w:b/>
          <w:i/>
          <w:sz w:val="22"/>
        </w:rPr>
        <w:t xml:space="preserve"> </w:t>
      </w:r>
    </w:p>
    <w:p w14:paraId="36B8DB5D" w14:textId="084BDA5A" w:rsidR="00B1495F" w:rsidRPr="00F8118D" w:rsidRDefault="00B1495F" w:rsidP="00F02DA3">
      <w:pPr>
        <w:pStyle w:val="Eqn"/>
        <w:jc w:val="center"/>
        <w:rPr>
          <w:rFonts w:eastAsia="MS Mincho"/>
          <w:b/>
          <w:i/>
          <w:sz w:val="22"/>
        </w:rPr>
      </w:pPr>
      <w:r w:rsidRPr="00F8118D">
        <w:rPr>
          <w:noProof/>
          <w:sz w:val="22"/>
          <w:lang w:eastAsia="zh-CN"/>
        </w:rPr>
        <w:lastRenderedPageBreak/>
        <w:drawing>
          <wp:inline distT="0" distB="0" distL="0" distR="0" wp14:anchorId="61045608" wp14:editId="3677F9D3">
            <wp:extent cx="3189600" cy="1317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89600" cy="1317600"/>
                    </a:xfrm>
                    <a:prstGeom prst="rect">
                      <a:avLst/>
                    </a:prstGeom>
                    <a:noFill/>
                    <a:ln>
                      <a:noFill/>
                    </a:ln>
                  </pic:spPr>
                </pic:pic>
              </a:graphicData>
            </a:graphic>
          </wp:inline>
        </w:drawing>
      </w:r>
    </w:p>
    <w:p w14:paraId="2732DDF9" w14:textId="356FF794" w:rsidR="00B1495F" w:rsidRPr="00F8118D" w:rsidRDefault="00B1495F" w:rsidP="00F02DA3">
      <w:pPr>
        <w:jc w:val="center"/>
        <w:rPr>
          <w:sz w:val="22"/>
        </w:rPr>
      </w:pPr>
      <w:r w:rsidRPr="00F8118D">
        <w:rPr>
          <w:rFonts w:eastAsiaTheme="minorEastAsia"/>
          <w:b/>
          <w:sz w:val="22"/>
        </w:rPr>
        <w:t xml:space="preserve">Figure </w:t>
      </w:r>
      <w:r w:rsidR="00E019BE">
        <w:rPr>
          <w:rFonts w:eastAsiaTheme="minorEastAsia"/>
          <w:b/>
          <w:sz w:val="22"/>
        </w:rPr>
        <w:t>6</w:t>
      </w:r>
      <w:r w:rsidRPr="00F8118D">
        <w:rPr>
          <w:rFonts w:eastAsiaTheme="minorEastAsia"/>
          <w:b/>
          <w:sz w:val="22"/>
        </w:rPr>
        <w:t xml:space="preserve">. </w:t>
      </w:r>
      <w:r w:rsidRPr="00F8118D">
        <w:rPr>
          <w:rFonts w:eastAsiaTheme="minorEastAsia"/>
          <w:sz w:val="22"/>
        </w:rPr>
        <w:t>Optimization for Type-</w:t>
      </w:r>
      <w:r w:rsidR="002139C4" w:rsidRPr="00F8118D">
        <w:rPr>
          <w:rFonts w:eastAsiaTheme="minorEastAsia"/>
          <w:sz w:val="22"/>
        </w:rPr>
        <w:t>3</w:t>
      </w:r>
      <w:r w:rsidRPr="00F8118D">
        <w:rPr>
          <w:rFonts w:eastAsiaTheme="minorEastAsia"/>
          <w:sz w:val="22"/>
        </w:rPr>
        <w:t xml:space="preserve"> HARQ-ACK codebook</w:t>
      </w:r>
    </w:p>
    <w:p w14:paraId="477603FD" w14:textId="25D7D616" w:rsidR="00A2558C" w:rsidRPr="000D74A2" w:rsidRDefault="00A2558C" w:rsidP="00F8118D">
      <w:pPr>
        <w:spacing w:before="0" w:beforeAutospacing="0" w:after="120"/>
        <w:jc w:val="both"/>
        <w:rPr>
          <w:i/>
          <w:sz w:val="22"/>
          <w:lang w:val="en-GB" w:eastAsia="en-US"/>
        </w:rPr>
      </w:pPr>
      <w:r w:rsidRPr="00F8118D">
        <w:rPr>
          <w:b/>
          <w:i/>
          <w:sz w:val="22"/>
        </w:rPr>
        <w:t xml:space="preserve">Proposal </w:t>
      </w:r>
      <w:r w:rsidR="00336414">
        <w:rPr>
          <w:b/>
          <w:i/>
          <w:sz w:val="22"/>
        </w:rPr>
        <w:t>5</w:t>
      </w:r>
      <w:r w:rsidRPr="00F8118D">
        <w:rPr>
          <w:b/>
          <w:i/>
          <w:sz w:val="22"/>
        </w:rPr>
        <w:t xml:space="preserve">: </w:t>
      </w:r>
      <w:r w:rsidRPr="00F8118D">
        <w:rPr>
          <w:i/>
          <w:sz w:val="22"/>
          <w:lang w:val="en-GB" w:eastAsia="en-US"/>
        </w:rPr>
        <w:t>For Type-3 HARQ-ACK codebook, skip the feedback fo</w:t>
      </w:r>
      <w:r w:rsidR="008D6AFB">
        <w:rPr>
          <w:i/>
          <w:sz w:val="22"/>
          <w:lang w:val="en-GB" w:eastAsia="en-US"/>
        </w:rPr>
        <w:t>r</w:t>
      </w:r>
      <w:r w:rsidRPr="00F8118D">
        <w:rPr>
          <w:i/>
          <w:sz w:val="22"/>
          <w:lang w:val="en-GB" w:eastAsia="en-US"/>
        </w:rPr>
        <w:t xml:space="preserve"> </w:t>
      </w:r>
      <w:r w:rsidR="008D6AFB">
        <w:rPr>
          <w:i/>
          <w:sz w:val="22"/>
          <w:lang w:val="en-GB" w:eastAsia="en-US"/>
        </w:rPr>
        <w:t xml:space="preserve">the </w:t>
      </w:r>
      <w:r w:rsidRPr="00F8118D">
        <w:rPr>
          <w:i/>
          <w:sz w:val="22"/>
          <w:lang w:val="en-GB" w:eastAsia="en-US"/>
        </w:rPr>
        <w:t>disabled HARQ processes.</w:t>
      </w:r>
    </w:p>
    <w:bookmarkEnd w:id="3"/>
    <w:p w14:paraId="5B3BDE99" w14:textId="6C576ABD" w:rsidR="000357CB" w:rsidRDefault="000357CB" w:rsidP="00F8118D">
      <w:pPr>
        <w:pStyle w:val="2"/>
        <w:jc w:val="both"/>
      </w:pPr>
      <w:r>
        <w:rPr>
          <w:rFonts w:hint="eastAsia"/>
        </w:rPr>
        <w:t>S</w:t>
      </w:r>
      <w:r>
        <w:t>PS PDSCH</w:t>
      </w:r>
    </w:p>
    <w:p w14:paraId="70A6CDF7" w14:textId="3B29847A" w:rsidR="000357CB" w:rsidRPr="00F8118D" w:rsidRDefault="00853D12" w:rsidP="00F8118D">
      <w:pPr>
        <w:spacing w:before="0" w:beforeAutospacing="0" w:after="120"/>
        <w:jc w:val="both"/>
        <w:rPr>
          <w:sz w:val="22"/>
        </w:rPr>
      </w:pPr>
      <w:r w:rsidRPr="00F8118D">
        <w:rPr>
          <w:sz w:val="22"/>
        </w:rPr>
        <w:t xml:space="preserve">SPS </w:t>
      </w:r>
      <w:r w:rsidR="00C97906">
        <w:rPr>
          <w:sz w:val="22"/>
        </w:rPr>
        <w:t>can be</w:t>
      </w:r>
      <w:r w:rsidRPr="00F8118D">
        <w:rPr>
          <w:sz w:val="22"/>
        </w:rPr>
        <w:t xml:space="preserve"> configured for </w:t>
      </w:r>
      <w:r w:rsidR="00D610E8">
        <w:rPr>
          <w:sz w:val="22"/>
        </w:rPr>
        <w:t>semi-</w:t>
      </w:r>
      <w:r w:rsidRPr="00F8118D">
        <w:rPr>
          <w:sz w:val="22"/>
        </w:rPr>
        <w:t>per</w:t>
      </w:r>
      <w:r w:rsidR="00155364" w:rsidRPr="00F8118D">
        <w:rPr>
          <w:sz w:val="22"/>
        </w:rPr>
        <w:t xml:space="preserve">sistent </w:t>
      </w:r>
      <w:r w:rsidR="00CD3F00" w:rsidRPr="00F8118D">
        <w:rPr>
          <w:sz w:val="22"/>
        </w:rPr>
        <w:t>services</w:t>
      </w:r>
      <w:r w:rsidRPr="00F8118D">
        <w:rPr>
          <w:sz w:val="22"/>
        </w:rPr>
        <w:t xml:space="preserve"> such as VoIP, which can save the overhead of PDCCH</w:t>
      </w:r>
      <w:r w:rsidR="00C03342" w:rsidRPr="00F8118D">
        <w:rPr>
          <w:sz w:val="22"/>
        </w:rPr>
        <w:t>. In current specific</w:t>
      </w:r>
      <w:r w:rsidR="00D610E8">
        <w:rPr>
          <w:sz w:val="22"/>
        </w:rPr>
        <w:t>ation</w:t>
      </w:r>
      <w:r w:rsidR="00C03342" w:rsidRPr="00F8118D">
        <w:rPr>
          <w:sz w:val="22"/>
        </w:rPr>
        <w:t xml:space="preserve">, one SPS configuration in one BWP of a serving cell may be configured </w:t>
      </w:r>
      <w:r w:rsidR="00D610E8">
        <w:rPr>
          <w:sz w:val="22"/>
        </w:rPr>
        <w:t xml:space="preserve">with </w:t>
      </w:r>
      <w:r w:rsidR="00C03342" w:rsidRPr="00F8118D">
        <w:rPr>
          <w:sz w:val="22"/>
        </w:rPr>
        <w:t>a number of HARQ processes, and the HARQ Process ID de</w:t>
      </w:r>
      <w:r w:rsidR="00D610E8">
        <w:rPr>
          <w:sz w:val="22"/>
        </w:rPr>
        <w:t>termination</w:t>
      </w:r>
      <w:r w:rsidR="006E2FF4">
        <w:rPr>
          <w:sz w:val="22"/>
        </w:rPr>
        <w:t xml:space="preserve"> procedure</w:t>
      </w:r>
      <w:r w:rsidR="00D610E8">
        <w:rPr>
          <w:sz w:val="22"/>
        </w:rPr>
        <w:t xml:space="preserve"> is described in</w:t>
      </w:r>
      <w:r w:rsidR="00C03342" w:rsidRPr="00F8118D">
        <w:rPr>
          <w:sz w:val="22"/>
        </w:rPr>
        <w:t xml:space="preserve"> [</w:t>
      </w:r>
      <w:r w:rsidR="00721486">
        <w:rPr>
          <w:sz w:val="22"/>
        </w:rPr>
        <w:t>5</w:t>
      </w:r>
      <w:r w:rsidR="00C03342" w:rsidRPr="00F8118D">
        <w:rPr>
          <w:sz w:val="22"/>
        </w:rPr>
        <w:t>]</w:t>
      </w:r>
    </w:p>
    <w:p w14:paraId="543B9DB7" w14:textId="656BF066" w:rsidR="00C03342" w:rsidRDefault="00C03342" w:rsidP="00F8118D">
      <w:pPr>
        <w:jc w:val="both"/>
      </w:pPr>
      <w:r>
        <w:rPr>
          <w:noProof/>
        </w:rPr>
        <mc:AlternateContent>
          <mc:Choice Requires="wps">
            <w:drawing>
              <wp:inline distT="0" distB="0" distL="0" distR="0" wp14:anchorId="6E338B38" wp14:editId="4BB540BC">
                <wp:extent cx="5913912" cy="3616411"/>
                <wp:effectExtent l="0" t="0" r="10795"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912" cy="3616411"/>
                        </a:xfrm>
                        <a:prstGeom prst="rect">
                          <a:avLst/>
                        </a:prstGeom>
                        <a:solidFill>
                          <a:srgbClr val="FFFFFF"/>
                        </a:solidFill>
                        <a:ln w="9525">
                          <a:solidFill>
                            <a:srgbClr val="000000"/>
                          </a:solidFill>
                          <a:miter lim="800000"/>
                          <a:headEnd/>
                          <a:tailEnd/>
                        </a:ln>
                      </wps:spPr>
                      <wps:txbx>
                        <w:txbxContent>
                          <w:p w14:paraId="25A7706E" w14:textId="7913C075" w:rsidR="00AC1B6B" w:rsidRPr="00F8118D" w:rsidRDefault="00AC1B6B" w:rsidP="00C03342">
                            <w:pPr>
                              <w:rPr>
                                <w:sz w:val="22"/>
                                <w:szCs w:val="22"/>
                              </w:rPr>
                            </w:pPr>
                            <w:r w:rsidRPr="00F8118D">
                              <w:rPr>
                                <w:sz w:val="22"/>
                                <w:szCs w:val="22"/>
                              </w:rPr>
                              <w:t>TS 38.321, Section 5.3.1</w:t>
                            </w:r>
                          </w:p>
                          <w:p w14:paraId="1EEA3E50" w14:textId="77777777" w:rsidR="00AC1B6B" w:rsidRPr="00F8118D" w:rsidRDefault="00AC1B6B" w:rsidP="00C03342">
                            <w:pPr>
                              <w:rPr>
                                <w:sz w:val="22"/>
                                <w:szCs w:val="22"/>
                                <w:lang w:eastAsia="ko-KR"/>
                              </w:rPr>
                            </w:pPr>
                            <w:r w:rsidRPr="00F8118D">
                              <w:rPr>
                                <w:sz w:val="22"/>
                                <w:szCs w:val="22"/>
                                <w:lang w:eastAsia="ko-KR"/>
                              </w:rPr>
                              <w:t xml:space="preserve">For configured downlink assignments </w:t>
                            </w:r>
                            <w:r w:rsidRPr="00F8118D">
                              <w:rPr>
                                <w:noProof/>
                                <w:sz w:val="22"/>
                                <w:szCs w:val="22"/>
                                <w:lang w:eastAsia="ko-KR"/>
                              </w:rPr>
                              <w:t xml:space="preserve">without </w:t>
                            </w:r>
                            <w:r w:rsidRPr="00F8118D">
                              <w:rPr>
                                <w:i/>
                                <w:noProof/>
                                <w:sz w:val="22"/>
                                <w:szCs w:val="22"/>
                                <w:lang w:eastAsia="ko-KR"/>
                              </w:rPr>
                              <w:t>harq-ProcID-Offset</w:t>
                            </w:r>
                            <w:r w:rsidRPr="00F8118D">
                              <w:rPr>
                                <w:sz w:val="22"/>
                                <w:szCs w:val="22"/>
                                <w:lang w:eastAsia="ko-KR"/>
                              </w:rPr>
                              <w:t>, the HARQ Process ID associated with the slot where the DL transmission starts is derived from the following equation:</w:t>
                            </w:r>
                          </w:p>
                          <w:p w14:paraId="1B654514" w14:textId="77777777" w:rsidR="00AC1B6B" w:rsidRPr="00F8118D" w:rsidRDefault="00AC1B6B" w:rsidP="00C03342">
                            <w:pPr>
                              <w:jc w:val="center"/>
                              <w:rPr>
                                <w:sz w:val="22"/>
                                <w:szCs w:val="22"/>
                                <w:lang w:eastAsia="ko-KR"/>
                              </w:rPr>
                            </w:pPr>
                            <w:r w:rsidRPr="00F8118D">
                              <w:rPr>
                                <w:sz w:val="22"/>
                                <w:szCs w:val="22"/>
                                <w:lang w:eastAsia="ko-KR"/>
                              </w:rPr>
                              <w:t>HARQ Process ID = [floor (CURRENT_slot × 10 / (</w:t>
                            </w:r>
                            <w:r w:rsidRPr="00F8118D">
                              <w:rPr>
                                <w:i/>
                                <w:sz w:val="22"/>
                                <w:szCs w:val="22"/>
                                <w:lang w:eastAsia="ko-KR"/>
                              </w:rPr>
                              <w:t>numberOfSlotsPerFrame</w:t>
                            </w:r>
                            <w:r w:rsidRPr="00F8118D">
                              <w:rPr>
                                <w:sz w:val="22"/>
                                <w:szCs w:val="22"/>
                                <w:lang w:eastAsia="ko-KR"/>
                              </w:rPr>
                              <w:t xml:space="preserve"> × </w:t>
                            </w:r>
                            <w:r w:rsidRPr="00F8118D">
                              <w:rPr>
                                <w:i/>
                                <w:sz w:val="22"/>
                                <w:szCs w:val="22"/>
                                <w:lang w:eastAsia="ko-KR"/>
                              </w:rPr>
                              <w:t>periodicity</w:t>
                            </w:r>
                            <w:r w:rsidRPr="00F8118D">
                              <w:rPr>
                                <w:sz w:val="22"/>
                                <w:szCs w:val="22"/>
                                <w:lang w:eastAsia="ko-KR"/>
                              </w:rPr>
                              <w:t xml:space="preserve">))] modulo </w:t>
                            </w:r>
                            <w:r w:rsidRPr="00F8118D">
                              <w:rPr>
                                <w:i/>
                                <w:sz w:val="22"/>
                                <w:szCs w:val="22"/>
                                <w:lang w:eastAsia="ko-KR"/>
                              </w:rPr>
                              <w:t>nrofHARQ-Processes</w:t>
                            </w:r>
                          </w:p>
                          <w:p w14:paraId="1717C4B8" w14:textId="60714169" w:rsidR="00AC1B6B" w:rsidRPr="00F8118D" w:rsidRDefault="00AC1B6B" w:rsidP="00C03342">
                            <w:pPr>
                              <w:rPr>
                                <w:sz w:val="22"/>
                                <w:szCs w:val="22"/>
                                <w:lang w:eastAsia="ko-KR"/>
                              </w:rPr>
                            </w:pPr>
                            <w:r w:rsidRPr="00F8118D">
                              <w:rPr>
                                <w:sz w:val="22"/>
                                <w:szCs w:val="22"/>
                                <w:lang w:eastAsia="ko-KR"/>
                              </w:rPr>
                              <w:t xml:space="preserve">where CURRENT_slot = [(SFN × </w:t>
                            </w:r>
                            <w:r w:rsidRPr="00F8118D">
                              <w:rPr>
                                <w:i/>
                                <w:sz w:val="22"/>
                                <w:szCs w:val="22"/>
                                <w:lang w:eastAsia="ko-KR"/>
                              </w:rPr>
                              <w:t>numberOfSlotsPerFrame</w:t>
                            </w:r>
                            <w:r w:rsidRPr="00F8118D">
                              <w:rPr>
                                <w:sz w:val="22"/>
                                <w:szCs w:val="22"/>
                                <w:lang w:eastAsia="ko-KR"/>
                              </w:rPr>
                              <w:t xml:space="preserve">) + slot number in the frame] and </w:t>
                            </w:r>
                            <w:r w:rsidRPr="00F8118D">
                              <w:rPr>
                                <w:i/>
                                <w:sz w:val="22"/>
                                <w:szCs w:val="22"/>
                                <w:lang w:eastAsia="ko-KR"/>
                              </w:rPr>
                              <w:t>numberOfSlotsPerFrame</w:t>
                            </w:r>
                            <w:r w:rsidRPr="00F8118D">
                              <w:rPr>
                                <w:sz w:val="22"/>
                                <w:szCs w:val="22"/>
                                <w:lang w:eastAsia="ko-KR"/>
                              </w:rPr>
                              <w:t xml:space="preserve"> refers to the number of consecutive slots per frame as specified in TS 38.211.</w:t>
                            </w:r>
                          </w:p>
                          <w:p w14:paraId="05E28005" w14:textId="77777777" w:rsidR="00AC1B6B" w:rsidRPr="00F8118D" w:rsidRDefault="00AC1B6B" w:rsidP="00C03342">
                            <w:pPr>
                              <w:rPr>
                                <w:sz w:val="22"/>
                                <w:szCs w:val="22"/>
                                <w:lang w:eastAsia="ko-KR"/>
                              </w:rPr>
                            </w:pPr>
                            <w:r w:rsidRPr="00F8118D">
                              <w:rPr>
                                <w:sz w:val="22"/>
                                <w:szCs w:val="22"/>
                                <w:lang w:eastAsia="ko-KR"/>
                              </w:rPr>
                              <w:t xml:space="preserve">For configured downlink assignments </w:t>
                            </w:r>
                            <w:r w:rsidRPr="00F8118D">
                              <w:rPr>
                                <w:noProof/>
                                <w:sz w:val="22"/>
                                <w:szCs w:val="22"/>
                                <w:lang w:eastAsia="ko-KR"/>
                              </w:rPr>
                              <w:t xml:space="preserve">with </w:t>
                            </w:r>
                            <w:r w:rsidRPr="00F8118D">
                              <w:rPr>
                                <w:i/>
                                <w:noProof/>
                                <w:sz w:val="22"/>
                                <w:szCs w:val="22"/>
                                <w:lang w:eastAsia="ko-KR"/>
                              </w:rPr>
                              <w:t>harq-ProcID-Offset</w:t>
                            </w:r>
                            <w:r w:rsidRPr="00F8118D">
                              <w:rPr>
                                <w:sz w:val="22"/>
                                <w:szCs w:val="22"/>
                                <w:lang w:eastAsia="ko-KR"/>
                              </w:rPr>
                              <w:t>, the HARQ Process ID associated with the slot where the DL transmission starts is derived from the following equation:</w:t>
                            </w:r>
                          </w:p>
                          <w:p w14:paraId="5D55E3A1" w14:textId="77777777" w:rsidR="00AC1B6B" w:rsidRPr="00F8118D" w:rsidRDefault="00AC1B6B" w:rsidP="00C03342">
                            <w:pPr>
                              <w:pStyle w:val="EQ"/>
                              <w:jc w:val="center"/>
                              <w:rPr>
                                <w:sz w:val="22"/>
                                <w:szCs w:val="22"/>
                                <w:lang w:eastAsia="ko-KR"/>
                              </w:rPr>
                            </w:pPr>
                            <w:r w:rsidRPr="00F8118D">
                              <w:rPr>
                                <w:sz w:val="22"/>
                                <w:szCs w:val="22"/>
                                <w:lang w:eastAsia="ko-KR"/>
                              </w:rPr>
                              <w:t>HARQ Process ID = [floor (CURRENT_slot × 10 / (</w:t>
                            </w:r>
                            <w:r w:rsidRPr="00F8118D">
                              <w:rPr>
                                <w:i/>
                                <w:sz w:val="22"/>
                                <w:szCs w:val="22"/>
                                <w:lang w:eastAsia="ko-KR"/>
                              </w:rPr>
                              <w:t>numberOfSlotsPerFrame</w:t>
                            </w:r>
                            <w:r w:rsidRPr="00F8118D">
                              <w:rPr>
                                <w:sz w:val="22"/>
                                <w:szCs w:val="22"/>
                                <w:lang w:eastAsia="ko-KR"/>
                              </w:rPr>
                              <w:t xml:space="preserve"> × </w:t>
                            </w:r>
                            <w:r w:rsidRPr="00F8118D">
                              <w:rPr>
                                <w:i/>
                                <w:sz w:val="22"/>
                                <w:szCs w:val="22"/>
                                <w:lang w:eastAsia="ko-KR"/>
                              </w:rPr>
                              <w:t>periodicity</w:t>
                            </w:r>
                            <w:r w:rsidRPr="00F8118D">
                              <w:rPr>
                                <w:iCs/>
                                <w:sz w:val="22"/>
                                <w:szCs w:val="22"/>
                                <w:lang w:eastAsia="ko-KR"/>
                              </w:rPr>
                              <w:t>)</w:t>
                            </w:r>
                            <w:r w:rsidRPr="00F8118D">
                              <w:rPr>
                                <w:sz w:val="22"/>
                                <w:szCs w:val="22"/>
                                <w:lang w:eastAsia="ko-KR"/>
                              </w:rPr>
                              <w:t xml:space="preserve">)] modulo </w:t>
                            </w:r>
                            <w:r w:rsidRPr="00F8118D">
                              <w:rPr>
                                <w:i/>
                                <w:sz w:val="22"/>
                                <w:szCs w:val="22"/>
                                <w:lang w:eastAsia="ko-KR"/>
                              </w:rPr>
                              <w:t>nrofHARQ-Processes</w:t>
                            </w:r>
                            <w:r w:rsidRPr="00F8118D">
                              <w:rPr>
                                <w:sz w:val="22"/>
                                <w:szCs w:val="22"/>
                                <w:lang w:eastAsia="ko-KR"/>
                              </w:rPr>
                              <w:t xml:space="preserve"> + </w:t>
                            </w:r>
                            <w:r w:rsidRPr="00F8118D">
                              <w:rPr>
                                <w:i/>
                                <w:sz w:val="22"/>
                                <w:szCs w:val="22"/>
                                <w:lang w:eastAsia="ko-KR"/>
                              </w:rPr>
                              <w:t>harq-ProcID-Offset</w:t>
                            </w:r>
                          </w:p>
                          <w:p w14:paraId="123DD161" w14:textId="73E74D21" w:rsidR="00AC1B6B" w:rsidRPr="00F8118D" w:rsidRDefault="00AC1B6B" w:rsidP="00C03342">
                            <w:pPr>
                              <w:rPr>
                                <w:sz w:val="22"/>
                                <w:szCs w:val="22"/>
                              </w:rPr>
                            </w:pPr>
                            <w:r w:rsidRPr="00F8118D">
                              <w:rPr>
                                <w:sz w:val="22"/>
                                <w:szCs w:val="22"/>
                                <w:lang w:eastAsia="ko-KR"/>
                              </w:rPr>
                              <w:t xml:space="preserve">where CURRENT_slot = [(SFN × </w:t>
                            </w:r>
                            <w:r w:rsidRPr="00F8118D">
                              <w:rPr>
                                <w:i/>
                                <w:sz w:val="22"/>
                                <w:szCs w:val="22"/>
                                <w:lang w:eastAsia="ko-KR"/>
                              </w:rPr>
                              <w:t>numberOfSlotsPerFrame</w:t>
                            </w:r>
                            <w:r w:rsidRPr="00F8118D">
                              <w:rPr>
                                <w:sz w:val="22"/>
                                <w:szCs w:val="22"/>
                                <w:lang w:eastAsia="ko-KR"/>
                              </w:rPr>
                              <w:t xml:space="preserve">) + slot number in the frame] and </w:t>
                            </w:r>
                            <w:r w:rsidRPr="00F8118D">
                              <w:rPr>
                                <w:i/>
                                <w:sz w:val="22"/>
                                <w:szCs w:val="22"/>
                                <w:lang w:eastAsia="ko-KR"/>
                              </w:rPr>
                              <w:t>numberOfSlotsPerFrame</w:t>
                            </w:r>
                            <w:r w:rsidRPr="00F8118D">
                              <w:rPr>
                                <w:sz w:val="22"/>
                                <w:szCs w:val="22"/>
                                <w:lang w:eastAsia="ko-KR"/>
                              </w:rPr>
                              <w:t xml:space="preserve"> refers to the number of consecutive slots per frame as specified in TS 38.211.</w:t>
                            </w:r>
                          </w:p>
                        </w:txbxContent>
                      </wps:txbx>
                      <wps:bodyPr rot="0" vert="horz" wrap="square" lIns="91440" tIns="45720" rIns="91440" bIns="45720" anchor="t" anchorCtr="0">
                        <a:noAutofit/>
                      </wps:bodyPr>
                    </wps:wsp>
                  </a:graphicData>
                </a:graphic>
              </wp:inline>
            </w:drawing>
          </mc:Choice>
          <mc:Fallback>
            <w:pict>
              <v:shape w14:anchorId="6E338B38" id="文本框 2" o:spid="_x0000_s1027" type="#_x0000_t202" style="width:465.65pt;height:28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">
                <v:textbox>
                  <w:txbxContent>
                    <w:p w14:paraId="25A7706E" w14:textId="7913C075" w:rsidR="00AC1B6B" w:rsidRPr="00F8118D" w:rsidRDefault="00AC1B6B" w:rsidP="00C03342">
                      <w:pPr>
                        <w:rPr>
                          <w:sz w:val="22"/>
                          <w:szCs w:val="22"/>
                        </w:rPr>
                      </w:pPr>
                      <w:r w:rsidRPr="00F8118D">
                        <w:rPr>
                          <w:sz w:val="22"/>
                          <w:szCs w:val="22"/>
                        </w:rPr>
                        <w:t>TS 38.321, Section 5.3.1</w:t>
                      </w:r>
                    </w:p>
                    <w:p w14:paraId="1EEA3E50" w14:textId="77777777" w:rsidR="00AC1B6B" w:rsidRPr="00F8118D" w:rsidRDefault="00AC1B6B" w:rsidP="00C03342">
                      <w:pPr>
                        <w:rPr>
                          <w:sz w:val="22"/>
                          <w:szCs w:val="22"/>
                          <w:lang w:eastAsia="ko-KR"/>
                        </w:rPr>
                      </w:pPr>
                      <w:r w:rsidRPr="00F8118D">
                        <w:rPr>
                          <w:sz w:val="22"/>
                          <w:szCs w:val="22"/>
                          <w:lang w:eastAsia="ko-KR"/>
                        </w:rPr>
                        <w:t xml:space="preserve">For configured downlink assignments </w:t>
                      </w:r>
                      <w:r w:rsidRPr="00F8118D">
                        <w:rPr>
                          <w:noProof/>
                          <w:sz w:val="22"/>
                          <w:szCs w:val="22"/>
                          <w:lang w:eastAsia="ko-KR"/>
                        </w:rPr>
                        <w:t xml:space="preserve">without </w:t>
                      </w:r>
                      <w:r w:rsidRPr="00F8118D">
                        <w:rPr>
                          <w:i/>
                          <w:noProof/>
                          <w:sz w:val="22"/>
                          <w:szCs w:val="22"/>
                          <w:lang w:eastAsia="ko-KR"/>
                        </w:rPr>
                        <w:t>harq-ProcID-Offset</w:t>
                      </w:r>
                      <w:r w:rsidRPr="00F8118D">
                        <w:rPr>
                          <w:sz w:val="22"/>
                          <w:szCs w:val="22"/>
                          <w:lang w:eastAsia="ko-KR"/>
                        </w:rPr>
                        <w:t>, the HARQ Process ID associated with the slot where the DL transmission starts is derived from the following equation:</w:t>
                      </w:r>
                    </w:p>
                    <w:p w14:paraId="1B654514" w14:textId="77777777" w:rsidR="00AC1B6B" w:rsidRPr="00F8118D" w:rsidRDefault="00AC1B6B" w:rsidP="00C03342">
                      <w:pPr>
                        <w:jc w:val="center"/>
                        <w:rPr>
                          <w:sz w:val="22"/>
                          <w:szCs w:val="22"/>
                          <w:lang w:eastAsia="ko-KR"/>
                        </w:rPr>
                      </w:pPr>
                      <w:r w:rsidRPr="00F8118D">
                        <w:rPr>
                          <w:sz w:val="22"/>
                          <w:szCs w:val="22"/>
                          <w:lang w:eastAsia="ko-KR"/>
                        </w:rPr>
                        <w:t>HARQ Process ID = [floor (CURRENT_slot × 10 / (</w:t>
                      </w:r>
                      <w:r w:rsidRPr="00F8118D">
                        <w:rPr>
                          <w:i/>
                          <w:sz w:val="22"/>
                          <w:szCs w:val="22"/>
                          <w:lang w:eastAsia="ko-KR"/>
                        </w:rPr>
                        <w:t>numberOfSlotsPerFrame</w:t>
                      </w:r>
                      <w:r w:rsidRPr="00F8118D">
                        <w:rPr>
                          <w:sz w:val="22"/>
                          <w:szCs w:val="22"/>
                          <w:lang w:eastAsia="ko-KR"/>
                        </w:rPr>
                        <w:t xml:space="preserve"> × </w:t>
                      </w:r>
                      <w:r w:rsidRPr="00F8118D">
                        <w:rPr>
                          <w:i/>
                          <w:sz w:val="22"/>
                          <w:szCs w:val="22"/>
                          <w:lang w:eastAsia="ko-KR"/>
                        </w:rPr>
                        <w:t>periodicity</w:t>
                      </w:r>
                      <w:r w:rsidRPr="00F8118D">
                        <w:rPr>
                          <w:sz w:val="22"/>
                          <w:szCs w:val="22"/>
                          <w:lang w:eastAsia="ko-KR"/>
                        </w:rPr>
                        <w:t xml:space="preserve">))] modulo </w:t>
                      </w:r>
                      <w:r w:rsidRPr="00F8118D">
                        <w:rPr>
                          <w:i/>
                          <w:sz w:val="22"/>
                          <w:szCs w:val="22"/>
                          <w:lang w:eastAsia="ko-KR"/>
                        </w:rPr>
                        <w:t>nrofHARQ-Processes</w:t>
                      </w:r>
                    </w:p>
                    <w:p w14:paraId="1717C4B8" w14:textId="60714169" w:rsidR="00AC1B6B" w:rsidRPr="00F8118D" w:rsidRDefault="00AC1B6B" w:rsidP="00C03342">
                      <w:pPr>
                        <w:rPr>
                          <w:sz w:val="22"/>
                          <w:szCs w:val="22"/>
                          <w:lang w:eastAsia="ko-KR"/>
                        </w:rPr>
                      </w:pPr>
                      <w:r w:rsidRPr="00F8118D">
                        <w:rPr>
                          <w:sz w:val="22"/>
                          <w:szCs w:val="22"/>
                          <w:lang w:eastAsia="ko-KR"/>
                        </w:rPr>
                        <w:t xml:space="preserve">where CURRENT_slot = [(SFN × </w:t>
                      </w:r>
                      <w:r w:rsidRPr="00F8118D">
                        <w:rPr>
                          <w:i/>
                          <w:sz w:val="22"/>
                          <w:szCs w:val="22"/>
                          <w:lang w:eastAsia="ko-KR"/>
                        </w:rPr>
                        <w:t>numberOfSlotsPerFrame</w:t>
                      </w:r>
                      <w:r w:rsidRPr="00F8118D">
                        <w:rPr>
                          <w:sz w:val="22"/>
                          <w:szCs w:val="22"/>
                          <w:lang w:eastAsia="ko-KR"/>
                        </w:rPr>
                        <w:t xml:space="preserve">) + slot number in the frame] and </w:t>
                      </w:r>
                      <w:r w:rsidRPr="00F8118D">
                        <w:rPr>
                          <w:i/>
                          <w:sz w:val="22"/>
                          <w:szCs w:val="22"/>
                          <w:lang w:eastAsia="ko-KR"/>
                        </w:rPr>
                        <w:t>numberOfSlotsPerFrame</w:t>
                      </w:r>
                      <w:r w:rsidRPr="00F8118D">
                        <w:rPr>
                          <w:sz w:val="22"/>
                          <w:szCs w:val="22"/>
                          <w:lang w:eastAsia="ko-KR"/>
                        </w:rPr>
                        <w:t xml:space="preserve"> refers to the number of consecutive slots per frame as specified in TS 38.211.</w:t>
                      </w:r>
                    </w:p>
                    <w:p w14:paraId="05E28005" w14:textId="77777777" w:rsidR="00AC1B6B" w:rsidRPr="00F8118D" w:rsidRDefault="00AC1B6B" w:rsidP="00C03342">
                      <w:pPr>
                        <w:rPr>
                          <w:sz w:val="22"/>
                          <w:szCs w:val="22"/>
                          <w:lang w:eastAsia="ko-KR"/>
                        </w:rPr>
                      </w:pPr>
                      <w:r w:rsidRPr="00F8118D">
                        <w:rPr>
                          <w:sz w:val="22"/>
                          <w:szCs w:val="22"/>
                          <w:lang w:eastAsia="ko-KR"/>
                        </w:rPr>
                        <w:t xml:space="preserve">For configured downlink assignments </w:t>
                      </w:r>
                      <w:r w:rsidRPr="00F8118D">
                        <w:rPr>
                          <w:noProof/>
                          <w:sz w:val="22"/>
                          <w:szCs w:val="22"/>
                          <w:lang w:eastAsia="ko-KR"/>
                        </w:rPr>
                        <w:t xml:space="preserve">with </w:t>
                      </w:r>
                      <w:r w:rsidRPr="00F8118D">
                        <w:rPr>
                          <w:i/>
                          <w:noProof/>
                          <w:sz w:val="22"/>
                          <w:szCs w:val="22"/>
                          <w:lang w:eastAsia="ko-KR"/>
                        </w:rPr>
                        <w:t>harq-ProcID-Offset</w:t>
                      </w:r>
                      <w:r w:rsidRPr="00F8118D">
                        <w:rPr>
                          <w:sz w:val="22"/>
                          <w:szCs w:val="22"/>
                          <w:lang w:eastAsia="ko-KR"/>
                        </w:rPr>
                        <w:t>, the HARQ Process ID associated with the slot where the DL transmission starts is derived from the following equation:</w:t>
                      </w:r>
                    </w:p>
                    <w:p w14:paraId="5D55E3A1" w14:textId="77777777" w:rsidR="00AC1B6B" w:rsidRPr="00F8118D" w:rsidRDefault="00AC1B6B" w:rsidP="00C03342">
                      <w:pPr>
                        <w:pStyle w:val="EQ"/>
                        <w:jc w:val="center"/>
                        <w:rPr>
                          <w:sz w:val="22"/>
                          <w:szCs w:val="22"/>
                          <w:lang w:eastAsia="ko-KR"/>
                        </w:rPr>
                      </w:pPr>
                      <w:r w:rsidRPr="00F8118D">
                        <w:rPr>
                          <w:sz w:val="22"/>
                          <w:szCs w:val="22"/>
                          <w:lang w:eastAsia="ko-KR"/>
                        </w:rPr>
                        <w:t>HARQ Process ID = [floor (CURRENT_slot × 10 / (</w:t>
                      </w:r>
                      <w:r w:rsidRPr="00F8118D">
                        <w:rPr>
                          <w:i/>
                          <w:sz w:val="22"/>
                          <w:szCs w:val="22"/>
                          <w:lang w:eastAsia="ko-KR"/>
                        </w:rPr>
                        <w:t>numberOfSlotsPerFrame</w:t>
                      </w:r>
                      <w:r w:rsidRPr="00F8118D">
                        <w:rPr>
                          <w:sz w:val="22"/>
                          <w:szCs w:val="22"/>
                          <w:lang w:eastAsia="ko-KR"/>
                        </w:rPr>
                        <w:t xml:space="preserve"> × </w:t>
                      </w:r>
                      <w:r w:rsidRPr="00F8118D">
                        <w:rPr>
                          <w:i/>
                          <w:sz w:val="22"/>
                          <w:szCs w:val="22"/>
                          <w:lang w:eastAsia="ko-KR"/>
                        </w:rPr>
                        <w:t>periodicity</w:t>
                      </w:r>
                      <w:r w:rsidRPr="00F8118D">
                        <w:rPr>
                          <w:iCs/>
                          <w:sz w:val="22"/>
                          <w:szCs w:val="22"/>
                          <w:lang w:eastAsia="ko-KR"/>
                        </w:rPr>
                        <w:t>)</w:t>
                      </w:r>
                      <w:r w:rsidRPr="00F8118D">
                        <w:rPr>
                          <w:sz w:val="22"/>
                          <w:szCs w:val="22"/>
                          <w:lang w:eastAsia="ko-KR"/>
                        </w:rPr>
                        <w:t xml:space="preserve">)] modulo </w:t>
                      </w:r>
                      <w:r w:rsidRPr="00F8118D">
                        <w:rPr>
                          <w:i/>
                          <w:sz w:val="22"/>
                          <w:szCs w:val="22"/>
                          <w:lang w:eastAsia="ko-KR"/>
                        </w:rPr>
                        <w:t>nrofHARQ-Processes</w:t>
                      </w:r>
                      <w:r w:rsidRPr="00F8118D">
                        <w:rPr>
                          <w:sz w:val="22"/>
                          <w:szCs w:val="22"/>
                          <w:lang w:eastAsia="ko-KR"/>
                        </w:rPr>
                        <w:t xml:space="preserve"> + </w:t>
                      </w:r>
                      <w:r w:rsidRPr="00F8118D">
                        <w:rPr>
                          <w:i/>
                          <w:sz w:val="22"/>
                          <w:szCs w:val="22"/>
                          <w:lang w:eastAsia="ko-KR"/>
                        </w:rPr>
                        <w:t>harq-ProcID-Offset</w:t>
                      </w:r>
                    </w:p>
                    <w:p w14:paraId="123DD161" w14:textId="73E74D21" w:rsidR="00AC1B6B" w:rsidRPr="00F8118D" w:rsidRDefault="00AC1B6B" w:rsidP="00C03342">
                      <w:pPr>
                        <w:rPr>
                          <w:sz w:val="22"/>
                          <w:szCs w:val="22"/>
                        </w:rPr>
                      </w:pPr>
                      <w:r w:rsidRPr="00F8118D">
                        <w:rPr>
                          <w:sz w:val="22"/>
                          <w:szCs w:val="22"/>
                          <w:lang w:eastAsia="ko-KR"/>
                        </w:rPr>
                        <w:t xml:space="preserve">where CURRENT_slot = [(SFN × </w:t>
                      </w:r>
                      <w:r w:rsidRPr="00F8118D">
                        <w:rPr>
                          <w:i/>
                          <w:sz w:val="22"/>
                          <w:szCs w:val="22"/>
                          <w:lang w:eastAsia="ko-KR"/>
                        </w:rPr>
                        <w:t>numberOfSlotsPerFrame</w:t>
                      </w:r>
                      <w:r w:rsidRPr="00F8118D">
                        <w:rPr>
                          <w:sz w:val="22"/>
                          <w:szCs w:val="22"/>
                          <w:lang w:eastAsia="ko-KR"/>
                        </w:rPr>
                        <w:t xml:space="preserve">) + slot number in the frame] and </w:t>
                      </w:r>
                      <w:r w:rsidRPr="00F8118D">
                        <w:rPr>
                          <w:i/>
                          <w:sz w:val="22"/>
                          <w:szCs w:val="22"/>
                          <w:lang w:eastAsia="ko-KR"/>
                        </w:rPr>
                        <w:t>numberOfSlotsPerFrame</w:t>
                      </w:r>
                      <w:r w:rsidRPr="00F8118D">
                        <w:rPr>
                          <w:sz w:val="22"/>
                          <w:szCs w:val="22"/>
                          <w:lang w:eastAsia="ko-KR"/>
                        </w:rPr>
                        <w:t xml:space="preserve"> refers to the number of consecutive slots per frame as specified in TS 38.211.</w:t>
                      </w:r>
                    </w:p>
                  </w:txbxContent>
                </v:textbox>
                <w10:anchorlock/>
              </v:shape>
            </w:pict>
          </mc:Fallback>
        </mc:AlternateContent>
      </w:r>
    </w:p>
    <w:p w14:paraId="36EDD3F3" w14:textId="70559B5E" w:rsidR="004C2D29" w:rsidRPr="00F8118D" w:rsidRDefault="00925732" w:rsidP="00F8118D">
      <w:pPr>
        <w:spacing w:before="0" w:beforeAutospacing="0" w:after="120"/>
        <w:jc w:val="both"/>
        <w:rPr>
          <w:sz w:val="22"/>
        </w:rPr>
      </w:pPr>
      <w:r w:rsidRPr="00F8118D">
        <w:rPr>
          <w:sz w:val="22"/>
        </w:rPr>
        <w:t>T</w:t>
      </w:r>
      <w:r w:rsidR="00C03342" w:rsidRPr="00F8118D">
        <w:rPr>
          <w:sz w:val="22"/>
        </w:rPr>
        <w:t>he HARQ process ID in one SPS configuration is depends on the slot index</w:t>
      </w:r>
      <w:r w:rsidR="00A76AA6" w:rsidRPr="00F8118D">
        <w:rPr>
          <w:sz w:val="22"/>
        </w:rPr>
        <w:t xml:space="preserve">, </w:t>
      </w:r>
      <w:r w:rsidR="00C03342" w:rsidRPr="00F8118D">
        <w:rPr>
          <w:sz w:val="22"/>
        </w:rPr>
        <w:t xml:space="preserve">the number of HARQ processes and </w:t>
      </w:r>
      <w:r w:rsidR="00C03342" w:rsidRPr="00F8118D">
        <w:rPr>
          <w:i/>
          <w:sz w:val="22"/>
          <w:lang w:eastAsia="ko-KR"/>
        </w:rPr>
        <w:t>harq-ProcID-Offset</w:t>
      </w:r>
      <w:r w:rsidR="00A76AA6" w:rsidRPr="00F8118D">
        <w:rPr>
          <w:i/>
          <w:sz w:val="22"/>
          <w:lang w:eastAsia="ko-KR"/>
        </w:rPr>
        <w:t xml:space="preserve"> </w:t>
      </w:r>
      <w:r w:rsidR="00A76AA6" w:rsidRPr="00F8118D">
        <w:rPr>
          <w:sz w:val="22"/>
        </w:rPr>
        <w:t xml:space="preserve">(if any). </w:t>
      </w:r>
      <w:r w:rsidR="004C2D29" w:rsidRPr="00F8118D">
        <w:rPr>
          <w:sz w:val="22"/>
        </w:rPr>
        <w:t xml:space="preserve">In </w:t>
      </w:r>
      <w:r w:rsidR="00324DE4">
        <w:rPr>
          <w:sz w:val="22"/>
        </w:rPr>
        <w:t>RAN1 #</w:t>
      </w:r>
      <w:r w:rsidR="004C2D29" w:rsidRPr="00F8118D">
        <w:rPr>
          <w:sz w:val="22"/>
        </w:rPr>
        <w:t>106</w:t>
      </w:r>
      <w:r w:rsidR="00324DE4">
        <w:rPr>
          <w:sz w:val="22"/>
        </w:rPr>
        <w:t>-</w:t>
      </w:r>
      <w:r w:rsidR="004C2D29" w:rsidRPr="00F8118D">
        <w:rPr>
          <w:sz w:val="22"/>
        </w:rPr>
        <w:t xml:space="preserve">e, </w:t>
      </w:r>
      <w:r w:rsidR="00324DE4">
        <w:rPr>
          <w:sz w:val="22"/>
        </w:rPr>
        <w:t xml:space="preserve">the </w:t>
      </w:r>
      <w:r w:rsidR="004C2D29" w:rsidRPr="00F8118D">
        <w:rPr>
          <w:sz w:val="22"/>
        </w:rPr>
        <w:t>following options</w:t>
      </w:r>
      <w:r w:rsidR="00DD2F33" w:rsidRPr="00F8118D">
        <w:rPr>
          <w:sz w:val="22"/>
        </w:rPr>
        <w:t xml:space="preserve"> are listed for </w:t>
      </w:r>
      <w:r w:rsidR="00685237" w:rsidRPr="00F8118D">
        <w:rPr>
          <w:sz w:val="22"/>
        </w:rPr>
        <w:t>feedback configuration of HARQ process associated to SPS PDSCH</w:t>
      </w:r>
    </w:p>
    <w:p w14:paraId="42F9B294" w14:textId="77777777" w:rsidR="00DD2F33" w:rsidRPr="00F8118D" w:rsidRDefault="00DD2F33" w:rsidP="00F8118D">
      <w:pPr>
        <w:numPr>
          <w:ilvl w:val="0"/>
          <w:numId w:val="10"/>
        </w:numPr>
        <w:adjustRightInd w:val="0"/>
        <w:snapToGrid w:val="0"/>
        <w:spacing w:before="0" w:beforeAutospacing="0" w:after="0"/>
        <w:jc w:val="both"/>
        <w:rPr>
          <w:bCs/>
          <w:sz w:val="22"/>
          <w:szCs w:val="20"/>
        </w:rPr>
      </w:pPr>
      <w:r w:rsidRPr="00F8118D">
        <w:rPr>
          <w:bCs/>
          <w:sz w:val="22"/>
          <w:szCs w:val="20"/>
        </w:rPr>
        <w:t>Option-1: All HARQ process associated to SPS PDSCH should be feedback-enabled</w:t>
      </w:r>
    </w:p>
    <w:p w14:paraId="0044A4DF" w14:textId="77777777" w:rsidR="00DD2F33" w:rsidRPr="00F8118D" w:rsidRDefault="00DD2F33" w:rsidP="00F8118D">
      <w:pPr>
        <w:numPr>
          <w:ilvl w:val="0"/>
          <w:numId w:val="10"/>
        </w:numPr>
        <w:adjustRightInd w:val="0"/>
        <w:snapToGrid w:val="0"/>
        <w:spacing w:before="0" w:beforeAutospacing="0" w:after="0"/>
        <w:jc w:val="both"/>
        <w:rPr>
          <w:bCs/>
          <w:sz w:val="22"/>
          <w:szCs w:val="20"/>
        </w:rPr>
      </w:pPr>
      <w:r w:rsidRPr="00F8118D">
        <w:rPr>
          <w:bCs/>
          <w:sz w:val="22"/>
          <w:szCs w:val="20"/>
        </w:rPr>
        <w:t>Option-2: The feedback for the HARQ process associated to SPS PDSCH can be disabled by RRC configuration per HARQ process.</w:t>
      </w:r>
    </w:p>
    <w:p w14:paraId="6475AEF7" w14:textId="77777777" w:rsidR="00DD2F33" w:rsidRPr="00F8118D" w:rsidRDefault="00DD2F33" w:rsidP="00F8118D">
      <w:pPr>
        <w:numPr>
          <w:ilvl w:val="0"/>
          <w:numId w:val="10"/>
        </w:numPr>
        <w:adjustRightInd w:val="0"/>
        <w:snapToGrid w:val="0"/>
        <w:spacing w:before="0" w:beforeAutospacing="0" w:after="0"/>
        <w:jc w:val="both"/>
        <w:rPr>
          <w:bCs/>
          <w:sz w:val="22"/>
          <w:szCs w:val="20"/>
        </w:rPr>
      </w:pPr>
      <w:r w:rsidRPr="00F8118D">
        <w:rPr>
          <w:bCs/>
          <w:sz w:val="22"/>
          <w:szCs w:val="20"/>
        </w:rPr>
        <w:t>Option-3: The feedback for the HARQ process associated to SPS PDSCH can be disabled by RRC configuration per SPS configuration.</w:t>
      </w:r>
    </w:p>
    <w:p w14:paraId="62F5C3F5" w14:textId="2A7710C7" w:rsidR="00C03342" w:rsidRPr="00F8118D" w:rsidRDefault="003C2ED3" w:rsidP="00F8118D">
      <w:pPr>
        <w:spacing w:before="0" w:beforeAutospacing="0" w:after="120"/>
        <w:jc w:val="both"/>
        <w:rPr>
          <w:sz w:val="22"/>
        </w:rPr>
      </w:pPr>
      <w:r w:rsidRPr="00F8118D">
        <w:rPr>
          <w:sz w:val="22"/>
        </w:rPr>
        <w:t>I</w:t>
      </w:r>
      <w:r w:rsidR="005A549B" w:rsidRPr="00F8118D">
        <w:rPr>
          <w:sz w:val="22"/>
        </w:rPr>
        <w:t>n current specific</w:t>
      </w:r>
      <w:r w:rsidR="00324DE4">
        <w:rPr>
          <w:sz w:val="22"/>
        </w:rPr>
        <w:t>ation</w:t>
      </w:r>
      <w:r w:rsidR="005A549B" w:rsidRPr="00F8118D">
        <w:rPr>
          <w:sz w:val="22"/>
        </w:rPr>
        <w:t>, the scheduling periodicity</w:t>
      </w:r>
      <w:r w:rsidR="00BB1B69" w:rsidRPr="00F8118D">
        <w:rPr>
          <w:sz w:val="22"/>
        </w:rPr>
        <w:t xml:space="preserve"> </w:t>
      </w:r>
      <w:r w:rsidR="005A549B" w:rsidRPr="00F8118D">
        <w:rPr>
          <w:sz w:val="22"/>
        </w:rPr>
        <w:t xml:space="preserve">ranges from 10ms to </w:t>
      </w:r>
      <w:r w:rsidRPr="00F8118D">
        <w:rPr>
          <w:sz w:val="22"/>
        </w:rPr>
        <w:t>640ms and the maximum number of HARQ processes in one SPS configuration is 8. For short periodic service</w:t>
      </w:r>
      <w:r w:rsidR="000F5FE1">
        <w:rPr>
          <w:sz w:val="22"/>
        </w:rPr>
        <w:t>s</w:t>
      </w:r>
      <w:r w:rsidRPr="00F8118D">
        <w:rPr>
          <w:sz w:val="22"/>
        </w:rPr>
        <w:t xml:space="preserve">, </w:t>
      </w:r>
      <w:r w:rsidR="00D22640" w:rsidRPr="00F8118D">
        <w:rPr>
          <w:sz w:val="22"/>
        </w:rPr>
        <w:t xml:space="preserve">as the feedback enabled HARQ process ID may require a RTD time to be reused, </w:t>
      </w:r>
      <w:r w:rsidRPr="00F8118D">
        <w:rPr>
          <w:sz w:val="22"/>
        </w:rPr>
        <w:t xml:space="preserve">due to the long delay in NTN, there would be no process ID can be </w:t>
      </w:r>
      <w:r w:rsidR="00D22640" w:rsidRPr="00F8118D">
        <w:rPr>
          <w:sz w:val="22"/>
        </w:rPr>
        <w:t>re</w:t>
      </w:r>
      <w:r w:rsidRPr="00F8118D">
        <w:rPr>
          <w:sz w:val="22"/>
        </w:rPr>
        <w:t>used for scheduling in a long time by Option</w:t>
      </w:r>
      <w:r w:rsidR="0000400A" w:rsidRPr="00F8118D">
        <w:rPr>
          <w:sz w:val="22"/>
        </w:rPr>
        <w:t xml:space="preserve"> </w:t>
      </w:r>
      <w:r w:rsidRPr="00F8118D">
        <w:rPr>
          <w:sz w:val="22"/>
        </w:rPr>
        <w:t>1.</w:t>
      </w:r>
      <w:r w:rsidR="00D22640" w:rsidRPr="00F8118D">
        <w:rPr>
          <w:sz w:val="22"/>
        </w:rPr>
        <w:t xml:space="preserve"> </w:t>
      </w:r>
      <w:r w:rsidR="008550D1" w:rsidRPr="00F8118D">
        <w:rPr>
          <w:sz w:val="22"/>
        </w:rPr>
        <w:t xml:space="preserve">Option 2 </w:t>
      </w:r>
      <w:r w:rsidR="000F5FE1">
        <w:rPr>
          <w:sz w:val="22"/>
        </w:rPr>
        <w:t>implies</w:t>
      </w:r>
      <w:r w:rsidR="008550D1" w:rsidRPr="00F8118D">
        <w:rPr>
          <w:sz w:val="22"/>
        </w:rPr>
        <w:t xml:space="preserve"> that the feedback </w:t>
      </w:r>
      <w:r w:rsidR="008550D1" w:rsidRPr="00F8118D">
        <w:rPr>
          <w:sz w:val="22"/>
        </w:rPr>
        <w:lastRenderedPageBreak/>
        <w:t xml:space="preserve">configuration of SPS PDSCH can reuse that of dynamic PDSCH, however, if </w:t>
      </w:r>
      <w:r w:rsidR="00A76AA6" w:rsidRPr="00F8118D">
        <w:rPr>
          <w:sz w:val="22"/>
        </w:rPr>
        <w:t xml:space="preserve">the disabled HARQ-ACK configuration between dynamic PDSCH and SPS PDSCH is shared, </w:t>
      </w:r>
      <w:r w:rsidR="00D22640" w:rsidRPr="00F8118D">
        <w:rPr>
          <w:sz w:val="22"/>
        </w:rPr>
        <w:t>there would be both feedback-enabled and feedback-disabled PDSCHs with one SPS configuration</w:t>
      </w:r>
      <w:r w:rsidR="00A76AA6" w:rsidRPr="00F8118D">
        <w:rPr>
          <w:sz w:val="22"/>
        </w:rPr>
        <w:t xml:space="preserve">. </w:t>
      </w:r>
      <w:r w:rsidR="00925732" w:rsidRPr="00F8118D">
        <w:rPr>
          <w:sz w:val="22"/>
        </w:rPr>
        <w:t>Whether</w:t>
      </w:r>
      <w:r w:rsidR="00A76AA6" w:rsidRPr="00F8118D">
        <w:rPr>
          <w:sz w:val="22"/>
        </w:rPr>
        <w:t xml:space="preserve"> the feedback disabling of one TB should be configured depends on </w:t>
      </w:r>
      <w:r w:rsidR="00D023BA" w:rsidRPr="00F8118D">
        <w:rPr>
          <w:sz w:val="22"/>
        </w:rPr>
        <w:t>service</w:t>
      </w:r>
      <w:r w:rsidR="00A76AA6" w:rsidRPr="00F8118D">
        <w:rPr>
          <w:sz w:val="22"/>
        </w:rPr>
        <w:t xml:space="preserve"> requirements. Thus, the </w:t>
      </w:r>
      <w:r w:rsidR="00925732" w:rsidRPr="00F8118D">
        <w:rPr>
          <w:sz w:val="22"/>
        </w:rPr>
        <w:t xml:space="preserve">enabling/disabling of </w:t>
      </w:r>
      <w:r w:rsidR="00A76AA6" w:rsidRPr="00F8118D">
        <w:rPr>
          <w:sz w:val="22"/>
        </w:rPr>
        <w:t>feedback for the HARQ process associated to SPS PDSCH should be configured per SPS configuration.</w:t>
      </w:r>
    </w:p>
    <w:p w14:paraId="0E50E221" w14:textId="36A08058" w:rsidR="00D50862" w:rsidRPr="00F8118D" w:rsidRDefault="00D50862" w:rsidP="00F8118D">
      <w:pPr>
        <w:spacing w:before="0" w:beforeAutospacing="0" w:after="120"/>
        <w:jc w:val="both"/>
        <w:rPr>
          <w:i/>
          <w:sz w:val="22"/>
        </w:rPr>
      </w:pPr>
      <w:r w:rsidRPr="00F8118D">
        <w:rPr>
          <w:b/>
          <w:i/>
          <w:sz w:val="22"/>
        </w:rPr>
        <w:t xml:space="preserve">Observation </w:t>
      </w:r>
      <w:r w:rsidR="00D4475D" w:rsidRPr="00F8118D">
        <w:rPr>
          <w:b/>
          <w:i/>
          <w:sz w:val="22"/>
        </w:rPr>
        <w:t>1</w:t>
      </w:r>
      <w:r w:rsidR="008C5B7C">
        <w:rPr>
          <w:b/>
          <w:i/>
          <w:sz w:val="22"/>
        </w:rPr>
        <w:t>0</w:t>
      </w:r>
      <w:r w:rsidRPr="00F8118D">
        <w:rPr>
          <w:b/>
          <w:i/>
          <w:sz w:val="22"/>
        </w:rPr>
        <w:t>:</w:t>
      </w:r>
      <w:r w:rsidRPr="00F8118D">
        <w:rPr>
          <w:i/>
          <w:sz w:val="22"/>
        </w:rPr>
        <w:t xml:space="preserve"> If the disabled HARQ-ACK configuration between dynamic PDSCH and SPS PDSCH is shared, </w:t>
      </w:r>
      <w:r w:rsidR="00D22640" w:rsidRPr="00F8118D">
        <w:rPr>
          <w:i/>
          <w:sz w:val="22"/>
        </w:rPr>
        <w:t>there would be both feedback-enabled and feedback-disabled PDSCHs with one SPS configuration.</w:t>
      </w:r>
    </w:p>
    <w:p w14:paraId="55403C48" w14:textId="643CCD0D" w:rsidR="00A76AA6" w:rsidRDefault="00A76AA6" w:rsidP="00F8118D">
      <w:pPr>
        <w:spacing w:before="0" w:beforeAutospacing="0" w:after="120"/>
        <w:jc w:val="both"/>
        <w:rPr>
          <w:i/>
          <w:sz w:val="22"/>
          <w:lang w:val="en-GB" w:eastAsia="en-US"/>
        </w:rPr>
      </w:pPr>
      <w:r w:rsidRPr="00F8118D">
        <w:rPr>
          <w:b/>
          <w:i/>
          <w:sz w:val="22"/>
        </w:rPr>
        <w:t xml:space="preserve">Proposal </w:t>
      </w:r>
      <w:r w:rsidR="00336414">
        <w:rPr>
          <w:b/>
          <w:i/>
          <w:sz w:val="22"/>
        </w:rPr>
        <w:t>6</w:t>
      </w:r>
      <w:r w:rsidRPr="00F8118D">
        <w:rPr>
          <w:b/>
          <w:i/>
          <w:sz w:val="22"/>
        </w:rPr>
        <w:t xml:space="preserve">: </w:t>
      </w:r>
      <w:r w:rsidRPr="00F8118D">
        <w:rPr>
          <w:i/>
          <w:sz w:val="22"/>
          <w:lang w:val="en-GB" w:eastAsia="en-US"/>
        </w:rPr>
        <w:t>For SPS PDSCH, the feedback for the HARQ process associated to SPS PDSCH can be disabled by RRC configuration per SPS configuration.</w:t>
      </w:r>
    </w:p>
    <w:p w14:paraId="51741206" w14:textId="5AF92C31" w:rsidR="0011544D" w:rsidRDefault="0011544D" w:rsidP="00F8118D">
      <w:pPr>
        <w:spacing w:before="0" w:beforeAutospacing="0" w:after="120"/>
        <w:jc w:val="both"/>
        <w:rPr>
          <w:sz w:val="22"/>
          <w:lang w:val="en-GB"/>
        </w:rPr>
      </w:pPr>
      <w:r w:rsidRPr="0011544D">
        <w:rPr>
          <w:sz w:val="22"/>
          <w:lang w:val="en-GB" w:eastAsia="en-US"/>
        </w:rPr>
        <w:t>At RAN</w:t>
      </w:r>
      <w:r>
        <w:rPr>
          <w:sz w:val="22"/>
          <w:lang w:val="en-GB" w:eastAsia="en-US"/>
        </w:rPr>
        <w:t>1#106bis-e</w:t>
      </w:r>
      <w:r>
        <w:rPr>
          <w:sz w:val="22"/>
          <w:lang w:val="en-GB"/>
        </w:rPr>
        <w:t>, it was agreed that for DCI indicating SPS PDSCH release, behaviour of UE on HARQ-ACK report is as in R</w:t>
      </w:r>
      <w:r w:rsidR="00F13FB9">
        <w:rPr>
          <w:sz w:val="22"/>
          <w:lang w:val="en-GB"/>
        </w:rPr>
        <w:t>el-16. Not</w:t>
      </w:r>
      <w:r w:rsidR="00F26C07">
        <w:rPr>
          <w:sz w:val="22"/>
          <w:lang w:val="en-GB"/>
        </w:rPr>
        <w:t>e</w:t>
      </w:r>
      <w:r w:rsidR="00F13FB9">
        <w:rPr>
          <w:sz w:val="22"/>
          <w:lang w:val="en-GB"/>
        </w:rPr>
        <w:t xml:space="preserve"> that UE would validates if a DL SPS assignment PDCCH is for scheduling activation or scheduling release</w:t>
      </w:r>
      <w:r>
        <w:rPr>
          <w:sz w:val="22"/>
          <w:lang w:val="en-GB"/>
        </w:rPr>
        <w:t xml:space="preserve"> </w:t>
      </w:r>
      <w:r w:rsidR="00F26C07">
        <w:rPr>
          <w:sz w:val="22"/>
          <w:lang w:val="en-GB"/>
        </w:rPr>
        <w:t>when the detected PDCCH has features described in [</w:t>
      </w:r>
      <w:r w:rsidR="00721486">
        <w:rPr>
          <w:sz w:val="22"/>
          <w:lang w:val="en-GB"/>
        </w:rPr>
        <w:t>3</w:t>
      </w:r>
      <w:r w:rsidR="00F26C07">
        <w:rPr>
          <w:sz w:val="22"/>
          <w:lang w:val="en-GB"/>
        </w:rPr>
        <w:t>].</w:t>
      </w:r>
      <w:r w:rsidR="00157290">
        <w:rPr>
          <w:sz w:val="22"/>
          <w:lang w:val="en-GB"/>
        </w:rPr>
        <w:t xml:space="preserve"> Furthermore, validation of DCI format is achieved if all fields are set </w:t>
      </w:r>
      <w:r w:rsidR="00F02DA3">
        <w:rPr>
          <w:sz w:val="22"/>
          <w:lang w:val="en-GB"/>
        </w:rPr>
        <w:t xml:space="preserve">as following </w:t>
      </w:r>
      <w:r w:rsidR="00157290">
        <w:rPr>
          <w:sz w:val="22"/>
          <w:lang w:val="en-GB"/>
        </w:rPr>
        <w:t xml:space="preserve">and UE would consider the information in the DCI format as a valid SPS PDSCH activation. </w:t>
      </w:r>
    </w:p>
    <w:p w14:paraId="6F6A16E9" w14:textId="2739A1C1" w:rsidR="00F26C07" w:rsidRDefault="00F26C07" w:rsidP="00F8118D">
      <w:pPr>
        <w:spacing w:before="0" w:beforeAutospacing="0" w:after="120"/>
        <w:jc w:val="both"/>
        <w:rPr>
          <w:sz w:val="22"/>
          <w:lang w:val="en-GB"/>
        </w:rPr>
      </w:pPr>
      <w:r w:rsidRPr="00F26C07">
        <w:rPr>
          <w:noProof/>
          <w:sz w:val="22"/>
        </w:rPr>
        <mc:AlternateContent>
          <mc:Choice Requires="wps">
            <w:drawing>
              <wp:inline distT="0" distB="0" distL="0" distR="0" wp14:anchorId="54E84AEE" wp14:editId="5405D9C6">
                <wp:extent cx="5969479" cy="5923128"/>
                <wp:effectExtent l="0" t="0" r="12700" b="2095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479" cy="5923128"/>
                        </a:xfrm>
                        <a:prstGeom prst="rect">
                          <a:avLst/>
                        </a:prstGeom>
                        <a:solidFill>
                          <a:srgbClr val="FFFFFF"/>
                        </a:solidFill>
                        <a:ln w="9525">
                          <a:solidFill>
                            <a:srgbClr val="000000"/>
                          </a:solidFill>
                          <a:miter lim="800000"/>
                          <a:headEnd/>
                          <a:tailEnd/>
                        </a:ln>
                      </wps:spPr>
                      <wps:txbx>
                        <w:txbxContent>
                          <w:p w14:paraId="4A19921C" w14:textId="5E047094" w:rsidR="00AC1B6B" w:rsidRPr="00F26C07" w:rsidRDefault="00AC1B6B" w:rsidP="00F26C07">
                            <w:pPr>
                              <w:rPr>
                                <w:sz w:val="22"/>
                                <w:szCs w:val="22"/>
                              </w:rPr>
                            </w:pPr>
                            <w:r w:rsidRPr="00F8118D">
                              <w:rPr>
                                <w:sz w:val="22"/>
                                <w:szCs w:val="22"/>
                              </w:rPr>
                              <w:t xml:space="preserve">TS 38.321, Section </w:t>
                            </w:r>
                            <w:r>
                              <w:rPr>
                                <w:sz w:val="22"/>
                                <w:szCs w:val="22"/>
                              </w:rPr>
                              <w:t>10</w:t>
                            </w:r>
                            <w:r w:rsidRPr="00F8118D">
                              <w:rPr>
                                <w:sz w:val="22"/>
                                <w:szCs w:val="22"/>
                              </w:rPr>
                              <w:t>.</w:t>
                            </w:r>
                            <w:r>
                              <w:rPr>
                                <w:sz w:val="22"/>
                                <w:szCs w:val="22"/>
                              </w:rPr>
                              <w:t>2</w:t>
                            </w:r>
                          </w:p>
                          <w:p w14:paraId="2D24B736" w14:textId="6A7D602F" w:rsidR="00AC1B6B" w:rsidRPr="00F26C07" w:rsidRDefault="00AC1B6B" w:rsidP="00F26C07">
                            <w:pPr>
                              <w:rPr>
                                <w:rFonts w:eastAsia="等线"/>
                                <w:sz w:val="20"/>
                                <w:szCs w:val="20"/>
                                <w:lang w:val="en-GB"/>
                              </w:rPr>
                            </w:pPr>
                            <w:r w:rsidRPr="00F26C07">
                              <w:rPr>
                                <w:rFonts w:eastAsia="等线"/>
                                <w:sz w:val="20"/>
                                <w:szCs w:val="20"/>
                                <w:lang w:val="en-GB"/>
                              </w:rPr>
                              <w:t>A UE validates, for scheduling activation or scheduling release, a DL SPS assignment PDCCH or a configured UL grant Type 2 PDCCH if</w:t>
                            </w:r>
                          </w:p>
                          <w:p w14:paraId="749564D0" w14:textId="77777777" w:rsidR="00AC1B6B" w:rsidRPr="00F26C07" w:rsidRDefault="00AC1B6B" w:rsidP="00F26C07">
                            <w:pPr>
                              <w:spacing w:before="0" w:beforeAutospacing="0"/>
                              <w:ind w:left="568" w:hanging="284"/>
                              <w:rPr>
                                <w:rFonts w:eastAsia="等线"/>
                                <w:sz w:val="20"/>
                                <w:szCs w:val="20"/>
                                <w:lang w:val="x-none"/>
                              </w:rPr>
                            </w:pPr>
                            <w:r w:rsidRPr="00F26C07">
                              <w:rPr>
                                <w:sz w:val="20"/>
                                <w:szCs w:val="20"/>
                                <w:lang w:val="x-none" w:eastAsia="en-US"/>
                              </w:rPr>
                              <w:t>-</w:t>
                            </w:r>
                            <w:r w:rsidRPr="00F26C07">
                              <w:rPr>
                                <w:sz w:val="20"/>
                                <w:szCs w:val="20"/>
                                <w:lang w:val="x-none" w:eastAsia="en-US"/>
                              </w:rPr>
                              <w:tab/>
                            </w:r>
                            <w:r w:rsidRPr="00F26C07">
                              <w:rPr>
                                <w:rFonts w:eastAsia="等线"/>
                                <w:sz w:val="20"/>
                                <w:szCs w:val="20"/>
                                <w:lang w:val="x-none"/>
                              </w:rPr>
                              <w:t xml:space="preserve">the CRC of a corresponding DCI format </w:t>
                            </w:r>
                            <w:r w:rsidRPr="00F26C07">
                              <w:rPr>
                                <w:rFonts w:eastAsia="等线"/>
                                <w:sz w:val="20"/>
                                <w:szCs w:val="20"/>
                              </w:rPr>
                              <w:t>is</w:t>
                            </w:r>
                            <w:r w:rsidRPr="00F26C07">
                              <w:rPr>
                                <w:rFonts w:eastAsia="等线"/>
                                <w:sz w:val="20"/>
                                <w:szCs w:val="20"/>
                                <w:lang w:val="x-none"/>
                              </w:rPr>
                              <w:t xml:space="preserve"> scrambled with a CS-RNTI provided by </w:t>
                            </w:r>
                            <w:r w:rsidRPr="00F26C07">
                              <w:rPr>
                                <w:i/>
                                <w:sz w:val="20"/>
                                <w:szCs w:val="20"/>
                                <w:lang w:val="x-none" w:eastAsia="en-US"/>
                              </w:rPr>
                              <w:t>cs-RNTI</w:t>
                            </w:r>
                            <w:r w:rsidRPr="00F26C07">
                              <w:rPr>
                                <w:rFonts w:eastAsia="等线"/>
                                <w:sz w:val="20"/>
                                <w:szCs w:val="20"/>
                              </w:rPr>
                              <w:t>, and</w:t>
                            </w:r>
                          </w:p>
                          <w:p w14:paraId="2249635E" w14:textId="77777777" w:rsidR="00AC1B6B" w:rsidRPr="00F26C07" w:rsidRDefault="00AC1B6B" w:rsidP="00F26C07">
                            <w:pPr>
                              <w:spacing w:before="0" w:beforeAutospacing="0"/>
                              <w:ind w:left="568" w:hanging="284"/>
                              <w:rPr>
                                <w:sz w:val="20"/>
                                <w:szCs w:val="20"/>
                              </w:rPr>
                            </w:pPr>
                            <w:r w:rsidRPr="00F26C07">
                              <w:rPr>
                                <w:sz w:val="20"/>
                                <w:szCs w:val="20"/>
                                <w:lang w:val="x-none" w:eastAsia="en-US"/>
                              </w:rPr>
                              <w:t>-</w:t>
                            </w:r>
                            <w:r w:rsidRPr="00F26C07">
                              <w:rPr>
                                <w:sz w:val="20"/>
                                <w:szCs w:val="20"/>
                                <w:lang w:val="x-none" w:eastAsia="en-US"/>
                              </w:rPr>
                              <w:tab/>
                            </w:r>
                            <w:r w:rsidRPr="00F26C07">
                              <w:rPr>
                                <w:sz w:val="20"/>
                                <w:szCs w:val="20"/>
                                <w:lang w:val="x-none"/>
                              </w:rPr>
                              <w:t xml:space="preserve">the new data indicator field </w:t>
                            </w:r>
                            <w:r w:rsidRPr="00F26C07">
                              <w:rPr>
                                <w:sz w:val="20"/>
                                <w:szCs w:val="20"/>
                              </w:rPr>
                              <w:t xml:space="preserve">in the DCI format for the enabled transport block </w:t>
                            </w:r>
                            <w:r w:rsidRPr="00F26C07">
                              <w:rPr>
                                <w:sz w:val="20"/>
                                <w:szCs w:val="20"/>
                                <w:lang w:val="x-none"/>
                              </w:rPr>
                              <w:t>is set to '0'</w:t>
                            </w:r>
                            <w:r w:rsidRPr="00F26C07">
                              <w:rPr>
                                <w:sz w:val="20"/>
                                <w:szCs w:val="20"/>
                              </w:rPr>
                              <w:t>, and</w:t>
                            </w:r>
                          </w:p>
                          <w:p w14:paraId="7475E4E3" w14:textId="77777777" w:rsidR="00AC1B6B" w:rsidRPr="00F26C07" w:rsidRDefault="00AC1B6B" w:rsidP="00F26C07">
                            <w:pPr>
                              <w:spacing w:before="0" w:beforeAutospacing="0"/>
                              <w:ind w:left="568" w:hanging="284"/>
                              <w:rPr>
                                <w:sz w:val="20"/>
                                <w:szCs w:val="20"/>
                              </w:rPr>
                            </w:pPr>
                            <w:r w:rsidRPr="00F26C07">
                              <w:rPr>
                                <w:sz w:val="20"/>
                                <w:szCs w:val="20"/>
                                <w:lang w:val="x-none" w:eastAsia="en-US"/>
                              </w:rPr>
                              <w:t>-</w:t>
                            </w:r>
                            <w:r w:rsidRPr="00F26C07">
                              <w:rPr>
                                <w:sz w:val="20"/>
                                <w:szCs w:val="20"/>
                                <w:lang w:val="x-none" w:eastAsia="en-US"/>
                              </w:rPr>
                              <w:tab/>
                            </w:r>
                            <w:r w:rsidRPr="00F26C07">
                              <w:rPr>
                                <w:sz w:val="20"/>
                                <w:szCs w:val="20"/>
                                <w:lang w:val="x-none"/>
                              </w:rPr>
                              <w:t xml:space="preserve">the </w:t>
                            </w:r>
                            <w:r w:rsidRPr="00F26C07">
                              <w:rPr>
                                <w:sz w:val="20"/>
                                <w:szCs w:val="20"/>
                              </w:rPr>
                              <w:t>DFI flag</w:t>
                            </w:r>
                            <w:r w:rsidRPr="00F26C07">
                              <w:rPr>
                                <w:sz w:val="20"/>
                                <w:szCs w:val="20"/>
                                <w:lang w:val="x-none"/>
                              </w:rPr>
                              <w:t xml:space="preserve"> field</w:t>
                            </w:r>
                            <w:r w:rsidRPr="00F26C07">
                              <w:rPr>
                                <w:sz w:val="20"/>
                                <w:szCs w:val="20"/>
                              </w:rPr>
                              <w:t>, if present,</w:t>
                            </w:r>
                            <w:r w:rsidRPr="00F26C07">
                              <w:rPr>
                                <w:sz w:val="20"/>
                                <w:szCs w:val="20"/>
                                <w:lang w:val="x-none"/>
                              </w:rPr>
                              <w:t xml:space="preserve"> </w:t>
                            </w:r>
                            <w:r w:rsidRPr="00F26C07">
                              <w:rPr>
                                <w:sz w:val="20"/>
                                <w:szCs w:val="20"/>
                              </w:rPr>
                              <w:t xml:space="preserve">in the DCI format </w:t>
                            </w:r>
                            <w:r w:rsidRPr="00F26C07">
                              <w:rPr>
                                <w:sz w:val="20"/>
                                <w:szCs w:val="20"/>
                                <w:lang w:val="x-none"/>
                              </w:rPr>
                              <w:t>is set to '0'</w:t>
                            </w:r>
                            <w:r w:rsidRPr="00F26C07">
                              <w:rPr>
                                <w:sz w:val="20"/>
                                <w:szCs w:val="20"/>
                              </w:rPr>
                              <w:t>, and</w:t>
                            </w:r>
                          </w:p>
                          <w:p w14:paraId="4BF593F3" w14:textId="66DFD5B2" w:rsidR="00AC1B6B" w:rsidRDefault="00AC1B6B" w:rsidP="00F26C07">
                            <w:pPr>
                              <w:spacing w:before="0" w:beforeAutospacing="0"/>
                              <w:ind w:left="568" w:hanging="284"/>
                              <w:rPr>
                                <w:sz w:val="20"/>
                                <w:szCs w:val="20"/>
                                <w:lang w:val="x-none"/>
                              </w:rPr>
                            </w:pPr>
                            <w:r w:rsidRPr="00F26C07">
                              <w:rPr>
                                <w:sz w:val="20"/>
                                <w:szCs w:val="20"/>
                                <w:lang w:val="x-none" w:eastAsia="en-US"/>
                              </w:rPr>
                              <w:t>-</w:t>
                            </w:r>
                            <w:r w:rsidRPr="00F26C07">
                              <w:rPr>
                                <w:sz w:val="20"/>
                                <w:szCs w:val="20"/>
                                <w:lang w:val="x-none" w:eastAsia="en-US"/>
                              </w:rPr>
                              <w:tab/>
                            </w:r>
                            <w:r w:rsidRPr="00F26C07">
                              <w:rPr>
                                <w:iCs/>
                                <w:sz w:val="20"/>
                                <w:szCs w:val="20"/>
                                <w:lang w:eastAsia="en-US"/>
                              </w:rPr>
                              <w:t xml:space="preserve">if validation is for </w:t>
                            </w:r>
                            <w:r w:rsidRPr="00F26C07">
                              <w:rPr>
                                <w:rFonts w:eastAsia="等线"/>
                                <w:sz w:val="20"/>
                                <w:szCs w:val="20"/>
                                <w:lang w:val="x-none"/>
                              </w:rPr>
                              <w:t>scheduling activation</w:t>
                            </w:r>
                            <w:r w:rsidRPr="00F26C07">
                              <w:rPr>
                                <w:rFonts w:eastAsia="等线"/>
                                <w:sz w:val="20"/>
                                <w:szCs w:val="20"/>
                              </w:rPr>
                              <w:t xml:space="preserve"> and</w:t>
                            </w:r>
                            <w:r w:rsidRPr="00F26C07">
                              <w:rPr>
                                <w:sz w:val="20"/>
                                <w:szCs w:val="20"/>
                                <w:lang w:val="x-none" w:eastAsia="en-US"/>
                              </w:rPr>
                              <w:t xml:space="preserve"> </w:t>
                            </w:r>
                            <w:r w:rsidRPr="00F26C07">
                              <w:rPr>
                                <w:sz w:val="20"/>
                                <w:szCs w:val="20"/>
                                <w:lang w:eastAsia="en-US"/>
                              </w:rPr>
                              <w:t xml:space="preserve">if </w:t>
                            </w:r>
                            <w:r w:rsidRPr="00F26C07">
                              <w:rPr>
                                <w:sz w:val="20"/>
                                <w:szCs w:val="20"/>
                                <w:lang w:val="x-none" w:eastAsia="en-US"/>
                              </w:rPr>
                              <w:t xml:space="preserve">the </w:t>
                            </w:r>
                            <w:r w:rsidRPr="00F26C07">
                              <w:rPr>
                                <w:sz w:val="20"/>
                                <w:szCs w:val="20"/>
                                <w:lang w:val="x-none"/>
                              </w:rPr>
                              <w:t xml:space="preserve">PDSCH-to-HARQ_feedback timing indicator field </w:t>
                            </w:r>
                            <w:r w:rsidRPr="00F26C07">
                              <w:rPr>
                                <w:sz w:val="20"/>
                                <w:szCs w:val="20"/>
                              </w:rPr>
                              <w:t xml:space="preserve">in the DCI format is present, the </w:t>
                            </w:r>
                            <w:r w:rsidRPr="00F26C07">
                              <w:rPr>
                                <w:sz w:val="20"/>
                                <w:szCs w:val="20"/>
                                <w:lang w:val="x-none"/>
                              </w:rPr>
                              <w:t xml:space="preserve">PDSCH-to-HARQ_feedback timing indicator field does not provide an inapplicable value from </w:t>
                            </w:r>
                            <w:r w:rsidRPr="00F26C07">
                              <w:rPr>
                                <w:i/>
                                <w:sz w:val="20"/>
                                <w:szCs w:val="20"/>
                                <w:lang w:val="x-none" w:eastAsia="en-US"/>
                              </w:rPr>
                              <w:t>dl-DataToUL-ACK</w:t>
                            </w:r>
                            <w:r w:rsidRPr="00F26C07">
                              <w:rPr>
                                <w:i/>
                                <w:sz w:val="20"/>
                                <w:szCs w:val="20"/>
                                <w:lang w:eastAsia="en-US"/>
                              </w:rPr>
                              <w:t>-r16</w:t>
                            </w:r>
                            <w:r w:rsidRPr="00F26C07">
                              <w:rPr>
                                <w:sz w:val="20"/>
                                <w:szCs w:val="20"/>
                                <w:lang w:val="x-none"/>
                              </w:rPr>
                              <w:t xml:space="preserve">. </w:t>
                            </w:r>
                          </w:p>
                          <w:p w14:paraId="2A955634" w14:textId="77777777" w:rsidR="00AC1B6B" w:rsidRDefault="00AC1B6B" w:rsidP="00F26C07">
                            <w:pPr>
                              <w:spacing w:before="0" w:beforeAutospacing="0"/>
                              <w:ind w:left="568" w:hanging="284"/>
                              <w:rPr>
                                <w:sz w:val="20"/>
                                <w:szCs w:val="20"/>
                                <w:lang w:val="x-none"/>
                              </w:rPr>
                            </w:pPr>
                          </w:p>
                          <w:p w14:paraId="1AA3B707" w14:textId="77777777" w:rsidR="00AC1B6B" w:rsidRPr="00157290" w:rsidRDefault="00AC1B6B" w:rsidP="00157290">
                            <w:pPr>
                              <w:spacing w:before="0" w:beforeAutospacing="0"/>
                              <w:rPr>
                                <w:sz w:val="20"/>
                                <w:szCs w:val="20"/>
                                <w:lang w:val="x-none" w:eastAsia="en-US"/>
                              </w:rPr>
                            </w:pPr>
                            <w:r w:rsidRPr="00157290">
                              <w:rPr>
                                <w:rFonts w:eastAsia="等线"/>
                                <w:sz w:val="20"/>
                                <w:szCs w:val="20"/>
                                <w:lang w:val="x-none"/>
                              </w:rPr>
                              <w:t xml:space="preserve">If a UE is provided a single configuration for </w:t>
                            </w:r>
                            <w:r w:rsidRPr="00157290">
                              <w:rPr>
                                <w:rFonts w:eastAsia="等线"/>
                                <w:sz w:val="20"/>
                                <w:szCs w:val="20"/>
                              </w:rPr>
                              <w:t xml:space="preserve">UL grant Type 2 PUSCH or for </w:t>
                            </w:r>
                            <w:r w:rsidRPr="00157290">
                              <w:rPr>
                                <w:rFonts w:eastAsia="等线"/>
                                <w:sz w:val="20"/>
                                <w:szCs w:val="20"/>
                                <w:lang w:val="x-none"/>
                              </w:rPr>
                              <w:t>SPS</w:t>
                            </w:r>
                            <w:r w:rsidRPr="00157290">
                              <w:rPr>
                                <w:rFonts w:eastAsia="等线"/>
                                <w:sz w:val="20"/>
                                <w:szCs w:val="20"/>
                              </w:rPr>
                              <w:t xml:space="preserve"> PDSCH, v</w:t>
                            </w:r>
                            <w:r w:rsidRPr="00157290">
                              <w:rPr>
                                <w:rFonts w:eastAsia="等线"/>
                                <w:sz w:val="20"/>
                                <w:szCs w:val="20"/>
                                <w:lang w:val="x-none"/>
                              </w:rPr>
                              <w:t xml:space="preserve">alidation of the DCI format is achieved if all fields for the DCI format are set according to Table 10.2-1 or Table 10.2-2. </w:t>
                            </w:r>
                          </w:p>
                          <w:p w14:paraId="15B13E8B" w14:textId="77777777" w:rsidR="00AC1B6B" w:rsidRPr="00157290" w:rsidRDefault="00AC1B6B" w:rsidP="00157290">
                            <w:pPr>
                              <w:spacing w:before="0" w:beforeAutospacing="0"/>
                              <w:rPr>
                                <w:sz w:val="20"/>
                                <w:szCs w:val="20"/>
                                <w:lang w:val="en-GB" w:eastAsia="en-US"/>
                              </w:rPr>
                            </w:pPr>
                            <w:r w:rsidRPr="00157290">
                              <w:rPr>
                                <w:rFonts w:eastAsia="等线"/>
                                <w:sz w:val="20"/>
                                <w:szCs w:val="20"/>
                                <w:lang w:val="en-GB"/>
                              </w:rPr>
                              <w:t xml:space="preserve">If a UE is </w:t>
                            </w:r>
                            <w:r w:rsidRPr="00157290">
                              <w:rPr>
                                <w:rFonts w:eastAsia="等线"/>
                                <w:sz w:val="20"/>
                                <w:szCs w:val="20"/>
                              </w:rPr>
                              <w:t xml:space="preserve">provided more than one configurations for UL grant Type 2 PUSCH or for </w:t>
                            </w:r>
                            <w:r w:rsidRPr="00157290">
                              <w:rPr>
                                <w:rFonts w:eastAsia="等线"/>
                                <w:sz w:val="20"/>
                                <w:szCs w:val="20"/>
                                <w:lang w:val="en-GB"/>
                              </w:rPr>
                              <w:t>SPS</w:t>
                            </w:r>
                            <w:r w:rsidRPr="00157290">
                              <w:rPr>
                                <w:rFonts w:eastAsia="等线"/>
                                <w:sz w:val="20"/>
                                <w:szCs w:val="20"/>
                              </w:rPr>
                              <w:t xml:space="preserve"> PDSCH, a</w:t>
                            </w:r>
                            <w:r w:rsidRPr="00157290">
                              <w:rPr>
                                <w:rFonts w:eastAsia="等线"/>
                                <w:sz w:val="20"/>
                                <w:szCs w:val="20"/>
                                <w:lang w:val="en-GB"/>
                              </w:rPr>
                              <w:t xml:space="preserve"> value of the HARQ process number field </w:t>
                            </w:r>
                            <w:r w:rsidRPr="00157290">
                              <w:rPr>
                                <w:rFonts w:eastAsia="等线"/>
                                <w:sz w:val="20"/>
                                <w:szCs w:val="20"/>
                              </w:rPr>
                              <w:t xml:space="preserve">in a DCI format </w:t>
                            </w:r>
                            <w:r w:rsidRPr="00157290">
                              <w:rPr>
                                <w:rFonts w:eastAsia="等线"/>
                                <w:sz w:val="20"/>
                                <w:szCs w:val="20"/>
                                <w:lang w:val="en-GB"/>
                              </w:rPr>
                              <w:t xml:space="preserve">indicates </w:t>
                            </w:r>
                            <w:r w:rsidRPr="00157290">
                              <w:rPr>
                                <w:rFonts w:eastAsia="等线"/>
                                <w:sz w:val="20"/>
                                <w:szCs w:val="20"/>
                              </w:rPr>
                              <w:t xml:space="preserve">an activation for </w:t>
                            </w:r>
                            <w:r w:rsidRPr="00157290">
                              <w:rPr>
                                <w:rFonts w:eastAsia="等线"/>
                                <w:sz w:val="20"/>
                                <w:szCs w:val="20"/>
                                <w:lang w:val="en-GB"/>
                              </w:rPr>
                              <w:t>a</w:t>
                            </w:r>
                            <w:r w:rsidRPr="00157290">
                              <w:rPr>
                                <w:rFonts w:eastAsia="等线"/>
                                <w:sz w:val="20"/>
                                <w:szCs w:val="20"/>
                              </w:rPr>
                              <w:t xml:space="preserve"> corresponding UL grant Type 2 PUSCH or for a </w:t>
                            </w:r>
                            <w:r w:rsidRPr="00157290">
                              <w:rPr>
                                <w:rFonts w:eastAsia="等线"/>
                                <w:sz w:val="20"/>
                                <w:szCs w:val="20"/>
                                <w:lang w:val="en-GB"/>
                              </w:rPr>
                              <w:t>SPS</w:t>
                            </w:r>
                            <w:r w:rsidRPr="00157290">
                              <w:rPr>
                                <w:rFonts w:eastAsia="等线"/>
                                <w:sz w:val="20"/>
                                <w:szCs w:val="20"/>
                              </w:rPr>
                              <w:t xml:space="preserve"> PDSCH configuration</w:t>
                            </w:r>
                            <w:r w:rsidRPr="00157290">
                              <w:rPr>
                                <w:rFonts w:eastAsia="等线"/>
                                <w:sz w:val="20"/>
                                <w:szCs w:val="20"/>
                                <w:lang w:val="en-GB"/>
                              </w:rPr>
                              <w:t xml:space="preserve"> </w:t>
                            </w:r>
                            <w:r w:rsidRPr="00157290">
                              <w:rPr>
                                <w:rFonts w:eastAsia="等线"/>
                                <w:sz w:val="20"/>
                                <w:szCs w:val="20"/>
                              </w:rPr>
                              <w:t xml:space="preserve">with a same value as provided by </w:t>
                            </w:r>
                            <w:r w:rsidRPr="00157290">
                              <w:rPr>
                                <w:rFonts w:eastAsia="等线"/>
                                <w:i/>
                                <w:sz w:val="20"/>
                                <w:szCs w:val="20"/>
                              </w:rPr>
                              <w:t>ConfiguredGrantConfigIndex</w:t>
                            </w:r>
                            <w:r w:rsidRPr="00157290">
                              <w:rPr>
                                <w:rFonts w:eastAsia="等线"/>
                                <w:sz w:val="20"/>
                                <w:szCs w:val="20"/>
                              </w:rPr>
                              <w:t xml:space="preserve"> or by </w:t>
                            </w:r>
                            <w:r w:rsidRPr="00157290">
                              <w:rPr>
                                <w:i/>
                                <w:iCs/>
                                <w:sz w:val="20"/>
                                <w:szCs w:val="20"/>
                                <w:lang w:val="en-GB" w:eastAsia="en-US"/>
                              </w:rPr>
                              <w:t>sps-ConfigIndex</w:t>
                            </w:r>
                            <w:r w:rsidRPr="00157290">
                              <w:rPr>
                                <w:rFonts w:eastAsia="等线"/>
                                <w:sz w:val="20"/>
                                <w:szCs w:val="20"/>
                              </w:rPr>
                              <w:t xml:space="preserve">, respectively. </w:t>
                            </w:r>
                            <w:r w:rsidRPr="00157290">
                              <w:rPr>
                                <w:rFonts w:eastAsia="等线"/>
                                <w:sz w:val="20"/>
                                <w:szCs w:val="20"/>
                                <w:lang w:val="en-GB"/>
                              </w:rPr>
                              <w:t>Validation of the DCI format is achieved if the RV field for the DCI format is set as in Table 10.2-</w:t>
                            </w:r>
                            <w:r w:rsidRPr="00157290">
                              <w:rPr>
                                <w:rFonts w:eastAsia="等线"/>
                                <w:sz w:val="20"/>
                                <w:szCs w:val="20"/>
                              </w:rPr>
                              <w:t>3</w:t>
                            </w:r>
                            <w:r w:rsidRPr="00157290">
                              <w:rPr>
                                <w:rFonts w:eastAsia="等线"/>
                                <w:sz w:val="20"/>
                                <w:szCs w:val="20"/>
                                <w:lang w:val="en-GB"/>
                              </w:rPr>
                              <w:t xml:space="preserve">. </w:t>
                            </w:r>
                          </w:p>
                          <w:p w14:paraId="4BB91A69" w14:textId="77777777" w:rsidR="00AC1B6B" w:rsidRPr="00157290" w:rsidRDefault="00AC1B6B" w:rsidP="00157290">
                            <w:pPr>
                              <w:keepNext/>
                              <w:keepLines/>
                              <w:spacing w:before="60" w:beforeAutospacing="0"/>
                              <w:jc w:val="center"/>
                              <w:rPr>
                                <w:rFonts w:ascii="Arial" w:hAnsi="Arial"/>
                                <w:b/>
                                <w:sz w:val="20"/>
                                <w:szCs w:val="20"/>
                                <w:lang w:val="en-GB" w:eastAsia="en-US"/>
                              </w:rPr>
                            </w:pPr>
                            <w:r w:rsidRPr="00157290">
                              <w:rPr>
                                <w:rFonts w:ascii="Arial" w:hAnsi="Arial" w:cs="Arial"/>
                                <w:b/>
                                <w:bCs/>
                                <w:sz w:val="20"/>
                                <w:szCs w:val="21"/>
                                <w:lang w:val="en-GB"/>
                              </w:rPr>
                              <w:t xml:space="preserve">Table 10.2-1: Special fields for single DL SPS or single UL grant Type 2 scheduling activation PDCCH validation </w:t>
                            </w:r>
                            <w:r w:rsidRPr="00157290">
                              <w:rPr>
                                <w:rFonts w:ascii="Arial" w:hAnsi="Arial"/>
                                <w:b/>
                                <w:sz w:val="20"/>
                                <w:szCs w:val="20"/>
                                <w:lang w:val="en-GB" w:eastAsia="ko-KR"/>
                              </w:rPr>
                              <w:t>when a UE is provided a single</w:t>
                            </w:r>
                            <w:r w:rsidRPr="00157290">
                              <w:rPr>
                                <w:rFonts w:ascii="Arial" w:hAnsi="Arial"/>
                                <w:b/>
                                <w:iCs/>
                                <w:sz w:val="20"/>
                                <w:szCs w:val="20"/>
                                <w:lang w:val="en-GB" w:eastAsia="en-US"/>
                              </w:rPr>
                              <w:t xml:space="preserve"> SPS PDSCH </w:t>
                            </w:r>
                            <w:r w:rsidRPr="00157290">
                              <w:rPr>
                                <w:rFonts w:ascii="Arial" w:hAnsi="Arial" w:cs="Arial"/>
                                <w:b/>
                                <w:bCs/>
                                <w:sz w:val="20"/>
                                <w:szCs w:val="21"/>
                                <w:lang w:val="en-GB"/>
                              </w:rPr>
                              <w:t xml:space="preserve">or UL grant Type 2 </w:t>
                            </w:r>
                            <w:r w:rsidRPr="00157290">
                              <w:rPr>
                                <w:rFonts w:ascii="Arial" w:hAnsi="Arial"/>
                                <w:b/>
                                <w:iCs/>
                                <w:sz w:val="20"/>
                                <w:szCs w:val="20"/>
                                <w:lang w:val="en-GB" w:eastAsia="en-US"/>
                              </w:rPr>
                              <w:t xml:space="preserve">configuration </w:t>
                            </w:r>
                            <w:r w:rsidRPr="00157290">
                              <w:rPr>
                                <w:rFonts w:ascii="Arial" w:eastAsia="MS Mincho" w:hAnsi="Arial" w:cs="Arial"/>
                                <w:b/>
                                <w:bCs/>
                                <w:sz w:val="20"/>
                                <w:szCs w:val="20"/>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1"/>
                              <w:gridCol w:w="2040"/>
                              <w:gridCol w:w="2080"/>
                              <w:gridCol w:w="2413"/>
                            </w:tblGrid>
                            <w:tr w:rsidR="00AC1B6B" w:rsidRPr="00157290" w14:paraId="087E22FF" w14:textId="77777777" w:rsidTr="00966424">
                              <w:trPr>
                                <w:cantSplit/>
                                <w:jc w:val="center"/>
                              </w:trPr>
                              <w:tc>
                                <w:tcPr>
                                  <w:tcW w:w="2121" w:type="dxa"/>
                                  <w:shd w:val="clear" w:color="auto" w:fill="E0E0E0"/>
                                  <w:vAlign w:val="center"/>
                                </w:tcPr>
                                <w:p w14:paraId="173705AA" w14:textId="77777777" w:rsidR="00AC1B6B" w:rsidRPr="00157290" w:rsidRDefault="00AC1B6B" w:rsidP="00157290">
                                  <w:pPr>
                                    <w:keepNext/>
                                    <w:keepLines/>
                                    <w:spacing w:before="0" w:beforeAutospacing="0" w:after="0"/>
                                    <w:jc w:val="center"/>
                                    <w:rPr>
                                      <w:rFonts w:ascii="Arial" w:hAnsi="Arial"/>
                                      <w:b/>
                                      <w:sz w:val="18"/>
                                      <w:szCs w:val="20"/>
                                      <w:lang w:val="en-GB" w:eastAsia="en-US"/>
                                    </w:rPr>
                                  </w:pPr>
                                </w:p>
                              </w:tc>
                              <w:tc>
                                <w:tcPr>
                                  <w:tcW w:w="2040" w:type="dxa"/>
                                  <w:shd w:val="clear" w:color="auto" w:fill="E0E0E0"/>
                                  <w:vAlign w:val="center"/>
                                </w:tcPr>
                                <w:p w14:paraId="34E1043B" w14:textId="77777777" w:rsidR="00AC1B6B" w:rsidRPr="00157290" w:rsidRDefault="00AC1B6B" w:rsidP="00157290">
                                  <w:pPr>
                                    <w:keepNext/>
                                    <w:keepLines/>
                                    <w:spacing w:before="0" w:beforeAutospacing="0" w:after="0"/>
                                    <w:jc w:val="center"/>
                                    <w:rPr>
                                      <w:rFonts w:ascii="Arial" w:hAnsi="Arial"/>
                                      <w:b/>
                                      <w:sz w:val="18"/>
                                      <w:szCs w:val="20"/>
                                      <w:lang w:val="en-GB" w:eastAsia="en-US"/>
                                    </w:rPr>
                                  </w:pPr>
                                  <w:r w:rsidRPr="00157290">
                                    <w:rPr>
                                      <w:rFonts w:ascii="Arial" w:hAnsi="Arial"/>
                                      <w:b/>
                                      <w:sz w:val="18"/>
                                      <w:szCs w:val="20"/>
                                      <w:lang w:val="en-GB" w:eastAsia="en-US"/>
                                    </w:rPr>
                                    <w:t xml:space="preserve">DCI format 0_0/0_1/0_2 </w:t>
                                  </w:r>
                                </w:p>
                              </w:tc>
                              <w:tc>
                                <w:tcPr>
                                  <w:tcW w:w="2080" w:type="dxa"/>
                                  <w:shd w:val="clear" w:color="auto" w:fill="E0E0E0"/>
                                  <w:vAlign w:val="center"/>
                                </w:tcPr>
                                <w:p w14:paraId="376C0B20" w14:textId="77777777" w:rsidR="00AC1B6B" w:rsidRPr="00157290" w:rsidRDefault="00AC1B6B" w:rsidP="00157290">
                                  <w:pPr>
                                    <w:keepNext/>
                                    <w:keepLines/>
                                    <w:spacing w:before="0" w:beforeAutospacing="0" w:after="0"/>
                                    <w:jc w:val="center"/>
                                    <w:rPr>
                                      <w:rFonts w:ascii="Arial" w:hAnsi="Arial"/>
                                      <w:b/>
                                      <w:sz w:val="18"/>
                                      <w:szCs w:val="20"/>
                                      <w:lang w:val="en-GB" w:eastAsia="en-US"/>
                                    </w:rPr>
                                  </w:pPr>
                                  <w:r w:rsidRPr="00157290">
                                    <w:rPr>
                                      <w:rFonts w:ascii="Arial" w:hAnsi="Arial"/>
                                      <w:b/>
                                      <w:sz w:val="18"/>
                                      <w:szCs w:val="20"/>
                                      <w:lang w:val="en-GB" w:eastAsia="en-US"/>
                                    </w:rPr>
                                    <w:t>DCI format 1_0/1_2</w:t>
                                  </w:r>
                                </w:p>
                              </w:tc>
                              <w:tc>
                                <w:tcPr>
                                  <w:tcW w:w="2413" w:type="dxa"/>
                                  <w:shd w:val="clear" w:color="auto" w:fill="E0E0E0"/>
                                  <w:vAlign w:val="center"/>
                                </w:tcPr>
                                <w:p w14:paraId="46F38D3C" w14:textId="77777777" w:rsidR="00AC1B6B" w:rsidRPr="00157290" w:rsidRDefault="00AC1B6B" w:rsidP="00157290">
                                  <w:pPr>
                                    <w:keepNext/>
                                    <w:keepLines/>
                                    <w:spacing w:before="0" w:beforeAutospacing="0" w:after="0"/>
                                    <w:jc w:val="center"/>
                                    <w:rPr>
                                      <w:rFonts w:ascii="Arial" w:hAnsi="Arial"/>
                                      <w:b/>
                                      <w:sz w:val="18"/>
                                      <w:szCs w:val="20"/>
                                      <w:lang w:val="en-GB" w:eastAsia="en-US"/>
                                    </w:rPr>
                                  </w:pPr>
                                  <w:r w:rsidRPr="00157290">
                                    <w:rPr>
                                      <w:rFonts w:ascii="Arial" w:hAnsi="Arial"/>
                                      <w:b/>
                                      <w:sz w:val="18"/>
                                      <w:szCs w:val="20"/>
                                      <w:lang w:val="en-GB" w:eastAsia="en-US"/>
                                    </w:rPr>
                                    <w:t>DCI format 1_1</w:t>
                                  </w:r>
                                </w:p>
                              </w:tc>
                            </w:tr>
                            <w:tr w:rsidR="00AC1B6B" w:rsidRPr="00157290" w14:paraId="49F117FC" w14:textId="77777777" w:rsidTr="00966424">
                              <w:trPr>
                                <w:cantSplit/>
                                <w:jc w:val="center"/>
                              </w:trPr>
                              <w:tc>
                                <w:tcPr>
                                  <w:tcW w:w="2121" w:type="dxa"/>
                                  <w:vAlign w:val="center"/>
                                </w:tcPr>
                                <w:p w14:paraId="6A114F33"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HARQ process number</w:t>
                                  </w:r>
                                </w:p>
                              </w:tc>
                              <w:tc>
                                <w:tcPr>
                                  <w:tcW w:w="2040" w:type="dxa"/>
                                  <w:vAlign w:val="center"/>
                                </w:tcPr>
                                <w:p w14:paraId="35184B11"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c>
                                <w:tcPr>
                                  <w:tcW w:w="2080" w:type="dxa"/>
                                  <w:vAlign w:val="center"/>
                                </w:tcPr>
                                <w:p w14:paraId="0004A877"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c>
                                <w:tcPr>
                                  <w:tcW w:w="2413" w:type="dxa"/>
                                  <w:vAlign w:val="center"/>
                                </w:tcPr>
                                <w:p w14:paraId="4DBF962D"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r>
                            <w:tr w:rsidR="00AC1B6B" w:rsidRPr="00157290" w14:paraId="364AA876" w14:textId="77777777" w:rsidTr="00966424">
                              <w:trPr>
                                <w:cantSplit/>
                                <w:jc w:val="center"/>
                              </w:trPr>
                              <w:tc>
                                <w:tcPr>
                                  <w:tcW w:w="2121" w:type="dxa"/>
                                  <w:vAlign w:val="center"/>
                                </w:tcPr>
                                <w:p w14:paraId="41320BDE"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Redundancy version</w:t>
                                  </w:r>
                                </w:p>
                              </w:tc>
                              <w:tc>
                                <w:tcPr>
                                  <w:tcW w:w="2040" w:type="dxa"/>
                                  <w:vAlign w:val="center"/>
                                </w:tcPr>
                                <w:p w14:paraId="37FE1E03"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c>
                                <w:tcPr>
                                  <w:tcW w:w="2080" w:type="dxa"/>
                                  <w:vAlign w:val="center"/>
                                </w:tcPr>
                                <w:p w14:paraId="2AD2352E"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c>
                                <w:tcPr>
                                  <w:tcW w:w="2413" w:type="dxa"/>
                                  <w:vAlign w:val="center"/>
                                </w:tcPr>
                                <w:p w14:paraId="5D4EE240"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For the enabled transport block: set to all '0's</w:t>
                                  </w:r>
                                </w:p>
                              </w:tc>
                            </w:tr>
                          </w:tbl>
                          <w:p w14:paraId="692D9054" w14:textId="77777777" w:rsidR="00AC1B6B" w:rsidRPr="00157290" w:rsidRDefault="00AC1B6B" w:rsidP="00157290">
                            <w:pPr>
                              <w:keepNext/>
                              <w:keepLines/>
                              <w:spacing w:before="180" w:beforeAutospacing="0"/>
                              <w:jc w:val="center"/>
                              <w:rPr>
                                <w:rFonts w:ascii="Arial" w:hAnsi="Arial"/>
                                <w:b/>
                                <w:sz w:val="20"/>
                                <w:szCs w:val="20"/>
                                <w:lang w:val="en-GB" w:eastAsia="en-US"/>
                              </w:rPr>
                            </w:pPr>
                            <w:r w:rsidRPr="00157290">
                              <w:rPr>
                                <w:rFonts w:ascii="Arial" w:hAnsi="Arial" w:cs="Arial"/>
                                <w:b/>
                                <w:bCs/>
                                <w:sz w:val="20"/>
                                <w:szCs w:val="21"/>
                                <w:lang w:val="en-GB"/>
                              </w:rPr>
                              <w:t xml:space="preserve">Table 10.2-3: Special fields for a single DL SPS or single UL grant Type 2 scheduling activation PDCCH validation when a UE is provided multiple DL SPS or UL grant Type 2 configurations </w:t>
                            </w:r>
                            <w:r w:rsidRPr="00157290">
                              <w:rPr>
                                <w:rFonts w:ascii="Arial" w:eastAsia="MS Mincho" w:hAnsi="Arial" w:cs="Arial"/>
                                <w:b/>
                                <w:bCs/>
                                <w:sz w:val="20"/>
                                <w:szCs w:val="20"/>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13"/>
                              <w:gridCol w:w="2125"/>
                              <w:gridCol w:w="2197"/>
                              <w:gridCol w:w="2553"/>
                            </w:tblGrid>
                            <w:tr w:rsidR="00AC1B6B" w:rsidRPr="00157290" w14:paraId="18D68A0B" w14:textId="77777777" w:rsidTr="00966424">
                              <w:trPr>
                                <w:cantSplit/>
                                <w:jc w:val="center"/>
                              </w:trPr>
                              <w:tc>
                                <w:tcPr>
                                  <w:tcW w:w="2250" w:type="dxa"/>
                                  <w:shd w:val="clear" w:color="auto" w:fill="E0E0E0"/>
                                  <w:vAlign w:val="center"/>
                                </w:tcPr>
                                <w:p w14:paraId="1406E213" w14:textId="77777777" w:rsidR="00AC1B6B" w:rsidRPr="00157290" w:rsidRDefault="00AC1B6B" w:rsidP="00157290">
                                  <w:pPr>
                                    <w:keepNext/>
                                    <w:keepLines/>
                                    <w:spacing w:before="0" w:beforeAutospacing="0" w:after="0"/>
                                    <w:jc w:val="center"/>
                                    <w:rPr>
                                      <w:rFonts w:ascii="Arial" w:hAnsi="Arial"/>
                                      <w:b/>
                                      <w:sz w:val="18"/>
                                      <w:szCs w:val="20"/>
                                      <w:lang w:val="en-GB" w:eastAsia="en-US"/>
                                    </w:rPr>
                                  </w:pPr>
                                </w:p>
                              </w:tc>
                              <w:tc>
                                <w:tcPr>
                                  <w:tcW w:w="2160" w:type="dxa"/>
                                  <w:shd w:val="clear" w:color="auto" w:fill="E0E0E0"/>
                                  <w:vAlign w:val="center"/>
                                </w:tcPr>
                                <w:p w14:paraId="671BBA88" w14:textId="77777777" w:rsidR="00AC1B6B" w:rsidRPr="00157290" w:rsidRDefault="00AC1B6B" w:rsidP="00157290">
                                  <w:pPr>
                                    <w:keepNext/>
                                    <w:keepLines/>
                                    <w:spacing w:before="0" w:beforeAutospacing="0" w:after="0"/>
                                    <w:jc w:val="center"/>
                                    <w:rPr>
                                      <w:rFonts w:ascii="Arial" w:hAnsi="Arial"/>
                                      <w:b/>
                                      <w:sz w:val="18"/>
                                      <w:szCs w:val="20"/>
                                      <w:lang w:val="en-GB" w:eastAsia="en-US"/>
                                    </w:rPr>
                                  </w:pPr>
                                  <w:r w:rsidRPr="00157290">
                                    <w:rPr>
                                      <w:rFonts w:ascii="Arial" w:hAnsi="Arial"/>
                                      <w:b/>
                                      <w:sz w:val="18"/>
                                      <w:szCs w:val="20"/>
                                      <w:lang w:val="en-GB" w:eastAsia="en-US"/>
                                    </w:rPr>
                                    <w:t xml:space="preserve">DCI format 0_0/0_1/0_2 </w:t>
                                  </w:r>
                                </w:p>
                              </w:tc>
                              <w:tc>
                                <w:tcPr>
                                  <w:tcW w:w="2245" w:type="dxa"/>
                                  <w:shd w:val="clear" w:color="auto" w:fill="E0E0E0"/>
                                  <w:vAlign w:val="center"/>
                                </w:tcPr>
                                <w:p w14:paraId="2DCFE61F" w14:textId="77777777" w:rsidR="00AC1B6B" w:rsidRPr="00157290" w:rsidRDefault="00AC1B6B" w:rsidP="00157290">
                                  <w:pPr>
                                    <w:keepNext/>
                                    <w:keepLines/>
                                    <w:spacing w:before="0" w:beforeAutospacing="0" w:after="0"/>
                                    <w:jc w:val="center"/>
                                    <w:rPr>
                                      <w:rFonts w:ascii="Arial" w:hAnsi="Arial"/>
                                      <w:b/>
                                      <w:sz w:val="18"/>
                                      <w:szCs w:val="20"/>
                                      <w:lang w:val="en-GB" w:eastAsia="en-US"/>
                                    </w:rPr>
                                  </w:pPr>
                                  <w:r w:rsidRPr="00157290">
                                    <w:rPr>
                                      <w:rFonts w:ascii="Arial" w:hAnsi="Arial"/>
                                      <w:b/>
                                      <w:sz w:val="18"/>
                                      <w:szCs w:val="20"/>
                                      <w:lang w:val="en-GB" w:eastAsia="en-US"/>
                                    </w:rPr>
                                    <w:t>DCI format 1_0/1_2</w:t>
                                  </w:r>
                                </w:p>
                              </w:tc>
                              <w:tc>
                                <w:tcPr>
                                  <w:tcW w:w="2610" w:type="dxa"/>
                                  <w:shd w:val="clear" w:color="auto" w:fill="E0E0E0"/>
                                  <w:vAlign w:val="center"/>
                                </w:tcPr>
                                <w:p w14:paraId="1BBC10A0" w14:textId="77777777" w:rsidR="00AC1B6B" w:rsidRPr="00157290" w:rsidRDefault="00AC1B6B" w:rsidP="00157290">
                                  <w:pPr>
                                    <w:keepNext/>
                                    <w:keepLines/>
                                    <w:spacing w:before="0" w:beforeAutospacing="0" w:after="0"/>
                                    <w:jc w:val="center"/>
                                    <w:rPr>
                                      <w:rFonts w:ascii="Arial" w:hAnsi="Arial"/>
                                      <w:b/>
                                      <w:sz w:val="18"/>
                                      <w:szCs w:val="20"/>
                                      <w:lang w:val="en-GB" w:eastAsia="en-US"/>
                                    </w:rPr>
                                  </w:pPr>
                                  <w:r w:rsidRPr="00157290">
                                    <w:rPr>
                                      <w:rFonts w:ascii="Arial" w:hAnsi="Arial"/>
                                      <w:b/>
                                      <w:sz w:val="18"/>
                                      <w:szCs w:val="20"/>
                                      <w:lang w:val="en-GB" w:eastAsia="en-US"/>
                                    </w:rPr>
                                    <w:t>DCI format 1_1</w:t>
                                  </w:r>
                                </w:p>
                              </w:tc>
                            </w:tr>
                            <w:tr w:rsidR="00AC1B6B" w:rsidRPr="00157290" w14:paraId="396D20EF" w14:textId="77777777" w:rsidTr="00966424">
                              <w:trPr>
                                <w:cantSplit/>
                                <w:jc w:val="center"/>
                              </w:trPr>
                              <w:tc>
                                <w:tcPr>
                                  <w:tcW w:w="2250" w:type="dxa"/>
                                  <w:vAlign w:val="center"/>
                                </w:tcPr>
                                <w:p w14:paraId="797A7925"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Redundancy version</w:t>
                                  </w:r>
                                </w:p>
                              </w:tc>
                              <w:tc>
                                <w:tcPr>
                                  <w:tcW w:w="2160" w:type="dxa"/>
                                  <w:vAlign w:val="center"/>
                                </w:tcPr>
                                <w:p w14:paraId="6A8686A3"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c>
                                <w:tcPr>
                                  <w:tcW w:w="2245" w:type="dxa"/>
                                  <w:vAlign w:val="center"/>
                                </w:tcPr>
                                <w:p w14:paraId="45E80158"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c>
                                <w:tcPr>
                                  <w:tcW w:w="2610" w:type="dxa"/>
                                  <w:vAlign w:val="center"/>
                                </w:tcPr>
                                <w:p w14:paraId="7088568C"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For the enabled transport block: set to all '0's</w:t>
                                  </w:r>
                                </w:p>
                              </w:tc>
                            </w:tr>
                          </w:tbl>
                          <w:p w14:paraId="6931129B" w14:textId="77777777" w:rsidR="00AC1B6B" w:rsidRPr="00157290" w:rsidRDefault="00AC1B6B" w:rsidP="00157290">
                            <w:pPr>
                              <w:spacing w:before="0" w:beforeAutospacing="0"/>
                              <w:rPr>
                                <w:rFonts w:eastAsia="等线"/>
                                <w:sz w:val="20"/>
                                <w:szCs w:val="20"/>
                                <w:lang w:val="en-GB"/>
                              </w:rPr>
                            </w:pPr>
                          </w:p>
                        </w:txbxContent>
                      </wps:txbx>
                      <wps:bodyPr rot="0" vert="horz" wrap="square" lIns="91440" tIns="45720" rIns="91440" bIns="45720" anchor="t" anchorCtr="0">
                        <a:noAutofit/>
                      </wps:bodyPr>
                    </wps:wsp>
                  </a:graphicData>
                </a:graphic>
              </wp:inline>
            </w:drawing>
          </mc:Choice>
          <mc:Fallback>
            <w:pict>
              <v:shape w14:anchorId="54E84AEE" id="_x0000_s1028" type="#_x0000_t202" style="width:470.05pt;height:4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">
                <v:textbox>
                  <w:txbxContent>
                    <w:p w14:paraId="4A19921C" w14:textId="5E047094" w:rsidR="00AC1B6B" w:rsidRPr="00F26C07" w:rsidRDefault="00AC1B6B" w:rsidP="00F26C07">
                      <w:pPr>
                        <w:rPr>
                          <w:sz w:val="22"/>
                          <w:szCs w:val="22"/>
                        </w:rPr>
                      </w:pPr>
                      <w:r w:rsidRPr="00F8118D">
                        <w:rPr>
                          <w:sz w:val="22"/>
                          <w:szCs w:val="22"/>
                        </w:rPr>
                        <w:t xml:space="preserve">TS 38.321, Section </w:t>
                      </w:r>
                      <w:r>
                        <w:rPr>
                          <w:sz w:val="22"/>
                          <w:szCs w:val="22"/>
                        </w:rPr>
                        <w:t>10</w:t>
                      </w:r>
                      <w:r w:rsidRPr="00F8118D">
                        <w:rPr>
                          <w:sz w:val="22"/>
                          <w:szCs w:val="22"/>
                        </w:rPr>
                        <w:t>.</w:t>
                      </w:r>
                      <w:r>
                        <w:rPr>
                          <w:sz w:val="22"/>
                          <w:szCs w:val="22"/>
                        </w:rPr>
                        <w:t>2</w:t>
                      </w:r>
                    </w:p>
                    <w:p w14:paraId="2D24B736" w14:textId="6A7D602F" w:rsidR="00AC1B6B" w:rsidRPr="00F26C07" w:rsidRDefault="00AC1B6B" w:rsidP="00F26C07">
                      <w:pPr>
                        <w:rPr>
                          <w:rFonts w:eastAsia="等线"/>
                          <w:sz w:val="20"/>
                          <w:szCs w:val="20"/>
                          <w:lang w:val="en-GB"/>
                        </w:rPr>
                      </w:pPr>
                      <w:r w:rsidRPr="00F26C07">
                        <w:rPr>
                          <w:rFonts w:eastAsia="等线"/>
                          <w:sz w:val="20"/>
                          <w:szCs w:val="20"/>
                          <w:lang w:val="en-GB"/>
                        </w:rPr>
                        <w:t>A UE validates, for scheduling activation or scheduling release, a DL SPS assignment PDCCH or a configured UL grant Type 2 PDCCH if</w:t>
                      </w:r>
                    </w:p>
                    <w:p w14:paraId="749564D0" w14:textId="77777777" w:rsidR="00AC1B6B" w:rsidRPr="00F26C07" w:rsidRDefault="00AC1B6B" w:rsidP="00F26C07">
                      <w:pPr>
                        <w:spacing w:before="0" w:beforeAutospacing="0"/>
                        <w:ind w:left="568" w:hanging="284"/>
                        <w:rPr>
                          <w:rFonts w:eastAsia="等线"/>
                          <w:sz w:val="20"/>
                          <w:szCs w:val="20"/>
                          <w:lang w:val="x-none"/>
                        </w:rPr>
                      </w:pPr>
                      <w:r w:rsidRPr="00F26C07">
                        <w:rPr>
                          <w:sz w:val="20"/>
                          <w:szCs w:val="20"/>
                          <w:lang w:val="x-none" w:eastAsia="en-US"/>
                        </w:rPr>
                        <w:t>-</w:t>
                      </w:r>
                      <w:r w:rsidRPr="00F26C07">
                        <w:rPr>
                          <w:sz w:val="20"/>
                          <w:szCs w:val="20"/>
                          <w:lang w:val="x-none" w:eastAsia="en-US"/>
                        </w:rPr>
                        <w:tab/>
                      </w:r>
                      <w:r w:rsidRPr="00F26C07">
                        <w:rPr>
                          <w:rFonts w:eastAsia="等线"/>
                          <w:sz w:val="20"/>
                          <w:szCs w:val="20"/>
                          <w:lang w:val="x-none"/>
                        </w:rPr>
                        <w:t xml:space="preserve">the CRC of a corresponding DCI format </w:t>
                      </w:r>
                      <w:r w:rsidRPr="00F26C07">
                        <w:rPr>
                          <w:rFonts w:eastAsia="等线"/>
                          <w:sz w:val="20"/>
                          <w:szCs w:val="20"/>
                        </w:rPr>
                        <w:t>is</w:t>
                      </w:r>
                      <w:r w:rsidRPr="00F26C07">
                        <w:rPr>
                          <w:rFonts w:eastAsia="等线"/>
                          <w:sz w:val="20"/>
                          <w:szCs w:val="20"/>
                          <w:lang w:val="x-none"/>
                        </w:rPr>
                        <w:t xml:space="preserve"> scrambled with a CS-RNTI provided by </w:t>
                      </w:r>
                      <w:r w:rsidRPr="00F26C07">
                        <w:rPr>
                          <w:i/>
                          <w:sz w:val="20"/>
                          <w:szCs w:val="20"/>
                          <w:lang w:val="x-none" w:eastAsia="en-US"/>
                        </w:rPr>
                        <w:t>cs-RNTI</w:t>
                      </w:r>
                      <w:r w:rsidRPr="00F26C07">
                        <w:rPr>
                          <w:rFonts w:eastAsia="等线"/>
                          <w:sz w:val="20"/>
                          <w:szCs w:val="20"/>
                        </w:rPr>
                        <w:t>, and</w:t>
                      </w:r>
                    </w:p>
                    <w:p w14:paraId="2249635E" w14:textId="77777777" w:rsidR="00AC1B6B" w:rsidRPr="00F26C07" w:rsidRDefault="00AC1B6B" w:rsidP="00F26C07">
                      <w:pPr>
                        <w:spacing w:before="0" w:beforeAutospacing="0"/>
                        <w:ind w:left="568" w:hanging="284"/>
                        <w:rPr>
                          <w:sz w:val="20"/>
                          <w:szCs w:val="20"/>
                        </w:rPr>
                      </w:pPr>
                      <w:r w:rsidRPr="00F26C07">
                        <w:rPr>
                          <w:sz w:val="20"/>
                          <w:szCs w:val="20"/>
                          <w:lang w:val="x-none" w:eastAsia="en-US"/>
                        </w:rPr>
                        <w:t>-</w:t>
                      </w:r>
                      <w:r w:rsidRPr="00F26C07">
                        <w:rPr>
                          <w:sz w:val="20"/>
                          <w:szCs w:val="20"/>
                          <w:lang w:val="x-none" w:eastAsia="en-US"/>
                        </w:rPr>
                        <w:tab/>
                      </w:r>
                      <w:r w:rsidRPr="00F26C07">
                        <w:rPr>
                          <w:sz w:val="20"/>
                          <w:szCs w:val="20"/>
                          <w:lang w:val="x-none"/>
                        </w:rPr>
                        <w:t xml:space="preserve">the new data indicator field </w:t>
                      </w:r>
                      <w:r w:rsidRPr="00F26C07">
                        <w:rPr>
                          <w:sz w:val="20"/>
                          <w:szCs w:val="20"/>
                        </w:rPr>
                        <w:t xml:space="preserve">in the DCI format for the enabled transport block </w:t>
                      </w:r>
                      <w:r w:rsidRPr="00F26C07">
                        <w:rPr>
                          <w:sz w:val="20"/>
                          <w:szCs w:val="20"/>
                          <w:lang w:val="x-none"/>
                        </w:rPr>
                        <w:t>is set to '0'</w:t>
                      </w:r>
                      <w:r w:rsidRPr="00F26C07">
                        <w:rPr>
                          <w:sz w:val="20"/>
                          <w:szCs w:val="20"/>
                        </w:rPr>
                        <w:t>, and</w:t>
                      </w:r>
                    </w:p>
                    <w:p w14:paraId="7475E4E3" w14:textId="77777777" w:rsidR="00AC1B6B" w:rsidRPr="00F26C07" w:rsidRDefault="00AC1B6B" w:rsidP="00F26C07">
                      <w:pPr>
                        <w:spacing w:before="0" w:beforeAutospacing="0"/>
                        <w:ind w:left="568" w:hanging="284"/>
                        <w:rPr>
                          <w:sz w:val="20"/>
                          <w:szCs w:val="20"/>
                        </w:rPr>
                      </w:pPr>
                      <w:r w:rsidRPr="00F26C07">
                        <w:rPr>
                          <w:sz w:val="20"/>
                          <w:szCs w:val="20"/>
                          <w:lang w:val="x-none" w:eastAsia="en-US"/>
                        </w:rPr>
                        <w:t>-</w:t>
                      </w:r>
                      <w:r w:rsidRPr="00F26C07">
                        <w:rPr>
                          <w:sz w:val="20"/>
                          <w:szCs w:val="20"/>
                          <w:lang w:val="x-none" w:eastAsia="en-US"/>
                        </w:rPr>
                        <w:tab/>
                      </w:r>
                      <w:r w:rsidRPr="00F26C07">
                        <w:rPr>
                          <w:sz w:val="20"/>
                          <w:szCs w:val="20"/>
                          <w:lang w:val="x-none"/>
                        </w:rPr>
                        <w:t xml:space="preserve">the </w:t>
                      </w:r>
                      <w:r w:rsidRPr="00F26C07">
                        <w:rPr>
                          <w:sz w:val="20"/>
                          <w:szCs w:val="20"/>
                        </w:rPr>
                        <w:t>DFI flag</w:t>
                      </w:r>
                      <w:r w:rsidRPr="00F26C07">
                        <w:rPr>
                          <w:sz w:val="20"/>
                          <w:szCs w:val="20"/>
                          <w:lang w:val="x-none"/>
                        </w:rPr>
                        <w:t xml:space="preserve"> field</w:t>
                      </w:r>
                      <w:r w:rsidRPr="00F26C07">
                        <w:rPr>
                          <w:sz w:val="20"/>
                          <w:szCs w:val="20"/>
                        </w:rPr>
                        <w:t>, if present,</w:t>
                      </w:r>
                      <w:r w:rsidRPr="00F26C07">
                        <w:rPr>
                          <w:sz w:val="20"/>
                          <w:szCs w:val="20"/>
                          <w:lang w:val="x-none"/>
                        </w:rPr>
                        <w:t xml:space="preserve"> </w:t>
                      </w:r>
                      <w:r w:rsidRPr="00F26C07">
                        <w:rPr>
                          <w:sz w:val="20"/>
                          <w:szCs w:val="20"/>
                        </w:rPr>
                        <w:t xml:space="preserve">in the DCI format </w:t>
                      </w:r>
                      <w:r w:rsidRPr="00F26C07">
                        <w:rPr>
                          <w:sz w:val="20"/>
                          <w:szCs w:val="20"/>
                          <w:lang w:val="x-none"/>
                        </w:rPr>
                        <w:t>is set to '0'</w:t>
                      </w:r>
                      <w:r w:rsidRPr="00F26C07">
                        <w:rPr>
                          <w:sz w:val="20"/>
                          <w:szCs w:val="20"/>
                        </w:rPr>
                        <w:t>, and</w:t>
                      </w:r>
                    </w:p>
                    <w:p w14:paraId="4BF593F3" w14:textId="66DFD5B2" w:rsidR="00AC1B6B" w:rsidRDefault="00AC1B6B" w:rsidP="00F26C07">
                      <w:pPr>
                        <w:spacing w:before="0" w:beforeAutospacing="0"/>
                        <w:ind w:left="568" w:hanging="284"/>
                        <w:rPr>
                          <w:sz w:val="20"/>
                          <w:szCs w:val="20"/>
                          <w:lang w:val="x-none"/>
                        </w:rPr>
                      </w:pPr>
                      <w:r w:rsidRPr="00F26C07">
                        <w:rPr>
                          <w:sz w:val="20"/>
                          <w:szCs w:val="20"/>
                          <w:lang w:val="x-none" w:eastAsia="en-US"/>
                        </w:rPr>
                        <w:t>-</w:t>
                      </w:r>
                      <w:r w:rsidRPr="00F26C07">
                        <w:rPr>
                          <w:sz w:val="20"/>
                          <w:szCs w:val="20"/>
                          <w:lang w:val="x-none" w:eastAsia="en-US"/>
                        </w:rPr>
                        <w:tab/>
                      </w:r>
                      <w:r w:rsidRPr="00F26C07">
                        <w:rPr>
                          <w:iCs/>
                          <w:sz w:val="20"/>
                          <w:szCs w:val="20"/>
                          <w:lang w:eastAsia="en-US"/>
                        </w:rPr>
                        <w:t xml:space="preserve">if validation is for </w:t>
                      </w:r>
                      <w:r w:rsidRPr="00F26C07">
                        <w:rPr>
                          <w:rFonts w:eastAsia="等线"/>
                          <w:sz w:val="20"/>
                          <w:szCs w:val="20"/>
                          <w:lang w:val="x-none"/>
                        </w:rPr>
                        <w:t>scheduling activation</w:t>
                      </w:r>
                      <w:r w:rsidRPr="00F26C07">
                        <w:rPr>
                          <w:rFonts w:eastAsia="等线"/>
                          <w:sz w:val="20"/>
                          <w:szCs w:val="20"/>
                        </w:rPr>
                        <w:t xml:space="preserve"> and</w:t>
                      </w:r>
                      <w:r w:rsidRPr="00F26C07">
                        <w:rPr>
                          <w:sz w:val="20"/>
                          <w:szCs w:val="20"/>
                          <w:lang w:val="x-none" w:eastAsia="en-US"/>
                        </w:rPr>
                        <w:t xml:space="preserve"> </w:t>
                      </w:r>
                      <w:r w:rsidRPr="00F26C07">
                        <w:rPr>
                          <w:sz w:val="20"/>
                          <w:szCs w:val="20"/>
                          <w:lang w:eastAsia="en-US"/>
                        </w:rPr>
                        <w:t xml:space="preserve">if </w:t>
                      </w:r>
                      <w:r w:rsidRPr="00F26C07">
                        <w:rPr>
                          <w:sz w:val="20"/>
                          <w:szCs w:val="20"/>
                          <w:lang w:val="x-none" w:eastAsia="en-US"/>
                        </w:rPr>
                        <w:t xml:space="preserve">the </w:t>
                      </w:r>
                      <w:r w:rsidRPr="00F26C07">
                        <w:rPr>
                          <w:sz w:val="20"/>
                          <w:szCs w:val="20"/>
                          <w:lang w:val="x-none"/>
                        </w:rPr>
                        <w:t xml:space="preserve">PDSCH-to-HARQ_feedback timing indicator field </w:t>
                      </w:r>
                      <w:r w:rsidRPr="00F26C07">
                        <w:rPr>
                          <w:sz w:val="20"/>
                          <w:szCs w:val="20"/>
                        </w:rPr>
                        <w:t xml:space="preserve">in the DCI format is present, the </w:t>
                      </w:r>
                      <w:r w:rsidRPr="00F26C07">
                        <w:rPr>
                          <w:sz w:val="20"/>
                          <w:szCs w:val="20"/>
                          <w:lang w:val="x-none"/>
                        </w:rPr>
                        <w:t xml:space="preserve">PDSCH-to-HARQ_feedback timing indicator field does not provide an inapplicable value from </w:t>
                      </w:r>
                      <w:r w:rsidRPr="00F26C07">
                        <w:rPr>
                          <w:i/>
                          <w:sz w:val="20"/>
                          <w:szCs w:val="20"/>
                          <w:lang w:val="x-none" w:eastAsia="en-US"/>
                        </w:rPr>
                        <w:t>dl-DataToUL-ACK</w:t>
                      </w:r>
                      <w:r w:rsidRPr="00F26C07">
                        <w:rPr>
                          <w:i/>
                          <w:sz w:val="20"/>
                          <w:szCs w:val="20"/>
                          <w:lang w:eastAsia="en-US"/>
                        </w:rPr>
                        <w:t>-r16</w:t>
                      </w:r>
                      <w:r w:rsidRPr="00F26C07">
                        <w:rPr>
                          <w:sz w:val="20"/>
                          <w:szCs w:val="20"/>
                          <w:lang w:val="x-none"/>
                        </w:rPr>
                        <w:t xml:space="preserve">. </w:t>
                      </w:r>
                    </w:p>
                    <w:p w14:paraId="2A955634" w14:textId="77777777" w:rsidR="00AC1B6B" w:rsidRDefault="00AC1B6B" w:rsidP="00F26C07">
                      <w:pPr>
                        <w:spacing w:before="0" w:beforeAutospacing="0"/>
                        <w:ind w:left="568" w:hanging="284"/>
                        <w:rPr>
                          <w:sz w:val="20"/>
                          <w:szCs w:val="20"/>
                          <w:lang w:val="x-none"/>
                        </w:rPr>
                      </w:pPr>
                    </w:p>
                    <w:p w14:paraId="1AA3B707" w14:textId="77777777" w:rsidR="00AC1B6B" w:rsidRPr="00157290" w:rsidRDefault="00AC1B6B" w:rsidP="00157290">
                      <w:pPr>
                        <w:spacing w:before="0" w:beforeAutospacing="0"/>
                        <w:rPr>
                          <w:sz w:val="20"/>
                          <w:szCs w:val="20"/>
                          <w:lang w:val="x-none" w:eastAsia="en-US"/>
                        </w:rPr>
                      </w:pPr>
                      <w:r w:rsidRPr="00157290">
                        <w:rPr>
                          <w:rFonts w:eastAsia="等线"/>
                          <w:sz w:val="20"/>
                          <w:szCs w:val="20"/>
                          <w:lang w:val="x-none"/>
                        </w:rPr>
                        <w:t xml:space="preserve">If a UE is provided a single configuration for </w:t>
                      </w:r>
                      <w:r w:rsidRPr="00157290">
                        <w:rPr>
                          <w:rFonts w:eastAsia="等线"/>
                          <w:sz w:val="20"/>
                          <w:szCs w:val="20"/>
                        </w:rPr>
                        <w:t xml:space="preserve">UL grant Type 2 PUSCH or for </w:t>
                      </w:r>
                      <w:r w:rsidRPr="00157290">
                        <w:rPr>
                          <w:rFonts w:eastAsia="等线"/>
                          <w:sz w:val="20"/>
                          <w:szCs w:val="20"/>
                          <w:lang w:val="x-none"/>
                        </w:rPr>
                        <w:t>SPS</w:t>
                      </w:r>
                      <w:r w:rsidRPr="00157290">
                        <w:rPr>
                          <w:rFonts w:eastAsia="等线"/>
                          <w:sz w:val="20"/>
                          <w:szCs w:val="20"/>
                        </w:rPr>
                        <w:t xml:space="preserve"> PDSCH, v</w:t>
                      </w:r>
                      <w:r w:rsidRPr="00157290">
                        <w:rPr>
                          <w:rFonts w:eastAsia="等线"/>
                          <w:sz w:val="20"/>
                          <w:szCs w:val="20"/>
                          <w:lang w:val="x-none"/>
                        </w:rPr>
                        <w:t xml:space="preserve">alidation of the DCI format is achieved if all fields for the DCI format are set according to Table 10.2-1 or Table 10.2-2. </w:t>
                      </w:r>
                    </w:p>
                    <w:p w14:paraId="15B13E8B" w14:textId="77777777" w:rsidR="00AC1B6B" w:rsidRPr="00157290" w:rsidRDefault="00AC1B6B" w:rsidP="00157290">
                      <w:pPr>
                        <w:spacing w:before="0" w:beforeAutospacing="0"/>
                        <w:rPr>
                          <w:sz w:val="20"/>
                          <w:szCs w:val="20"/>
                          <w:lang w:val="en-GB" w:eastAsia="en-US"/>
                        </w:rPr>
                      </w:pPr>
                      <w:r w:rsidRPr="00157290">
                        <w:rPr>
                          <w:rFonts w:eastAsia="等线"/>
                          <w:sz w:val="20"/>
                          <w:szCs w:val="20"/>
                          <w:lang w:val="en-GB"/>
                        </w:rPr>
                        <w:t xml:space="preserve">If a UE is </w:t>
                      </w:r>
                      <w:r w:rsidRPr="00157290">
                        <w:rPr>
                          <w:rFonts w:eastAsia="等线"/>
                          <w:sz w:val="20"/>
                          <w:szCs w:val="20"/>
                        </w:rPr>
                        <w:t xml:space="preserve">provided more than one configurations for UL grant Type 2 PUSCH or for </w:t>
                      </w:r>
                      <w:r w:rsidRPr="00157290">
                        <w:rPr>
                          <w:rFonts w:eastAsia="等线"/>
                          <w:sz w:val="20"/>
                          <w:szCs w:val="20"/>
                          <w:lang w:val="en-GB"/>
                        </w:rPr>
                        <w:t>SPS</w:t>
                      </w:r>
                      <w:r w:rsidRPr="00157290">
                        <w:rPr>
                          <w:rFonts w:eastAsia="等线"/>
                          <w:sz w:val="20"/>
                          <w:szCs w:val="20"/>
                        </w:rPr>
                        <w:t xml:space="preserve"> PDSCH, a</w:t>
                      </w:r>
                      <w:r w:rsidRPr="00157290">
                        <w:rPr>
                          <w:rFonts w:eastAsia="等线"/>
                          <w:sz w:val="20"/>
                          <w:szCs w:val="20"/>
                          <w:lang w:val="en-GB"/>
                        </w:rPr>
                        <w:t xml:space="preserve"> value of the HARQ process number field </w:t>
                      </w:r>
                      <w:r w:rsidRPr="00157290">
                        <w:rPr>
                          <w:rFonts w:eastAsia="等线"/>
                          <w:sz w:val="20"/>
                          <w:szCs w:val="20"/>
                        </w:rPr>
                        <w:t xml:space="preserve">in a DCI format </w:t>
                      </w:r>
                      <w:r w:rsidRPr="00157290">
                        <w:rPr>
                          <w:rFonts w:eastAsia="等线"/>
                          <w:sz w:val="20"/>
                          <w:szCs w:val="20"/>
                          <w:lang w:val="en-GB"/>
                        </w:rPr>
                        <w:t xml:space="preserve">indicates </w:t>
                      </w:r>
                      <w:r w:rsidRPr="00157290">
                        <w:rPr>
                          <w:rFonts w:eastAsia="等线"/>
                          <w:sz w:val="20"/>
                          <w:szCs w:val="20"/>
                        </w:rPr>
                        <w:t xml:space="preserve">an activation for </w:t>
                      </w:r>
                      <w:r w:rsidRPr="00157290">
                        <w:rPr>
                          <w:rFonts w:eastAsia="等线"/>
                          <w:sz w:val="20"/>
                          <w:szCs w:val="20"/>
                          <w:lang w:val="en-GB"/>
                        </w:rPr>
                        <w:t>a</w:t>
                      </w:r>
                      <w:r w:rsidRPr="00157290">
                        <w:rPr>
                          <w:rFonts w:eastAsia="等线"/>
                          <w:sz w:val="20"/>
                          <w:szCs w:val="20"/>
                        </w:rPr>
                        <w:t xml:space="preserve"> corresponding UL grant Type 2 PUSCH or for a </w:t>
                      </w:r>
                      <w:r w:rsidRPr="00157290">
                        <w:rPr>
                          <w:rFonts w:eastAsia="等线"/>
                          <w:sz w:val="20"/>
                          <w:szCs w:val="20"/>
                          <w:lang w:val="en-GB"/>
                        </w:rPr>
                        <w:t>SPS</w:t>
                      </w:r>
                      <w:r w:rsidRPr="00157290">
                        <w:rPr>
                          <w:rFonts w:eastAsia="等线"/>
                          <w:sz w:val="20"/>
                          <w:szCs w:val="20"/>
                        </w:rPr>
                        <w:t xml:space="preserve"> PDSCH configuration</w:t>
                      </w:r>
                      <w:r w:rsidRPr="00157290">
                        <w:rPr>
                          <w:rFonts w:eastAsia="等线"/>
                          <w:sz w:val="20"/>
                          <w:szCs w:val="20"/>
                          <w:lang w:val="en-GB"/>
                        </w:rPr>
                        <w:t xml:space="preserve"> </w:t>
                      </w:r>
                      <w:r w:rsidRPr="00157290">
                        <w:rPr>
                          <w:rFonts w:eastAsia="等线"/>
                          <w:sz w:val="20"/>
                          <w:szCs w:val="20"/>
                        </w:rPr>
                        <w:t xml:space="preserve">with a same value as provided by </w:t>
                      </w:r>
                      <w:r w:rsidRPr="00157290">
                        <w:rPr>
                          <w:rFonts w:eastAsia="等线"/>
                          <w:i/>
                          <w:sz w:val="20"/>
                          <w:szCs w:val="20"/>
                        </w:rPr>
                        <w:t>ConfiguredGrantConfigIndex</w:t>
                      </w:r>
                      <w:r w:rsidRPr="00157290">
                        <w:rPr>
                          <w:rFonts w:eastAsia="等线"/>
                          <w:sz w:val="20"/>
                          <w:szCs w:val="20"/>
                        </w:rPr>
                        <w:t xml:space="preserve"> or by </w:t>
                      </w:r>
                      <w:r w:rsidRPr="00157290">
                        <w:rPr>
                          <w:i/>
                          <w:iCs/>
                          <w:sz w:val="20"/>
                          <w:szCs w:val="20"/>
                          <w:lang w:val="en-GB" w:eastAsia="en-US"/>
                        </w:rPr>
                        <w:t>sps-ConfigIndex</w:t>
                      </w:r>
                      <w:r w:rsidRPr="00157290">
                        <w:rPr>
                          <w:rFonts w:eastAsia="等线"/>
                          <w:sz w:val="20"/>
                          <w:szCs w:val="20"/>
                        </w:rPr>
                        <w:t xml:space="preserve">, respectively. </w:t>
                      </w:r>
                      <w:r w:rsidRPr="00157290">
                        <w:rPr>
                          <w:rFonts w:eastAsia="等线"/>
                          <w:sz w:val="20"/>
                          <w:szCs w:val="20"/>
                          <w:lang w:val="en-GB"/>
                        </w:rPr>
                        <w:t>Validation of the DCI format is achieved if the RV field for the DCI format is set as in Table 10.2-</w:t>
                      </w:r>
                      <w:r w:rsidRPr="00157290">
                        <w:rPr>
                          <w:rFonts w:eastAsia="等线"/>
                          <w:sz w:val="20"/>
                          <w:szCs w:val="20"/>
                        </w:rPr>
                        <w:t>3</w:t>
                      </w:r>
                      <w:r w:rsidRPr="00157290">
                        <w:rPr>
                          <w:rFonts w:eastAsia="等线"/>
                          <w:sz w:val="20"/>
                          <w:szCs w:val="20"/>
                          <w:lang w:val="en-GB"/>
                        </w:rPr>
                        <w:t xml:space="preserve">. </w:t>
                      </w:r>
                    </w:p>
                    <w:p w14:paraId="4BB91A69" w14:textId="77777777" w:rsidR="00AC1B6B" w:rsidRPr="00157290" w:rsidRDefault="00AC1B6B" w:rsidP="00157290">
                      <w:pPr>
                        <w:keepNext/>
                        <w:keepLines/>
                        <w:spacing w:before="60" w:beforeAutospacing="0"/>
                        <w:jc w:val="center"/>
                        <w:rPr>
                          <w:rFonts w:ascii="Arial" w:hAnsi="Arial"/>
                          <w:b/>
                          <w:sz w:val="20"/>
                          <w:szCs w:val="20"/>
                          <w:lang w:val="en-GB" w:eastAsia="en-US"/>
                        </w:rPr>
                      </w:pPr>
                      <w:r w:rsidRPr="00157290">
                        <w:rPr>
                          <w:rFonts w:ascii="Arial" w:hAnsi="Arial" w:cs="Arial"/>
                          <w:b/>
                          <w:bCs/>
                          <w:sz w:val="20"/>
                          <w:szCs w:val="21"/>
                          <w:lang w:val="en-GB"/>
                        </w:rPr>
                        <w:t xml:space="preserve">Table 10.2-1: Special fields for single DL SPS or single UL grant Type 2 scheduling activation PDCCH validation </w:t>
                      </w:r>
                      <w:r w:rsidRPr="00157290">
                        <w:rPr>
                          <w:rFonts w:ascii="Arial" w:hAnsi="Arial"/>
                          <w:b/>
                          <w:sz w:val="20"/>
                          <w:szCs w:val="20"/>
                          <w:lang w:val="en-GB" w:eastAsia="ko-KR"/>
                        </w:rPr>
                        <w:t>when a UE is provided a single</w:t>
                      </w:r>
                      <w:r w:rsidRPr="00157290">
                        <w:rPr>
                          <w:rFonts w:ascii="Arial" w:hAnsi="Arial"/>
                          <w:b/>
                          <w:iCs/>
                          <w:sz w:val="20"/>
                          <w:szCs w:val="20"/>
                          <w:lang w:val="en-GB" w:eastAsia="en-US"/>
                        </w:rPr>
                        <w:t xml:space="preserve"> SPS PDSCH </w:t>
                      </w:r>
                      <w:r w:rsidRPr="00157290">
                        <w:rPr>
                          <w:rFonts w:ascii="Arial" w:hAnsi="Arial" w:cs="Arial"/>
                          <w:b/>
                          <w:bCs/>
                          <w:sz w:val="20"/>
                          <w:szCs w:val="21"/>
                          <w:lang w:val="en-GB"/>
                        </w:rPr>
                        <w:t xml:space="preserve">or UL grant Type 2 </w:t>
                      </w:r>
                      <w:r w:rsidRPr="00157290">
                        <w:rPr>
                          <w:rFonts w:ascii="Arial" w:hAnsi="Arial"/>
                          <w:b/>
                          <w:iCs/>
                          <w:sz w:val="20"/>
                          <w:szCs w:val="20"/>
                          <w:lang w:val="en-GB" w:eastAsia="en-US"/>
                        </w:rPr>
                        <w:t xml:space="preserve">configuration </w:t>
                      </w:r>
                      <w:r w:rsidRPr="00157290">
                        <w:rPr>
                          <w:rFonts w:ascii="Arial" w:eastAsia="MS Mincho" w:hAnsi="Arial" w:cs="Arial"/>
                          <w:b/>
                          <w:bCs/>
                          <w:sz w:val="20"/>
                          <w:szCs w:val="20"/>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1"/>
                        <w:gridCol w:w="2040"/>
                        <w:gridCol w:w="2080"/>
                        <w:gridCol w:w="2413"/>
                      </w:tblGrid>
                      <w:tr w:rsidR="00AC1B6B" w:rsidRPr="00157290" w14:paraId="087E22FF" w14:textId="77777777" w:rsidTr="00966424">
                        <w:trPr>
                          <w:cantSplit/>
                          <w:jc w:val="center"/>
                        </w:trPr>
                        <w:tc>
                          <w:tcPr>
                            <w:tcW w:w="2121" w:type="dxa"/>
                            <w:shd w:val="clear" w:color="auto" w:fill="E0E0E0"/>
                            <w:vAlign w:val="center"/>
                          </w:tcPr>
                          <w:p w14:paraId="173705AA" w14:textId="77777777" w:rsidR="00AC1B6B" w:rsidRPr="00157290" w:rsidRDefault="00AC1B6B" w:rsidP="00157290">
                            <w:pPr>
                              <w:keepNext/>
                              <w:keepLines/>
                              <w:spacing w:before="0" w:beforeAutospacing="0" w:after="0"/>
                              <w:jc w:val="center"/>
                              <w:rPr>
                                <w:rFonts w:ascii="Arial" w:hAnsi="Arial"/>
                                <w:b/>
                                <w:sz w:val="18"/>
                                <w:szCs w:val="20"/>
                                <w:lang w:val="en-GB" w:eastAsia="en-US"/>
                              </w:rPr>
                            </w:pPr>
                          </w:p>
                        </w:tc>
                        <w:tc>
                          <w:tcPr>
                            <w:tcW w:w="2040" w:type="dxa"/>
                            <w:shd w:val="clear" w:color="auto" w:fill="E0E0E0"/>
                            <w:vAlign w:val="center"/>
                          </w:tcPr>
                          <w:p w14:paraId="34E1043B" w14:textId="77777777" w:rsidR="00AC1B6B" w:rsidRPr="00157290" w:rsidRDefault="00AC1B6B" w:rsidP="00157290">
                            <w:pPr>
                              <w:keepNext/>
                              <w:keepLines/>
                              <w:spacing w:before="0" w:beforeAutospacing="0" w:after="0"/>
                              <w:jc w:val="center"/>
                              <w:rPr>
                                <w:rFonts w:ascii="Arial" w:hAnsi="Arial"/>
                                <w:b/>
                                <w:sz w:val="18"/>
                                <w:szCs w:val="20"/>
                                <w:lang w:val="en-GB" w:eastAsia="en-US"/>
                              </w:rPr>
                            </w:pPr>
                            <w:r w:rsidRPr="00157290">
                              <w:rPr>
                                <w:rFonts w:ascii="Arial" w:hAnsi="Arial"/>
                                <w:b/>
                                <w:sz w:val="18"/>
                                <w:szCs w:val="20"/>
                                <w:lang w:val="en-GB" w:eastAsia="en-US"/>
                              </w:rPr>
                              <w:t xml:space="preserve">DCI format 0_0/0_1/0_2 </w:t>
                            </w:r>
                          </w:p>
                        </w:tc>
                        <w:tc>
                          <w:tcPr>
                            <w:tcW w:w="2080" w:type="dxa"/>
                            <w:shd w:val="clear" w:color="auto" w:fill="E0E0E0"/>
                            <w:vAlign w:val="center"/>
                          </w:tcPr>
                          <w:p w14:paraId="376C0B20" w14:textId="77777777" w:rsidR="00AC1B6B" w:rsidRPr="00157290" w:rsidRDefault="00AC1B6B" w:rsidP="00157290">
                            <w:pPr>
                              <w:keepNext/>
                              <w:keepLines/>
                              <w:spacing w:before="0" w:beforeAutospacing="0" w:after="0"/>
                              <w:jc w:val="center"/>
                              <w:rPr>
                                <w:rFonts w:ascii="Arial" w:hAnsi="Arial"/>
                                <w:b/>
                                <w:sz w:val="18"/>
                                <w:szCs w:val="20"/>
                                <w:lang w:val="en-GB" w:eastAsia="en-US"/>
                              </w:rPr>
                            </w:pPr>
                            <w:r w:rsidRPr="00157290">
                              <w:rPr>
                                <w:rFonts w:ascii="Arial" w:hAnsi="Arial"/>
                                <w:b/>
                                <w:sz w:val="18"/>
                                <w:szCs w:val="20"/>
                                <w:lang w:val="en-GB" w:eastAsia="en-US"/>
                              </w:rPr>
                              <w:t>DCI format 1_0/1_2</w:t>
                            </w:r>
                          </w:p>
                        </w:tc>
                        <w:tc>
                          <w:tcPr>
                            <w:tcW w:w="2413" w:type="dxa"/>
                            <w:shd w:val="clear" w:color="auto" w:fill="E0E0E0"/>
                            <w:vAlign w:val="center"/>
                          </w:tcPr>
                          <w:p w14:paraId="46F38D3C" w14:textId="77777777" w:rsidR="00AC1B6B" w:rsidRPr="00157290" w:rsidRDefault="00AC1B6B" w:rsidP="00157290">
                            <w:pPr>
                              <w:keepNext/>
                              <w:keepLines/>
                              <w:spacing w:before="0" w:beforeAutospacing="0" w:after="0"/>
                              <w:jc w:val="center"/>
                              <w:rPr>
                                <w:rFonts w:ascii="Arial" w:hAnsi="Arial"/>
                                <w:b/>
                                <w:sz w:val="18"/>
                                <w:szCs w:val="20"/>
                                <w:lang w:val="en-GB" w:eastAsia="en-US"/>
                              </w:rPr>
                            </w:pPr>
                            <w:r w:rsidRPr="00157290">
                              <w:rPr>
                                <w:rFonts w:ascii="Arial" w:hAnsi="Arial"/>
                                <w:b/>
                                <w:sz w:val="18"/>
                                <w:szCs w:val="20"/>
                                <w:lang w:val="en-GB" w:eastAsia="en-US"/>
                              </w:rPr>
                              <w:t>DCI format 1_1</w:t>
                            </w:r>
                          </w:p>
                        </w:tc>
                      </w:tr>
                      <w:tr w:rsidR="00AC1B6B" w:rsidRPr="00157290" w14:paraId="49F117FC" w14:textId="77777777" w:rsidTr="00966424">
                        <w:trPr>
                          <w:cantSplit/>
                          <w:jc w:val="center"/>
                        </w:trPr>
                        <w:tc>
                          <w:tcPr>
                            <w:tcW w:w="2121" w:type="dxa"/>
                            <w:vAlign w:val="center"/>
                          </w:tcPr>
                          <w:p w14:paraId="6A114F33"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HARQ process number</w:t>
                            </w:r>
                          </w:p>
                        </w:tc>
                        <w:tc>
                          <w:tcPr>
                            <w:tcW w:w="2040" w:type="dxa"/>
                            <w:vAlign w:val="center"/>
                          </w:tcPr>
                          <w:p w14:paraId="35184B11"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c>
                          <w:tcPr>
                            <w:tcW w:w="2080" w:type="dxa"/>
                            <w:vAlign w:val="center"/>
                          </w:tcPr>
                          <w:p w14:paraId="0004A877"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c>
                          <w:tcPr>
                            <w:tcW w:w="2413" w:type="dxa"/>
                            <w:vAlign w:val="center"/>
                          </w:tcPr>
                          <w:p w14:paraId="4DBF962D"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r>
                      <w:tr w:rsidR="00AC1B6B" w:rsidRPr="00157290" w14:paraId="364AA876" w14:textId="77777777" w:rsidTr="00966424">
                        <w:trPr>
                          <w:cantSplit/>
                          <w:jc w:val="center"/>
                        </w:trPr>
                        <w:tc>
                          <w:tcPr>
                            <w:tcW w:w="2121" w:type="dxa"/>
                            <w:vAlign w:val="center"/>
                          </w:tcPr>
                          <w:p w14:paraId="41320BDE"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Redundancy version</w:t>
                            </w:r>
                          </w:p>
                        </w:tc>
                        <w:tc>
                          <w:tcPr>
                            <w:tcW w:w="2040" w:type="dxa"/>
                            <w:vAlign w:val="center"/>
                          </w:tcPr>
                          <w:p w14:paraId="37FE1E03"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c>
                          <w:tcPr>
                            <w:tcW w:w="2080" w:type="dxa"/>
                            <w:vAlign w:val="center"/>
                          </w:tcPr>
                          <w:p w14:paraId="2AD2352E"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c>
                          <w:tcPr>
                            <w:tcW w:w="2413" w:type="dxa"/>
                            <w:vAlign w:val="center"/>
                          </w:tcPr>
                          <w:p w14:paraId="5D4EE240"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For the enabled transport block: set to all '0's</w:t>
                            </w:r>
                          </w:p>
                        </w:tc>
                      </w:tr>
                    </w:tbl>
                    <w:p w14:paraId="692D9054" w14:textId="77777777" w:rsidR="00AC1B6B" w:rsidRPr="00157290" w:rsidRDefault="00AC1B6B" w:rsidP="00157290">
                      <w:pPr>
                        <w:keepNext/>
                        <w:keepLines/>
                        <w:spacing w:before="180" w:beforeAutospacing="0"/>
                        <w:jc w:val="center"/>
                        <w:rPr>
                          <w:rFonts w:ascii="Arial" w:hAnsi="Arial"/>
                          <w:b/>
                          <w:sz w:val="20"/>
                          <w:szCs w:val="20"/>
                          <w:lang w:val="en-GB" w:eastAsia="en-US"/>
                        </w:rPr>
                      </w:pPr>
                      <w:r w:rsidRPr="00157290">
                        <w:rPr>
                          <w:rFonts w:ascii="Arial" w:hAnsi="Arial" w:cs="Arial"/>
                          <w:b/>
                          <w:bCs/>
                          <w:sz w:val="20"/>
                          <w:szCs w:val="21"/>
                          <w:lang w:val="en-GB"/>
                        </w:rPr>
                        <w:t xml:space="preserve">Table 10.2-3: Special fields for a single DL SPS or single UL grant Type 2 scheduling activation PDCCH validation when a UE is provided multiple DL SPS or UL grant Type 2 configurations </w:t>
                      </w:r>
                      <w:r w:rsidRPr="00157290">
                        <w:rPr>
                          <w:rFonts w:ascii="Arial" w:eastAsia="MS Mincho" w:hAnsi="Arial" w:cs="Arial"/>
                          <w:b/>
                          <w:bCs/>
                          <w:sz w:val="20"/>
                          <w:szCs w:val="20"/>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13"/>
                        <w:gridCol w:w="2125"/>
                        <w:gridCol w:w="2197"/>
                        <w:gridCol w:w="2553"/>
                      </w:tblGrid>
                      <w:tr w:rsidR="00AC1B6B" w:rsidRPr="00157290" w14:paraId="18D68A0B" w14:textId="77777777" w:rsidTr="00966424">
                        <w:trPr>
                          <w:cantSplit/>
                          <w:jc w:val="center"/>
                        </w:trPr>
                        <w:tc>
                          <w:tcPr>
                            <w:tcW w:w="2250" w:type="dxa"/>
                            <w:shd w:val="clear" w:color="auto" w:fill="E0E0E0"/>
                            <w:vAlign w:val="center"/>
                          </w:tcPr>
                          <w:p w14:paraId="1406E213" w14:textId="77777777" w:rsidR="00AC1B6B" w:rsidRPr="00157290" w:rsidRDefault="00AC1B6B" w:rsidP="00157290">
                            <w:pPr>
                              <w:keepNext/>
                              <w:keepLines/>
                              <w:spacing w:before="0" w:beforeAutospacing="0" w:after="0"/>
                              <w:jc w:val="center"/>
                              <w:rPr>
                                <w:rFonts w:ascii="Arial" w:hAnsi="Arial"/>
                                <w:b/>
                                <w:sz w:val="18"/>
                                <w:szCs w:val="20"/>
                                <w:lang w:val="en-GB" w:eastAsia="en-US"/>
                              </w:rPr>
                            </w:pPr>
                          </w:p>
                        </w:tc>
                        <w:tc>
                          <w:tcPr>
                            <w:tcW w:w="2160" w:type="dxa"/>
                            <w:shd w:val="clear" w:color="auto" w:fill="E0E0E0"/>
                            <w:vAlign w:val="center"/>
                          </w:tcPr>
                          <w:p w14:paraId="671BBA88" w14:textId="77777777" w:rsidR="00AC1B6B" w:rsidRPr="00157290" w:rsidRDefault="00AC1B6B" w:rsidP="00157290">
                            <w:pPr>
                              <w:keepNext/>
                              <w:keepLines/>
                              <w:spacing w:before="0" w:beforeAutospacing="0" w:after="0"/>
                              <w:jc w:val="center"/>
                              <w:rPr>
                                <w:rFonts w:ascii="Arial" w:hAnsi="Arial"/>
                                <w:b/>
                                <w:sz w:val="18"/>
                                <w:szCs w:val="20"/>
                                <w:lang w:val="en-GB" w:eastAsia="en-US"/>
                              </w:rPr>
                            </w:pPr>
                            <w:r w:rsidRPr="00157290">
                              <w:rPr>
                                <w:rFonts w:ascii="Arial" w:hAnsi="Arial"/>
                                <w:b/>
                                <w:sz w:val="18"/>
                                <w:szCs w:val="20"/>
                                <w:lang w:val="en-GB" w:eastAsia="en-US"/>
                              </w:rPr>
                              <w:t xml:space="preserve">DCI format 0_0/0_1/0_2 </w:t>
                            </w:r>
                          </w:p>
                        </w:tc>
                        <w:tc>
                          <w:tcPr>
                            <w:tcW w:w="2245" w:type="dxa"/>
                            <w:shd w:val="clear" w:color="auto" w:fill="E0E0E0"/>
                            <w:vAlign w:val="center"/>
                          </w:tcPr>
                          <w:p w14:paraId="2DCFE61F" w14:textId="77777777" w:rsidR="00AC1B6B" w:rsidRPr="00157290" w:rsidRDefault="00AC1B6B" w:rsidP="00157290">
                            <w:pPr>
                              <w:keepNext/>
                              <w:keepLines/>
                              <w:spacing w:before="0" w:beforeAutospacing="0" w:after="0"/>
                              <w:jc w:val="center"/>
                              <w:rPr>
                                <w:rFonts w:ascii="Arial" w:hAnsi="Arial"/>
                                <w:b/>
                                <w:sz w:val="18"/>
                                <w:szCs w:val="20"/>
                                <w:lang w:val="en-GB" w:eastAsia="en-US"/>
                              </w:rPr>
                            </w:pPr>
                            <w:r w:rsidRPr="00157290">
                              <w:rPr>
                                <w:rFonts w:ascii="Arial" w:hAnsi="Arial"/>
                                <w:b/>
                                <w:sz w:val="18"/>
                                <w:szCs w:val="20"/>
                                <w:lang w:val="en-GB" w:eastAsia="en-US"/>
                              </w:rPr>
                              <w:t>DCI format 1_0/1_2</w:t>
                            </w:r>
                          </w:p>
                        </w:tc>
                        <w:tc>
                          <w:tcPr>
                            <w:tcW w:w="2610" w:type="dxa"/>
                            <w:shd w:val="clear" w:color="auto" w:fill="E0E0E0"/>
                            <w:vAlign w:val="center"/>
                          </w:tcPr>
                          <w:p w14:paraId="1BBC10A0" w14:textId="77777777" w:rsidR="00AC1B6B" w:rsidRPr="00157290" w:rsidRDefault="00AC1B6B" w:rsidP="00157290">
                            <w:pPr>
                              <w:keepNext/>
                              <w:keepLines/>
                              <w:spacing w:before="0" w:beforeAutospacing="0" w:after="0"/>
                              <w:jc w:val="center"/>
                              <w:rPr>
                                <w:rFonts w:ascii="Arial" w:hAnsi="Arial"/>
                                <w:b/>
                                <w:sz w:val="18"/>
                                <w:szCs w:val="20"/>
                                <w:lang w:val="en-GB" w:eastAsia="en-US"/>
                              </w:rPr>
                            </w:pPr>
                            <w:r w:rsidRPr="00157290">
                              <w:rPr>
                                <w:rFonts w:ascii="Arial" w:hAnsi="Arial"/>
                                <w:b/>
                                <w:sz w:val="18"/>
                                <w:szCs w:val="20"/>
                                <w:lang w:val="en-GB" w:eastAsia="en-US"/>
                              </w:rPr>
                              <w:t>DCI format 1_1</w:t>
                            </w:r>
                          </w:p>
                        </w:tc>
                      </w:tr>
                      <w:tr w:rsidR="00AC1B6B" w:rsidRPr="00157290" w14:paraId="396D20EF" w14:textId="77777777" w:rsidTr="00966424">
                        <w:trPr>
                          <w:cantSplit/>
                          <w:jc w:val="center"/>
                        </w:trPr>
                        <w:tc>
                          <w:tcPr>
                            <w:tcW w:w="2250" w:type="dxa"/>
                            <w:vAlign w:val="center"/>
                          </w:tcPr>
                          <w:p w14:paraId="797A7925"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Redundancy version</w:t>
                            </w:r>
                          </w:p>
                        </w:tc>
                        <w:tc>
                          <w:tcPr>
                            <w:tcW w:w="2160" w:type="dxa"/>
                            <w:vAlign w:val="center"/>
                          </w:tcPr>
                          <w:p w14:paraId="6A8686A3"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c>
                          <w:tcPr>
                            <w:tcW w:w="2245" w:type="dxa"/>
                            <w:vAlign w:val="center"/>
                          </w:tcPr>
                          <w:p w14:paraId="45E80158"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set to all '0's</w:t>
                            </w:r>
                          </w:p>
                        </w:tc>
                        <w:tc>
                          <w:tcPr>
                            <w:tcW w:w="2610" w:type="dxa"/>
                            <w:vAlign w:val="center"/>
                          </w:tcPr>
                          <w:p w14:paraId="7088568C" w14:textId="77777777" w:rsidR="00AC1B6B" w:rsidRPr="00157290" w:rsidRDefault="00AC1B6B" w:rsidP="00157290">
                            <w:pPr>
                              <w:keepNext/>
                              <w:keepLines/>
                              <w:spacing w:before="0" w:beforeAutospacing="0" w:after="0"/>
                              <w:jc w:val="center"/>
                              <w:rPr>
                                <w:rFonts w:ascii="Arial" w:hAnsi="Arial"/>
                                <w:sz w:val="18"/>
                                <w:szCs w:val="20"/>
                                <w:lang w:val="en-GB" w:eastAsia="en-US"/>
                              </w:rPr>
                            </w:pPr>
                            <w:r w:rsidRPr="00157290">
                              <w:rPr>
                                <w:rFonts w:ascii="Arial" w:hAnsi="Arial"/>
                                <w:sz w:val="18"/>
                                <w:szCs w:val="20"/>
                                <w:lang w:val="en-GB" w:eastAsia="en-US"/>
                              </w:rPr>
                              <w:t>For the enabled transport block: set to all '0's</w:t>
                            </w:r>
                          </w:p>
                        </w:tc>
                      </w:tr>
                    </w:tbl>
                    <w:p w14:paraId="6931129B" w14:textId="77777777" w:rsidR="00AC1B6B" w:rsidRPr="00157290" w:rsidRDefault="00AC1B6B" w:rsidP="00157290">
                      <w:pPr>
                        <w:spacing w:before="0" w:beforeAutospacing="0"/>
                        <w:rPr>
                          <w:rFonts w:eastAsia="等线"/>
                          <w:sz w:val="20"/>
                          <w:szCs w:val="20"/>
                          <w:lang w:val="en-GB"/>
                        </w:rPr>
                      </w:pPr>
                    </w:p>
                  </w:txbxContent>
                </v:textbox>
                <w10:anchorlock/>
              </v:shape>
            </w:pict>
          </mc:Fallback>
        </mc:AlternateContent>
      </w:r>
    </w:p>
    <w:p w14:paraId="3AFCF2EC" w14:textId="7DAB698C" w:rsidR="00157290" w:rsidRDefault="00157290" w:rsidP="00F8118D">
      <w:pPr>
        <w:spacing w:before="0" w:beforeAutospacing="0" w:after="120"/>
        <w:jc w:val="both"/>
        <w:rPr>
          <w:sz w:val="22"/>
          <w:lang w:val="en-GB"/>
        </w:rPr>
      </w:pPr>
    </w:p>
    <w:p w14:paraId="1F92D298" w14:textId="0C5A173C" w:rsidR="00F26C07" w:rsidRDefault="008F52C6" w:rsidP="00F8118D">
      <w:pPr>
        <w:spacing w:before="0" w:beforeAutospacing="0" w:after="120"/>
        <w:jc w:val="both"/>
        <w:rPr>
          <w:sz w:val="22"/>
          <w:lang w:val="en-GB"/>
        </w:rPr>
      </w:pPr>
      <w:r>
        <w:rPr>
          <w:sz w:val="22"/>
          <w:lang w:val="en-GB"/>
        </w:rPr>
        <w:lastRenderedPageBreak/>
        <w:t>That is to say, the “HARQ process number” field of a DCI indicating a SPS PDSCH activation</w:t>
      </w:r>
      <w:r w:rsidR="00783675">
        <w:rPr>
          <w:sz w:val="22"/>
          <w:lang w:val="en-GB"/>
        </w:rPr>
        <w:t xml:space="preserve"> </w:t>
      </w:r>
      <w:r w:rsidR="00F02DA3">
        <w:rPr>
          <w:sz w:val="22"/>
          <w:lang w:val="en-GB"/>
        </w:rPr>
        <w:t xml:space="preserve">is always set to </w:t>
      </w:r>
      <w:r w:rsidR="00F02DA3" w:rsidRPr="00157290">
        <w:rPr>
          <w:sz w:val="22"/>
          <w:lang w:val="en-GB"/>
        </w:rPr>
        <w:t>'0'</w:t>
      </w:r>
      <w:r w:rsidR="00F02DA3" w:rsidRPr="00F02DA3">
        <w:rPr>
          <w:sz w:val="22"/>
          <w:lang w:val="en-GB"/>
        </w:rPr>
        <w:t xml:space="preserve"> or the</w:t>
      </w:r>
      <w:r w:rsidR="00F02DA3">
        <w:rPr>
          <w:sz w:val="22"/>
          <w:lang w:val="en-GB"/>
        </w:rPr>
        <w:t xml:space="preserve"> value of the higher layer parameter </w:t>
      </w:r>
      <w:r w:rsidR="00F02DA3" w:rsidRPr="00F02DA3">
        <w:rPr>
          <w:i/>
          <w:sz w:val="22"/>
          <w:lang w:val="en-GB"/>
        </w:rPr>
        <w:t>ConfiguredGrantConfigIndex</w:t>
      </w:r>
      <w:r w:rsidR="00F02DA3" w:rsidRPr="00F02DA3">
        <w:rPr>
          <w:sz w:val="22"/>
          <w:lang w:val="en-GB"/>
        </w:rPr>
        <w:t xml:space="preserve"> or </w:t>
      </w:r>
      <w:r w:rsidR="00F02DA3" w:rsidRPr="00F02DA3">
        <w:rPr>
          <w:i/>
          <w:sz w:val="22"/>
          <w:lang w:val="en-GB"/>
        </w:rPr>
        <w:t>sps-ConfigIndex</w:t>
      </w:r>
      <w:r w:rsidR="00F02DA3">
        <w:rPr>
          <w:sz w:val="22"/>
          <w:lang w:val="en-GB"/>
        </w:rPr>
        <w:t xml:space="preserve"> and </w:t>
      </w:r>
      <w:r w:rsidR="00783675">
        <w:rPr>
          <w:sz w:val="22"/>
          <w:lang w:val="en-GB"/>
        </w:rPr>
        <w:t>do</w:t>
      </w:r>
      <w:r w:rsidR="00157290">
        <w:rPr>
          <w:sz w:val="22"/>
          <w:lang w:val="en-GB"/>
        </w:rPr>
        <w:t>es</w:t>
      </w:r>
      <w:r w:rsidR="00783675">
        <w:rPr>
          <w:sz w:val="22"/>
          <w:lang w:val="en-GB"/>
        </w:rPr>
        <w:t xml:space="preserve"> not corresponding to any HARQ process number. </w:t>
      </w:r>
      <w:r w:rsidR="00384A9A">
        <w:rPr>
          <w:sz w:val="22"/>
          <w:lang w:val="en-GB"/>
        </w:rPr>
        <w:t>Therefore,</w:t>
      </w:r>
      <w:r w:rsidR="00783675">
        <w:rPr>
          <w:sz w:val="22"/>
          <w:lang w:val="en-GB"/>
        </w:rPr>
        <w:t xml:space="preserve"> it is impossible for gNB to configure the SPS PDSCH activation with a</w:t>
      </w:r>
      <w:r w:rsidR="00C00C24">
        <w:rPr>
          <w:sz w:val="22"/>
          <w:lang w:val="en-GB"/>
        </w:rPr>
        <w:t>n</w:t>
      </w:r>
      <w:r w:rsidR="00783675">
        <w:rPr>
          <w:sz w:val="22"/>
          <w:lang w:val="en-GB"/>
        </w:rPr>
        <w:t xml:space="preserve"> enabled feedback p</w:t>
      </w:r>
      <w:r w:rsidR="00C00C24">
        <w:rPr>
          <w:sz w:val="22"/>
          <w:lang w:val="en-GB"/>
        </w:rPr>
        <w:t>rocess to ensure the reliability of SPS operation</w:t>
      </w:r>
      <w:r w:rsidR="00346D53">
        <w:rPr>
          <w:sz w:val="22"/>
          <w:lang w:val="en-GB"/>
        </w:rPr>
        <w:t xml:space="preserve">. UE feedback ACK/NACK based on the decoding result of first SPS PDSCH regardless of whether the network configuration </w:t>
      </w:r>
      <w:r w:rsidR="00F02DA3">
        <w:rPr>
          <w:sz w:val="22"/>
          <w:lang w:val="en-GB"/>
        </w:rPr>
        <w:t>is enabled HARQ process or not is preferable.</w:t>
      </w:r>
    </w:p>
    <w:p w14:paraId="0A96785A" w14:textId="0648333D" w:rsidR="00384A9A" w:rsidRPr="00384A9A" w:rsidRDefault="00384A9A" w:rsidP="00F8118D">
      <w:pPr>
        <w:spacing w:before="0" w:beforeAutospacing="0" w:after="120"/>
        <w:jc w:val="both"/>
        <w:rPr>
          <w:i/>
          <w:sz w:val="22"/>
          <w:lang w:val="en-GB"/>
        </w:rPr>
      </w:pPr>
      <w:r w:rsidRPr="00384A9A">
        <w:rPr>
          <w:b/>
          <w:i/>
          <w:sz w:val="22"/>
          <w:lang w:val="en-GB"/>
        </w:rPr>
        <w:t>Observation</w:t>
      </w:r>
      <w:r w:rsidR="002B2B41">
        <w:rPr>
          <w:b/>
          <w:i/>
          <w:sz w:val="22"/>
          <w:lang w:val="en-GB"/>
        </w:rPr>
        <w:t xml:space="preserve"> 11</w:t>
      </w:r>
      <w:r w:rsidRPr="00384A9A">
        <w:rPr>
          <w:b/>
          <w:i/>
          <w:sz w:val="22"/>
          <w:lang w:val="en-GB"/>
        </w:rPr>
        <w:t>:</w:t>
      </w:r>
      <w:r w:rsidRPr="00384A9A">
        <w:t xml:space="preserve"> </w:t>
      </w:r>
      <w:r w:rsidRPr="00384A9A">
        <w:rPr>
          <w:i/>
          <w:sz w:val="22"/>
          <w:lang w:val="en-GB"/>
        </w:rPr>
        <w:t>The “HARQ process number” field of a DCI indicating a SPS PDSCH activation do not indicate any valid HARQ process number</w:t>
      </w:r>
      <w:r>
        <w:rPr>
          <w:i/>
          <w:sz w:val="22"/>
          <w:lang w:val="en-GB"/>
        </w:rPr>
        <w:t>.</w:t>
      </w:r>
    </w:p>
    <w:p w14:paraId="5EA5E4C3" w14:textId="73D5426A" w:rsidR="00F26C07" w:rsidRDefault="00F02DA3" w:rsidP="00F8118D">
      <w:pPr>
        <w:spacing w:before="0" w:beforeAutospacing="0" w:after="120"/>
        <w:jc w:val="both"/>
        <w:rPr>
          <w:sz w:val="22"/>
          <w:lang w:val="en-GB"/>
        </w:rPr>
      </w:pPr>
      <w:r w:rsidRPr="00F8118D">
        <w:rPr>
          <w:b/>
          <w:i/>
          <w:sz w:val="22"/>
        </w:rPr>
        <w:t xml:space="preserve">Proposal </w:t>
      </w:r>
      <w:r w:rsidR="00336414">
        <w:rPr>
          <w:b/>
          <w:i/>
          <w:sz w:val="22"/>
        </w:rPr>
        <w:t>7</w:t>
      </w:r>
      <w:r w:rsidRPr="00F8118D">
        <w:rPr>
          <w:b/>
          <w:i/>
          <w:sz w:val="22"/>
        </w:rPr>
        <w:t>:</w:t>
      </w:r>
      <w:r>
        <w:rPr>
          <w:b/>
          <w:i/>
          <w:sz w:val="22"/>
        </w:rPr>
        <w:t xml:space="preserve"> </w:t>
      </w:r>
      <w:r w:rsidRPr="00F02DA3">
        <w:rPr>
          <w:i/>
          <w:sz w:val="22"/>
        </w:rPr>
        <w:t xml:space="preserve">For SPS PDSCH, ACK/NACK is reported </w:t>
      </w:r>
      <w:r w:rsidR="009946CF" w:rsidRPr="00F02DA3">
        <w:rPr>
          <w:i/>
          <w:sz w:val="22"/>
        </w:rPr>
        <w:t xml:space="preserve">by UE </w:t>
      </w:r>
      <w:r w:rsidR="009946CF">
        <w:rPr>
          <w:i/>
          <w:sz w:val="22"/>
        </w:rPr>
        <w:t>for the first SPS PDSCH</w:t>
      </w:r>
      <w:r w:rsidR="009946CF" w:rsidRPr="009946CF">
        <w:rPr>
          <w:i/>
          <w:sz w:val="22"/>
        </w:rPr>
        <w:t xml:space="preserve"> </w:t>
      </w:r>
      <w:r w:rsidR="009946CF" w:rsidRPr="00F02DA3">
        <w:rPr>
          <w:i/>
          <w:sz w:val="22"/>
        </w:rPr>
        <w:t xml:space="preserve">regardless of network configuration of enabled/disabled </w:t>
      </w:r>
      <w:r w:rsidR="009946CF">
        <w:rPr>
          <w:i/>
          <w:sz w:val="22"/>
        </w:rPr>
        <w:t xml:space="preserve">for this </w:t>
      </w:r>
      <w:r w:rsidR="009946CF" w:rsidRPr="009946CF">
        <w:rPr>
          <w:i/>
          <w:sz w:val="22"/>
        </w:rPr>
        <w:t>SPS configuration</w:t>
      </w:r>
      <w:r w:rsidR="009946CF">
        <w:rPr>
          <w:i/>
          <w:sz w:val="22"/>
        </w:rPr>
        <w:t>.</w:t>
      </w:r>
    </w:p>
    <w:p w14:paraId="1D45FAFD" w14:textId="77777777" w:rsidR="00F26C07" w:rsidRPr="009946CF" w:rsidRDefault="00F26C07" w:rsidP="00F8118D">
      <w:pPr>
        <w:spacing w:before="0" w:beforeAutospacing="0" w:after="120"/>
        <w:jc w:val="both"/>
        <w:rPr>
          <w:sz w:val="22"/>
          <w:lang w:val="en-GB"/>
        </w:rPr>
      </w:pPr>
    </w:p>
    <w:p w14:paraId="5737B705" w14:textId="19B0193F" w:rsidR="00DF07DF" w:rsidRPr="0001727B" w:rsidRDefault="00DF07DF" w:rsidP="001F4A1E">
      <w:pPr>
        <w:pStyle w:val="2"/>
        <w:spacing w:before="100"/>
        <w:jc w:val="both"/>
      </w:pPr>
      <w:r w:rsidRPr="0001727B">
        <w:t xml:space="preserve">Enhancement </w:t>
      </w:r>
      <w:r w:rsidR="000720DF">
        <w:t>on transmission</w:t>
      </w:r>
      <w:r w:rsidR="002B0483">
        <w:t xml:space="preserve"> </w:t>
      </w:r>
    </w:p>
    <w:p w14:paraId="42A3614E" w14:textId="27F9F168" w:rsidR="00795681" w:rsidRPr="00F8118D" w:rsidRDefault="006A2338" w:rsidP="00F8118D">
      <w:pPr>
        <w:spacing w:before="0" w:beforeAutospacing="0" w:after="120"/>
        <w:jc w:val="both"/>
        <w:rPr>
          <w:sz w:val="22"/>
        </w:rPr>
      </w:pPr>
      <w:r w:rsidRPr="00F8118D">
        <w:rPr>
          <w:sz w:val="22"/>
        </w:rPr>
        <w:t>At RAN1#10</w:t>
      </w:r>
      <w:r w:rsidR="0013048E" w:rsidRPr="00F8118D">
        <w:rPr>
          <w:sz w:val="22"/>
        </w:rPr>
        <w:t>5</w:t>
      </w:r>
      <w:r w:rsidRPr="00F8118D">
        <w:rPr>
          <w:sz w:val="22"/>
        </w:rPr>
        <w:t xml:space="preserve">-e, </w:t>
      </w:r>
      <w:r w:rsidR="0013048E" w:rsidRPr="00F8118D">
        <w:rPr>
          <w:sz w:val="22"/>
        </w:rPr>
        <w:t>enhancements on aggregated transmission (include repetition) is prioritized to improve the performance in NTN</w:t>
      </w:r>
      <w:r w:rsidR="00755E15">
        <w:rPr>
          <w:sz w:val="22"/>
        </w:rPr>
        <w:t xml:space="preserve"> [</w:t>
      </w:r>
      <w:r w:rsidR="00721486">
        <w:rPr>
          <w:sz w:val="22"/>
        </w:rPr>
        <w:t>6</w:t>
      </w:r>
      <w:r w:rsidR="00755E15">
        <w:rPr>
          <w:sz w:val="22"/>
        </w:rPr>
        <w:t>]</w:t>
      </w:r>
      <w:r w:rsidR="0013048E" w:rsidRPr="00F8118D">
        <w:rPr>
          <w:sz w:val="22"/>
        </w:rPr>
        <w:t>.</w:t>
      </w:r>
      <w:r w:rsidR="0013048E" w:rsidRPr="00F8118D">
        <w:rPr>
          <w:rFonts w:eastAsia="MS Mincho"/>
          <w:sz w:val="22"/>
        </w:rPr>
        <w:t xml:space="preserve"> </w:t>
      </w:r>
      <w:r w:rsidR="00BA3CC9" w:rsidRPr="00F8118D">
        <w:rPr>
          <w:sz w:val="22"/>
        </w:rPr>
        <w:t>The</w:t>
      </w:r>
      <w:r w:rsidR="00225C42" w:rsidRPr="00F8118D">
        <w:rPr>
          <w:sz w:val="22"/>
        </w:rPr>
        <w:t xml:space="preserve"> </w:t>
      </w:r>
      <w:r w:rsidR="00BA3CC9" w:rsidRPr="00F8118D">
        <w:rPr>
          <w:sz w:val="22"/>
        </w:rPr>
        <w:t>aggregated</w:t>
      </w:r>
      <w:r w:rsidR="009E46FE" w:rsidRPr="00F8118D">
        <w:rPr>
          <w:sz w:val="22"/>
        </w:rPr>
        <w:t xml:space="preserve"> data is transmitted to UE in </w:t>
      </w:r>
      <w:r w:rsidR="000D696C" w:rsidRPr="00F8118D">
        <w:rPr>
          <w:sz w:val="22"/>
        </w:rPr>
        <w:t xml:space="preserve">multiple </w:t>
      </w:r>
      <w:r w:rsidR="009E46FE" w:rsidRPr="00F8118D">
        <w:rPr>
          <w:sz w:val="22"/>
        </w:rPr>
        <w:t xml:space="preserve">slots with configured redundancy versions, </w:t>
      </w:r>
      <w:r w:rsidRPr="00F8118D">
        <w:rPr>
          <w:sz w:val="22"/>
        </w:rPr>
        <w:t xml:space="preserve">and </w:t>
      </w:r>
      <w:r w:rsidR="009E46FE" w:rsidRPr="00F8118D">
        <w:rPr>
          <w:sz w:val="22"/>
        </w:rPr>
        <w:t xml:space="preserve">soft-combining can be </w:t>
      </w:r>
      <w:r w:rsidR="000F4C6F" w:rsidRPr="00F8118D">
        <w:rPr>
          <w:sz w:val="22"/>
        </w:rPr>
        <w:t>applied accordingly</w:t>
      </w:r>
      <w:r w:rsidR="009E46FE" w:rsidRPr="00F8118D">
        <w:rPr>
          <w:sz w:val="22"/>
        </w:rPr>
        <w:t xml:space="preserve"> depending on aggregation scheme and UE buffer </w:t>
      </w:r>
      <w:r w:rsidR="000D696C" w:rsidRPr="00F8118D">
        <w:rPr>
          <w:sz w:val="22"/>
        </w:rPr>
        <w:t xml:space="preserve">status. Correspondingly, the </w:t>
      </w:r>
      <w:r w:rsidR="00225C42" w:rsidRPr="00F8118D">
        <w:rPr>
          <w:sz w:val="22"/>
        </w:rPr>
        <w:t xml:space="preserve">aggregation level, </w:t>
      </w:r>
      <w:r w:rsidR="00D21FB5" w:rsidRPr="00F8118D">
        <w:rPr>
          <w:sz w:val="22"/>
        </w:rPr>
        <w:t>aggregation</w:t>
      </w:r>
      <w:r w:rsidR="00A75EF5" w:rsidRPr="00F8118D">
        <w:rPr>
          <w:sz w:val="22"/>
        </w:rPr>
        <w:t xml:space="preserve"> pattern </w:t>
      </w:r>
      <w:r w:rsidR="000F4C6F" w:rsidRPr="00F8118D">
        <w:rPr>
          <w:sz w:val="22"/>
        </w:rPr>
        <w:t>or</w:t>
      </w:r>
      <w:r w:rsidR="006C4C7E" w:rsidRPr="00F8118D">
        <w:rPr>
          <w:sz w:val="22"/>
        </w:rPr>
        <w:t xml:space="preserve"> redundancy version</w:t>
      </w:r>
      <w:r w:rsidR="002B120D" w:rsidRPr="00F8118D">
        <w:rPr>
          <w:sz w:val="22"/>
        </w:rPr>
        <w:t xml:space="preserve"> sequence</w:t>
      </w:r>
      <w:r w:rsidR="00F35363" w:rsidRPr="00F8118D">
        <w:rPr>
          <w:sz w:val="22"/>
        </w:rPr>
        <w:t xml:space="preserve"> </w:t>
      </w:r>
      <w:r w:rsidR="00295992" w:rsidRPr="00F8118D">
        <w:rPr>
          <w:sz w:val="22"/>
        </w:rPr>
        <w:t xml:space="preserve">and the corresponding </w:t>
      </w:r>
      <w:r w:rsidR="0020269B" w:rsidRPr="00F8118D">
        <w:rPr>
          <w:sz w:val="22"/>
        </w:rPr>
        <w:t xml:space="preserve">time and frequency </w:t>
      </w:r>
      <w:r w:rsidR="00295992" w:rsidRPr="00F8118D">
        <w:rPr>
          <w:sz w:val="22"/>
        </w:rPr>
        <w:t>resource</w:t>
      </w:r>
      <w:r w:rsidR="0020269B" w:rsidRPr="00F8118D">
        <w:rPr>
          <w:sz w:val="22"/>
        </w:rPr>
        <w:t>s</w:t>
      </w:r>
      <w:r w:rsidR="00295992" w:rsidRPr="00F8118D">
        <w:rPr>
          <w:sz w:val="22"/>
        </w:rPr>
        <w:t xml:space="preserve"> </w:t>
      </w:r>
      <w:r w:rsidR="000F4C6F" w:rsidRPr="00F8118D">
        <w:rPr>
          <w:sz w:val="22"/>
        </w:rPr>
        <w:t xml:space="preserve">may be indicated </w:t>
      </w:r>
      <w:r w:rsidR="00F35363" w:rsidRPr="00F8118D">
        <w:rPr>
          <w:sz w:val="22"/>
        </w:rPr>
        <w:t xml:space="preserve">when </w:t>
      </w:r>
      <w:r w:rsidR="00225C42" w:rsidRPr="00F8118D">
        <w:rPr>
          <w:sz w:val="22"/>
        </w:rPr>
        <w:t xml:space="preserve">aggregation </w:t>
      </w:r>
      <w:r w:rsidRPr="00F8118D">
        <w:rPr>
          <w:sz w:val="22"/>
        </w:rPr>
        <w:t xml:space="preserve">level </w:t>
      </w:r>
      <w:r w:rsidR="00DA61A2" w:rsidRPr="00F8118D">
        <w:rPr>
          <w:sz w:val="22"/>
        </w:rPr>
        <w:t>is larger than one (</w:t>
      </w:r>
      <w:r w:rsidR="00F35363" w:rsidRPr="00F8118D">
        <w:rPr>
          <w:sz w:val="22"/>
        </w:rPr>
        <w:t>1</w:t>
      </w:r>
      <w:r w:rsidR="00DA61A2" w:rsidRPr="00F8118D">
        <w:rPr>
          <w:sz w:val="22"/>
        </w:rPr>
        <w:t>)</w:t>
      </w:r>
      <w:r w:rsidR="006C4C7E" w:rsidRPr="00F8118D">
        <w:rPr>
          <w:sz w:val="22"/>
        </w:rPr>
        <w:t>.</w:t>
      </w:r>
      <w:r w:rsidR="00A203F7" w:rsidRPr="00F8118D">
        <w:rPr>
          <w:sz w:val="22"/>
        </w:rPr>
        <w:t xml:space="preserve"> </w:t>
      </w:r>
      <w:r w:rsidR="00795681" w:rsidRPr="00F8118D">
        <w:rPr>
          <w:sz w:val="22"/>
        </w:rPr>
        <w:t xml:space="preserve">In Rel-16, it has </w:t>
      </w:r>
      <w:r w:rsidR="006934FA" w:rsidRPr="00F8118D">
        <w:rPr>
          <w:sz w:val="22"/>
        </w:rPr>
        <w:t xml:space="preserve">been </w:t>
      </w:r>
      <w:r w:rsidR="00795681" w:rsidRPr="00F8118D">
        <w:rPr>
          <w:sz w:val="22"/>
        </w:rPr>
        <w:t>agreed that the maximum number of repetitions is 16</w:t>
      </w:r>
      <w:r w:rsidR="006934FA" w:rsidRPr="00F8118D">
        <w:rPr>
          <w:sz w:val="22"/>
        </w:rPr>
        <w:t xml:space="preserve"> which is</w:t>
      </w:r>
      <w:r w:rsidR="00795681" w:rsidRPr="00F8118D">
        <w:rPr>
          <w:sz w:val="22"/>
        </w:rPr>
        <w:t xml:space="preserve"> configured by </w:t>
      </w:r>
      <w:r w:rsidR="00795681" w:rsidRPr="00F8118D">
        <w:rPr>
          <w:i/>
          <w:sz w:val="22"/>
        </w:rPr>
        <w:t xml:space="preserve">repetitionNumber-r16 </w:t>
      </w:r>
      <w:r w:rsidR="00795681" w:rsidRPr="00F8118D">
        <w:rPr>
          <w:sz w:val="22"/>
        </w:rPr>
        <w:t xml:space="preserve">for DL and </w:t>
      </w:r>
      <w:r w:rsidR="00795681" w:rsidRPr="00F8118D">
        <w:rPr>
          <w:i/>
          <w:sz w:val="22"/>
        </w:rPr>
        <w:t>numberOfRepetitions-r16</w:t>
      </w:r>
      <w:r w:rsidR="00795681" w:rsidRPr="00F8118D">
        <w:rPr>
          <w:sz w:val="22"/>
        </w:rPr>
        <w:t xml:space="preserve"> for UL. </w:t>
      </w:r>
      <w:r w:rsidR="006F14A0" w:rsidRPr="00F8118D">
        <w:rPr>
          <w:sz w:val="22"/>
        </w:rPr>
        <w:t xml:space="preserve">For NTN, </w:t>
      </w:r>
      <w:r w:rsidR="006934FA" w:rsidRPr="00F8118D">
        <w:rPr>
          <w:sz w:val="22"/>
        </w:rPr>
        <w:t>the</w:t>
      </w:r>
      <w:r w:rsidR="006F14A0" w:rsidRPr="00F8118D">
        <w:rPr>
          <w:sz w:val="22"/>
        </w:rPr>
        <w:t xml:space="preserve"> </w:t>
      </w:r>
      <w:r w:rsidR="006934FA" w:rsidRPr="00F8118D">
        <w:rPr>
          <w:sz w:val="22"/>
        </w:rPr>
        <w:t xml:space="preserve">performance of </w:t>
      </w:r>
      <w:r w:rsidR="000E3ABA" w:rsidRPr="00F8118D">
        <w:rPr>
          <w:sz w:val="22"/>
        </w:rPr>
        <w:t xml:space="preserve">DL decoding with </w:t>
      </w:r>
      <w:r w:rsidR="006934FA" w:rsidRPr="00F8118D">
        <w:rPr>
          <w:sz w:val="22"/>
        </w:rPr>
        <w:t xml:space="preserve">disabled HARQ processes </w:t>
      </w:r>
      <w:r w:rsidR="00795681" w:rsidRPr="00F8118D">
        <w:rPr>
          <w:sz w:val="22"/>
        </w:rPr>
        <w:t xml:space="preserve">can be </w:t>
      </w:r>
      <w:r w:rsidR="006F14A0" w:rsidRPr="00F8118D">
        <w:rPr>
          <w:sz w:val="22"/>
        </w:rPr>
        <w:t>ensured</w:t>
      </w:r>
      <w:r w:rsidR="000E3ABA" w:rsidRPr="00F8118D">
        <w:rPr>
          <w:sz w:val="22"/>
        </w:rPr>
        <w:t xml:space="preserve"> with </w:t>
      </w:r>
      <w:r w:rsidR="00966FA7" w:rsidRPr="00F8118D">
        <w:rPr>
          <w:sz w:val="22"/>
        </w:rPr>
        <w:t xml:space="preserve">more </w:t>
      </w:r>
      <w:r w:rsidR="000E3ABA" w:rsidRPr="00F8118D">
        <w:rPr>
          <w:sz w:val="22"/>
        </w:rPr>
        <w:t>repetition</w:t>
      </w:r>
      <w:r w:rsidR="00966FA7" w:rsidRPr="00F8118D">
        <w:rPr>
          <w:sz w:val="22"/>
        </w:rPr>
        <w:t xml:space="preserve"> to compensate the large propagation path loss</w:t>
      </w:r>
      <w:r w:rsidR="006F14A0" w:rsidRPr="00F8118D">
        <w:rPr>
          <w:sz w:val="22"/>
        </w:rPr>
        <w:t>.</w:t>
      </w:r>
    </w:p>
    <w:p w14:paraId="5296B2CD" w14:textId="5761D9A3" w:rsidR="00DE1214" w:rsidRPr="00F8118D" w:rsidRDefault="00845044" w:rsidP="00F8118D">
      <w:pPr>
        <w:spacing w:before="0" w:beforeAutospacing="0" w:after="120"/>
        <w:jc w:val="both"/>
        <w:rPr>
          <w:sz w:val="22"/>
        </w:rPr>
      </w:pPr>
      <w:r w:rsidRPr="00F8118D">
        <w:rPr>
          <w:sz w:val="22"/>
        </w:rPr>
        <w:t>W</w:t>
      </w:r>
      <w:r w:rsidR="000F4C6F" w:rsidRPr="00F8118D">
        <w:rPr>
          <w:sz w:val="22"/>
        </w:rPr>
        <w:t>hen the data is transmitted follow</w:t>
      </w:r>
      <w:r w:rsidR="00DA61A2" w:rsidRPr="00F8118D">
        <w:rPr>
          <w:sz w:val="22"/>
        </w:rPr>
        <w:t>ing a</w:t>
      </w:r>
      <w:r w:rsidR="000F4C6F" w:rsidRPr="00F8118D">
        <w:rPr>
          <w:sz w:val="22"/>
        </w:rPr>
        <w:t xml:space="preserve"> default aggregation/redundancy pattern, the indication </w:t>
      </w:r>
      <w:r w:rsidR="005A7A5C" w:rsidRPr="00F8118D">
        <w:rPr>
          <w:sz w:val="22"/>
        </w:rPr>
        <w:t>for aggregation pattern can be avoided</w:t>
      </w:r>
      <w:r w:rsidR="0020269B" w:rsidRPr="00F8118D">
        <w:rPr>
          <w:sz w:val="22"/>
        </w:rPr>
        <w:t xml:space="preserve"> while the aggregation/repetition number is also needed according to different channel qualities. In addition, with more data transmitted at one time, the </w:t>
      </w:r>
      <w:r w:rsidR="005A7A5C" w:rsidRPr="00F8118D">
        <w:rPr>
          <w:sz w:val="22"/>
        </w:rPr>
        <w:t xml:space="preserve">corresponding </w:t>
      </w:r>
      <w:r w:rsidR="0020269B" w:rsidRPr="00F8118D">
        <w:rPr>
          <w:sz w:val="22"/>
        </w:rPr>
        <w:t xml:space="preserve">time and frequency resource </w:t>
      </w:r>
      <w:r w:rsidR="005A7A5C" w:rsidRPr="00F8118D">
        <w:rPr>
          <w:sz w:val="22"/>
        </w:rPr>
        <w:t>need to be extended, e.g. more symbols are needed for time resource allocation.</w:t>
      </w:r>
      <w:r w:rsidR="00DE1214" w:rsidRPr="00F8118D">
        <w:rPr>
          <w:sz w:val="22"/>
        </w:rPr>
        <w:t xml:space="preserve"> </w:t>
      </w:r>
      <w:r w:rsidR="00D51E4E" w:rsidRPr="00F8118D">
        <w:rPr>
          <w:sz w:val="22"/>
        </w:rPr>
        <w:t>Furthermore, as different satellite orbit heights ha</w:t>
      </w:r>
      <w:r w:rsidRPr="00F8118D">
        <w:rPr>
          <w:sz w:val="22"/>
        </w:rPr>
        <w:t>ve</w:t>
      </w:r>
      <w:r w:rsidR="00D51E4E" w:rsidRPr="00F8118D">
        <w:rPr>
          <w:sz w:val="22"/>
        </w:rPr>
        <w:t xml:space="preserve"> different RTD</w:t>
      </w:r>
      <w:r w:rsidR="00DE1214" w:rsidRPr="00F8118D">
        <w:rPr>
          <w:sz w:val="22"/>
        </w:rPr>
        <w:t xml:space="preserve"> and link budget</w:t>
      </w:r>
      <w:r w:rsidR="00D51E4E" w:rsidRPr="00F8118D">
        <w:rPr>
          <w:sz w:val="22"/>
        </w:rPr>
        <w:t xml:space="preserve">, </w:t>
      </w:r>
      <w:r w:rsidR="00DE1214" w:rsidRPr="00F8118D">
        <w:rPr>
          <w:sz w:val="22"/>
        </w:rPr>
        <w:t xml:space="preserve">the aggregation/repetition number and pattern can be decided based on different scenarios. For example, for GEO </w:t>
      </w:r>
      <w:r w:rsidRPr="00F8118D">
        <w:rPr>
          <w:sz w:val="22"/>
        </w:rPr>
        <w:t xml:space="preserve">deployment </w:t>
      </w:r>
      <w:r w:rsidR="00DE1214" w:rsidRPr="00F8118D">
        <w:rPr>
          <w:sz w:val="22"/>
        </w:rPr>
        <w:t>which often suffer</w:t>
      </w:r>
      <w:r w:rsidRPr="00F8118D">
        <w:rPr>
          <w:sz w:val="22"/>
        </w:rPr>
        <w:t>s from</w:t>
      </w:r>
      <w:r w:rsidR="00DE1214" w:rsidRPr="00F8118D">
        <w:rPr>
          <w:sz w:val="22"/>
        </w:rPr>
        <w:t xml:space="preserve"> worse link budget than LEO, gNB can schedule four aggregation versions </w:t>
      </w:r>
      <w:r w:rsidRPr="00F8118D">
        <w:rPr>
          <w:sz w:val="22"/>
        </w:rPr>
        <w:t xml:space="preserve">at </w:t>
      </w:r>
      <w:r w:rsidR="00DE1214" w:rsidRPr="00F8118D">
        <w:rPr>
          <w:sz w:val="22"/>
        </w:rPr>
        <w:t>one time by using same DCI to improve the decod</w:t>
      </w:r>
      <w:r w:rsidRPr="00F8118D">
        <w:rPr>
          <w:sz w:val="22"/>
        </w:rPr>
        <w:t>ing</w:t>
      </w:r>
      <w:r w:rsidR="00DE1214" w:rsidRPr="00F8118D">
        <w:rPr>
          <w:sz w:val="22"/>
        </w:rPr>
        <w:t xml:space="preserve"> performance, as shown in Figure </w:t>
      </w:r>
      <w:r w:rsidR="00E019BE">
        <w:rPr>
          <w:sz w:val="22"/>
        </w:rPr>
        <w:t>7</w:t>
      </w:r>
      <w:r w:rsidR="00DE1214" w:rsidRPr="00F8118D">
        <w:rPr>
          <w:sz w:val="22"/>
        </w:rPr>
        <w:t xml:space="preserve">. </w:t>
      </w:r>
      <w:r w:rsidR="00A10B45" w:rsidRPr="00F8118D">
        <w:rPr>
          <w:sz w:val="22"/>
        </w:rPr>
        <w:t>Considering the rain and cloud attenuation in NTN channel, a</w:t>
      </w:r>
      <w:r w:rsidR="00450C0D" w:rsidRPr="00F8118D">
        <w:rPr>
          <w:sz w:val="22"/>
        </w:rPr>
        <w:t xml:space="preserve">lthough slot aggregation may lead to possible throughput loss, </w:t>
      </w:r>
      <w:r w:rsidRPr="00F8118D">
        <w:rPr>
          <w:sz w:val="22"/>
        </w:rPr>
        <w:t>particularly for UEs at</w:t>
      </w:r>
      <w:r w:rsidR="00450C0D" w:rsidRPr="00F8118D">
        <w:rPr>
          <w:sz w:val="22"/>
        </w:rPr>
        <w:t xml:space="preserve"> extreme coverage </w:t>
      </w:r>
      <w:r w:rsidRPr="00F8118D">
        <w:rPr>
          <w:sz w:val="22"/>
        </w:rPr>
        <w:t xml:space="preserve">limit </w:t>
      </w:r>
      <w:r w:rsidR="00450C0D" w:rsidRPr="00F8118D">
        <w:rPr>
          <w:sz w:val="22"/>
        </w:rPr>
        <w:t xml:space="preserve">in GEO, it is better to </w:t>
      </w:r>
      <w:r w:rsidRPr="00F8118D">
        <w:rPr>
          <w:sz w:val="22"/>
        </w:rPr>
        <w:t>set</w:t>
      </w:r>
      <w:r w:rsidR="00450C0D" w:rsidRPr="00F8118D">
        <w:rPr>
          <w:sz w:val="22"/>
        </w:rPr>
        <w:t xml:space="preserve"> the maximum aggregation factor to 32 </w:t>
      </w:r>
      <w:r w:rsidRPr="00F8118D">
        <w:rPr>
          <w:sz w:val="22"/>
        </w:rPr>
        <w:t xml:space="preserve">in order </w:t>
      </w:r>
      <w:r w:rsidR="00450C0D" w:rsidRPr="00F8118D">
        <w:rPr>
          <w:sz w:val="22"/>
        </w:rPr>
        <w:t xml:space="preserve">to guarantee the BLER target. </w:t>
      </w:r>
      <w:r w:rsidRPr="00F8118D">
        <w:rPr>
          <w:sz w:val="22"/>
        </w:rPr>
        <w:t xml:space="preserve">Naturally, a </w:t>
      </w:r>
      <w:r w:rsidR="00A10B45" w:rsidRPr="00F8118D">
        <w:rPr>
          <w:sz w:val="22"/>
        </w:rPr>
        <w:t xml:space="preserve">smaller aggregation factor can be configured for </w:t>
      </w:r>
      <w:r w:rsidRPr="00F8118D">
        <w:rPr>
          <w:sz w:val="22"/>
        </w:rPr>
        <w:t xml:space="preserve">a </w:t>
      </w:r>
      <w:r w:rsidR="00A10B45" w:rsidRPr="00F8118D">
        <w:rPr>
          <w:sz w:val="22"/>
        </w:rPr>
        <w:t>UE with better channel condition</w:t>
      </w:r>
      <w:r w:rsidRPr="00F8118D">
        <w:rPr>
          <w:sz w:val="22"/>
        </w:rPr>
        <w:t>s</w:t>
      </w:r>
      <w:r w:rsidR="00A10B45" w:rsidRPr="00F8118D">
        <w:rPr>
          <w:sz w:val="22"/>
        </w:rPr>
        <w:t>.</w:t>
      </w:r>
    </w:p>
    <w:p w14:paraId="1E8EED4E" w14:textId="669ABEBB" w:rsidR="00654C03" w:rsidRPr="00F8118D" w:rsidRDefault="00F36EA3" w:rsidP="00A2074D">
      <w:pPr>
        <w:pStyle w:val="Eqn"/>
        <w:jc w:val="center"/>
        <w:rPr>
          <w:sz w:val="22"/>
        </w:rPr>
      </w:pPr>
      <w:r>
        <w:rPr>
          <w:sz w:val="22"/>
        </w:rPr>
        <w:pict w14:anchorId="3CA6D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87pt">
            <v:imagedata r:id="rId16" o:title=""/>
          </v:shape>
        </w:pict>
      </w:r>
    </w:p>
    <w:p w14:paraId="3E51DCF9" w14:textId="5FE7293D" w:rsidR="007E6A46" w:rsidRPr="00F8118D" w:rsidRDefault="00654C03" w:rsidP="00A2074D">
      <w:pPr>
        <w:pStyle w:val="Eqn"/>
        <w:jc w:val="center"/>
        <w:rPr>
          <w:b/>
          <w:sz w:val="22"/>
        </w:rPr>
      </w:pPr>
      <w:r w:rsidRPr="00F8118D">
        <w:rPr>
          <w:rFonts w:eastAsiaTheme="minorEastAsia"/>
          <w:b/>
          <w:sz w:val="22"/>
          <w:lang w:eastAsia="zh-CN"/>
        </w:rPr>
        <w:t xml:space="preserve">Figure </w:t>
      </w:r>
      <w:r w:rsidR="00E019BE">
        <w:rPr>
          <w:rFonts w:eastAsiaTheme="minorEastAsia"/>
          <w:b/>
          <w:sz w:val="22"/>
          <w:lang w:eastAsia="zh-CN"/>
        </w:rPr>
        <w:t>7</w:t>
      </w:r>
      <w:r w:rsidRPr="00F8118D">
        <w:rPr>
          <w:rFonts w:eastAsiaTheme="minorEastAsia"/>
          <w:b/>
          <w:sz w:val="22"/>
          <w:lang w:eastAsia="zh-CN"/>
        </w:rPr>
        <w:t xml:space="preserve">. </w:t>
      </w:r>
      <w:r w:rsidRPr="00F8118D">
        <w:rPr>
          <w:rFonts w:eastAsiaTheme="minorEastAsia"/>
          <w:sz w:val="22"/>
          <w:lang w:eastAsia="zh-CN"/>
        </w:rPr>
        <w:t>Aggregation transmission scheme</w:t>
      </w:r>
    </w:p>
    <w:p w14:paraId="0507C66F" w14:textId="4225FFFF" w:rsidR="00205C22" w:rsidRPr="00F8118D" w:rsidRDefault="00DE1214" w:rsidP="00F8118D">
      <w:pPr>
        <w:spacing w:before="0" w:beforeAutospacing="0" w:after="120"/>
        <w:jc w:val="both"/>
        <w:rPr>
          <w:i/>
          <w:sz w:val="22"/>
        </w:rPr>
      </w:pPr>
      <w:bookmarkStart w:id="4" w:name="OLE_LINK32"/>
      <w:bookmarkStart w:id="5" w:name="OLE_LINK33"/>
      <w:bookmarkStart w:id="6" w:name="OLE_LINK34"/>
      <w:bookmarkStart w:id="7" w:name="OLE_LINK35"/>
      <w:bookmarkStart w:id="8" w:name="OLE_LINK36"/>
      <w:bookmarkStart w:id="9" w:name="OLE_LINK37"/>
      <w:bookmarkStart w:id="10" w:name="OLE_LINK38"/>
      <w:bookmarkStart w:id="11" w:name="OLE_LINK39"/>
      <w:bookmarkStart w:id="12" w:name="OLE_LINK40"/>
      <w:bookmarkStart w:id="13" w:name="OLE_LINK41"/>
      <w:bookmarkStart w:id="14" w:name="OLE_LINK42"/>
      <w:bookmarkStart w:id="15" w:name="OLE_LINK43"/>
      <w:bookmarkStart w:id="16" w:name="OLE_LINK44"/>
      <w:r w:rsidRPr="00F8118D">
        <w:rPr>
          <w:b/>
          <w:i/>
          <w:sz w:val="22"/>
        </w:rPr>
        <w:t>Proposal</w:t>
      </w:r>
      <w:r w:rsidR="00BE0344" w:rsidRPr="00F8118D">
        <w:rPr>
          <w:b/>
          <w:i/>
          <w:sz w:val="22"/>
        </w:rPr>
        <w:t xml:space="preserve"> </w:t>
      </w:r>
      <w:r w:rsidR="00336414">
        <w:rPr>
          <w:b/>
          <w:i/>
          <w:sz w:val="22"/>
        </w:rPr>
        <w:t>8</w:t>
      </w:r>
      <w:r w:rsidR="00205C22" w:rsidRPr="00F8118D">
        <w:rPr>
          <w:b/>
          <w:i/>
          <w:sz w:val="22"/>
        </w:rPr>
        <w:t xml:space="preserve">: </w:t>
      </w:r>
      <w:r w:rsidR="00205C22" w:rsidRPr="00F8118D">
        <w:rPr>
          <w:i/>
          <w:sz w:val="22"/>
        </w:rPr>
        <w:t>Aggregation/repetition transmission parameters can be configured depend</w:t>
      </w:r>
      <w:r w:rsidR="00845044" w:rsidRPr="00F8118D">
        <w:rPr>
          <w:i/>
          <w:sz w:val="22"/>
        </w:rPr>
        <w:t>ing</w:t>
      </w:r>
      <w:r w:rsidR="00205C22" w:rsidRPr="00F8118D">
        <w:rPr>
          <w:i/>
          <w:sz w:val="22"/>
        </w:rPr>
        <w:t xml:space="preserve"> on orbital height.</w:t>
      </w:r>
    </w:p>
    <w:p w14:paraId="1AF20DB7" w14:textId="4F9CDB8F" w:rsidR="00A10B45" w:rsidRPr="00F8118D" w:rsidRDefault="00A10B45" w:rsidP="00F8118D">
      <w:pPr>
        <w:spacing w:before="0" w:beforeAutospacing="0" w:after="120"/>
        <w:jc w:val="both"/>
        <w:rPr>
          <w:i/>
          <w:sz w:val="22"/>
        </w:rPr>
      </w:pPr>
      <w:r w:rsidRPr="00F8118D">
        <w:rPr>
          <w:b/>
          <w:i/>
          <w:sz w:val="22"/>
        </w:rPr>
        <w:t xml:space="preserve">Proposal </w:t>
      </w:r>
      <w:r w:rsidR="00336414">
        <w:rPr>
          <w:b/>
          <w:i/>
          <w:sz w:val="22"/>
        </w:rPr>
        <w:t>9</w:t>
      </w:r>
      <w:r w:rsidRPr="00F8118D">
        <w:rPr>
          <w:b/>
          <w:i/>
          <w:sz w:val="22"/>
        </w:rPr>
        <w:t xml:space="preserve">: </w:t>
      </w:r>
      <w:r w:rsidRPr="00F8118D">
        <w:rPr>
          <w:i/>
          <w:sz w:val="22"/>
        </w:rPr>
        <w:t>To gua</w:t>
      </w:r>
      <w:r w:rsidR="00B17849" w:rsidRPr="00F8118D">
        <w:rPr>
          <w:i/>
          <w:sz w:val="22"/>
        </w:rPr>
        <w:t>r</w:t>
      </w:r>
      <w:r w:rsidRPr="00F8118D">
        <w:rPr>
          <w:i/>
          <w:sz w:val="22"/>
        </w:rPr>
        <w:t>antee</w:t>
      </w:r>
      <w:r w:rsidR="00B17849" w:rsidRPr="00F8118D">
        <w:rPr>
          <w:i/>
          <w:sz w:val="22"/>
        </w:rPr>
        <w:t xml:space="preserve"> BLER target in GEO</w:t>
      </w:r>
      <w:r w:rsidR="00845044" w:rsidRPr="00F8118D">
        <w:rPr>
          <w:i/>
          <w:sz w:val="22"/>
        </w:rPr>
        <w:t xml:space="preserve"> deployment</w:t>
      </w:r>
      <w:r w:rsidR="00B17849" w:rsidRPr="00F8118D">
        <w:rPr>
          <w:i/>
          <w:sz w:val="22"/>
        </w:rPr>
        <w:t xml:space="preserve">, </w:t>
      </w:r>
      <w:r w:rsidRPr="00F8118D">
        <w:rPr>
          <w:i/>
          <w:sz w:val="22"/>
        </w:rPr>
        <w:t xml:space="preserve">the maximum number of </w:t>
      </w:r>
      <w:r w:rsidR="00845044" w:rsidRPr="00F8118D">
        <w:rPr>
          <w:i/>
          <w:sz w:val="22"/>
        </w:rPr>
        <w:t xml:space="preserve">supported </w:t>
      </w:r>
      <w:r w:rsidRPr="00F8118D">
        <w:rPr>
          <w:i/>
          <w:sz w:val="22"/>
        </w:rPr>
        <w:t xml:space="preserve">aggregation factor for PDSCH </w:t>
      </w:r>
      <w:r w:rsidR="00845044" w:rsidRPr="00F8118D">
        <w:rPr>
          <w:i/>
          <w:sz w:val="22"/>
        </w:rPr>
        <w:t>is</w:t>
      </w:r>
      <w:r w:rsidRPr="00F8118D">
        <w:rPr>
          <w:i/>
          <w:sz w:val="22"/>
        </w:rPr>
        <w:t xml:space="preserve"> 32.</w:t>
      </w:r>
    </w:p>
    <w:p w14:paraId="798C8582" w14:textId="474E9120" w:rsidR="00EE5B3C" w:rsidRPr="00F8118D" w:rsidRDefault="00B73BEF" w:rsidP="00F8118D">
      <w:pPr>
        <w:spacing w:before="0" w:beforeAutospacing="0" w:after="120"/>
        <w:jc w:val="both"/>
        <w:rPr>
          <w:sz w:val="22"/>
        </w:rPr>
      </w:pPr>
      <w:r w:rsidRPr="00F8118D">
        <w:rPr>
          <w:sz w:val="22"/>
        </w:rPr>
        <w:t>Compared with</w:t>
      </w:r>
      <w:r w:rsidR="00AE648D" w:rsidRPr="00F8118D">
        <w:rPr>
          <w:sz w:val="22"/>
        </w:rPr>
        <w:t xml:space="preserve"> </w:t>
      </w:r>
      <w:r w:rsidRPr="00F8118D">
        <w:rPr>
          <w:sz w:val="22"/>
        </w:rPr>
        <w:t>higher layer</w:t>
      </w:r>
      <w:r w:rsidR="00AE648D" w:rsidRPr="00F8118D">
        <w:rPr>
          <w:sz w:val="22"/>
        </w:rPr>
        <w:t xml:space="preserve"> </w:t>
      </w:r>
      <w:r w:rsidRPr="00F8118D">
        <w:rPr>
          <w:sz w:val="22"/>
        </w:rPr>
        <w:t>based indication</w:t>
      </w:r>
      <w:r w:rsidR="001E3D0D" w:rsidRPr="00F8118D">
        <w:rPr>
          <w:sz w:val="22"/>
        </w:rPr>
        <w:t xml:space="preserve">, </w:t>
      </w:r>
      <w:r w:rsidR="000D2821" w:rsidRPr="00F8118D">
        <w:rPr>
          <w:sz w:val="22"/>
        </w:rPr>
        <w:t>indication</w:t>
      </w:r>
      <w:r w:rsidR="00543C3D" w:rsidRPr="00F8118D">
        <w:rPr>
          <w:sz w:val="22"/>
        </w:rPr>
        <w:t xml:space="preserve"> via</w:t>
      </w:r>
      <w:r w:rsidR="000D2821" w:rsidRPr="00F8118D" w:rsidDel="000D2821">
        <w:rPr>
          <w:sz w:val="22"/>
        </w:rPr>
        <w:t xml:space="preserve"> </w:t>
      </w:r>
      <w:r w:rsidR="00AE648D" w:rsidRPr="00F8118D">
        <w:rPr>
          <w:sz w:val="22"/>
        </w:rPr>
        <w:t>DCI</w:t>
      </w:r>
      <w:r w:rsidR="000D2821" w:rsidRPr="00F8118D">
        <w:rPr>
          <w:sz w:val="22"/>
        </w:rPr>
        <w:t xml:space="preserve"> provides </w:t>
      </w:r>
      <w:r w:rsidR="00543C3D" w:rsidRPr="00F8118D">
        <w:rPr>
          <w:sz w:val="22"/>
        </w:rPr>
        <w:t>better</w:t>
      </w:r>
      <w:r w:rsidR="00AE648D" w:rsidRPr="00F8118D">
        <w:rPr>
          <w:sz w:val="22"/>
        </w:rPr>
        <w:t xml:space="preserve"> flexibility. </w:t>
      </w:r>
      <w:r w:rsidR="00EE5B3C" w:rsidRPr="00F8118D">
        <w:rPr>
          <w:sz w:val="22"/>
        </w:rPr>
        <w:t xml:space="preserve">As listed in table </w:t>
      </w:r>
      <w:r w:rsidR="00521C71" w:rsidRPr="00F8118D">
        <w:rPr>
          <w:sz w:val="22"/>
        </w:rPr>
        <w:t>2</w:t>
      </w:r>
      <w:r w:rsidR="00EE5B3C" w:rsidRPr="00F8118D">
        <w:rPr>
          <w:sz w:val="22"/>
        </w:rPr>
        <w:t xml:space="preserve">, some HARQ related DCI fields </w:t>
      </w:r>
      <w:r w:rsidR="000429B4" w:rsidRPr="00F8118D">
        <w:rPr>
          <w:sz w:val="22"/>
        </w:rPr>
        <w:t>may be</w:t>
      </w:r>
      <w:r w:rsidR="00EE5B3C" w:rsidRPr="00F8118D">
        <w:rPr>
          <w:sz w:val="22"/>
        </w:rPr>
        <w:t xml:space="preserve"> redundant when </w:t>
      </w:r>
      <w:r w:rsidR="000F4C6F" w:rsidRPr="00F8118D">
        <w:rPr>
          <w:sz w:val="22"/>
        </w:rPr>
        <w:t xml:space="preserve">a </w:t>
      </w:r>
      <w:r w:rsidR="00EE5B3C" w:rsidRPr="00F8118D">
        <w:rPr>
          <w:sz w:val="22"/>
        </w:rPr>
        <w:t xml:space="preserve">HARQ </w:t>
      </w:r>
      <w:r w:rsidR="000F4C6F" w:rsidRPr="00F8118D">
        <w:rPr>
          <w:sz w:val="22"/>
        </w:rPr>
        <w:t>process is disabled</w:t>
      </w:r>
      <w:r w:rsidR="00EE5B3C" w:rsidRPr="00F8118D">
        <w:rPr>
          <w:sz w:val="22"/>
        </w:rPr>
        <w:t>.</w:t>
      </w:r>
      <w:r w:rsidR="000429B4" w:rsidRPr="00F8118D">
        <w:rPr>
          <w:sz w:val="22"/>
        </w:rPr>
        <w:t xml:space="preserve"> As </w:t>
      </w:r>
      <w:r w:rsidR="000429B4" w:rsidRPr="00F8118D">
        <w:rPr>
          <w:sz w:val="22"/>
        </w:rPr>
        <w:lastRenderedPageBreak/>
        <w:t>in</w:t>
      </w:r>
      <w:r w:rsidR="00F87B95" w:rsidRPr="00F8118D">
        <w:rPr>
          <w:sz w:val="22"/>
        </w:rPr>
        <w:t>tro</w:t>
      </w:r>
      <w:r w:rsidR="000429B4" w:rsidRPr="00F8118D">
        <w:rPr>
          <w:sz w:val="22"/>
        </w:rPr>
        <w:t>duction of extra DCI size is not expected considering the blind DCI detection complexity as the UE side</w:t>
      </w:r>
      <w:r w:rsidR="00EE5B3C" w:rsidRPr="00F8118D">
        <w:rPr>
          <w:sz w:val="22"/>
        </w:rPr>
        <w:t xml:space="preserve">, all these idle bits </w:t>
      </w:r>
      <w:r w:rsidR="000429B4" w:rsidRPr="00F8118D">
        <w:rPr>
          <w:sz w:val="22"/>
        </w:rPr>
        <w:t xml:space="preserve">of HARQ disabled processes </w:t>
      </w:r>
      <w:r w:rsidR="00EE5B3C" w:rsidRPr="00F8118D">
        <w:rPr>
          <w:sz w:val="22"/>
        </w:rPr>
        <w:t>are preferred to be kept, and can be reused for other purpose, including  indication of transmission parameters.</w:t>
      </w:r>
    </w:p>
    <w:p w14:paraId="0D41C341" w14:textId="2C2250F8" w:rsidR="006F14A0" w:rsidRPr="00F8118D" w:rsidRDefault="006F14A0" w:rsidP="00A2074D">
      <w:pPr>
        <w:jc w:val="center"/>
        <w:rPr>
          <w:sz w:val="22"/>
        </w:rPr>
      </w:pPr>
      <w:r w:rsidRPr="00F8118D">
        <w:rPr>
          <w:b/>
          <w:bCs/>
          <w:sz w:val="22"/>
        </w:rPr>
        <w:t xml:space="preserve">Table </w:t>
      </w:r>
      <w:r w:rsidR="00521C71" w:rsidRPr="00F8118D">
        <w:rPr>
          <w:b/>
          <w:bCs/>
          <w:sz w:val="22"/>
        </w:rPr>
        <w:t>2</w:t>
      </w:r>
      <w:r w:rsidRPr="00F8118D">
        <w:rPr>
          <w:b/>
          <w:bCs/>
          <w:sz w:val="22"/>
        </w:rPr>
        <w:t xml:space="preserve">. </w:t>
      </w:r>
      <w:r w:rsidRPr="00F8118D">
        <w:rPr>
          <w:b/>
          <w:sz w:val="22"/>
        </w:rPr>
        <w:t>Idle bits in DCI when HARQ disabled</w:t>
      </w:r>
    </w:p>
    <w:tbl>
      <w:tblPr>
        <w:tblStyle w:val="ac"/>
        <w:tblW w:w="8436" w:type="dxa"/>
        <w:jc w:val="center"/>
        <w:tblLayout w:type="fixed"/>
        <w:tblLook w:val="04A0" w:firstRow="1" w:lastRow="0" w:firstColumn="1" w:lastColumn="0" w:noHBand="0" w:noVBand="1"/>
      </w:tblPr>
      <w:tblGrid>
        <w:gridCol w:w="2785"/>
        <w:gridCol w:w="1397"/>
        <w:gridCol w:w="1418"/>
        <w:gridCol w:w="1418"/>
        <w:gridCol w:w="1418"/>
      </w:tblGrid>
      <w:tr w:rsidR="00EE5B3C" w:rsidRPr="008E28E6" w14:paraId="6D789333" w14:textId="77777777" w:rsidTr="00A2558C">
        <w:trPr>
          <w:trHeight w:val="403"/>
          <w:jc w:val="center"/>
        </w:trPr>
        <w:tc>
          <w:tcPr>
            <w:tcW w:w="2785" w:type="dxa"/>
            <w:vAlign w:val="center"/>
          </w:tcPr>
          <w:p w14:paraId="1EEACB88" w14:textId="77777777" w:rsidR="00EE5B3C" w:rsidRPr="00F8118D" w:rsidRDefault="00EE5B3C">
            <w:pPr>
              <w:rPr>
                <w:b/>
                <w:bCs/>
                <w:sz w:val="22"/>
              </w:rPr>
            </w:pPr>
            <w:r w:rsidRPr="00F8118D">
              <w:rPr>
                <w:b/>
                <w:bCs/>
                <w:sz w:val="22"/>
              </w:rPr>
              <w:t>HARQ related DCI fields</w:t>
            </w:r>
          </w:p>
        </w:tc>
        <w:tc>
          <w:tcPr>
            <w:tcW w:w="1397" w:type="dxa"/>
            <w:vAlign w:val="center"/>
          </w:tcPr>
          <w:p w14:paraId="308EEB43" w14:textId="77777777" w:rsidR="00EE5B3C" w:rsidRPr="00F8118D" w:rsidRDefault="00EE5B3C">
            <w:pPr>
              <w:rPr>
                <w:b/>
                <w:bCs/>
                <w:sz w:val="22"/>
              </w:rPr>
            </w:pPr>
            <w:r w:rsidRPr="00F8118D">
              <w:rPr>
                <w:b/>
                <w:bCs/>
                <w:sz w:val="22"/>
              </w:rPr>
              <w:t xml:space="preserve">Format 1-0 </w:t>
            </w:r>
            <w:r w:rsidRPr="00F8118D">
              <w:rPr>
                <w:rFonts w:hint="eastAsia"/>
                <w:b/>
                <w:bCs/>
                <w:sz w:val="22"/>
              </w:rPr>
              <w:t>（</w:t>
            </w:r>
            <w:r w:rsidRPr="00F8118D">
              <w:rPr>
                <w:b/>
                <w:bCs/>
                <w:sz w:val="22"/>
              </w:rPr>
              <w:t>bits</w:t>
            </w:r>
            <w:r w:rsidRPr="00F8118D">
              <w:rPr>
                <w:rFonts w:hint="eastAsia"/>
                <w:b/>
                <w:bCs/>
                <w:sz w:val="22"/>
              </w:rPr>
              <w:t>）</w:t>
            </w:r>
          </w:p>
        </w:tc>
        <w:tc>
          <w:tcPr>
            <w:tcW w:w="1418" w:type="dxa"/>
            <w:vAlign w:val="center"/>
          </w:tcPr>
          <w:p w14:paraId="75E42E6C" w14:textId="77777777" w:rsidR="00EE5B3C" w:rsidRPr="00F8118D" w:rsidRDefault="00EE5B3C">
            <w:pPr>
              <w:rPr>
                <w:b/>
                <w:bCs/>
                <w:sz w:val="22"/>
              </w:rPr>
            </w:pPr>
            <w:r w:rsidRPr="00F8118D">
              <w:rPr>
                <w:b/>
                <w:bCs/>
                <w:sz w:val="22"/>
              </w:rPr>
              <w:t xml:space="preserve">Format 1-1 </w:t>
            </w:r>
            <w:r w:rsidRPr="00F8118D">
              <w:rPr>
                <w:rFonts w:hint="eastAsia"/>
                <w:b/>
                <w:bCs/>
                <w:sz w:val="22"/>
              </w:rPr>
              <w:t>（</w:t>
            </w:r>
            <w:r w:rsidRPr="00F8118D">
              <w:rPr>
                <w:b/>
                <w:bCs/>
                <w:sz w:val="22"/>
              </w:rPr>
              <w:t>bits</w:t>
            </w:r>
            <w:r w:rsidRPr="00F8118D">
              <w:rPr>
                <w:rFonts w:hint="eastAsia"/>
                <w:b/>
                <w:bCs/>
                <w:sz w:val="22"/>
              </w:rPr>
              <w:t>）</w:t>
            </w:r>
          </w:p>
        </w:tc>
        <w:tc>
          <w:tcPr>
            <w:tcW w:w="1418" w:type="dxa"/>
            <w:vAlign w:val="center"/>
          </w:tcPr>
          <w:p w14:paraId="4DD5D135" w14:textId="77777777" w:rsidR="00EE5B3C" w:rsidRPr="00F8118D" w:rsidRDefault="00EE5B3C">
            <w:pPr>
              <w:rPr>
                <w:b/>
                <w:bCs/>
                <w:sz w:val="22"/>
              </w:rPr>
            </w:pPr>
            <w:r w:rsidRPr="00F8118D">
              <w:rPr>
                <w:b/>
                <w:bCs/>
                <w:sz w:val="22"/>
              </w:rPr>
              <w:t xml:space="preserve">Format 0-0 </w:t>
            </w:r>
            <w:r w:rsidRPr="00F8118D">
              <w:rPr>
                <w:rFonts w:hint="eastAsia"/>
                <w:b/>
                <w:bCs/>
                <w:sz w:val="22"/>
              </w:rPr>
              <w:t>（</w:t>
            </w:r>
            <w:r w:rsidRPr="00F8118D">
              <w:rPr>
                <w:b/>
                <w:bCs/>
                <w:sz w:val="22"/>
              </w:rPr>
              <w:t>bits</w:t>
            </w:r>
            <w:r w:rsidRPr="00F8118D">
              <w:rPr>
                <w:rFonts w:hint="eastAsia"/>
                <w:b/>
                <w:bCs/>
                <w:sz w:val="22"/>
              </w:rPr>
              <w:t>）</w:t>
            </w:r>
          </w:p>
        </w:tc>
        <w:tc>
          <w:tcPr>
            <w:tcW w:w="1418" w:type="dxa"/>
            <w:vAlign w:val="center"/>
          </w:tcPr>
          <w:p w14:paraId="1EC7AE5B" w14:textId="77777777" w:rsidR="00EE5B3C" w:rsidRPr="00F8118D" w:rsidRDefault="00EE5B3C">
            <w:pPr>
              <w:rPr>
                <w:b/>
                <w:bCs/>
                <w:sz w:val="22"/>
              </w:rPr>
            </w:pPr>
            <w:r w:rsidRPr="00F8118D">
              <w:rPr>
                <w:b/>
                <w:bCs/>
                <w:sz w:val="22"/>
              </w:rPr>
              <w:t xml:space="preserve">Format 0-1 </w:t>
            </w:r>
            <w:r w:rsidRPr="00F8118D">
              <w:rPr>
                <w:rFonts w:hint="eastAsia"/>
                <w:b/>
                <w:bCs/>
                <w:sz w:val="22"/>
              </w:rPr>
              <w:t>（</w:t>
            </w:r>
            <w:r w:rsidRPr="00F8118D">
              <w:rPr>
                <w:b/>
                <w:bCs/>
                <w:sz w:val="22"/>
              </w:rPr>
              <w:t>bits</w:t>
            </w:r>
            <w:r w:rsidRPr="00F8118D">
              <w:rPr>
                <w:rFonts w:hint="eastAsia"/>
                <w:b/>
                <w:bCs/>
                <w:sz w:val="22"/>
              </w:rPr>
              <w:t>）</w:t>
            </w:r>
          </w:p>
        </w:tc>
      </w:tr>
      <w:tr w:rsidR="00EE5B3C" w:rsidRPr="008E28E6" w14:paraId="4ECCB6BD" w14:textId="77777777" w:rsidTr="00A2558C">
        <w:trPr>
          <w:trHeight w:val="373"/>
          <w:jc w:val="center"/>
        </w:trPr>
        <w:tc>
          <w:tcPr>
            <w:tcW w:w="2785" w:type="dxa"/>
            <w:vAlign w:val="center"/>
          </w:tcPr>
          <w:p w14:paraId="45B409EE" w14:textId="77777777" w:rsidR="00EE5B3C" w:rsidRPr="00F8118D" w:rsidRDefault="00EE5B3C">
            <w:pPr>
              <w:rPr>
                <w:sz w:val="22"/>
              </w:rPr>
            </w:pPr>
            <w:r w:rsidRPr="00F8118D">
              <w:rPr>
                <w:sz w:val="22"/>
              </w:rPr>
              <w:t>New data indicator (NDI)</w:t>
            </w:r>
          </w:p>
        </w:tc>
        <w:tc>
          <w:tcPr>
            <w:tcW w:w="1397" w:type="dxa"/>
            <w:vAlign w:val="center"/>
          </w:tcPr>
          <w:p w14:paraId="26EDD9C9" w14:textId="77777777" w:rsidR="00EE5B3C" w:rsidRPr="00F8118D" w:rsidRDefault="00EE5B3C">
            <w:pPr>
              <w:rPr>
                <w:sz w:val="22"/>
              </w:rPr>
            </w:pPr>
            <w:r w:rsidRPr="00F8118D">
              <w:rPr>
                <w:sz w:val="22"/>
              </w:rPr>
              <w:t>1</w:t>
            </w:r>
          </w:p>
        </w:tc>
        <w:tc>
          <w:tcPr>
            <w:tcW w:w="1418" w:type="dxa"/>
            <w:vAlign w:val="center"/>
          </w:tcPr>
          <w:p w14:paraId="0DC8C432" w14:textId="77777777" w:rsidR="00EE5B3C" w:rsidRPr="00F8118D" w:rsidRDefault="00EE5B3C">
            <w:pPr>
              <w:rPr>
                <w:sz w:val="22"/>
              </w:rPr>
            </w:pPr>
            <w:r w:rsidRPr="00F8118D">
              <w:rPr>
                <w:sz w:val="22"/>
              </w:rPr>
              <w:t>1</w:t>
            </w:r>
          </w:p>
        </w:tc>
        <w:tc>
          <w:tcPr>
            <w:tcW w:w="1418" w:type="dxa"/>
            <w:vAlign w:val="center"/>
          </w:tcPr>
          <w:p w14:paraId="6A1B7346" w14:textId="77777777" w:rsidR="00EE5B3C" w:rsidRPr="00F8118D" w:rsidRDefault="00EE5B3C">
            <w:pPr>
              <w:rPr>
                <w:sz w:val="22"/>
              </w:rPr>
            </w:pPr>
            <w:r w:rsidRPr="00F8118D">
              <w:rPr>
                <w:sz w:val="22"/>
              </w:rPr>
              <w:t>1</w:t>
            </w:r>
          </w:p>
        </w:tc>
        <w:tc>
          <w:tcPr>
            <w:tcW w:w="1418" w:type="dxa"/>
            <w:vAlign w:val="center"/>
          </w:tcPr>
          <w:p w14:paraId="3A223EB7" w14:textId="77777777" w:rsidR="00EE5B3C" w:rsidRPr="00F8118D" w:rsidRDefault="00EE5B3C">
            <w:pPr>
              <w:rPr>
                <w:sz w:val="22"/>
              </w:rPr>
            </w:pPr>
            <w:r w:rsidRPr="00F8118D">
              <w:rPr>
                <w:sz w:val="22"/>
              </w:rPr>
              <w:t>1</w:t>
            </w:r>
          </w:p>
        </w:tc>
      </w:tr>
      <w:tr w:rsidR="00EE5B3C" w:rsidRPr="008E28E6" w14:paraId="4B176FC5" w14:textId="77777777" w:rsidTr="00A2558C">
        <w:trPr>
          <w:trHeight w:val="358"/>
          <w:jc w:val="center"/>
        </w:trPr>
        <w:tc>
          <w:tcPr>
            <w:tcW w:w="2785" w:type="dxa"/>
            <w:vAlign w:val="center"/>
          </w:tcPr>
          <w:p w14:paraId="1E8B5CB6" w14:textId="77777777" w:rsidR="00EE5B3C" w:rsidRPr="00F8118D" w:rsidRDefault="00EE5B3C">
            <w:pPr>
              <w:rPr>
                <w:sz w:val="22"/>
              </w:rPr>
            </w:pPr>
            <w:r w:rsidRPr="00F8118D">
              <w:rPr>
                <w:sz w:val="22"/>
              </w:rPr>
              <w:t>Redundancy version (RV)</w:t>
            </w:r>
          </w:p>
        </w:tc>
        <w:tc>
          <w:tcPr>
            <w:tcW w:w="1397" w:type="dxa"/>
            <w:vAlign w:val="center"/>
          </w:tcPr>
          <w:p w14:paraId="637062BE" w14:textId="77777777" w:rsidR="00EE5B3C" w:rsidRPr="00F8118D" w:rsidRDefault="00EE5B3C">
            <w:pPr>
              <w:rPr>
                <w:sz w:val="22"/>
              </w:rPr>
            </w:pPr>
            <w:r w:rsidRPr="00F8118D">
              <w:rPr>
                <w:sz w:val="22"/>
              </w:rPr>
              <w:t>2</w:t>
            </w:r>
          </w:p>
        </w:tc>
        <w:tc>
          <w:tcPr>
            <w:tcW w:w="1418" w:type="dxa"/>
            <w:vAlign w:val="center"/>
          </w:tcPr>
          <w:p w14:paraId="69890ECE" w14:textId="77777777" w:rsidR="00EE5B3C" w:rsidRPr="00F8118D" w:rsidRDefault="00EE5B3C">
            <w:pPr>
              <w:rPr>
                <w:sz w:val="22"/>
              </w:rPr>
            </w:pPr>
            <w:r w:rsidRPr="00F8118D">
              <w:rPr>
                <w:sz w:val="22"/>
              </w:rPr>
              <w:t>2</w:t>
            </w:r>
          </w:p>
        </w:tc>
        <w:tc>
          <w:tcPr>
            <w:tcW w:w="1418" w:type="dxa"/>
            <w:vAlign w:val="center"/>
          </w:tcPr>
          <w:p w14:paraId="4A09D15F" w14:textId="77777777" w:rsidR="00EE5B3C" w:rsidRPr="00F8118D" w:rsidRDefault="00EE5B3C">
            <w:pPr>
              <w:rPr>
                <w:sz w:val="22"/>
              </w:rPr>
            </w:pPr>
            <w:r w:rsidRPr="00F8118D">
              <w:rPr>
                <w:sz w:val="22"/>
              </w:rPr>
              <w:t>2</w:t>
            </w:r>
          </w:p>
        </w:tc>
        <w:tc>
          <w:tcPr>
            <w:tcW w:w="1418" w:type="dxa"/>
            <w:vAlign w:val="center"/>
          </w:tcPr>
          <w:p w14:paraId="75B20FDC" w14:textId="77777777" w:rsidR="00EE5B3C" w:rsidRPr="00F8118D" w:rsidRDefault="00EE5B3C">
            <w:pPr>
              <w:rPr>
                <w:sz w:val="22"/>
              </w:rPr>
            </w:pPr>
            <w:r w:rsidRPr="00F8118D">
              <w:rPr>
                <w:sz w:val="22"/>
              </w:rPr>
              <w:t>2</w:t>
            </w:r>
          </w:p>
        </w:tc>
      </w:tr>
      <w:tr w:rsidR="00EE5B3C" w:rsidRPr="008E28E6" w14:paraId="47334AEE" w14:textId="77777777" w:rsidTr="00A2558C">
        <w:trPr>
          <w:trHeight w:val="373"/>
          <w:jc w:val="center"/>
        </w:trPr>
        <w:tc>
          <w:tcPr>
            <w:tcW w:w="2785" w:type="dxa"/>
            <w:vAlign w:val="center"/>
          </w:tcPr>
          <w:p w14:paraId="5D27B45A" w14:textId="77777777" w:rsidR="00EE5B3C" w:rsidRPr="00F8118D" w:rsidRDefault="00EE5B3C">
            <w:pPr>
              <w:rPr>
                <w:sz w:val="22"/>
              </w:rPr>
            </w:pPr>
            <w:r w:rsidRPr="00F8118D">
              <w:rPr>
                <w:sz w:val="22"/>
              </w:rPr>
              <w:t>Downlink assignment index (DAI)</w:t>
            </w:r>
          </w:p>
        </w:tc>
        <w:tc>
          <w:tcPr>
            <w:tcW w:w="1397" w:type="dxa"/>
            <w:vAlign w:val="center"/>
          </w:tcPr>
          <w:p w14:paraId="573ECE17" w14:textId="77777777" w:rsidR="00EE5B3C" w:rsidRPr="00F8118D" w:rsidRDefault="00EE5B3C">
            <w:pPr>
              <w:rPr>
                <w:sz w:val="22"/>
              </w:rPr>
            </w:pPr>
            <w:r w:rsidRPr="00F8118D">
              <w:rPr>
                <w:sz w:val="22"/>
              </w:rPr>
              <w:t>2</w:t>
            </w:r>
          </w:p>
        </w:tc>
        <w:tc>
          <w:tcPr>
            <w:tcW w:w="1418" w:type="dxa"/>
            <w:vAlign w:val="center"/>
          </w:tcPr>
          <w:p w14:paraId="1F7529B1" w14:textId="77777777" w:rsidR="00EE5B3C" w:rsidRPr="00F8118D" w:rsidRDefault="00EE5B3C">
            <w:pPr>
              <w:rPr>
                <w:sz w:val="22"/>
              </w:rPr>
            </w:pPr>
            <w:r w:rsidRPr="00F8118D">
              <w:rPr>
                <w:sz w:val="22"/>
              </w:rPr>
              <w:t>0,2,4</w:t>
            </w:r>
          </w:p>
        </w:tc>
        <w:tc>
          <w:tcPr>
            <w:tcW w:w="1418" w:type="dxa"/>
            <w:vAlign w:val="center"/>
          </w:tcPr>
          <w:p w14:paraId="6CCD1CE7" w14:textId="77777777" w:rsidR="00EE5B3C" w:rsidRPr="00F8118D" w:rsidRDefault="00EE5B3C">
            <w:pPr>
              <w:rPr>
                <w:sz w:val="22"/>
              </w:rPr>
            </w:pPr>
            <w:r w:rsidRPr="00F8118D">
              <w:rPr>
                <w:sz w:val="22"/>
              </w:rPr>
              <w:t>0</w:t>
            </w:r>
          </w:p>
        </w:tc>
        <w:tc>
          <w:tcPr>
            <w:tcW w:w="1418" w:type="dxa"/>
            <w:vAlign w:val="center"/>
          </w:tcPr>
          <w:p w14:paraId="13DAAD33" w14:textId="77777777" w:rsidR="00EE5B3C" w:rsidRPr="00F8118D" w:rsidRDefault="00EE5B3C">
            <w:pPr>
              <w:rPr>
                <w:sz w:val="22"/>
              </w:rPr>
            </w:pPr>
            <w:r w:rsidRPr="00F8118D">
              <w:rPr>
                <w:sz w:val="22"/>
              </w:rPr>
              <w:t>0,1,2</w:t>
            </w:r>
          </w:p>
        </w:tc>
      </w:tr>
      <w:tr w:rsidR="00EE5B3C" w:rsidRPr="008E28E6" w14:paraId="533456C9" w14:textId="77777777" w:rsidTr="00A2558C">
        <w:trPr>
          <w:trHeight w:val="358"/>
          <w:jc w:val="center"/>
        </w:trPr>
        <w:tc>
          <w:tcPr>
            <w:tcW w:w="2785" w:type="dxa"/>
            <w:vAlign w:val="center"/>
          </w:tcPr>
          <w:p w14:paraId="15CE584B" w14:textId="77777777" w:rsidR="00EE5B3C" w:rsidRPr="00F8118D" w:rsidRDefault="00EE5B3C">
            <w:pPr>
              <w:rPr>
                <w:sz w:val="22"/>
              </w:rPr>
            </w:pPr>
            <w:r w:rsidRPr="00F8118D">
              <w:rPr>
                <w:sz w:val="22"/>
              </w:rPr>
              <w:t>TPC command for scheduled PUCCH</w:t>
            </w:r>
          </w:p>
        </w:tc>
        <w:tc>
          <w:tcPr>
            <w:tcW w:w="1397" w:type="dxa"/>
            <w:vAlign w:val="center"/>
          </w:tcPr>
          <w:p w14:paraId="281DE1D5" w14:textId="77777777" w:rsidR="00EE5B3C" w:rsidRPr="00F8118D" w:rsidRDefault="00EE5B3C">
            <w:pPr>
              <w:rPr>
                <w:sz w:val="22"/>
              </w:rPr>
            </w:pPr>
            <w:r w:rsidRPr="00F8118D">
              <w:rPr>
                <w:sz w:val="22"/>
              </w:rPr>
              <w:t>2</w:t>
            </w:r>
          </w:p>
        </w:tc>
        <w:tc>
          <w:tcPr>
            <w:tcW w:w="1418" w:type="dxa"/>
            <w:vAlign w:val="center"/>
          </w:tcPr>
          <w:p w14:paraId="1D6D5EC7" w14:textId="77777777" w:rsidR="00EE5B3C" w:rsidRPr="00F8118D" w:rsidRDefault="00EE5B3C">
            <w:pPr>
              <w:rPr>
                <w:sz w:val="22"/>
              </w:rPr>
            </w:pPr>
            <w:r w:rsidRPr="00F8118D">
              <w:rPr>
                <w:sz w:val="22"/>
              </w:rPr>
              <w:t>2</w:t>
            </w:r>
          </w:p>
        </w:tc>
        <w:tc>
          <w:tcPr>
            <w:tcW w:w="1418" w:type="dxa"/>
            <w:vAlign w:val="center"/>
          </w:tcPr>
          <w:p w14:paraId="07D9CD31" w14:textId="77777777" w:rsidR="00EE5B3C" w:rsidRPr="00F8118D" w:rsidRDefault="00EE5B3C">
            <w:pPr>
              <w:rPr>
                <w:sz w:val="22"/>
              </w:rPr>
            </w:pPr>
            <w:r w:rsidRPr="00F8118D">
              <w:rPr>
                <w:sz w:val="22"/>
              </w:rPr>
              <w:t>0</w:t>
            </w:r>
          </w:p>
        </w:tc>
        <w:tc>
          <w:tcPr>
            <w:tcW w:w="1418" w:type="dxa"/>
            <w:vAlign w:val="center"/>
          </w:tcPr>
          <w:p w14:paraId="49A17C8F" w14:textId="77777777" w:rsidR="00EE5B3C" w:rsidRPr="00F8118D" w:rsidRDefault="00EE5B3C">
            <w:pPr>
              <w:rPr>
                <w:sz w:val="22"/>
              </w:rPr>
            </w:pPr>
            <w:r w:rsidRPr="00F8118D">
              <w:rPr>
                <w:sz w:val="22"/>
              </w:rPr>
              <w:t>0</w:t>
            </w:r>
          </w:p>
        </w:tc>
      </w:tr>
      <w:tr w:rsidR="00EE5B3C" w:rsidRPr="008E28E6" w14:paraId="0B335D4E" w14:textId="77777777" w:rsidTr="00A2558C">
        <w:trPr>
          <w:trHeight w:val="373"/>
          <w:jc w:val="center"/>
        </w:trPr>
        <w:tc>
          <w:tcPr>
            <w:tcW w:w="2785" w:type="dxa"/>
            <w:vAlign w:val="center"/>
          </w:tcPr>
          <w:p w14:paraId="19F238E2" w14:textId="77777777" w:rsidR="00EE5B3C" w:rsidRPr="00F8118D" w:rsidRDefault="00EE5B3C">
            <w:pPr>
              <w:rPr>
                <w:sz w:val="22"/>
              </w:rPr>
            </w:pPr>
            <w:r w:rsidRPr="00F8118D">
              <w:rPr>
                <w:sz w:val="22"/>
              </w:rPr>
              <w:t>PUCCH resource indicator</w:t>
            </w:r>
          </w:p>
        </w:tc>
        <w:tc>
          <w:tcPr>
            <w:tcW w:w="1397" w:type="dxa"/>
            <w:vAlign w:val="center"/>
          </w:tcPr>
          <w:p w14:paraId="7C7D0419" w14:textId="77777777" w:rsidR="00EE5B3C" w:rsidRPr="00F8118D" w:rsidRDefault="00EE5B3C">
            <w:pPr>
              <w:rPr>
                <w:sz w:val="22"/>
              </w:rPr>
            </w:pPr>
            <w:r w:rsidRPr="00F8118D">
              <w:rPr>
                <w:sz w:val="22"/>
              </w:rPr>
              <w:t>3</w:t>
            </w:r>
          </w:p>
        </w:tc>
        <w:tc>
          <w:tcPr>
            <w:tcW w:w="1418" w:type="dxa"/>
            <w:vAlign w:val="center"/>
          </w:tcPr>
          <w:p w14:paraId="631336A7" w14:textId="77777777" w:rsidR="00EE5B3C" w:rsidRPr="00F8118D" w:rsidRDefault="00EE5B3C">
            <w:pPr>
              <w:rPr>
                <w:sz w:val="22"/>
              </w:rPr>
            </w:pPr>
            <w:r w:rsidRPr="00F8118D">
              <w:rPr>
                <w:sz w:val="22"/>
              </w:rPr>
              <w:t>3</w:t>
            </w:r>
          </w:p>
        </w:tc>
        <w:tc>
          <w:tcPr>
            <w:tcW w:w="1418" w:type="dxa"/>
            <w:vAlign w:val="center"/>
          </w:tcPr>
          <w:p w14:paraId="7324A35E" w14:textId="77777777" w:rsidR="00EE5B3C" w:rsidRPr="00F8118D" w:rsidRDefault="00EE5B3C">
            <w:pPr>
              <w:rPr>
                <w:sz w:val="22"/>
              </w:rPr>
            </w:pPr>
            <w:r w:rsidRPr="00F8118D">
              <w:rPr>
                <w:sz w:val="22"/>
              </w:rPr>
              <w:t>0</w:t>
            </w:r>
          </w:p>
        </w:tc>
        <w:tc>
          <w:tcPr>
            <w:tcW w:w="1418" w:type="dxa"/>
            <w:vAlign w:val="center"/>
          </w:tcPr>
          <w:p w14:paraId="5F9C5345" w14:textId="77777777" w:rsidR="00EE5B3C" w:rsidRPr="00F8118D" w:rsidRDefault="00EE5B3C">
            <w:pPr>
              <w:rPr>
                <w:sz w:val="22"/>
              </w:rPr>
            </w:pPr>
            <w:r w:rsidRPr="00F8118D">
              <w:rPr>
                <w:sz w:val="22"/>
              </w:rPr>
              <w:t>0</w:t>
            </w:r>
          </w:p>
        </w:tc>
      </w:tr>
      <w:tr w:rsidR="00EE5B3C" w:rsidRPr="008E28E6" w14:paraId="24A408F8" w14:textId="77777777" w:rsidTr="00A2558C">
        <w:trPr>
          <w:trHeight w:val="358"/>
          <w:jc w:val="center"/>
        </w:trPr>
        <w:tc>
          <w:tcPr>
            <w:tcW w:w="2785" w:type="dxa"/>
            <w:vAlign w:val="center"/>
          </w:tcPr>
          <w:p w14:paraId="4C8F27A4" w14:textId="77777777" w:rsidR="00EE5B3C" w:rsidRPr="00F8118D" w:rsidRDefault="00EE5B3C">
            <w:pPr>
              <w:rPr>
                <w:sz w:val="22"/>
              </w:rPr>
            </w:pPr>
            <w:r w:rsidRPr="00F8118D">
              <w:rPr>
                <w:sz w:val="22"/>
              </w:rPr>
              <w:t>PDSCH-to-HARQ feedback timing indicator</w:t>
            </w:r>
          </w:p>
        </w:tc>
        <w:tc>
          <w:tcPr>
            <w:tcW w:w="1397" w:type="dxa"/>
            <w:vAlign w:val="center"/>
          </w:tcPr>
          <w:p w14:paraId="2AF0A229" w14:textId="77777777" w:rsidR="00EE5B3C" w:rsidRPr="00F8118D" w:rsidRDefault="00EE5B3C">
            <w:pPr>
              <w:rPr>
                <w:sz w:val="22"/>
              </w:rPr>
            </w:pPr>
            <w:r w:rsidRPr="00F8118D">
              <w:rPr>
                <w:sz w:val="22"/>
              </w:rPr>
              <w:t>3</w:t>
            </w:r>
          </w:p>
        </w:tc>
        <w:tc>
          <w:tcPr>
            <w:tcW w:w="1418" w:type="dxa"/>
            <w:vAlign w:val="center"/>
          </w:tcPr>
          <w:p w14:paraId="6C89C1BA" w14:textId="77777777" w:rsidR="00EE5B3C" w:rsidRPr="00F8118D" w:rsidRDefault="00EE5B3C">
            <w:pPr>
              <w:rPr>
                <w:sz w:val="22"/>
              </w:rPr>
            </w:pPr>
            <w:r w:rsidRPr="00F8118D">
              <w:rPr>
                <w:sz w:val="22"/>
              </w:rPr>
              <w:t>0,1,2,3</w:t>
            </w:r>
          </w:p>
        </w:tc>
        <w:tc>
          <w:tcPr>
            <w:tcW w:w="1418" w:type="dxa"/>
            <w:vAlign w:val="center"/>
          </w:tcPr>
          <w:p w14:paraId="7BD9FDAB" w14:textId="77777777" w:rsidR="00EE5B3C" w:rsidRPr="00F8118D" w:rsidRDefault="00EE5B3C">
            <w:pPr>
              <w:rPr>
                <w:sz w:val="22"/>
              </w:rPr>
            </w:pPr>
            <w:r w:rsidRPr="00F8118D">
              <w:rPr>
                <w:sz w:val="22"/>
              </w:rPr>
              <w:t>0</w:t>
            </w:r>
          </w:p>
        </w:tc>
        <w:tc>
          <w:tcPr>
            <w:tcW w:w="1418" w:type="dxa"/>
            <w:vAlign w:val="center"/>
          </w:tcPr>
          <w:p w14:paraId="74E5881F" w14:textId="77777777" w:rsidR="00EE5B3C" w:rsidRPr="00F8118D" w:rsidRDefault="00EE5B3C">
            <w:pPr>
              <w:rPr>
                <w:sz w:val="22"/>
              </w:rPr>
            </w:pPr>
            <w:r w:rsidRPr="00F8118D">
              <w:rPr>
                <w:sz w:val="22"/>
              </w:rPr>
              <w:t>0</w:t>
            </w:r>
          </w:p>
        </w:tc>
      </w:tr>
    </w:tbl>
    <w:bookmarkEnd w:id="4"/>
    <w:bookmarkEnd w:id="5"/>
    <w:bookmarkEnd w:id="6"/>
    <w:bookmarkEnd w:id="7"/>
    <w:bookmarkEnd w:id="8"/>
    <w:bookmarkEnd w:id="9"/>
    <w:bookmarkEnd w:id="10"/>
    <w:bookmarkEnd w:id="11"/>
    <w:bookmarkEnd w:id="12"/>
    <w:bookmarkEnd w:id="13"/>
    <w:bookmarkEnd w:id="14"/>
    <w:bookmarkEnd w:id="15"/>
    <w:bookmarkEnd w:id="16"/>
    <w:p w14:paraId="190D2CD4" w14:textId="4F9FE912" w:rsidR="00521698" w:rsidRPr="00F8118D" w:rsidRDefault="00ED7099" w:rsidP="00F8118D">
      <w:pPr>
        <w:spacing w:before="120" w:beforeAutospacing="0" w:after="120"/>
        <w:jc w:val="both"/>
        <w:rPr>
          <w:i/>
          <w:sz w:val="22"/>
        </w:rPr>
      </w:pPr>
      <w:r w:rsidRPr="00F8118D">
        <w:rPr>
          <w:b/>
          <w:i/>
          <w:sz w:val="22"/>
        </w:rPr>
        <w:t xml:space="preserve">Proposal </w:t>
      </w:r>
      <w:r w:rsidR="002B2B41">
        <w:rPr>
          <w:b/>
          <w:i/>
          <w:sz w:val="22"/>
        </w:rPr>
        <w:t>1</w:t>
      </w:r>
      <w:r w:rsidR="00336414">
        <w:rPr>
          <w:b/>
          <w:i/>
          <w:sz w:val="22"/>
        </w:rPr>
        <w:t>0</w:t>
      </w:r>
      <w:r w:rsidRPr="00F8118D">
        <w:rPr>
          <w:b/>
          <w:i/>
          <w:sz w:val="22"/>
        </w:rPr>
        <w:t>:</w:t>
      </w:r>
      <w:r w:rsidRPr="00F8118D">
        <w:rPr>
          <w:i/>
          <w:sz w:val="22"/>
        </w:rPr>
        <w:t xml:space="preserve"> </w:t>
      </w:r>
      <w:r w:rsidR="00654C03" w:rsidRPr="00F8118D">
        <w:rPr>
          <w:i/>
          <w:sz w:val="22"/>
        </w:rPr>
        <w:t>Aggregation</w:t>
      </w:r>
      <w:r w:rsidR="001F0192" w:rsidRPr="00F8118D">
        <w:rPr>
          <w:i/>
          <w:sz w:val="22"/>
        </w:rPr>
        <w:t>/repetition</w:t>
      </w:r>
      <w:r w:rsidR="00654C03" w:rsidRPr="00F8118D">
        <w:rPr>
          <w:i/>
          <w:sz w:val="22"/>
        </w:rPr>
        <w:t xml:space="preserve"> t</w:t>
      </w:r>
      <w:r w:rsidR="00521698" w:rsidRPr="00F8118D">
        <w:rPr>
          <w:i/>
          <w:sz w:val="22"/>
        </w:rPr>
        <w:t xml:space="preserve">ransmission parameters </w:t>
      </w:r>
      <w:r w:rsidR="007F4040" w:rsidRPr="00F8118D">
        <w:rPr>
          <w:i/>
          <w:sz w:val="22"/>
        </w:rPr>
        <w:t xml:space="preserve">can </w:t>
      </w:r>
      <w:r w:rsidR="00521698" w:rsidRPr="00F8118D">
        <w:rPr>
          <w:i/>
          <w:sz w:val="22"/>
        </w:rPr>
        <w:t xml:space="preserve">be </w:t>
      </w:r>
      <w:r w:rsidR="002206D5" w:rsidRPr="00F8118D">
        <w:rPr>
          <w:i/>
          <w:sz w:val="22"/>
        </w:rPr>
        <w:t>indicated</w:t>
      </w:r>
      <w:r w:rsidR="00521698" w:rsidRPr="00F8118D">
        <w:rPr>
          <w:i/>
          <w:sz w:val="22"/>
        </w:rPr>
        <w:t xml:space="preserve"> via DCI.</w:t>
      </w:r>
    </w:p>
    <w:p w14:paraId="271EB9BF" w14:textId="44BD3580" w:rsidR="00ED7099" w:rsidRPr="00F8118D" w:rsidRDefault="00521698" w:rsidP="00F8118D">
      <w:pPr>
        <w:spacing w:before="0" w:beforeAutospacing="0" w:after="120"/>
        <w:jc w:val="both"/>
        <w:rPr>
          <w:i/>
          <w:sz w:val="22"/>
        </w:rPr>
      </w:pPr>
      <w:r w:rsidRPr="00F8118D">
        <w:rPr>
          <w:b/>
          <w:i/>
          <w:sz w:val="22"/>
        </w:rPr>
        <w:t xml:space="preserve">Proposal </w:t>
      </w:r>
      <w:r w:rsidR="003C084D" w:rsidRPr="00F8118D">
        <w:rPr>
          <w:b/>
          <w:i/>
          <w:sz w:val="22"/>
        </w:rPr>
        <w:t>1</w:t>
      </w:r>
      <w:r w:rsidR="00336414">
        <w:rPr>
          <w:b/>
          <w:i/>
          <w:sz w:val="22"/>
        </w:rPr>
        <w:t>1</w:t>
      </w:r>
      <w:r w:rsidRPr="00F8118D">
        <w:rPr>
          <w:i/>
          <w:sz w:val="22"/>
        </w:rPr>
        <w:t xml:space="preserve">: </w:t>
      </w:r>
      <w:r w:rsidR="00ED7099" w:rsidRPr="00F8118D">
        <w:rPr>
          <w:i/>
          <w:sz w:val="22"/>
        </w:rPr>
        <w:t xml:space="preserve">Reinterpret </w:t>
      </w:r>
      <w:r w:rsidRPr="00F8118D">
        <w:rPr>
          <w:i/>
          <w:sz w:val="22"/>
        </w:rPr>
        <w:t xml:space="preserve">idle </w:t>
      </w:r>
      <w:r w:rsidR="00ED7099" w:rsidRPr="00F8118D">
        <w:rPr>
          <w:i/>
          <w:sz w:val="22"/>
        </w:rPr>
        <w:t xml:space="preserve">bits in DCI for indicating </w:t>
      </w:r>
      <w:r w:rsidRPr="00F8118D">
        <w:rPr>
          <w:i/>
          <w:sz w:val="22"/>
        </w:rPr>
        <w:t>transmission</w:t>
      </w:r>
      <w:r w:rsidR="00ED7099" w:rsidRPr="00F8118D">
        <w:rPr>
          <w:i/>
          <w:sz w:val="22"/>
        </w:rPr>
        <w:t xml:space="preserve"> parameters.</w:t>
      </w:r>
    </w:p>
    <w:p w14:paraId="6ABC6FC2" w14:textId="02FF724D" w:rsidR="00814E13" w:rsidRPr="00F8118D" w:rsidRDefault="00453E9A" w:rsidP="00F8118D">
      <w:pPr>
        <w:spacing w:before="0" w:beforeAutospacing="0" w:after="120"/>
        <w:jc w:val="both"/>
        <w:rPr>
          <w:sz w:val="22"/>
        </w:rPr>
      </w:pPr>
      <w:r w:rsidRPr="00F8118D">
        <w:rPr>
          <w:sz w:val="22"/>
        </w:rPr>
        <w:t>In addition, some UE</w:t>
      </w:r>
      <w:r w:rsidR="00564229" w:rsidRPr="00F8118D">
        <w:rPr>
          <w:sz w:val="22"/>
        </w:rPr>
        <w:t xml:space="preserve"> </w:t>
      </w:r>
      <w:r w:rsidR="000E19F5" w:rsidRPr="00F8118D">
        <w:rPr>
          <w:sz w:val="22"/>
        </w:rPr>
        <w:t xml:space="preserve">assistance information including channel status, UE </w:t>
      </w:r>
      <w:r w:rsidR="009E46FE" w:rsidRPr="00F8118D">
        <w:rPr>
          <w:sz w:val="22"/>
        </w:rPr>
        <w:t xml:space="preserve">buffer </w:t>
      </w:r>
      <w:r w:rsidR="000E19F5" w:rsidRPr="00F8118D">
        <w:rPr>
          <w:sz w:val="22"/>
        </w:rPr>
        <w:t xml:space="preserve">status and </w:t>
      </w:r>
      <w:r w:rsidRPr="00F8118D">
        <w:rPr>
          <w:sz w:val="22"/>
        </w:rPr>
        <w:t xml:space="preserve">PDSCH </w:t>
      </w:r>
      <w:r w:rsidR="000E19F5" w:rsidRPr="00F8118D">
        <w:rPr>
          <w:sz w:val="22"/>
        </w:rPr>
        <w:t xml:space="preserve">decoding statistics, can </w:t>
      </w:r>
      <w:r w:rsidRPr="00F8118D">
        <w:rPr>
          <w:sz w:val="22"/>
        </w:rPr>
        <w:t xml:space="preserve">also </w:t>
      </w:r>
      <w:r w:rsidR="002206D5" w:rsidRPr="00F8118D">
        <w:rPr>
          <w:sz w:val="22"/>
        </w:rPr>
        <w:t xml:space="preserve">be </w:t>
      </w:r>
      <w:r w:rsidRPr="00F8118D">
        <w:rPr>
          <w:sz w:val="22"/>
        </w:rPr>
        <w:t>considered</w:t>
      </w:r>
      <w:r w:rsidR="00814E13" w:rsidRPr="00F8118D">
        <w:rPr>
          <w:sz w:val="22"/>
        </w:rPr>
        <w:t xml:space="preserve"> for transmission enhancement</w:t>
      </w:r>
      <w:r w:rsidR="00DC4513" w:rsidRPr="00F8118D">
        <w:rPr>
          <w:sz w:val="22"/>
        </w:rPr>
        <w:t>, e.g.</w:t>
      </w:r>
      <w:r w:rsidR="00814E13" w:rsidRPr="00F8118D">
        <w:rPr>
          <w:sz w:val="22"/>
        </w:rPr>
        <w:t xml:space="preserve">: </w:t>
      </w:r>
    </w:p>
    <w:p w14:paraId="31071DBF" w14:textId="1CD098C4" w:rsidR="000429B4" w:rsidRPr="00F8118D" w:rsidRDefault="00814E13" w:rsidP="00F8118D">
      <w:pPr>
        <w:pStyle w:val="Eqn"/>
        <w:numPr>
          <w:ilvl w:val="0"/>
          <w:numId w:val="4"/>
        </w:numPr>
        <w:jc w:val="both"/>
        <w:rPr>
          <w:sz w:val="22"/>
          <w:lang w:eastAsia="zh-CN"/>
        </w:rPr>
      </w:pPr>
      <w:r w:rsidRPr="00F8118D">
        <w:rPr>
          <w:sz w:val="22"/>
          <w:lang w:eastAsia="zh-CN"/>
        </w:rPr>
        <w:t>U</w:t>
      </w:r>
      <w:r w:rsidR="00F34438" w:rsidRPr="00F8118D">
        <w:rPr>
          <w:sz w:val="22"/>
          <w:lang w:eastAsia="zh-CN"/>
        </w:rPr>
        <w:t xml:space="preserve">pon detecting channel status deteriorating or memory status varying to a pre-defined condition, UE </w:t>
      </w:r>
      <w:r w:rsidR="00AA2888" w:rsidRPr="00F8118D">
        <w:rPr>
          <w:sz w:val="22"/>
          <w:lang w:eastAsia="zh-CN"/>
        </w:rPr>
        <w:t xml:space="preserve">can </w:t>
      </w:r>
      <w:r w:rsidR="00F34438" w:rsidRPr="00F8118D">
        <w:rPr>
          <w:sz w:val="22"/>
          <w:lang w:eastAsia="zh-CN"/>
        </w:rPr>
        <w:t xml:space="preserve">report </w:t>
      </w:r>
      <w:r w:rsidR="00AA2888" w:rsidRPr="00F8118D">
        <w:rPr>
          <w:sz w:val="22"/>
          <w:lang w:eastAsia="zh-CN"/>
        </w:rPr>
        <w:t>this to</w:t>
      </w:r>
      <w:r w:rsidR="00F34438" w:rsidRPr="00F8118D">
        <w:rPr>
          <w:sz w:val="22"/>
          <w:lang w:eastAsia="zh-CN"/>
        </w:rPr>
        <w:t xml:space="preserve"> the </w:t>
      </w:r>
      <w:r w:rsidR="00453E9A" w:rsidRPr="00F8118D">
        <w:rPr>
          <w:sz w:val="22"/>
          <w:lang w:eastAsia="zh-CN"/>
        </w:rPr>
        <w:t>gNB</w:t>
      </w:r>
      <w:r w:rsidR="00F34438" w:rsidRPr="00F8118D">
        <w:rPr>
          <w:sz w:val="22"/>
          <w:lang w:eastAsia="zh-CN"/>
        </w:rPr>
        <w:t xml:space="preserve"> </w:t>
      </w:r>
      <w:r w:rsidR="00AA2888" w:rsidRPr="00F8118D">
        <w:rPr>
          <w:sz w:val="22"/>
          <w:lang w:eastAsia="zh-CN"/>
        </w:rPr>
        <w:t xml:space="preserve">so that the gNB can </w:t>
      </w:r>
      <w:r w:rsidR="00F34438" w:rsidRPr="00F8118D">
        <w:rPr>
          <w:sz w:val="22"/>
          <w:lang w:eastAsia="zh-CN"/>
        </w:rPr>
        <w:t>initiate a</w:t>
      </w:r>
      <w:r w:rsidR="00AA2888" w:rsidRPr="00F8118D">
        <w:rPr>
          <w:sz w:val="22"/>
          <w:lang w:eastAsia="zh-CN"/>
        </w:rPr>
        <w:t>n early retransmission</w:t>
      </w:r>
    </w:p>
    <w:p w14:paraId="4F046FBB" w14:textId="353860B2" w:rsidR="00814E13" w:rsidRPr="00F8118D" w:rsidRDefault="000429B4" w:rsidP="00F8118D">
      <w:pPr>
        <w:pStyle w:val="Eqn"/>
        <w:numPr>
          <w:ilvl w:val="0"/>
          <w:numId w:val="4"/>
        </w:numPr>
        <w:jc w:val="both"/>
        <w:rPr>
          <w:sz w:val="22"/>
          <w:lang w:eastAsia="zh-CN"/>
        </w:rPr>
      </w:pPr>
      <w:r w:rsidRPr="00F8118D">
        <w:rPr>
          <w:sz w:val="22"/>
          <w:lang w:eastAsia="zh-CN"/>
        </w:rPr>
        <w:t xml:space="preserve">With </w:t>
      </w:r>
      <w:r w:rsidR="00DA61A2" w:rsidRPr="00F8118D">
        <w:rPr>
          <w:sz w:val="22"/>
          <w:lang w:eastAsia="zh-CN"/>
        </w:rPr>
        <w:t xml:space="preserve">timely </w:t>
      </w:r>
      <w:r w:rsidRPr="00F8118D">
        <w:rPr>
          <w:sz w:val="22"/>
          <w:lang w:eastAsia="zh-CN"/>
        </w:rPr>
        <w:t xml:space="preserve">knowledge of channel status, gNB can </w:t>
      </w:r>
      <w:r w:rsidR="00C52869" w:rsidRPr="00F8118D">
        <w:rPr>
          <w:sz w:val="22"/>
          <w:lang w:eastAsia="zh-CN"/>
        </w:rPr>
        <w:t xml:space="preserve">dynamically </w:t>
      </w:r>
      <w:r w:rsidRPr="00F8118D">
        <w:rPr>
          <w:sz w:val="22"/>
          <w:lang w:eastAsia="zh-CN"/>
        </w:rPr>
        <w:t xml:space="preserve">re-configure the </w:t>
      </w:r>
      <w:r w:rsidR="00C52869" w:rsidRPr="00F8118D">
        <w:rPr>
          <w:sz w:val="22"/>
          <w:lang w:eastAsia="zh-CN"/>
        </w:rPr>
        <w:t xml:space="preserve">data transmission </w:t>
      </w:r>
      <w:r w:rsidRPr="00F8118D">
        <w:rPr>
          <w:sz w:val="22"/>
          <w:lang w:eastAsia="zh-CN"/>
        </w:rPr>
        <w:t xml:space="preserve">parameters </w:t>
      </w:r>
      <w:r w:rsidR="00C52869" w:rsidRPr="00F8118D">
        <w:rPr>
          <w:sz w:val="22"/>
          <w:lang w:eastAsia="zh-CN"/>
        </w:rPr>
        <w:t xml:space="preserve">e. g. </w:t>
      </w:r>
      <w:r w:rsidRPr="00F8118D">
        <w:rPr>
          <w:sz w:val="22"/>
          <w:lang w:eastAsia="zh-CN"/>
        </w:rPr>
        <w:t xml:space="preserve">aggregation </w:t>
      </w:r>
      <w:r w:rsidR="00C52869" w:rsidRPr="00F8118D">
        <w:rPr>
          <w:sz w:val="22"/>
          <w:lang w:eastAsia="zh-CN"/>
        </w:rPr>
        <w:t>or MCS for HARQ disabled processes.</w:t>
      </w:r>
      <w:r w:rsidRPr="00F8118D">
        <w:rPr>
          <w:sz w:val="22"/>
          <w:lang w:eastAsia="zh-CN"/>
        </w:rPr>
        <w:t xml:space="preserve"> </w:t>
      </w:r>
    </w:p>
    <w:p w14:paraId="70F2001E" w14:textId="29BA40CD" w:rsidR="000E19F5" w:rsidRPr="00F8118D" w:rsidRDefault="00564229" w:rsidP="00F8118D">
      <w:pPr>
        <w:spacing w:before="0" w:beforeAutospacing="0" w:after="120"/>
        <w:jc w:val="both"/>
        <w:rPr>
          <w:sz w:val="22"/>
        </w:rPr>
      </w:pPr>
      <w:r w:rsidRPr="00F8118D">
        <w:rPr>
          <w:sz w:val="22"/>
        </w:rPr>
        <w:t xml:space="preserve">Accordingly, </w:t>
      </w:r>
      <w:r w:rsidR="000E19F5" w:rsidRPr="00F8118D">
        <w:rPr>
          <w:sz w:val="22"/>
        </w:rPr>
        <w:t xml:space="preserve">resources </w:t>
      </w:r>
      <w:r w:rsidR="00C52869" w:rsidRPr="00F8118D">
        <w:rPr>
          <w:sz w:val="22"/>
        </w:rPr>
        <w:t xml:space="preserve">for channel status indication can be scheduled </w:t>
      </w:r>
      <w:r w:rsidR="00E92DF3" w:rsidRPr="00F8118D">
        <w:rPr>
          <w:sz w:val="22"/>
        </w:rPr>
        <w:t xml:space="preserve">in a </w:t>
      </w:r>
      <w:r w:rsidR="00C52869" w:rsidRPr="00F8118D">
        <w:rPr>
          <w:sz w:val="22"/>
        </w:rPr>
        <w:t>semi</w:t>
      </w:r>
      <w:r w:rsidR="00DA61A2" w:rsidRPr="00F8118D">
        <w:rPr>
          <w:sz w:val="22"/>
        </w:rPr>
        <w:t>-</w:t>
      </w:r>
      <w:r w:rsidR="00C52869" w:rsidRPr="00F8118D">
        <w:rPr>
          <w:sz w:val="22"/>
        </w:rPr>
        <w:t>static</w:t>
      </w:r>
      <w:r w:rsidR="00E92DF3" w:rsidRPr="00F8118D">
        <w:rPr>
          <w:sz w:val="22"/>
        </w:rPr>
        <w:t xml:space="preserve"> fashion</w:t>
      </w:r>
      <w:r w:rsidR="00C52869" w:rsidRPr="00F8118D">
        <w:rPr>
          <w:sz w:val="22"/>
        </w:rPr>
        <w:t>, dynamic</w:t>
      </w:r>
      <w:r w:rsidR="00E92DF3" w:rsidRPr="00F8118D">
        <w:rPr>
          <w:sz w:val="22"/>
        </w:rPr>
        <w:t xml:space="preserve"> fashion,</w:t>
      </w:r>
      <w:r w:rsidR="00C52869" w:rsidRPr="00F8118D">
        <w:rPr>
          <w:sz w:val="22"/>
        </w:rPr>
        <w:t xml:space="preserve"> or upon UE’s request</w:t>
      </w:r>
      <w:r w:rsidRPr="00F8118D">
        <w:rPr>
          <w:sz w:val="22"/>
        </w:rPr>
        <w:t>, as shown</w:t>
      </w:r>
      <w:r w:rsidR="000E19F5" w:rsidRPr="00F8118D">
        <w:rPr>
          <w:sz w:val="22"/>
        </w:rPr>
        <w:t xml:space="preserve"> in Figure </w:t>
      </w:r>
      <w:r w:rsidR="00E019BE">
        <w:rPr>
          <w:sz w:val="22"/>
        </w:rPr>
        <w:t>8</w:t>
      </w:r>
      <w:r w:rsidR="000E19F5" w:rsidRPr="00F8118D">
        <w:rPr>
          <w:sz w:val="22"/>
        </w:rPr>
        <w:t>.</w:t>
      </w:r>
      <w:r w:rsidR="000769B8" w:rsidRPr="00F8118D">
        <w:rPr>
          <w:sz w:val="22"/>
        </w:rPr>
        <w:t xml:space="preserve"> </w:t>
      </w:r>
      <w:r w:rsidR="00C52869" w:rsidRPr="00F8118D">
        <w:rPr>
          <w:sz w:val="22"/>
        </w:rPr>
        <w:t>T</w:t>
      </w:r>
      <w:r w:rsidR="001C77E1" w:rsidRPr="00F8118D">
        <w:rPr>
          <w:sz w:val="22"/>
        </w:rPr>
        <w:t>he long RTD of NTN will introduce large delay for the configuration</w:t>
      </w:r>
      <w:r w:rsidR="00C52869" w:rsidRPr="00F8118D">
        <w:rPr>
          <w:sz w:val="22"/>
        </w:rPr>
        <w:t xml:space="preserve"> if it is scheduled by UE’s request</w:t>
      </w:r>
      <w:r w:rsidR="001C77E1" w:rsidRPr="00F8118D">
        <w:rPr>
          <w:sz w:val="22"/>
        </w:rPr>
        <w:t xml:space="preserve">. Moreover, </w:t>
      </w:r>
      <w:r w:rsidR="00E92DF3" w:rsidRPr="00F8118D">
        <w:rPr>
          <w:sz w:val="22"/>
        </w:rPr>
        <w:t xml:space="preserve">since the </w:t>
      </w:r>
      <w:r w:rsidR="001C77E1" w:rsidRPr="00F8118D">
        <w:rPr>
          <w:sz w:val="22"/>
        </w:rPr>
        <w:t xml:space="preserve">NTN channel is dominated by LOS model, the channel state will not likely change </w:t>
      </w:r>
      <w:r w:rsidR="00237275" w:rsidRPr="00F8118D">
        <w:rPr>
          <w:sz w:val="22"/>
        </w:rPr>
        <w:t xml:space="preserve">seriously </w:t>
      </w:r>
      <w:r w:rsidR="002759C8" w:rsidRPr="00F8118D">
        <w:rPr>
          <w:sz w:val="22"/>
        </w:rPr>
        <w:t>before</w:t>
      </w:r>
      <w:r w:rsidR="00862F27" w:rsidRPr="00F8118D">
        <w:rPr>
          <w:sz w:val="22"/>
        </w:rPr>
        <w:t xml:space="preserve"> </w:t>
      </w:r>
      <w:r w:rsidR="002759C8" w:rsidRPr="00F8118D">
        <w:rPr>
          <w:sz w:val="22"/>
        </w:rPr>
        <w:t xml:space="preserve">the </w:t>
      </w:r>
      <w:r w:rsidR="00237275" w:rsidRPr="00F8118D">
        <w:rPr>
          <w:sz w:val="22"/>
        </w:rPr>
        <w:t>updating of transmission parameters.</w:t>
      </w:r>
      <w:r w:rsidR="00862F27" w:rsidRPr="00F8118D">
        <w:rPr>
          <w:sz w:val="22"/>
        </w:rPr>
        <w:t xml:space="preserve"> </w:t>
      </w:r>
    </w:p>
    <w:p w14:paraId="3C73B7FC" w14:textId="089AC6B1" w:rsidR="00564229" w:rsidRDefault="00905546" w:rsidP="00A2074D">
      <w:pPr>
        <w:pStyle w:val="Eqn"/>
        <w:jc w:val="center"/>
      </w:pPr>
      <w:r>
        <w:rPr>
          <w:noProof/>
          <w:lang w:eastAsia="zh-CN"/>
        </w:rPr>
        <w:drawing>
          <wp:inline distT="0" distB="0" distL="0" distR="0" wp14:anchorId="34C51F9C" wp14:editId="1AA15463">
            <wp:extent cx="3151905" cy="1255885"/>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1.png"/>
                    <pic:cNvPicPr/>
                  </pic:nvPicPr>
                  <pic:blipFill>
                    <a:blip r:embed="rId17">
                      <a:extLst>
                        <a:ext uri="{28A0092B-C50C-407E-A947-70E740481C1C}">
                          <a14:useLocalDpi xmlns:a14="http://schemas.microsoft.com/office/drawing/2010/main" val="0"/>
                        </a:ext>
                      </a:extLst>
                    </a:blip>
                    <a:stretch>
                      <a:fillRect/>
                    </a:stretch>
                  </pic:blipFill>
                  <pic:spPr>
                    <a:xfrm>
                      <a:off x="0" y="0"/>
                      <a:ext cx="3151905" cy="1255885"/>
                    </a:xfrm>
                    <a:prstGeom prst="rect">
                      <a:avLst/>
                    </a:prstGeom>
                  </pic:spPr>
                </pic:pic>
              </a:graphicData>
            </a:graphic>
          </wp:inline>
        </w:drawing>
      </w:r>
    </w:p>
    <w:p w14:paraId="10292886" w14:textId="6954AF05" w:rsidR="00564229" w:rsidRPr="00F8118D" w:rsidRDefault="00564229" w:rsidP="00A2074D">
      <w:pPr>
        <w:jc w:val="center"/>
        <w:rPr>
          <w:rFonts w:eastAsiaTheme="minorEastAsia"/>
          <w:sz w:val="22"/>
        </w:rPr>
      </w:pPr>
      <w:r w:rsidRPr="00F8118D">
        <w:rPr>
          <w:rFonts w:eastAsiaTheme="minorEastAsia"/>
          <w:b/>
          <w:sz w:val="22"/>
        </w:rPr>
        <w:t xml:space="preserve">Figure </w:t>
      </w:r>
      <w:r w:rsidR="00E019BE">
        <w:rPr>
          <w:rFonts w:eastAsiaTheme="minorEastAsia"/>
          <w:b/>
          <w:sz w:val="22"/>
        </w:rPr>
        <w:t>8</w:t>
      </w:r>
      <w:r w:rsidRPr="00F8118D">
        <w:rPr>
          <w:rFonts w:eastAsiaTheme="minorEastAsia"/>
          <w:b/>
          <w:sz w:val="22"/>
        </w:rPr>
        <w:t xml:space="preserve">. </w:t>
      </w:r>
      <w:r w:rsidRPr="00F8118D">
        <w:rPr>
          <w:rFonts w:eastAsiaTheme="minorEastAsia"/>
          <w:sz w:val="22"/>
        </w:rPr>
        <w:t>Resource configuration for reporting opportunities</w:t>
      </w:r>
    </w:p>
    <w:p w14:paraId="709BA2BB" w14:textId="70CB35A5" w:rsidR="00F34438" w:rsidRDefault="00F34438" w:rsidP="00F8118D">
      <w:pPr>
        <w:spacing w:before="0" w:beforeAutospacing="0" w:after="120"/>
        <w:jc w:val="both"/>
        <w:rPr>
          <w:i/>
          <w:sz w:val="22"/>
        </w:rPr>
      </w:pPr>
      <w:r w:rsidRPr="00F8118D">
        <w:rPr>
          <w:b/>
          <w:i/>
          <w:sz w:val="22"/>
          <w:lang w:eastAsia="ja-JP"/>
        </w:rPr>
        <w:t xml:space="preserve">Proposal </w:t>
      </w:r>
      <w:r w:rsidR="00B17849" w:rsidRPr="00F8118D">
        <w:rPr>
          <w:b/>
          <w:i/>
          <w:sz w:val="22"/>
          <w:lang w:eastAsia="ja-JP"/>
        </w:rPr>
        <w:t>1</w:t>
      </w:r>
      <w:r w:rsidR="00336414">
        <w:rPr>
          <w:b/>
          <w:i/>
          <w:sz w:val="22"/>
          <w:lang w:eastAsia="ja-JP"/>
        </w:rPr>
        <w:t>2</w:t>
      </w:r>
      <w:r w:rsidRPr="00F8118D">
        <w:rPr>
          <w:b/>
          <w:i/>
          <w:sz w:val="22"/>
          <w:lang w:eastAsia="ja-JP"/>
        </w:rPr>
        <w:t xml:space="preserve">: </w:t>
      </w:r>
      <w:r w:rsidRPr="00F8118D">
        <w:rPr>
          <w:i/>
          <w:sz w:val="22"/>
        </w:rPr>
        <w:t xml:space="preserve">UE assistance information </w:t>
      </w:r>
      <w:r w:rsidR="005D048E" w:rsidRPr="00F8118D">
        <w:rPr>
          <w:i/>
          <w:sz w:val="22"/>
        </w:rPr>
        <w:t xml:space="preserve">reporting </w:t>
      </w:r>
      <w:r w:rsidRPr="00F8118D">
        <w:rPr>
          <w:i/>
          <w:sz w:val="22"/>
        </w:rPr>
        <w:t xml:space="preserve">in reserved resource </w:t>
      </w:r>
      <w:r w:rsidR="005D048E" w:rsidRPr="00F8118D">
        <w:rPr>
          <w:i/>
          <w:sz w:val="22"/>
        </w:rPr>
        <w:t xml:space="preserve">can </w:t>
      </w:r>
      <w:r w:rsidRPr="00F8118D">
        <w:rPr>
          <w:i/>
          <w:sz w:val="22"/>
        </w:rPr>
        <w:t>be considered</w:t>
      </w:r>
      <w:r w:rsidR="005D048E" w:rsidRPr="00F8118D">
        <w:rPr>
          <w:i/>
          <w:sz w:val="22"/>
        </w:rPr>
        <w:t xml:space="preserve"> for</w:t>
      </w:r>
      <w:r w:rsidRPr="00F8118D">
        <w:rPr>
          <w:i/>
          <w:sz w:val="22"/>
        </w:rPr>
        <w:t xml:space="preserve"> NTN.</w:t>
      </w:r>
    </w:p>
    <w:p w14:paraId="23513ADE" w14:textId="0D6F207D" w:rsidR="00324404" w:rsidRDefault="00324404" w:rsidP="00324404">
      <w:pPr>
        <w:pStyle w:val="2"/>
        <w:tabs>
          <w:tab w:val="clear" w:pos="576"/>
        </w:tabs>
        <w:jc w:val="both"/>
      </w:pPr>
      <w:r>
        <w:lastRenderedPageBreak/>
        <w:t>RRC parameters</w:t>
      </w:r>
    </w:p>
    <w:p w14:paraId="7E4C1848" w14:textId="08054D9C" w:rsidR="00324404" w:rsidRPr="002F09A8" w:rsidRDefault="00324404" w:rsidP="00324404">
      <w:pPr>
        <w:jc w:val="both"/>
        <w:rPr>
          <w:sz w:val="22"/>
          <w:szCs w:val="22"/>
        </w:rPr>
      </w:pPr>
      <w:r w:rsidRPr="002F09A8">
        <w:rPr>
          <w:sz w:val="22"/>
          <w:szCs w:val="22"/>
        </w:rPr>
        <w:t>It was agreed that the maximum supported HARQ process number for NTN shall be extended to 32</w:t>
      </w:r>
      <w:r w:rsidR="008249C1">
        <w:rPr>
          <w:sz w:val="22"/>
          <w:szCs w:val="22"/>
        </w:rPr>
        <w:t xml:space="preserve"> which should be applicable for both UL and DL. From implementation perspective, it is preferred to define two separate UE capabilities for UL and DL. Given that </w:t>
      </w:r>
      <w:r w:rsidR="008249C1">
        <w:rPr>
          <w:i/>
          <w:sz w:val="22"/>
          <w:szCs w:val="22"/>
        </w:rPr>
        <w:t>nrofHARQ-ProcessesForPD</w:t>
      </w:r>
      <w:r w:rsidR="008249C1" w:rsidRPr="002F09A8">
        <w:rPr>
          <w:i/>
          <w:sz w:val="22"/>
          <w:szCs w:val="22"/>
        </w:rPr>
        <w:t>SCH</w:t>
      </w:r>
      <w:r w:rsidR="008249C1">
        <w:rPr>
          <w:sz w:val="22"/>
          <w:szCs w:val="22"/>
        </w:rPr>
        <w:t xml:space="preserve"> is already defined,</w:t>
      </w:r>
      <w:r w:rsidRPr="002F09A8">
        <w:rPr>
          <w:sz w:val="22"/>
          <w:szCs w:val="22"/>
        </w:rPr>
        <w:t xml:space="preserve"> a new RRC parameter </w:t>
      </w:r>
      <w:r w:rsidR="008249C1">
        <w:rPr>
          <w:sz w:val="22"/>
          <w:szCs w:val="22"/>
        </w:rPr>
        <w:t xml:space="preserve">can </w:t>
      </w:r>
      <w:r w:rsidRPr="002F09A8">
        <w:rPr>
          <w:sz w:val="22"/>
          <w:szCs w:val="22"/>
        </w:rPr>
        <w:t>be added</w:t>
      </w:r>
      <w:r w:rsidR="008249C1">
        <w:rPr>
          <w:sz w:val="22"/>
          <w:szCs w:val="22"/>
        </w:rPr>
        <w:t xml:space="preserve"> for UL</w:t>
      </w:r>
      <w:r w:rsidRPr="002F09A8">
        <w:rPr>
          <w:sz w:val="22"/>
          <w:szCs w:val="22"/>
        </w:rPr>
        <w:t xml:space="preserve">. The </w:t>
      </w:r>
      <w:r w:rsidR="008249C1">
        <w:rPr>
          <w:sz w:val="22"/>
          <w:szCs w:val="22"/>
        </w:rPr>
        <w:t xml:space="preserve">maximum </w:t>
      </w:r>
      <w:r w:rsidRPr="002F09A8">
        <w:rPr>
          <w:sz w:val="22"/>
          <w:szCs w:val="22"/>
        </w:rPr>
        <w:t xml:space="preserve">number of </w:t>
      </w:r>
      <w:r w:rsidR="008249C1">
        <w:rPr>
          <w:sz w:val="22"/>
          <w:szCs w:val="22"/>
        </w:rPr>
        <w:t xml:space="preserve">HARQ </w:t>
      </w:r>
      <w:r w:rsidRPr="002F09A8">
        <w:rPr>
          <w:sz w:val="22"/>
          <w:szCs w:val="22"/>
        </w:rPr>
        <w:t xml:space="preserve">processes the UE may assume for each cell </w:t>
      </w:r>
      <w:r w:rsidR="008249C1">
        <w:rPr>
          <w:sz w:val="22"/>
          <w:szCs w:val="22"/>
        </w:rPr>
        <w:t xml:space="preserve">is provided </w:t>
      </w:r>
      <w:r w:rsidRPr="002F09A8">
        <w:rPr>
          <w:sz w:val="22"/>
          <w:szCs w:val="22"/>
        </w:rPr>
        <w:t xml:space="preserve">by higher layer parameter </w:t>
      </w:r>
      <w:r w:rsidRPr="002F09A8">
        <w:rPr>
          <w:i/>
          <w:sz w:val="22"/>
          <w:szCs w:val="22"/>
        </w:rPr>
        <w:t>nrofHARQ-ProcessesForPUSCH</w:t>
      </w:r>
      <w:r w:rsidRPr="002F09A8">
        <w:rPr>
          <w:sz w:val="22"/>
          <w:szCs w:val="22"/>
        </w:rPr>
        <w:t xml:space="preserve">. </w:t>
      </w:r>
    </w:p>
    <w:p w14:paraId="0D95AD46" w14:textId="427A0A5C" w:rsidR="00324404" w:rsidRPr="002F09A8" w:rsidRDefault="00324404" w:rsidP="007813B4">
      <w:pPr>
        <w:spacing w:before="0" w:beforeAutospacing="0" w:after="120"/>
        <w:jc w:val="both"/>
        <w:rPr>
          <w:b/>
          <w:i/>
          <w:sz w:val="22"/>
          <w:szCs w:val="22"/>
        </w:rPr>
      </w:pPr>
      <w:r w:rsidRPr="002F09A8">
        <w:rPr>
          <w:b/>
          <w:i/>
          <w:sz w:val="22"/>
          <w:szCs w:val="22"/>
        </w:rPr>
        <w:t>Proposal 1</w:t>
      </w:r>
      <w:r w:rsidR="00336414">
        <w:rPr>
          <w:b/>
          <w:i/>
          <w:sz w:val="22"/>
          <w:szCs w:val="22"/>
        </w:rPr>
        <w:t>3</w:t>
      </w:r>
      <w:r w:rsidRPr="002F09A8">
        <w:rPr>
          <w:i/>
          <w:sz w:val="22"/>
          <w:szCs w:val="22"/>
        </w:rPr>
        <w:t xml:space="preserve">: For uplink in NTN, a new RRC parameter of “nrofHARQ-ProcessesForPUSCH” </w:t>
      </w:r>
      <w:r w:rsidR="008249C1">
        <w:rPr>
          <w:i/>
          <w:sz w:val="22"/>
          <w:szCs w:val="22"/>
        </w:rPr>
        <w:t xml:space="preserve">is </w:t>
      </w:r>
      <w:r w:rsidRPr="002F09A8">
        <w:rPr>
          <w:i/>
          <w:sz w:val="22"/>
          <w:szCs w:val="22"/>
        </w:rPr>
        <w:t>added and the value should choose from {16,</w:t>
      </w:r>
      <w:r w:rsidR="008249C1">
        <w:rPr>
          <w:i/>
          <w:sz w:val="22"/>
          <w:szCs w:val="22"/>
        </w:rPr>
        <w:t xml:space="preserve"> </w:t>
      </w:r>
      <w:r w:rsidRPr="002F09A8">
        <w:rPr>
          <w:i/>
          <w:sz w:val="22"/>
          <w:szCs w:val="22"/>
        </w:rPr>
        <w:t>32}.</w:t>
      </w:r>
    </w:p>
    <w:p w14:paraId="0B801105" w14:textId="77777777" w:rsidR="00157FC3" w:rsidRPr="006277B1" w:rsidRDefault="00747F48" w:rsidP="00F8118D">
      <w:pPr>
        <w:pStyle w:val="1"/>
        <w:jc w:val="both"/>
      </w:pPr>
      <w:r w:rsidRPr="006277B1">
        <w:t>Conclusion</w:t>
      </w:r>
      <w:r w:rsidR="006B1FD5" w:rsidRPr="006277B1">
        <w:t>s</w:t>
      </w:r>
    </w:p>
    <w:p w14:paraId="4B19A922" w14:textId="3646A91F" w:rsidR="00093AB2" w:rsidRPr="00F8118D" w:rsidRDefault="00093AB2" w:rsidP="00F8118D">
      <w:pPr>
        <w:spacing w:before="0" w:beforeAutospacing="0" w:after="120"/>
        <w:jc w:val="both"/>
        <w:rPr>
          <w:sz w:val="22"/>
          <w:lang w:eastAsia="ja-JP"/>
        </w:rPr>
      </w:pPr>
      <w:bookmarkStart w:id="17" w:name="_Ref124589665"/>
      <w:bookmarkStart w:id="18" w:name="_Ref71620620"/>
      <w:bookmarkStart w:id="19" w:name="_Ref124671424"/>
      <w:r w:rsidRPr="00F8118D">
        <w:rPr>
          <w:sz w:val="22"/>
          <w:lang w:eastAsia="ja-JP"/>
        </w:rPr>
        <w:t xml:space="preserve">In this contribution, we </w:t>
      </w:r>
      <w:r w:rsidR="003F6ECD" w:rsidRPr="00F8118D">
        <w:rPr>
          <w:sz w:val="22"/>
        </w:rPr>
        <w:t xml:space="preserve">discussed </w:t>
      </w:r>
      <w:r w:rsidR="00615FF6" w:rsidRPr="00F8118D">
        <w:rPr>
          <w:sz w:val="22"/>
        </w:rPr>
        <w:t>enhancements</w:t>
      </w:r>
      <w:r w:rsidR="003F6ECD" w:rsidRPr="00F8118D">
        <w:rPr>
          <w:sz w:val="22"/>
        </w:rPr>
        <w:t xml:space="preserve"> </w:t>
      </w:r>
      <w:r w:rsidR="00615FF6" w:rsidRPr="00F8118D">
        <w:rPr>
          <w:sz w:val="22"/>
        </w:rPr>
        <w:t xml:space="preserve">for </w:t>
      </w:r>
      <w:r w:rsidR="003F6ECD" w:rsidRPr="00F8118D">
        <w:rPr>
          <w:sz w:val="22"/>
        </w:rPr>
        <w:t>HARQ procedures in NTN.</w:t>
      </w:r>
      <w:r w:rsidRPr="00F8118D">
        <w:rPr>
          <w:sz w:val="22"/>
          <w:lang w:eastAsia="ja-JP"/>
        </w:rPr>
        <w:t xml:space="preserve"> Then we get the following </w:t>
      </w:r>
      <w:r w:rsidR="00DB1A4C" w:rsidRPr="00F8118D">
        <w:rPr>
          <w:sz w:val="22"/>
          <w:lang w:eastAsia="ja-JP"/>
        </w:rPr>
        <w:t>observations</w:t>
      </w:r>
      <w:r w:rsidR="00EF6525" w:rsidRPr="00F8118D">
        <w:rPr>
          <w:sz w:val="22"/>
          <w:lang w:eastAsia="ja-JP"/>
        </w:rPr>
        <w:t xml:space="preserve"> and proposal</w:t>
      </w:r>
      <w:r w:rsidR="0009254B" w:rsidRPr="00F8118D">
        <w:rPr>
          <w:sz w:val="22"/>
          <w:lang w:eastAsia="ja-JP"/>
        </w:rPr>
        <w:t>s</w:t>
      </w:r>
      <w:r w:rsidRPr="00F8118D">
        <w:rPr>
          <w:sz w:val="22"/>
          <w:lang w:eastAsia="ja-JP"/>
        </w:rPr>
        <w:t>:</w:t>
      </w:r>
    </w:p>
    <w:p w14:paraId="478392DF" w14:textId="77777777" w:rsidR="00862425" w:rsidRPr="00F8118D" w:rsidRDefault="00862425" w:rsidP="00862425">
      <w:pPr>
        <w:spacing w:before="0" w:beforeAutospacing="0" w:after="120"/>
        <w:jc w:val="both"/>
        <w:rPr>
          <w:i/>
          <w:sz w:val="22"/>
        </w:rPr>
      </w:pPr>
      <w:r w:rsidRPr="00F8118D">
        <w:rPr>
          <w:b/>
          <w:i/>
          <w:sz w:val="22"/>
        </w:rPr>
        <w:t xml:space="preserve">Observation </w:t>
      </w:r>
      <w:r>
        <w:rPr>
          <w:b/>
          <w:i/>
          <w:sz w:val="22"/>
        </w:rPr>
        <w:t>1</w:t>
      </w:r>
      <w:r w:rsidRPr="00F8118D">
        <w:rPr>
          <w:b/>
          <w:i/>
          <w:sz w:val="22"/>
        </w:rPr>
        <w:t>:</w:t>
      </w:r>
      <w:r w:rsidRPr="00F8118D">
        <w:rPr>
          <w:i/>
          <w:sz w:val="22"/>
        </w:rPr>
        <w:t xml:space="preserve"> For </w:t>
      </w:r>
      <w:r>
        <w:rPr>
          <w:i/>
          <w:sz w:val="22"/>
        </w:rPr>
        <w:t>t</w:t>
      </w:r>
      <w:r w:rsidRPr="00F8118D">
        <w:rPr>
          <w:i/>
          <w:sz w:val="22"/>
        </w:rPr>
        <w:t xml:space="preserve">ype-1 </w:t>
      </w:r>
      <w:r>
        <w:rPr>
          <w:i/>
          <w:sz w:val="22"/>
        </w:rPr>
        <w:t xml:space="preserve">HARQ-ACK </w:t>
      </w:r>
      <w:r w:rsidRPr="00F8118D">
        <w:rPr>
          <w:i/>
          <w:sz w:val="22"/>
        </w:rPr>
        <w:t xml:space="preserve">codebook, the pre-known NACKs at the position of feedback-disabled HARQ process can be </w:t>
      </w:r>
      <w:r>
        <w:rPr>
          <w:i/>
          <w:sz w:val="22"/>
        </w:rPr>
        <w:t xml:space="preserve">beneficial </w:t>
      </w:r>
      <w:r w:rsidRPr="00F8118D">
        <w:rPr>
          <w:i/>
          <w:sz w:val="22"/>
        </w:rPr>
        <w:t>for channel decod</w:t>
      </w:r>
      <w:r>
        <w:rPr>
          <w:i/>
          <w:sz w:val="22"/>
        </w:rPr>
        <w:t>ing</w:t>
      </w:r>
      <w:r w:rsidRPr="00F8118D">
        <w:rPr>
          <w:i/>
          <w:sz w:val="22"/>
        </w:rPr>
        <w:t xml:space="preserve"> at </w:t>
      </w:r>
      <w:r>
        <w:rPr>
          <w:i/>
          <w:sz w:val="22"/>
        </w:rPr>
        <w:t xml:space="preserve">the </w:t>
      </w:r>
      <w:r w:rsidRPr="00F8118D">
        <w:rPr>
          <w:i/>
          <w:sz w:val="22"/>
        </w:rPr>
        <w:t>gNB.</w:t>
      </w:r>
    </w:p>
    <w:p w14:paraId="39A5A8AD" w14:textId="77777777" w:rsidR="00755E15" w:rsidRPr="00F8118D" w:rsidRDefault="00755E15" w:rsidP="00755E15">
      <w:pPr>
        <w:spacing w:before="0" w:beforeAutospacing="0" w:after="120"/>
        <w:jc w:val="both"/>
        <w:rPr>
          <w:i/>
          <w:sz w:val="22"/>
        </w:rPr>
      </w:pPr>
      <w:r w:rsidRPr="00F8118D">
        <w:rPr>
          <w:b/>
          <w:i/>
          <w:sz w:val="22"/>
        </w:rPr>
        <w:t xml:space="preserve">Observation </w:t>
      </w:r>
      <w:r>
        <w:rPr>
          <w:b/>
          <w:i/>
          <w:sz w:val="22"/>
        </w:rPr>
        <w:t>2</w:t>
      </w:r>
      <w:r w:rsidRPr="00F8118D">
        <w:rPr>
          <w:b/>
          <w:i/>
          <w:sz w:val="22"/>
        </w:rPr>
        <w:t xml:space="preserve">: </w:t>
      </w:r>
      <w:r w:rsidRPr="00F8118D">
        <w:rPr>
          <w:i/>
          <w:sz w:val="22"/>
        </w:rPr>
        <w:t xml:space="preserve">The case where all the scheduled HARQ processes are disabled is a corner case as there is a </w:t>
      </w:r>
      <w:r>
        <w:rPr>
          <w:i/>
          <w:sz w:val="22"/>
        </w:rPr>
        <w:t>large</w:t>
      </w:r>
      <w:r w:rsidRPr="00F8118D">
        <w:rPr>
          <w:i/>
          <w:sz w:val="22"/>
        </w:rPr>
        <w:t xml:space="preserve"> </w:t>
      </w:r>
      <w:r>
        <w:rPr>
          <w:i/>
          <w:sz w:val="22"/>
        </w:rPr>
        <w:t>possibility</w:t>
      </w:r>
      <w:r w:rsidRPr="00F8118D">
        <w:rPr>
          <w:i/>
          <w:sz w:val="22"/>
        </w:rPr>
        <w:t xml:space="preserve"> that the HARQ codebook contains the feedback for TAC. </w:t>
      </w:r>
    </w:p>
    <w:p w14:paraId="1FF3DC0C" w14:textId="77777777" w:rsidR="00755E15" w:rsidRPr="00F8118D" w:rsidRDefault="00755E15" w:rsidP="00755E15">
      <w:pPr>
        <w:spacing w:before="0" w:beforeAutospacing="0" w:after="120"/>
        <w:jc w:val="both"/>
        <w:rPr>
          <w:rFonts w:eastAsiaTheme="minorEastAsia"/>
          <w:i/>
          <w:kern w:val="2"/>
          <w:sz w:val="22"/>
          <w:lang w:val="en-GB"/>
        </w:rPr>
      </w:pPr>
      <w:r w:rsidRPr="00F8118D">
        <w:rPr>
          <w:rFonts w:eastAsiaTheme="minorEastAsia"/>
          <w:b/>
          <w:i/>
          <w:kern w:val="2"/>
          <w:sz w:val="22"/>
          <w:lang w:val="en-GB"/>
        </w:rPr>
        <w:t xml:space="preserve">Observation </w:t>
      </w:r>
      <w:r>
        <w:rPr>
          <w:rFonts w:eastAsiaTheme="minorEastAsia"/>
          <w:b/>
          <w:i/>
          <w:kern w:val="2"/>
          <w:sz w:val="22"/>
          <w:lang w:val="en-GB"/>
        </w:rPr>
        <w:t>3</w:t>
      </w:r>
      <w:r w:rsidRPr="00F8118D">
        <w:rPr>
          <w:rFonts w:eastAsiaTheme="minorEastAsia"/>
          <w:b/>
          <w:i/>
          <w:kern w:val="2"/>
          <w:sz w:val="22"/>
          <w:lang w:val="en-GB"/>
        </w:rPr>
        <w:t>:</w:t>
      </w:r>
      <w:r w:rsidRPr="00F8118D">
        <w:rPr>
          <w:rFonts w:eastAsiaTheme="minorEastAsia"/>
          <w:i/>
          <w:kern w:val="2"/>
          <w:sz w:val="22"/>
          <w:lang w:val="en-GB"/>
        </w:rPr>
        <w:t xml:space="preserve"> As long as one </w:t>
      </w:r>
      <w:r>
        <w:rPr>
          <w:rFonts w:eastAsiaTheme="minorEastAsia"/>
          <w:i/>
          <w:kern w:val="2"/>
          <w:sz w:val="22"/>
          <w:lang w:val="en-GB"/>
        </w:rPr>
        <w:t>feedback-</w:t>
      </w:r>
      <w:r w:rsidRPr="00F8118D">
        <w:rPr>
          <w:rFonts w:eastAsiaTheme="minorEastAsia"/>
          <w:i/>
          <w:kern w:val="2"/>
          <w:sz w:val="22"/>
          <w:lang w:val="en-GB"/>
        </w:rPr>
        <w:t xml:space="preserve">enabled HARQ process is scheduled, the gNB has to reserve feedback resources anyway as UE miss-detection is unpredictable. </w:t>
      </w:r>
    </w:p>
    <w:p w14:paraId="35578D80" w14:textId="77777777" w:rsidR="00755E15" w:rsidRPr="00F8118D" w:rsidRDefault="00755E15" w:rsidP="00755E15">
      <w:pPr>
        <w:spacing w:before="0" w:beforeAutospacing="0" w:after="120"/>
        <w:jc w:val="both"/>
        <w:rPr>
          <w:rFonts w:eastAsiaTheme="minorEastAsia"/>
          <w:i/>
          <w:kern w:val="2"/>
          <w:sz w:val="22"/>
        </w:rPr>
      </w:pPr>
      <w:r w:rsidRPr="00F8118D">
        <w:rPr>
          <w:rFonts w:eastAsiaTheme="minorEastAsia"/>
          <w:b/>
          <w:i/>
          <w:kern w:val="2"/>
          <w:sz w:val="22"/>
          <w:lang w:val="en-GB"/>
        </w:rPr>
        <w:t xml:space="preserve">Observation </w:t>
      </w:r>
      <w:r>
        <w:rPr>
          <w:rFonts w:eastAsiaTheme="minorEastAsia"/>
          <w:b/>
          <w:i/>
          <w:kern w:val="2"/>
          <w:sz w:val="22"/>
          <w:lang w:val="en-GB"/>
        </w:rPr>
        <w:t>4</w:t>
      </w:r>
      <w:r w:rsidRPr="00F8118D">
        <w:rPr>
          <w:rFonts w:eastAsiaTheme="minorEastAsia"/>
          <w:b/>
          <w:i/>
          <w:kern w:val="2"/>
          <w:sz w:val="22"/>
          <w:lang w:val="en-GB"/>
        </w:rPr>
        <w:t>:</w:t>
      </w:r>
      <w:r w:rsidRPr="00F8118D">
        <w:rPr>
          <w:rFonts w:eastAsiaTheme="minorEastAsia"/>
          <w:i/>
          <w:kern w:val="2"/>
          <w:sz w:val="22"/>
          <w:lang w:val="en-GB"/>
        </w:rPr>
        <w:t xml:space="preserve"> With </w:t>
      </w:r>
      <w:r>
        <w:rPr>
          <w:rFonts w:eastAsiaTheme="minorEastAsia"/>
          <w:i/>
          <w:kern w:val="2"/>
          <w:sz w:val="22"/>
          <w:lang w:val="en-GB"/>
        </w:rPr>
        <w:t xml:space="preserve">the </w:t>
      </w:r>
      <w:r w:rsidRPr="00F8118D">
        <w:rPr>
          <w:rFonts w:eastAsiaTheme="minorEastAsia"/>
          <w:i/>
          <w:kern w:val="2"/>
          <w:sz w:val="22"/>
          <w:lang w:val="en-GB"/>
        </w:rPr>
        <w:t>disabling mechanism, even if UE drop the feedback due to the mis-detection of DCI, gNB still reserve all feedback resources</w:t>
      </w:r>
      <w:r w:rsidRPr="00F8118D">
        <w:rPr>
          <w:rFonts w:eastAsiaTheme="minorEastAsia"/>
          <w:kern w:val="2"/>
          <w:sz w:val="22"/>
          <w:lang w:val="en-GB"/>
        </w:rPr>
        <w:t xml:space="preserve"> </w:t>
      </w:r>
      <w:r w:rsidRPr="00F8118D">
        <w:rPr>
          <w:rFonts w:eastAsiaTheme="minorEastAsia"/>
          <w:i/>
          <w:kern w:val="2"/>
          <w:sz w:val="22"/>
          <w:lang w:val="en-GB"/>
        </w:rPr>
        <w:t xml:space="preserve">based on </w:t>
      </w:r>
      <w:r w:rsidRPr="00F8118D">
        <w:rPr>
          <w:i/>
          <w:sz w:val="22"/>
        </w:rPr>
        <w:t>the</w:t>
      </w:r>
      <w:r w:rsidRPr="00F8118D">
        <w:rPr>
          <w:i/>
          <w:sz w:val="22"/>
          <w:lang w:val="en-GB" w:eastAsia="en-US"/>
        </w:rPr>
        <w:t xml:space="preserve"> </w:t>
      </w:r>
      <m:oMath>
        <m:sSub>
          <m:sSubPr>
            <m:ctrlPr>
              <w:rPr>
                <w:rFonts w:ascii="Cambria Math" w:hAnsi="Cambria Math"/>
                <w:i/>
                <w:sz w:val="22"/>
              </w:rPr>
            </m:ctrlPr>
          </m:sSubPr>
          <m:e>
            <m:r>
              <w:rPr>
                <w:rFonts w:ascii="Cambria Math" w:hAnsi="Cambria Math" w:hint="eastAsia"/>
                <w:sz w:val="22"/>
              </w:rPr>
              <m:t>M</m:t>
            </m:r>
          </m:e>
          <m:sub>
            <m:r>
              <w:rPr>
                <w:rFonts w:ascii="Cambria Math" w:hAnsi="Cambria Math" w:hint="eastAsia"/>
                <w:sz w:val="22"/>
              </w:rPr>
              <m:t>A,C</m:t>
            </m:r>
          </m:sub>
        </m:sSub>
      </m:oMath>
      <w:r w:rsidRPr="00F8118D">
        <w:rPr>
          <w:i/>
          <w:sz w:val="22"/>
        </w:rPr>
        <w:t xml:space="preserve"> occasions</w:t>
      </w:r>
      <w:r w:rsidRPr="00F8118D">
        <w:rPr>
          <w:rFonts w:eastAsiaTheme="minorEastAsia"/>
          <w:i/>
          <w:kern w:val="2"/>
          <w:sz w:val="22"/>
          <w:lang w:val="en-GB"/>
        </w:rPr>
        <w:t>, a large number of resources would be waste</w:t>
      </w:r>
      <w:r>
        <w:rPr>
          <w:rFonts w:eastAsiaTheme="minorEastAsia"/>
          <w:i/>
          <w:kern w:val="2"/>
          <w:sz w:val="22"/>
          <w:lang w:val="en-GB"/>
        </w:rPr>
        <w:t>d</w:t>
      </w:r>
      <w:r w:rsidRPr="00F8118D">
        <w:rPr>
          <w:rFonts w:eastAsiaTheme="minorEastAsia"/>
          <w:i/>
          <w:kern w:val="2"/>
          <w:sz w:val="22"/>
          <w:lang w:val="en-GB"/>
        </w:rPr>
        <w:t>.</w:t>
      </w:r>
    </w:p>
    <w:p w14:paraId="6C7912A8" w14:textId="1EC6EFCE" w:rsidR="00755E15" w:rsidRPr="002B2B41" w:rsidRDefault="00755E15" w:rsidP="00755E15">
      <w:pPr>
        <w:spacing w:before="0" w:beforeAutospacing="0" w:after="120"/>
        <w:jc w:val="both"/>
        <w:rPr>
          <w:b/>
          <w:i/>
          <w:sz w:val="22"/>
          <w:lang w:val="en-GB"/>
        </w:rPr>
      </w:pPr>
      <w:r w:rsidRPr="002B2B41">
        <w:rPr>
          <w:b/>
          <w:i/>
          <w:sz w:val="22"/>
          <w:szCs w:val="22"/>
          <w:lang w:val="en-GB"/>
        </w:rPr>
        <w:t xml:space="preserve">Observation 5: </w:t>
      </w:r>
      <w:r w:rsidRPr="002B2B41">
        <w:rPr>
          <w:i/>
          <w:sz w:val="22"/>
          <w:szCs w:val="22"/>
          <w:lang w:val="en-GB"/>
        </w:rPr>
        <w:t>When HARQ-ACK feedback multiplexing with other UCI</w:t>
      </w:r>
      <w:r>
        <w:rPr>
          <w:i/>
          <w:sz w:val="22"/>
          <w:szCs w:val="22"/>
          <w:lang w:val="en-GB"/>
        </w:rPr>
        <w:t>s</w:t>
      </w:r>
      <w:r w:rsidRPr="002B2B41">
        <w:rPr>
          <w:i/>
          <w:sz w:val="22"/>
          <w:szCs w:val="22"/>
          <w:lang w:val="en-GB"/>
        </w:rPr>
        <w:t xml:space="preserve"> in PUCCH or PUSCH, skipping feedback would lead to misalign between UE and gNB.</w:t>
      </w:r>
    </w:p>
    <w:p w14:paraId="2B3576FC" w14:textId="77777777" w:rsidR="00CF744E" w:rsidRPr="00F8118D" w:rsidRDefault="00CF744E" w:rsidP="00CF744E">
      <w:pPr>
        <w:spacing w:before="0" w:beforeAutospacing="0" w:after="120"/>
        <w:jc w:val="both"/>
        <w:rPr>
          <w:i/>
          <w:sz w:val="22"/>
          <w:lang w:val="en-GB" w:eastAsia="en-US"/>
        </w:rPr>
      </w:pPr>
      <w:r w:rsidRPr="00F8118D">
        <w:rPr>
          <w:b/>
          <w:i/>
          <w:sz w:val="22"/>
          <w:lang w:val="en-GB" w:eastAsia="en-US"/>
        </w:rPr>
        <w:t xml:space="preserve">Observation </w:t>
      </w:r>
      <w:r>
        <w:rPr>
          <w:b/>
          <w:i/>
          <w:sz w:val="22"/>
          <w:lang w:val="en-GB" w:eastAsia="en-US"/>
        </w:rPr>
        <w:t>6</w:t>
      </w:r>
      <w:r w:rsidRPr="00F8118D">
        <w:rPr>
          <w:b/>
          <w:i/>
          <w:sz w:val="22"/>
          <w:lang w:val="en-GB" w:eastAsia="en-US"/>
        </w:rPr>
        <w:t>:</w:t>
      </w:r>
      <w:r w:rsidRPr="00F8118D">
        <w:rPr>
          <w:sz w:val="22"/>
          <w:lang w:val="en-GB" w:eastAsia="en-US"/>
        </w:rPr>
        <w:t xml:space="preserve"> </w:t>
      </w:r>
      <w:r w:rsidRPr="00F8118D">
        <w:rPr>
          <w:i/>
          <w:sz w:val="22"/>
          <w:lang w:val="en-GB" w:eastAsia="en-US"/>
        </w:rPr>
        <w:t xml:space="preserve">There is no need to </w:t>
      </w:r>
      <w:r>
        <w:rPr>
          <w:i/>
          <w:sz w:val="22"/>
          <w:lang w:val="en-GB" w:eastAsia="en-US"/>
        </w:rPr>
        <w:t>optimize</w:t>
      </w:r>
      <w:r w:rsidRPr="00F8118D">
        <w:rPr>
          <w:i/>
          <w:sz w:val="22"/>
          <w:lang w:val="en-GB" w:eastAsia="en-US"/>
        </w:rPr>
        <w:t xml:space="preserve"> the </w:t>
      </w:r>
      <w:r>
        <w:rPr>
          <w:i/>
          <w:sz w:val="22"/>
          <w:lang w:val="en-GB" w:eastAsia="en-US"/>
        </w:rPr>
        <w:t xml:space="preserve">corner </w:t>
      </w:r>
      <w:r w:rsidRPr="00F8118D">
        <w:rPr>
          <w:i/>
          <w:sz w:val="22"/>
          <w:lang w:val="en-GB" w:eastAsia="en-US"/>
        </w:rPr>
        <w:t>case that only DCIs carrying feedback-disabled HARQ processes are decoded by UE separately.</w:t>
      </w:r>
    </w:p>
    <w:p w14:paraId="4AE7439D" w14:textId="77777777" w:rsidR="00755E15" w:rsidRPr="00F8118D" w:rsidRDefault="00755E15" w:rsidP="00755E15">
      <w:pPr>
        <w:spacing w:before="0" w:beforeAutospacing="0" w:after="120"/>
        <w:jc w:val="both"/>
        <w:rPr>
          <w:i/>
          <w:sz w:val="22"/>
        </w:rPr>
      </w:pPr>
      <w:r w:rsidRPr="00F8118D">
        <w:rPr>
          <w:b/>
          <w:i/>
          <w:sz w:val="22"/>
        </w:rPr>
        <w:t xml:space="preserve">Observation </w:t>
      </w:r>
      <w:r>
        <w:rPr>
          <w:b/>
          <w:i/>
          <w:sz w:val="22"/>
        </w:rPr>
        <w:t>7</w:t>
      </w:r>
      <w:r w:rsidRPr="00F8118D">
        <w:rPr>
          <w:b/>
          <w:i/>
          <w:sz w:val="22"/>
        </w:rPr>
        <w:t xml:space="preserve">: </w:t>
      </w:r>
      <w:r w:rsidRPr="00F8118D">
        <w:rPr>
          <w:i/>
          <w:sz w:val="22"/>
        </w:rPr>
        <w:t>For Type-2 HARQ-ACK codebook, keeping the</w:t>
      </w:r>
      <w:r w:rsidRPr="00F8118D">
        <w:rPr>
          <w:b/>
          <w:i/>
          <w:sz w:val="22"/>
        </w:rPr>
        <w:t xml:space="preserve"> </w:t>
      </w:r>
      <w:r w:rsidRPr="00F8118D">
        <w:rPr>
          <w:i/>
          <w:sz w:val="22"/>
        </w:rPr>
        <w:t>true values of C-DAI and T-DAI as the count of feedback-enabled HARQ processes can be useful for UE to determine codebook size</w:t>
      </w:r>
      <w:r>
        <w:rPr>
          <w:i/>
          <w:sz w:val="22"/>
        </w:rPr>
        <w:t xml:space="preserve"> and </w:t>
      </w:r>
      <w:r w:rsidRPr="00A83352">
        <w:rPr>
          <w:i/>
          <w:sz w:val="22"/>
        </w:rPr>
        <w:t>detect DCI missing</w:t>
      </w:r>
      <w:r w:rsidRPr="00F8118D">
        <w:rPr>
          <w:i/>
          <w:sz w:val="22"/>
        </w:rPr>
        <w:t>.</w:t>
      </w:r>
    </w:p>
    <w:p w14:paraId="67E65014" w14:textId="77777777" w:rsidR="00755E15" w:rsidRPr="00F8118D" w:rsidRDefault="00755E15" w:rsidP="00755E15">
      <w:pPr>
        <w:spacing w:before="0" w:beforeAutospacing="0" w:after="120"/>
        <w:jc w:val="both"/>
        <w:rPr>
          <w:i/>
          <w:color w:val="C00000"/>
          <w:sz w:val="22"/>
        </w:rPr>
      </w:pPr>
      <w:r w:rsidRPr="00F8118D">
        <w:rPr>
          <w:b/>
          <w:i/>
          <w:sz w:val="22"/>
        </w:rPr>
        <w:t xml:space="preserve">Observation </w:t>
      </w:r>
      <w:r>
        <w:rPr>
          <w:b/>
          <w:i/>
          <w:sz w:val="22"/>
        </w:rPr>
        <w:t>8</w:t>
      </w:r>
      <w:r w:rsidRPr="00F8118D">
        <w:rPr>
          <w:b/>
          <w:i/>
          <w:sz w:val="22"/>
        </w:rPr>
        <w:t>:</w:t>
      </w:r>
      <w:r w:rsidRPr="00F8118D">
        <w:rPr>
          <w:i/>
          <w:sz w:val="22"/>
        </w:rPr>
        <w:t xml:space="preserve"> If one serving cell is configured and only C-DAI is present in the DCI, C-DAI for the disabled HARQ process should not be reserved in order to detect DCI missing.</w:t>
      </w:r>
    </w:p>
    <w:p w14:paraId="1926A8E0" w14:textId="6C3CE26F" w:rsidR="00755E15" w:rsidRDefault="00755E15" w:rsidP="00755E15">
      <w:pPr>
        <w:spacing w:before="0" w:beforeAutospacing="0" w:after="120"/>
        <w:jc w:val="both"/>
        <w:rPr>
          <w:b/>
          <w:i/>
          <w:sz w:val="22"/>
        </w:rPr>
      </w:pPr>
      <w:r w:rsidRPr="002B2B41">
        <w:rPr>
          <w:b/>
          <w:i/>
          <w:sz w:val="22"/>
        </w:rPr>
        <w:t>Observation 9:</w:t>
      </w:r>
      <w:r>
        <w:rPr>
          <w:b/>
          <w:i/>
          <w:sz w:val="22"/>
        </w:rPr>
        <w:t xml:space="preserve"> </w:t>
      </w:r>
      <w:r w:rsidRPr="00966424">
        <w:rPr>
          <w:i/>
          <w:sz w:val="22"/>
        </w:rPr>
        <w:t>When all DCI</w:t>
      </w:r>
      <w:r>
        <w:rPr>
          <w:i/>
          <w:sz w:val="22"/>
        </w:rPr>
        <w:t>s</w:t>
      </w:r>
      <w:r w:rsidRPr="00966424">
        <w:rPr>
          <w:i/>
          <w:sz w:val="22"/>
        </w:rPr>
        <w:t xml:space="preserve"> </w:t>
      </w:r>
      <w:r>
        <w:rPr>
          <w:i/>
          <w:sz w:val="22"/>
        </w:rPr>
        <w:t>of</w:t>
      </w:r>
      <w:r w:rsidRPr="00966424">
        <w:rPr>
          <w:i/>
          <w:sz w:val="22"/>
        </w:rPr>
        <w:t xml:space="preserve"> PD</w:t>
      </w:r>
      <w:r>
        <w:rPr>
          <w:i/>
          <w:sz w:val="22"/>
        </w:rPr>
        <w:t>S</w:t>
      </w:r>
      <w:r w:rsidRPr="00966424">
        <w:rPr>
          <w:i/>
          <w:sz w:val="22"/>
        </w:rPr>
        <w:t>CH are</w:t>
      </w:r>
      <w:r>
        <w:rPr>
          <w:i/>
          <w:sz w:val="22"/>
        </w:rPr>
        <w:t xml:space="preserve"> associated with</w:t>
      </w:r>
      <w:r w:rsidRPr="00966424">
        <w:rPr>
          <w:i/>
          <w:sz w:val="22"/>
        </w:rPr>
        <w:t xml:space="preserve"> feedback disabled HARQ process, if both value</w:t>
      </w:r>
      <w:r w:rsidR="00D74EC5">
        <w:rPr>
          <w:i/>
          <w:sz w:val="22"/>
        </w:rPr>
        <w:t>s</w:t>
      </w:r>
      <w:r w:rsidRPr="00966424">
        <w:rPr>
          <w:i/>
          <w:sz w:val="22"/>
        </w:rPr>
        <w:t xml:space="preserve"> of C-DAI and T-DAI set as ‘0’</w:t>
      </w:r>
      <w:r>
        <w:rPr>
          <w:i/>
          <w:sz w:val="22"/>
        </w:rPr>
        <w:t>, it would lead to confusion with miss-detected DCI case.</w:t>
      </w:r>
    </w:p>
    <w:p w14:paraId="7E97E946" w14:textId="77777777" w:rsidR="00755E15" w:rsidRPr="00F8118D" w:rsidRDefault="00755E15" w:rsidP="00755E15">
      <w:pPr>
        <w:spacing w:before="0" w:beforeAutospacing="0" w:after="120"/>
        <w:jc w:val="both"/>
        <w:rPr>
          <w:i/>
          <w:sz w:val="22"/>
        </w:rPr>
      </w:pPr>
      <w:r w:rsidRPr="00F8118D">
        <w:rPr>
          <w:b/>
          <w:i/>
          <w:sz w:val="22"/>
        </w:rPr>
        <w:t>Observation 1</w:t>
      </w:r>
      <w:r>
        <w:rPr>
          <w:b/>
          <w:i/>
          <w:sz w:val="22"/>
        </w:rPr>
        <w:t>0</w:t>
      </w:r>
      <w:r w:rsidRPr="00F8118D">
        <w:rPr>
          <w:b/>
          <w:i/>
          <w:sz w:val="22"/>
        </w:rPr>
        <w:t>:</w:t>
      </w:r>
      <w:r w:rsidRPr="00F8118D">
        <w:rPr>
          <w:i/>
          <w:sz w:val="22"/>
        </w:rPr>
        <w:t xml:space="preserve"> If the disabled HARQ-ACK configuration between dynamic PDSCH and SPS PDSCH is shared, there would be both feedback-enabled and feedback-disabled PDSCHs with one SPS configuration.</w:t>
      </w:r>
    </w:p>
    <w:p w14:paraId="4F6D164B" w14:textId="77777777" w:rsidR="00755E15" w:rsidRDefault="00755E15" w:rsidP="00755E15">
      <w:pPr>
        <w:spacing w:before="0" w:beforeAutospacing="0" w:after="120"/>
        <w:jc w:val="both"/>
        <w:rPr>
          <w:i/>
          <w:sz w:val="22"/>
          <w:lang w:val="en-GB"/>
        </w:rPr>
      </w:pPr>
      <w:r w:rsidRPr="00384A9A">
        <w:rPr>
          <w:b/>
          <w:i/>
          <w:sz w:val="22"/>
          <w:lang w:val="en-GB"/>
        </w:rPr>
        <w:t>Observation</w:t>
      </w:r>
      <w:r>
        <w:rPr>
          <w:b/>
          <w:i/>
          <w:sz w:val="22"/>
          <w:lang w:val="en-GB"/>
        </w:rPr>
        <w:t xml:space="preserve"> 11</w:t>
      </w:r>
      <w:r w:rsidRPr="00384A9A">
        <w:rPr>
          <w:b/>
          <w:i/>
          <w:sz w:val="22"/>
          <w:lang w:val="en-GB"/>
        </w:rPr>
        <w:t>:</w:t>
      </w:r>
      <w:r w:rsidRPr="00384A9A">
        <w:t xml:space="preserve"> </w:t>
      </w:r>
      <w:r w:rsidRPr="00384A9A">
        <w:rPr>
          <w:i/>
          <w:sz w:val="22"/>
          <w:lang w:val="en-GB"/>
        </w:rPr>
        <w:t>The “HARQ process number” field of a DCI indicating a SPS PDSCH activation do not indicate any valid HARQ process number</w:t>
      </w:r>
      <w:r>
        <w:rPr>
          <w:i/>
          <w:sz w:val="22"/>
          <w:lang w:val="en-GB"/>
        </w:rPr>
        <w:t>.</w:t>
      </w:r>
    </w:p>
    <w:p w14:paraId="04DED5B5" w14:textId="77777777" w:rsidR="00AF6694" w:rsidRPr="00F8118D" w:rsidRDefault="00AF6694" w:rsidP="00AF6694">
      <w:pPr>
        <w:spacing w:before="0" w:beforeAutospacing="0" w:after="120"/>
        <w:jc w:val="both"/>
        <w:rPr>
          <w:b/>
          <w:i/>
          <w:sz w:val="22"/>
        </w:rPr>
      </w:pPr>
      <w:r w:rsidRPr="00F8118D">
        <w:rPr>
          <w:b/>
          <w:i/>
          <w:sz w:val="22"/>
        </w:rPr>
        <w:t xml:space="preserve">Proposal </w:t>
      </w:r>
      <w:r>
        <w:rPr>
          <w:b/>
          <w:i/>
          <w:sz w:val="22"/>
        </w:rPr>
        <w:t>1</w:t>
      </w:r>
      <w:r w:rsidRPr="00F8118D">
        <w:rPr>
          <w:b/>
          <w:i/>
          <w:sz w:val="22"/>
        </w:rPr>
        <w:t>:</w:t>
      </w:r>
      <w:r w:rsidRPr="00F8118D">
        <w:rPr>
          <w:i/>
          <w:sz w:val="22"/>
        </w:rPr>
        <w:t xml:space="preserve"> For </w:t>
      </w:r>
      <w:r>
        <w:rPr>
          <w:i/>
          <w:sz w:val="22"/>
        </w:rPr>
        <w:t>t</w:t>
      </w:r>
      <w:r w:rsidRPr="00F8118D">
        <w:rPr>
          <w:i/>
          <w:sz w:val="22"/>
        </w:rPr>
        <w:t xml:space="preserve">ype-1 </w:t>
      </w:r>
      <w:r w:rsidRPr="00BF62EC">
        <w:rPr>
          <w:i/>
          <w:sz w:val="22"/>
        </w:rPr>
        <w:t xml:space="preserve">HARQ-ACK </w:t>
      </w:r>
      <w:r w:rsidRPr="00F8118D">
        <w:rPr>
          <w:i/>
          <w:sz w:val="22"/>
        </w:rPr>
        <w:t xml:space="preserve">codebook, the </w:t>
      </w:r>
      <w:r w:rsidRPr="00F8118D">
        <w:rPr>
          <w:bCs/>
          <w:i/>
          <w:sz w:val="22"/>
        </w:rPr>
        <w:t xml:space="preserve">UE </w:t>
      </w:r>
      <w:r w:rsidRPr="00F8118D">
        <w:rPr>
          <w:i/>
          <w:sz w:val="22"/>
        </w:rPr>
        <w:t>always</w:t>
      </w:r>
      <w:r w:rsidRPr="00F8118D">
        <w:rPr>
          <w:bCs/>
          <w:i/>
          <w:sz w:val="22"/>
        </w:rPr>
        <w:t xml:space="preserve"> r</w:t>
      </w:r>
      <w:r w:rsidRPr="00F8118D">
        <w:rPr>
          <w:i/>
          <w:sz w:val="22"/>
        </w:rPr>
        <w:t>eports NACK for the feedback-disabled HARQ process regardless of decoding results of corresponding PDSCH.</w:t>
      </w:r>
      <w:r w:rsidRPr="00F8118D">
        <w:rPr>
          <w:sz w:val="22"/>
          <w:lang w:val="en-GB" w:eastAsia="en-US"/>
        </w:rPr>
        <w:t xml:space="preserve"> </w:t>
      </w:r>
    </w:p>
    <w:p w14:paraId="187B590F" w14:textId="77777777" w:rsidR="00B741AC" w:rsidRPr="00F8118D" w:rsidRDefault="00B741AC" w:rsidP="00B741AC">
      <w:pPr>
        <w:spacing w:before="0" w:beforeAutospacing="0" w:after="120"/>
        <w:jc w:val="both"/>
        <w:rPr>
          <w:sz w:val="22"/>
          <w:lang w:val="en-GB" w:eastAsia="en-US"/>
        </w:rPr>
      </w:pPr>
      <w:r w:rsidRPr="00F8118D">
        <w:rPr>
          <w:b/>
          <w:i/>
          <w:sz w:val="22"/>
        </w:rPr>
        <w:t xml:space="preserve">Proposal </w:t>
      </w:r>
      <w:r>
        <w:rPr>
          <w:b/>
          <w:i/>
          <w:sz w:val="22"/>
        </w:rPr>
        <w:t>2</w:t>
      </w:r>
      <w:r w:rsidRPr="00F8118D">
        <w:rPr>
          <w:b/>
          <w:i/>
          <w:sz w:val="22"/>
        </w:rPr>
        <w:t>:</w:t>
      </w:r>
      <w:r w:rsidRPr="00F8118D">
        <w:rPr>
          <w:sz w:val="22"/>
          <w:lang w:val="en-GB" w:eastAsia="en-US"/>
        </w:rPr>
        <w:t xml:space="preserve"> </w:t>
      </w:r>
      <w:r w:rsidRPr="00F8118D">
        <w:rPr>
          <w:i/>
          <w:sz w:val="22"/>
          <w:lang w:val="en-GB" w:eastAsia="en-US"/>
        </w:rPr>
        <w:t xml:space="preserve">For </w:t>
      </w:r>
      <w:r>
        <w:rPr>
          <w:i/>
          <w:sz w:val="22"/>
          <w:lang w:val="en-GB" w:eastAsia="en-US"/>
        </w:rPr>
        <w:t xml:space="preserve">type-1 HARQ-ACK codebook, when </w:t>
      </w:r>
      <w:r w:rsidRPr="00F8118D">
        <w:rPr>
          <w:i/>
          <w:sz w:val="22"/>
          <w:lang w:val="en-GB" w:eastAsia="en-US"/>
        </w:rPr>
        <w:t xml:space="preserve">only DCI carrying feedback-disabled HARQ process is detected by UE, </w:t>
      </w:r>
      <w:r>
        <w:rPr>
          <w:i/>
          <w:sz w:val="22"/>
          <w:lang w:val="en-GB" w:eastAsia="en-US"/>
        </w:rPr>
        <w:t xml:space="preserve">the </w:t>
      </w:r>
      <w:r w:rsidRPr="00F8118D">
        <w:rPr>
          <w:i/>
          <w:sz w:val="22"/>
          <w:lang w:val="en-GB" w:eastAsia="en-US"/>
        </w:rPr>
        <w:t>UE behaviour is same as the case if DCIs carrying the feedback-disabled and feedback-enabled HARQ processes are detected by UE.</w:t>
      </w:r>
    </w:p>
    <w:p w14:paraId="61902907" w14:textId="67084F17" w:rsidR="00755E15" w:rsidRDefault="00755E15" w:rsidP="00755E15">
      <w:pPr>
        <w:spacing w:before="0" w:beforeAutospacing="0" w:after="120"/>
        <w:jc w:val="both"/>
        <w:rPr>
          <w:i/>
          <w:sz w:val="22"/>
        </w:rPr>
      </w:pPr>
      <w:r w:rsidRPr="00F8118D">
        <w:rPr>
          <w:b/>
          <w:i/>
          <w:sz w:val="22"/>
        </w:rPr>
        <w:t xml:space="preserve">Proposal </w:t>
      </w:r>
      <w:r w:rsidR="00336414">
        <w:rPr>
          <w:b/>
          <w:i/>
          <w:sz w:val="22"/>
        </w:rPr>
        <w:t>3</w:t>
      </w:r>
      <w:r w:rsidRPr="00F8118D">
        <w:rPr>
          <w:b/>
          <w:i/>
          <w:sz w:val="22"/>
        </w:rPr>
        <w:t>:</w:t>
      </w:r>
      <w:r w:rsidRPr="00F8118D">
        <w:rPr>
          <w:i/>
          <w:sz w:val="22"/>
        </w:rPr>
        <w:t xml:space="preserve"> In Type-2 codebook, for the DCI of PDSCH with feedback-disabled HARQ process, the C-DAI and T-DAI are the count of feedback-enabled processes, despite they are not incremented, and are taken into account by the UE for codebook generation.</w:t>
      </w:r>
    </w:p>
    <w:p w14:paraId="683B26A7" w14:textId="44CF0B1C" w:rsidR="00E019BE" w:rsidRPr="00BC7ED9" w:rsidRDefault="00E019BE" w:rsidP="00E019BE">
      <w:pPr>
        <w:spacing w:before="0" w:beforeAutospacing="0" w:after="120"/>
        <w:jc w:val="both"/>
        <w:rPr>
          <w:b/>
          <w:sz w:val="22"/>
        </w:rPr>
      </w:pPr>
      <w:r w:rsidRPr="002B2B41">
        <w:rPr>
          <w:b/>
          <w:i/>
          <w:sz w:val="22"/>
        </w:rPr>
        <w:lastRenderedPageBreak/>
        <w:t xml:space="preserve">Proposal </w:t>
      </w:r>
      <w:r w:rsidR="00336414">
        <w:rPr>
          <w:b/>
          <w:i/>
          <w:sz w:val="22"/>
        </w:rPr>
        <w:t>4</w:t>
      </w:r>
      <w:r>
        <w:rPr>
          <w:b/>
          <w:i/>
          <w:sz w:val="22"/>
        </w:rPr>
        <w:t xml:space="preserve">: </w:t>
      </w:r>
      <w:r w:rsidRPr="00595BF3">
        <w:rPr>
          <w:i/>
          <w:sz w:val="22"/>
        </w:rPr>
        <w:t xml:space="preserve">Up to current PDCCH monitor occasion, </w:t>
      </w:r>
      <w:r>
        <w:rPr>
          <w:i/>
          <w:sz w:val="22"/>
        </w:rPr>
        <w:t>if</w:t>
      </w:r>
      <w:r w:rsidRPr="00BC7ED9">
        <w:rPr>
          <w:i/>
          <w:sz w:val="22"/>
        </w:rPr>
        <w:t xml:space="preserve"> all DCIs of PDSCH are associated with feedback disabled HARQ process, the value of C-DAI and T-DAI set</w:t>
      </w:r>
      <w:r>
        <w:rPr>
          <w:i/>
          <w:sz w:val="22"/>
        </w:rPr>
        <w:t xml:space="preserve"> to </w:t>
      </w:r>
      <m:oMath>
        <m:sSubSup>
          <m:sSubSupPr>
            <m:ctrlPr>
              <w:rPr>
                <w:rFonts w:ascii="Cambria Math" w:hAnsi="Cambria Math"/>
                <w:sz w:val="22"/>
                <w:szCs w:val="22"/>
              </w:rPr>
            </m:ctrlPr>
          </m:sSubSupPr>
          <m:e>
            <m:r>
              <m:rPr>
                <m:sty m:val="p"/>
              </m:rPr>
              <w:rPr>
                <w:rFonts w:ascii="Cambria Math" w:hAnsi="Cambria Math"/>
                <w:sz w:val="22"/>
                <w:szCs w:val="22"/>
              </w:rPr>
              <m:t>V</m:t>
            </m:r>
          </m:e>
          <m:sub>
            <m:r>
              <m:rPr>
                <m:nor/>
              </m:rPr>
              <w:rPr>
                <w:rFonts w:ascii="Cambria Math"/>
                <w:sz w:val="22"/>
                <w:szCs w:val="22"/>
              </w:rPr>
              <m:t>C-DAI</m:t>
            </m:r>
          </m:sub>
          <m:sup>
            <m:r>
              <m:rPr>
                <m:nor/>
              </m:rPr>
              <w:rPr>
                <w:rFonts w:ascii="Cambria Math"/>
                <w:sz w:val="22"/>
                <w:szCs w:val="22"/>
              </w:rPr>
              <m:t>DL</m:t>
            </m:r>
          </m:sup>
        </m:sSubSup>
        <m:r>
          <m:rPr>
            <m:sty m:val="p"/>
          </m:rPr>
          <w:rPr>
            <w:rFonts w:ascii="Cambria Math" w:hAnsi="Cambria Math"/>
            <w:sz w:val="22"/>
            <w:szCs w:val="22"/>
          </w:rPr>
          <m:t>=4</m:t>
        </m:r>
      </m:oMath>
      <w:r>
        <w:rPr>
          <w:sz w:val="22"/>
          <w:szCs w:val="22"/>
        </w:rPr>
        <w:t xml:space="preserve"> </w:t>
      </w:r>
      <w:r w:rsidRPr="00BC7ED9">
        <w:rPr>
          <w:i/>
          <w:sz w:val="22"/>
          <w:szCs w:val="22"/>
        </w:rPr>
        <w:t>and</w:t>
      </w:r>
      <w:r w:rsidRPr="00BC7ED9">
        <w:rPr>
          <w:sz w:val="22"/>
          <w:szCs w:val="22"/>
        </w:rPr>
        <w:t xml:space="preserve"> </w:t>
      </w:r>
      <m:oMath>
        <m:sSubSup>
          <m:sSubSupPr>
            <m:ctrlPr>
              <w:rPr>
                <w:rFonts w:ascii="Cambria Math" w:hAnsi="Cambria Math"/>
                <w:sz w:val="22"/>
                <w:szCs w:val="22"/>
              </w:rPr>
            </m:ctrlPr>
          </m:sSubSupPr>
          <m:e>
            <m:r>
              <m:rPr>
                <m:sty m:val="p"/>
              </m:rPr>
              <w:rPr>
                <w:rFonts w:ascii="Cambria Math" w:hAnsi="Cambria Math"/>
                <w:sz w:val="22"/>
                <w:szCs w:val="22"/>
              </w:rPr>
              <m:t>V</m:t>
            </m:r>
          </m:e>
          <m:sub>
            <m:r>
              <m:rPr>
                <m:nor/>
              </m:rPr>
              <w:rPr>
                <w:rFonts w:ascii="Cambria Math"/>
                <w:sz w:val="22"/>
                <w:szCs w:val="22"/>
              </w:rPr>
              <m:t>T-DAI</m:t>
            </m:r>
          </m:sub>
          <m:sup>
            <m:r>
              <m:rPr>
                <m:nor/>
              </m:rPr>
              <w:rPr>
                <w:rFonts w:ascii="Cambria Math"/>
                <w:sz w:val="22"/>
                <w:szCs w:val="22"/>
              </w:rPr>
              <m:t>DL</m:t>
            </m:r>
          </m:sup>
        </m:sSubSup>
        <m:r>
          <m:rPr>
            <m:sty m:val="p"/>
          </m:rPr>
          <w:rPr>
            <w:rFonts w:ascii="Cambria Math" w:hAnsi="Cambria Math"/>
            <w:sz w:val="22"/>
            <w:szCs w:val="22"/>
          </w:rPr>
          <m:t>=4</m:t>
        </m:r>
      </m:oMath>
      <w:r>
        <w:rPr>
          <w:rFonts w:hint="eastAsia"/>
          <w:sz w:val="22"/>
          <w:szCs w:val="22"/>
        </w:rPr>
        <w:t>.</w:t>
      </w:r>
    </w:p>
    <w:p w14:paraId="2AC703AD" w14:textId="77777777" w:rsidR="003D48E2" w:rsidRPr="000D74A2" w:rsidRDefault="003D48E2" w:rsidP="003D48E2">
      <w:pPr>
        <w:spacing w:before="0" w:beforeAutospacing="0" w:after="120"/>
        <w:jc w:val="both"/>
        <w:rPr>
          <w:i/>
          <w:sz w:val="22"/>
          <w:lang w:val="en-GB" w:eastAsia="en-US"/>
        </w:rPr>
      </w:pPr>
      <w:r w:rsidRPr="00F8118D">
        <w:rPr>
          <w:b/>
          <w:i/>
          <w:sz w:val="22"/>
        </w:rPr>
        <w:t xml:space="preserve">Proposal </w:t>
      </w:r>
      <w:r>
        <w:rPr>
          <w:b/>
          <w:i/>
          <w:sz w:val="22"/>
        </w:rPr>
        <w:t>5</w:t>
      </w:r>
      <w:r w:rsidRPr="00F8118D">
        <w:rPr>
          <w:b/>
          <w:i/>
          <w:sz w:val="22"/>
        </w:rPr>
        <w:t xml:space="preserve">: </w:t>
      </w:r>
      <w:r w:rsidRPr="00F8118D">
        <w:rPr>
          <w:i/>
          <w:sz w:val="22"/>
          <w:lang w:val="en-GB" w:eastAsia="en-US"/>
        </w:rPr>
        <w:t>For Type-3 HARQ-ACK codebook, skip the feedback fo</w:t>
      </w:r>
      <w:r>
        <w:rPr>
          <w:i/>
          <w:sz w:val="22"/>
          <w:lang w:val="en-GB" w:eastAsia="en-US"/>
        </w:rPr>
        <w:t>r</w:t>
      </w:r>
      <w:r w:rsidRPr="00F8118D">
        <w:rPr>
          <w:i/>
          <w:sz w:val="22"/>
          <w:lang w:val="en-GB" w:eastAsia="en-US"/>
        </w:rPr>
        <w:t xml:space="preserve"> </w:t>
      </w:r>
      <w:r>
        <w:rPr>
          <w:i/>
          <w:sz w:val="22"/>
          <w:lang w:val="en-GB" w:eastAsia="en-US"/>
        </w:rPr>
        <w:t xml:space="preserve">the </w:t>
      </w:r>
      <w:r w:rsidRPr="00F8118D">
        <w:rPr>
          <w:i/>
          <w:sz w:val="22"/>
          <w:lang w:val="en-GB" w:eastAsia="en-US"/>
        </w:rPr>
        <w:t>disabled HARQ processes.</w:t>
      </w:r>
    </w:p>
    <w:p w14:paraId="0BEE424D" w14:textId="7CDBBB05" w:rsidR="00755E15" w:rsidRDefault="00755E15" w:rsidP="00755E15">
      <w:pPr>
        <w:spacing w:before="0" w:beforeAutospacing="0" w:after="120"/>
        <w:jc w:val="both"/>
        <w:rPr>
          <w:i/>
          <w:sz w:val="22"/>
          <w:lang w:val="en-GB" w:eastAsia="en-US"/>
        </w:rPr>
      </w:pPr>
      <w:r w:rsidRPr="00F8118D">
        <w:rPr>
          <w:b/>
          <w:i/>
          <w:sz w:val="22"/>
        </w:rPr>
        <w:t xml:space="preserve">Proposal </w:t>
      </w:r>
      <w:r w:rsidR="00336414">
        <w:rPr>
          <w:b/>
          <w:i/>
          <w:sz w:val="22"/>
        </w:rPr>
        <w:t>6</w:t>
      </w:r>
      <w:r w:rsidRPr="00F8118D">
        <w:rPr>
          <w:b/>
          <w:i/>
          <w:sz w:val="22"/>
        </w:rPr>
        <w:t xml:space="preserve">: </w:t>
      </w:r>
      <w:r w:rsidRPr="00F8118D">
        <w:rPr>
          <w:i/>
          <w:sz w:val="22"/>
          <w:lang w:val="en-GB" w:eastAsia="en-US"/>
        </w:rPr>
        <w:t>For SPS PDSCH, the feedback for the HARQ process associated to SPS PDSCH can be disabled by RRC configuration per SPS configuration.</w:t>
      </w:r>
    </w:p>
    <w:p w14:paraId="3E62655B" w14:textId="77777777" w:rsidR="00323ECC" w:rsidRDefault="00323ECC" w:rsidP="00323ECC">
      <w:pPr>
        <w:spacing w:before="0" w:beforeAutospacing="0" w:after="120"/>
        <w:jc w:val="both"/>
        <w:rPr>
          <w:sz w:val="22"/>
          <w:lang w:val="en-GB"/>
        </w:rPr>
      </w:pPr>
      <w:r w:rsidRPr="00F8118D">
        <w:rPr>
          <w:b/>
          <w:i/>
          <w:sz w:val="22"/>
        </w:rPr>
        <w:t xml:space="preserve">Proposal </w:t>
      </w:r>
      <w:r>
        <w:rPr>
          <w:b/>
          <w:i/>
          <w:sz w:val="22"/>
        </w:rPr>
        <w:t>7</w:t>
      </w:r>
      <w:r w:rsidRPr="00F8118D">
        <w:rPr>
          <w:b/>
          <w:i/>
          <w:sz w:val="22"/>
        </w:rPr>
        <w:t>:</w:t>
      </w:r>
      <w:r>
        <w:rPr>
          <w:b/>
          <w:i/>
          <w:sz w:val="22"/>
        </w:rPr>
        <w:t xml:space="preserve"> </w:t>
      </w:r>
      <w:r w:rsidRPr="00F02DA3">
        <w:rPr>
          <w:i/>
          <w:sz w:val="22"/>
        </w:rPr>
        <w:t xml:space="preserve">For SPS PDSCH, ACK/NACK is reported by UE </w:t>
      </w:r>
      <w:r>
        <w:rPr>
          <w:i/>
          <w:sz w:val="22"/>
        </w:rPr>
        <w:t>for the first SPS PDSCH</w:t>
      </w:r>
      <w:r w:rsidRPr="009946CF">
        <w:rPr>
          <w:i/>
          <w:sz w:val="22"/>
        </w:rPr>
        <w:t xml:space="preserve"> </w:t>
      </w:r>
      <w:r w:rsidRPr="00F02DA3">
        <w:rPr>
          <w:i/>
          <w:sz w:val="22"/>
        </w:rPr>
        <w:t xml:space="preserve">regardless of network configuration of enabled/disabled </w:t>
      </w:r>
      <w:r>
        <w:rPr>
          <w:i/>
          <w:sz w:val="22"/>
        </w:rPr>
        <w:t xml:space="preserve">for this </w:t>
      </w:r>
      <w:r w:rsidRPr="009946CF">
        <w:rPr>
          <w:i/>
          <w:sz w:val="22"/>
        </w:rPr>
        <w:t>SPS configuration</w:t>
      </w:r>
      <w:r>
        <w:rPr>
          <w:i/>
          <w:sz w:val="22"/>
        </w:rPr>
        <w:t>.</w:t>
      </w:r>
    </w:p>
    <w:p w14:paraId="3C18B82E" w14:textId="4015A515" w:rsidR="00755E15" w:rsidRPr="00F8118D" w:rsidRDefault="00755E15" w:rsidP="00755E15">
      <w:pPr>
        <w:spacing w:before="0" w:beforeAutospacing="0" w:after="120"/>
        <w:jc w:val="both"/>
        <w:rPr>
          <w:i/>
          <w:sz w:val="22"/>
        </w:rPr>
      </w:pPr>
      <w:r w:rsidRPr="00F8118D">
        <w:rPr>
          <w:b/>
          <w:i/>
          <w:sz w:val="22"/>
        </w:rPr>
        <w:t xml:space="preserve">Proposal </w:t>
      </w:r>
      <w:r w:rsidR="00336414">
        <w:rPr>
          <w:b/>
          <w:i/>
          <w:sz w:val="22"/>
        </w:rPr>
        <w:t>8</w:t>
      </w:r>
      <w:r w:rsidRPr="00F8118D">
        <w:rPr>
          <w:b/>
          <w:i/>
          <w:sz w:val="22"/>
        </w:rPr>
        <w:t xml:space="preserve">: </w:t>
      </w:r>
      <w:r w:rsidRPr="00F8118D">
        <w:rPr>
          <w:i/>
          <w:sz w:val="22"/>
        </w:rPr>
        <w:t>Aggregation/repetition transmission parameters can be configured depending on orbital height.</w:t>
      </w:r>
    </w:p>
    <w:p w14:paraId="1B5E8A0A" w14:textId="196AE11C" w:rsidR="00755E15" w:rsidRPr="00F8118D" w:rsidRDefault="00755E15" w:rsidP="00755E15">
      <w:pPr>
        <w:spacing w:before="0" w:beforeAutospacing="0" w:after="120"/>
        <w:jc w:val="both"/>
        <w:rPr>
          <w:i/>
          <w:sz w:val="22"/>
        </w:rPr>
      </w:pPr>
      <w:r w:rsidRPr="00F8118D">
        <w:rPr>
          <w:b/>
          <w:i/>
          <w:sz w:val="22"/>
        </w:rPr>
        <w:t xml:space="preserve">Proposal </w:t>
      </w:r>
      <w:r w:rsidR="00336414">
        <w:rPr>
          <w:b/>
          <w:i/>
          <w:sz w:val="22"/>
        </w:rPr>
        <w:t>9</w:t>
      </w:r>
      <w:r w:rsidRPr="00F8118D">
        <w:rPr>
          <w:b/>
          <w:i/>
          <w:sz w:val="22"/>
        </w:rPr>
        <w:t xml:space="preserve">: </w:t>
      </w:r>
      <w:r w:rsidRPr="00F8118D">
        <w:rPr>
          <w:i/>
          <w:sz w:val="22"/>
        </w:rPr>
        <w:t>To guarantee BLER target in GEO deployment, the maximum number of supported aggregation factor for PDSCH is 32.</w:t>
      </w:r>
    </w:p>
    <w:p w14:paraId="5013027E" w14:textId="344AB7C7" w:rsidR="00755E15" w:rsidRPr="00F8118D" w:rsidRDefault="00755E15" w:rsidP="00755E15">
      <w:pPr>
        <w:spacing w:before="120" w:beforeAutospacing="0" w:after="120"/>
        <w:jc w:val="both"/>
        <w:rPr>
          <w:i/>
          <w:sz w:val="22"/>
        </w:rPr>
      </w:pPr>
      <w:r w:rsidRPr="00F8118D">
        <w:rPr>
          <w:b/>
          <w:i/>
          <w:sz w:val="22"/>
        </w:rPr>
        <w:t xml:space="preserve">Proposal </w:t>
      </w:r>
      <w:r>
        <w:rPr>
          <w:b/>
          <w:i/>
          <w:sz w:val="22"/>
        </w:rPr>
        <w:t>1</w:t>
      </w:r>
      <w:r w:rsidR="00336414">
        <w:rPr>
          <w:b/>
          <w:i/>
          <w:sz w:val="22"/>
        </w:rPr>
        <w:t>0</w:t>
      </w:r>
      <w:r w:rsidRPr="00F8118D">
        <w:rPr>
          <w:b/>
          <w:i/>
          <w:sz w:val="22"/>
        </w:rPr>
        <w:t>:</w:t>
      </w:r>
      <w:r w:rsidRPr="00F8118D">
        <w:rPr>
          <w:i/>
          <w:sz w:val="22"/>
        </w:rPr>
        <w:t xml:space="preserve"> Aggregation/repetition transmission parameters can be indicated via DCI.</w:t>
      </w:r>
    </w:p>
    <w:p w14:paraId="5E73ECCA" w14:textId="31792782" w:rsidR="00642A9B" w:rsidRPr="00F8118D" w:rsidRDefault="00755E15" w:rsidP="00F8118D">
      <w:pPr>
        <w:spacing w:before="0" w:beforeAutospacing="0" w:after="120"/>
        <w:jc w:val="both"/>
        <w:rPr>
          <w:i/>
          <w:sz w:val="22"/>
        </w:rPr>
      </w:pPr>
      <w:r w:rsidRPr="00F8118D">
        <w:rPr>
          <w:b/>
          <w:i/>
          <w:sz w:val="22"/>
        </w:rPr>
        <w:t>Proposal 1</w:t>
      </w:r>
      <w:r w:rsidR="00336414">
        <w:rPr>
          <w:b/>
          <w:i/>
          <w:sz w:val="22"/>
        </w:rPr>
        <w:t>1</w:t>
      </w:r>
      <w:r w:rsidRPr="00F8118D">
        <w:rPr>
          <w:i/>
          <w:sz w:val="22"/>
        </w:rPr>
        <w:t>: Reinterpret idle bits in DCI for indicating transmission parameters.</w:t>
      </w:r>
    </w:p>
    <w:p w14:paraId="7D28B5F9" w14:textId="0FED7461" w:rsidR="00642A9B" w:rsidRDefault="00642A9B" w:rsidP="00043981">
      <w:pPr>
        <w:spacing w:before="0" w:beforeAutospacing="0" w:after="120"/>
        <w:jc w:val="both"/>
        <w:rPr>
          <w:i/>
          <w:sz w:val="22"/>
        </w:rPr>
      </w:pPr>
      <w:r w:rsidRPr="00F8118D">
        <w:rPr>
          <w:b/>
          <w:i/>
          <w:sz w:val="22"/>
          <w:lang w:eastAsia="ja-JP"/>
        </w:rPr>
        <w:t xml:space="preserve">Proposal </w:t>
      </w:r>
      <w:r w:rsidR="003C084D" w:rsidRPr="00F8118D">
        <w:rPr>
          <w:b/>
          <w:i/>
          <w:sz w:val="22"/>
          <w:lang w:eastAsia="ja-JP"/>
        </w:rPr>
        <w:t>1</w:t>
      </w:r>
      <w:r w:rsidR="00336414">
        <w:rPr>
          <w:b/>
          <w:i/>
          <w:sz w:val="22"/>
          <w:lang w:eastAsia="ja-JP"/>
        </w:rPr>
        <w:t>2</w:t>
      </w:r>
      <w:r w:rsidRPr="00F8118D">
        <w:rPr>
          <w:b/>
          <w:i/>
          <w:sz w:val="22"/>
          <w:lang w:eastAsia="ja-JP"/>
        </w:rPr>
        <w:t xml:space="preserve">: </w:t>
      </w:r>
      <w:r w:rsidRPr="00F8118D">
        <w:rPr>
          <w:i/>
          <w:sz w:val="22"/>
        </w:rPr>
        <w:t>UE assistance information reporting in reserved resource can be considered for NTN.</w:t>
      </w:r>
    </w:p>
    <w:p w14:paraId="59628D84" w14:textId="77777777" w:rsidR="00CD3FE9" w:rsidRPr="002F09A8" w:rsidRDefault="00CD3FE9" w:rsidP="00CD3FE9">
      <w:pPr>
        <w:spacing w:before="0" w:beforeAutospacing="0" w:after="120"/>
        <w:jc w:val="both"/>
        <w:rPr>
          <w:b/>
          <w:i/>
          <w:sz w:val="22"/>
          <w:szCs w:val="22"/>
        </w:rPr>
      </w:pPr>
      <w:r w:rsidRPr="002F09A8">
        <w:rPr>
          <w:b/>
          <w:i/>
          <w:sz w:val="22"/>
          <w:szCs w:val="22"/>
        </w:rPr>
        <w:t>Proposal 1</w:t>
      </w:r>
      <w:r>
        <w:rPr>
          <w:b/>
          <w:i/>
          <w:sz w:val="22"/>
          <w:szCs w:val="22"/>
        </w:rPr>
        <w:t>3</w:t>
      </w:r>
      <w:r w:rsidRPr="002F09A8">
        <w:rPr>
          <w:i/>
          <w:sz w:val="22"/>
          <w:szCs w:val="22"/>
        </w:rPr>
        <w:t xml:space="preserve">: For uplink in NTN, a new RRC parameter of “nrofHARQ-ProcessesForPUSCH” </w:t>
      </w:r>
      <w:r>
        <w:rPr>
          <w:i/>
          <w:sz w:val="22"/>
          <w:szCs w:val="22"/>
        </w:rPr>
        <w:t xml:space="preserve">is </w:t>
      </w:r>
      <w:r w:rsidRPr="002F09A8">
        <w:rPr>
          <w:i/>
          <w:sz w:val="22"/>
          <w:szCs w:val="22"/>
        </w:rPr>
        <w:t>added and the value should choose from {16,</w:t>
      </w:r>
      <w:r>
        <w:rPr>
          <w:i/>
          <w:sz w:val="22"/>
          <w:szCs w:val="22"/>
        </w:rPr>
        <w:t xml:space="preserve"> </w:t>
      </w:r>
      <w:r w:rsidRPr="002F09A8">
        <w:rPr>
          <w:i/>
          <w:sz w:val="22"/>
          <w:szCs w:val="22"/>
        </w:rPr>
        <w:t>32}.</w:t>
      </w:r>
    </w:p>
    <w:p w14:paraId="54497410" w14:textId="77777777" w:rsidR="00043981" w:rsidRPr="00CD3FE9" w:rsidRDefault="00043981" w:rsidP="00F8118D">
      <w:pPr>
        <w:spacing w:before="0" w:beforeAutospacing="0" w:after="120"/>
        <w:jc w:val="both"/>
        <w:rPr>
          <w:i/>
        </w:rPr>
      </w:pPr>
      <w:bookmarkStart w:id="20" w:name="_GoBack"/>
      <w:bookmarkEnd w:id="20"/>
    </w:p>
    <w:p w14:paraId="1A1B11AB" w14:textId="77777777" w:rsidR="001D780E" w:rsidRDefault="001D780E" w:rsidP="00F8118D">
      <w:pPr>
        <w:pStyle w:val="1"/>
        <w:numPr>
          <w:ilvl w:val="0"/>
          <w:numId w:val="0"/>
        </w:numPr>
        <w:ind w:left="432" w:hanging="432"/>
        <w:jc w:val="both"/>
      </w:pPr>
      <w:r w:rsidRPr="006277B1">
        <w:t>References</w:t>
      </w:r>
    </w:p>
    <w:p w14:paraId="23846A59" w14:textId="137A813F" w:rsidR="004605AE" w:rsidRDefault="004605AE" w:rsidP="004605AE">
      <w:pPr>
        <w:pStyle w:val="References"/>
        <w:numPr>
          <w:ilvl w:val="0"/>
          <w:numId w:val="2"/>
        </w:numPr>
        <w:spacing w:after="100" w:afterAutospacing="1"/>
        <w:ind w:left="357" w:hanging="357"/>
        <w:jc w:val="both"/>
        <w:rPr>
          <w:sz w:val="22"/>
          <w:szCs w:val="22"/>
        </w:rPr>
      </w:pPr>
      <w:bookmarkStart w:id="21" w:name="_Ref83748390"/>
      <w:bookmarkStart w:id="22" w:name="_Ref83748322"/>
      <w:bookmarkStart w:id="23" w:name="_Ref51937982"/>
      <w:bookmarkStart w:id="24" w:name="_Ref30583942"/>
      <w:bookmarkStart w:id="25" w:name="_Ref20487234"/>
      <w:bookmarkStart w:id="26" w:name="_Ref525819223"/>
      <w:r w:rsidRPr="004E3E45">
        <w:rPr>
          <w:sz w:val="22"/>
          <w:szCs w:val="22"/>
        </w:rPr>
        <w:t>Chairman’s Notes RAN1#10</w:t>
      </w:r>
      <w:r>
        <w:rPr>
          <w:sz w:val="22"/>
          <w:szCs w:val="22"/>
        </w:rPr>
        <w:t>6</w:t>
      </w:r>
      <w:r w:rsidR="002B2B41">
        <w:rPr>
          <w:sz w:val="22"/>
          <w:szCs w:val="22"/>
        </w:rPr>
        <w:t>bis</w:t>
      </w:r>
      <w:r w:rsidRPr="004E3E45">
        <w:rPr>
          <w:sz w:val="22"/>
          <w:szCs w:val="22"/>
        </w:rPr>
        <w:t>-e.</w:t>
      </w:r>
      <w:bookmarkEnd w:id="21"/>
      <w:r w:rsidRPr="004E3E45">
        <w:rPr>
          <w:sz w:val="22"/>
          <w:szCs w:val="22"/>
        </w:rPr>
        <w:t xml:space="preserve"> </w:t>
      </w:r>
    </w:p>
    <w:p w14:paraId="487E8912" w14:textId="5447612A" w:rsidR="00721486" w:rsidRDefault="00721486" w:rsidP="00721486">
      <w:pPr>
        <w:pStyle w:val="References"/>
        <w:numPr>
          <w:ilvl w:val="0"/>
          <w:numId w:val="2"/>
        </w:numPr>
        <w:spacing w:after="100" w:afterAutospacing="1"/>
        <w:jc w:val="both"/>
        <w:rPr>
          <w:sz w:val="22"/>
          <w:szCs w:val="22"/>
        </w:rPr>
      </w:pPr>
      <w:r w:rsidRPr="00721486">
        <w:rPr>
          <w:sz w:val="22"/>
          <w:szCs w:val="22"/>
        </w:rPr>
        <w:t>TS 3GPP, 38.21</w:t>
      </w:r>
      <w:r>
        <w:rPr>
          <w:sz w:val="22"/>
          <w:szCs w:val="22"/>
        </w:rPr>
        <w:t>4</w:t>
      </w:r>
      <w:r w:rsidRPr="00721486">
        <w:rPr>
          <w:sz w:val="22"/>
          <w:szCs w:val="22"/>
        </w:rPr>
        <w:t>, “Physical layer procedures for data”.</w:t>
      </w:r>
    </w:p>
    <w:bookmarkEnd w:id="22"/>
    <w:bookmarkEnd w:id="23"/>
    <w:bookmarkEnd w:id="24"/>
    <w:bookmarkEnd w:id="25"/>
    <w:bookmarkEnd w:id="26"/>
    <w:p w14:paraId="0DCA9C2E" w14:textId="15B01DD5" w:rsidR="00EC6ED8" w:rsidRPr="00C87070" w:rsidRDefault="00EC6ED8" w:rsidP="00F8118D">
      <w:pPr>
        <w:pStyle w:val="af"/>
        <w:numPr>
          <w:ilvl w:val="0"/>
          <w:numId w:val="2"/>
        </w:numPr>
        <w:spacing w:after="100" w:afterAutospacing="1"/>
        <w:ind w:leftChars="0" w:left="357" w:hanging="357"/>
        <w:jc w:val="both"/>
      </w:pPr>
      <w:r w:rsidRPr="0020014A">
        <w:rPr>
          <w:rFonts w:ascii="Times New Roman" w:hAnsi="Times New Roman"/>
          <w:sz w:val="22"/>
        </w:rPr>
        <w:t>T</w:t>
      </w:r>
      <w:r>
        <w:rPr>
          <w:rFonts w:ascii="Times New Roman" w:hAnsi="Times New Roman"/>
          <w:sz w:val="22"/>
        </w:rPr>
        <w:t>S 3GPP, 38.</w:t>
      </w:r>
      <w:r w:rsidRPr="006277B1">
        <w:rPr>
          <w:rFonts w:ascii="Times New Roman" w:hAnsi="Times New Roman"/>
          <w:sz w:val="22"/>
        </w:rPr>
        <w:t>21</w:t>
      </w:r>
      <w:r>
        <w:rPr>
          <w:rFonts w:ascii="Times New Roman" w:hAnsi="Times New Roman"/>
          <w:sz w:val="22"/>
        </w:rPr>
        <w:t>3,</w:t>
      </w:r>
      <w:r w:rsidRPr="006277B1">
        <w:rPr>
          <w:rFonts w:ascii="Times New Roman" w:hAnsi="Times New Roman"/>
          <w:sz w:val="22"/>
        </w:rPr>
        <w:t xml:space="preserve"> “</w:t>
      </w:r>
      <w:r w:rsidRPr="00EC6ED8">
        <w:rPr>
          <w:rFonts w:ascii="Times New Roman" w:hAnsi="Times New Roman"/>
          <w:sz w:val="22"/>
        </w:rPr>
        <w:t>Physical layer procedures for control</w:t>
      </w:r>
      <w:r w:rsidRPr="006277B1">
        <w:rPr>
          <w:rFonts w:ascii="Times New Roman" w:hAnsi="Times New Roman"/>
          <w:sz w:val="22"/>
        </w:rPr>
        <w:t>”</w:t>
      </w:r>
      <w:r>
        <w:rPr>
          <w:rFonts w:ascii="Times New Roman" w:hAnsi="Times New Roman"/>
          <w:sz w:val="22"/>
        </w:rPr>
        <w:t>.</w:t>
      </w:r>
    </w:p>
    <w:p w14:paraId="6CFBFB00" w14:textId="50E24AD9" w:rsidR="0025139D" w:rsidRPr="0025139D" w:rsidRDefault="00EC6ED8" w:rsidP="00F8118D">
      <w:pPr>
        <w:pStyle w:val="af"/>
        <w:numPr>
          <w:ilvl w:val="0"/>
          <w:numId w:val="2"/>
        </w:numPr>
        <w:spacing w:after="100" w:afterAutospacing="1"/>
        <w:ind w:leftChars="0" w:left="357" w:hanging="357"/>
        <w:jc w:val="both"/>
      </w:pPr>
      <w:bookmarkStart w:id="27" w:name="_Ref510504022"/>
      <w:bookmarkStart w:id="28" w:name="_Ref510814820"/>
      <w:bookmarkStart w:id="29" w:name="_Ref174151459"/>
      <w:bookmarkStart w:id="30" w:name="_Ref189809556"/>
      <w:bookmarkEnd w:id="17"/>
      <w:bookmarkEnd w:id="18"/>
      <w:bookmarkEnd w:id="19"/>
      <w:r w:rsidRPr="0020014A">
        <w:rPr>
          <w:rFonts w:ascii="Times New Roman" w:hAnsi="Times New Roman"/>
          <w:sz w:val="22"/>
        </w:rPr>
        <w:t>TR</w:t>
      </w:r>
      <w:r w:rsidRPr="006277B1">
        <w:rPr>
          <w:rFonts w:ascii="Times New Roman" w:hAnsi="Times New Roman"/>
          <w:sz w:val="22"/>
        </w:rPr>
        <w:t xml:space="preserve"> 38.821</w:t>
      </w:r>
      <w:r>
        <w:rPr>
          <w:rFonts w:ascii="Times New Roman" w:hAnsi="Times New Roman"/>
          <w:sz w:val="22"/>
        </w:rPr>
        <w:t xml:space="preserve"> </w:t>
      </w:r>
      <w:r w:rsidRPr="00763132">
        <w:rPr>
          <w:rFonts w:ascii="Times New Roman" w:hAnsi="Times New Roman"/>
          <w:sz w:val="22"/>
          <w:lang w:eastAsia="zh-CN"/>
        </w:rPr>
        <w:t>V1</w:t>
      </w:r>
      <w:r>
        <w:rPr>
          <w:rFonts w:ascii="Times New Roman" w:hAnsi="Times New Roman"/>
          <w:sz w:val="22"/>
          <w:lang w:eastAsia="zh-CN"/>
        </w:rPr>
        <w:t>6</w:t>
      </w:r>
      <w:r w:rsidRPr="00763132">
        <w:rPr>
          <w:rFonts w:ascii="Times New Roman" w:hAnsi="Times New Roman"/>
          <w:sz w:val="22"/>
          <w:lang w:eastAsia="zh-CN"/>
        </w:rPr>
        <w:t>.0.0</w:t>
      </w:r>
      <w:r w:rsidRPr="006277B1">
        <w:rPr>
          <w:rFonts w:ascii="Times New Roman" w:hAnsi="Times New Roman"/>
          <w:sz w:val="22"/>
        </w:rPr>
        <w:t>, “Solution for NR to support non terrestrial networks (NTN)”, 3GPP</w:t>
      </w:r>
      <w:r w:rsidR="0025139D">
        <w:rPr>
          <w:rFonts w:ascii="Times New Roman" w:hAnsi="Times New Roman"/>
          <w:sz w:val="22"/>
        </w:rPr>
        <w:t>.</w:t>
      </w:r>
    </w:p>
    <w:p w14:paraId="0DC5E941" w14:textId="77777777" w:rsidR="00755E15" w:rsidRDefault="0025139D" w:rsidP="00755E15">
      <w:pPr>
        <w:pStyle w:val="References"/>
        <w:numPr>
          <w:ilvl w:val="0"/>
          <w:numId w:val="2"/>
        </w:numPr>
        <w:spacing w:after="100" w:afterAutospacing="1"/>
        <w:ind w:left="357" w:hanging="357"/>
        <w:jc w:val="both"/>
        <w:rPr>
          <w:sz w:val="22"/>
          <w:szCs w:val="22"/>
        </w:rPr>
      </w:pPr>
      <w:r w:rsidRPr="003C30C3">
        <w:rPr>
          <w:sz w:val="22"/>
        </w:rPr>
        <w:t>TS 3GPP, 38.321, “Medium Access Control (MAC) protocol specification”.</w:t>
      </w:r>
      <w:bookmarkStart w:id="31" w:name="_Ref83748408"/>
      <w:bookmarkEnd w:id="2"/>
      <w:bookmarkEnd w:id="27"/>
      <w:bookmarkEnd w:id="28"/>
      <w:bookmarkEnd w:id="29"/>
      <w:bookmarkEnd w:id="30"/>
      <w:r w:rsidR="00755E15" w:rsidRPr="00755E15">
        <w:rPr>
          <w:sz w:val="22"/>
          <w:szCs w:val="22"/>
        </w:rPr>
        <w:t xml:space="preserve"> </w:t>
      </w:r>
    </w:p>
    <w:p w14:paraId="50278D54" w14:textId="7C921171" w:rsidR="00755E15" w:rsidRPr="004E3E45" w:rsidRDefault="00755E15" w:rsidP="00755E15">
      <w:pPr>
        <w:pStyle w:val="References"/>
        <w:numPr>
          <w:ilvl w:val="0"/>
          <w:numId w:val="2"/>
        </w:numPr>
        <w:spacing w:after="100" w:afterAutospacing="1"/>
        <w:ind w:left="357" w:hanging="357"/>
        <w:jc w:val="both"/>
        <w:rPr>
          <w:sz w:val="22"/>
          <w:szCs w:val="22"/>
        </w:rPr>
      </w:pPr>
      <w:r w:rsidRPr="004E3E45">
        <w:rPr>
          <w:sz w:val="22"/>
          <w:szCs w:val="22"/>
        </w:rPr>
        <w:t>Chairman’s Notes RAN1#10</w:t>
      </w:r>
      <w:r>
        <w:rPr>
          <w:sz w:val="22"/>
          <w:szCs w:val="22"/>
        </w:rPr>
        <w:t>5</w:t>
      </w:r>
      <w:r w:rsidRPr="004E3E45">
        <w:rPr>
          <w:sz w:val="22"/>
          <w:szCs w:val="22"/>
        </w:rPr>
        <w:t>-e.</w:t>
      </w:r>
      <w:bookmarkEnd w:id="31"/>
    </w:p>
    <w:p w14:paraId="3187089C" w14:textId="77777777" w:rsidR="002F09A8" w:rsidRDefault="002F09A8" w:rsidP="002F09A8">
      <w:pPr>
        <w:pStyle w:val="af"/>
        <w:spacing w:after="100" w:afterAutospacing="1"/>
        <w:ind w:leftChars="0" w:left="357"/>
        <w:jc w:val="both"/>
        <w:sectPr w:rsidR="002F09A8" w:rsidSect="00DA1C31">
          <w:pgSz w:w="11909" w:h="16834" w:code="9"/>
          <w:pgMar w:top="1440" w:right="1152" w:bottom="1440" w:left="1440" w:header="720" w:footer="720" w:gutter="0"/>
          <w:cols w:space="720"/>
          <w:noEndnote/>
        </w:sectPr>
      </w:pPr>
    </w:p>
    <w:p w14:paraId="00DC1A75" w14:textId="2674EB48" w:rsidR="00522B7F" w:rsidRDefault="002F09A8" w:rsidP="00C07D7A">
      <w:pPr>
        <w:pStyle w:val="1"/>
        <w:numPr>
          <w:ilvl w:val="0"/>
          <w:numId w:val="0"/>
        </w:numPr>
        <w:spacing w:before="100"/>
        <w:ind w:left="432"/>
      </w:pPr>
      <w:r>
        <w:rPr>
          <w:rFonts w:hint="eastAsia"/>
        </w:rPr>
        <w:lastRenderedPageBreak/>
        <w:t>A</w:t>
      </w:r>
      <w:r>
        <w:t>ppendix</w:t>
      </w:r>
    </w:p>
    <w:tbl>
      <w:tblPr>
        <w:tblW w:w="8630" w:type="dxa"/>
        <w:tblLook w:val="04A0" w:firstRow="1" w:lastRow="0" w:firstColumn="1" w:lastColumn="0" w:noHBand="0" w:noVBand="1"/>
      </w:tblPr>
      <w:tblGrid>
        <w:gridCol w:w="1757"/>
        <w:gridCol w:w="1417"/>
        <w:gridCol w:w="1317"/>
        <w:gridCol w:w="867"/>
        <w:gridCol w:w="777"/>
        <w:gridCol w:w="747"/>
        <w:gridCol w:w="2227"/>
        <w:gridCol w:w="1007"/>
        <w:gridCol w:w="2227"/>
        <w:gridCol w:w="1207"/>
        <w:gridCol w:w="737"/>
        <w:gridCol w:w="827"/>
        <w:gridCol w:w="916"/>
        <w:gridCol w:w="887"/>
        <w:gridCol w:w="1337"/>
        <w:gridCol w:w="1307"/>
        <w:gridCol w:w="767"/>
      </w:tblGrid>
      <w:tr w:rsidR="002F09A8" w:rsidRPr="00C07D7A" w14:paraId="39DB93D1" w14:textId="77777777" w:rsidTr="002F09A8">
        <w:trPr>
          <w:trHeight w:val="510"/>
        </w:trPr>
        <w:tc>
          <w:tcPr>
            <w:tcW w:w="74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D9A3A58"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WI code</w:t>
            </w:r>
          </w:p>
        </w:tc>
        <w:tc>
          <w:tcPr>
            <w:tcW w:w="584" w:type="dxa"/>
            <w:tcBorders>
              <w:top w:val="single" w:sz="4" w:space="0" w:color="auto"/>
              <w:left w:val="nil"/>
              <w:bottom w:val="single" w:sz="4" w:space="0" w:color="auto"/>
              <w:right w:val="single" w:sz="4" w:space="0" w:color="auto"/>
            </w:tcBorders>
            <w:shd w:val="clear" w:color="000000" w:fill="00B0F0"/>
            <w:vAlign w:val="center"/>
            <w:hideMark/>
          </w:tcPr>
          <w:p w14:paraId="50BD2792"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Sub-feature group</w:t>
            </w:r>
          </w:p>
        </w:tc>
        <w:tc>
          <w:tcPr>
            <w:tcW w:w="594" w:type="dxa"/>
            <w:tcBorders>
              <w:top w:val="single" w:sz="4" w:space="0" w:color="auto"/>
              <w:left w:val="nil"/>
              <w:bottom w:val="single" w:sz="4" w:space="0" w:color="auto"/>
              <w:right w:val="single" w:sz="4" w:space="0" w:color="auto"/>
            </w:tcBorders>
            <w:shd w:val="clear" w:color="000000" w:fill="00B0F0"/>
            <w:vAlign w:val="center"/>
            <w:hideMark/>
          </w:tcPr>
          <w:p w14:paraId="03A3F192"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RAN1 specification</w:t>
            </w:r>
          </w:p>
        </w:tc>
        <w:tc>
          <w:tcPr>
            <w:tcW w:w="364" w:type="dxa"/>
            <w:tcBorders>
              <w:top w:val="single" w:sz="4" w:space="0" w:color="auto"/>
              <w:left w:val="nil"/>
              <w:bottom w:val="single" w:sz="4" w:space="0" w:color="auto"/>
              <w:right w:val="single" w:sz="4" w:space="0" w:color="auto"/>
            </w:tcBorders>
            <w:shd w:val="clear" w:color="000000" w:fill="00B0F0"/>
            <w:vAlign w:val="center"/>
            <w:hideMark/>
          </w:tcPr>
          <w:p w14:paraId="4377263C"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Section</w:t>
            </w:r>
          </w:p>
        </w:tc>
        <w:tc>
          <w:tcPr>
            <w:tcW w:w="317" w:type="dxa"/>
            <w:tcBorders>
              <w:top w:val="single" w:sz="4" w:space="0" w:color="auto"/>
              <w:left w:val="nil"/>
              <w:bottom w:val="single" w:sz="4" w:space="0" w:color="auto"/>
              <w:right w:val="single" w:sz="4" w:space="0" w:color="auto"/>
            </w:tcBorders>
            <w:shd w:val="clear" w:color="000000" w:fill="00B0F0"/>
            <w:vAlign w:val="center"/>
            <w:hideMark/>
          </w:tcPr>
          <w:p w14:paraId="4D02AE7A"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RAN2 Parant IE</w:t>
            </w:r>
          </w:p>
        </w:tc>
        <w:tc>
          <w:tcPr>
            <w:tcW w:w="302" w:type="dxa"/>
            <w:tcBorders>
              <w:top w:val="single" w:sz="4" w:space="0" w:color="auto"/>
              <w:left w:val="nil"/>
              <w:bottom w:val="single" w:sz="4" w:space="0" w:color="auto"/>
              <w:right w:val="single" w:sz="4" w:space="0" w:color="auto"/>
            </w:tcBorders>
            <w:shd w:val="clear" w:color="000000" w:fill="00B0F0"/>
            <w:vAlign w:val="center"/>
            <w:hideMark/>
          </w:tcPr>
          <w:p w14:paraId="7AEC609F"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RAN2 ASN.1 name</w:t>
            </w:r>
          </w:p>
        </w:tc>
        <w:tc>
          <w:tcPr>
            <w:tcW w:w="958" w:type="dxa"/>
            <w:tcBorders>
              <w:top w:val="single" w:sz="4" w:space="0" w:color="auto"/>
              <w:left w:val="nil"/>
              <w:bottom w:val="single" w:sz="4" w:space="0" w:color="auto"/>
              <w:right w:val="single" w:sz="4" w:space="0" w:color="auto"/>
            </w:tcBorders>
            <w:shd w:val="clear" w:color="000000" w:fill="00B0F0"/>
            <w:vAlign w:val="center"/>
            <w:hideMark/>
          </w:tcPr>
          <w:p w14:paraId="5943BFF4"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Parameter name in the spec</w:t>
            </w:r>
          </w:p>
        </w:tc>
        <w:tc>
          <w:tcPr>
            <w:tcW w:w="435" w:type="dxa"/>
            <w:tcBorders>
              <w:top w:val="single" w:sz="4" w:space="0" w:color="auto"/>
              <w:left w:val="nil"/>
              <w:bottom w:val="single" w:sz="4" w:space="0" w:color="auto"/>
              <w:right w:val="single" w:sz="4" w:space="0" w:color="auto"/>
            </w:tcBorders>
            <w:shd w:val="clear" w:color="000000" w:fill="00B0F0"/>
            <w:vAlign w:val="center"/>
            <w:hideMark/>
          </w:tcPr>
          <w:p w14:paraId="1727C7CA"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New or existing?</w:t>
            </w:r>
          </w:p>
        </w:tc>
        <w:tc>
          <w:tcPr>
            <w:tcW w:w="958" w:type="dxa"/>
            <w:tcBorders>
              <w:top w:val="single" w:sz="4" w:space="0" w:color="auto"/>
              <w:left w:val="nil"/>
              <w:bottom w:val="single" w:sz="4" w:space="0" w:color="auto"/>
              <w:right w:val="single" w:sz="4" w:space="0" w:color="auto"/>
            </w:tcBorders>
            <w:shd w:val="clear" w:color="000000" w:fill="00B0F0"/>
            <w:vAlign w:val="center"/>
            <w:hideMark/>
          </w:tcPr>
          <w:p w14:paraId="6C28432F"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Parameter name in the text</w:t>
            </w:r>
          </w:p>
        </w:tc>
        <w:tc>
          <w:tcPr>
            <w:tcW w:w="538" w:type="dxa"/>
            <w:tcBorders>
              <w:top w:val="single" w:sz="4" w:space="0" w:color="auto"/>
              <w:left w:val="nil"/>
              <w:bottom w:val="single" w:sz="4" w:space="0" w:color="auto"/>
              <w:right w:val="single" w:sz="4" w:space="0" w:color="auto"/>
            </w:tcBorders>
            <w:shd w:val="clear" w:color="000000" w:fill="00B0F0"/>
            <w:vAlign w:val="center"/>
            <w:hideMark/>
          </w:tcPr>
          <w:p w14:paraId="5FA641C2"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Description</w:t>
            </w:r>
          </w:p>
        </w:tc>
        <w:tc>
          <w:tcPr>
            <w:tcW w:w="282" w:type="dxa"/>
            <w:tcBorders>
              <w:top w:val="single" w:sz="4" w:space="0" w:color="auto"/>
              <w:left w:val="nil"/>
              <w:bottom w:val="single" w:sz="4" w:space="0" w:color="auto"/>
              <w:right w:val="single" w:sz="4" w:space="0" w:color="auto"/>
            </w:tcBorders>
            <w:shd w:val="clear" w:color="000000" w:fill="00B0F0"/>
            <w:vAlign w:val="center"/>
            <w:hideMark/>
          </w:tcPr>
          <w:p w14:paraId="083587AC"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Value range</w:t>
            </w:r>
          </w:p>
        </w:tc>
        <w:tc>
          <w:tcPr>
            <w:tcW w:w="343" w:type="dxa"/>
            <w:tcBorders>
              <w:top w:val="single" w:sz="4" w:space="0" w:color="auto"/>
              <w:left w:val="nil"/>
              <w:bottom w:val="single" w:sz="4" w:space="0" w:color="auto"/>
              <w:right w:val="single" w:sz="4" w:space="0" w:color="auto"/>
            </w:tcBorders>
            <w:shd w:val="clear" w:color="000000" w:fill="00B0F0"/>
            <w:vAlign w:val="center"/>
            <w:hideMark/>
          </w:tcPr>
          <w:p w14:paraId="08A27CF2"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Default value aspect</w:t>
            </w:r>
          </w:p>
        </w:tc>
        <w:tc>
          <w:tcPr>
            <w:tcW w:w="389" w:type="dxa"/>
            <w:tcBorders>
              <w:top w:val="single" w:sz="4" w:space="0" w:color="auto"/>
              <w:left w:val="nil"/>
              <w:bottom w:val="single" w:sz="4" w:space="0" w:color="auto"/>
              <w:right w:val="single" w:sz="4" w:space="0" w:color="auto"/>
            </w:tcBorders>
            <w:shd w:val="clear" w:color="000000" w:fill="00B0F0"/>
            <w:vAlign w:val="center"/>
            <w:hideMark/>
          </w:tcPr>
          <w:p w14:paraId="5CA010E0"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Per (UE, cell, TRP, …)</w:t>
            </w:r>
          </w:p>
        </w:tc>
        <w:tc>
          <w:tcPr>
            <w:tcW w:w="374" w:type="dxa"/>
            <w:tcBorders>
              <w:top w:val="single" w:sz="4" w:space="0" w:color="auto"/>
              <w:left w:val="nil"/>
              <w:bottom w:val="single" w:sz="4" w:space="0" w:color="auto"/>
              <w:right w:val="single" w:sz="4" w:space="0" w:color="auto"/>
            </w:tcBorders>
            <w:shd w:val="clear" w:color="000000" w:fill="00B0F0"/>
            <w:vAlign w:val="center"/>
            <w:hideMark/>
          </w:tcPr>
          <w:p w14:paraId="03B44DBA"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UE-specific or Cell-specific</w:t>
            </w:r>
          </w:p>
        </w:tc>
        <w:tc>
          <w:tcPr>
            <w:tcW w:w="605" w:type="dxa"/>
            <w:tcBorders>
              <w:top w:val="single" w:sz="4" w:space="0" w:color="auto"/>
              <w:left w:val="nil"/>
              <w:bottom w:val="single" w:sz="4" w:space="0" w:color="auto"/>
              <w:right w:val="single" w:sz="4" w:space="0" w:color="auto"/>
            </w:tcBorders>
            <w:shd w:val="clear" w:color="000000" w:fill="00B0F0"/>
            <w:vAlign w:val="center"/>
            <w:hideMark/>
          </w:tcPr>
          <w:p w14:paraId="37167EB6"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Specification</w:t>
            </w:r>
          </w:p>
        </w:tc>
        <w:tc>
          <w:tcPr>
            <w:tcW w:w="533" w:type="dxa"/>
            <w:tcBorders>
              <w:top w:val="single" w:sz="4" w:space="0" w:color="auto"/>
              <w:left w:val="nil"/>
              <w:bottom w:val="single" w:sz="4" w:space="0" w:color="auto"/>
              <w:right w:val="single" w:sz="4" w:space="0" w:color="auto"/>
            </w:tcBorders>
            <w:shd w:val="clear" w:color="000000" w:fill="00B0F0"/>
            <w:vAlign w:val="center"/>
            <w:hideMark/>
          </w:tcPr>
          <w:p w14:paraId="7507D10C"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Comment</w:t>
            </w:r>
          </w:p>
        </w:tc>
        <w:tc>
          <w:tcPr>
            <w:tcW w:w="312" w:type="dxa"/>
            <w:tcBorders>
              <w:top w:val="single" w:sz="4" w:space="0" w:color="auto"/>
              <w:left w:val="nil"/>
              <w:bottom w:val="single" w:sz="4" w:space="0" w:color="auto"/>
              <w:right w:val="single" w:sz="4" w:space="0" w:color="auto"/>
            </w:tcBorders>
            <w:shd w:val="clear" w:color="000000" w:fill="00B0F0"/>
            <w:vAlign w:val="center"/>
            <w:hideMark/>
          </w:tcPr>
          <w:p w14:paraId="47EBBDC2" w14:textId="77777777" w:rsidR="002F09A8" w:rsidRPr="00C07D7A" w:rsidRDefault="002F09A8" w:rsidP="002F09A8">
            <w:pPr>
              <w:spacing w:before="0" w:beforeAutospacing="0" w:after="0"/>
              <w:rPr>
                <w:rFonts w:ascii="Arial" w:eastAsia="等线" w:hAnsi="Arial" w:cs="Arial"/>
                <w:b/>
                <w:bCs/>
                <w:color w:val="FFFFFF"/>
                <w:sz w:val="18"/>
                <w:szCs w:val="18"/>
              </w:rPr>
            </w:pPr>
            <w:r w:rsidRPr="00C07D7A">
              <w:rPr>
                <w:rFonts w:ascii="Arial" w:eastAsia="等线" w:hAnsi="Arial" w:cs="Arial"/>
                <w:b/>
                <w:bCs/>
                <w:color w:val="FFFFFF"/>
                <w:sz w:val="18"/>
                <w:szCs w:val="18"/>
              </w:rPr>
              <w:t>Status</w:t>
            </w:r>
          </w:p>
        </w:tc>
      </w:tr>
      <w:tr w:rsidR="002F09A8" w:rsidRPr="00C07D7A" w14:paraId="687A0083" w14:textId="77777777" w:rsidTr="002F09A8">
        <w:trPr>
          <w:trHeight w:val="720"/>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37C298AF"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NR_NTN_solutions</w:t>
            </w:r>
          </w:p>
        </w:tc>
        <w:tc>
          <w:tcPr>
            <w:tcW w:w="584" w:type="dxa"/>
            <w:tcBorders>
              <w:top w:val="nil"/>
              <w:left w:val="nil"/>
              <w:bottom w:val="single" w:sz="4" w:space="0" w:color="auto"/>
              <w:right w:val="single" w:sz="4" w:space="0" w:color="auto"/>
            </w:tcBorders>
            <w:shd w:val="clear" w:color="auto" w:fill="auto"/>
            <w:vAlign w:val="center"/>
            <w:hideMark/>
          </w:tcPr>
          <w:p w14:paraId="3F6850A9"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Enhancements on HARQ</w:t>
            </w:r>
          </w:p>
        </w:tc>
        <w:tc>
          <w:tcPr>
            <w:tcW w:w="594" w:type="dxa"/>
            <w:tcBorders>
              <w:top w:val="nil"/>
              <w:left w:val="nil"/>
              <w:bottom w:val="single" w:sz="4" w:space="0" w:color="auto"/>
              <w:right w:val="single" w:sz="4" w:space="0" w:color="auto"/>
            </w:tcBorders>
            <w:shd w:val="clear" w:color="auto" w:fill="auto"/>
            <w:vAlign w:val="center"/>
            <w:hideMark/>
          </w:tcPr>
          <w:p w14:paraId="1FEB2A21"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38.212</w:t>
            </w:r>
          </w:p>
        </w:tc>
        <w:tc>
          <w:tcPr>
            <w:tcW w:w="364" w:type="dxa"/>
            <w:tcBorders>
              <w:top w:val="nil"/>
              <w:left w:val="nil"/>
              <w:bottom w:val="single" w:sz="4" w:space="0" w:color="auto"/>
              <w:right w:val="single" w:sz="4" w:space="0" w:color="auto"/>
            </w:tcBorders>
            <w:shd w:val="clear" w:color="auto" w:fill="auto"/>
            <w:vAlign w:val="center"/>
            <w:hideMark/>
          </w:tcPr>
          <w:p w14:paraId="1BBBF973"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7.3.1</w:t>
            </w:r>
          </w:p>
        </w:tc>
        <w:tc>
          <w:tcPr>
            <w:tcW w:w="317" w:type="dxa"/>
            <w:tcBorders>
              <w:top w:val="nil"/>
              <w:left w:val="nil"/>
              <w:bottom w:val="single" w:sz="4" w:space="0" w:color="auto"/>
              <w:right w:val="single" w:sz="4" w:space="0" w:color="auto"/>
            </w:tcBorders>
            <w:shd w:val="clear" w:color="auto" w:fill="auto"/>
            <w:vAlign w:val="center"/>
            <w:hideMark/>
          </w:tcPr>
          <w:p w14:paraId="155D72DE"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02" w:type="dxa"/>
            <w:tcBorders>
              <w:top w:val="nil"/>
              <w:left w:val="nil"/>
              <w:bottom w:val="single" w:sz="4" w:space="0" w:color="auto"/>
              <w:right w:val="single" w:sz="4" w:space="0" w:color="auto"/>
            </w:tcBorders>
            <w:shd w:val="clear" w:color="auto" w:fill="auto"/>
            <w:vAlign w:val="center"/>
            <w:hideMark/>
          </w:tcPr>
          <w:p w14:paraId="3D0C6A11"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958" w:type="dxa"/>
            <w:tcBorders>
              <w:top w:val="nil"/>
              <w:left w:val="nil"/>
              <w:bottom w:val="single" w:sz="4" w:space="0" w:color="auto"/>
              <w:right w:val="single" w:sz="4" w:space="0" w:color="auto"/>
            </w:tcBorders>
            <w:shd w:val="clear" w:color="auto" w:fill="auto"/>
            <w:vAlign w:val="center"/>
            <w:hideMark/>
          </w:tcPr>
          <w:p w14:paraId="204DE997"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HARQ-ProcessNumberSizeDCI-1-2-r17</w:t>
            </w:r>
          </w:p>
        </w:tc>
        <w:tc>
          <w:tcPr>
            <w:tcW w:w="435" w:type="dxa"/>
            <w:tcBorders>
              <w:top w:val="nil"/>
              <w:left w:val="nil"/>
              <w:bottom w:val="single" w:sz="4" w:space="0" w:color="auto"/>
              <w:right w:val="single" w:sz="4" w:space="0" w:color="auto"/>
            </w:tcBorders>
            <w:shd w:val="clear" w:color="auto" w:fill="auto"/>
            <w:vAlign w:val="center"/>
            <w:hideMark/>
          </w:tcPr>
          <w:p w14:paraId="68071068"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extension of R16</w:t>
            </w:r>
          </w:p>
        </w:tc>
        <w:tc>
          <w:tcPr>
            <w:tcW w:w="958" w:type="dxa"/>
            <w:tcBorders>
              <w:top w:val="nil"/>
              <w:left w:val="nil"/>
              <w:bottom w:val="single" w:sz="4" w:space="0" w:color="auto"/>
              <w:right w:val="single" w:sz="4" w:space="0" w:color="auto"/>
            </w:tcBorders>
            <w:shd w:val="clear" w:color="auto" w:fill="auto"/>
            <w:vAlign w:val="center"/>
            <w:hideMark/>
          </w:tcPr>
          <w:p w14:paraId="720D5BB7"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HARQ-ProcessNumberSizeDCI-1-2-r17</w:t>
            </w:r>
          </w:p>
        </w:tc>
        <w:tc>
          <w:tcPr>
            <w:tcW w:w="538" w:type="dxa"/>
            <w:tcBorders>
              <w:top w:val="nil"/>
              <w:left w:val="nil"/>
              <w:bottom w:val="single" w:sz="4" w:space="0" w:color="auto"/>
              <w:right w:val="single" w:sz="4" w:space="0" w:color="auto"/>
            </w:tcBorders>
            <w:shd w:val="clear" w:color="auto" w:fill="auto"/>
            <w:vAlign w:val="center"/>
            <w:hideMark/>
          </w:tcPr>
          <w:p w14:paraId="058477F1"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Configure the number of bits for the field "HARQ process number" in DCI format 1_2 (see TS 38.212 , clause 7.3.1).</w:t>
            </w:r>
          </w:p>
        </w:tc>
        <w:tc>
          <w:tcPr>
            <w:tcW w:w="282" w:type="dxa"/>
            <w:tcBorders>
              <w:top w:val="nil"/>
              <w:left w:val="nil"/>
              <w:bottom w:val="single" w:sz="4" w:space="0" w:color="auto"/>
              <w:right w:val="single" w:sz="4" w:space="0" w:color="auto"/>
            </w:tcBorders>
            <w:shd w:val="clear" w:color="auto" w:fill="auto"/>
            <w:vAlign w:val="center"/>
            <w:hideMark/>
          </w:tcPr>
          <w:p w14:paraId="45FA00CA"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r w:rsidRPr="00C07D7A">
              <w:rPr>
                <w:rFonts w:ascii="Arial" w:eastAsia="等线" w:hAnsi="Arial" w:cs="Arial"/>
                <w:color w:val="000000"/>
                <w:sz w:val="18"/>
                <w:szCs w:val="18"/>
              </w:rPr>
              <w:br/>
              <w:t xml:space="preserve">0..5      </w:t>
            </w:r>
          </w:p>
        </w:tc>
        <w:tc>
          <w:tcPr>
            <w:tcW w:w="343" w:type="dxa"/>
            <w:tcBorders>
              <w:top w:val="nil"/>
              <w:left w:val="nil"/>
              <w:bottom w:val="single" w:sz="4" w:space="0" w:color="auto"/>
              <w:right w:val="single" w:sz="4" w:space="0" w:color="auto"/>
            </w:tcBorders>
            <w:shd w:val="clear" w:color="auto" w:fill="auto"/>
            <w:vAlign w:val="center"/>
            <w:hideMark/>
          </w:tcPr>
          <w:p w14:paraId="22FD0D9E"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89" w:type="dxa"/>
            <w:tcBorders>
              <w:top w:val="nil"/>
              <w:left w:val="nil"/>
              <w:bottom w:val="single" w:sz="4" w:space="0" w:color="auto"/>
              <w:right w:val="single" w:sz="4" w:space="0" w:color="auto"/>
            </w:tcBorders>
            <w:shd w:val="clear" w:color="auto" w:fill="auto"/>
            <w:vAlign w:val="center"/>
            <w:hideMark/>
          </w:tcPr>
          <w:p w14:paraId="61001DC5"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BWP</w:t>
            </w:r>
          </w:p>
        </w:tc>
        <w:tc>
          <w:tcPr>
            <w:tcW w:w="374" w:type="dxa"/>
            <w:tcBorders>
              <w:top w:val="nil"/>
              <w:left w:val="nil"/>
              <w:bottom w:val="single" w:sz="4" w:space="0" w:color="auto"/>
              <w:right w:val="single" w:sz="4" w:space="0" w:color="auto"/>
            </w:tcBorders>
            <w:shd w:val="clear" w:color="auto" w:fill="auto"/>
            <w:vAlign w:val="center"/>
            <w:hideMark/>
          </w:tcPr>
          <w:p w14:paraId="5C82F152"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UE-specific</w:t>
            </w:r>
          </w:p>
        </w:tc>
        <w:tc>
          <w:tcPr>
            <w:tcW w:w="605" w:type="dxa"/>
            <w:tcBorders>
              <w:top w:val="nil"/>
              <w:left w:val="nil"/>
              <w:bottom w:val="single" w:sz="4" w:space="0" w:color="auto"/>
              <w:right w:val="single" w:sz="4" w:space="0" w:color="auto"/>
            </w:tcBorders>
            <w:shd w:val="clear" w:color="auto" w:fill="auto"/>
            <w:vAlign w:val="center"/>
            <w:hideMark/>
          </w:tcPr>
          <w:p w14:paraId="2670C011"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38.331</w:t>
            </w:r>
          </w:p>
        </w:tc>
        <w:tc>
          <w:tcPr>
            <w:tcW w:w="533" w:type="dxa"/>
            <w:tcBorders>
              <w:top w:val="nil"/>
              <w:left w:val="nil"/>
              <w:bottom w:val="single" w:sz="4" w:space="0" w:color="auto"/>
              <w:right w:val="single" w:sz="4" w:space="0" w:color="auto"/>
            </w:tcBorders>
            <w:shd w:val="clear" w:color="auto" w:fill="auto"/>
            <w:vAlign w:val="center"/>
            <w:hideMark/>
          </w:tcPr>
          <w:p w14:paraId="4E850785"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12" w:type="dxa"/>
            <w:tcBorders>
              <w:top w:val="nil"/>
              <w:left w:val="nil"/>
              <w:bottom w:val="single" w:sz="4" w:space="0" w:color="auto"/>
              <w:right w:val="single" w:sz="4" w:space="0" w:color="auto"/>
            </w:tcBorders>
            <w:shd w:val="clear" w:color="auto" w:fill="auto"/>
            <w:vAlign w:val="bottom"/>
            <w:hideMark/>
          </w:tcPr>
          <w:p w14:paraId="607E4DC2" w14:textId="77777777" w:rsidR="002F09A8" w:rsidRPr="00C07D7A" w:rsidRDefault="002F09A8" w:rsidP="002F09A8">
            <w:pPr>
              <w:spacing w:before="0" w:beforeAutospacing="0" w:after="0"/>
              <w:rPr>
                <w:rFonts w:ascii="等线" w:eastAsia="等线" w:hAnsi="等线" w:cs="宋体"/>
                <w:color w:val="00B050"/>
                <w:sz w:val="18"/>
                <w:szCs w:val="18"/>
              </w:rPr>
            </w:pPr>
            <w:r w:rsidRPr="00C07D7A">
              <w:rPr>
                <w:rFonts w:ascii="等线" w:eastAsia="等线" w:hAnsi="等线" w:cs="宋体" w:hint="eastAsia"/>
                <w:color w:val="00B050"/>
                <w:sz w:val="18"/>
                <w:szCs w:val="18"/>
              </w:rPr>
              <w:t>Stable</w:t>
            </w:r>
          </w:p>
        </w:tc>
      </w:tr>
      <w:tr w:rsidR="002F09A8" w:rsidRPr="00C07D7A" w14:paraId="0564EA62" w14:textId="77777777" w:rsidTr="002F09A8">
        <w:trPr>
          <w:trHeight w:val="720"/>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2B729727"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NR_NTN_solutions</w:t>
            </w:r>
          </w:p>
        </w:tc>
        <w:tc>
          <w:tcPr>
            <w:tcW w:w="584" w:type="dxa"/>
            <w:tcBorders>
              <w:top w:val="nil"/>
              <w:left w:val="nil"/>
              <w:bottom w:val="single" w:sz="4" w:space="0" w:color="auto"/>
              <w:right w:val="single" w:sz="4" w:space="0" w:color="auto"/>
            </w:tcBorders>
            <w:shd w:val="clear" w:color="auto" w:fill="auto"/>
            <w:vAlign w:val="center"/>
            <w:hideMark/>
          </w:tcPr>
          <w:p w14:paraId="661D8CC8"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Enhancements on HARQ</w:t>
            </w:r>
          </w:p>
        </w:tc>
        <w:tc>
          <w:tcPr>
            <w:tcW w:w="594" w:type="dxa"/>
            <w:tcBorders>
              <w:top w:val="nil"/>
              <w:left w:val="nil"/>
              <w:bottom w:val="single" w:sz="4" w:space="0" w:color="auto"/>
              <w:right w:val="single" w:sz="4" w:space="0" w:color="auto"/>
            </w:tcBorders>
            <w:shd w:val="clear" w:color="auto" w:fill="auto"/>
            <w:vAlign w:val="center"/>
            <w:hideMark/>
          </w:tcPr>
          <w:p w14:paraId="16AEB7CA"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38.212</w:t>
            </w:r>
          </w:p>
        </w:tc>
        <w:tc>
          <w:tcPr>
            <w:tcW w:w="364" w:type="dxa"/>
            <w:tcBorders>
              <w:top w:val="nil"/>
              <w:left w:val="nil"/>
              <w:bottom w:val="single" w:sz="4" w:space="0" w:color="auto"/>
              <w:right w:val="single" w:sz="4" w:space="0" w:color="auto"/>
            </w:tcBorders>
            <w:shd w:val="clear" w:color="auto" w:fill="auto"/>
            <w:vAlign w:val="center"/>
            <w:hideMark/>
          </w:tcPr>
          <w:p w14:paraId="47CD7FC6"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7.3.1</w:t>
            </w:r>
          </w:p>
        </w:tc>
        <w:tc>
          <w:tcPr>
            <w:tcW w:w="317" w:type="dxa"/>
            <w:tcBorders>
              <w:top w:val="nil"/>
              <w:left w:val="nil"/>
              <w:bottom w:val="single" w:sz="4" w:space="0" w:color="auto"/>
              <w:right w:val="single" w:sz="4" w:space="0" w:color="auto"/>
            </w:tcBorders>
            <w:shd w:val="clear" w:color="auto" w:fill="auto"/>
            <w:vAlign w:val="center"/>
            <w:hideMark/>
          </w:tcPr>
          <w:p w14:paraId="31AB9C08"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02" w:type="dxa"/>
            <w:tcBorders>
              <w:top w:val="nil"/>
              <w:left w:val="nil"/>
              <w:bottom w:val="single" w:sz="4" w:space="0" w:color="auto"/>
              <w:right w:val="single" w:sz="4" w:space="0" w:color="auto"/>
            </w:tcBorders>
            <w:shd w:val="clear" w:color="auto" w:fill="auto"/>
            <w:vAlign w:val="center"/>
            <w:hideMark/>
          </w:tcPr>
          <w:p w14:paraId="1F8DB53A"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958" w:type="dxa"/>
            <w:tcBorders>
              <w:top w:val="nil"/>
              <w:left w:val="nil"/>
              <w:bottom w:val="single" w:sz="4" w:space="0" w:color="auto"/>
              <w:right w:val="single" w:sz="4" w:space="0" w:color="auto"/>
            </w:tcBorders>
            <w:shd w:val="clear" w:color="auto" w:fill="auto"/>
            <w:vAlign w:val="center"/>
            <w:hideMark/>
          </w:tcPr>
          <w:p w14:paraId="1A6E2F24"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HARQ-ProcessNumberSizeDCI-0-2-r17</w:t>
            </w:r>
          </w:p>
        </w:tc>
        <w:tc>
          <w:tcPr>
            <w:tcW w:w="435" w:type="dxa"/>
            <w:tcBorders>
              <w:top w:val="nil"/>
              <w:left w:val="nil"/>
              <w:bottom w:val="single" w:sz="4" w:space="0" w:color="auto"/>
              <w:right w:val="single" w:sz="4" w:space="0" w:color="auto"/>
            </w:tcBorders>
            <w:shd w:val="clear" w:color="auto" w:fill="auto"/>
            <w:vAlign w:val="center"/>
            <w:hideMark/>
          </w:tcPr>
          <w:p w14:paraId="10132CFB"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extension of R16</w:t>
            </w:r>
          </w:p>
        </w:tc>
        <w:tc>
          <w:tcPr>
            <w:tcW w:w="958" w:type="dxa"/>
            <w:tcBorders>
              <w:top w:val="nil"/>
              <w:left w:val="nil"/>
              <w:bottom w:val="single" w:sz="4" w:space="0" w:color="auto"/>
              <w:right w:val="single" w:sz="4" w:space="0" w:color="auto"/>
            </w:tcBorders>
            <w:shd w:val="clear" w:color="auto" w:fill="auto"/>
            <w:vAlign w:val="center"/>
            <w:hideMark/>
          </w:tcPr>
          <w:p w14:paraId="4AB155CD"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HARQ-ProcessNumberSizeDCI-0-2-r17</w:t>
            </w:r>
          </w:p>
        </w:tc>
        <w:tc>
          <w:tcPr>
            <w:tcW w:w="538" w:type="dxa"/>
            <w:tcBorders>
              <w:top w:val="nil"/>
              <w:left w:val="nil"/>
              <w:bottom w:val="single" w:sz="4" w:space="0" w:color="auto"/>
              <w:right w:val="single" w:sz="4" w:space="0" w:color="auto"/>
            </w:tcBorders>
            <w:shd w:val="clear" w:color="auto" w:fill="auto"/>
            <w:vAlign w:val="center"/>
            <w:hideMark/>
          </w:tcPr>
          <w:p w14:paraId="1035714B"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Configure the number of bits for the field "HARQ process number" in DCI format 0_2 (see TS 38.212 , clause 7.3.1).</w:t>
            </w:r>
          </w:p>
        </w:tc>
        <w:tc>
          <w:tcPr>
            <w:tcW w:w="282" w:type="dxa"/>
            <w:tcBorders>
              <w:top w:val="nil"/>
              <w:left w:val="nil"/>
              <w:bottom w:val="single" w:sz="4" w:space="0" w:color="auto"/>
              <w:right w:val="single" w:sz="4" w:space="0" w:color="auto"/>
            </w:tcBorders>
            <w:shd w:val="clear" w:color="auto" w:fill="auto"/>
            <w:vAlign w:val="center"/>
            <w:hideMark/>
          </w:tcPr>
          <w:p w14:paraId="6D47F939"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r w:rsidRPr="00C07D7A">
              <w:rPr>
                <w:rFonts w:ascii="Arial" w:eastAsia="等线" w:hAnsi="Arial" w:cs="Arial"/>
                <w:color w:val="000000"/>
                <w:sz w:val="18"/>
                <w:szCs w:val="18"/>
              </w:rPr>
              <w:br/>
              <w:t xml:space="preserve">0..5      </w:t>
            </w:r>
          </w:p>
        </w:tc>
        <w:tc>
          <w:tcPr>
            <w:tcW w:w="343" w:type="dxa"/>
            <w:tcBorders>
              <w:top w:val="nil"/>
              <w:left w:val="nil"/>
              <w:bottom w:val="single" w:sz="4" w:space="0" w:color="auto"/>
              <w:right w:val="single" w:sz="4" w:space="0" w:color="auto"/>
            </w:tcBorders>
            <w:shd w:val="clear" w:color="auto" w:fill="auto"/>
            <w:vAlign w:val="center"/>
            <w:hideMark/>
          </w:tcPr>
          <w:p w14:paraId="7D30FBA3"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89" w:type="dxa"/>
            <w:tcBorders>
              <w:top w:val="nil"/>
              <w:left w:val="nil"/>
              <w:bottom w:val="single" w:sz="4" w:space="0" w:color="auto"/>
              <w:right w:val="single" w:sz="4" w:space="0" w:color="auto"/>
            </w:tcBorders>
            <w:shd w:val="clear" w:color="auto" w:fill="auto"/>
            <w:vAlign w:val="center"/>
            <w:hideMark/>
          </w:tcPr>
          <w:p w14:paraId="5B3286D6"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BWP</w:t>
            </w:r>
          </w:p>
        </w:tc>
        <w:tc>
          <w:tcPr>
            <w:tcW w:w="374" w:type="dxa"/>
            <w:tcBorders>
              <w:top w:val="nil"/>
              <w:left w:val="nil"/>
              <w:bottom w:val="single" w:sz="4" w:space="0" w:color="auto"/>
              <w:right w:val="single" w:sz="4" w:space="0" w:color="auto"/>
            </w:tcBorders>
            <w:shd w:val="clear" w:color="auto" w:fill="auto"/>
            <w:vAlign w:val="center"/>
            <w:hideMark/>
          </w:tcPr>
          <w:p w14:paraId="3C6BABDD"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UE-specific</w:t>
            </w:r>
          </w:p>
        </w:tc>
        <w:tc>
          <w:tcPr>
            <w:tcW w:w="605" w:type="dxa"/>
            <w:tcBorders>
              <w:top w:val="nil"/>
              <w:left w:val="nil"/>
              <w:bottom w:val="single" w:sz="4" w:space="0" w:color="auto"/>
              <w:right w:val="single" w:sz="4" w:space="0" w:color="auto"/>
            </w:tcBorders>
            <w:shd w:val="clear" w:color="auto" w:fill="auto"/>
            <w:vAlign w:val="center"/>
            <w:hideMark/>
          </w:tcPr>
          <w:p w14:paraId="09AD1B40"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38.331</w:t>
            </w:r>
          </w:p>
        </w:tc>
        <w:tc>
          <w:tcPr>
            <w:tcW w:w="533" w:type="dxa"/>
            <w:tcBorders>
              <w:top w:val="nil"/>
              <w:left w:val="nil"/>
              <w:bottom w:val="single" w:sz="4" w:space="0" w:color="auto"/>
              <w:right w:val="single" w:sz="4" w:space="0" w:color="auto"/>
            </w:tcBorders>
            <w:shd w:val="clear" w:color="auto" w:fill="auto"/>
            <w:vAlign w:val="center"/>
            <w:hideMark/>
          </w:tcPr>
          <w:p w14:paraId="50FB112F"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R17: For enhancement on the HARQ process indication, extend the HARQ process ID field up to 5 bits for DCI 0-2                        </w:t>
            </w:r>
          </w:p>
        </w:tc>
        <w:tc>
          <w:tcPr>
            <w:tcW w:w="312" w:type="dxa"/>
            <w:tcBorders>
              <w:top w:val="nil"/>
              <w:left w:val="nil"/>
              <w:bottom w:val="single" w:sz="4" w:space="0" w:color="auto"/>
              <w:right w:val="single" w:sz="4" w:space="0" w:color="auto"/>
            </w:tcBorders>
            <w:shd w:val="clear" w:color="auto" w:fill="auto"/>
            <w:vAlign w:val="bottom"/>
            <w:hideMark/>
          </w:tcPr>
          <w:p w14:paraId="4ACF14FC" w14:textId="77777777" w:rsidR="002F09A8" w:rsidRPr="00C07D7A" w:rsidRDefault="002F09A8" w:rsidP="002F09A8">
            <w:pPr>
              <w:spacing w:before="0" w:beforeAutospacing="0" w:after="0"/>
              <w:rPr>
                <w:rFonts w:ascii="等线" w:eastAsia="等线" w:hAnsi="等线" w:cs="宋体"/>
                <w:color w:val="00B050"/>
                <w:sz w:val="18"/>
                <w:szCs w:val="18"/>
              </w:rPr>
            </w:pPr>
            <w:r w:rsidRPr="00C07D7A">
              <w:rPr>
                <w:rFonts w:ascii="等线" w:eastAsia="等线" w:hAnsi="等线" w:cs="宋体" w:hint="eastAsia"/>
                <w:color w:val="00B050"/>
                <w:sz w:val="18"/>
                <w:szCs w:val="18"/>
              </w:rPr>
              <w:t>Stable</w:t>
            </w:r>
          </w:p>
        </w:tc>
      </w:tr>
      <w:tr w:rsidR="002F09A8" w:rsidRPr="00C07D7A" w14:paraId="0FED07F9" w14:textId="77777777" w:rsidTr="002F09A8">
        <w:trPr>
          <w:trHeight w:val="720"/>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0B80551F"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NR_NTN_solutions</w:t>
            </w:r>
          </w:p>
        </w:tc>
        <w:tc>
          <w:tcPr>
            <w:tcW w:w="584" w:type="dxa"/>
            <w:tcBorders>
              <w:top w:val="nil"/>
              <w:left w:val="nil"/>
              <w:bottom w:val="single" w:sz="4" w:space="0" w:color="auto"/>
              <w:right w:val="single" w:sz="4" w:space="0" w:color="auto"/>
            </w:tcBorders>
            <w:shd w:val="clear" w:color="auto" w:fill="auto"/>
            <w:vAlign w:val="center"/>
            <w:hideMark/>
          </w:tcPr>
          <w:p w14:paraId="554E3D7C"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Enhancements on HARQ</w:t>
            </w:r>
          </w:p>
        </w:tc>
        <w:tc>
          <w:tcPr>
            <w:tcW w:w="594" w:type="dxa"/>
            <w:tcBorders>
              <w:top w:val="nil"/>
              <w:left w:val="nil"/>
              <w:bottom w:val="single" w:sz="4" w:space="0" w:color="auto"/>
              <w:right w:val="single" w:sz="4" w:space="0" w:color="auto"/>
            </w:tcBorders>
            <w:shd w:val="clear" w:color="auto" w:fill="auto"/>
            <w:vAlign w:val="center"/>
            <w:hideMark/>
          </w:tcPr>
          <w:p w14:paraId="359992DE"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38.212</w:t>
            </w:r>
          </w:p>
        </w:tc>
        <w:tc>
          <w:tcPr>
            <w:tcW w:w="364" w:type="dxa"/>
            <w:tcBorders>
              <w:top w:val="nil"/>
              <w:left w:val="nil"/>
              <w:bottom w:val="single" w:sz="4" w:space="0" w:color="auto"/>
              <w:right w:val="single" w:sz="4" w:space="0" w:color="auto"/>
            </w:tcBorders>
            <w:shd w:val="clear" w:color="auto" w:fill="auto"/>
            <w:vAlign w:val="center"/>
            <w:hideMark/>
          </w:tcPr>
          <w:p w14:paraId="5FA419CD"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17" w:type="dxa"/>
            <w:tcBorders>
              <w:top w:val="nil"/>
              <w:left w:val="nil"/>
              <w:bottom w:val="single" w:sz="4" w:space="0" w:color="auto"/>
              <w:right w:val="single" w:sz="4" w:space="0" w:color="auto"/>
            </w:tcBorders>
            <w:shd w:val="clear" w:color="auto" w:fill="auto"/>
            <w:vAlign w:val="center"/>
            <w:hideMark/>
          </w:tcPr>
          <w:p w14:paraId="357EAE6E"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02" w:type="dxa"/>
            <w:tcBorders>
              <w:top w:val="nil"/>
              <w:left w:val="nil"/>
              <w:bottom w:val="single" w:sz="4" w:space="0" w:color="auto"/>
              <w:right w:val="single" w:sz="4" w:space="0" w:color="auto"/>
            </w:tcBorders>
            <w:shd w:val="clear" w:color="auto" w:fill="auto"/>
            <w:vAlign w:val="center"/>
            <w:hideMark/>
          </w:tcPr>
          <w:p w14:paraId="57F68D72"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958" w:type="dxa"/>
            <w:tcBorders>
              <w:top w:val="nil"/>
              <w:left w:val="nil"/>
              <w:bottom w:val="single" w:sz="4" w:space="0" w:color="auto"/>
              <w:right w:val="single" w:sz="4" w:space="0" w:color="auto"/>
            </w:tcBorders>
            <w:shd w:val="clear" w:color="auto" w:fill="auto"/>
            <w:vAlign w:val="center"/>
            <w:hideMark/>
          </w:tcPr>
          <w:p w14:paraId="289D464D"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HARQ-ProcessNumberSizeDCI-1-1-r17</w:t>
            </w:r>
          </w:p>
        </w:tc>
        <w:tc>
          <w:tcPr>
            <w:tcW w:w="435" w:type="dxa"/>
            <w:tcBorders>
              <w:top w:val="nil"/>
              <w:left w:val="nil"/>
              <w:bottom w:val="single" w:sz="4" w:space="0" w:color="auto"/>
              <w:right w:val="single" w:sz="4" w:space="0" w:color="auto"/>
            </w:tcBorders>
            <w:shd w:val="clear" w:color="auto" w:fill="auto"/>
            <w:vAlign w:val="center"/>
            <w:hideMark/>
          </w:tcPr>
          <w:p w14:paraId="349EC36D"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extension of R16</w:t>
            </w:r>
          </w:p>
        </w:tc>
        <w:tc>
          <w:tcPr>
            <w:tcW w:w="958" w:type="dxa"/>
            <w:tcBorders>
              <w:top w:val="nil"/>
              <w:left w:val="nil"/>
              <w:bottom w:val="single" w:sz="4" w:space="0" w:color="auto"/>
              <w:right w:val="single" w:sz="4" w:space="0" w:color="auto"/>
            </w:tcBorders>
            <w:shd w:val="clear" w:color="auto" w:fill="auto"/>
            <w:vAlign w:val="center"/>
            <w:hideMark/>
          </w:tcPr>
          <w:p w14:paraId="49BC0311"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HARQ-ProcessNumberSizeDCI-1-1-r17</w:t>
            </w:r>
          </w:p>
        </w:tc>
        <w:tc>
          <w:tcPr>
            <w:tcW w:w="538" w:type="dxa"/>
            <w:tcBorders>
              <w:top w:val="nil"/>
              <w:left w:val="nil"/>
              <w:bottom w:val="single" w:sz="4" w:space="0" w:color="auto"/>
              <w:right w:val="single" w:sz="4" w:space="0" w:color="auto"/>
            </w:tcBorders>
            <w:shd w:val="clear" w:color="auto" w:fill="auto"/>
            <w:vAlign w:val="center"/>
            <w:hideMark/>
          </w:tcPr>
          <w:p w14:paraId="4CCE6E2E"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Configure the number of bits for the field "HARQ process number" in DCI format 1_1</w:t>
            </w:r>
          </w:p>
        </w:tc>
        <w:tc>
          <w:tcPr>
            <w:tcW w:w="282" w:type="dxa"/>
            <w:tcBorders>
              <w:top w:val="nil"/>
              <w:left w:val="nil"/>
              <w:bottom w:val="single" w:sz="4" w:space="0" w:color="auto"/>
              <w:right w:val="single" w:sz="4" w:space="0" w:color="auto"/>
            </w:tcBorders>
            <w:shd w:val="clear" w:color="auto" w:fill="auto"/>
            <w:vAlign w:val="center"/>
            <w:hideMark/>
          </w:tcPr>
          <w:p w14:paraId="2665ADBC"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r w:rsidRPr="00C07D7A">
              <w:rPr>
                <w:rFonts w:ascii="Arial" w:eastAsia="等线" w:hAnsi="Arial" w:cs="Arial"/>
                <w:color w:val="000000"/>
                <w:sz w:val="18"/>
                <w:szCs w:val="18"/>
              </w:rPr>
              <w:br/>
              <w:t xml:space="preserve">0..5      </w:t>
            </w:r>
          </w:p>
        </w:tc>
        <w:tc>
          <w:tcPr>
            <w:tcW w:w="343" w:type="dxa"/>
            <w:tcBorders>
              <w:top w:val="nil"/>
              <w:left w:val="nil"/>
              <w:bottom w:val="single" w:sz="4" w:space="0" w:color="auto"/>
              <w:right w:val="single" w:sz="4" w:space="0" w:color="auto"/>
            </w:tcBorders>
            <w:shd w:val="clear" w:color="auto" w:fill="auto"/>
            <w:vAlign w:val="center"/>
            <w:hideMark/>
          </w:tcPr>
          <w:p w14:paraId="25C6C2AA"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89" w:type="dxa"/>
            <w:tcBorders>
              <w:top w:val="nil"/>
              <w:left w:val="nil"/>
              <w:bottom w:val="single" w:sz="4" w:space="0" w:color="auto"/>
              <w:right w:val="single" w:sz="4" w:space="0" w:color="auto"/>
            </w:tcBorders>
            <w:shd w:val="clear" w:color="auto" w:fill="auto"/>
            <w:vAlign w:val="center"/>
            <w:hideMark/>
          </w:tcPr>
          <w:p w14:paraId="5526C488"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BWP</w:t>
            </w:r>
          </w:p>
        </w:tc>
        <w:tc>
          <w:tcPr>
            <w:tcW w:w="374" w:type="dxa"/>
            <w:tcBorders>
              <w:top w:val="nil"/>
              <w:left w:val="nil"/>
              <w:bottom w:val="single" w:sz="4" w:space="0" w:color="auto"/>
              <w:right w:val="single" w:sz="4" w:space="0" w:color="auto"/>
            </w:tcBorders>
            <w:shd w:val="clear" w:color="auto" w:fill="auto"/>
            <w:vAlign w:val="center"/>
            <w:hideMark/>
          </w:tcPr>
          <w:p w14:paraId="4B4E67E7"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UE-specific</w:t>
            </w:r>
          </w:p>
        </w:tc>
        <w:tc>
          <w:tcPr>
            <w:tcW w:w="605" w:type="dxa"/>
            <w:tcBorders>
              <w:top w:val="nil"/>
              <w:left w:val="nil"/>
              <w:bottom w:val="single" w:sz="4" w:space="0" w:color="auto"/>
              <w:right w:val="single" w:sz="4" w:space="0" w:color="auto"/>
            </w:tcBorders>
            <w:shd w:val="clear" w:color="auto" w:fill="auto"/>
            <w:vAlign w:val="center"/>
            <w:hideMark/>
          </w:tcPr>
          <w:p w14:paraId="19F4E23C"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38.331</w:t>
            </w:r>
          </w:p>
        </w:tc>
        <w:tc>
          <w:tcPr>
            <w:tcW w:w="533" w:type="dxa"/>
            <w:tcBorders>
              <w:top w:val="nil"/>
              <w:left w:val="nil"/>
              <w:bottom w:val="single" w:sz="4" w:space="0" w:color="auto"/>
              <w:right w:val="single" w:sz="4" w:space="0" w:color="auto"/>
            </w:tcBorders>
            <w:shd w:val="clear" w:color="auto" w:fill="auto"/>
            <w:vAlign w:val="center"/>
            <w:hideMark/>
          </w:tcPr>
          <w:p w14:paraId="6297DF0D"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12" w:type="dxa"/>
            <w:tcBorders>
              <w:top w:val="nil"/>
              <w:left w:val="nil"/>
              <w:bottom w:val="single" w:sz="4" w:space="0" w:color="auto"/>
              <w:right w:val="single" w:sz="4" w:space="0" w:color="auto"/>
            </w:tcBorders>
            <w:shd w:val="clear" w:color="auto" w:fill="auto"/>
            <w:vAlign w:val="bottom"/>
            <w:hideMark/>
          </w:tcPr>
          <w:p w14:paraId="7754EBF5" w14:textId="77777777" w:rsidR="002F09A8" w:rsidRPr="00C07D7A" w:rsidRDefault="002F09A8" w:rsidP="002F09A8">
            <w:pPr>
              <w:spacing w:before="0" w:beforeAutospacing="0" w:after="0"/>
              <w:rPr>
                <w:rFonts w:ascii="等线" w:eastAsia="等线" w:hAnsi="等线" w:cs="宋体"/>
                <w:color w:val="00B050"/>
                <w:sz w:val="18"/>
                <w:szCs w:val="18"/>
              </w:rPr>
            </w:pPr>
            <w:r w:rsidRPr="00C07D7A">
              <w:rPr>
                <w:rFonts w:ascii="等线" w:eastAsia="等线" w:hAnsi="等线" w:cs="宋体" w:hint="eastAsia"/>
                <w:color w:val="00B050"/>
                <w:sz w:val="18"/>
                <w:szCs w:val="18"/>
              </w:rPr>
              <w:t>Stable</w:t>
            </w:r>
          </w:p>
        </w:tc>
      </w:tr>
      <w:tr w:rsidR="002F09A8" w:rsidRPr="00C07D7A" w14:paraId="080A17E3" w14:textId="77777777" w:rsidTr="002F09A8">
        <w:trPr>
          <w:trHeight w:val="720"/>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3579993"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NR_NTN_solutions</w:t>
            </w:r>
          </w:p>
        </w:tc>
        <w:tc>
          <w:tcPr>
            <w:tcW w:w="584" w:type="dxa"/>
            <w:tcBorders>
              <w:top w:val="nil"/>
              <w:left w:val="nil"/>
              <w:bottom w:val="single" w:sz="4" w:space="0" w:color="auto"/>
              <w:right w:val="single" w:sz="4" w:space="0" w:color="auto"/>
            </w:tcBorders>
            <w:shd w:val="clear" w:color="auto" w:fill="auto"/>
            <w:vAlign w:val="center"/>
            <w:hideMark/>
          </w:tcPr>
          <w:p w14:paraId="22AB6622"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Enhancements on HARQ</w:t>
            </w:r>
          </w:p>
        </w:tc>
        <w:tc>
          <w:tcPr>
            <w:tcW w:w="594" w:type="dxa"/>
            <w:tcBorders>
              <w:top w:val="nil"/>
              <w:left w:val="nil"/>
              <w:bottom w:val="single" w:sz="4" w:space="0" w:color="auto"/>
              <w:right w:val="single" w:sz="4" w:space="0" w:color="auto"/>
            </w:tcBorders>
            <w:shd w:val="clear" w:color="auto" w:fill="auto"/>
            <w:vAlign w:val="center"/>
            <w:hideMark/>
          </w:tcPr>
          <w:p w14:paraId="2479F601"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38.212</w:t>
            </w:r>
          </w:p>
        </w:tc>
        <w:tc>
          <w:tcPr>
            <w:tcW w:w="364" w:type="dxa"/>
            <w:tcBorders>
              <w:top w:val="nil"/>
              <w:left w:val="nil"/>
              <w:bottom w:val="single" w:sz="4" w:space="0" w:color="auto"/>
              <w:right w:val="single" w:sz="4" w:space="0" w:color="auto"/>
            </w:tcBorders>
            <w:shd w:val="clear" w:color="auto" w:fill="auto"/>
            <w:vAlign w:val="center"/>
            <w:hideMark/>
          </w:tcPr>
          <w:p w14:paraId="75DF3B0F"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17" w:type="dxa"/>
            <w:tcBorders>
              <w:top w:val="nil"/>
              <w:left w:val="nil"/>
              <w:bottom w:val="single" w:sz="4" w:space="0" w:color="auto"/>
              <w:right w:val="single" w:sz="4" w:space="0" w:color="auto"/>
            </w:tcBorders>
            <w:shd w:val="clear" w:color="auto" w:fill="auto"/>
            <w:vAlign w:val="center"/>
            <w:hideMark/>
          </w:tcPr>
          <w:p w14:paraId="0FE99F38"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02" w:type="dxa"/>
            <w:tcBorders>
              <w:top w:val="nil"/>
              <w:left w:val="nil"/>
              <w:bottom w:val="single" w:sz="4" w:space="0" w:color="auto"/>
              <w:right w:val="single" w:sz="4" w:space="0" w:color="auto"/>
            </w:tcBorders>
            <w:shd w:val="clear" w:color="auto" w:fill="auto"/>
            <w:vAlign w:val="center"/>
            <w:hideMark/>
          </w:tcPr>
          <w:p w14:paraId="108DE90F"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958" w:type="dxa"/>
            <w:tcBorders>
              <w:top w:val="nil"/>
              <w:left w:val="nil"/>
              <w:bottom w:val="single" w:sz="4" w:space="0" w:color="auto"/>
              <w:right w:val="single" w:sz="4" w:space="0" w:color="auto"/>
            </w:tcBorders>
            <w:shd w:val="clear" w:color="auto" w:fill="auto"/>
            <w:vAlign w:val="center"/>
            <w:hideMark/>
          </w:tcPr>
          <w:p w14:paraId="2F32A364"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HARQ-ProcessNumberSizeDCI-0-1-r17</w:t>
            </w:r>
          </w:p>
        </w:tc>
        <w:tc>
          <w:tcPr>
            <w:tcW w:w="435" w:type="dxa"/>
            <w:tcBorders>
              <w:top w:val="nil"/>
              <w:left w:val="nil"/>
              <w:bottom w:val="single" w:sz="4" w:space="0" w:color="auto"/>
              <w:right w:val="single" w:sz="4" w:space="0" w:color="auto"/>
            </w:tcBorders>
            <w:shd w:val="clear" w:color="auto" w:fill="auto"/>
            <w:vAlign w:val="center"/>
            <w:hideMark/>
          </w:tcPr>
          <w:p w14:paraId="44B2FCFC"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extension of R16</w:t>
            </w:r>
          </w:p>
        </w:tc>
        <w:tc>
          <w:tcPr>
            <w:tcW w:w="958" w:type="dxa"/>
            <w:tcBorders>
              <w:top w:val="nil"/>
              <w:left w:val="nil"/>
              <w:bottom w:val="single" w:sz="4" w:space="0" w:color="auto"/>
              <w:right w:val="single" w:sz="4" w:space="0" w:color="auto"/>
            </w:tcBorders>
            <w:shd w:val="clear" w:color="auto" w:fill="auto"/>
            <w:vAlign w:val="center"/>
            <w:hideMark/>
          </w:tcPr>
          <w:p w14:paraId="21A0183B"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HARQ-ProcessNumberSizeDCI-0-1-r17</w:t>
            </w:r>
          </w:p>
        </w:tc>
        <w:tc>
          <w:tcPr>
            <w:tcW w:w="538" w:type="dxa"/>
            <w:tcBorders>
              <w:top w:val="nil"/>
              <w:left w:val="nil"/>
              <w:bottom w:val="single" w:sz="4" w:space="0" w:color="auto"/>
              <w:right w:val="single" w:sz="4" w:space="0" w:color="auto"/>
            </w:tcBorders>
            <w:shd w:val="clear" w:color="auto" w:fill="auto"/>
            <w:vAlign w:val="center"/>
            <w:hideMark/>
          </w:tcPr>
          <w:p w14:paraId="15CE4A41"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Configure the number of bits for the field "HARQ process number" in DCI format 0_1</w:t>
            </w:r>
          </w:p>
        </w:tc>
        <w:tc>
          <w:tcPr>
            <w:tcW w:w="282" w:type="dxa"/>
            <w:tcBorders>
              <w:top w:val="nil"/>
              <w:left w:val="nil"/>
              <w:bottom w:val="single" w:sz="4" w:space="0" w:color="auto"/>
              <w:right w:val="single" w:sz="4" w:space="0" w:color="auto"/>
            </w:tcBorders>
            <w:shd w:val="clear" w:color="auto" w:fill="auto"/>
            <w:vAlign w:val="center"/>
            <w:hideMark/>
          </w:tcPr>
          <w:p w14:paraId="260369A5"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r w:rsidRPr="00C07D7A">
              <w:rPr>
                <w:rFonts w:ascii="Arial" w:eastAsia="等线" w:hAnsi="Arial" w:cs="Arial"/>
                <w:color w:val="000000"/>
                <w:sz w:val="18"/>
                <w:szCs w:val="18"/>
              </w:rPr>
              <w:br/>
              <w:t xml:space="preserve">0..5      </w:t>
            </w:r>
          </w:p>
        </w:tc>
        <w:tc>
          <w:tcPr>
            <w:tcW w:w="343" w:type="dxa"/>
            <w:tcBorders>
              <w:top w:val="nil"/>
              <w:left w:val="nil"/>
              <w:bottom w:val="single" w:sz="4" w:space="0" w:color="auto"/>
              <w:right w:val="single" w:sz="4" w:space="0" w:color="auto"/>
            </w:tcBorders>
            <w:shd w:val="clear" w:color="auto" w:fill="auto"/>
            <w:vAlign w:val="center"/>
            <w:hideMark/>
          </w:tcPr>
          <w:p w14:paraId="6BF8A419"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89" w:type="dxa"/>
            <w:tcBorders>
              <w:top w:val="nil"/>
              <w:left w:val="nil"/>
              <w:bottom w:val="single" w:sz="4" w:space="0" w:color="auto"/>
              <w:right w:val="single" w:sz="4" w:space="0" w:color="auto"/>
            </w:tcBorders>
            <w:shd w:val="clear" w:color="auto" w:fill="auto"/>
            <w:vAlign w:val="center"/>
            <w:hideMark/>
          </w:tcPr>
          <w:p w14:paraId="3CBC4606"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BWP</w:t>
            </w:r>
          </w:p>
        </w:tc>
        <w:tc>
          <w:tcPr>
            <w:tcW w:w="374" w:type="dxa"/>
            <w:tcBorders>
              <w:top w:val="nil"/>
              <w:left w:val="nil"/>
              <w:bottom w:val="single" w:sz="4" w:space="0" w:color="auto"/>
              <w:right w:val="single" w:sz="4" w:space="0" w:color="auto"/>
            </w:tcBorders>
            <w:shd w:val="clear" w:color="auto" w:fill="auto"/>
            <w:vAlign w:val="center"/>
            <w:hideMark/>
          </w:tcPr>
          <w:p w14:paraId="1DD7203C"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UE-specific</w:t>
            </w:r>
          </w:p>
        </w:tc>
        <w:tc>
          <w:tcPr>
            <w:tcW w:w="605" w:type="dxa"/>
            <w:tcBorders>
              <w:top w:val="nil"/>
              <w:left w:val="nil"/>
              <w:bottom w:val="single" w:sz="4" w:space="0" w:color="auto"/>
              <w:right w:val="single" w:sz="4" w:space="0" w:color="auto"/>
            </w:tcBorders>
            <w:shd w:val="clear" w:color="auto" w:fill="auto"/>
            <w:vAlign w:val="center"/>
            <w:hideMark/>
          </w:tcPr>
          <w:p w14:paraId="60FC5F48"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38.331</w:t>
            </w:r>
          </w:p>
        </w:tc>
        <w:tc>
          <w:tcPr>
            <w:tcW w:w="533" w:type="dxa"/>
            <w:tcBorders>
              <w:top w:val="nil"/>
              <w:left w:val="nil"/>
              <w:bottom w:val="single" w:sz="4" w:space="0" w:color="auto"/>
              <w:right w:val="single" w:sz="4" w:space="0" w:color="auto"/>
            </w:tcBorders>
            <w:shd w:val="clear" w:color="auto" w:fill="auto"/>
            <w:vAlign w:val="center"/>
            <w:hideMark/>
          </w:tcPr>
          <w:p w14:paraId="4CE043EB"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12" w:type="dxa"/>
            <w:tcBorders>
              <w:top w:val="nil"/>
              <w:left w:val="nil"/>
              <w:bottom w:val="single" w:sz="4" w:space="0" w:color="auto"/>
              <w:right w:val="single" w:sz="4" w:space="0" w:color="auto"/>
            </w:tcBorders>
            <w:shd w:val="clear" w:color="auto" w:fill="auto"/>
            <w:vAlign w:val="bottom"/>
            <w:hideMark/>
          </w:tcPr>
          <w:p w14:paraId="529A6463" w14:textId="77777777" w:rsidR="002F09A8" w:rsidRPr="00C07D7A" w:rsidRDefault="002F09A8" w:rsidP="002F09A8">
            <w:pPr>
              <w:spacing w:before="0" w:beforeAutospacing="0" w:after="0"/>
              <w:rPr>
                <w:rFonts w:ascii="等线" w:eastAsia="等线" w:hAnsi="等线" w:cs="宋体"/>
                <w:color w:val="00B050"/>
                <w:sz w:val="18"/>
                <w:szCs w:val="18"/>
              </w:rPr>
            </w:pPr>
            <w:r w:rsidRPr="00C07D7A">
              <w:rPr>
                <w:rFonts w:ascii="等线" w:eastAsia="等线" w:hAnsi="等线" w:cs="宋体" w:hint="eastAsia"/>
                <w:color w:val="00B050"/>
                <w:sz w:val="18"/>
                <w:szCs w:val="18"/>
              </w:rPr>
              <w:t>Stable</w:t>
            </w:r>
          </w:p>
        </w:tc>
      </w:tr>
      <w:tr w:rsidR="002F09A8" w:rsidRPr="00C07D7A" w14:paraId="6003F82F" w14:textId="77777777" w:rsidTr="002F09A8">
        <w:trPr>
          <w:trHeight w:val="720"/>
        </w:trPr>
        <w:tc>
          <w:tcPr>
            <w:tcW w:w="742" w:type="dxa"/>
            <w:tcBorders>
              <w:top w:val="nil"/>
              <w:left w:val="single" w:sz="4" w:space="0" w:color="auto"/>
              <w:bottom w:val="single" w:sz="4" w:space="0" w:color="auto"/>
              <w:right w:val="single" w:sz="4" w:space="0" w:color="auto"/>
            </w:tcBorders>
            <w:shd w:val="clear" w:color="000000" w:fill="FFFF00"/>
            <w:vAlign w:val="center"/>
            <w:hideMark/>
          </w:tcPr>
          <w:p w14:paraId="064324DA"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NR_NTN_solutions</w:t>
            </w:r>
          </w:p>
        </w:tc>
        <w:tc>
          <w:tcPr>
            <w:tcW w:w="584" w:type="dxa"/>
            <w:tcBorders>
              <w:top w:val="nil"/>
              <w:left w:val="nil"/>
              <w:bottom w:val="single" w:sz="4" w:space="0" w:color="auto"/>
              <w:right w:val="single" w:sz="4" w:space="0" w:color="auto"/>
            </w:tcBorders>
            <w:shd w:val="clear" w:color="000000" w:fill="FFFF00"/>
            <w:vAlign w:val="center"/>
            <w:hideMark/>
          </w:tcPr>
          <w:p w14:paraId="58E97A50"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Enhancements on HARQ</w:t>
            </w:r>
          </w:p>
        </w:tc>
        <w:tc>
          <w:tcPr>
            <w:tcW w:w="594" w:type="dxa"/>
            <w:tcBorders>
              <w:top w:val="nil"/>
              <w:left w:val="nil"/>
              <w:bottom w:val="single" w:sz="4" w:space="0" w:color="auto"/>
              <w:right w:val="single" w:sz="4" w:space="0" w:color="auto"/>
            </w:tcBorders>
            <w:shd w:val="clear" w:color="000000" w:fill="FFFF00"/>
            <w:vAlign w:val="center"/>
            <w:hideMark/>
          </w:tcPr>
          <w:p w14:paraId="100634F8"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38.214 </w:t>
            </w:r>
          </w:p>
        </w:tc>
        <w:tc>
          <w:tcPr>
            <w:tcW w:w="364" w:type="dxa"/>
            <w:tcBorders>
              <w:top w:val="nil"/>
              <w:left w:val="nil"/>
              <w:bottom w:val="single" w:sz="4" w:space="0" w:color="auto"/>
              <w:right w:val="single" w:sz="4" w:space="0" w:color="auto"/>
            </w:tcBorders>
            <w:shd w:val="clear" w:color="000000" w:fill="FFFF00"/>
            <w:vAlign w:val="center"/>
            <w:hideMark/>
          </w:tcPr>
          <w:p w14:paraId="592AC2C4"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5.1</w:t>
            </w:r>
          </w:p>
        </w:tc>
        <w:tc>
          <w:tcPr>
            <w:tcW w:w="317" w:type="dxa"/>
            <w:tcBorders>
              <w:top w:val="nil"/>
              <w:left w:val="nil"/>
              <w:bottom w:val="single" w:sz="4" w:space="0" w:color="auto"/>
              <w:right w:val="single" w:sz="4" w:space="0" w:color="auto"/>
            </w:tcBorders>
            <w:shd w:val="clear" w:color="000000" w:fill="FFFF00"/>
            <w:vAlign w:val="center"/>
            <w:hideMark/>
          </w:tcPr>
          <w:p w14:paraId="587ECDA4"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02" w:type="dxa"/>
            <w:tcBorders>
              <w:top w:val="nil"/>
              <w:left w:val="nil"/>
              <w:bottom w:val="single" w:sz="4" w:space="0" w:color="auto"/>
              <w:right w:val="single" w:sz="4" w:space="0" w:color="auto"/>
            </w:tcBorders>
            <w:shd w:val="clear" w:color="000000" w:fill="FFFF00"/>
            <w:vAlign w:val="center"/>
            <w:hideMark/>
          </w:tcPr>
          <w:p w14:paraId="13A3F0C3"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958" w:type="dxa"/>
            <w:tcBorders>
              <w:top w:val="nil"/>
              <w:left w:val="nil"/>
              <w:bottom w:val="single" w:sz="4" w:space="0" w:color="auto"/>
              <w:right w:val="single" w:sz="4" w:space="0" w:color="auto"/>
            </w:tcBorders>
            <w:shd w:val="clear" w:color="000000" w:fill="FFFF00"/>
            <w:vAlign w:val="center"/>
            <w:hideMark/>
          </w:tcPr>
          <w:p w14:paraId="135816B3"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nrofHARQ-ProcessesForPDSCH-r17</w:t>
            </w:r>
          </w:p>
        </w:tc>
        <w:tc>
          <w:tcPr>
            <w:tcW w:w="435" w:type="dxa"/>
            <w:tcBorders>
              <w:top w:val="nil"/>
              <w:left w:val="nil"/>
              <w:bottom w:val="single" w:sz="4" w:space="0" w:color="auto"/>
              <w:right w:val="single" w:sz="4" w:space="0" w:color="auto"/>
            </w:tcBorders>
            <w:shd w:val="clear" w:color="000000" w:fill="FFFF00"/>
            <w:vAlign w:val="center"/>
            <w:hideMark/>
          </w:tcPr>
          <w:p w14:paraId="356B8ACC"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extension of R16</w:t>
            </w:r>
          </w:p>
        </w:tc>
        <w:tc>
          <w:tcPr>
            <w:tcW w:w="958" w:type="dxa"/>
            <w:tcBorders>
              <w:top w:val="nil"/>
              <w:left w:val="nil"/>
              <w:bottom w:val="single" w:sz="4" w:space="0" w:color="auto"/>
              <w:right w:val="single" w:sz="4" w:space="0" w:color="auto"/>
            </w:tcBorders>
            <w:shd w:val="clear" w:color="000000" w:fill="FFFF00"/>
            <w:vAlign w:val="center"/>
            <w:hideMark/>
          </w:tcPr>
          <w:p w14:paraId="79B88FAB"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nrofHARQ-ProcessesForPDSCH-r17</w:t>
            </w:r>
          </w:p>
        </w:tc>
        <w:tc>
          <w:tcPr>
            <w:tcW w:w="538" w:type="dxa"/>
            <w:tcBorders>
              <w:top w:val="nil"/>
              <w:left w:val="nil"/>
              <w:bottom w:val="single" w:sz="4" w:space="0" w:color="auto"/>
              <w:right w:val="single" w:sz="4" w:space="0" w:color="auto"/>
            </w:tcBorders>
            <w:shd w:val="clear" w:color="000000" w:fill="FFFF00"/>
            <w:vAlign w:val="center"/>
            <w:hideMark/>
          </w:tcPr>
          <w:p w14:paraId="386C91FA"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The number of HARQ processes to be used on the PDSCH of a serving cell. Value n2 corresponds to 2 HARQ processes, value n4 to 4 HARQ processes, and so on. If the field is absent, the UE uses 8 HARQ processes </w:t>
            </w:r>
            <w:r w:rsidRPr="00C07D7A">
              <w:rPr>
                <w:rFonts w:ascii="Arial" w:eastAsia="等线" w:hAnsi="Arial" w:cs="Arial"/>
                <w:color w:val="000000"/>
                <w:sz w:val="18"/>
                <w:szCs w:val="18"/>
              </w:rPr>
              <w:lastRenderedPageBreak/>
              <w:t>(see TS 38.214 , clause 5.1).</w:t>
            </w:r>
          </w:p>
        </w:tc>
        <w:tc>
          <w:tcPr>
            <w:tcW w:w="282" w:type="dxa"/>
            <w:tcBorders>
              <w:top w:val="nil"/>
              <w:left w:val="nil"/>
              <w:bottom w:val="single" w:sz="4" w:space="0" w:color="auto"/>
              <w:right w:val="single" w:sz="4" w:space="0" w:color="auto"/>
            </w:tcBorders>
            <w:shd w:val="clear" w:color="000000" w:fill="FFFF00"/>
            <w:vAlign w:val="bottom"/>
            <w:hideMark/>
          </w:tcPr>
          <w:p w14:paraId="3828EB3A"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lastRenderedPageBreak/>
              <w:t xml:space="preserve">{n2, n4, n6, n10, n12, n16, n32} </w:t>
            </w:r>
          </w:p>
        </w:tc>
        <w:tc>
          <w:tcPr>
            <w:tcW w:w="343" w:type="dxa"/>
            <w:tcBorders>
              <w:top w:val="nil"/>
              <w:left w:val="nil"/>
              <w:bottom w:val="single" w:sz="4" w:space="0" w:color="auto"/>
              <w:right w:val="single" w:sz="4" w:space="0" w:color="auto"/>
            </w:tcBorders>
            <w:shd w:val="clear" w:color="000000" w:fill="FFFF00"/>
            <w:vAlign w:val="center"/>
            <w:hideMark/>
          </w:tcPr>
          <w:p w14:paraId="14D4EDE2"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89" w:type="dxa"/>
            <w:tcBorders>
              <w:top w:val="nil"/>
              <w:left w:val="nil"/>
              <w:bottom w:val="single" w:sz="4" w:space="0" w:color="auto"/>
              <w:right w:val="single" w:sz="4" w:space="0" w:color="auto"/>
            </w:tcBorders>
            <w:shd w:val="clear" w:color="000000" w:fill="FFFF00"/>
            <w:vAlign w:val="center"/>
            <w:hideMark/>
          </w:tcPr>
          <w:p w14:paraId="47B6BA76"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BWP</w:t>
            </w:r>
          </w:p>
        </w:tc>
        <w:tc>
          <w:tcPr>
            <w:tcW w:w="374" w:type="dxa"/>
            <w:tcBorders>
              <w:top w:val="nil"/>
              <w:left w:val="nil"/>
              <w:bottom w:val="single" w:sz="4" w:space="0" w:color="auto"/>
              <w:right w:val="single" w:sz="4" w:space="0" w:color="auto"/>
            </w:tcBorders>
            <w:shd w:val="clear" w:color="000000" w:fill="FFFF00"/>
            <w:vAlign w:val="center"/>
            <w:hideMark/>
          </w:tcPr>
          <w:p w14:paraId="481C2605"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UE-specific</w:t>
            </w:r>
          </w:p>
        </w:tc>
        <w:tc>
          <w:tcPr>
            <w:tcW w:w="605" w:type="dxa"/>
            <w:tcBorders>
              <w:top w:val="nil"/>
              <w:left w:val="nil"/>
              <w:bottom w:val="single" w:sz="4" w:space="0" w:color="auto"/>
              <w:right w:val="single" w:sz="4" w:space="0" w:color="auto"/>
            </w:tcBorders>
            <w:shd w:val="clear" w:color="000000" w:fill="FFFF00"/>
            <w:vAlign w:val="center"/>
            <w:hideMark/>
          </w:tcPr>
          <w:p w14:paraId="7AEB6FE5"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38.331</w:t>
            </w:r>
          </w:p>
        </w:tc>
        <w:tc>
          <w:tcPr>
            <w:tcW w:w="533" w:type="dxa"/>
            <w:tcBorders>
              <w:top w:val="nil"/>
              <w:left w:val="nil"/>
              <w:bottom w:val="single" w:sz="4" w:space="0" w:color="auto"/>
              <w:right w:val="single" w:sz="4" w:space="0" w:color="auto"/>
            </w:tcBorders>
            <w:shd w:val="clear" w:color="000000" w:fill="FFFF00"/>
            <w:vAlign w:val="center"/>
            <w:hideMark/>
          </w:tcPr>
          <w:p w14:paraId="35309B7A"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The maximal supported HARQ process number is up to 32.</w:t>
            </w:r>
          </w:p>
        </w:tc>
        <w:tc>
          <w:tcPr>
            <w:tcW w:w="312" w:type="dxa"/>
            <w:tcBorders>
              <w:top w:val="nil"/>
              <w:left w:val="nil"/>
              <w:bottom w:val="single" w:sz="4" w:space="0" w:color="auto"/>
              <w:right w:val="single" w:sz="4" w:space="0" w:color="auto"/>
            </w:tcBorders>
            <w:shd w:val="clear" w:color="000000" w:fill="FFFF00"/>
            <w:vAlign w:val="bottom"/>
            <w:hideMark/>
          </w:tcPr>
          <w:p w14:paraId="24C977C1" w14:textId="77777777" w:rsidR="002F09A8" w:rsidRPr="00C07D7A" w:rsidRDefault="002F09A8" w:rsidP="002F09A8">
            <w:pPr>
              <w:spacing w:before="0" w:beforeAutospacing="0" w:after="0"/>
              <w:rPr>
                <w:rFonts w:ascii="等线" w:eastAsia="等线" w:hAnsi="等线" w:cs="宋体"/>
                <w:color w:val="00B050"/>
                <w:sz w:val="18"/>
                <w:szCs w:val="18"/>
              </w:rPr>
            </w:pPr>
            <w:r w:rsidRPr="00C07D7A">
              <w:rPr>
                <w:rFonts w:ascii="等线" w:eastAsia="等线" w:hAnsi="等线" w:cs="宋体" w:hint="eastAsia"/>
                <w:color w:val="00B050"/>
                <w:sz w:val="18"/>
                <w:szCs w:val="18"/>
              </w:rPr>
              <w:t>Stable</w:t>
            </w:r>
          </w:p>
        </w:tc>
      </w:tr>
      <w:tr w:rsidR="002F09A8" w:rsidRPr="00C07D7A" w14:paraId="7A02C0AC" w14:textId="77777777" w:rsidTr="002F09A8">
        <w:trPr>
          <w:trHeight w:val="720"/>
        </w:trPr>
        <w:tc>
          <w:tcPr>
            <w:tcW w:w="742" w:type="dxa"/>
            <w:tcBorders>
              <w:top w:val="nil"/>
              <w:left w:val="single" w:sz="4" w:space="0" w:color="auto"/>
              <w:bottom w:val="single" w:sz="4" w:space="0" w:color="auto"/>
              <w:right w:val="single" w:sz="4" w:space="0" w:color="auto"/>
            </w:tcBorders>
            <w:shd w:val="clear" w:color="000000" w:fill="FFFF00"/>
            <w:vAlign w:val="center"/>
          </w:tcPr>
          <w:p w14:paraId="101417FE" w14:textId="4F168DD6"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NR_NTN_solutions</w:t>
            </w:r>
          </w:p>
        </w:tc>
        <w:tc>
          <w:tcPr>
            <w:tcW w:w="584" w:type="dxa"/>
            <w:tcBorders>
              <w:top w:val="nil"/>
              <w:left w:val="nil"/>
              <w:bottom w:val="single" w:sz="4" w:space="0" w:color="auto"/>
              <w:right w:val="single" w:sz="4" w:space="0" w:color="auto"/>
            </w:tcBorders>
            <w:shd w:val="clear" w:color="000000" w:fill="FFFF00"/>
            <w:vAlign w:val="center"/>
          </w:tcPr>
          <w:p w14:paraId="6DE91921" w14:textId="22797D83"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Enhancements on HARQ</w:t>
            </w:r>
          </w:p>
        </w:tc>
        <w:tc>
          <w:tcPr>
            <w:tcW w:w="594" w:type="dxa"/>
            <w:tcBorders>
              <w:top w:val="nil"/>
              <w:left w:val="nil"/>
              <w:bottom w:val="single" w:sz="4" w:space="0" w:color="auto"/>
              <w:right w:val="single" w:sz="4" w:space="0" w:color="auto"/>
            </w:tcBorders>
            <w:shd w:val="clear" w:color="000000" w:fill="FFFF00"/>
            <w:vAlign w:val="center"/>
          </w:tcPr>
          <w:p w14:paraId="2275E720" w14:textId="52B18163"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38.214</w:t>
            </w:r>
          </w:p>
        </w:tc>
        <w:tc>
          <w:tcPr>
            <w:tcW w:w="364" w:type="dxa"/>
            <w:tcBorders>
              <w:top w:val="nil"/>
              <w:left w:val="nil"/>
              <w:bottom w:val="single" w:sz="4" w:space="0" w:color="auto"/>
              <w:right w:val="single" w:sz="4" w:space="0" w:color="auto"/>
            </w:tcBorders>
            <w:shd w:val="clear" w:color="000000" w:fill="FFFF00"/>
            <w:vAlign w:val="center"/>
          </w:tcPr>
          <w:p w14:paraId="20306BE7" w14:textId="06D3606D"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hint="eastAsia"/>
                <w:color w:val="000000"/>
                <w:sz w:val="18"/>
                <w:szCs w:val="18"/>
              </w:rPr>
              <w:t>6</w:t>
            </w:r>
            <w:r w:rsidRPr="00C07D7A">
              <w:rPr>
                <w:rFonts w:ascii="Arial" w:eastAsia="等线" w:hAnsi="Arial" w:cs="Arial"/>
                <w:color w:val="000000"/>
                <w:sz w:val="18"/>
                <w:szCs w:val="18"/>
              </w:rPr>
              <w:t>.1</w:t>
            </w:r>
          </w:p>
        </w:tc>
        <w:tc>
          <w:tcPr>
            <w:tcW w:w="317" w:type="dxa"/>
            <w:tcBorders>
              <w:top w:val="nil"/>
              <w:left w:val="nil"/>
              <w:bottom w:val="single" w:sz="4" w:space="0" w:color="auto"/>
              <w:right w:val="single" w:sz="4" w:space="0" w:color="auto"/>
            </w:tcBorders>
            <w:shd w:val="clear" w:color="000000" w:fill="FFFF00"/>
            <w:vAlign w:val="center"/>
          </w:tcPr>
          <w:p w14:paraId="7CA83603" w14:textId="77777777" w:rsidR="002F09A8" w:rsidRPr="00C07D7A" w:rsidRDefault="002F09A8" w:rsidP="002F09A8">
            <w:pPr>
              <w:spacing w:before="0" w:beforeAutospacing="0" w:after="0"/>
              <w:rPr>
                <w:rFonts w:ascii="Arial" w:eastAsia="等线" w:hAnsi="Arial" w:cs="Arial"/>
                <w:color w:val="000000"/>
                <w:sz w:val="18"/>
                <w:szCs w:val="18"/>
              </w:rPr>
            </w:pPr>
          </w:p>
        </w:tc>
        <w:tc>
          <w:tcPr>
            <w:tcW w:w="302" w:type="dxa"/>
            <w:tcBorders>
              <w:top w:val="nil"/>
              <w:left w:val="nil"/>
              <w:bottom w:val="single" w:sz="4" w:space="0" w:color="auto"/>
              <w:right w:val="single" w:sz="4" w:space="0" w:color="auto"/>
            </w:tcBorders>
            <w:shd w:val="clear" w:color="000000" w:fill="FFFF00"/>
            <w:vAlign w:val="center"/>
          </w:tcPr>
          <w:p w14:paraId="5C2CFAAA" w14:textId="77777777" w:rsidR="002F09A8" w:rsidRPr="00C07D7A" w:rsidRDefault="002F09A8" w:rsidP="002F09A8">
            <w:pPr>
              <w:spacing w:before="0" w:beforeAutospacing="0" w:after="0"/>
              <w:rPr>
                <w:rFonts w:ascii="Arial" w:eastAsia="等线" w:hAnsi="Arial" w:cs="Arial"/>
                <w:color w:val="000000"/>
                <w:sz w:val="18"/>
                <w:szCs w:val="18"/>
              </w:rPr>
            </w:pPr>
          </w:p>
        </w:tc>
        <w:tc>
          <w:tcPr>
            <w:tcW w:w="958" w:type="dxa"/>
            <w:tcBorders>
              <w:top w:val="nil"/>
              <w:left w:val="nil"/>
              <w:bottom w:val="single" w:sz="4" w:space="0" w:color="auto"/>
              <w:right w:val="single" w:sz="4" w:space="0" w:color="auto"/>
            </w:tcBorders>
            <w:shd w:val="clear" w:color="000000" w:fill="FFFF00"/>
            <w:vAlign w:val="center"/>
          </w:tcPr>
          <w:p w14:paraId="4499230D" w14:textId="4129DAF2"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nrofHARQ-ProcessesForPUSCH-r17</w:t>
            </w:r>
          </w:p>
        </w:tc>
        <w:tc>
          <w:tcPr>
            <w:tcW w:w="435" w:type="dxa"/>
            <w:tcBorders>
              <w:top w:val="nil"/>
              <w:left w:val="nil"/>
              <w:bottom w:val="single" w:sz="4" w:space="0" w:color="auto"/>
              <w:right w:val="single" w:sz="4" w:space="0" w:color="auto"/>
            </w:tcBorders>
            <w:shd w:val="clear" w:color="000000" w:fill="FFFF00"/>
            <w:vAlign w:val="center"/>
          </w:tcPr>
          <w:p w14:paraId="41E274A7" w14:textId="6142CC8F"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extension of R16</w:t>
            </w:r>
          </w:p>
        </w:tc>
        <w:tc>
          <w:tcPr>
            <w:tcW w:w="958" w:type="dxa"/>
            <w:tcBorders>
              <w:top w:val="nil"/>
              <w:left w:val="nil"/>
              <w:bottom w:val="single" w:sz="4" w:space="0" w:color="auto"/>
              <w:right w:val="single" w:sz="4" w:space="0" w:color="auto"/>
            </w:tcBorders>
            <w:shd w:val="clear" w:color="000000" w:fill="FFFF00"/>
            <w:vAlign w:val="center"/>
          </w:tcPr>
          <w:p w14:paraId="27A1F6B9" w14:textId="34086E2A"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nrofHARQ-ProcessesForPUSCH-r17</w:t>
            </w:r>
          </w:p>
        </w:tc>
        <w:tc>
          <w:tcPr>
            <w:tcW w:w="538" w:type="dxa"/>
            <w:tcBorders>
              <w:top w:val="nil"/>
              <w:left w:val="nil"/>
              <w:bottom w:val="single" w:sz="4" w:space="0" w:color="auto"/>
              <w:right w:val="single" w:sz="4" w:space="0" w:color="auto"/>
            </w:tcBorders>
            <w:shd w:val="clear" w:color="000000" w:fill="FFFF00"/>
            <w:vAlign w:val="center"/>
          </w:tcPr>
          <w:p w14:paraId="0B82D8B3" w14:textId="5E85BC9D"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For uplink, 16 HARQ processes per cell is supported by the UE.</w:t>
            </w:r>
          </w:p>
        </w:tc>
        <w:tc>
          <w:tcPr>
            <w:tcW w:w="282" w:type="dxa"/>
            <w:tcBorders>
              <w:top w:val="nil"/>
              <w:left w:val="nil"/>
              <w:bottom w:val="single" w:sz="4" w:space="0" w:color="auto"/>
              <w:right w:val="single" w:sz="4" w:space="0" w:color="auto"/>
            </w:tcBorders>
            <w:shd w:val="clear" w:color="000000" w:fill="FFFF00"/>
            <w:vAlign w:val="bottom"/>
          </w:tcPr>
          <w:p w14:paraId="35BFF510" w14:textId="1AD26334"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{n16, n32}</w:t>
            </w:r>
          </w:p>
        </w:tc>
        <w:tc>
          <w:tcPr>
            <w:tcW w:w="343" w:type="dxa"/>
            <w:tcBorders>
              <w:top w:val="nil"/>
              <w:left w:val="nil"/>
              <w:bottom w:val="single" w:sz="4" w:space="0" w:color="auto"/>
              <w:right w:val="single" w:sz="4" w:space="0" w:color="auto"/>
            </w:tcBorders>
            <w:shd w:val="clear" w:color="000000" w:fill="FFFF00"/>
            <w:vAlign w:val="center"/>
          </w:tcPr>
          <w:p w14:paraId="20293CD5" w14:textId="77777777" w:rsidR="002F09A8" w:rsidRPr="00C07D7A" w:rsidRDefault="002F09A8" w:rsidP="002F09A8">
            <w:pPr>
              <w:spacing w:before="0" w:beforeAutospacing="0" w:after="0"/>
              <w:rPr>
                <w:rFonts w:ascii="Arial" w:eastAsia="等线" w:hAnsi="Arial" w:cs="Arial"/>
                <w:color w:val="000000"/>
                <w:sz w:val="18"/>
                <w:szCs w:val="18"/>
              </w:rPr>
            </w:pPr>
          </w:p>
        </w:tc>
        <w:tc>
          <w:tcPr>
            <w:tcW w:w="389" w:type="dxa"/>
            <w:tcBorders>
              <w:top w:val="nil"/>
              <w:left w:val="nil"/>
              <w:bottom w:val="single" w:sz="4" w:space="0" w:color="auto"/>
              <w:right w:val="single" w:sz="4" w:space="0" w:color="auto"/>
            </w:tcBorders>
            <w:shd w:val="clear" w:color="000000" w:fill="FFFF00"/>
            <w:vAlign w:val="center"/>
          </w:tcPr>
          <w:p w14:paraId="690F7EEF" w14:textId="5ECC026D"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BWP</w:t>
            </w:r>
          </w:p>
        </w:tc>
        <w:tc>
          <w:tcPr>
            <w:tcW w:w="374" w:type="dxa"/>
            <w:tcBorders>
              <w:top w:val="nil"/>
              <w:left w:val="nil"/>
              <w:bottom w:val="single" w:sz="4" w:space="0" w:color="auto"/>
              <w:right w:val="single" w:sz="4" w:space="0" w:color="auto"/>
            </w:tcBorders>
            <w:shd w:val="clear" w:color="000000" w:fill="FFFF00"/>
            <w:vAlign w:val="center"/>
          </w:tcPr>
          <w:p w14:paraId="12858293" w14:textId="1C0CBC84"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UE-specific</w:t>
            </w:r>
          </w:p>
        </w:tc>
        <w:tc>
          <w:tcPr>
            <w:tcW w:w="605" w:type="dxa"/>
            <w:tcBorders>
              <w:top w:val="nil"/>
              <w:left w:val="nil"/>
              <w:bottom w:val="single" w:sz="4" w:space="0" w:color="auto"/>
              <w:right w:val="single" w:sz="4" w:space="0" w:color="auto"/>
            </w:tcBorders>
            <w:shd w:val="clear" w:color="000000" w:fill="FFFF00"/>
            <w:vAlign w:val="center"/>
          </w:tcPr>
          <w:p w14:paraId="26EEFC86" w14:textId="78B614B6"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38.331</w:t>
            </w:r>
          </w:p>
        </w:tc>
        <w:tc>
          <w:tcPr>
            <w:tcW w:w="533" w:type="dxa"/>
            <w:tcBorders>
              <w:top w:val="nil"/>
              <w:left w:val="nil"/>
              <w:bottom w:val="single" w:sz="4" w:space="0" w:color="auto"/>
              <w:right w:val="single" w:sz="4" w:space="0" w:color="auto"/>
            </w:tcBorders>
            <w:shd w:val="clear" w:color="000000" w:fill="FFFF00"/>
            <w:vAlign w:val="center"/>
          </w:tcPr>
          <w:p w14:paraId="395A6038" w14:textId="00D7C465"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The maximal supported HARQ process number is up to 32.</w:t>
            </w:r>
          </w:p>
        </w:tc>
        <w:tc>
          <w:tcPr>
            <w:tcW w:w="312" w:type="dxa"/>
            <w:tcBorders>
              <w:top w:val="nil"/>
              <w:left w:val="nil"/>
              <w:bottom w:val="single" w:sz="4" w:space="0" w:color="auto"/>
              <w:right w:val="single" w:sz="4" w:space="0" w:color="auto"/>
            </w:tcBorders>
            <w:shd w:val="clear" w:color="000000" w:fill="FFFF00"/>
            <w:vAlign w:val="bottom"/>
          </w:tcPr>
          <w:p w14:paraId="5B2A1F61" w14:textId="6339461A" w:rsidR="002F09A8" w:rsidRPr="00C07D7A" w:rsidRDefault="00213B71" w:rsidP="002F09A8">
            <w:pPr>
              <w:spacing w:before="0" w:beforeAutospacing="0" w:after="0"/>
              <w:rPr>
                <w:rFonts w:ascii="等线" w:eastAsia="等线" w:hAnsi="等线" w:cs="宋体"/>
                <w:color w:val="00B050"/>
                <w:sz w:val="18"/>
                <w:szCs w:val="18"/>
              </w:rPr>
            </w:pPr>
            <w:r>
              <w:rPr>
                <w:rFonts w:ascii="等线" w:eastAsia="等线" w:hAnsi="等线" w:cs="宋体"/>
                <w:color w:val="00B050"/>
                <w:sz w:val="18"/>
                <w:szCs w:val="18"/>
              </w:rPr>
              <w:t>S</w:t>
            </w:r>
            <w:r>
              <w:rPr>
                <w:rFonts w:ascii="等线" w:eastAsia="等线" w:hAnsi="等线" w:cs="宋体" w:hint="eastAsia"/>
                <w:color w:val="00B050"/>
                <w:sz w:val="18"/>
                <w:szCs w:val="18"/>
              </w:rPr>
              <w:t>table</w:t>
            </w:r>
          </w:p>
        </w:tc>
      </w:tr>
      <w:tr w:rsidR="002F09A8" w:rsidRPr="00C07D7A" w14:paraId="27AEF655" w14:textId="77777777" w:rsidTr="002F09A8">
        <w:trPr>
          <w:trHeight w:val="480"/>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3551172"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NR_NTN_solutions</w:t>
            </w:r>
          </w:p>
        </w:tc>
        <w:tc>
          <w:tcPr>
            <w:tcW w:w="584" w:type="dxa"/>
            <w:tcBorders>
              <w:top w:val="nil"/>
              <w:left w:val="nil"/>
              <w:bottom w:val="single" w:sz="4" w:space="0" w:color="auto"/>
              <w:right w:val="single" w:sz="4" w:space="0" w:color="auto"/>
            </w:tcBorders>
            <w:shd w:val="clear" w:color="auto" w:fill="auto"/>
            <w:vAlign w:val="center"/>
            <w:hideMark/>
          </w:tcPr>
          <w:p w14:paraId="418B0B3F"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Enhancements on HARQ</w:t>
            </w:r>
          </w:p>
        </w:tc>
        <w:tc>
          <w:tcPr>
            <w:tcW w:w="594" w:type="dxa"/>
            <w:tcBorders>
              <w:top w:val="nil"/>
              <w:left w:val="nil"/>
              <w:bottom w:val="single" w:sz="4" w:space="0" w:color="auto"/>
              <w:right w:val="single" w:sz="4" w:space="0" w:color="auto"/>
            </w:tcBorders>
            <w:shd w:val="clear" w:color="auto" w:fill="auto"/>
            <w:vAlign w:val="center"/>
            <w:hideMark/>
          </w:tcPr>
          <w:p w14:paraId="0E3B38A5"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38.321</w:t>
            </w:r>
          </w:p>
        </w:tc>
        <w:tc>
          <w:tcPr>
            <w:tcW w:w="364" w:type="dxa"/>
            <w:tcBorders>
              <w:top w:val="nil"/>
              <w:left w:val="nil"/>
              <w:bottom w:val="single" w:sz="4" w:space="0" w:color="auto"/>
              <w:right w:val="single" w:sz="4" w:space="0" w:color="auto"/>
            </w:tcBorders>
            <w:shd w:val="clear" w:color="auto" w:fill="auto"/>
            <w:vAlign w:val="center"/>
            <w:hideMark/>
          </w:tcPr>
          <w:p w14:paraId="10F8D3BB"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5.4.1</w:t>
            </w:r>
          </w:p>
        </w:tc>
        <w:tc>
          <w:tcPr>
            <w:tcW w:w="317" w:type="dxa"/>
            <w:tcBorders>
              <w:top w:val="nil"/>
              <w:left w:val="nil"/>
              <w:bottom w:val="single" w:sz="4" w:space="0" w:color="auto"/>
              <w:right w:val="single" w:sz="4" w:space="0" w:color="auto"/>
            </w:tcBorders>
            <w:shd w:val="clear" w:color="auto" w:fill="auto"/>
            <w:vAlign w:val="center"/>
            <w:hideMark/>
          </w:tcPr>
          <w:p w14:paraId="34DF72D8"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02" w:type="dxa"/>
            <w:tcBorders>
              <w:top w:val="nil"/>
              <w:left w:val="nil"/>
              <w:bottom w:val="single" w:sz="4" w:space="0" w:color="auto"/>
              <w:right w:val="single" w:sz="4" w:space="0" w:color="auto"/>
            </w:tcBorders>
            <w:shd w:val="clear" w:color="auto" w:fill="auto"/>
            <w:vAlign w:val="center"/>
            <w:hideMark/>
          </w:tcPr>
          <w:p w14:paraId="7B458E00"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958" w:type="dxa"/>
            <w:tcBorders>
              <w:top w:val="nil"/>
              <w:left w:val="nil"/>
              <w:bottom w:val="single" w:sz="4" w:space="0" w:color="auto"/>
              <w:right w:val="single" w:sz="4" w:space="0" w:color="auto"/>
            </w:tcBorders>
            <w:shd w:val="clear" w:color="auto" w:fill="auto"/>
            <w:vAlign w:val="center"/>
            <w:hideMark/>
          </w:tcPr>
          <w:p w14:paraId="3665856B"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nrofHARQ-Processes-r17</w:t>
            </w:r>
          </w:p>
        </w:tc>
        <w:tc>
          <w:tcPr>
            <w:tcW w:w="435" w:type="dxa"/>
            <w:tcBorders>
              <w:top w:val="nil"/>
              <w:left w:val="nil"/>
              <w:bottom w:val="single" w:sz="4" w:space="0" w:color="auto"/>
              <w:right w:val="single" w:sz="4" w:space="0" w:color="auto"/>
            </w:tcBorders>
            <w:shd w:val="clear" w:color="auto" w:fill="auto"/>
            <w:vAlign w:val="center"/>
            <w:hideMark/>
          </w:tcPr>
          <w:p w14:paraId="6FBC379B"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extension of R16</w:t>
            </w:r>
          </w:p>
        </w:tc>
        <w:tc>
          <w:tcPr>
            <w:tcW w:w="958" w:type="dxa"/>
            <w:tcBorders>
              <w:top w:val="nil"/>
              <w:left w:val="nil"/>
              <w:bottom w:val="single" w:sz="4" w:space="0" w:color="auto"/>
              <w:right w:val="single" w:sz="4" w:space="0" w:color="auto"/>
            </w:tcBorders>
            <w:shd w:val="clear" w:color="auto" w:fill="auto"/>
            <w:vAlign w:val="center"/>
            <w:hideMark/>
          </w:tcPr>
          <w:p w14:paraId="22AE1811"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nrofHARQ-Processes-r17</w:t>
            </w:r>
          </w:p>
        </w:tc>
        <w:tc>
          <w:tcPr>
            <w:tcW w:w="538" w:type="dxa"/>
            <w:tcBorders>
              <w:top w:val="nil"/>
              <w:left w:val="nil"/>
              <w:bottom w:val="single" w:sz="4" w:space="0" w:color="auto"/>
              <w:right w:val="single" w:sz="4" w:space="0" w:color="auto"/>
            </w:tcBorders>
            <w:shd w:val="clear" w:color="auto" w:fill="auto"/>
            <w:vAlign w:val="center"/>
            <w:hideMark/>
          </w:tcPr>
          <w:p w14:paraId="0BDE073D"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The number of HARQ processes configured for UL configured grant. It applies for both Type 1 and Type 2. See TS 38.321 , clause 5.4.1</w:t>
            </w:r>
          </w:p>
        </w:tc>
        <w:tc>
          <w:tcPr>
            <w:tcW w:w="282" w:type="dxa"/>
            <w:tcBorders>
              <w:top w:val="nil"/>
              <w:left w:val="nil"/>
              <w:bottom w:val="single" w:sz="4" w:space="0" w:color="auto"/>
              <w:right w:val="single" w:sz="4" w:space="0" w:color="auto"/>
            </w:tcBorders>
            <w:shd w:val="clear" w:color="auto" w:fill="auto"/>
            <w:vAlign w:val="center"/>
            <w:hideMark/>
          </w:tcPr>
          <w:p w14:paraId="5FC87870"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(1..32)</w:t>
            </w:r>
          </w:p>
        </w:tc>
        <w:tc>
          <w:tcPr>
            <w:tcW w:w="343" w:type="dxa"/>
            <w:tcBorders>
              <w:top w:val="nil"/>
              <w:left w:val="nil"/>
              <w:bottom w:val="single" w:sz="4" w:space="0" w:color="auto"/>
              <w:right w:val="single" w:sz="4" w:space="0" w:color="auto"/>
            </w:tcBorders>
            <w:shd w:val="clear" w:color="auto" w:fill="auto"/>
            <w:vAlign w:val="center"/>
            <w:hideMark/>
          </w:tcPr>
          <w:p w14:paraId="28C15341"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89" w:type="dxa"/>
            <w:tcBorders>
              <w:top w:val="nil"/>
              <w:left w:val="nil"/>
              <w:bottom w:val="single" w:sz="4" w:space="0" w:color="auto"/>
              <w:right w:val="single" w:sz="4" w:space="0" w:color="auto"/>
            </w:tcBorders>
            <w:shd w:val="clear" w:color="auto" w:fill="auto"/>
            <w:vAlign w:val="center"/>
            <w:hideMark/>
          </w:tcPr>
          <w:p w14:paraId="1BA3B40A"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BWP</w:t>
            </w:r>
          </w:p>
        </w:tc>
        <w:tc>
          <w:tcPr>
            <w:tcW w:w="374" w:type="dxa"/>
            <w:tcBorders>
              <w:top w:val="nil"/>
              <w:left w:val="nil"/>
              <w:bottom w:val="single" w:sz="4" w:space="0" w:color="auto"/>
              <w:right w:val="single" w:sz="4" w:space="0" w:color="auto"/>
            </w:tcBorders>
            <w:shd w:val="clear" w:color="auto" w:fill="auto"/>
            <w:vAlign w:val="center"/>
            <w:hideMark/>
          </w:tcPr>
          <w:p w14:paraId="723EABC9"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UE-specific</w:t>
            </w:r>
          </w:p>
        </w:tc>
        <w:tc>
          <w:tcPr>
            <w:tcW w:w="605" w:type="dxa"/>
            <w:tcBorders>
              <w:top w:val="nil"/>
              <w:left w:val="nil"/>
              <w:bottom w:val="single" w:sz="4" w:space="0" w:color="auto"/>
              <w:right w:val="single" w:sz="4" w:space="0" w:color="auto"/>
            </w:tcBorders>
            <w:shd w:val="clear" w:color="auto" w:fill="auto"/>
            <w:vAlign w:val="center"/>
            <w:hideMark/>
          </w:tcPr>
          <w:p w14:paraId="69513B26"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38.331</w:t>
            </w:r>
          </w:p>
        </w:tc>
        <w:tc>
          <w:tcPr>
            <w:tcW w:w="533" w:type="dxa"/>
            <w:tcBorders>
              <w:top w:val="nil"/>
              <w:left w:val="nil"/>
              <w:bottom w:val="single" w:sz="4" w:space="0" w:color="auto"/>
              <w:right w:val="single" w:sz="4" w:space="0" w:color="auto"/>
            </w:tcBorders>
            <w:shd w:val="clear" w:color="auto" w:fill="auto"/>
            <w:vAlign w:val="center"/>
            <w:hideMark/>
          </w:tcPr>
          <w:p w14:paraId="6C5707D4"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12" w:type="dxa"/>
            <w:tcBorders>
              <w:top w:val="nil"/>
              <w:left w:val="nil"/>
              <w:bottom w:val="single" w:sz="4" w:space="0" w:color="auto"/>
              <w:right w:val="single" w:sz="4" w:space="0" w:color="auto"/>
            </w:tcBorders>
            <w:shd w:val="clear" w:color="auto" w:fill="auto"/>
            <w:vAlign w:val="bottom"/>
            <w:hideMark/>
          </w:tcPr>
          <w:p w14:paraId="61D446DA" w14:textId="77777777" w:rsidR="002F09A8" w:rsidRPr="00C07D7A" w:rsidRDefault="002F09A8" w:rsidP="002F09A8">
            <w:pPr>
              <w:spacing w:before="0" w:beforeAutospacing="0" w:after="0"/>
              <w:rPr>
                <w:rFonts w:ascii="等线" w:eastAsia="等线" w:hAnsi="等线" w:cs="宋体"/>
                <w:color w:val="00B050"/>
                <w:sz w:val="18"/>
                <w:szCs w:val="18"/>
              </w:rPr>
            </w:pPr>
            <w:r w:rsidRPr="00C07D7A">
              <w:rPr>
                <w:rFonts w:ascii="等线" w:eastAsia="等线" w:hAnsi="等线" w:cs="宋体" w:hint="eastAsia"/>
                <w:color w:val="00B050"/>
                <w:sz w:val="18"/>
                <w:szCs w:val="18"/>
              </w:rPr>
              <w:t>Stable</w:t>
            </w:r>
          </w:p>
        </w:tc>
      </w:tr>
      <w:tr w:rsidR="002F09A8" w:rsidRPr="00C07D7A" w14:paraId="389C41ED" w14:textId="77777777" w:rsidTr="002F09A8">
        <w:trPr>
          <w:trHeight w:val="480"/>
        </w:trPr>
        <w:tc>
          <w:tcPr>
            <w:tcW w:w="742" w:type="dxa"/>
            <w:tcBorders>
              <w:top w:val="nil"/>
              <w:left w:val="single" w:sz="4" w:space="0" w:color="auto"/>
              <w:bottom w:val="single" w:sz="4" w:space="0" w:color="auto"/>
              <w:right w:val="single" w:sz="4" w:space="0" w:color="auto"/>
            </w:tcBorders>
            <w:shd w:val="clear" w:color="auto" w:fill="auto"/>
            <w:vAlign w:val="center"/>
          </w:tcPr>
          <w:p w14:paraId="479A749D" w14:textId="77777777" w:rsidR="002F09A8" w:rsidRPr="00C07D7A" w:rsidRDefault="002F09A8" w:rsidP="002F09A8">
            <w:pPr>
              <w:spacing w:before="0" w:beforeAutospacing="0" w:after="0"/>
              <w:rPr>
                <w:rFonts w:ascii="Arial" w:eastAsia="等线" w:hAnsi="Arial" w:cs="Arial"/>
                <w:color w:val="000000"/>
                <w:sz w:val="18"/>
                <w:szCs w:val="18"/>
              </w:rPr>
            </w:pPr>
          </w:p>
        </w:tc>
        <w:tc>
          <w:tcPr>
            <w:tcW w:w="584" w:type="dxa"/>
            <w:tcBorders>
              <w:top w:val="nil"/>
              <w:left w:val="nil"/>
              <w:bottom w:val="single" w:sz="4" w:space="0" w:color="auto"/>
              <w:right w:val="single" w:sz="4" w:space="0" w:color="auto"/>
            </w:tcBorders>
            <w:shd w:val="clear" w:color="auto" w:fill="auto"/>
            <w:vAlign w:val="center"/>
          </w:tcPr>
          <w:p w14:paraId="0B78754C" w14:textId="77777777" w:rsidR="002F09A8" w:rsidRPr="00C07D7A" w:rsidRDefault="002F09A8" w:rsidP="002F09A8">
            <w:pPr>
              <w:spacing w:before="0" w:beforeAutospacing="0" w:after="0"/>
              <w:rPr>
                <w:rFonts w:ascii="Arial" w:eastAsia="等线" w:hAnsi="Arial" w:cs="Arial"/>
                <w:color w:val="000000"/>
                <w:sz w:val="18"/>
                <w:szCs w:val="18"/>
              </w:rPr>
            </w:pPr>
          </w:p>
        </w:tc>
        <w:tc>
          <w:tcPr>
            <w:tcW w:w="594" w:type="dxa"/>
            <w:tcBorders>
              <w:top w:val="nil"/>
              <w:left w:val="nil"/>
              <w:bottom w:val="single" w:sz="4" w:space="0" w:color="auto"/>
              <w:right w:val="single" w:sz="4" w:space="0" w:color="auto"/>
            </w:tcBorders>
            <w:shd w:val="clear" w:color="auto" w:fill="auto"/>
            <w:vAlign w:val="center"/>
          </w:tcPr>
          <w:p w14:paraId="273888F4" w14:textId="77777777" w:rsidR="002F09A8" w:rsidRPr="00C07D7A" w:rsidRDefault="002F09A8" w:rsidP="002F09A8">
            <w:pPr>
              <w:spacing w:before="0" w:beforeAutospacing="0" w:after="0"/>
              <w:rPr>
                <w:rFonts w:ascii="Arial" w:eastAsia="等线" w:hAnsi="Arial" w:cs="Arial"/>
                <w:color w:val="000000"/>
                <w:sz w:val="18"/>
                <w:szCs w:val="18"/>
              </w:rPr>
            </w:pPr>
          </w:p>
        </w:tc>
        <w:tc>
          <w:tcPr>
            <w:tcW w:w="364" w:type="dxa"/>
            <w:tcBorders>
              <w:top w:val="nil"/>
              <w:left w:val="nil"/>
              <w:bottom w:val="single" w:sz="4" w:space="0" w:color="auto"/>
              <w:right w:val="single" w:sz="4" w:space="0" w:color="auto"/>
            </w:tcBorders>
            <w:shd w:val="clear" w:color="auto" w:fill="auto"/>
            <w:vAlign w:val="center"/>
          </w:tcPr>
          <w:p w14:paraId="3EEAAFCA" w14:textId="77777777" w:rsidR="002F09A8" w:rsidRPr="00C07D7A" w:rsidRDefault="002F09A8" w:rsidP="002F09A8">
            <w:pPr>
              <w:spacing w:before="0" w:beforeAutospacing="0" w:after="0"/>
              <w:rPr>
                <w:rFonts w:ascii="Arial" w:eastAsia="等线" w:hAnsi="Arial" w:cs="Arial"/>
                <w:color w:val="000000"/>
                <w:sz w:val="18"/>
                <w:szCs w:val="18"/>
              </w:rPr>
            </w:pPr>
          </w:p>
        </w:tc>
        <w:tc>
          <w:tcPr>
            <w:tcW w:w="317" w:type="dxa"/>
            <w:tcBorders>
              <w:top w:val="nil"/>
              <w:left w:val="nil"/>
              <w:bottom w:val="single" w:sz="4" w:space="0" w:color="auto"/>
              <w:right w:val="single" w:sz="4" w:space="0" w:color="auto"/>
            </w:tcBorders>
            <w:shd w:val="clear" w:color="auto" w:fill="auto"/>
            <w:vAlign w:val="center"/>
          </w:tcPr>
          <w:p w14:paraId="4C66A63C" w14:textId="77777777" w:rsidR="002F09A8" w:rsidRPr="00C07D7A" w:rsidRDefault="002F09A8" w:rsidP="002F09A8">
            <w:pPr>
              <w:spacing w:before="0" w:beforeAutospacing="0" w:after="0"/>
              <w:rPr>
                <w:rFonts w:ascii="Arial" w:eastAsia="等线" w:hAnsi="Arial" w:cs="Arial"/>
                <w:color w:val="000000"/>
                <w:sz w:val="18"/>
                <w:szCs w:val="18"/>
              </w:rPr>
            </w:pPr>
          </w:p>
        </w:tc>
        <w:tc>
          <w:tcPr>
            <w:tcW w:w="302" w:type="dxa"/>
            <w:tcBorders>
              <w:top w:val="nil"/>
              <w:left w:val="nil"/>
              <w:bottom w:val="single" w:sz="4" w:space="0" w:color="auto"/>
              <w:right w:val="single" w:sz="4" w:space="0" w:color="auto"/>
            </w:tcBorders>
            <w:shd w:val="clear" w:color="auto" w:fill="auto"/>
            <w:vAlign w:val="center"/>
          </w:tcPr>
          <w:p w14:paraId="19041B13" w14:textId="77777777" w:rsidR="002F09A8" w:rsidRPr="00C07D7A" w:rsidRDefault="002F09A8" w:rsidP="002F09A8">
            <w:pPr>
              <w:spacing w:before="0" w:beforeAutospacing="0" w:after="0"/>
              <w:rPr>
                <w:rFonts w:ascii="Arial" w:eastAsia="等线" w:hAnsi="Arial" w:cs="Arial"/>
                <w:color w:val="000000"/>
                <w:sz w:val="18"/>
                <w:szCs w:val="18"/>
              </w:rPr>
            </w:pPr>
          </w:p>
        </w:tc>
        <w:tc>
          <w:tcPr>
            <w:tcW w:w="958" w:type="dxa"/>
            <w:tcBorders>
              <w:top w:val="nil"/>
              <w:left w:val="nil"/>
              <w:bottom w:val="single" w:sz="4" w:space="0" w:color="auto"/>
              <w:right w:val="single" w:sz="4" w:space="0" w:color="auto"/>
            </w:tcBorders>
            <w:shd w:val="clear" w:color="auto" w:fill="auto"/>
            <w:vAlign w:val="center"/>
          </w:tcPr>
          <w:p w14:paraId="4D8F621F" w14:textId="77777777" w:rsidR="002F09A8" w:rsidRPr="00C07D7A" w:rsidRDefault="002F09A8" w:rsidP="002F09A8">
            <w:pPr>
              <w:spacing w:before="0" w:beforeAutospacing="0" w:after="0"/>
              <w:rPr>
                <w:rFonts w:ascii="Arial" w:eastAsia="等线" w:hAnsi="Arial" w:cs="Arial"/>
                <w:color w:val="000000"/>
                <w:sz w:val="18"/>
                <w:szCs w:val="18"/>
              </w:rPr>
            </w:pPr>
          </w:p>
        </w:tc>
        <w:tc>
          <w:tcPr>
            <w:tcW w:w="435" w:type="dxa"/>
            <w:tcBorders>
              <w:top w:val="nil"/>
              <w:left w:val="nil"/>
              <w:bottom w:val="single" w:sz="4" w:space="0" w:color="auto"/>
              <w:right w:val="single" w:sz="4" w:space="0" w:color="auto"/>
            </w:tcBorders>
            <w:shd w:val="clear" w:color="auto" w:fill="auto"/>
            <w:vAlign w:val="center"/>
          </w:tcPr>
          <w:p w14:paraId="10B41E46" w14:textId="77777777" w:rsidR="002F09A8" w:rsidRPr="00C07D7A" w:rsidRDefault="002F09A8" w:rsidP="002F09A8">
            <w:pPr>
              <w:spacing w:before="0" w:beforeAutospacing="0" w:after="0"/>
              <w:rPr>
                <w:rFonts w:ascii="Arial" w:eastAsia="等线" w:hAnsi="Arial" w:cs="Arial"/>
                <w:color w:val="000000"/>
                <w:sz w:val="18"/>
                <w:szCs w:val="18"/>
              </w:rPr>
            </w:pPr>
          </w:p>
        </w:tc>
        <w:tc>
          <w:tcPr>
            <w:tcW w:w="958" w:type="dxa"/>
            <w:tcBorders>
              <w:top w:val="nil"/>
              <w:left w:val="nil"/>
              <w:bottom w:val="single" w:sz="4" w:space="0" w:color="auto"/>
              <w:right w:val="single" w:sz="4" w:space="0" w:color="auto"/>
            </w:tcBorders>
            <w:shd w:val="clear" w:color="auto" w:fill="auto"/>
            <w:vAlign w:val="center"/>
          </w:tcPr>
          <w:p w14:paraId="68FA2331" w14:textId="77777777" w:rsidR="002F09A8" w:rsidRPr="00C07D7A" w:rsidRDefault="002F09A8" w:rsidP="002F09A8">
            <w:pPr>
              <w:spacing w:before="0" w:beforeAutospacing="0" w:after="0"/>
              <w:rPr>
                <w:rFonts w:ascii="Arial" w:eastAsia="等线" w:hAnsi="Arial" w:cs="Arial"/>
                <w:color w:val="000000"/>
                <w:sz w:val="18"/>
                <w:szCs w:val="18"/>
              </w:rPr>
            </w:pPr>
          </w:p>
        </w:tc>
        <w:tc>
          <w:tcPr>
            <w:tcW w:w="538" w:type="dxa"/>
            <w:tcBorders>
              <w:top w:val="nil"/>
              <w:left w:val="nil"/>
              <w:bottom w:val="single" w:sz="4" w:space="0" w:color="auto"/>
              <w:right w:val="single" w:sz="4" w:space="0" w:color="auto"/>
            </w:tcBorders>
            <w:shd w:val="clear" w:color="auto" w:fill="auto"/>
            <w:vAlign w:val="center"/>
          </w:tcPr>
          <w:p w14:paraId="5F24FEBE" w14:textId="77777777" w:rsidR="002F09A8" w:rsidRPr="00C07D7A" w:rsidRDefault="002F09A8" w:rsidP="002F09A8">
            <w:pPr>
              <w:spacing w:before="0" w:beforeAutospacing="0" w:after="0"/>
              <w:rPr>
                <w:rFonts w:ascii="Arial" w:eastAsia="等线" w:hAnsi="Arial" w:cs="Arial"/>
                <w:color w:val="000000"/>
                <w:sz w:val="18"/>
                <w:szCs w:val="18"/>
              </w:rPr>
            </w:pPr>
          </w:p>
        </w:tc>
        <w:tc>
          <w:tcPr>
            <w:tcW w:w="282" w:type="dxa"/>
            <w:tcBorders>
              <w:top w:val="nil"/>
              <w:left w:val="nil"/>
              <w:bottom w:val="single" w:sz="4" w:space="0" w:color="auto"/>
              <w:right w:val="single" w:sz="4" w:space="0" w:color="auto"/>
            </w:tcBorders>
            <w:shd w:val="clear" w:color="auto" w:fill="auto"/>
            <w:vAlign w:val="center"/>
          </w:tcPr>
          <w:p w14:paraId="294DA71A" w14:textId="77777777" w:rsidR="002F09A8" w:rsidRPr="00C07D7A" w:rsidRDefault="002F09A8" w:rsidP="002F09A8">
            <w:pPr>
              <w:spacing w:before="0" w:beforeAutospacing="0" w:after="0"/>
              <w:rPr>
                <w:rFonts w:ascii="Arial" w:eastAsia="等线" w:hAnsi="Arial" w:cs="Arial"/>
                <w:color w:val="000000"/>
                <w:sz w:val="18"/>
                <w:szCs w:val="18"/>
              </w:rPr>
            </w:pPr>
          </w:p>
        </w:tc>
        <w:tc>
          <w:tcPr>
            <w:tcW w:w="343" w:type="dxa"/>
            <w:tcBorders>
              <w:top w:val="nil"/>
              <w:left w:val="nil"/>
              <w:bottom w:val="single" w:sz="4" w:space="0" w:color="auto"/>
              <w:right w:val="single" w:sz="4" w:space="0" w:color="auto"/>
            </w:tcBorders>
            <w:shd w:val="clear" w:color="auto" w:fill="auto"/>
            <w:vAlign w:val="center"/>
          </w:tcPr>
          <w:p w14:paraId="23104F63" w14:textId="77777777" w:rsidR="002F09A8" w:rsidRPr="00C07D7A" w:rsidRDefault="002F09A8" w:rsidP="002F09A8">
            <w:pPr>
              <w:spacing w:before="0" w:beforeAutospacing="0" w:after="0"/>
              <w:rPr>
                <w:rFonts w:ascii="Arial" w:eastAsia="等线" w:hAnsi="Arial" w:cs="Arial"/>
                <w:color w:val="00000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43C2529F" w14:textId="77777777" w:rsidR="002F09A8" w:rsidRPr="00C07D7A" w:rsidRDefault="002F09A8" w:rsidP="002F09A8">
            <w:pPr>
              <w:spacing w:before="0" w:beforeAutospacing="0" w:after="0"/>
              <w:rPr>
                <w:rFonts w:ascii="Arial" w:eastAsia="等线" w:hAnsi="Arial" w:cs="Arial"/>
                <w:color w:val="000000"/>
                <w:sz w:val="18"/>
                <w:szCs w:val="18"/>
              </w:rPr>
            </w:pPr>
          </w:p>
        </w:tc>
        <w:tc>
          <w:tcPr>
            <w:tcW w:w="374" w:type="dxa"/>
            <w:tcBorders>
              <w:top w:val="nil"/>
              <w:left w:val="nil"/>
              <w:bottom w:val="single" w:sz="4" w:space="0" w:color="auto"/>
              <w:right w:val="single" w:sz="4" w:space="0" w:color="auto"/>
            </w:tcBorders>
            <w:shd w:val="clear" w:color="auto" w:fill="auto"/>
            <w:vAlign w:val="center"/>
          </w:tcPr>
          <w:p w14:paraId="10E86672" w14:textId="77777777" w:rsidR="002F09A8" w:rsidRPr="00C07D7A" w:rsidRDefault="002F09A8" w:rsidP="002F09A8">
            <w:pPr>
              <w:spacing w:before="0" w:beforeAutospacing="0" w:after="0"/>
              <w:rPr>
                <w:rFonts w:ascii="Arial" w:eastAsia="等线" w:hAnsi="Arial" w:cs="Arial"/>
                <w:color w:val="000000"/>
                <w:sz w:val="18"/>
                <w:szCs w:val="18"/>
              </w:rPr>
            </w:pPr>
          </w:p>
        </w:tc>
        <w:tc>
          <w:tcPr>
            <w:tcW w:w="605" w:type="dxa"/>
            <w:tcBorders>
              <w:top w:val="nil"/>
              <w:left w:val="nil"/>
              <w:bottom w:val="single" w:sz="4" w:space="0" w:color="auto"/>
              <w:right w:val="single" w:sz="4" w:space="0" w:color="auto"/>
            </w:tcBorders>
            <w:shd w:val="clear" w:color="auto" w:fill="auto"/>
            <w:vAlign w:val="center"/>
          </w:tcPr>
          <w:p w14:paraId="3EAEDE3C" w14:textId="77777777" w:rsidR="002F09A8" w:rsidRPr="00C07D7A" w:rsidRDefault="002F09A8" w:rsidP="002F09A8">
            <w:pPr>
              <w:spacing w:before="0" w:beforeAutospacing="0" w:after="0"/>
              <w:rPr>
                <w:rFonts w:ascii="Arial" w:eastAsia="等线" w:hAnsi="Arial" w:cs="Arial"/>
                <w:color w:val="000000"/>
                <w:sz w:val="18"/>
                <w:szCs w:val="18"/>
              </w:rPr>
            </w:pPr>
          </w:p>
        </w:tc>
        <w:tc>
          <w:tcPr>
            <w:tcW w:w="533" w:type="dxa"/>
            <w:tcBorders>
              <w:top w:val="nil"/>
              <w:left w:val="nil"/>
              <w:bottom w:val="single" w:sz="4" w:space="0" w:color="auto"/>
              <w:right w:val="single" w:sz="4" w:space="0" w:color="auto"/>
            </w:tcBorders>
            <w:shd w:val="clear" w:color="auto" w:fill="auto"/>
            <w:vAlign w:val="center"/>
          </w:tcPr>
          <w:p w14:paraId="55906DD3" w14:textId="77777777" w:rsidR="002F09A8" w:rsidRPr="00C07D7A" w:rsidRDefault="002F09A8" w:rsidP="002F09A8">
            <w:pPr>
              <w:spacing w:before="0" w:beforeAutospacing="0" w:after="0"/>
              <w:rPr>
                <w:rFonts w:ascii="Arial" w:eastAsia="等线" w:hAnsi="Arial" w:cs="Arial"/>
                <w:color w:val="000000"/>
                <w:sz w:val="18"/>
                <w:szCs w:val="18"/>
              </w:rPr>
            </w:pPr>
          </w:p>
        </w:tc>
        <w:tc>
          <w:tcPr>
            <w:tcW w:w="312" w:type="dxa"/>
            <w:tcBorders>
              <w:top w:val="nil"/>
              <w:left w:val="nil"/>
              <w:bottom w:val="single" w:sz="4" w:space="0" w:color="auto"/>
              <w:right w:val="single" w:sz="4" w:space="0" w:color="auto"/>
            </w:tcBorders>
            <w:shd w:val="clear" w:color="auto" w:fill="auto"/>
            <w:vAlign w:val="bottom"/>
          </w:tcPr>
          <w:p w14:paraId="20D2232D" w14:textId="77777777" w:rsidR="002F09A8" w:rsidRPr="00C07D7A" w:rsidRDefault="002F09A8" w:rsidP="002F09A8">
            <w:pPr>
              <w:spacing w:before="0" w:beforeAutospacing="0" w:after="0"/>
              <w:rPr>
                <w:rFonts w:ascii="等线" w:eastAsia="等线" w:hAnsi="等线" w:cs="宋体"/>
                <w:color w:val="00B050"/>
                <w:sz w:val="18"/>
                <w:szCs w:val="18"/>
              </w:rPr>
            </w:pPr>
          </w:p>
        </w:tc>
      </w:tr>
      <w:tr w:rsidR="002F09A8" w:rsidRPr="00C07D7A" w14:paraId="0CBF1A21" w14:textId="77777777" w:rsidTr="002F09A8">
        <w:trPr>
          <w:trHeight w:val="480"/>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E2CEC3F"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NR_NTN_solutions</w:t>
            </w:r>
          </w:p>
        </w:tc>
        <w:tc>
          <w:tcPr>
            <w:tcW w:w="584" w:type="dxa"/>
            <w:tcBorders>
              <w:top w:val="nil"/>
              <w:left w:val="nil"/>
              <w:bottom w:val="single" w:sz="4" w:space="0" w:color="auto"/>
              <w:right w:val="single" w:sz="4" w:space="0" w:color="auto"/>
            </w:tcBorders>
            <w:shd w:val="clear" w:color="auto" w:fill="auto"/>
            <w:vAlign w:val="center"/>
            <w:hideMark/>
          </w:tcPr>
          <w:p w14:paraId="1C703722"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Enhancements on HARQ</w:t>
            </w:r>
          </w:p>
        </w:tc>
        <w:tc>
          <w:tcPr>
            <w:tcW w:w="594" w:type="dxa"/>
            <w:tcBorders>
              <w:top w:val="nil"/>
              <w:left w:val="nil"/>
              <w:bottom w:val="single" w:sz="4" w:space="0" w:color="auto"/>
              <w:right w:val="single" w:sz="4" w:space="0" w:color="auto"/>
            </w:tcBorders>
            <w:shd w:val="clear" w:color="auto" w:fill="auto"/>
            <w:vAlign w:val="center"/>
            <w:hideMark/>
          </w:tcPr>
          <w:p w14:paraId="17FFCBC6"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38.321</w:t>
            </w:r>
          </w:p>
        </w:tc>
        <w:tc>
          <w:tcPr>
            <w:tcW w:w="364" w:type="dxa"/>
            <w:tcBorders>
              <w:top w:val="nil"/>
              <w:left w:val="nil"/>
              <w:bottom w:val="single" w:sz="4" w:space="0" w:color="auto"/>
              <w:right w:val="single" w:sz="4" w:space="0" w:color="auto"/>
            </w:tcBorders>
            <w:shd w:val="clear" w:color="auto" w:fill="auto"/>
            <w:vAlign w:val="center"/>
            <w:hideMark/>
          </w:tcPr>
          <w:p w14:paraId="4B393C27"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5.4.1</w:t>
            </w:r>
          </w:p>
        </w:tc>
        <w:tc>
          <w:tcPr>
            <w:tcW w:w="317" w:type="dxa"/>
            <w:tcBorders>
              <w:top w:val="nil"/>
              <w:left w:val="nil"/>
              <w:bottom w:val="single" w:sz="4" w:space="0" w:color="auto"/>
              <w:right w:val="single" w:sz="4" w:space="0" w:color="auto"/>
            </w:tcBorders>
            <w:shd w:val="clear" w:color="auto" w:fill="auto"/>
            <w:vAlign w:val="center"/>
            <w:hideMark/>
          </w:tcPr>
          <w:p w14:paraId="6DC57A1C"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02" w:type="dxa"/>
            <w:tcBorders>
              <w:top w:val="nil"/>
              <w:left w:val="nil"/>
              <w:bottom w:val="single" w:sz="4" w:space="0" w:color="auto"/>
              <w:right w:val="single" w:sz="4" w:space="0" w:color="auto"/>
            </w:tcBorders>
            <w:shd w:val="clear" w:color="auto" w:fill="auto"/>
            <w:vAlign w:val="center"/>
            <w:hideMark/>
          </w:tcPr>
          <w:p w14:paraId="4BEA6B1F"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958" w:type="dxa"/>
            <w:tcBorders>
              <w:top w:val="nil"/>
              <w:left w:val="nil"/>
              <w:bottom w:val="single" w:sz="4" w:space="0" w:color="auto"/>
              <w:right w:val="single" w:sz="4" w:space="0" w:color="auto"/>
            </w:tcBorders>
            <w:shd w:val="clear" w:color="auto" w:fill="auto"/>
            <w:vAlign w:val="center"/>
            <w:hideMark/>
          </w:tcPr>
          <w:p w14:paraId="7B1C7447"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nrofHARQ-Processes-r17</w:t>
            </w:r>
          </w:p>
        </w:tc>
        <w:tc>
          <w:tcPr>
            <w:tcW w:w="435" w:type="dxa"/>
            <w:tcBorders>
              <w:top w:val="nil"/>
              <w:left w:val="nil"/>
              <w:bottom w:val="single" w:sz="4" w:space="0" w:color="auto"/>
              <w:right w:val="single" w:sz="4" w:space="0" w:color="auto"/>
            </w:tcBorders>
            <w:shd w:val="clear" w:color="auto" w:fill="auto"/>
            <w:vAlign w:val="center"/>
            <w:hideMark/>
          </w:tcPr>
          <w:p w14:paraId="0DA5B6D7"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extension of R16</w:t>
            </w:r>
          </w:p>
        </w:tc>
        <w:tc>
          <w:tcPr>
            <w:tcW w:w="958" w:type="dxa"/>
            <w:tcBorders>
              <w:top w:val="nil"/>
              <w:left w:val="nil"/>
              <w:bottom w:val="single" w:sz="4" w:space="0" w:color="auto"/>
              <w:right w:val="single" w:sz="4" w:space="0" w:color="auto"/>
            </w:tcBorders>
            <w:shd w:val="clear" w:color="auto" w:fill="auto"/>
            <w:vAlign w:val="center"/>
            <w:hideMark/>
          </w:tcPr>
          <w:p w14:paraId="29641113"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nrofHARQ-Processes-r17</w:t>
            </w:r>
          </w:p>
        </w:tc>
        <w:tc>
          <w:tcPr>
            <w:tcW w:w="538" w:type="dxa"/>
            <w:tcBorders>
              <w:top w:val="nil"/>
              <w:left w:val="nil"/>
              <w:bottom w:val="single" w:sz="4" w:space="0" w:color="auto"/>
              <w:right w:val="single" w:sz="4" w:space="0" w:color="auto"/>
            </w:tcBorders>
            <w:shd w:val="clear" w:color="auto" w:fill="auto"/>
            <w:vAlign w:val="center"/>
            <w:hideMark/>
          </w:tcPr>
          <w:p w14:paraId="7EEFDDDD"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Number of configured HARQ processes for SPS DL. see TS 38.321, clause 5.8.1</w:t>
            </w:r>
          </w:p>
        </w:tc>
        <w:tc>
          <w:tcPr>
            <w:tcW w:w="282" w:type="dxa"/>
            <w:tcBorders>
              <w:top w:val="nil"/>
              <w:left w:val="nil"/>
              <w:bottom w:val="single" w:sz="4" w:space="0" w:color="auto"/>
              <w:right w:val="single" w:sz="4" w:space="0" w:color="auto"/>
            </w:tcBorders>
            <w:shd w:val="clear" w:color="auto" w:fill="auto"/>
            <w:vAlign w:val="center"/>
            <w:hideMark/>
          </w:tcPr>
          <w:p w14:paraId="531F70ED"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(1..32)</w:t>
            </w:r>
          </w:p>
        </w:tc>
        <w:tc>
          <w:tcPr>
            <w:tcW w:w="343" w:type="dxa"/>
            <w:tcBorders>
              <w:top w:val="nil"/>
              <w:left w:val="nil"/>
              <w:bottom w:val="single" w:sz="4" w:space="0" w:color="auto"/>
              <w:right w:val="single" w:sz="4" w:space="0" w:color="auto"/>
            </w:tcBorders>
            <w:shd w:val="clear" w:color="auto" w:fill="auto"/>
            <w:vAlign w:val="center"/>
            <w:hideMark/>
          </w:tcPr>
          <w:p w14:paraId="783C27DC"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89" w:type="dxa"/>
            <w:tcBorders>
              <w:top w:val="nil"/>
              <w:left w:val="nil"/>
              <w:bottom w:val="single" w:sz="4" w:space="0" w:color="auto"/>
              <w:right w:val="single" w:sz="4" w:space="0" w:color="auto"/>
            </w:tcBorders>
            <w:shd w:val="clear" w:color="auto" w:fill="auto"/>
            <w:vAlign w:val="center"/>
            <w:hideMark/>
          </w:tcPr>
          <w:p w14:paraId="36D2151D"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BWP</w:t>
            </w:r>
          </w:p>
        </w:tc>
        <w:tc>
          <w:tcPr>
            <w:tcW w:w="374" w:type="dxa"/>
            <w:tcBorders>
              <w:top w:val="nil"/>
              <w:left w:val="nil"/>
              <w:bottom w:val="single" w:sz="4" w:space="0" w:color="auto"/>
              <w:right w:val="single" w:sz="4" w:space="0" w:color="auto"/>
            </w:tcBorders>
            <w:shd w:val="clear" w:color="auto" w:fill="auto"/>
            <w:vAlign w:val="center"/>
            <w:hideMark/>
          </w:tcPr>
          <w:p w14:paraId="3480CC7B"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UE-specific</w:t>
            </w:r>
          </w:p>
        </w:tc>
        <w:tc>
          <w:tcPr>
            <w:tcW w:w="605" w:type="dxa"/>
            <w:tcBorders>
              <w:top w:val="nil"/>
              <w:left w:val="nil"/>
              <w:bottom w:val="single" w:sz="4" w:space="0" w:color="auto"/>
              <w:right w:val="single" w:sz="4" w:space="0" w:color="auto"/>
            </w:tcBorders>
            <w:shd w:val="clear" w:color="auto" w:fill="auto"/>
            <w:vAlign w:val="center"/>
            <w:hideMark/>
          </w:tcPr>
          <w:p w14:paraId="4C316772"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38.331</w:t>
            </w:r>
          </w:p>
        </w:tc>
        <w:tc>
          <w:tcPr>
            <w:tcW w:w="533" w:type="dxa"/>
            <w:tcBorders>
              <w:top w:val="nil"/>
              <w:left w:val="nil"/>
              <w:bottom w:val="single" w:sz="4" w:space="0" w:color="auto"/>
              <w:right w:val="single" w:sz="4" w:space="0" w:color="auto"/>
            </w:tcBorders>
            <w:shd w:val="clear" w:color="auto" w:fill="auto"/>
            <w:vAlign w:val="center"/>
            <w:hideMark/>
          </w:tcPr>
          <w:p w14:paraId="1E5A554F" w14:textId="77777777" w:rsidR="002F09A8" w:rsidRPr="00C07D7A" w:rsidRDefault="002F09A8" w:rsidP="002F09A8">
            <w:pPr>
              <w:spacing w:before="0" w:beforeAutospacing="0" w:after="0"/>
              <w:rPr>
                <w:rFonts w:ascii="Arial" w:eastAsia="等线" w:hAnsi="Arial" w:cs="Arial"/>
                <w:color w:val="000000"/>
                <w:sz w:val="18"/>
                <w:szCs w:val="18"/>
              </w:rPr>
            </w:pPr>
            <w:r w:rsidRPr="00C07D7A">
              <w:rPr>
                <w:rFonts w:ascii="Arial" w:eastAsia="等线" w:hAnsi="Arial" w:cs="Arial"/>
                <w:color w:val="000000"/>
                <w:sz w:val="18"/>
                <w:szCs w:val="18"/>
              </w:rPr>
              <w:t xml:space="preserve">　</w:t>
            </w:r>
          </w:p>
        </w:tc>
        <w:tc>
          <w:tcPr>
            <w:tcW w:w="312" w:type="dxa"/>
            <w:tcBorders>
              <w:top w:val="nil"/>
              <w:left w:val="nil"/>
              <w:bottom w:val="single" w:sz="4" w:space="0" w:color="auto"/>
              <w:right w:val="single" w:sz="4" w:space="0" w:color="auto"/>
            </w:tcBorders>
            <w:shd w:val="clear" w:color="auto" w:fill="auto"/>
            <w:vAlign w:val="bottom"/>
            <w:hideMark/>
          </w:tcPr>
          <w:p w14:paraId="0A8789D3" w14:textId="77777777" w:rsidR="002F09A8" w:rsidRPr="00C07D7A" w:rsidRDefault="002F09A8" w:rsidP="002F09A8">
            <w:pPr>
              <w:spacing w:before="0" w:beforeAutospacing="0" w:after="0"/>
              <w:rPr>
                <w:rFonts w:ascii="等线" w:eastAsia="等线" w:hAnsi="等线" w:cs="宋体"/>
                <w:color w:val="00B050"/>
                <w:sz w:val="18"/>
                <w:szCs w:val="18"/>
              </w:rPr>
            </w:pPr>
            <w:r w:rsidRPr="00C07D7A">
              <w:rPr>
                <w:rFonts w:ascii="等线" w:eastAsia="等线" w:hAnsi="等线" w:cs="宋体" w:hint="eastAsia"/>
                <w:color w:val="00B050"/>
                <w:sz w:val="18"/>
                <w:szCs w:val="18"/>
              </w:rPr>
              <w:t>Stable</w:t>
            </w:r>
          </w:p>
        </w:tc>
      </w:tr>
    </w:tbl>
    <w:p w14:paraId="6E72F6C8" w14:textId="77777777" w:rsidR="002F09A8" w:rsidRPr="002F09A8" w:rsidRDefault="002F09A8" w:rsidP="002F09A8"/>
    <w:sectPr w:rsidR="002F09A8" w:rsidRPr="002F09A8" w:rsidSect="00C07D7A">
      <w:pgSz w:w="23814" w:h="16839" w:orient="landscape" w:code="8"/>
      <w:pgMar w:top="1440" w:right="1440" w:bottom="1152"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0B661" w14:textId="77777777" w:rsidR="00D16EBE" w:rsidRDefault="00D16EBE">
      <w:r>
        <w:separator/>
      </w:r>
    </w:p>
  </w:endnote>
  <w:endnote w:type="continuationSeparator" w:id="0">
    <w:p w14:paraId="6A7851A1" w14:textId="77777777" w:rsidR="00D16EBE" w:rsidRDefault="00D1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9CF60" w14:textId="77777777" w:rsidR="00D16EBE" w:rsidRDefault="00D16EBE">
      <w:r>
        <w:separator/>
      </w:r>
    </w:p>
  </w:footnote>
  <w:footnote w:type="continuationSeparator" w:id="0">
    <w:p w14:paraId="211EAD17" w14:textId="77777777" w:rsidR="00D16EBE" w:rsidRDefault="00D16E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D3360F"/>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73B56D0"/>
    <w:multiLevelType w:val="hybridMultilevel"/>
    <w:tmpl w:val="DD7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D238D4"/>
    <w:multiLevelType w:val="hybridMultilevel"/>
    <w:tmpl w:val="4AAAC1DA"/>
    <w:lvl w:ilvl="0" w:tplc="C25E1E8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8C5D86"/>
    <w:multiLevelType w:val="hybridMultilevel"/>
    <w:tmpl w:val="1690EE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43519C"/>
    <w:multiLevelType w:val="hybridMultilevel"/>
    <w:tmpl w:val="FC281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20704D"/>
    <w:multiLevelType w:val="hybridMultilevel"/>
    <w:tmpl w:val="2D34AF8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
  </w:num>
  <w:num w:numId="4">
    <w:abstractNumId w:val="4"/>
  </w:num>
  <w:num w:numId="5">
    <w:abstractNumId w:val="10"/>
  </w:num>
  <w:num w:numId="6">
    <w:abstractNumId w:val="8"/>
  </w:num>
  <w:num w:numId="7">
    <w:abstractNumId w:val="2"/>
  </w:num>
  <w:num w:numId="8">
    <w:abstractNumId w:val="13"/>
  </w:num>
  <w:num w:numId="9">
    <w:abstractNumId w:val="7"/>
  </w:num>
  <w:num w:numId="10">
    <w:abstractNumId w:val="12"/>
  </w:num>
  <w:num w:numId="11">
    <w:abstractNumId w:val="9"/>
  </w:num>
  <w:num w:numId="12">
    <w:abstractNumId w:val="5"/>
  </w:num>
  <w:num w:numId="13">
    <w:abstractNumId w:val="12"/>
  </w:num>
  <w:num w:numId="14">
    <w:abstractNumId w:val="0"/>
  </w:num>
  <w:num w:numId="15">
    <w:abstractNumId w:val="14"/>
  </w:num>
  <w:num w:numId="16">
    <w:abstractNumId w:val="1"/>
  </w:num>
  <w:num w:numId="17">
    <w:abstractNumId w:val="1"/>
  </w:num>
  <w:num w:numId="18">
    <w:abstractNumId w:val="1"/>
  </w:num>
  <w:num w:numId="19">
    <w:abstractNumId w:val="1"/>
  </w:num>
  <w:num w:numId="20">
    <w:abstractNumId w:val="1"/>
  </w:num>
  <w:num w:numId="2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25"/>
    <w:rsid w:val="000020F6"/>
    <w:rsid w:val="0000271C"/>
    <w:rsid w:val="00002893"/>
    <w:rsid w:val="000033A3"/>
    <w:rsid w:val="00003594"/>
    <w:rsid w:val="00003605"/>
    <w:rsid w:val="00003C56"/>
    <w:rsid w:val="00003EC2"/>
    <w:rsid w:val="0000400A"/>
    <w:rsid w:val="000040A9"/>
    <w:rsid w:val="0000458E"/>
    <w:rsid w:val="00004E70"/>
    <w:rsid w:val="00006373"/>
    <w:rsid w:val="000072B6"/>
    <w:rsid w:val="00007813"/>
    <w:rsid w:val="00007EAA"/>
    <w:rsid w:val="000109E6"/>
    <w:rsid w:val="00010CE5"/>
    <w:rsid w:val="00011254"/>
    <w:rsid w:val="00011417"/>
    <w:rsid w:val="000117F7"/>
    <w:rsid w:val="00011F67"/>
    <w:rsid w:val="00012862"/>
    <w:rsid w:val="000128E6"/>
    <w:rsid w:val="00012C29"/>
    <w:rsid w:val="00013040"/>
    <w:rsid w:val="00014707"/>
    <w:rsid w:val="00015125"/>
    <w:rsid w:val="00015EFB"/>
    <w:rsid w:val="000163A0"/>
    <w:rsid w:val="000165E2"/>
    <w:rsid w:val="0001727B"/>
    <w:rsid w:val="000172BE"/>
    <w:rsid w:val="00017D8A"/>
    <w:rsid w:val="00020C1E"/>
    <w:rsid w:val="0002154A"/>
    <w:rsid w:val="0002166F"/>
    <w:rsid w:val="00023388"/>
    <w:rsid w:val="00023425"/>
    <w:rsid w:val="000241BE"/>
    <w:rsid w:val="000242F2"/>
    <w:rsid w:val="000256C6"/>
    <w:rsid w:val="000259BB"/>
    <w:rsid w:val="0002612E"/>
    <w:rsid w:val="000267C7"/>
    <w:rsid w:val="00026D4B"/>
    <w:rsid w:val="000275C6"/>
    <w:rsid w:val="00027AD6"/>
    <w:rsid w:val="0003024C"/>
    <w:rsid w:val="00031ADB"/>
    <w:rsid w:val="00032056"/>
    <w:rsid w:val="000328CA"/>
    <w:rsid w:val="00032E40"/>
    <w:rsid w:val="0003339C"/>
    <w:rsid w:val="0003376B"/>
    <w:rsid w:val="00034676"/>
    <w:rsid w:val="000346E6"/>
    <w:rsid w:val="000352B3"/>
    <w:rsid w:val="000357CB"/>
    <w:rsid w:val="00035B74"/>
    <w:rsid w:val="00035EF9"/>
    <w:rsid w:val="0003602A"/>
    <w:rsid w:val="000374CD"/>
    <w:rsid w:val="0004023E"/>
    <w:rsid w:val="0004024B"/>
    <w:rsid w:val="00040FDE"/>
    <w:rsid w:val="00041C57"/>
    <w:rsid w:val="000429B4"/>
    <w:rsid w:val="00042F53"/>
    <w:rsid w:val="000434B7"/>
    <w:rsid w:val="000435E4"/>
    <w:rsid w:val="00043981"/>
    <w:rsid w:val="00043B4E"/>
    <w:rsid w:val="000443EE"/>
    <w:rsid w:val="00046796"/>
    <w:rsid w:val="000467FD"/>
    <w:rsid w:val="00046AAF"/>
    <w:rsid w:val="00047225"/>
    <w:rsid w:val="00047355"/>
    <w:rsid w:val="00047E60"/>
    <w:rsid w:val="00050D5F"/>
    <w:rsid w:val="000518B9"/>
    <w:rsid w:val="00051B73"/>
    <w:rsid w:val="00052AD2"/>
    <w:rsid w:val="000530DF"/>
    <w:rsid w:val="00054434"/>
    <w:rsid w:val="00054E0C"/>
    <w:rsid w:val="00055173"/>
    <w:rsid w:val="0005541D"/>
    <w:rsid w:val="0005655C"/>
    <w:rsid w:val="000565C8"/>
    <w:rsid w:val="000570DF"/>
    <w:rsid w:val="00057BB2"/>
    <w:rsid w:val="00057DC8"/>
    <w:rsid w:val="00057F97"/>
    <w:rsid w:val="00060BDD"/>
    <w:rsid w:val="000612E1"/>
    <w:rsid w:val="000614FE"/>
    <w:rsid w:val="00062BE7"/>
    <w:rsid w:val="00064AED"/>
    <w:rsid w:val="00065D38"/>
    <w:rsid w:val="00067DD1"/>
    <w:rsid w:val="00070447"/>
    <w:rsid w:val="000706E7"/>
    <w:rsid w:val="00070EF8"/>
    <w:rsid w:val="00070FE2"/>
    <w:rsid w:val="00071192"/>
    <w:rsid w:val="000713A7"/>
    <w:rsid w:val="000717AD"/>
    <w:rsid w:val="000720DF"/>
    <w:rsid w:val="00072A80"/>
    <w:rsid w:val="000731A0"/>
    <w:rsid w:val="000736C1"/>
    <w:rsid w:val="00073797"/>
    <w:rsid w:val="00073DEC"/>
    <w:rsid w:val="000745AA"/>
    <w:rsid w:val="00074E86"/>
    <w:rsid w:val="00075EA6"/>
    <w:rsid w:val="00076097"/>
    <w:rsid w:val="00076541"/>
    <w:rsid w:val="000769B8"/>
    <w:rsid w:val="000772F4"/>
    <w:rsid w:val="000776EB"/>
    <w:rsid w:val="00080DEE"/>
    <w:rsid w:val="00081983"/>
    <w:rsid w:val="000823B0"/>
    <w:rsid w:val="0008304B"/>
    <w:rsid w:val="0008335B"/>
    <w:rsid w:val="00083379"/>
    <w:rsid w:val="00083587"/>
    <w:rsid w:val="00083838"/>
    <w:rsid w:val="0008385B"/>
    <w:rsid w:val="00083B6A"/>
    <w:rsid w:val="00083E9E"/>
    <w:rsid w:val="000842D3"/>
    <w:rsid w:val="0008552C"/>
    <w:rsid w:val="00085E04"/>
    <w:rsid w:val="00086800"/>
    <w:rsid w:val="00086ED2"/>
    <w:rsid w:val="00087913"/>
    <w:rsid w:val="000902DC"/>
    <w:rsid w:val="000904A1"/>
    <w:rsid w:val="0009089E"/>
    <w:rsid w:val="00090AEC"/>
    <w:rsid w:val="00090D07"/>
    <w:rsid w:val="000911AE"/>
    <w:rsid w:val="00091824"/>
    <w:rsid w:val="0009254B"/>
    <w:rsid w:val="00092812"/>
    <w:rsid w:val="00093697"/>
    <w:rsid w:val="00093AB2"/>
    <w:rsid w:val="00093D42"/>
    <w:rsid w:val="00093DD0"/>
    <w:rsid w:val="00094909"/>
    <w:rsid w:val="00094A16"/>
    <w:rsid w:val="00094CD8"/>
    <w:rsid w:val="00094DE6"/>
    <w:rsid w:val="00095056"/>
    <w:rsid w:val="00095C26"/>
    <w:rsid w:val="00096356"/>
    <w:rsid w:val="00096EB8"/>
    <w:rsid w:val="00097C99"/>
    <w:rsid w:val="000A0A42"/>
    <w:rsid w:val="000A0F14"/>
    <w:rsid w:val="000A1441"/>
    <w:rsid w:val="000A1A06"/>
    <w:rsid w:val="000A1B60"/>
    <w:rsid w:val="000A1DAD"/>
    <w:rsid w:val="000A21B4"/>
    <w:rsid w:val="000A2978"/>
    <w:rsid w:val="000A2CC7"/>
    <w:rsid w:val="000A2ED6"/>
    <w:rsid w:val="000A332F"/>
    <w:rsid w:val="000A3D5F"/>
    <w:rsid w:val="000A4205"/>
    <w:rsid w:val="000A4A19"/>
    <w:rsid w:val="000A4F3C"/>
    <w:rsid w:val="000A4FD0"/>
    <w:rsid w:val="000A5BD4"/>
    <w:rsid w:val="000A6351"/>
    <w:rsid w:val="000A6356"/>
    <w:rsid w:val="000A63D6"/>
    <w:rsid w:val="000A7B38"/>
    <w:rsid w:val="000B0343"/>
    <w:rsid w:val="000B1B99"/>
    <w:rsid w:val="000B2985"/>
    <w:rsid w:val="000B2C88"/>
    <w:rsid w:val="000B3342"/>
    <w:rsid w:val="000B51FA"/>
    <w:rsid w:val="000B5905"/>
    <w:rsid w:val="000B5975"/>
    <w:rsid w:val="000B6E2C"/>
    <w:rsid w:val="000B74A6"/>
    <w:rsid w:val="000B76C5"/>
    <w:rsid w:val="000B7950"/>
    <w:rsid w:val="000B7A10"/>
    <w:rsid w:val="000B7F3B"/>
    <w:rsid w:val="000C115D"/>
    <w:rsid w:val="000C1535"/>
    <w:rsid w:val="000C23F7"/>
    <w:rsid w:val="000C2425"/>
    <w:rsid w:val="000C252B"/>
    <w:rsid w:val="000C25C6"/>
    <w:rsid w:val="000C2FBD"/>
    <w:rsid w:val="000C3B0C"/>
    <w:rsid w:val="000C422D"/>
    <w:rsid w:val="000C5F91"/>
    <w:rsid w:val="000C6025"/>
    <w:rsid w:val="000C7611"/>
    <w:rsid w:val="000D0565"/>
    <w:rsid w:val="000D0A56"/>
    <w:rsid w:val="000D0E4E"/>
    <w:rsid w:val="000D113C"/>
    <w:rsid w:val="000D12D1"/>
    <w:rsid w:val="000D159A"/>
    <w:rsid w:val="000D1796"/>
    <w:rsid w:val="000D1B58"/>
    <w:rsid w:val="000D22CC"/>
    <w:rsid w:val="000D2821"/>
    <w:rsid w:val="000D322D"/>
    <w:rsid w:val="000D36AE"/>
    <w:rsid w:val="000D38A1"/>
    <w:rsid w:val="000D4C4E"/>
    <w:rsid w:val="000D5077"/>
    <w:rsid w:val="000D5362"/>
    <w:rsid w:val="000D57F8"/>
    <w:rsid w:val="000D5851"/>
    <w:rsid w:val="000D5C60"/>
    <w:rsid w:val="000D5F91"/>
    <w:rsid w:val="000D696C"/>
    <w:rsid w:val="000D71E2"/>
    <w:rsid w:val="000D73A5"/>
    <w:rsid w:val="000D74A2"/>
    <w:rsid w:val="000E07D6"/>
    <w:rsid w:val="000E1380"/>
    <w:rsid w:val="000E18DF"/>
    <w:rsid w:val="000E19F5"/>
    <w:rsid w:val="000E2354"/>
    <w:rsid w:val="000E2EA4"/>
    <w:rsid w:val="000E3ABA"/>
    <w:rsid w:val="000E3FFB"/>
    <w:rsid w:val="000E59A0"/>
    <w:rsid w:val="000E7A84"/>
    <w:rsid w:val="000F04D7"/>
    <w:rsid w:val="000F0B1B"/>
    <w:rsid w:val="000F0ECA"/>
    <w:rsid w:val="000F1357"/>
    <w:rsid w:val="000F1439"/>
    <w:rsid w:val="000F15BC"/>
    <w:rsid w:val="000F180A"/>
    <w:rsid w:val="000F1C92"/>
    <w:rsid w:val="000F1E17"/>
    <w:rsid w:val="000F2EEE"/>
    <w:rsid w:val="000F3697"/>
    <w:rsid w:val="000F46A5"/>
    <w:rsid w:val="000F4C6F"/>
    <w:rsid w:val="000F5FE1"/>
    <w:rsid w:val="000F65E9"/>
    <w:rsid w:val="000F68D9"/>
    <w:rsid w:val="000F7F58"/>
    <w:rsid w:val="00100128"/>
    <w:rsid w:val="001003E6"/>
    <w:rsid w:val="00100811"/>
    <w:rsid w:val="00100FF3"/>
    <w:rsid w:val="00101405"/>
    <w:rsid w:val="001026CA"/>
    <w:rsid w:val="001043C2"/>
    <w:rsid w:val="001043E1"/>
    <w:rsid w:val="0010505A"/>
    <w:rsid w:val="00105CC7"/>
    <w:rsid w:val="0010729E"/>
    <w:rsid w:val="0010730A"/>
    <w:rsid w:val="00107779"/>
    <w:rsid w:val="001078C2"/>
    <w:rsid w:val="00107E1C"/>
    <w:rsid w:val="00107EFE"/>
    <w:rsid w:val="00110243"/>
    <w:rsid w:val="00110D3D"/>
    <w:rsid w:val="001112C4"/>
    <w:rsid w:val="00111444"/>
    <w:rsid w:val="00111723"/>
    <w:rsid w:val="001129B5"/>
    <w:rsid w:val="00112BE6"/>
    <w:rsid w:val="001141E3"/>
    <w:rsid w:val="0011424B"/>
    <w:rsid w:val="001144DF"/>
    <w:rsid w:val="0011544D"/>
    <w:rsid w:val="0011557B"/>
    <w:rsid w:val="001156D4"/>
    <w:rsid w:val="001169C5"/>
    <w:rsid w:val="00116FFD"/>
    <w:rsid w:val="00117C85"/>
    <w:rsid w:val="0012003C"/>
    <w:rsid w:val="00120B13"/>
    <w:rsid w:val="0012112A"/>
    <w:rsid w:val="00121B51"/>
    <w:rsid w:val="00122D8E"/>
    <w:rsid w:val="001233CC"/>
    <w:rsid w:val="001236D9"/>
    <w:rsid w:val="001242DD"/>
    <w:rsid w:val="00124D84"/>
    <w:rsid w:val="001250DD"/>
    <w:rsid w:val="00125733"/>
    <w:rsid w:val="001263AA"/>
    <w:rsid w:val="00130314"/>
    <w:rsid w:val="0013048E"/>
    <w:rsid w:val="00130779"/>
    <w:rsid w:val="001307A1"/>
    <w:rsid w:val="00130ABB"/>
    <w:rsid w:val="00130E83"/>
    <w:rsid w:val="00130E98"/>
    <w:rsid w:val="00131B30"/>
    <w:rsid w:val="001321D3"/>
    <w:rsid w:val="00132477"/>
    <w:rsid w:val="00132780"/>
    <w:rsid w:val="001327B8"/>
    <w:rsid w:val="00133599"/>
    <w:rsid w:val="00133BF7"/>
    <w:rsid w:val="00134B88"/>
    <w:rsid w:val="00136922"/>
    <w:rsid w:val="00136A23"/>
    <w:rsid w:val="00136B99"/>
    <w:rsid w:val="001371A5"/>
    <w:rsid w:val="00137234"/>
    <w:rsid w:val="0013731E"/>
    <w:rsid w:val="00137482"/>
    <w:rsid w:val="00137EF8"/>
    <w:rsid w:val="0014063E"/>
    <w:rsid w:val="0014087D"/>
    <w:rsid w:val="00140F74"/>
    <w:rsid w:val="00141191"/>
    <w:rsid w:val="0014159C"/>
    <w:rsid w:val="001420AB"/>
    <w:rsid w:val="0014265E"/>
    <w:rsid w:val="00142665"/>
    <w:rsid w:val="0014279F"/>
    <w:rsid w:val="0014384A"/>
    <w:rsid w:val="00143DA5"/>
    <w:rsid w:val="0014450F"/>
    <w:rsid w:val="001448BD"/>
    <w:rsid w:val="00144D8F"/>
    <w:rsid w:val="001452C6"/>
    <w:rsid w:val="00145C74"/>
    <w:rsid w:val="00145E7B"/>
    <w:rsid w:val="001462E9"/>
    <w:rsid w:val="001469EB"/>
    <w:rsid w:val="00146E32"/>
    <w:rsid w:val="00147025"/>
    <w:rsid w:val="00150171"/>
    <w:rsid w:val="00150927"/>
    <w:rsid w:val="00151619"/>
    <w:rsid w:val="00152835"/>
    <w:rsid w:val="00155364"/>
    <w:rsid w:val="001559D9"/>
    <w:rsid w:val="001559FA"/>
    <w:rsid w:val="00155D20"/>
    <w:rsid w:val="00156374"/>
    <w:rsid w:val="0015677F"/>
    <w:rsid w:val="00157290"/>
    <w:rsid w:val="001577D8"/>
    <w:rsid w:val="00157FC3"/>
    <w:rsid w:val="00160739"/>
    <w:rsid w:val="00161992"/>
    <w:rsid w:val="001619E6"/>
    <w:rsid w:val="00161ADA"/>
    <w:rsid w:val="001625B0"/>
    <w:rsid w:val="0016271E"/>
    <w:rsid w:val="00162D7A"/>
    <w:rsid w:val="00164337"/>
    <w:rsid w:val="00164DAB"/>
    <w:rsid w:val="00164DE1"/>
    <w:rsid w:val="001657E7"/>
    <w:rsid w:val="00165BBB"/>
    <w:rsid w:val="0016613F"/>
    <w:rsid w:val="00166215"/>
    <w:rsid w:val="00166591"/>
    <w:rsid w:val="001679CE"/>
    <w:rsid w:val="00167A72"/>
    <w:rsid w:val="00167B8A"/>
    <w:rsid w:val="00171143"/>
    <w:rsid w:val="001726DE"/>
    <w:rsid w:val="00172864"/>
    <w:rsid w:val="00172B82"/>
    <w:rsid w:val="00172EFA"/>
    <w:rsid w:val="00173608"/>
    <w:rsid w:val="001743F5"/>
    <w:rsid w:val="001745EC"/>
    <w:rsid w:val="001747B7"/>
    <w:rsid w:val="00174FB4"/>
    <w:rsid w:val="001751E5"/>
    <w:rsid w:val="00175C30"/>
    <w:rsid w:val="00177069"/>
    <w:rsid w:val="00177491"/>
    <w:rsid w:val="00177735"/>
    <w:rsid w:val="00177FC1"/>
    <w:rsid w:val="001815A2"/>
    <w:rsid w:val="00181FC1"/>
    <w:rsid w:val="0018218D"/>
    <w:rsid w:val="001826A7"/>
    <w:rsid w:val="00182C53"/>
    <w:rsid w:val="00183034"/>
    <w:rsid w:val="001830F7"/>
    <w:rsid w:val="0018362D"/>
    <w:rsid w:val="00183EE6"/>
    <w:rsid w:val="0018423B"/>
    <w:rsid w:val="00184983"/>
    <w:rsid w:val="0018588A"/>
    <w:rsid w:val="00187252"/>
    <w:rsid w:val="00187F41"/>
    <w:rsid w:val="00191467"/>
    <w:rsid w:val="001914F0"/>
    <w:rsid w:val="001917EF"/>
    <w:rsid w:val="00191C91"/>
    <w:rsid w:val="001921E2"/>
    <w:rsid w:val="0019224E"/>
    <w:rsid w:val="0019229A"/>
    <w:rsid w:val="00192D08"/>
    <w:rsid w:val="00192DD9"/>
    <w:rsid w:val="00192E61"/>
    <w:rsid w:val="00193FD9"/>
    <w:rsid w:val="001940BB"/>
    <w:rsid w:val="00194339"/>
    <w:rsid w:val="00194848"/>
    <w:rsid w:val="001958EA"/>
    <w:rsid w:val="00195E0E"/>
    <w:rsid w:val="00195F10"/>
    <w:rsid w:val="00196A57"/>
    <w:rsid w:val="00196AFA"/>
    <w:rsid w:val="001A180D"/>
    <w:rsid w:val="001A1BAC"/>
    <w:rsid w:val="001A23CE"/>
    <w:rsid w:val="001A2488"/>
    <w:rsid w:val="001A2C89"/>
    <w:rsid w:val="001A5906"/>
    <w:rsid w:val="001A673E"/>
    <w:rsid w:val="001A7763"/>
    <w:rsid w:val="001B2EA6"/>
    <w:rsid w:val="001B3964"/>
    <w:rsid w:val="001B3F5F"/>
    <w:rsid w:val="001B4452"/>
    <w:rsid w:val="001B466C"/>
    <w:rsid w:val="001B4F34"/>
    <w:rsid w:val="001B52EC"/>
    <w:rsid w:val="001B554A"/>
    <w:rsid w:val="001B648C"/>
    <w:rsid w:val="001B6564"/>
    <w:rsid w:val="001B691A"/>
    <w:rsid w:val="001B791D"/>
    <w:rsid w:val="001C02D8"/>
    <w:rsid w:val="001C04E3"/>
    <w:rsid w:val="001C2378"/>
    <w:rsid w:val="001C339E"/>
    <w:rsid w:val="001C3EE9"/>
    <w:rsid w:val="001C3FA4"/>
    <w:rsid w:val="001C40F9"/>
    <w:rsid w:val="001C458B"/>
    <w:rsid w:val="001C59AD"/>
    <w:rsid w:val="001C5D4F"/>
    <w:rsid w:val="001C62FE"/>
    <w:rsid w:val="001C64C0"/>
    <w:rsid w:val="001C67B0"/>
    <w:rsid w:val="001C69DA"/>
    <w:rsid w:val="001C6F06"/>
    <w:rsid w:val="001C77E1"/>
    <w:rsid w:val="001D2115"/>
    <w:rsid w:val="001D2360"/>
    <w:rsid w:val="001D2D6D"/>
    <w:rsid w:val="001D3109"/>
    <w:rsid w:val="001D332E"/>
    <w:rsid w:val="001D370D"/>
    <w:rsid w:val="001D41E7"/>
    <w:rsid w:val="001D5033"/>
    <w:rsid w:val="001D5C88"/>
    <w:rsid w:val="001D6567"/>
    <w:rsid w:val="001D695C"/>
    <w:rsid w:val="001D6FD9"/>
    <w:rsid w:val="001D780E"/>
    <w:rsid w:val="001D7B1C"/>
    <w:rsid w:val="001E05C3"/>
    <w:rsid w:val="001E0AD3"/>
    <w:rsid w:val="001E2097"/>
    <w:rsid w:val="001E2C99"/>
    <w:rsid w:val="001E36E4"/>
    <w:rsid w:val="001E379D"/>
    <w:rsid w:val="001E3A3C"/>
    <w:rsid w:val="001E3D0D"/>
    <w:rsid w:val="001E5C23"/>
    <w:rsid w:val="001E64CB"/>
    <w:rsid w:val="001E7504"/>
    <w:rsid w:val="001E76DF"/>
    <w:rsid w:val="001F0192"/>
    <w:rsid w:val="001F1308"/>
    <w:rsid w:val="001F1525"/>
    <w:rsid w:val="001F1E87"/>
    <w:rsid w:val="001F1EB6"/>
    <w:rsid w:val="001F2E23"/>
    <w:rsid w:val="001F341F"/>
    <w:rsid w:val="001F3465"/>
    <w:rsid w:val="001F3911"/>
    <w:rsid w:val="001F3F1A"/>
    <w:rsid w:val="001F4688"/>
    <w:rsid w:val="001F4A1E"/>
    <w:rsid w:val="001F4CBD"/>
    <w:rsid w:val="001F5545"/>
    <w:rsid w:val="001F5777"/>
    <w:rsid w:val="001F5937"/>
    <w:rsid w:val="001F59E3"/>
    <w:rsid w:val="001F59ED"/>
    <w:rsid w:val="001F6233"/>
    <w:rsid w:val="001F7121"/>
    <w:rsid w:val="0020014A"/>
    <w:rsid w:val="00200D2C"/>
    <w:rsid w:val="002014E1"/>
    <w:rsid w:val="002019D8"/>
    <w:rsid w:val="00201EC7"/>
    <w:rsid w:val="0020269B"/>
    <w:rsid w:val="0020297D"/>
    <w:rsid w:val="00203344"/>
    <w:rsid w:val="0020349A"/>
    <w:rsid w:val="002034B4"/>
    <w:rsid w:val="00204032"/>
    <w:rsid w:val="00204BAD"/>
    <w:rsid w:val="00204D60"/>
    <w:rsid w:val="002053FC"/>
    <w:rsid w:val="00205627"/>
    <w:rsid w:val="002056D0"/>
    <w:rsid w:val="00205B12"/>
    <w:rsid w:val="00205C22"/>
    <w:rsid w:val="00210860"/>
    <w:rsid w:val="00210B6A"/>
    <w:rsid w:val="00211EAA"/>
    <w:rsid w:val="00211F7A"/>
    <w:rsid w:val="00212CB6"/>
    <w:rsid w:val="00212E37"/>
    <w:rsid w:val="002139C4"/>
    <w:rsid w:val="00213B71"/>
    <w:rsid w:val="002140FF"/>
    <w:rsid w:val="00220097"/>
    <w:rsid w:val="0022037A"/>
    <w:rsid w:val="0022057A"/>
    <w:rsid w:val="002206D5"/>
    <w:rsid w:val="00220894"/>
    <w:rsid w:val="00221125"/>
    <w:rsid w:val="00224952"/>
    <w:rsid w:val="00224DD2"/>
    <w:rsid w:val="00225A6A"/>
    <w:rsid w:val="00225AC7"/>
    <w:rsid w:val="00225ACC"/>
    <w:rsid w:val="00225C42"/>
    <w:rsid w:val="0023045F"/>
    <w:rsid w:val="00231C25"/>
    <w:rsid w:val="00231C6F"/>
    <w:rsid w:val="00232A90"/>
    <w:rsid w:val="00234151"/>
    <w:rsid w:val="00234F8C"/>
    <w:rsid w:val="00235542"/>
    <w:rsid w:val="002357F0"/>
    <w:rsid w:val="0023662A"/>
    <w:rsid w:val="002369B0"/>
    <w:rsid w:val="00236AD8"/>
    <w:rsid w:val="00237275"/>
    <w:rsid w:val="002401F5"/>
    <w:rsid w:val="00240E43"/>
    <w:rsid w:val="00240E54"/>
    <w:rsid w:val="00241CFD"/>
    <w:rsid w:val="00242CCC"/>
    <w:rsid w:val="0024480D"/>
    <w:rsid w:val="002451C5"/>
    <w:rsid w:val="0024525A"/>
    <w:rsid w:val="00245D82"/>
    <w:rsid w:val="00245DDC"/>
    <w:rsid w:val="00245F1F"/>
    <w:rsid w:val="00245FF7"/>
    <w:rsid w:val="0024663B"/>
    <w:rsid w:val="00247103"/>
    <w:rsid w:val="00247562"/>
    <w:rsid w:val="00250067"/>
    <w:rsid w:val="0025064E"/>
    <w:rsid w:val="0025139D"/>
    <w:rsid w:val="002516DE"/>
    <w:rsid w:val="00251F81"/>
    <w:rsid w:val="00252BE0"/>
    <w:rsid w:val="00253588"/>
    <w:rsid w:val="00253CA6"/>
    <w:rsid w:val="002540EB"/>
    <w:rsid w:val="002546F4"/>
    <w:rsid w:val="002551B2"/>
    <w:rsid w:val="002551D0"/>
    <w:rsid w:val="00255374"/>
    <w:rsid w:val="00255839"/>
    <w:rsid w:val="00256D70"/>
    <w:rsid w:val="00256E8F"/>
    <w:rsid w:val="00257BF4"/>
    <w:rsid w:val="00260003"/>
    <w:rsid w:val="0026035D"/>
    <w:rsid w:val="00260612"/>
    <w:rsid w:val="002606D6"/>
    <w:rsid w:val="0026077D"/>
    <w:rsid w:val="00261C98"/>
    <w:rsid w:val="0026248E"/>
    <w:rsid w:val="00262914"/>
    <w:rsid w:val="002647BF"/>
    <w:rsid w:val="002647D5"/>
    <w:rsid w:val="00265032"/>
    <w:rsid w:val="002651FB"/>
    <w:rsid w:val="0026538C"/>
    <w:rsid w:val="002655FD"/>
    <w:rsid w:val="00265781"/>
    <w:rsid w:val="00265DC3"/>
    <w:rsid w:val="00266B13"/>
    <w:rsid w:val="0026713A"/>
    <w:rsid w:val="00267C6F"/>
    <w:rsid w:val="00270728"/>
    <w:rsid w:val="00270D42"/>
    <w:rsid w:val="0027195D"/>
    <w:rsid w:val="00272B03"/>
    <w:rsid w:val="002733E2"/>
    <w:rsid w:val="002743F9"/>
    <w:rsid w:val="002750B1"/>
    <w:rsid w:val="002759C8"/>
    <w:rsid w:val="00276A35"/>
    <w:rsid w:val="00277835"/>
    <w:rsid w:val="00277901"/>
    <w:rsid w:val="00280AB1"/>
    <w:rsid w:val="00281D6E"/>
    <w:rsid w:val="00283926"/>
    <w:rsid w:val="00284BAE"/>
    <w:rsid w:val="002853BF"/>
    <w:rsid w:val="00285981"/>
    <w:rsid w:val="002859AF"/>
    <w:rsid w:val="00286AE7"/>
    <w:rsid w:val="00287243"/>
    <w:rsid w:val="00290647"/>
    <w:rsid w:val="0029074F"/>
    <w:rsid w:val="00291385"/>
    <w:rsid w:val="00291422"/>
    <w:rsid w:val="0029237F"/>
    <w:rsid w:val="00292715"/>
    <w:rsid w:val="00293E57"/>
    <w:rsid w:val="002947D1"/>
    <w:rsid w:val="002948DF"/>
    <w:rsid w:val="00294D90"/>
    <w:rsid w:val="002952A3"/>
    <w:rsid w:val="00295992"/>
    <w:rsid w:val="002A02EB"/>
    <w:rsid w:val="002A04E7"/>
    <w:rsid w:val="002A1E92"/>
    <w:rsid w:val="002A204D"/>
    <w:rsid w:val="002A2616"/>
    <w:rsid w:val="002A26E1"/>
    <w:rsid w:val="002A342F"/>
    <w:rsid w:val="002A368A"/>
    <w:rsid w:val="002A3692"/>
    <w:rsid w:val="002A4065"/>
    <w:rsid w:val="002A59F0"/>
    <w:rsid w:val="002A5E91"/>
    <w:rsid w:val="002A6432"/>
    <w:rsid w:val="002A6B84"/>
    <w:rsid w:val="002A6F25"/>
    <w:rsid w:val="002A6FD3"/>
    <w:rsid w:val="002B0483"/>
    <w:rsid w:val="002B0A7D"/>
    <w:rsid w:val="002B112C"/>
    <w:rsid w:val="002B120D"/>
    <w:rsid w:val="002B1A69"/>
    <w:rsid w:val="002B2674"/>
    <w:rsid w:val="002B2723"/>
    <w:rsid w:val="002B2B41"/>
    <w:rsid w:val="002B303A"/>
    <w:rsid w:val="002B4375"/>
    <w:rsid w:val="002B538E"/>
    <w:rsid w:val="002B5DCA"/>
    <w:rsid w:val="002B6BDC"/>
    <w:rsid w:val="002B6E6E"/>
    <w:rsid w:val="002B75B0"/>
    <w:rsid w:val="002B7EAF"/>
    <w:rsid w:val="002C07C5"/>
    <w:rsid w:val="002C099C"/>
    <w:rsid w:val="002C0B74"/>
    <w:rsid w:val="002C0C8B"/>
    <w:rsid w:val="002C0CBB"/>
    <w:rsid w:val="002C1201"/>
    <w:rsid w:val="002C1460"/>
    <w:rsid w:val="002C20F2"/>
    <w:rsid w:val="002C256C"/>
    <w:rsid w:val="002C2F57"/>
    <w:rsid w:val="002C3523"/>
    <w:rsid w:val="002C38B2"/>
    <w:rsid w:val="002C3F9C"/>
    <w:rsid w:val="002C5AFA"/>
    <w:rsid w:val="002C5DB8"/>
    <w:rsid w:val="002C607B"/>
    <w:rsid w:val="002D0439"/>
    <w:rsid w:val="002D0E2D"/>
    <w:rsid w:val="002D11B7"/>
    <w:rsid w:val="002D2402"/>
    <w:rsid w:val="002D3BBC"/>
    <w:rsid w:val="002D438A"/>
    <w:rsid w:val="002D4637"/>
    <w:rsid w:val="002D4957"/>
    <w:rsid w:val="002D49F4"/>
    <w:rsid w:val="002D4E7D"/>
    <w:rsid w:val="002D5738"/>
    <w:rsid w:val="002D5CD4"/>
    <w:rsid w:val="002D5E53"/>
    <w:rsid w:val="002D6F6F"/>
    <w:rsid w:val="002D7C80"/>
    <w:rsid w:val="002D7F78"/>
    <w:rsid w:val="002E0251"/>
    <w:rsid w:val="002E0319"/>
    <w:rsid w:val="002E0A71"/>
    <w:rsid w:val="002E179B"/>
    <w:rsid w:val="002E1C9E"/>
    <w:rsid w:val="002E1FE5"/>
    <w:rsid w:val="002E257B"/>
    <w:rsid w:val="002E3672"/>
    <w:rsid w:val="002E3C65"/>
    <w:rsid w:val="002E3F5B"/>
    <w:rsid w:val="002E4362"/>
    <w:rsid w:val="002E63D9"/>
    <w:rsid w:val="002E640E"/>
    <w:rsid w:val="002E72DD"/>
    <w:rsid w:val="002F09A8"/>
    <w:rsid w:val="002F0C28"/>
    <w:rsid w:val="002F118B"/>
    <w:rsid w:val="002F14F7"/>
    <w:rsid w:val="002F1538"/>
    <w:rsid w:val="002F2F26"/>
    <w:rsid w:val="002F36C9"/>
    <w:rsid w:val="002F38C0"/>
    <w:rsid w:val="002F3CDE"/>
    <w:rsid w:val="002F417A"/>
    <w:rsid w:val="002F5DD6"/>
    <w:rsid w:val="002F5FEA"/>
    <w:rsid w:val="002F63E7"/>
    <w:rsid w:val="002F7BE3"/>
    <w:rsid w:val="002F7E6A"/>
    <w:rsid w:val="00300165"/>
    <w:rsid w:val="003010CF"/>
    <w:rsid w:val="00302154"/>
    <w:rsid w:val="00303440"/>
    <w:rsid w:val="00303DA4"/>
    <w:rsid w:val="00304D9B"/>
    <w:rsid w:val="003050C8"/>
    <w:rsid w:val="00305FF9"/>
    <w:rsid w:val="003065CF"/>
    <w:rsid w:val="00306E6B"/>
    <w:rsid w:val="0030764D"/>
    <w:rsid w:val="003100C8"/>
    <w:rsid w:val="00310F59"/>
    <w:rsid w:val="00311161"/>
    <w:rsid w:val="003112B3"/>
    <w:rsid w:val="00312400"/>
    <w:rsid w:val="00312739"/>
    <w:rsid w:val="00312D10"/>
    <w:rsid w:val="0031409C"/>
    <w:rsid w:val="00314902"/>
    <w:rsid w:val="00315F40"/>
    <w:rsid w:val="003178DA"/>
    <w:rsid w:val="00317DB8"/>
    <w:rsid w:val="00317E27"/>
    <w:rsid w:val="00320618"/>
    <w:rsid w:val="0032100B"/>
    <w:rsid w:val="00321BD7"/>
    <w:rsid w:val="0032260F"/>
    <w:rsid w:val="003228DA"/>
    <w:rsid w:val="00322C7E"/>
    <w:rsid w:val="00322C89"/>
    <w:rsid w:val="00322E8C"/>
    <w:rsid w:val="00323CF5"/>
    <w:rsid w:val="00323D6B"/>
    <w:rsid w:val="00323ECC"/>
    <w:rsid w:val="00324404"/>
    <w:rsid w:val="00324DE4"/>
    <w:rsid w:val="00326957"/>
    <w:rsid w:val="00326AE2"/>
    <w:rsid w:val="00331426"/>
    <w:rsid w:val="003316B1"/>
    <w:rsid w:val="0033171D"/>
    <w:rsid w:val="00331C35"/>
    <w:rsid w:val="00331F3F"/>
    <w:rsid w:val="00331FC3"/>
    <w:rsid w:val="00332195"/>
    <w:rsid w:val="003336B3"/>
    <w:rsid w:val="00333E63"/>
    <w:rsid w:val="00334266"/>
    <w:rsid w:val="00335B75"/>
    <w:rsid w:val="00335D8C"/>
    <w:rsid w:val="00336072"/>
    <w:rsid w:val="003363A1"/>
    <w:rsid w:val="00336414"/>
    <w:rsid w:val="003411FD"/>
    <w:rsid w:val="00341634"/>
    <w:rsid w:val="0034226D"/>
    <w:rsid w:val="00342972"/>
    <w:rsid w:val="00342FDD"/>
    <w:rsid w:val="0034305D"/>
    <w:rsid w:val="00343D07"/>
    <w:rsid w:val="0034429B"/>
    <w:rsid w:val="00344866"/>
    <w:rsid w:val="00344CD4"/>
    <w:rsid w:val="0034638C"/>
    <w:rsid w:val="00346D53"/>
    <w:rsid w:val="00346F7F"/>
    <w:rsid w:val="00350108"/>
    <w:rsid w:val="00350762"/>
    <w:rsid w:val="003507C4"/>
    <w:rsid w:val="003513FE"/>
    <w:rsid w:val="003519A1"/>
    <w:rsid w:val="00352391"/>
    <w:rsid w:val="00352480"/>
    <w:rsid w:val="003524FA"/>
    <w:rsid w:val="003530D2"/>
    <w:rsid w:val="0035331A"/>
    <w:rsid w:val="003534E1"/>
    <w:rsid w:val="00353798"/>
    <w:rsid w:val="003548D8"/>
    <w:rsid w:val="003554CA"/>
    <w:rsid w:val="003561C8"/>
    <w:rsid w:val="00357451"/>
    <w:rsid w:val="00360232"/>
    <w:rsid w:val="003602E0"/>
    <w:rsid w:val="00360AF9"/>
    <w:rsid w:val="00360D01"/>
    <w:rsid w:val="0036155F"/>
    <w:rsid w:val="003620BB"/>
    <w:rsid w:val="00362569"/>
    <w:rsid w:val="0036354C"/>
    <w:rsid w:val="003636CD"/>
    <w:rsid w:val="0036487C"/>
    <w:rsid w:val="00365411"/>
    <w:rsid w:val="00365FA2"/>
    <w:rsid w:val="00366C69"/>
    <w:rsid w:val="00366E15"/>
    <w:rsid w:val="00367441"/>
    <w:rsid w:val="00367B1D"/>
    <w:rsid w:val="00370BDE"/>
    <w:rsid w:val="00370E4F"/>
    <w:rsid w:val="00371215"/>
    <w:rsid w:val="003712A3"/>
    <w:rsid w:val="00372ACA"/>
    <w:rsid w:val="00372B95"/>
    <w:rsid w:val="00372BE7"/>
    <w:rsid w:val="00372F0D"/>
    <w:rsid w:val="00373E65"/>
    <w:rsid w:val="00374059"/>
    <w:rsid w:val="0037535B"/>
    <w:rsid w:val="0037552D"/>
    <w:rsid w:val="003756DB"/>
    <w:rsid w:val="0037613D"/>
    <w:rsid w:val="003770BB"/>
    <w:rsid w:val="0037771A"/>
    <w:rsid w:val="003802DC"/>
    <w:rsid w:val="00380E4E"/>
    <w:rsid w:val="00380FBF"/>
    <w:rsid w:val="003824E8"/>
    <w:rsid w:val="00382A43"/>
    <w:rsid w:val="00382D60"/>
    <w:rsid w:val="00382F29"/>
    <w:rsid w:val="003831A1"/>
    <w:rsid w:val="00383C8D"/>
    <w:rsid w:val="00384A9A"/>
    <w:rsid w:val="003852FB"/>
    <w:rsid w:val="00385429"/>
    <w:rsid w:val="00385B05"/>
    <w:rsid w:val="00385E39"/>
    <w:rsid w:val="00386382"/>
    <w:rsid w:val="003865EF"/>
    <w:rsid w:val="00386BA9"/>
    <w:rsid w:val="00387079"/>
    <w:rsid w:val="00390017"/>
    <w:rsid w:val="003900C4"/>
    <w:rsid w:val="003901A3"/>
    <w:rsid w:val="0039072F"/>
    <w:rsid w:val="00390792"/>
    <w:rsid w:val="00390963"/>
    <w:rsid w:val="003918C1"/>
    <w:rsid w:val="00392BB7"/>
    <w:rsid w:val="003939CB"/>
    <w:rsid w:val="0039407D"/>
    <w:rsid w:val="003940CE"/>
    <w:rsid w:val="00395441"/>
    <w:rsid w:val="00397C1D"/>
    <w:rsid w:val="003A01A5"/>
    <w:rsid w:val="003A165C"/>
    <w:rsid w:val="003A180F"/>
    <w:rsid w:val="003A18DD"/>
    <w:rsid w:val="003A20C8"/>
    <w:rsid w:val="003A2C29"/>
    <w:rsid w:val="003A2EC3"/>
    <w:rsid w:val="003A3164"/>
    <w:rsid w:val="003A36F2"/>
    <w:rsid w:val="003A3D39"/>
    <w:rsid w:val="003A3EC7"/>
    <w:rsid w:val="003A40B4"/>
    <w:rsid w:val="003A45EC"/>
    <w:rsid w:val="003A6853"/>
    <w:rsid w:val="003A7834"/>
    <w:rsid w:val="003B08D9"/>
    <w:rsid w:val="003B0B5B"/>
    <w:rsid w:val="003B0E79"/>
    <w:rsid w:val="003B19A2"/>
    <w:rsid w:val="003B3575"/>
    <w:rsid w:val="003B395C"/>
    <w:rsid w:val="003B3CD8"/>
    <w:rsid w:val="003B50BC"/>
    <w:rsid w:val="003B5D97"/>
    <w:rsid w:val="003B63A4"/>
    <w:rsid w:val="003B68FE"/>
    <w:rsid w:val="003B6D7D"/>
    <w:rsid w:val="003B6FF3"/>
    <w:rsid w:val="003B741F"/>
    <w:rsid w:val="003B788E"/>
    <w:rsid w:val="003B7D7E"/>
    <w:rsid w:val="003C0203"/>
    <w:rsid w:val="003C084D"/>
    <w:rsid w:val="003C1012"/>
    <w:rsid w:val="003C11C9"/>
    <w:rsid w:val="003C1229"/>
    <w:rsid w:val="003C1FD4"/>
    <w:rsid w:val="003C213D"/>
    <w:rsid w:val="003C2216"/>
    <w:rsid w:val="003C25AD"/>
    <w:rsid w:val="003C272E"/>
    <w:rsid w:val="003C2B9F"/>
    <w:rsid w:val="003C2D21"/>
    <w:rsid w:val="003C2D95"/>
    <w:rsid w:val="003C2ED3"/>
    <w:rsid w:val="003C30C3"/>
    <w:rsid w:val="003C3A22"/>
    <w:rsid w:val="003C47C1"/>
    <w:rsid w:val="003C4B45"/>
    <w:rsid w:val="003C5E6B"/>
    <w:rsid w:val="003C6246"/>
    <w:rsid w:val="003C6BCF"/>
    <w:rsid w:val="003C71FA"/>
    <w:rsid w:val="003C7AD7"/>
    <w:rsid w:val="003C7BE8"/>
    <w:rsid w:val="003D0656"/>
    <w:rsid w:val="003D0FC3"/>
    <w:rsid w:val="003D106A"/>
    <w:rsid w:val="003D17D0"/>
    <w:rsid w:val="003D1D54"/>
    <w:rsid w:val="003D281C"/>
    <w:rsid w:val="003D2C1D"/>
    <w:rsid w:val="003D2C34"/>
    <w:rsid w:val="003D2F1C"/>
    <w:rsid w:val="003D3323"/>
    <w:rsid w:val="003D3DDD"/>
    <w:rsid w:val="003D4369"/>
    <w:rsid w:val="003D48E2"/>
    <w:rsid w:val="003D5CBF"/>
    <w:rsid w:val="003D66D2"/>
    <w:rsid w:val="003D6C52"/>
    <w:rsid w:val="003D76CE"/>
    <w:rsid w:val="003E07AE"/>
    <w:rsid w:val="003E1026"/>
    <w:rsid w:val="003E14FC"/>
    <w:rsid w:val="003E28BB"/>
    <w:rsid w:val="003E2976"/>
    <w:rsid w:val="003E2F43"/>
    <w:rsid w:val="003E3232"/>
    <w:rsid w:val="003E3CC3"/>
    <w:rsid w:val="003E3FF9"/>
    <w:rsid w:val="003E4858"/>
    <w:rsid w:val="003E6316"/>
    <w:rsid w:val="003E6884"/>
    <w:rsid w:val="003E6AC5"/>
    <w:rsid w:val="003F0096"/>
    <w:rsid w:val="003F0850"/>
    <w:rsid w:val="003F0D12"/>
    <w:rsid w:val="003F160C"/>
    <w:rsid w:val="003F324F"/>
    <w:rsid w:val="003F33BC"/>
    <w:rsid w:val="003F3D4E"/>
    <w:rsid w:val="003F477E"/>
    <w:rsid w:val="003F4A76"/>
    <w:rsid w:val="003F6CD2"/>
    <w:rsid w:val="003F6ECD"/>
    <w:rsid w:val="003F788D"/>
    <w:rsid w:val="004001DC"/>
    <w:rsid w:val="00400ADF"/>
    <w:rsid w:val="0040126E"/>
    <w:rsid w:val="004020D4"/>
    <w:rsid w:val="004021B6"/>
    <w:rsid w:val="004047C4"/>
    <w:rsid w:val="0040570B"/>
    <w:rsid w:val="00405EDB"/>
    <w:rsid w:val="00405FB1"/>
    <w:rsid w:val="00406460"/>
    <w:rsid w:val="00412461"/>
    <w:rsid w:val="00412546"/>
    <w:rsid w:val="00413053"/>
    <w:rsid w:val="0041319C"/>
    <w:rsid w:val="0041379C"/>
    <w:rsid w:val="004137B6"/>
    <w:rsid w:val="004138B3"/>
    <w:rsid w:val="00413A54"/>
    <w:rsid w:val="00413C10"/>
    <w:rsid w:val="00413CD9"/>
    <w:rsid w:val="00413F9A"/>
    <w:rsid w:val="004140CA"/>
    <w:rsid w:val="00414C65"/>
    <w:rsid w:val="00415215"/>
    <w:rsid w:val="004153E2"/>
    <w:rsid w:val="00415D76"/>
    <w:rsid w:val="00416093"/>
    <w:rsid w:val="00416665"/>
    <w:rsid w:val="00416A67"/>
    <w:rsid w:val="00416ACB"/>
    <w:rsid w:val="00417922"/>
    <w:rsid w:val="0042117F"/>
    <w:rsid w:val="004214C0"/>
    <w:rsid w:val="00421C9F"/>
    <w:rsid w:val="00421CA3"/>
    <w:rsid w:val="00421DCF"/>
    <w:rsid w:val="00422341"/>
    <w:rsid w:val="00422E72"/>
    <w:rsid w:val="00423641"/>
    <w:rsid w:val="0042391B"/>
    <w:rsid w:val="004241AB"/>
    <w:rsid w:val="00425D44"/>
    <w:rsid w:val="004260E7"/>
    <w:rsid w:val="00426266"/>
    <w:rsid w:val="004275B3"/>
    <w:rsid w:val="00427C63"/>
    <w:rsid w:val="00430A2D"/>
    <w:rsid w:val="00431505"/>
    <w:rsid w:val="00431785"/>
    <w:rsid w:val="00431AF0"/>
    <w:rsid w:val="0043213A"/>
    <w:rsid w:val="004330F4"/>
    <w:rsid w:val="00433590"/>
    <w:rsid w:val="0043393D"/>
    <w:rsid w:val="004344C7"/>
    <w:rsid w:val="00435274"/>
    <w:rsid w:val="004352AD"/>
    <w:rsid w:val="0043545D"/>
    <w:rsid w:val="00435FE2"/>
    <w:rsid w:val="00436C86"/>
    <w:rsid w:val="00436E2F"/>
    <w:rsid w:val="00436EAB"/>
    <w:rsid w:val="0043783E"/>
    <w:rsid w:val="00440D31"/>
    <w:rsid w:val="00442594"/>
    <w:rsid w:val="00443AEA"/>
    <w:rsid w:val="004440C4"/>
    <w:rsid w:val="004455B0"/>
    <w:rsid w:val="004461D9"/>
    <w:rsid w:val="004465C3"/>
    <w:rsid w:val="0044695D"/>
    <w:rsid w:val="00446AC6"/>
    <w:rsid w:val="00447057"/>
    <w:rsid w:val="0044759B"/>
    <w:rsid w:val="00447F54"/>
    <w:rsid w:val="00450B7E"/>
    <w:rsid w:val="00450C0D"/>
    <w:rsid w:val="00450C2B"/>
    <w:rsid w:val="0045136B"/>
    <w:rsid w:val="00451C7E"/>
    <w:rsid w:val="0045221F"/>
    <w:rsid w:val="00453492"/>
    <w:rsid w:val="00453BB6"/>
    <w:rsid w:val="00453CAA"/>
    <w:rsid w:val="00453E9A"/>
    <w:rsid w:val="00455113"/>
    <w:rsid w:val="004560A1"/>
    <w:rsid w:val="00456421"/>
    <w:rsid w:val="00456A67"/>
    <w:rsid w:val="00456DAB"/>
    <w:rsid w:val="004604BC"/>
    <w:rsid w:val="004605AE"/>
    <w:rsid w:val="00460B7C"/>
    <w:rsid w:val="00460CC3"/>
    <w:rsid w:val="00460E86"/>
    <w:rsid w:val="00460EC8"/>
    <w:rsid w:val="00463E7A"/>
    <w:rsid w:val="004641BB"/>
    <w:rsid w:val="004646B4"/>
    <w:rsid w:val="00464A88"/>
    <w:rsid w:val="004651A0"/>
    <w:rsid w:val="00466532"/>
    <w:rsid w:val="00466C04"/>
    <w:rsid w:val="0046745E"/>
    <w:rsid w:val="00467488"/>
    <w:rsid w:val="004676A0"/>
    <w:rsid w:val="0047083E"/>
    <w:rsid w:val="00470EB5"/>
    <w:rsid w:val="0047286B"/>
    <w:rsid w:val="00472E27"/>
    <w:rsid w:val="00474220"/>
    <w:rsid w:val="0047461B"/>
    <w:rsid w:val="004752A3"/>
    <w:rsid w:val="004752D3"/>
    <w:rsid w:val="00475432"/>
    <w:rsid w:val="004754E1"/>
    <w:rsid w:val="00475CE0"/>
    <w:rsid w:val="00476827"/>
    <w:rsid w:val="00476BD4"/>
    <w:rsid w:val="0047767F"/>
    <w:rsid w:val="00477C35"/>
    <w:rsid w:val="00477F5D"/>
    <w:rsid w:val="004800A4"/>
    <w:rsid w:val="00480572"/>
    <w:rsid w:val="00480988"/>
    <w:rsid w:val="00480E05"/>
    <w:rsid w:val="00481216"/>
    <w:rsid w:val="00481963"/>
    <w:rsid w:val="00482BBE"/>
    <w:rsid w:val="00483179"/>
    <w:rsid w:val="00483A12"/>
    <w:rsid w:val="004843E7"/>
    <w:rsid w:val="00484A77"/>
    <w:rsid w:val="004850C4"/>
    <w:rsid w:val="0048540F"/>
    <w:rsid w:val="00485970"/>
    <w:rsid w:val="004859F4"/>
    <w:rsid w:val="00485C0D"/>
    <w:rsid w:val="00486575"/>
    <w:rsid w:val="004866D0"/>
    <w:rsid w:val="00486936"/>
    <w:rsid w:val="00486C3A"/>
    <w:rsid w:val="004929E3"/>
    <w:rsid w:val="004934EB"/>
    <w:rsid w:val="0049397C"/>
    <w:rsid w:val="00494242"/>
    <w:rsid w:val="00494E8E"/>
    <w:rsid w:val="004955BC"/>
    <w:rsid w:val="00495D63"/>
    <w:rsid w:val="0049648F"/>
    <w:rsid w:val="00496606"/>
    <w:rsid w:val="00496F05"/>
    <w:rsid w:val="00497370"/>
    <w:rsid w:val="00497A89"/>
    <w:rsid w:val="004A0F39"/>
    <w:rsid w:val="004A251F"/>
    <w:rsid w:val="004A338B"/>
    <w:rsid w:val="004A3BF1"/>
    <w:rsid w:val="004A3E42"/>
    <w:rsid w:val="004A4715"/>
    <w:rsid w:val="004A5046"/>
    <w:rsid w:val="004A565E"/>
    <w:rsid w:val="004A5DF3"/>
    <w:rsid w:val="004A6134"/>
    <w:rsid w:val="004A7092"/>
    <w:rsid w:val="004A7FD8"/>
    <w:rsid w:val="004B0586"/>
    <w:rsid w:val="004B2C3C"/>
    <w:rsid w:val="004B3E20"/>
    <w:rsid w:val="004B49E6"/>
    <w:rsid w:val="004B4D69"/>
    <w:rsid w:val="004B55C3"/>
    <w:rsid w:val="004B5C74"/>
    <w:rsid w:val="004C01A8"/>
    <w:rsid w:val="004C086F"/>
    <w:rsid w:val="004C1840"/>
    <w:rsid w:val="004C24C9"/>
    <w:rsid w:val="004C2D29"/>
    <w:rsid w:val="004C3086"/>
    <w:rsid w:val="004C31B6"/>
    <w:rsid w:val="004C3BF4"/>
    <w:rsid w:val="004C3E23"/>
    <w:rsid w:val="004C42E2"/>
    <w:rsid w:val="004C5319"/>
    <w:rsid w:val="004C57BA"/>
    <w:rsid w:val="004C621F"/>
    <w:rsid w:val="004C6389"/>
    <w:rsid w:val="004C7948"/>
    <w:rsid w:val="004C7BB8"/>
    <w:rsid w:val="004C7C4C"/>
    <w:rsid w:val="004C7C60"/>
    <w:rsid w:val="004D0DFE"/>
    <w:rsid w:val="004D1D91"/>
    <w:rsid w:val="004D22C3"/>
    <w:rsid w:val="004D36BF"/>
    <w:rsid w:val="004D398C"/>
    <w:rsid w:val="004D6A25"/>
    <w:rsid w:val="004D6F4D"/>
    <w:rsid w:val="004D6F95"/>
    <w:rsid w:val="004D72FE"/>
    <w:rsid w:val="004D7E91"/>
    <w:rsid w:val="004E003A"/>
    <w:rsid w:val="004E0768"/>
    <w:rsid w:val="004E1A31"/>
    <w:rsid w:val="004E2DE0"/>
    <w:rsid w:val="004E4060"/>
    <w:rsid w:val="004E409A"/>
    <w:rsid w:val="004E4D67"/>
    <w:rsid w:val="004E54E9"/>
    <w:rsid w:val="004E6601"/>
    <w:rsid w:val="004E7076"/>
    <w:rsid w:val="004F0FB9"/>
    <w:rsid w:val="004F177B"/>
    <w:rsid w:val="004F2F7E"/>
    <w:rsid w:val="004F32B5"/>
    <w:rsid w:val="004F407E"/>
    <w:rsid w:val="004F5479"/>
    <w:rsid w:val="004F5B3F"/>
    <w:rsid w:val="004F707B"/>
    <w:rsid w:val="004F7528"/>
    <w:rsid w:val="004F7BCA"/>
    <w:rsid w:val="004F7D89"/>
    <w:rsid w:val="005009D5"/>
    <w:rsid w:val="00501981"/>
    <w:rsid w:val="00501A85"/>
    <w:rsid w:val="00501BB3"/>
    <w:rsid w:val="005021DD"/>
    <w:rsid w:val="005026CA"/>
    <w:rsid w:val="00502B72"/>
    <w:rsid w:val="00504B7F"/>
    <w:rsid w:val="00504BC1"/>
    <w:rsid w:val="00505134"/>
    <w:rsid w:val="00505C04"/>
    <w:rsid w:val="00506666"/>
    <w:rsid w:val="00511F15"/>
    <w:rsid w:val="00512BD2"/>
    <w:rsid w:val="0051318C"/>
    <w:rsid w:val="005142CD"/>
    <w:rsid w:val="005143C9"/>
    <w:rsid w:val="00514E17"/>
    <w:rsid w:val="005157A9"/>
    <w:rsid w:val="005166D5"/>
    <w:rsid w:val="005173A7"/>
    <w:rsid w:val="005177E1"/>
    <w:rsid w:val="0052009A"/>
    <w:rsid w:val="005202F9"/>
    <w:rsid w:val="00520C0A"/>
    <w:rsid w:val="00521698"/>
    <w:rsid w:val="005218B6"/>
    <w:rsid w:val="00521C71"/>
    <w:rsid w:val="00522589"/>
    <w:rsid w:val="00522B7F"/>
    <w:rsid w:val="00524545"/>
    <w:rsid w:val="005255BF"/>
    <w:rsid w:val="005257DE"/>
    <w:rsid w:val="00525ECE"/>
    <w:rsid w:val="00527200"/>
    <w:rsid w:val="00527A19"/>
    <w:rsid w:val="00527E17"/>
    <w:rsid w:val="00530157"/>
    <w:rsid w:val="0053161F"/>
    <w:rsid w:val="00531EBE"/>
    <w:rsid w:val="00532F8B"/>
    <w:rsid w:val="00533419"/>
    <w:rsid w:val="00533737"/>
    <w:rsid w:val="00534C83"/>
    <w:rsid w:val="00535B79"/>
    <w:rsid w:val="00535D7C"/>
    <w:rsid w:val="00536579"/>
    <w:rsid w:val="00536C1E"/>
    <w:rsid w:val="0054255D"/>
    <w:rsid w:val="00542A16"/>
    <w:rsid w:val="0054343A"/>
    <w:rsid w:val="00543974"/>
    <w:rsid w:val="00543C3D"/>
    <w:rsid w:val="00543EBF"/>
    <w:rsid w:val="00544ABA"/>
    <w:rsid w:val="0054593A"/>
    <w:rsid w:val="005467FB"/>
    <w:rsid w:val="00546ADE"/>
    <w:rsid w:val="00546AE9"/>
    <w:rsid w:val="00547989"/>
    <w:rsid w:val="0055017F"/>
    <w:rsid w:val="00550242"/>
    <w:rsid w:val="00550E9F"/>
    <w:rsid w:val="00551320"/>
    <w:rsid w:val="005518A4"/>
    <w:rsid w:val="00552768"/>
    <w:rsid w:val="00552935"/>
    <w:rsid w:val="00553127"/>
    <w:rsid w:val="005536F0"/>
    <w:rsid w:val="005537D5"/>
    <w:rsid w:val="00554BE7"/>
    <w:rsid w:val="005550F1"/>
    <w:rsid w:val="00555415"/>
    <w:rsid w:val="00556D68"/>
    <w:rsid w:val="00557173"/>
    <w:rsid w:val="005576A1"/>
    <w:rsid w:val="00557A64"/>
    <w:rsid w:val="00557B4F"/>
    <w:rsid w:val="005605C0"/>
    <w:rsid w:val="00560D23"/>
    <w:rsid w:val="005615D8"/>
    <w:rsid w:val="005624C1"/>
    <w:rsid w:val="005626D6"/>
    <w:rsid w:val="00562BD6"/>
    <w:rsid w:val="005638D4"/>
    <w:rsid w:val="0056413C"/>
    <w:rsid w:val="00564209"/>
    <w:rsid w:val="00564229"/>
    <w:rsid w:val="005656ED"/>
    <w:rsid w:val="00566544"/>
    <w:rsid w:val="00566608"/>
    <w:rsid w:val="00566C83"/>
    <w:rsid w:val="00566E46"/>
    <w:rsid w:val="005700FE"/>
    <w:rsid w:val="00570287"/>
    <w:rsid w:val="00570A9B"/>
    <w:rsid w:val="00570E24"/>
    <w:rsid w:val="00572760"/>
    <w:rsid w:val="0057313C"/>
    <w:rsid w:val="0057419C"/>
    <w:rsid w:val="005743DE"/>
    <w:rsid w:val="00574F3F"/>
    <w:rsid w:val="0057562C"/>
    <w:rsid w:val="005759F6"/>
    <w:rsid w:val="00575E3E"/>
    <w:rsid w:val="005765F5"/>
    <w:rsid w:val="00576D6C"/>
    <w:rsid w:val="00576D6D"/>
    <w:rsid w:val="00577A2E"/>
    <w:rsid w:val="00580E48"/>
    <w:rsid w:val="00580F0A"/>
    <w:rsid w:val="00581246"/>
    <w:rsid w:val="00582694"/>
    <w:rsid w:val="00582C3A"/>
    <w:rsid w:val="00582E1A"/>
    <w:rsid w:val="00583147"/>
    <w:rsid w:val="00583395"/>
    <w:rsid w:val="00583DBC"/>
    <w:rsid w:val="00584416"/>
    <w:rsid w:val="00584B39"/>
    <w:rsid w:val="00585028"/>
    <w:rsid w:val="005854D1"/>
    <w:rsid w:val="00585F5B"/>
    <w:rsid w:val="0058620A"/>
    <w:rsid w:val="005863C5"/>
    <w:rsid w:val="005869C1"/>
    <w:rsid w:val="005871E8"/>
    <w:rsid w:val="00587FC0"/>
    <w:rsid w:val="00590114"/>
    <w:rsid w:val="005906AD"/>
    <w:rsid w:val="00590DA6"/>
    <w:rsid w:val="00591C7D"/>
    <w:rsid w:val="00592B03"/>
    <w:rsid w:val="00593AB9"/>
    <w:rsid w:val="00594ABB"/>
    <w:rsid w:val="00594D1C"/>
    <w:rsid w:val="00594E36"/>
    <w:rsid w:val="00594F0A"/>
    <w:rsid w:val="0059525E"/>
    <w:rsid w:val="00595887"/>
    <w:rsid w:val="00595CEB"/>
    <w:rsid w:val="005961F7"/>
    <w:rsid w:val="00596786"/>
    <w:rsid w:val="005968D7"/>
    <w:rsid w:val="00596B9C"/>
    <w:rsid w:val="005A0066"/>
    <w:rsid w:val="005A054D"/>
    <w:rsid w:val="005A0A46"/>
    <w:rsid w:val="005A10B9"/>
    <w:rsid w:val="005A11EA"/>
    <w:rsid w:val="005A269F"/>
    <w:rsid w:val="005A305E"/>
    <w:rsid w:val="005A30BB"/>
    <w:rsid w:val="005A3887"/>
    <w:rsid w:val="005A4C88"/>
    <w:rsid w:val="005A506B"/>
    <w:rsid w:val="005A549B"/>
    <w:rsid w:val="005A7A5C"/>
    <w:rsid w:val="005B0542"/>
    <w:rsid w:val="005B16BA"/>
    <w:rsid w:val="005B2225"/>
    <w:rsid w:val="005B2799"/>
    <w:rsid w:val="005B2812"/>
    <w:rsid w:val="005B2B77"/>
    <w:rsid w:val="005B2E2E"/>
    <w:rsid w:val="005B3D4A"/>
    <w:rsid w:val="005B4D87"/>
    <w:rsid w:val="005B6649"/>
    <w:rsid w:val="005B690B"/>
    <w:rsid w:val="005B7DD1"/>
    <w:rsid w:val="005C00A0"/>
    <w:rsid w:val="005C28FA"/>
    <w:rsid w:val="005C40F4"/>
    <w:rsid w:val="005C43BE"/>
    <w:rsid w:val="005C44F3"/>
    <w:rsid w:val="005C5494"/>
    <w:rsid w:val="005C5B87"/>
    <w:rsid w:val="005C684E"/>
    <w:rsid w:val="005C712D"/>
    <w:rsid w:val="005C7454"/>
    <w:rsid w:val="005C7C75"/>
    <w:rsid w:val="005C7DC3"/>
    <w:rsid w:val="005D048E"/>
    <w:rsid w:val="005D0E4F"/>
    <w:rsid w:val="005D1E32"/>
    <w:rsid w:val="005D206B"/>
    <w:rsid w:val="005D22B7"/>
    <w:rsid w:val="005D2BDE"/>
    <w:rsid w:val="005D3D76"/>
    <w:rsid w:val="005D4578"/>
    <w:rsid w:val="005D49D8"/>
    <w:rsid w:val="005D4EFA"/>
    <w:rsid w:val="005D50C8"/>
    <w:rsid w:val="005D55BA"/>
    <w:rsid w:val="005D5ADB"/>
    <w:rsid w:val="005D648A"/>
    <w:rsid w:val="005D7648"/>
    <w:rsid w:val="005D7E0D"/>
    <w:rsid w:val="005E045E"/>
    <w:rsid w:val="005E0518"/>
    <w:rsid w:val="005E234A"/>
    <w:rsid w:val="005E3597"/>
    <w:rsid w:val="005E35CC"/>
    <w:rsid w:val="005E371E"/>
    <w:rsid w:val="005E53F9"/>
    <w:rsid w:val="005E5A60"/>
    <w:rsid w:val="005E638E"/>
    <w:rsid w:val="005E775D"/>
    <w:rsid w:val="005E7BD5"/>
    <w:rsid w:val="005F02DF"/>
    <w:rsid w:val="005F0A43"/>
    <w:rsid w:val="005F0FE4"/>
    <w:rsid w:val="005F107B"/>
    <w:rsid w:val="005F15DC"/>
    <w:rsid w:val="005F19C9"/>
    <w:rsid w:val="005F2625"/>
    <w:rsid w:val="005F27BF"/>
    <w:rsid w:val="005F33C8"/>
    <w:rsid w:val="005F4171"/>
    <w:rsid w:val="005F46D6"/>
    <w:rsid w:val="005F4DD6"/>
    <w:rsid w:val="005F50D8"/>
    <w:rsid w:val="005F53A1"/>
    <w:rsid w:val="005F66BB"/>
    <w:rsid w:val="005F68C7"/>
    <w:rsid w:val="005F6B77"/>
    <w:rsid w:val="005F7487"/>
    <w:rsid w:val="005F7A4F"/>
    <w:rsid w:val="006002C7"/>
    <w:rsid w:val="00600F95"/>
    <w:rsid w:val="00601839"/>
    <w:rsid w:val="006020FC"/>
    <w:rsid w:val="00602759"/>
    <w:rsid w:val="0060277A"/>
    <w:rsid w:val="00602B7C"/>
    <w:rsid w:val="00603312"/>
    <w:rsid w:val="00603BFD"/>
    <w:rsid w:val="00604DC7"/>
    <w:rsid w:val="00604E47"/>
    <w:rsid w:val="00605312"/>
    <w:rsid w:val="00605441"/>
    <w:rsid w:val="00605E5F"/>
    <w:rsid w:val="00605F46"/>
    <w:rsid w:val="0060617F"/>
    <w:rsid w:val="00606970"/>
    <w:rsid w:val="00606A20"/>
    <w:rsid w:val="006071AE"/>
    <w:rsid w:val="006072C6"/>
    <w:rsid w:val="00607A2E"/>
    <w:rsid w:val="00610444"/>
    <w:rsid w:val="006124A2"/>
    <w:rsid w:val="00612BC5"/>
    <w:rsid w:val="006130F7"/>
    <w:rsid w:val="00613AF8"/>
    <w:rsid w:val="00613D8E"/>
    <w:rsid w:val="00613E9C"/>
    <w:rsid w:val="006142E0"/>
    <w:rsid w:val="00614990"/>
    <w:rsid w:val="00615FF6"/>
    <w:rsid w:val="00616112"/>
    <w:rsid w:val="006174FB"/>
    <w:rsid w:val="006205CA"/>
    <w:rsid w:val="00621F53"/>
    <w:rsid w:val="00622267"/>
    <w:rsid w:val="00622E2A"/>
    <w:rsid w:val="00623089"/>
    <w:rsid w:val="0062308E"/>
    <w:rsid w:val="006234C4"/>
    <w:rsid w:val="006244C9"/>
    <w:rsid w:val="006245F6"/>
    <w:rsid w:val="0062475D"/>
    <w:rsid w:val="0062495F"/>
    <w:rsid w:val="0062660B"/>
    <w:rsid w:val="00626AD1"/>
    <w:rsid w:val="006277B1"/>
    <w:rsid w:val="00627C95"/>
    <w:rsid w:val="006304BC"/>
    <w:rsid w:val="00630DCE"/>
    <w:rsid w:val="0063120A"/>
    <w:rsid w:val="0063150B"/>
    <w:rsid w:val="00631585"/>
    <w:rsid w:val="006332C7"/>
    <w:rsid w:val="00634ACF"/>
    <w:rsid w:val="00635035"/>
    <w:rsid w:val="0063580D"/>
    <w:rsid w:val="006359F6"/>
    <w:rsid w:val="00635CAE"/>
    <w:rsid w:val="00636788"/>
    <w:rsid w:val="00637240"/>
    <w:rsid w:val="00637526"/>
    <w:rsid w:val="0064093D"/>
    <w:rsid w:val="00641977"/>
    <w:rsid w:val="00642796"/>
    <w:rsid w:val="00642A9B"/>
    <w:rsid w:val="00643660"/>
    <w:rsid w:val="00646289"/>
    <w:rsid w:val="006466DD"/>
    <w:rsid w:val="006467F8"/>
    <w:rsid w:val="0065004F"/>
    <w:rsid w:val="00650139"/>
    <w:rsid w:val="0065069B"/>
    <w:rsid w:val="006508EC"/>
    <w:rsid w:val="0065109E"/>
    <w:rsid w:val="00651827"/>
    <w:rsid w:val="00652756"/>
    <w:rsid w:val="00652AD8"/>
    <w:rsid w:val="00652B79"/>
    <w:rsid w:val="00652B95"/>
    <w:rsid w:val="00653073"/>
    <w:rsid w:val="0065313E"/>
    <w:rsid w:val="006533C3"/>
    <w:rsid w:val="00653B54"/>
    <w:rsid w:val="00654068"/>
    <w:rsid w:val="00654B38"/>
    <w:rsid w:val="00654B83"/>
    <w:rsid w:val="00654C03"/>
    <w:rsid w:val="00655061"/>
    <w:rsid w:val="0065510C"/>
    <w:rsid w:val="0065526C"/>
    <w:rsid w:val="00655B63"/>
    <w:rsid w:val="006571F6"/>
    <w:rsid w:val="00657765"/>
    <w:rsid w:val="00660892"/>
    <w:rsid w:val="00660CF2"/>
    <w:rsid w:val="006618CC"/>
    <w:rsid w:val="00662111"/>
    <w:rsid w:val="00662118"/>
    <w:rsid w:val="006636CE"/>
    <w:rsid w:val="006638AD"/>
    <w:rsid w:val="00664F93"/>
    <w:rsid w:val="00665453"/>
    <w:rsid w:val="00665FC9"/>
    <w:rsid w:val="0066732C"/>
    <w:rsid w:val="006679F5"/>
    <w:rsid w:val="00667B77"/>
    <w:rsid w:val="006716DA"/>
    <w:rsid w:val="00671C9D"/>
    <w:rsid w:val="006728ED"/>
    <w:rsid w:val="006732B1"/>
    <w:rsid w:val="0067446F"/>
    <w:rsid w:val="006746A4"/>
    <w:rsid w:val="00675558"/>
    <w:rsid w:val="00675611"/>
    <w:rsid w:val="00675A60"/>
    <w:rsid w:val="00675CDA"/>
    <w:rsid w:val="0067697E"/>
    <w:rsid w:val="00676DE3"/>
    <w:rsid w:val="00677443"/>
    <w:rsid w:val="0067745E"/>
    <w:rsid w:val="0067769A"/>
    <w:rsid w:val="00680329"/>
    <w:rsid w:val="00680337"/>
    <w:rsid w:val="006806A3"/>
    <w:rsid w:val="006806A6"/>
    <w:rsid w:val="00681211"/>
    <w:rsid w:val="00681B36"/>
    <w:rsid w:val="00681C2D"/>
    <w:rsid w:val="00682E14"/>
    <w:rsid w:val="00683F20"/>
    <w:rsid w:val="0068436C"/>
    <w:rsid w:val="00685237"/>
    <w:rsid w:val="0068545E"/>
    <w:rsid w:val="00685FD4"/>
    <w:rsid w:val="00686612"/>
    <w:rsid w:val="0068661E"/>
    <w:rsid w:val="00690A49"/>
    <w:rsid w:val="00690BB6"/>
    <w:rsid w:val="00691AE4"/>
    <w:rsid w:val="00691B30"/>
    <w:rsid w:val="00691FFC"/>
    <w:rsid w:val="006934FA"/>
    <w:rsid w:val="00693D5C"/>
    <w:rsid w:val="00693E1F"/>
    <w:rsid w:val="00693ECB"/>
    <w:rsid w:val="00694797"/>
    <w:rsid w:val="00695887"/>
    <w:rsid w:val="00696368"/>
    <w:rsid w:val="00697072"/>
    <w:rsid w:val="00697733"/>
    <w:rsid w:val="00697BBA"/>
    <w:rsid w:val="00697C13"/>
    <w:rsid w:val="006A20DF"/>
    <w:rsid w:val="006A2338"/>
    <w:rsid w:val="006A254E"/>
    <w:rsid w:val="006A2C30"/>
    <w:rsid w:val="006A301C"/>
    <w:rsid w:val="006A3E2B"/>
    <w:rsid w:val="006A41B0"/>
    <w:rsid w:val="006A6E17"/>
    <w:rsid w:val="006B0B99"/>
    <w:rsid w:val="006B120D"/>
    <w:rsid w:val="006B17E7"/>
    <w:rsid w:val="006B19E8"/>
    <w:rsid w:val="006B1A8A"/>
    <w:rsid w:val="006B1FD5"/>
    <w:rsid w:val="006B201B"/>
    <w:rsid w:val="006B2CCD"/>
    <w:rsid w:val="006B439C"/>
    <w:rsid w:val="006B555A"/>
    <w:rsid w:val="006B600A"/>
    <w:rsid w:val="006B6635"/>
    <w:rsid w:val="006B6CE7"/>
    <w:rsid w:val="006B78DA"/>
    <w:rsid w:val="006B7D22"/>
    <w:rsid w:val="006B7D2C"/>
    <w:rsid w:val="006B7E9D"/>
    <w:rsid w:val="006C0D1B"/>
    <w:rsid w:val="006C1019"/>
    <w:rsid w:val="006C2822"/>
    <w:rsid w:val="006C2BB5"/>
    <w:rsid w:val="006C2BEE"/>
    <w:rsid w:val="006C3AD8"/>
    <w:rsid w:val="006C4516"/>
    <w:rsid w:val="006C455E"/>
    <w:rsid w:val="006C4C7E"/>
    <w:rsid w:val="006C5958"/>
    <w:rsid w:val="006C5B4F"/>
    <w:rsid w:val="006C643C"/>
    <w:rsid w:val="006C6C1B"/>
    <w:rsid w:val="006C6E3A"/>
    <w:rsid w:val="006C6FD7"/>
    <w:rsid w:val="006C789B"/>
    <w:rsid w:val="006C7DC7"/>
    <w:rsid w:val="006C7FE8"/>
    <w:rsid w:val="006D00DB"/>
    <w:rsid w:val="006D0361"/>
    <w:rsid w:val="006D16B0"/>
    <w:rsid w:val="006D2182"/>
    <w:rsid w:val="006D2444"/>
    <w:rsid w:val="006D254B"/>
    <w:rsid w:val="006D289B"/>
    <w:rsid w:val="006D2EC0"/>
    <w:rsid w:val="006D3BE1"/>
    <w:rsid w:val="006D48FC"/>
    <w:rsid w:val="006D62BC"/>
    <w:rsid w:val="006D6450"/>
    <w:rsid w:val="006D6939"/>
    <w:rsid w:val="006D7EB0"/>
    <w:rsid w:val="006E0138"/>
    <w:rsid w:val="006E0BB0"/>
    <w:rsid w:val="006E1006"/>
    <w:rsid w:val="006E12C3"/>
    <w:rsid w:val="006E24E8"/>
    <w:rsid w:val="006E2529"/>
    <w:rsid w:val="006E2FF4"/>
    <w:rsid w:val="006E45F3"/>
    <w:rsid w:val="006E49A0"/>
    <w:rsid w:val="006E4A2F"/>
    <w:rsid w:val="006E4ED4"/>
    <w:rsid w:val="006E56AD"/>
    <w:rsid w:val="006E5E19"/>
    <w:rsid w:val="006E61C3"/>
    <w:rsid w:val="006E797C"/>
    <w:rsid w:val="006E799D"/>
    <w:rsid w:val="006F0593"/>
    <w:rsid w:val="006F091E"/>
    <w:rsid w:val="006F0C85"/>
    <w:rsid w:val="006F1064"/>
    <w:rsid w:val="006F14A0"/>
    <w:rsid w:val="006F1EB7"/>
    <w:rsid w:val="006F27CF"/>
    <w:rsid w:val="006F3C7A"/>
    <w:rsid w:val="006F4B9D"/>
    <w:rsid w:val="006F52E5"/>
    <w:rsid w:val="006F5BDA"/>
    <w:rsid w:val="006F6066"/>
    <w:rsid w:val="006F6850"/>
    <w:rsid w:val="006F707E"/>
    <w:rsid w:val="007001DC"/>
    <w:rsid w:val="00701DB9"/>
    <w:rsid w:val="007025CB"/>
    <w:rsid w:val="007034AA"/>
    <w:rsid w:val="00703596"/>
    <w:rsid w:val="00703C9D"/>
    <w:rsid w:val="0070490C"/>
    <w:rsid w:val="00704F33"/>
    <w:rsid w:val="00705C38"/>
    <w:rsid w:val="007062B3"/>
    <w:rsid w:val="00706465"/>
    <w:rsid w:val="00706956"/>
    <w:rsid w:val="0070695A"/>
    <w:rsid w:val="0070782D"/>
    <w:rsid w:val="00707E4B"/>
    <w:rsid w:val="00710236"/>
    <w:rsid w:val="00710811"/>
    <w:rsid w:val="007109C2"/>
    <w:rsid w:val="00711340"/>
    <w:rsid w:val="00711719"/>
    <w:rsid w:val="00712C42"/>
    <w:rsid w:val="0071362E"/>
    <w:rsid w:val="00713AB5"/>
    <w:rsid w:val="00713DCC"/>
    <w:rsid w:val="00713DE4"/>
    <w:rsid w:val="00714C47"/>
    <w:rsid w:val="00716462"/>
    <w:rsid w:val="00717B37"/>
    <w:rsid w:val="00717B41"/>
    <w:rsid w:val="00717E1B"/>
    <w:rsid w:val="00721084"/>
    <w:rsid w:val="00721262"/>
    <w:rsid w:val="00721486"/>
    <w:rsid w:val="00721D9B"/>
    <w:rsid w:val="00722121"/>
    <w:rsid w:val="00722228"/>
    <w:rsid w:val="007224B9"/>
    <w:rsid w:val="00722626"/>
    <w:rsid w:val="0072272F"/>
    <w:rsid w:val="00722C0B"/>
    <w:rsid w:val="00722E72"/>
    <w:rsid w:val="00722F94"/>
    <w:rsid w:val="00723AA7"/>
    <w:rsid w:val="0072432E"/>
    <w:rsid w:val="007256E9"/>
    <w:rsid w:val="007259C4"/>
    <w:rsid w:val="00726036"/>
    <w:rsid w:val="00726279"/>
    <w:rsid w:val="0072678C"/>
    <w:rsid w:val="00726A23"/>
    <w:rsid w:val="00726A9B"/>
    <w:rsid w:val="00727530"/>
    <w:rsid w:val="00727E95"/>
    <w:rsid w:val="00730A23"/>
    <w:rsid w:val="00731AFB"/>
    <w:rsid w:val="00731E7C"/>
    <w:rsid w:val="007329EF"/>
    <w:rsid w:val="00732A5C"/>
    <w:rsid w:val="0073327A"/>
    <w:rsid w:val="00734EBE"/>
    <w:rsid w:val="00736DD8"/>
    <w:rsid w:val="00736E3F"/>
    <w:rsid w:val="0074076A"/>
    <w:rsid w:val="00740CB6"/>
    <w:rsid w:val="00740CCD"/>
    <w:rsid w:val="00741AF4"/>
    <w:rsid w:val="00741DCC"/>
    <w:rsid w:val="0074203A"/>
    <w:rsid w:val="007427B5"/>
    <w:rsid w:val="00742865"/>
    <w:rsid w:val="0074296C"/>
    <w:rsid w:val="00742C83"/>
    <w:rsid w:val="0074360F"/>
    <w:rsid w:val="00744A64"/>
    <w:rsid w:val="00744D47"/>
    <w:rsid w:val="00744EA0"/>
    <w:rsid w:val="0074514A"/>
    <w:rsid w:val="00745A0E"/>
    <w:rsid w:val="00745DD5"/>
    <w:rsid w:val="0074638D"/>
    <w:rsid w:val="00746484"/>
    <w:rsid w:val="0074667A"/>
    <w:rsid w:val="0074704F"/>
    <w:rsid w:val="00747F48"/>
    <w:rsid w:val="00747F4C"/>
    <w:rsid w:val="007502BC"/>
    <w:rsid w:val="00751091"/>
    <w:rsid w:val="00751B83"/>
    <w:rsid w:val="0075257C"/>
    <w:rsid w:val="00754359"/>
    <w:rsid w:val="00754411"/>
    <w:rsid w:val="00754BD9"/>
    <w:rsid w:val="00754E7A"/>
    <w:rsid w:val="0075540C"/>
    <w:rsid w:val="00755DB1"/>
    <w:rsid w:val="00755E15"/>
    <w:rsid w:val="007564D2"/>
    <w:rsid w:val="0075678A"/>
    <w:rsid w:val="007574FC"/>
    <w:rsid w:val="007603D5"/>
    <w:rsid w:val="00760975"/>
    <w:rsid w:val="007617F2"/>
    <w:rsid w:val="00761CB1"/>
    <w:rsid w:val="00761CB3"/>
    <w:rsid w:val="00761FDA"/>
    <w:rsid w:val="0076201D"/>
    <w:rsid w:val="007621FF"/>
    <w:rsid w:val="007634E3"/>
    <w:rsid w:val="00763E83"/>
    <w:rsid w:val="00764194"/>
    <w:rsid w:val="0076586E"/>
    <w:rsid w:val="00765ED3"/>
    <w:rsid w:val="0076681D"/>
    <w:rsid w:val="00766A65"/>
    <w:rsid w:val="007671F5"/>
    <w:rsid w:val="00767238"/>
    <w:rsid w:val="007676B8"/>
    <w:rsid w:val="00767B3D"/>
    <w:rsid w:val="0077175C"/>
    <w:rsid w:val="00771870"/>
    <w:rsid w:val="00771BF9"/>
    <w:rsid w:val="00772F8A"/>
    <w:rsid w:val="00773989"/>
    <w:rsid w:val="007739C6"/>
    <w:rsid w:val="00774889"/>
    <w:rsid w:val="00774FF5"/>
    <w:rsid w:val="007750B3"/>
    <w:rsid w:val="00775F76"/>
    <w:rsid w:val="00776AEA"/>
    <w:rsid w:val="00777209"/>
    <w:rsid w:val="007776AA"/>
    <w:rsid w:val="00777ACA"/>
    <w:rsid w:val="00777BA0"/>
    <w:rsid w:val="00777F87"/>
    <w:rsid w:val="007803BD"/>
    <w:rsid w:val="00780CD3"/>
    <w:rsid w:val="007811DC"/>
    <w:rsid w:val="007813B4"/>
    <w:rsid w:val="007820FA"/>
    <w:rsid w:val="007825E8"/>
    <w:rsid w:val="0078285F"/>
    <w:rsid w:val="00783207"/>
    <w:rsid w:val="00783675"/>
    <w:rsid w:val="00783E1D"/>
    <w:rsid w:val="00783EFD"/>
    <w:rsid w:val="007845F3"/>
    <w:rsid w:val="0078483B"/>
    <w:rsid w:val="00784EED"/>
    <w:rsid w:val="00785900"/>
    <w:rsid w:val="00786958"/>
    <w:rsid w:val="00786E71"/>
    <w:rsid w:val="00787F9C"/>
    <w:rsid w:val="0079036B"/>
    <w:rsid w:val="00790FF7"/>
    <w:rsid w:val="007912E4"/>
    <w:rsid w:val="0079162F"/>
    <w:rsid w:val="00792411"/>
    <w:rsid w:val="00792A37"/>
    <w:rsid w:val="00793CDB"/>
    <w:rsid w:val="00794924"/>
    <w:rsid w:val="00794B5A"/>
    <w:rsid w:val="00794DAA"/>
    <w:rsid w:val="00795681"/>
    <w:rsid w:val="0079573E"/>
    <w:rsid w:val="00795DB7"/>
    <w:rsid w:val="007A0BC2"/>
    <w:rsid w:val="007A1F44"/>
    <w:rsid w:val="007A23FF"/>
    <w:rsid w:val="007A295B"/>
    <w:rsid w:val="007A3424"/>
    <w:rsid w:val="007A35EF"/>
    <w:rsid w:val="007A43A2"/>
    <w:rsid w:val="007A4D04"/>
    <w:rsid w:val="007A5307"/>
    <w:rsid w:val="007A6065"/>
    <w:rsid w:val="007A616A"/>
    <w:rsid w:val="007A77A3"/>
    <w:rsid w:val="007A7831"/>
    <w:rsid w:val="007A7A96"/>
    <w:rsid w:val="007B03AF"/>
    <w:rsid w:val="007B0B31"/>
    <w:rsid w:val="007B142A"/>
    <w:rsid w:val="007B1543"/>
    <w:rsid w:val="007B1AC0"/>
    <w:rsid w:val="007B1CBA"/>
    <w:rsid w:val="007B270A"/>
    <w:rsid w:val="007B2D3B"/>
    <w:rsid w:val="007B5038"/>
    <w:rsid w:val="007B52CD"/>
    <w:rsid w:val="007B6F22"/>
    <w:rsid w:val="007B7DC1"/>
    <w:rsid w:val="007B7EDB"/>
    <w:rsid w:val="007C19AD"/>
    <w:rsid w:val="007C278D"/>
    <w:rsid w:val="007C2A50"/>
    <w:rsid w:val="007C3598"/>
    <w:rsid w:val="007C3FA8"/>
    <w:rsid w:val="007C4405"/>
    <w:rsid w:val="007C4985"/>
    <w:rsid w:val="007C4AA8"/>
    <w:rsid w:val="007C68DA"/>
    <w:rsid w:val="007C6F32"/>
    <w:rsid w:val="007C6FE1"/>
    <w:rsid w:val="007D2222"/>
    <w:rsid w:val="007D2294"/>
    <w:rsid w:val="007D229A"/>
    <w:rsid w:val="007D2890"/>
    <w:rsid w:val="007D2D64"/>
    <w:rsid w:val="007D2F44"/>
    <w:rsid w:val="007D2F4D"/>
    <w:rsid w:val="007D3210"/>
    <w:rsid w:val="007D3DE1"/>
    <w:rsid w:val="007D4178"/>
    <w:rsid w:val="007D4D33"/>
    <w:rsid w:val="007D7175"/>
    <w:rsid w:val="007E1369"/>
    <w:rsid w:val="007E1A1B"/>
    <w:rsid w:val="007E1A88"/>
    <w:rsid w:val="007E21AE"/>
    <w:rsid w:val="007E37B9"/>
    <w:rsid w:val="007E454B"/>
    <w:rsid w:val="007E4C88"/>
    <w:rsid w:val="007E585E"/>
    <w:rsid w:val="007E6A46"/>
    <w:rsid w:val="007E7954"/>
    <w:rsid w:val="007E79FD"/>
    <w:rsid w:val="007E7D42"/>
    <w:rsid w:val="007E7DDF"/>
    <w:rsid w:val="007E7E95"/>
    <w:rsid w:val="007F11C8"/>
    <w:rsid w:val="007F1CFB"/>
    <w:rsid w:val="007F220B"/>
    <w:rsid w:val="007F27DD"/>
    <w:rsid w:val="007F2E3B"/>
    <w:rsid w:val="007F4040"/>
    <w:rsid w:val="007F491C"/>
    <w:rsid w:val="007F4982"/>
    <w:rsid w:val="007F4AC4"/>
    <w:rsid w:val="007F6880"/>
    <w:rsid w:val="007F76B4"/>
    <w:rsid w:val="007F7707"/>
    <w:rsid w:val="007F7BCE"/>
    <w:rsid w:val="008001B4"/>
    <w:rsid w:val="00800571"/>
    <w:rsid w:val="00800769"/>
    <w:rsid w:val="00800ED2"/>
    <w:rsid w:val="00801094"/>
    <w:rsid w:val="0080164C"/>
    <w:rsid w:val="00802E74"/>
    <w:rsid w:val="0080348E"/>
    <w:rsid w:val="00804B92"/>
    <w:rsid w:val="00804E21"/>
    <w:rsid w:val="00805092"/>
    <w:rsid w:val="00806AAF"/>
    <w:rsid w:val="008070AC"/>
    <w:rsid w:val="008072B9"/>
    <w:rsid w:val="008101FD"/>
    <w:rsid w:val="00810D8D"/>
    <w:rsid w:val="00811835"/>
    <w:rsid w:val="00813D4E"/>
    <w:rsid w:val="00813FB1"/>
    <w:rsid w:val="00814E13"/>
    <w:rsid w:val="008155C4"/>
    <w:rsid w:val="0081581D"/>
    <w:rsid w:val="00815D09"/>
    <w:rsid w:val="0081661B"/>
    <w:rsid w:val="008172BE"/>
    <w:rsid w:val="00817B71"/>
    <w:rsid w:val="00820244"/>
    <w:rsid w:val="0082097E"/>
    <w:rsid w:val="00820A03"/>
    <w:rsid w:val="008212CE"/>
    <w:rsid w:val="008221B3"/>
    <w:rsid w:val="0082245B"/>
    <w:rsid w:val="0082248E"/>
    <w:rsid w:val="008227AF"/>
    <w:rsid w:val="00823680"/>
    <w:rsid w:val="00824111"/>
    <w:rsid w:val="0082436A"/>
    <w:rsid w:val="008246DD"/>
    <w:rsid w:val="008249C1"/>
    <w:rsid w:val="00824FDF"/>
    <w:rsid w:val="00825125"/>
    <w:rsid w:val="008257CC"/>
    <w:rsid w:val="008268FB"/>
    <w:rsid w:val="008274BF"/>
    <w:rsid w:val="0082758C"/>
    <w:rsid w:val="00827A86"/>
    <w:rsid w:val="00830DC3"/>
    <w:rsid w:val="00831555"/>
    <w:rsid w:val="00831F52"/>
    <w:rsid w:val="00832154"/>
    <w:rsid w:val="00832F5C"/>
    <w:rsid w:val="00834C80"/>
    <w:rsid w:val="008359E0"/>
    <w:rsid w:val="00835A57"/>
    <w:rsid w:val="008360DC"/>
    <w:rsid w:val="008376F6"/>
    <w:rsid w:val="00837D5B"/>
    <w:rsid w:val="00837FA1"/>
    <w:rsid w:val="00840607"/>
    <w:rsid w:val="00841B88"/>
    <w:rsid w:val="00841CD2"/>
    <w:rsid w:val="008422FE"/>
    <w:rsid w:val="00842B77"/>
    <w:rsid w:val="00842D94"/>
    <w:rsid w:val="0084309F"/>
    <w:rsid w:val="00845044"/>
    <w:rsid w:val="00845C12"/>
    <w:rsid w:val="008469D9"/>
    <w:rsid w:val="00846DC0"/>
    <w:rsid w:val="00846E91"/>
    <w:rsid w:val="008474A7"/>
    <w:rsid w:val="008506B6"/>
    <w:rsid w:val="00850927"/>
    <w:rsid w:val="00850AE0"/>
    <w:rsid w:val="00851B3E"/>
    <w:rsid w:val="00852439"/>
    <w:rsid w:val="008524D2"/>
    <w:rsid w:val="00852E19"/>
    <w:rsid w:val="00853409"/>
    <w:rsid w:val="00853D12"/>
    <w:rsid w:val="00854C1D"/>
    <w:rsid w:val="008550D1"/>
    <w:rsid w:val="00856140"/>
    <w:rsid w:val="00856833"/>
    <w:rsid w:val="00856840"/>
    <w:rsid w:val="00856E87"/>
    <w:rsid w:val="0086087C"/>
    <w:rsid w:val="00860D8E"/>
    <w:rsid w:val="0086181A"/>
    <w:rsid w:val="00861DA2"/>
    <w:rsid w:val="00862425"/>
    <w:rsid w:val="008625F1"/>
    <w:rsid w:val="0086275E"/>
    <w:rsid w:val="00862F27"/>
    <w:rsid w:val="0086349F"/>
    <w:rsid w:val="00863C5C"/>
    <w:rsid w:val="00863C9A"/>
    <w:rsid w:val="00864326"/>
    <w:rsid w:val="00864440"/>
    <w:rsid w:val="00864D76"/>
    <w:rsid w:val="00864DD7"/>
    <w:rsid w:val="008650FC"/>
    <w:rsid w:val="00865267"/>
    <w:rsid w:val="0086554A"/>
    <w:rsid w:val="00866EB3"/>
    <w:rsid w:val="00866ED1"/>
    <w:rsid w:val="0086701A"/>
    <w:rsid w:val="00867A80"/>
    <w:rsid w:val="00867BD2"/>
    <w:rsid w:val="00870AF9"/>
    <w:rsid w:val="008712FD"/>
    <w:rsid w:val="008716A1"/>
    <w:rsid w:val="008722BC"/>
    <w:rsid w:val="00872D3F"/>
    <w:rsid w:val="008733E4"/>
    <w:rsid w:val="00873F15"/>
    <w:rsid w:val="00874096"/>
    <w:rsid w:val="008740F0"/>
    <w:rsid w:val="00874BEB"/>
    <w:rsid w:val="00874F29"/>
    <w:rsid w:val="008756A4"/>
    <w:rsid w:val="00875F73"/>
    <w:rsid w:val="008806AE"/>
    <w:rsid w:val="00880BC8"/>
    <w:rsid w:val="00880EEE"/>
    <w:rsid w:val="00880F30"/>
    <w:rsid w:val="00881A4C"/>
    <w:rsid w:val="00882911"/>
    <w:rsid w:val="00882B66"/>
    <w:rsid w:val="008833E8"/>
    <w:rsid w:val="0088546B"/>
    <w:rsid w:val="00887B48"/>
    <w:rsid w:val="0089176E"/>
    <w:rsid w:val="008917E0"/>
    <w:rsid w:val="00892365"/>
    <w:rsid w:val="00892BE5"/>
    <w:rsid w:val="00893117"/>
    <w:rsid w:val="0089387C"/>
    <w:rsid w:val="0089444E"/>
    <w:rsid w:val="008949DF"/>
    <w:rsid w:val="00894F7D"/>
    <w:rsid w:val="008950EB"/>
    <w:rsid w:val="008951DB"/>
    <w:rsid w:val="00896365"/>
    <w:rsid w:val="00896C81"/>
    <w:rsid w:val="00896D83"/>
    <w:rsid w:val="008978FD"/>
    <w:rsid w:val="008A0AB2"/>
    <w:rsid w:val="008A0CFC"/>
    <w:rsid w:val="008A12FE"/>
    <w:rsid w:val="008A1661"/>
    <w:rsid w:val="008A28B6"/>
    <w:rsid w:val="008A2B70"/>
    <w:rsid w:val="008A2BB1"/>
    <w:rsid w:val="008A2C08"/>
    <w:rsid w:val="008A3466"/>
    <w:rsid w:val="008A389F"/>
    <w:rsid w:val="008A3D02"/>
    <w:rsid w:val="008A3E7E"/>
    <w:rsid w:val="008A4612"/>
    <w:rsid w:val="008A5940"/>
    <w:rsid w:val="008A649D"/>
    <w:rsid w:val="008A73B2"/>
    <w:rsid w:val="008B043F"/>
    <w:rsid w:val="008B0808"/>
    <w:rsid w:val="008B0AEC"/>
    <w:rsid w:val="008B0EE7"/>
    <w:rsid w:val="008B10E3"/>
    <w:rsid w:val="008B1C31"/>
    <w:rsid w:val="008B1E35"/>
    <w:rsid w:val="008B1E53"/>
    <w:rsid w:val="008B1E5B"/>
    <w:rsid w:val="008B389D"/>
    <w:rsid w:val="008B3C5C"/>
    <w:rsid w:val="008B400E"/>
    <w:rsid w:val="008B4817"/>
    <w:rsid w:val="008B4BCC"/>
    <w:rsid w:val="008B5299"/>
    <w:rsid w:val="008B5A5F"/>
    <w:rsid w:val="008B5AB0"/>
    <w:rsid w:val="008B6054"/>
    <w:rsid w:val="008B6D74"/>
    <w:rsid w:val="008B744C"/>
    <w:rsid w:val="008B7B08"/>
    <w:rsid w:val="008C13F0"/>
    <w:rsid w:val="008C1F26"/>
    <w:rsid w:val="008C2A3A"/>
    <w:rsid w:val="008C4C7E"/>
    <w:rsid w:val="008C5B7C"/>
    <w:rsid w:val="008C5C46"/>
    <w:rsid w:val="008C6184"/>
    <w:rsid w:val="008C785E"/>
    <w:rsid w:val="008C7A66"/>
    <w:rsid w:val="008D0AFB"/>
    <w:rsid w:val="008D1511"/>
    <w:rsid w:val="008D2E2A"/>
    <w:rsid w:val="008D32DF"/>
    <w:rsid w:val="008D35E9"/>
    <w:rsid w:val="008D3959"/>
    <w:rsid w:val="008D3966"/>
    <w:rsid w:val="008D3A2B"/>
    <w:rsid w:val="008D4352"/>
    <w:rsid w:val="008D4A9D"/>
    <w:rsid w:val="008D60BC"/>
    <w:rsid w:val="008D6197"/>
    <w:rsid w:val="008D666A"/>
    <w:rsid w:val="008D6AFB"/>
    <w:rsid w:val="008D6D7B"/>
    <w:rsid w:val="008D7EB7"/>
    <w:rsid w:val="008E0EB8"/>
    <w:rsid w:val="008E10A6"/>
    <w:rsid w:val="008E10CA"/>
    <w:rsid w:val="008E1271"/>
    <w:rsid w:val="008E1A72"/>
    <w:rsid w:val="008E2251"/>
    <w:rsid w:val="008E24B3"/>
    <w:rsid w:val="008E24CA"/>
    <w:rsid w:val="008E28E6"/>
    <w:rsid w:val="008E2F6E"/>
    <w:rsid w:val="008E32EC"/>
    <w:rsid w:val="008E38AD"/>
    <w:rsid w:val="008E3EEC"/>
    <w:rsid w:val="008E4700"/>
    <w:rsid w:val="008E59A4"/>
    <w:rsid w:val="008E5BF2"/>
    <w:rsid w:val="008E5C81"/>
    <w:rsid w:val="008F0A38"/>
    <w:rsid w:val="008F0F84"/>
    <w:rsid w:val="008F1014"/>
    <w:rsid w:val="008F11C9"/>
    <w:rsid w:val="008F16F7"/>
    <w:rsid w:val="008F1F84"/>
    <w:rsid w:val="008F23D8"/>
    <w:rsid w:val="008F2497"/>
    <w:rsid w:val="008F2FD5"/>
    <w:rsid w:val="008F37E5"/>
    <w:rsid w:val="008F3B2A"/>
    <w:rsid w:val="008F48C2"/>
    <w:rsid w:val="008F4A59"/>
    <w:rsid w:val="008F52C6"/>
    <w:rsid w:val="008F54BD"/>
    <w:rsid w:val="008F5840"/>
    <w:rsid w:val="008F5EEF"/>
    <w:rsid w:val="008F6522"/>
    <w:rsid w:val="008F66FE"/>
    <w:rsid w:val="008F6967"/>
    <w:rsid w:val="008F6B29"/>
    <w:rsid w:val="008F72CC"/>
    <w:rsid w:val="008F72CD"/>
    <w:rsid w:val="00903802"/>
    <w:rsid w:val="009039D7"/>
    <w:rsid w:val="00904042"/>
    <w:rsid w:val="00905546"/>
    <w:rsid w:val="00905756"/>
    <w:rsid w:val="0090696D"/>
    <w:rsid w:val="00906CD6"/>
    <w:rsid w:val="00906E4D"/>
    <w:rsid w:val="00906F31"/>
    <w:rsid w:val="009078B3"/>
    <w:rsid w:val="00907A77"/>
    <w:rsid w:val="00907E00"/>
    <w:rsid w:val="00910307"/>
    <w:rsid w:val="0091088D"/>
    <w:rsid w:val="00910FC9"/>
    <w:rsid w:val="0091110A"/>
    <w:rsid w:val="0091291A"/>
    <w:rsid w:val="0091295D"/>
    <w:rsid w:val="00913612"/>
    <w:rsid w:val="0091366A"/>
    <w:rsid w:val="00913824"/>
    <w:rsid w:val="00915757"/>
    <w:rsid w:val="009159B3"/>
    <w:rsid w:val="00916181"/>
    <w:rsid w:val="009161C1"/>
    <w:rsid w:val="00917640"/>
    <w:rsid w:val="009179CD"/>
    <w:rsid w:val="009179E5"/>
    <w:rsid w:val="009204C5"/>
    <w:rsid w:val="0092180D"/>
    <w:rsid w:val="00921A64"/>
    <w:rsid w:val="009232C9"/>
    <w:rsid w:val="00923608"/>
    <w:rsid w:val="009238E5"/>
    <w:rsid w:val="00923F12"/>
    <w:rsid w:val="00924FF8"/>
    <w:rsid w:val="00925732"/>
    <w:rsid w:val="00925811"/>
    <w:rsid w:val="00925BA8"/>
    <w:rsid w:val="0092623A"/>
    <w:rsid w:val="00926BFA"/>
    <w:rsid w:val="00926DA7"/>
    <w:rsid w:val="00927F8B"/>
    <w:rsid w:val="0093004C"/>
    <w:rsid w:val="009303D9"/>
    <w:rsid w:val="0093094D"/>
    <w:rsid w:val="009328C7"/>
    <w:rsid w:val="009336EC"/>
    <w:rsid w:val="00933705"/>
    <w:rsid w:val="00933F56"/>
    <w:rsid w:val="00934BAC"/>
    <w:rsid w:val="00934C13"/>
    <w:rsid w:val="00935228"/>
    <w:rsid w:val="009355A2"/>
    <w:rsid w:val="00935F9E"/>
    <w:rsid w:val="00936D98"/>
    <w:rsid w:val="00936FB9"/>
    <w:rsid w:val="009375E0"/>
    <w:rsid w:val="00940072"/>
    <w:rsid w:val="00942C80"/>
    <w:rsid w:val="00943197"/>
    <w:rsid w:val="009435F2"/>
    <w:rsid w:val="009449B0"/>
    <w:rsid w:val="00945180"/>
    <w:rsid w:val="009451C1"/>
    <w:rsid w:val="0094590C"/>
    <w:rsid w:val="00946355"/>
    <w:rsid w:val="0094642E"/>
    <w:rsid w:val="009465C3"/>
    <w:rsid w:val="009468B7"/>
    <w:rsid w:val="0094724E"/>
    <w:rsid w:val="00947973"/>
    <w:rsid w:val="00947BE6"/>
    <w:rsid w:val="0095048D"/>
    <w:rsid w:val="009508F9"/>
    <w:rsid w:val="00951ADB"/>
    <w:rsid w:val="00952187"/>
    <w:rsid w:val="0095380C"/>
    <w:rsid w:val="00953822"/>
    <w:rsid w:val="0095426F"/>
    <w:rsid w:val="00954353"/>
    <w:rsid w:val="00954B2D"/>
    <w:rsid w:val="00955C0A"/>
    <w:rsid w:val="00955C4F"/>
    <w:rsid w:val="00955F1B"/>
    <w:rsid w:val="00956D99"/>
    <w:rsid w:val="0095755E"/>
    <w:rsid w:val="00960F89"/>
    <w:rsid w:val="0096118A"/>
    <w:rsid w:val="00961BE8"/>
    <w:rsid w:val="00961EF8"/>
    <w:rsid w:val="00963CCD"/>
    <w:rsid w:val="00964218"/>
    <w:rsid w:val="009657F1"/>
    <w:rsid w:val="00965928"/>
    <w:rsid w:val="0096625D"/>
    <w:rsid w:val="009663D7"/>
    <w:rsid w:val="00966424"/>
    <w:rsid w:val="00966FA7"/>
    <w:rsid w:val="00967207"/>
    <w:rsid w:val="009700A7"/>
    <w:rsid w:val="009702AA"/>
    <w:rsid w:val="0097089A"/>
    <w:rsid w:val="009709F8"/>
    <w:rsid w:val="0097229B"/>
    <w:rsid w:val="0097257C"/>
    <w:rsid w:val="009726A3"/>
    <w:rsid w:val="00972929"/>
    <w:rsid w:val="00972E8E"/>
    <w:rsid w:val="00972F91"/>
    <w:rsid w:val="00973827"/>
    <w:rsid w:val="009742D3"/>
    <w:rsid w:val="00974C8C"/>
    <w:rsid w:val="00975E51"/>
    <w:rsid w:val="00977BA7"/>
    <w:rsid w:val="00980517"/>
    <w:rsid w:val="00980D59"/>
    <w:rsid w:val="0098194F"/>
    <w:rsid w:val="009826C8"/>
    <w:rsid w:val="00982EC1"/>
    <w:rsid w:val="00983128"/>
    <w:rsid w:val="0098313E"/>
    <w:rsid w:val="009836E4"/>
    <w:rsid w:val="0098412F"/>
    <w:rsid w:val="00985C0B"/>
    <w:rsid w:val="00985F28"/>
    <w:rsid w:val="00986149"/>
    <w:rsid w:val="00986176"/>
    <w:rsid w:val="009864D5"/>
    <w:rsid w:val="009865EA"/>
    <w:rsid w:val="00986E7F"/>
    <w:rsid w:val="00987536"/>
    <w:rsid w:val="009900AB"/>
    <w:rsid w:val="00990BD5"/>
    <w:rsid w:val="00991358"/>
    <w:rsid w:val="00991606"/>
    <w:rsid w:val="0099196F"/>
    <w:rsid w:val="00991F70"/>
    <w:rsid w:val="00992126"/>
    <w:rsid w:val="009921E8"/>
    <w:rsid w:val="00992B98"/>
    <w:rsid w:val="0099359F"/>
    <w:rsid w:val="009946CF"/>
    <w:rsid w:val="00994871"/>
    <w:rsid w:val="00994E08"/>
    <w:rsid w:val="009951F9"/>
    <w:rsid w:val="00995ACA"/>
    <w:rsid w:val="00995C95"/>
    <w:rsid w:val="00995E85"/>
    <w:rsid w:val="00995F57"/>
    <w:rsid w:val="00996468"/>
    <w:rsid w:val="00996876"/>
    <w:rsid w:val="00996FFA"/>
    <w:rsid w:val="009973F1"/>
    <w:rsid w:val="009973F3"/>
    <w:rsid w:val="00997DE7"/>
    <w:rsid w:val="009A010D"/>
    <w:rsid w:val="009A0883"/>
    <w:rsid w:val="009A0C6F"/>
    <w:rsid w:val="009A122F"/>
    <w:rsid w:val="009A14EF"/>
    <w:rsid w:val="009A1865"/>
    <w:rsid w:val="009A1C73"/>
    <w:rsid w:val="009A1FAF"/>
    <w:rsid w:val="009A27F8"/>
    <w:rsid w:val="009A2DF9"/>
    <w:rsid w:val="009A2EBB"/>
    <w:rsid w:val="009A3A86"/>
    <w:rsid w:val="009A3D79"/>
    <w:rsid w:val="009A4233"/>
    <w:rsid w:val="009A4869"/>
    <w:rsid w:val="009A4910"/>
    <w:rsid w:val="009A5FB0"/>
    <w:rsid w:val="009A6A6B"/>
    <w:rsid w:val="009A7445"/>
    <w:rsid w:val="009B1EF9"/>
    <w:rsid w:val="009B250B"/>
    <w:rsid w:val="009B26AC"/>
    <w:rsid w:val="009B2A59"/>
    <w:rsid w:val="009B37E2"/>
    <w:rsid w:val="009B3E0F"/>
    <w:rsid w:val="009B4519"/>
    <w:rsid w:val="009B506B"/>
    <w:rsid w:val="009B57EF"/>
    <w:rsid w:val="009B5B85"/>
    <w:rsid w:val="009B5DB8"/>
    <w:rsid w:val="009B7204"/>
    <w:rsid w:val="009B7AF1"/>
    <w:rsid w:val="009C0074"/>
    <w:rsid w:val="009C0564"/>
    <w:rsid w:val="009C2685"/>
    <w:rsid w:val="009C39BC"/>
    <w:rsid w:val="009C4BC2"/>
    <w:rsid w:val="009C4D22"/>
    <w:rsid w:val="009C7320"/>
    <w:rsid w:val="009D066B"/>
    <w:rsid w:val="009D0729"/>
    <w:rsid w:val="009D0BD6"/>
    <w:rsid w:val="009D0C3F"/>
    <w:rsid w:val="009D0F66"/>
    <w:rsid w:val="009D1730"/>
    <w:rsid w:val="009D1A06"/>
    <w:rsid w:val="009D1BA4"/>
    <w:rsid w:val="009D22E4"/>
    <w:rsid w:val="009D22F7"/>
    <w:rsid w:val="009D23B5"/>
    <w:rsid w:val="009D319C"/>
    <w:rsid w:val="009D3698"/>
    <w:rsid w:val="009D37F1"/>
    <w:rsid w:val="009D3D11"/>
    <w:rsid w:val="009D5BAB"/>
    <w:rsid w:val="009D66EB"/>
    <w:rsid w:val="009D6A0A"/>
    <w:rsid w:val="009E058F"/>
    <w:rsid w:val="009E0A9E"/>
    <w:rsid w:val="009E1441"/>
    <w:rsid w:val="009E19A2"/>
    <w:rsid w:val="009E1A06"/>
    <w:rsid w:val="009E2835"/>
    <w:rsid w:val="009E3AFD"/>
    <w:rsid w:val="009E3CDD"/>
    <w:rsid w:val="009E46FE"/>
    <w:rsid w:val="009E4B16"/>
    <w:rsid w:val="009E511F"/>
    <w:rsid w:val="009E5C60"/>
    <w:rsid w:val="009E64DB"/>
    <w:rsid w:val="009E6794"/>
    <w:rsid w:val="009E7189"/>
    <w:rsid w:val="009E7E46"/>
    <w:rsid w:val="009E7FC1"/>
    <w:rsid w:val="009F01E1"/>
    <w:rsid w:val="009F0B4D"/>
    <w:rsid w:val="009F0FA4"/>
    <w:rsid w:val="009F1096"/>
    <w:rsid w:val="009F150E"/>
    <w:rsid w:val="009F17FF"/>
    <w:rsid w:val="009F27AD"/>
    <w:rsid w:val="009F3FB5"/>
    <w:rsid w:val="009F4202"/>
    <w:rsid w:val="009F4283"/>
    <w:rsid w:val="009F521F"/>
    <w:rsid w:val="009F553C"/>
    <w:rsid w:val="009F59F8"/>
    <w:rsid w:val="009F5C67"/>
    <w:rsid w:val="009F6489"/>
    <w:rsid w:val="009F7458"/>
    <w:rsid w:val="00A00340"/>
    <w:rsid w:val="00A005B0"/>
    <w:rsid w:val="00A01133"/>
    <w:rsid w:val="00A01F17"/>
    <w:rsid w:val="00A022A5"/>
    <w:rsid w:val="00A02905"/>
    <w:rsid w:val="00A02F24"/>
    <w:rsid w:val="00A03A22"/>
    <w:rsid w:val="00A04634"/>
    <w:rsid w:val="00A06119"/>
    <w:rsid w:val="00A07A48"/>
    <w:rsid w:val="00A101D5"/>
    <w:rsid w:val="00A10262"/>
    <w:rsid w:val="00A108EE"/>
    <w:rsid w:val="00A10B45"/>
    <w:rsid w:val="00A10BB8"/>
    <w:rsid w:val="00A11001"/>
    <w:rsid w:val="00A112BC"/>
    <w:rsid w:val="00A11E6A"/>
    <w:rsid w:val="00A1200D"/>
    <w:rsid w:val="00A137E4"/>
    <w:rsid w:val="00A14813"/>
    <w:rsid w:val="00A1566A"/>
    <w:rsid w:val="00A165BF"/>
    <w:rsid w:val="00A172E8"/>
    <w:rsid w:val="00A179FF"/>
    <w:rsid w:val="00A203F7"/>
    <w:rsid w:val="00A2074D"/>
    <w:rsid w:val="00A20B1D"/>
    <w:rsid w:val="00A21A36"/>
    <w:rsid w:val="00A21C73"/>
    <w:rsid w:val="00A22316"/>
    <w:rsid w:val="00A22900"/>
    <w:rsid w:val="00A24768"/>
    <w:rsid w:val="00A25294"/>
    <w:rsid w:val="00A254EE"/>
    <w:rsid w:val="00A2558C"/>
    <w:rsid w:val="00A25BE7"/>
    <w:rsid w:val="00A27008"/>
    <w:rsid w:val="00A27B2C"/>
    <w:rsid w:val="00A27CDF"/>
    <w:rsid w:val="00A309C6"/>
    <w:rsid w:val="00A30D13"/>
    <w:rsid w:val="00A314F9"/>
    <w:rsid w:val="00A319D0"/>
    <w:rsid w:val="00A32316"/>
    <w:rsid w:val="00A33172"/>
    <w:rsid w:val="00A3394E"/>
    <w:rsid w:val="00A3432B"/>
    <w:rsid w:val="00A346BA"/>
    <w:rsid w:val="00A3497A"/>
    <w:rsid w:val="00A34C67"/>
    <w:rsid w:val="00A34D62"/>
    <w:rsid w:val="00A3611D"/>
    <w:rsid w:val="00A36339"/>
    <w:rsid w:val="00A366E4"/>
    <w:rsid w:val="00A36916"/>
    <w:rsid w:val="00A36923"/>
    <w:rsid w:val="00A36A37"/>
    <w:rsid w:val="00A37185"/>
    <w:rsid w:val="00A37AB5"/>
    <w:rsid w:val="00A413EB"/>
    <w:rsid w:val="00A413F9"/>
    <w:rsid w:val="00A41901"/>
    <w:rsid w:val="00A427A7"/>
    <w:rsid w:val="00A4376F"/>
    <w:rsid w:val="00A43D0C"/>
    <w:rsid w:val="00A44CFB"/>
    <w:rsid w:val="00A45192"/>
    <w:rsid w:val="00A4549F"/>
    <w:rsid w:val="00A45B9B"/>
    <w:rsid w:val="00A45E91"/>
    <w:rsid w:val="00A462FE"/>
    <w:rsid w:val="00A46D61"/>
    <w:rsid w:val="00A501C9"/>
    <w:rsid w:val="00A50506"/>
    <w:rsid w:val="00A5071A"/>
    <w:rsid w:val="00A516B7"/>
    <w:rsid w:val="00A51D2F"/>
    <w:rsid w:val="00A52DFE"/>
    <w:rsid w:val="00A533C5"/>
    <w:rsid w:val="00A5383D"/>
    <w:rsid w:val="00A53AD2"/>
    <w:rsid w:val="00A53F55"/>
    <w:rsid w:val="00A5417B"/>
    <w:rsid w:val="00A54599"/>
    <w:rsid w:val="00A54B82"/>
    <w:rsid w:val="00A552D3"/>
    <w:rsid w:val="00A55ED2"/>
    <w:rsid w:val="00A569D4"/>
    <w:rsid w:val="00A56A94"/>
    <w:rsid w:val="00A57F1A"/>
    <w:rsid w:val="00A60163"/>
    <w:rsid w:val="00A6038D"/>
    <w:rsid w:val="00A60CF0"/>
    <w:rsid w:val="00A61429"/>
    <w:rsid w:val="00A61514"/>
    <w:rsid w:val="00A61628"/>
    <w:rsid w:val="00A61645"/>
    <w:rsid w:val="00A62080"/>
    <w:rsid w:val="00A630A2"/>
    <w:rsid w:val="00A632B8"/>
    <w:rsid w:val="00A63BF3"/>
    <w:rsid w:val="00A64068"/>
    <w:rsid w:val="00A64942"/>
    <w:rsid w:val="00A64B9C"/>
    <w:rsid w:val="00A65355"/>
    <w:rsid w:val="00A65911"/>
    <w:rsid w:val="00A6643C"/>
    <w:rsid w:val="00A67451"/>
    <w:rsid w:val="00A67544"/>
    <w:rsid w:val="00A675C8"/>
    <w:rsid w:val="00A7075B"/>
    <w:rsid w:val="00A71BD5"/>
    <w:rsid w:val="00A71CE6"/>
    <w:rsid w:val="00A71D23"/>
    <w:rsid w:val="00A7270E"/>
    <w:rsid w:val="00A7297D"/>
    <w:rsid w:val="00A7333A"/>
    <w:rsid w:val="00A7344C"/>
    <w:rsid w:val="00A73BB5"/>
    <w:rsid w:val="00A73D0D"/>
    <w:rsid w:val="00A740AC"/>
    <w:rsid w:val="00A74A92"/>
    <w:rsid w:val="00A7516A"/>
    <w:rsid w:val="00A75CC1"/>
    <w:rsid w:val="00A75E88"/>
    <w:rsid w:val="00A75EF5"/>
    <w:rsid w:val="00A76AA6"/>
    <w:rsid w:val="00A8056E"/>
    <w:rsid w:val="00A8094B"/>
    <w:rsid w:val="00A80B46"/>
    <w:rsid w:val="00A82D58"/>
    <w:rsid w:val="00A8394B"/>
    <w:rsid w:val="00A8399D"/>
    <w:rsid w:val="00A83E3D"/>
    <w:rsid w:val="00A8443A"/>
    <w:rsid w:val="00A84618"/>
    <w:rsid w:val="00A8479C"/>
    <w:rsid w:val="00A848B3"/>
    <w:rsid w:val="00A84962"/>
    <w:rsid w:val="00A8557B"/>
    <w:rsid w:val="00A85A05"/>
    <w:rsid w:val="00A86AA2"/>
    <w:rsid w:val="00A86D63"/>
    <w:rsid w:val="00A874A1"/>
    <w:rsid w:val="00A87797"/>
    <w:rsid w:val="00A90503"/>
    <w:rsid w:val="00A90E72"/>
    <w:rsid w:val="00A922A2"/>
    <w:rsid w:val="00A9327B"/>
    <w:rsid w:val="00A939D2"/>
    <w:rsid w:val="00A93B69"/>
    <w:rsid w:val="00A9427C"/>
    <w:rsid w:val="00A963C7"/>
    <w:rsid w:val="00A974DB"/>
    <w:rsid w:val="00AA1626"/>
    <w:rsid w:val="00AA1C25"/>
    <w:rsid w:val="00AA2888"/>
    <w:rsid w:val="00AA3CA3"/>
    <w:rsid w:val="00AA3DB7"/>
    <w:rsid w:val="00AA40C9"/>
    <w:rsid w:val="00AA514B"/>
    <w:rsid w:val="00AA51F5"/>
    <w:rsid w:val="00AA5E3B"/>
    <w:rsid w:val="00AA68B4"/>
    <w:rsid w:val="00AA7421"/>
    <w:rsid w:val="00AB0543"/>
    <w:rsid w:val="00AB0AC9"/>
    <w:rsid w:val="00AB185A"/>
    <w:rsid w:val="00AB1BA7"/>
    <w:rsid w:val="00AB1E04"/>
    <w:rsid w:val="00AB26A2"/>
    <w:rsid w:val="00AB29CF"/>
    <w:rsid w:val="00AB3113"/>
    <w:rsid w:val="00AB348A"/>
    <w:rsid w:val="00AB3F38"/>
    <w:rsid w:val="00AB43EC"/>
    <w:rsid w:val="00AB47D7"/>
    <w:rsid w:val="00AB4BF4"/>
    <w:rsid w:val="00AB5ADF"/>
    <w:rsid w:val="00AB5E57"/>
    <w:rsid w:val="00AB6FA3"/>
    <w:rsid w:val="00AB725F"/>
    <w:rsid w:val="00AC06E4"/>
    <w:rsid w:val="00AC0705"/>
    <w:rsid w:val="00AC105A"/>
    <w:rsid w:val="00AC109B"/>
    <w:rsid w:val="00AC1366"/>
    <w:rsid w:val="00AC1B6B"/>
    <w:rsid w:val="00AC2DEE"/>
    <w:rsid w:val="00AC407A"/>
    <w:rsid w:val="00AC4E28"/>
    <w:rsid w:val="00AC74DA"/>
    <w:rsid w:val="00AC7A2B"/>
    <w:rsid w:val="00AC7C25"/>
    <w:rsid w:val="00AD0A51"/>
    <w:rsid w:val="00AD0B37"/>
    <w:rsid w:val="00AD11F7"/>
    <w:rsid w:val="00AD1DB7"/>
    <w:rsid w:val="00AD2419"/>
    <w:rsid w:val="00AD2852"/>
    <w:rsid w:val="00AD312C"/>
    <w:rsid w:val="00AD32ED"/>
    <w:rsid w:val="00AD36D0"/>
    <w:rsid w:val="00AD3976"/>
    <w:rsid w:val="00AD3AA5"/>
    <w:rsid w:val="00AD4A00"/>
    <w:rsid w:val="00AD4D2A"/>
    <w:rsid w:val="00AD4F05"/>
    <w:rsid w:val="00AD542F"/>
    <w:rsid w:val="00AD65CF"/>
    <w:rsid w:val="00AD7305"/>
    <w:rsid w:val="00AD7E64"/>
    <w:rsid w:val="00AE0748"/>
    <w:rsid w:val="00AE0C56"/>
    <w:rsid w:val="00AE149E"/>
    <w:rsid w:val="00AE1D94"/>
    <w:rsid w:val="00AE22F2"/>
    <w:rsid w:val="00AE27AC"/>
    <w:rsid w:val="00AE29FC"/>
    <w:rsid w:val="00AE2F3F"/>
    <w:rsid w:val="00AE3B4E"/>
    <w:rsid w:val="00AE59EC"/>
    <w:rsid w:val="00AE648D"/>
    <w:rsid w:val="00AE6563"/>
    <w:rsid w:val="00AE67B3"/>
    <w:rsid w:val="00AE6A22"/>
    <w:rsid w:val="00AE7864"/>
    <w:rsid w:val="00AE7949"/>
    <w:rsid w:val="00AF1E14"/>
    <w:rsid w:val="00AF25D5"/>
    <w:rsid w:val="00AF3DBB"/>
    <w:rsid w:val="00AF5194"/>
    <w:rsid w:val="00AF53EF"/>
    <w:rsid w:val="00AF6694"/>
    <w:rsid w:val="00AF73C3"/>
    <w:rsid w:val="00AF795C"/>
    <w:rsid w:val="00B00752"/>
    <w:rsid w:val="00B018E2"/>
    <w:rsid w:val="00B020FF"/>
    <w:rsid w:val="00B022E4"/>
    <w:rsid w:val="00B026C1"/>
    <w:rsid w:val="00B02B9C"/>
    <w:rsid w:val="00B02FE9"/>
    <w:rsid w:val="00B03297"/>
    <w:rsid w:val="00B0353B"/>
    <w:rsid w:val="00B036BE"/>
    <w:rsid w:val="00B040B2"/>
    <w:rsid w:val="00B05BC8"/>
    <w:rsid w:val="00B05C01"/>
    <w:rsid w:val="00B0720F"/>
    <w:rsid w:val="00B07BD0"/>
    <w:rsid w:val="00B07F47"/>
    <w:rsid w:val="00B10558"/>
    <w:rsid w:val="00B12710"/>
    <w:rsid w:val="00B13306"/>
    <w:rsid w:val="00B13CFC"/>
    <w:rsid w:val="00B1417F"/>
    <w:rsid w:val="00B1495F"/>
    <w:rsid w:val="00B156A9"/>
    <w:rsid w:val="00B15D94"/>
    <w:rsid w:val="00B15F83"/>
    <w:rsid w:val="00B160FF"/>
    <w:rsid w:val="00B16322"/>
    <w:rsid w:val="00B1662E"/>
    <w:rsid w:val="00B16A6F"/>
    <w:rsid w:val="00B17849"/>
    <w:rsid w:val="00B206C3"/>
    <w:rsid w:val="00B20AED"/>
    <w:rsid w:val="00B229AD"/>
    <w:rsid w:val="00B22C0D"/>
    <w:rsid w:val="00B23534"/>
    <w:rsid w:val="00B23AF4"/>
    <w:rsid w:val="00B23C15"/>
    <w:rsid w:val="00B25762"/>
    <w:rsid w:val="00B25B40"/>
    <w:rsid w:val="00B25FDE"/>
    <w:rsid w:val="00B26826"/>
    <w:rsid w:val="00B26AB0"/>
    <w:rsid w:val="00B26AD2"/>
    <w:rsid w:val="00B26CA2"/>
    <w:rsid w:val="00B26E5B"/>
    <w:rsid w:val="00B3035F"/>
    <w:rsid w:val="00B30B4E"/>
    <w:rsid w:val="00B31246"/>
    <w:rsid w:val="00B32390"/>
    <w:rsid w:val="00B326FF"/>
    <w:rsid w:val="00B33962"/>
    <w:rsid w:val="00B33D6C"/>
    <w:rsid w:val="00B340AA"/>
    <w:rsid w:val="00B344B0"/>
    <w:rsid w:val="00B34A9F"/>
    <w:rsid w:val="00B34B80"/>
    <w:rsid w:val="00B3584A"/>
    <w:rsid w:val="00B35CDA"/>
    <w:rsid w:val="00B35D9A"/>
    <w:rsid w:val="00B37B76"/>
    <w:rsid w:val="00B37D97"/>
    <w:rsid w:val="00B40143"/>
    <w:rsid w:val="00B40A77"/>
    <w:rsid w:val="00B411BD"/>
    <w:rsid w:val="00B4145C"/>
    <w:rsid w:val="00B41559"/>
    <w:rsid w:val="00B418E8"/>
    <w:rsid w:val="00B42285"/>
    <w:rsid w:val="00B4274B"/>
    <w:rsid w:val="00B435B1"/>
    <w:rsid w:val="00B4367F"/>
    <w:rsid w:val="00B438BA"/>
    <w:rsid w:val="00B4431E"/>
    <w:rsid w:val="00B44F99"/>
    <w:rsid w:val="00B45876"/>
    <w:rsid w:val="00B45A11"/>
    <w:rsid w:val="00B45A59"/>
    <w:rsid w:val="00B45FD0"/>
    <w:rsid w:val="00B51542"/>
    <w:rsid w:val="00B51D1D"/>
    <w:rsid w:val="00B5310E"/>
    <w:rsid w:val="00B5362D"/>
    <w:rsid w:val="00B54123"/>
    <w:rsid w:val="00B54ACC"/>
    <w:rsid w:val="00B54DCB"/>
    <w:rsid w:val="00B54E30"/>
    <w:rsid w:val="00B55AC2"/>
    <w:rsid w:val="00B560C9"/>
    <w:rsid w:val="00B56533"/>
    <w:rsid w:val="00B56CFC"/>
    <w:rsid w:val="00B57413"/>
    <w:rsid w:val="00B57777"/>
    <w:rsid w:val="00B57A17"/>
    <w:rsid w:val="00B6030A"/>
    <w:rsid w:val="00B6163E"/>
    <w:rsid w:val="00B61898"/>
    <w:rsid w:val="00B61BE2"/>
    <w:rsid w:val="00B6266F"/>
    <w:rsid w:val="00B62B7A"/>
    <w:rsid w:val="00B62E0B"/>
    <w:rsid w:val="00B62E99"/>
    <w:rsid w:val="00B63C32"/>
    <w:rsid w:val="00B6428A"/>
    <w:rsid w:val="00B64434"/>
    <w:rsid w:val="00B64AF4"/>
    <w:rsid w:val="00B64D1C"/>
    <w:rsid w:val="00B64DE3"/>
    <w:rsid w:val="00B711CE"/>
    <w:rsid w:val="00B716D9"/>
    <w:rsid w:val="00B71DC8"/>
    <w:rsid w:val="00B73150"/>
    <w:rsid w:val="00B732C7"/>
    <w:rsid w:val="00B735C6"/>
    <w:rsid w:val="00B73BEF"/>
    <w:rsid w:val="00B740B6"/>
    <w:rsid w:val="00B741AC"/>
    <w:rsid w:val="00B7450B"/>
    <w:rsid w:val="00B745D9"/>
    <w:rsid w:val="00B746C6"/>
    <w:rsid w:val="00B7604C"/>
    <w:rsid w:val="00B7652C"/>
    <w:rsid w:val="00B766BF"/>
    <w:rsid w:val="00B767B7"/>
    <w:rsid w:val="00B76FA6"/>
    <w:rsid w:val="00B80910"/>
    <w:rsid w:val="00B818F4"/>
    <w:rsid w:val="00B81BC9"/>
    <w:rsid w:val="00B81F97"/>
    <w:rsid w:val="00B8222F"/>
    <w:rsid w:val="00B8258B"/>
    <w:rsid w:val="00B82615"/>
    <w:rsid w:val="00B8279D"/>
    <w:rsid w:val="00B83444"/>
    <w:rsid w:val="00B836ED"/>
    <w:rsid w:val="00B83F1D"/>
    <w:rsid w:val="00B84D7C"/>
    <w:rsid w:val="00B853BE"/>
    <w:rsid w:val="00B86476"/>
    <w:rsid w:val="00B86518"/>
    <w:rsid w:val="00B86A3D"/>
    <w:rsid w:val="00B871FC"/>
    <w:rsid w:val="00B875C7"/>
    <w:rsid w:val="00B90D10"/>
    <w:rsid w:val="00B90FE5"/>
    <w:rsid w:val="00B919AD"/>
    <w:rsid w:val="00B91A2B"/>
    <w:rsid w:val="00B92B87"/>
    <w:rsid w:val="00B93204"/>
    <w:rsid w:val="00B937B3"/>
    <w:rsid w:val="00B94E17"/>
    <w:rsid w:val="00B9559E"/>
    <w:rsid w:val="00B957FE"/>
    <w:rsid w:val="00B95F02"/>
    <w:rsid w:val="00B96BEF"/>
    <w:rsid w:val="00B96FC0"/>
    <w:rsid w:val="00B97260"/>
    <w:rsid w:val="00B97A69"/>
    <w:rsid w:val="00BA0632"/>
    <w:rsid w:val="00BA0AAA"/>
    <w:rsid w:val="00BA0DFB"/>
    <w:rsid w:val="00BA18C9"/>
    <w:rsid w:val="00BA2FEF"/>
    <w:rsid w:val="00BA357B"/>
    <w:rsid w:val="00BA3AD3"/>
    <w:rsid w:val="00BA3CC9"/>
    <w:rsid w:val="00BA3D2B"/>
    <w:rsid w:val="00BA65F2"/>
    <w:rsid w:val="00BA6CB2"/>
    <w:rsid w:val="00BB0B3C"/>
    <w:rsid w:val="00BB1548"/>
    <w:rsid w:val="00BB1B69"/>
    <w:rsid w:val="00BB1CE7"/>
    <w:rsid w:val="00BB25B1"/>
    <w:rsid w:val="00BB2FD3"/>
    <w:rsid w:val="00BB2FDF"/>
    <w:rsid w:val="00BB2FFF"/>
    <w:rsid w:val="00BB39F6"/>
    <w:rsid w:val="00BB5189"/>
    <w:rsid w:val="00BB5458"/>
    <w:rsid w:val="00BB5FCB"/>
    <w:rsid w:val="00BB604B"/>
    <w:rsid w:val="00BC00EC"/>
    <w:rsid w:val="00BC08C5"/>
    <w:rsid w:val="00BC12FB"/>
    <w:rsid w:val="00BC1C3C"/>
    <w:rsid w:val="00BC307F"/>
    <w:rsid w:val="00BC3159"/>
    <w:rsid w:val="00BC3257"/>
    <w:rsid w:val="00BC39DB"/>
    <w:rsid w:val="00BC3A32"/>
    <w:rsid w:val="00BC3B07"/>
    <w:rsid w:val="00BC456D"/>
    <w:rsid w:val="00BC46EF"/>
    <w:rsid w:val="00BC53D6"/>
    <w:rsid w:val="00BC5490"/>
    <w:rsid w:val="00BC55B0"/>
    <w:rsid w:val="00BC5BB9"/>
    <w:rsid w:val="00BC5F74"/>
    <w:rsid w:val="00BC6FD6"/>
    <w:rsid w:val="00BC7747"/>
    <w:rsid w:val="00BC7ED9"/>
    <w:rsid w:val="00BD008E"/>
    <w:rsid w:val="00BD1B75"/>
    <w:rsid w:val="00BD1F7D"/>
    <w:rsid w:val="00BD29E8"/>
    <w:rsid w:val="00BD2F3B"/>
    <w:rsid w:val="00BD3114"/>
    <w:rsid w:val="00BD3372"/>
    <w:rsid w:val="00BD50AA"/>
    <w:rsid w:val="00BD5135"/>
    <w:rsid w:val="00BD560E"/>
    <w:rsid w:val="00BD6354"/>
    <w:rsid w:val="00BD65C8"/>
    <w:rsid w:val="00BD7291"/>
    <w:rsid w:val="00BD7EA3"/>
    <w:rsid w:val="00BD7FE2"/>
    <w:rsid w:val="00BE0339"/>
    <w:rsid w:val="00BE0344"/>
    <w:rsid w:val="00BE0B19"/>
    <w:rsid w:val="00BE0C8D"/>
    <w:rsid w:val="00BE0DD8"/>
    <w:rsid w:val="00BE13F0"/>
    <w:rsid w:val="00BE1D82"/>
    <w:rsid w:val="00BE1EE4"/>
    <w:rsid w:val="00BE1F8B"/>
    <w:rsid w:val="00BE2B4F"/>
    <w:rsid w:val="00BE2CEA"/>
    <w:rsid w:val="00BE2F39"/>
    <w:rsid w:val="00BE332D"/>
    <w:rsid w:val="00BE3CF1"/>
    <w:rsid w:val="00BE4B20"/>
    <w:rsid w:val="00BE5FC4"/>
    <w:rsid w:val="00BE6045"/>
    <w:rsid w:val="00BE6B16"/>
    <w:rsid w:val="00BE7C4D"/>
    <w:rsid w:val="00BE7F6A"/>
    <w:rsid w:val="00BF0274"/>
    <w:rsid w:val="00BF08C4"/>
    <w:rsid w:val="00BF0BAF"/>
    <w:rsid w:val="00BF0CD6"/>
    <w:rsid w:val="00BF122C"/>
    <w:rsid w:val="00BF154E"/>
    <w:rsid w:val="00BF19CE"/>
    <w:rsid w:val="00BF19FD"/>
    <w:rsid w:val="00BF2B6F"/>
    <w:rsid w:val="00BF33A8"/>
    <w:rsid w:val="00BF351A"/>
    <w:rsid w:val="00BF3914"/>
    <w:rsid w:val="00BF4109"/>
    <w:rsid w:val="00BF49B1"/>
    <w:rsid w:val="00BF5552"/>
    <w:rsid w:val="00BF5CEC"/>
    <w:rsid w:val="00BF5E56"/>
    <w:rsid w:val="00BF62EC"/>
    <w:rsid w:val="00BF65C3"/>
    <w:rsid w:val="00BF73F2"/>
    <w:rsid w:val="00C00B61"/>
    <w:rsid w:val="00C00C24"/>
    <w:rsid w:val="00C01671"/>
    <w:rsid w:val="00C01BA6"/>
    <w:rsid w:val="00C01CAB"/>
    <w:rsid w:val="00C0215A"/>
    <w:rsid w:val="00C02419"/>
    <w:rsid w:val="00C02766"/>
    <w:rsid w:val="00C03342"/>
    <w:rsid w:val="00C033A9"/>
    <w:rsid w:val="00C0384B"/>
    <w:rsid w:val="00C03A93"/>
    <w:rsid w:val="00C03EE8"/>
    <w:rsid w:val="00C0400C"/>
    <w:rsid w:val="00C055FC"/>
    <w:rsid w:val="00C05BEC"/>
    <w:rsid w:val="00C066AA"/>
    <w:rsid w:val="00C0679C"/>
    <w:rsid w:val="00C06C97"/>
    <w:rsid w:val="00C06E7D"/>
    <w:rsid w:val="00C07453"/>
    <w:rsid w:val="00C07D7A"/>
    <w:rsid w:val="00C07E21"/>
    <w:rsid w:val="00C07F84"/>
    <w:rsid w:val="00C107C3"/>
    <w:rsid w:val="00C1112B"/>
    <w:rsid w:val="00C113E9"/>
    <w:rsid w:val="00C11A88"/>
    <w:rsid w:val="00C11C31"/>
    <w:rsid w:val="00C12012"/>
    <w:rsid w:val="00C12874"/>
    <w:rsid w:val="00C12BA1"/>
    <w:rsid w:val="00C12BC1"/>
    <w:rsid w:val="00C13190"/>
    <w:rsid w:val="00C131DA"/>
    <w:rsid w:val="00C134D6"/>
    <w:rsid w:val="00C13A7D"/>
    <w:rsid w:val="00C13BDA"/>
    <w:rsid w:val="00C13FFD"/>
    <w:rsid w:val="00C14632"/>
    <w:rsid w:val="00C1621F"/>
    <w:rsid w:val="00C1644E"/>
    <w:rsid w:val="00C16C30"/>
    <w:rsid w:val="00C178F3"/>
    <w:rsid w:val="00C20A00"/>
    <w:rsid w:val="00C21673"/>
    <w:rsid w:val="00C21C7A"/>
    <w:rsid w:val="00C22CCE"/>
    <w:rsid w:val="00C23130"/>
    <w:rsid w:val="00C24BB1"/>
    <w:rsid w:val="00C255A5"/>
    <w:rsid w:val="00C2584B"/>
    <w:rsid w:val="00C25942"/>
    <w:rsid w:val="00C25DD9"/>
    <w:rsid w:val="00C2663F"/>
    <w:rsid w:val="00C26DB8"/>
    <w:rsid w:val="00C2752B"/>
    <w:rsid w:val="00C2768F"/>
    <w:rsid w:val="00C277A9"/>
    <w:rsid w:val="00C30E30"/>
    <w:rsid w:val="00C31747"/>
    <w:rsid w:val="00C3400F"/>
    <w:rsid w:val="00C34B64"/>
    <w:rsid w:val="00C34C36"/>
    <w:rsid w:val="00C352B3"/>
    <w:rsid w:val="00C3654C"/>
    <w:rsid w:val="00C368F7"/>
    <w:rsid w:val="00C36BF5"/>
    <w:rsid w:val="00C36DBC"/>
    <w:rsid w:val="00C376BA"/>
    <w:rsid w:val="00C40373"/>
    <w:rsid w:val="00C4082D"/>
    <w:rsid w:val="00C40AE6"/>
    <w:rsid w:val="00C411AF"/>
    <w:rsid w:val="00C4138D"/>
    <w:rsid w:val="00C4147E"/>
    <w:rsid w:val="00C41E3A"/>
    <w:rsid w:val="00C4304C"/>
    <w:rsid w:val="00C43071"/>
    <w:rsid w:val="00C43315"/>
    <w:rsid w:val="00C44437"/>
    <w:rsid w:val="00C44769"/>
    <w:rsid w:val="00C448AE"/>
    <w:rsid w:val="00C452F5"/>
    <w:rsid w:val="00C4605A"/>
    <w:rsid w:val="00C46555"/>
    <w:rsid w:val="00C465B0"/>
    <w:rsid w:val="00C46B15"/>
    <w:rsid w:val="00C46F7D"/>
    <w:rsid w:val="00C479B5"/>
    <w:rsid w:val="00C47A1F"/>
    <w:rsid w:val="00C50242"/>
    <w:rsid w:val="00C5034D"/>
    <w:rsid w:val="00C5050E"/>
    <w:rsid w:val="00C50E99"/>
    <w:rsid w:val="00C51348"/>
    <w:rsid w:val="00C51860"/>
    <w:rsid w:val="00C52744"/>
    <w:rsid w:val="00C52869"/>
    <w:rsid w:val="00C53165"/>
    <w:rsid w:val="00C53239"/>
    <w:rsid w:val="00C53EB3"/>
    <w:rsid w:val="00C54119"/>
    <w:rsid w:val="00C542D4"/>
    <w:rsid w:val="00C54D71"/>
    <w:rsid w:val="00C563F5"/>
    <w:rsid w:val="00C570F7"/>
    <w:rsid w:val="00C5797E"/>
    <w:rsid w:val="00C619D8"/>
    <w:rsid w:val="00C62CD5"/>
    <w:rsid w:val="00C6345F"/>
    <w:rsid w:val="00C636E6"/>
    <w:rsid w:val="00C639D6"/>
    <w:rsid w:val="00C63ABC"/>
    <w:rsid w:val="00C63B38"/>
    <w:rsid w:val="00C63F8E"/>
    <w:rsid w:val="00C647FB"/>
    <w:rsid w:val="00C64DD6"/>
    <w:rsid w:val="00C653A7"/>
    <w:rsid w:val="00C654E0"/>
    <w:rsid w:val="00C65B2D"/>
    <w:rsid w:val="00C66579"/>
    <w:rsid w:val="00C67D79"/>
    <w:rsid w:val="00C67EAB"/>
    <w:rsid w:val="00C70DFF"/>
    <w:rsid w:val="00C72774"/>
    <w:rsid w:val="00C75A6B"/>
    <w:rsid w:val="00C763B6"/>
    <w:rsid w:val="00C7644F"/>
    <w:rsid w:val="00C768F6"/>
    <w:rsid w:val="00C80073"/>
    <w:rsid w:val="00C80DEA"/>
    <w:rsid w:val="00C81626"/>
    <w:rsid w:val="00C81DE3"/>
    <w:rsid w:val="00C825E8"/>
    <w:rsid w:val="00C832DC"/>
    <w:rsid w:val="00C8377F"/>
    <w:rsid w:val="00C83DB4"/>
    <w:rsid w:val="00C85438"/>
    <w:rsid w:val="00C8646D"/>
    <w:rsid w:val="00C87070"/>
    <w:rsid w:val="00C91DE3"/>
    <w:rsid w:val="00C92C7F"/>
    <w:rsid w:val="00C9369D"/>
    <w:rsid w:val="00C944FA"/>
    <w:rsid w:val="00C95854"/>
    <w:rsid w:val="00C95EFF"/>
    <w:rsid w:val="00C96E6F"/>
    <w:rsid w:val="00C97872"/>
    <w:rsid w:val="00C97906"/>
    <w:rsid w:val="00CA0532"/>
    <w:rsid w:val="00CA06EA"/>
    <w:rsid w:val="00CA1B45"/>
    <w:rsid w:val="00CA2241"/>
    <w:rsid w:val="00CA3CDD"/>
    <w:rsid w:val="00CA3DF2"/>
    <w:rsid w:val="00CA403B"/>
    <w:rsid w:val="00CA505A"/>
    <w:rsid w:val="00CA598D"/>
    <w:rsid w:val="00CA59DD"/>
    <w:rsid w:val="00CA7CB7"/>
    <w:rsid w:val="00CB008E"/>
    <w:rsid w:val="00CB01FA"/>
    <w:rsid w:val="00CB0737"/>
    <w:rsid w:val="00CB097A"/>
    <w:rsid w:val="00CB26EC"/>
    <w:rsid w:val="00CB2C2B"/>
    <w:rsid w:val="00CB2D2A"/>
    <w:rsid w:val="00CB5B1E"/>
    <w:rsid w:val="00CB6951"/>
    <w:rsid w:val="00CB7143"/>
    <w:rsid w:val="00CB7564"/>
    <w:rsid w:val="00CB787A"/>
    <w:rsid w:val="00CC01A5"/>
    <w:rsid w:val="00CC0C4A"/>
    <w:rsid w:val="00CC0D7F"/>
    <w:rsid w:val="00CC0E2A"/>
    <w:rsid w:val="00CC17F0"/>
    <w:rsid w:val="00CC1853"/>
    <w:rsid w:val="00CC1EE9"/>
    <w:rsid w:val="00CC1FAE"/>
    <w:rsid w:val="00CC3A23"/>
    <w:rsid w:val="00CC45D9"/>
    <w:rsid w:val="00CC5DF3"/>
    <w:rsid w:val="00CC6586"/>
    <w:rsid w:val="00CC737C"/>
    <w:rsid w:val="00CD087D"/>
    <w:rsid w:val="00CD0F5D"/>
    <w:rsid w:val="00CD1C0B"/>
    <w:rsid w:val="00CD239A"/>
    <w:rsid w:val="00CD3F00"/>
    <w:rsid w:val="00CD3FE9"/>
    <w:rsid w:val="00CD4148"/>
    <w:rsid w:val="00CD4D21"/>
    <w:rsid w:val="00CD5512"/>
    <w:rsid w:val="00CD594F"/>
    <w:rsid w:val="00CD5FBB"/>
    <w:rsid w:val="00CD6E3D"/>
    <w:rsid w:val="00CD71AB"/>
    <w:rsid w:val="00CE0109"/>
    <w:rsid w:val="00CE0456"/>
    <w:rsid w:val="00CE11F2"/>
    <w:rsid w:val="00CE1FC5"/>
    <w:rsid w:val="00CE3F6E"/>
    <w:rsid w:val="00CE44D1"/>
    <w:rsid w:val="00CE46E5"/>
    <w:rsid w:val="00CE485A"/>
    <w:rsid w:val="00CE4CAC"/>
    <w:rsid w:val="00CE4EE2"/>
    <w:rsid w:val="00CE5279"/>
    <w:rsid w:val="00CE5665"/>
    <w:rsid w:val="00CE5A78"/>
    <w:rsid w:val="00CE78AE"/>
    <w:rsid w:val="00CE7E62"/>
    <w:rsid w:val="00CF04C5"/>
    <w:rsid w:val="00CF172D"/>
    <w:rsid w:val="00CF195E"/>
    <w:rsid w:val="00CF19DA"/>
    <w:rsid w:val="00CF1C7F"/>
    <w:rsid w:val="00CF1CC0"/>
    <w:rsid w:val="00CF1E76"/>
    <w:rsid w:val="00CF24F8"/>
    <w:rsid w:val="00CF2653"/>
    <w:rsid w:val="00CF2C5E"/>
    <w:rsid w:val="00CF31FD"/>
    <w:rsid w:val="00CF326C"/>
    <w:rsid w:val="00CF34B9"/>
    <w:rsid w:val="00CF4247"/>
    <w:rsid w:val="00CF5022"/>
    <w:rsid w:val="00CF5263"/>
    <w:rsid w:val="00CF60B5"/>
    <w:rsid w:val="00CF744E"/>
    <w:rsid w:val="00CF7D0B"/>
    <w:rsid w:val="00D004FA"/>
    <w:rsid w:val="00D014C9"/>
    <w:rsid w:val="00D01B21"/>
    <w:rsid w:val="00D01E2F"/>
    <w:rsid w:val="00D01FB9"/>
    <w:rsid w:val="00D01FE4"/>
    <w:rsid w:val="00D023BA"/>
    <w:rsid w:val="00D0257E"/>
    <w:rsid w:val="00D02FB7"/>
    <w:rsid w:val="00D03102"/>
    <w:rsid w:val="00D032C3"/>
    <w:rsid w:val="00D03727"/>
    <w:rsid w:val="00D0378A"/>
    <w:rsid w:val="00D04F13"/>
    <w:rsid w:val="00D05132"/>
    <w:rsid w:val="00D05EA9"/>
    <w:rsid w:val="00D071F8"/>
    <w:rsid w:val="00D07252"/>
    <w:rsid w:val="00D074F4"/>
    <w:rsid w:val="00D07CE1"/>
    <w:rsid w:val="00D1026A"/>
    <w:rsid w:val="00D107CF"/>
    <w:rsid w:val="00D113EF"/>
    <w:rsid w:val="00D11B0B"/>
    <w:rsid w:val="00D12293"/>
    <w:rsid w:val="00D13E2A"/>
    <w:rsid w:val="00D14236"/>
    <w:rsid w:val="00D14553"/>
    <w:rsid w:val="00D14DB1"/>
    <w:rsid w:val="00D15F43"/>
    <w:rsid w:val="00D16E87"/>
    <w:rsid w:val="00D16EBE"/>
    <w:rsid w:val="00D2024E"/>
    <w:rsid w:val="00D20B8B"/>
    <w:rsid w:val="00D20F92"/>
    <w:rsid w:val="00D210CD"/>
    <w:rsid w:val="00D2162C"/>
    <w:rsid w:val="00D21A3C"/>
    <w:rsid w:val="00D21FB5"/>
    <w:rsid w:val="00D22640"/>
    <w:rsid w:val="00D227F9"/>
    <w:rsid w:val="00D233F1"/>
    <w:rsid w:val="00D23B76"/>
    <w:rsid w:val="00D2470B"/>
    <w:rsid w:val="00D256AD"/>
    <w:rsid w:val="00D256F8"/>
    <w:rsid w:val="00D2685C"/>
    <w:rsid w:val="00D26A3B"/>
    <w:rsid w:val="00D26E0A"/>
    <w:rsid w:val="00D2700A"/>
    <w:rsid w:val="00D27330"/>
    <w:rsid w:val="00D302FD"/>
    <w:rsid w:val="00D3038A"/>
    <w:rsid w:val="00D304E7"/>
    <w:rsid w:val="00D3098D"/>
    <w:rsid w:val="00D30E3B"/>
    <w:rsid w:val="00D31A02"/>
    <w:rsid w:val="00D31E17"/>
    <w:rsid w:val="00D3323C"/>
    <w:rsid w:val="00D33456"/>
    <w:rsid w:val="00D3396F"/>
    <w:rsid w:val="00D33D4D"/>
    <w:rsid w:val="00D33E25"/>
    <w:rsid w:val="00D34A0B"/>
    <w:rsid w:val="00D35B43"/>
    <w:rsid w:val="00D36234"/>
    <w:rsid w:val="00D36281"/>
    <w:rsid w:val="00D36371"/>
    <w:rsid w:val="00D364D1"/>
    <w:rsid w:val="00D377E4"/>
    <w:rsid w:val="00D400A8"/>
    <w:rsid w:val="00D42C43"/>
    <w:rsid w:val="00D42DF7"/>
    <w:rsid w:val="00D43052"/>
    <w:rsid w:val="00D437D8"/>
    <w:rsid w:val="00D44257"/>
    <w:rsid w:val="00D4475D"/>
    <w:rsid w:val="00D44994"/>
    <w:rsid w:val="00D45DF3"/>
    <w:rsid w:val="00D46174"/>
    <w:rsid w:val="00D470EC"/>
    <w:rsid w:val="00D47DD0"/>
    <w:rsid w:val="00D50183"/>
    <w:rsid w:val="00D50862"/>
    <w:rsid w:val="00D514EF"/>
    <w:rsid w:val="00D51C23"/>
    <w:rsid w:val="00D51D12"/>
    <w:rsid w:val="00D51E4E"/>
    <w:rsid w:val="00D52CD6"/>
    <w:rsid w:val="00D5362B"/>
    <w:rsid w:val="00D53EEA"/>
    <w:rsid w:val="00D54D6E"/>
    <w:rsid w:val="00D55072"/>
    <w:rsid w:val="00D55082"/>
    <w:rsid w:val="00D551B5"/>
    <w:rsid w:val="00D56486"/>
    <w:rsid w:val="00D5652F"/>
    <w:rsid w:val="00D569E4"/>
    <w:rsid w:val="00D56DB2"/>
    <w:rsid w:val="00D5747F"/>
    <w:rsid w:val="00D57495"/>
    <w:rsid w:val="00D574FA"/>
    <w:rsid w:val="00D60C8D"/>
    <w:rsid w:val="00D610E8"/>
    <w:rsid w:val="00D61374"/>
    <w:rsid w:val="00D6168A"/>
    <w:rsid w:val="00D616A5"/>
    <w:rsid w:val="00D61FF0"/>
    <w:rsid w:val="00D6211D"/>
    <w:rsid w:val="00D62C97"/>
    <w:rsid w:val="00D62DCD"/>
    <w:rsid w:val="00D63517"/>
    <w:rsid w:val="00D6388A"/>
    <w:rsid w:val="00D63B75"/>
    <w:rsid w:val="00D659B1"/>
    <w:rsid w:val="00D65B8E"/>
    <w:rsid w:val="00D66DB3"/>
    <w:rsid w:val="00D66E18"/>
    <w:rsid w:val="00D6734D"/>
    <w:rsid w:val="00D679CF"/>
    <w:rsid w:val="00D679D3"/>
    <w:rsid w:val="00D7356F"/>
    <w:rsid w:val="00D73587"/>
    <w:rsid w:val="00D73EBB"/>
    <w:rsid w:val="00D74C4C"/>
    <w:rsid w:val="00D74EC5"/>
    <w:rsid w:val="00D751FB"/>
    <w:rsid w:val="00D754D6"/>
    <w:rsid w:val="00D761AA"/>
    <w:rsid w:val="00D765D7"/>
    <w:rsid w:val="00D7674D"/>
    <w:rsid w:val="00D76FAE"/>
    <w:rsid w:val="00D777D7"/>
    <w:rsid w:val="00D80AB8"/>
    <w:rsid w:val="00D81792"/>
    <w:rsid w:val="00D819B1"/>
    <w:rsid w:val="00D82494"/>
    <w:rsid w:val="00D82D40"/>
    <w:rsid w:val="00D83635"/>
    <w:rsid w:val="00D83662"/>
    <w:rsid w:val="00D83AE9"/>
    <w:rsid w:val="00D8567F"/>
    <w:rsid w:val="00D857B8"/>
    <w:rsid w:val="00D87135"/>
    <w:rsid w:val="00D87175"/>
    <w:rsid w:val="00D87ABF"/>
    <w:rsid w:val="00D909DE"/>
    <w:rsid w:val="00D90CA3"/>
    <w:rsid w:val="00D90CD3"/>
    <w:rsid w:val="00D9130A"/>
    <w:rsid w:val="00D919E6"/>
    <w:rsid w:val="00D91BE1"/>
    <w:rsid w:val="00D9218D"/>
    <w:rsid w:val="00D924F7"/>
    <w:rsid w:val="00D92C29"/>
    <w:rsid w:val="00D936E2"/>
    <w:rsid w:val="00D93DFC"/>
    <w:rsid w:val="00D95104"/>
    <w:rsid w:val="00D95600"/>
    <w:rsid w:val="00D96797"/>
    <w:rsid w:val="00D9683C"/>
    <w:rsid w:val="00D976A9"/>
    <w:rsid w:val="00D97884"/>
    <w:rsid w:val="00D97D62"/>
    <w:rsid w:val="00DA00C7"/>
    <w:rsid w:val="00DA0A7F"/>
    <w:rsid w:val="00DA1B19"/>
    <w:rsid w:val="00DA1C31"/>
    <w:rsid w:val="00DA20BC"/>
    <w:rsid w:val="00DA258A"/>
    <w:rsid w:val="00DA2ED7"/>
    <w:rsid w:val="00DA30AF"/>
    <w:rsid w:val="00DA3E7A"/>
    <w:rsid w:val="00DA430C"/>
    <w:rsid w:val="00DA4AFC"/>
    <w:rsid w:val="00DA5F9D"/>
    <w:rsid w:val="00DA615D"/>
    <w:rsid w:val="00DA61A2"/>
    <w:rsid w:val="00DA6598"/>
    <w:rsid w:val="00DA6C0F"/>
    <w:rsid w:val="00DA702F"/>
    <w:rsid w:val="00DA7F8A"/>
    <w:rsid w:val="00DB0176"/>
    <w:rsid w:val="00DB0404"/>
    <w:rsid w:val="00DB11F8"/>
    <w:rsid w:val="00DB18F8"/>
    <w:rsid w:val="00DB1A4C"/>
    <w:rsid w:val="00DB1F2A"/>
    <w:rsid w:val="00DB297F"/>
    <w:rsid w:val="00DB3153"/>
    <w:rsid w:val="00DB317A"/>
    <w:rsid w:val="00DB35E3"/>
    <w:rsid w:val="00DB3B82"/>
    <w:rsid w:val="00DB4186"/>
    <w:rsid w:val="00DB485D"/>
    <w:rsid w:val="00DB72C8"/>
    <w:rsid w:val="00DB7806"/>
    <w:rsid w:val="00DC02A6"/>
    <w:rsid w:val="00DC1327"/>
    <w:rsid w:val="00DC1350"/>
    <w:rsid w:val="00DC1F03"/>
    <w:rsid w:val="00DC3237"/>
    <w:rsid w:val="00DC3844"/>
    <w:rsid w:val="00DC41A4"/>
    <w:rsid w:val="00DC4513"/>
    <w:rsid w:val="00DC5672"/>
    <w:rsid w:val="00DC60A2"/>
    <w:rsid w:val="00DC6600"/>
    <w:rsid w:val="00DC67BD"/>
    <w:rsid w:val="00DC6924"/>
    <w:rsid w:val="00DC71F2"/>
    <w:rsid w:val="00DC78C9"/>
    <w:rsid w:val="00DC7967"/>
    <w:rsid w:val="00DC7B0E"/>
    <w:rsid w:val="00DD2025"/>
    <w:rsid w:val="00DD22EA"/>
    <w:rsid w:val="00DD23A0"/>
    <w:rsid w:val="00DD2F33"/>
    <w:rsid w:val="00DD3EF5"/>
    <w:rsid w:val="00DD53FA"/>
    <w:rsid w:val="00DD5F42"/>
    <w:rsid w:val="00DD617B"/>
    <w:rsid w:val="00DD7FE2"/>
    <w:rsid w:val="00DE0E59"/>
    <w:rsid w:val="00DE0F6C"/>
    <w:rsid w:val="00DE1214"/>
    <w:rsid w:val="00DE191F"/>
    <w:rsid w:val="00DE219B"/>
    <w:rsid w:val="00DE4A2B"/>
    <w:rsid w:val="00DE52E3"/>
    <w:rsid w:val="00DE7C00"/>
    <w:rsid w:val="00DF03E9"/>
    <w:rsid w:val="00DF03ED"/>
    <w:rsid w:val="00DF04EE"/>
    <w:rsid w:val="00DF07DF"/>
    <w:rsid w:val="00DF0BF4"/>
    <w:rsid w:val="00DF1391"/>
    <w:rsid w:val="00DF179D"/>
    <w:rsid w:val="00DF1E9C"/>
    <w:rsid w:val="00DF3560"/>
    <w:rsid w:val="00DF38C2"/>
    <w:rsid w:val="00DF4572"/>
    <w:rsid w:val="00DF4658"/>
    <w:rsid w:val="00DF61D0"/>
    <w:rsid w:val="00DF6C8B"/>
    <w:rsid w:val="00DF6F17"/>
    <w:rsid w:val="00DF78FA"/>
    <w:rsid w:val="00DF7CB2"/>
    <w:rsid w:val="00DF7E79"/>
    <w:rsid w:val="00DF7F5F"/>
    <w:rsid w:val="00DF7FA4"/>
    <w:rsid w:val="00E002F1"/>
    <w:rsid w:val="00E0082C"/>
    <w:rsid w:val="00E019BE"/>
    <w:rsid w:val="00E01DAA"/>
    <w:rsid w:val="00E023E5"/>
    <w:rsid w:val="00E02432"/>
    <w:rsid w:val="00E04022"/>
    <w:rsid w:val="00E0420C"/>
    <w:rsid w:val="00E060B9"/>
    <w:rsid w:val="00E0728F"/>
    <w:rsid w:val="00E07329"/>
    <w:rsid w:val="00E0755C"/>
    <w:rsid w:val="00E0774C"/>
    <w:rsid w:val="00E13555"/>
    <w:rsid w:val="00E13DB2"/>
    <w:rsid w:val="00E14A7E"/>
    <w:rsid w:val="00E151E1"/>
    <w:rsid w:val="00E1524F"/>
    <w:rsid w:val="00E15D55"/>
    <w:rsid w:val="00E16367"/>
    <w:rsid w:val="00E1651B"/>
    <w:rsid w:val="00E165B9"/>
    <w:rsid w:val="00E17619"/>
    <w:rsid w:val="00E17805"/>
    <w:rsid w:val="00E17A90"/>
    <w:rsid w:val="00E20F79"/>
    <w:rsid w:val="00E2106F"/>
    <w:rsid w:val="00E21278"/>
    <w:rsid w:val="00E22CCD"/>
    <w:rsid w:val="00E22D33"/>
    <w:rsid w:val="00E23A11"/>
    <w:rsid w:val="00E23FB7"/>
    <w:rsid w:val="00E240E1"/>
    <w:rsid w:val="00E24A27"/>
    <w:rsid w:val="00E25F89"/>
    <w:rsid w:val="00E25FBB"/>
    <w:rsid w:val="00E31227"/>
    <w:rsid w:val="00E32C15"/>
    <w:rsid w:val="00E32D62"/>
    <w:rsid w:val="00E339DC"/>
    <w:rsid w:val="00E33E15"/>
    <w:rsid w:val="00E35186"/>
    <w:rsid w:val="00E35FA3"/>
    <w:rsid w:val="00E361B8"/>
    <w:rsid w:val="00E36A1B"/>
    <w:rsid w:val="00E37BA5"/>
    <w:rsid w:val="00E37DA1"/>
    <w:rsid w:val="00E40243"/>
    <w:rsid w:val="00E413E3"/>
    <w:rsid w:val="00E417AE"/>
    <w:rsid w:val="00E42239"/>
    <w:rsid w:val="00E429ED"/>
    <w:rsid w:val="00E42A22"/>
    <w:rsid w:val="00E43F37"/>
    <w:rsid w:val="00E450ED"/>
    <w:rsid w:val="00E465A3"/>
    <w:rsid w:val="00E46A4E"/>
    <w:rsid w:val="00E4791B"/>
    <w:rsid w:val="00E47E31"/>
    <w:rsid w:val="00E50857"/>
    <w:rsid w:val="00E50A96"/>
    <w:rsid w:val="00E50AC6"/>
    <w:rsid w:val="00E51DDD"/>
    <w:rsid w:val="00E51FDD"/>
    <w:rsid w:val="00E52435"/>
    <w:rsid w:val="00E52D73"/>
    <w:rsid w:val="00E53122"/>
    <w:rsid w:val="00E5351B"/>
    <w:rsid w:val="00E53FA9"/>
    <w:rsid w:val="00E5414C"/>
    <w:rsid w:val="00E547B3"/>
    <w:rsid w:val="00E5733D"/>
    <w:rsid w:val="00E57782"/>
    <w:rsid w:val="00E61796"/>
    <w:rsid w:val="00E61CC0"/>
    <w:rsid w:val="00E6277B"/>
    <w:rsid w:val="00E64424"/>
    <w:rsid w:val="00E64610"/>
    <w:rsid w:val="00E64C99"/>
    <w:rsid w:val="00E64CD3"/>
    <w:rsid w:val="00E671C9"/>
    <w:rsid w:val="00E6743F"/>
    <w:rsid w:val="00E6758E"/>
    <w:rsid w:val="00E67E23"/>
    <w:rsid w:val="00E70016"/>
    <w:rsid w:val="00E70A07"/>
    <w:rsid w:val="00E70BC7"/>
    <w:rsid w:val="00E70E18"/>
    <w:rsid w:val="00E70FBC"/>
    <w:rsid w:val="00E71777"/>
    <w:rsid w:val="00E72428"/>
    <w:rsid w:val="00E72C01"/>
    <w:rsid w:val="00E72D89"/>
    <w:rsid w:val="00E73C60"/>
    <w:rsid w:val="00E741AC"/>
    <w:rsid w:val="00E75174"/>
    <w:rsid w:val="00E757A0"/>
    <w:rsid w:val="00E75EBA"/>
    <w:rsid w:val="00E763B4"/>
    <w:rsid w:val="00E767D0"/>
    <w:rsid w:val="00E76B2C"/>
    <w:rsid w:val="00E77591"/>
    <w:rsid w:val="00E77848"/>
    <w:rsid w:val="00E77ADD"/>
    <w:rsid w:val="00E77F70"/>
    <w:rsid w:val="00E80514"/>
    <w:rsid w:val="00E80E3D"/>
    <w:rsid w:val="00E80E5B"/>
    <w:rsid w:val="00E816C5"/>
    <w:rsid w:val="00E81CE0"/>
    <w:rsid w:val="00E81E7C"/>
    <w:rsid w:val="00E8224D"/>
    <w:rsid w:val="00E82698"/>
    <w:rsid w:val="00E8519F"/>
    <w:rsid w:val="00E85782"/>
    <w:rsid w:val="00E85CC3"/>
    <w:rsid w:val="00E8644A"/>
    <w:rsid w:val="00E90279"/>
    <w:rsid w:val="00E90635"/>
    <w:rsid w:val="00E909A1"/>
    <w:rsid w:val="00E90BFF"/>
    <w:rsid w:val="00E91407"/>
    <w:rsid w:val="00E91F04"/>
    <w:rsid w:val="00E91F35"/>
    <w:rsid w:val="00E91F60"/>
    <w:rsid w:val="00E92A3F"/>
    <w:rsid w:val="00E92D6F"/>
    <w:rsid w:val="00E92DF3"/>
    <w:rsid w:val="00E95BA6"/>
    <w:rsid w:val="00E96B49"/>
    <w:rsid w:val="00E97648"/>
    <w:rsid w:val="00E97847"/>
    <w:rsid w:val="00EA04B4"/>
    <w:rsid w:val="00EA0CC0"/>
    <w:rsid w:val="00EA0D86"/>
    <w:rsid w:val="00EA0E4A"/>
    <w:rsid w:val="00EA0E7E"/>
    <w:rsid w:val="00EA1340"/>
    <w:rsid w:val="00EA1A54"/>
    <w:rsid w:val="00EA1C2D"/>
    <w:rsid w:val="00EA2226"/>
    <w:rsid w:val="00EA26FC"/>
    <w:rsid w:val="00EA3796"/>
    <w:rsid w:val="00EA3B5A"/>
    <w:rsid w:val="00EA410E"/>
    <w:rsid w:val="00EA4936"/>
    <w:rsid w:val="00EA4FD1"/>
    <w:rsid w:val="00EA5398"/>
    <w:rsid w:val="00EA53C2"/>
    <w:rsid w:val="00EA5695"/>
    <w:rsid w:val="00EA5B0A"/>
    <w:rsid w:val="00EA65AD"/>
    <w:rsid w:val="00EA7FCF"/>
    <w:rsid w:val="00EB0820"/>
    <w:rsid w:val="00EB0CA3"/>
    <w:rsid w:val="00EB104F"/>
    <w:rsid w:val="00EB1B27"/>
    <w:rsid w:val="00EB1DA8"/>
    <w:rsid w:val="00EB2E2C"/>
    <w:rsid w:val="00EB3906"/>
    <w:rsid w:val="00EB4CFF"/>
    <w:rsid w:val="00EB5476"/>
    <w:rsid w:val="00EB6F95"/>
    <w:rsid w:val="00EB70B0"/>
    <w:rsid w:val="00EB7633"/>
    <w:rsid w:val="00EB7736"/>
    <w:rsid w:val="00EC2390"/>
    <w:rsid w:val="00EC2E2D"/>
    <w:rsid w:val="00EC329A"/>
    <w:rsid w:val="00EC42F7"/>
    <w:rsid w:val="00EC462B"/>
    <w:rsid w:val="00EC4723"/>
    <w:rsid w:val="00EC56E0"/>
    <w:rsid w:val="00EC576A"/>
    <w:rsid w:val="00EC6057"/>
    <w:rsid w:val="00EC66C4"/>
    <w:rsid w:val="00EC6847"/>
    <w:rsid w:val="00EC69DE"/>
    <w:rsid w:val="00EC6ED8"/>
    <w:rsid w:val="00EC721F"/>
    <w:rsid w:val="00EC7DB6"/>
    <w:rsid w:val="00ED075E"/>
    <w:rsid w:val="00ED162F"/>
    <w:rsid w:val="00ED2E52"/>
    <w:rsid w:val="00ED3024"/>
    <w:rsid w:val="00ED460C"/>
    <w:rsid w:val="00ED5FE4"/>
    <w:rsid w:val="00ED67ED"/>
    <w:rsid w:val="00ED7099"/>
    <w:rsid w:val="00ED71C5"/>
    <w:rsid w:val="00EE1067"/>
    <w:rsid w:val="00EE16FA"/>
    <w:rsid w:val="00EE210E"/>
    <w:rsid w:val="00EE3A52"/>
    <w:rsid w:val="00EE3C42"/>
    <w:rsid w:val="00EE3D4F"/>
    <w:rsid w:val="00EE534D"/>
    <w:rsid w:val="00EE5560"/>
    <w:rsid w:val="00EE5B3C"/>
    <w:rsid w:val="00EE5E57"/>
    <w:rsid w:val="00EE6F1E"/>
    <w:rsid w:val="00EE7549"/>
    <w:rsid w:val="00EF0348"/>
    <w:rsid w:val="00EF10C1"/>
    <w:rsid w:val="00EF1C99"/>
    <w:rsid w:val="00EF1F9C"/>
    <w:rsid w:val="00EF23C4"/>
    <w:rsid w:val="00EF3266"/>
    <w:rsid w:val="00EF3AB5"/>
    <w:rsid w:val="00EF4366"/>
    <w:rsid w:val="00EF49A0"/>
    <w:rsid w:val="00EF4CD6"/>
    <w:rsid w:val="00EF55A0"/>
    <w:rsid w:val="00EF63D1"/>
    <w:rsid w:val="00EF6513"/>
    <w:rsid w:val="00EF6525"/>
    <w:rsid w:val="00EF6683"/>
    <w:rsid w:val="00EF6B41"/>
    <w:rsid w:val="00EF7002"/>
    <w:rsid w:val="00EF769B"/>
    <w:rsid w:val="00F00CD0"/>
    <w:rsid w:val="00F02522"/>
    <w:rsid w:val="00F027BA"/>
    <w:rsid w:val="00F02BE7"/>
    <w:rsid w:val="00F02DA3"/>
    <w:rsid w:val="00F03314"/>
    <w:rsid w:val="00F03E79"/>
    <w:rsid w:val="00F053CA"/>
    <w:rsid w:val="00F057BB"/>
    <w:rsid w:val="00F0628D"/>
    <w:rsid w:val="00F06651"/>
    <w:rsid w:val="00F06B95"/>
    <w:rsid w:val="00F072D0"/>
    <w:rsid w:val="00F07DE6"/>
    <w:rsid w:val="00F1056C"/>
    <w:rsid w:val="00F107F1"/>
    <w:rsid w:val="00F10FC1"/>
    <w:rsid w:val="00F112FD"/>
    <w:rsid w:val="00F12D3E"/>
    <w:rsid w:val="00F133A1"/>
    <w:rsid w:val="00F13ECD"/>
    <w:rsid w:val="00F13FB9"/>
    <w:rsid w:val="00F155CE"/>
    <w:rsid w:val="00F16BF2"/>
    <w:rsid w:val="00F17EAE"/>
    <w:rsid w:val="00F213A9"/>
    <w:rsid w:val="00F218D4"/>
    <w:rsid w:val="00F2250A"/>
    <w:rsid w:val="00F2287B"/>
    <w:rsid w:val="00F24788"/>
    <w:rsid w:val="00F2640F"/>
    <w:rsid w:val="00F26C07"/>
    <w:rsid w:val="00F271B8"/>
    <w:rsid w:val="00F27C34"/>
    <w:rsid w:val="00F27DFA"/>
    <w:rsid w:val="00F27E46"/>
    <w:rsid w:val="00F301C2"/>
    <w:rsid w:val="00F302E1"/>
    <w:rsid w:val="00F31B22"/>
    <w:rsid w:val="00F31B49"/>
    <w:rsid w:val="00F32F56"/>
    <w:rsid w:val="00F332BC"/>
    <w:rsid w:val="00F33D4F"/>
    <w:rsid w:val="00F34438"/>
    <w:rsid w:val="00F34CAE"/>
    <w:rsid w:val="00F34CD6"/>
    <w:rsid w:val="00F34E3D"/>
    <w:rsid w:val="00F34ECA"/>
    <w:rsid w:val="00F3516F"/>
    <w:rsid w:val="00F35363"/>
    <w:rsid w:val="00F35452"/>
    <w:rsid w:val="00F35712"/>
    <w:rsid w:val="00F35873"/>
    <w:rsid w:val="00F35920"/>
    <w:rsid w:val="00F364A9"/>
    <w:rsid w:val="00F366A5"/>
    <w:rsid w:val="00F36C5F"/>
    <w:rsid w:val="00F36EA3"/>
    <w:rsid w:val="00F37259"/>
    <w:rsid w:val="00F405A4"/>
    <w:rsid w:val="00F40810"/>
    <w:rsid w:val="00F40F9D"/>
    <w:rsid w:val="00F41F05"/>
    <w:rsid w:val="00F433BD"/>
    <w:rsid w:val="00F43514"/>
    <w:rsid w:val="00F435B8"/>
    <w:rsid w:val="00F44EC5"/>
    <w:rsid w:val="00F47498"/>
    <w:rsid w:val="00F5031C"/>
    <w:rsid w:val="00F50F69"/>
    <w:rsid w:val="00F512B2"/>
    <w:rsid w:val="00F5283D"/>
    <w:rsid w:val="00F529CC"/>
    <w:rsid w:val="00F52ABA"/>
    <w:rsid w:val="00F52BC7"/>
    <w:rsid w:val="00F536B5"/>
    <w:rsid w:val="00F53BF4"/>
    <w:rsid w:val="00F54266"/>
    <w:rsid w:val="00F55043"/>
    <w:rsid w:val="00F56135"/>
    <w:rsid w:val="00F569FA"/>
    <w:rsid w:val="00F56DCF"/>
    <w:rsid w:val="00F57034"/>
    <w:rsid w:val="00F573BD"/>
    <w:rsid w:val="00F60BE9"/>
    <w:rsid w:val="00F61FD8"/>
    <w:rsid w:val="00F62320"/>
    <w:rsid w:val="00F62DBF"/>
    <w:rsid w:val="00F63289"/>
    <w:rsid w:val="00F637CB"/>
    <w:rsid w:val="00F641FC"/>
    <w:rsid w:val="00F6424D"/>
    <w:rsid w:val="00F643B5"/>
    <w:rsid w:val="00F647F7"/>
    <w:rsid w:val="00F6583C"/>
    <w:rsid w:val="00F6589A"/>
    <w:rsid w:val="00F67630"/>
    <w:rsid w:val="00F6783E"/>
    <w:rsid w:val="00F70AA6"/>
    <w:rsid w:val="00F70DBE"/>
    <w:rsid w:val="00F70E39"/>
    <w:rsid w:val="00F70F96"/>
    <w:rsid w:val="00F71124"/>
    <w:rsid w:val="00F71888"/>
    <w:rsid w:val="00F719CD"/>
    <w:rsid w:val="00F71A4D"/>
    <w:rsid w:val="00F71BB8"/>
    <w:rsid w:val="00F71CF3"/>
    <w:rsid w:val="00F72584"/>
    <w:rsid w:val="00F72883"/>
    <w:rsid w:val="00F7290D"/>
    <w:rsid w:val="00F72C3D"/>
    <w:rsid w:val="00F72FA0"/>
    <w:rsid w:val="00F73025"/>
    <w:rsid w:val="00F7302F"/>
    <w:rsid w:val="00F73253"/>
    <w:rsid w:val="00F732EC"/>
    <w:rsid w:val="00F73D08"/>
    <w:rsid w:val="00F74966"/>
    <w:rsid w:val="00F7586B"/>
    <w:rsid w:val="00F75F2F"/>
    <w:rsid w:val="00F76445"/>
    <w:rsid w:val="00F76A1C"/>
    <w:rsid w:val="00F76ECC"/>
    <w:rsid w:val="00F77823"/>
    <w:rsid w:val="00F80399"/>
    <w:rsid w:val="00F8118D"/>
    <w:rsid w:val="00F812C8"/>
    <w:rsid w:val="00F8132D"/>
    <w:rsid w:val="00F818AE"/>
    <w:rsid w:val="00F81B40"/>
    <w:rsid w:val="00F820C4"/>
    <w:rsid w:val="00F836A1"/>
    <w:rsid w:val="00F83829"/>
    <w:rsid w:val="00F83F16"/>
    <w:rsid w:val="00F84069"/>
    <w:rsid w:val="00F843D7"/>
    <w:rsid w:val="00F849E8"/>
    <w:rsid w:val="00F85536"/>
    <w:rsid w:val="00F858FF"/>
    <w:rsid w:val="00F8657A"/>
    <w:rsid w:val="00F8679A"/>
    <w:rsid w:val="00F86B59"/>
    <w:rsid w:val="00F86F25"/>
    <w:rsid w:val="00F87117"/>
    <w:rsid w:val="00F8736C"/>
    <w:rsid w:val="00F87B95"/>
    <w:rsid w:val="00F9030E"/>
    <w:rsid w:val="00F90ADB"/>
    <w:rsid w:val="00F90E78"/>
    <w:rsid w:val="00F91209"/>
    <w:rsid w:val="00F91FDD"/>
    <w:rsid w:val="00F9221F"/>
    <w:rsid w:val="00F931C7"/>
    <w:rsid w:val="00F93559"/>
    <w:rsid w:val="00F936CD"/>
    <w:rsid w:val="00F93D72"/>
    <w:rsid w:val="00F93E65"/>
    <w:rsid w:val="00F94070"/>
    <w:rsid w:val="00F950B5"/>
    <w:rsid w:val="00F9513F"/>
    <w:rsid w:val="00F954BD"/>
    <w:rsid w:val="00F95D9E"/>
    <w:rsid w:val="00F97425"/>
    <w:rsid w:val="00F97908"/>
    <w:rsid w:val="00F97B43"/>
    <w:rsid w:val="00FA07F8"/>
    <w:rsid w:val="00FA105C"/>
    <w:rsid w:val="00FA1475"/>
    <w:rsid w:val="00FA148A"/>
    <w:rsid w:val="00FA1820"/>
    <w:rsid w:val="00FA20FF"/>
    <w:rsid w:val="00FA27C8"/>
    <w:rsid w:val="00FA3B76"/>
    <w:rsid w:val="00FA4D66"/>
    <w:rsid w:val="00FA53A0"/>
    <w:rsid w:val="00FA5A4E"/>
    <w:rsid w:val="00FA5FC0"/>
    <w:rsid w:val="00FA76EE"/>
    <w:rsid w:val="00FB0082"/>
    <w:rsid w:val="00FB0243"/>
    <w:rsid w:val="00FB099E"/>
    <w:rsid w:val="00FB1527"/>
    <w:rsid w:val="00FB2537"/>
    <w:rsid w:val="00FB33DC"/>
    <w:rsid w:val="00FB360C"/>
    <w:rsid w:val="00FB4338"/>
    <w:rsid w:val="00FB477E"/>
    <w:rsid w:val="00FB4C9C"/>
    <w:rsid w:val="00FB608B"/>
    <w:rsid w:val="00FB6165"/>
    <w:rsid w:val="00FB7246"/>
    <w:rsid w:val="00FB7785"/>
    <w:rsid w:val="00FC0150"/>
    <w:rsid w:val="00FC03AB"/>
    <w:rsid w:val="00FC0C25"/>
    <w:rsid w:val="00FC312D"/>
    <w:rsid w:val="00FC4377"/>
    <w:rsid w:val="00FC4729"/>
    <w:rsid w:val="00FC4A8C"/>
    <w:rsid w:val="00FC53DB"/>
    <w:rsid w:val="00FC5FC2"/>
    <w:rsid w:val="00FC6177"/>
    <w:rsid w:val="00FC63D1"/>
    <w:rsid w:val="00FC7528"/>
    <w:rsid w:val="00FC7F71"/>
    <w:rsid w:val="00FD0456"/>
    <w:rsid w:val="00FD0572"/>
    <w:rsid w:val="00FD0B37"/>
    <w:rsid w:val="00FD0F8D"/>
    <w:rsid w:val="00FD1A97"/>
    <w:rsid w:val="00FD2D7B"/>
    <w:rsid w:val="00FD334C"/>
    <w:rsid w:val="00FD37F6"/>
    <w:rsid w:val="00FD4589"/>
    <w:rsid w:val="00FD473E"/>
    <w:rsid w:val="00FD5C8E"/>
    <w:rsid w:val="00FD7DF9"/>
    <w:rsid w:val="00FE0A2F"/>
    <w:rsid w:val="00FE0AC6"/>
    <w:rsid w:val="00FE0B51"/>
    <w:rsid w:val="00FE0B78"/>
    <w:rsid w:val="00FE0ED4"/>
    <w:rsid w:val="00FE14FB"/>
    <w:rsid w:val="00FE1EAB"/>
    <w:rsid w:val="00FE2542"/>
    <w:rsid w:val="00FE2832"/>
    <w:rsid w:val="00FE32FB"/>
    <w:rsid w:val="00FE3465"/>
    <w:rsid w:val="00FE60C2"/>
    <w:rsid w:val="00FE67CF"/>
    <w:rsid w:val="00FE6D20"/>
    <w:rsid w:val="00FE6E34"/>
    <w:rsid w:val="00FE6FB9"/>
    <w:rsid w:val="00FE7549"/>
    <w:rsid w:val="00FE7701"/>
    <w:rsid w:val="00FE7BCC"/>
    <w:rsid w:val="00FE7DD5"/>
    <w:rsid w:val="00FF009F"/>
    <w:rsid w:val="00FF0CB8"/>
    <w:rsid w:val="00FF126D"/>
    <w:rsid w:val="00FF195C"/>
    <w:rsid w:val="00FF2310"/>
    <w:rsid w:val="00FF2E73"/>
    <w:rsid w:val="00FF3A87"/>
    <w:rsid w:val="00FF4783"/>
    <w:rsid w:val="00FF4AE2"/>
    <w:rsid w:val="00FF500F"/>
    <w:rsid w:val="00FF50A8"/>
    <w:rsid w:val="00FF52C5"/>
    <w:rsid w:val="00FF571E"/>
    <w:rsid w:val="00FF64B8"/>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2C8C4"/>
  <w15:docId w15:val="{240F110A-1CC2-46AB-8DC7-61186C7D8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FE9"/>
    <w:pPr>
      <w:spacing w:before="100" w:beforeAutospacing="1" w:after="180"/>
    </w:pPr>
    <w:rPr>
      <w:sz w:val="24"/>
      <w:szCs w:val="24"/>
      <w:lang w:eastAsia="zh-CN"/>
    </w:rPr>
  </w:style>
  <w:style w:type="paragraph" w:styleId="1">
    <w:name w:val="heading 1"/>
    <w:basedOn w:val="a"/>
    <w:next w:val="a"/>
    <w:qFormat/>
    <w:rsid w:val="00BB0B3C"/>
    <w:pPr>
      <w:keepNext/>
      <w:numPr>
        <w:numId w:val="3"/>
      </w:numPr>
      <w:spacing w:before="120"/>
      <w:outlineLvl w:val="0"/>
    </w:pPr>
    <w:rPr>
      <w:b/>
      <w:bCs/>
      <w:sz w:val="28"/>
      <w:szCs w:val="28"/>
    </w:rPr>
  </w:style>
  <w:style w:type="paragraph" w:styleId="2">
    <w:name w:val="heading 2"/>
    <w:basedOn w:val="a"/>
    <w:next w:val="a"/>
    <w:qFormat/>
    <w:rsid w:val="00BB0B3C"/>
    <w:pPr>
      <w:keepNext/>
      <w:numPr>
        <w:ilvl w:val="1"/>
        <w:numId w:val="3"/>
      </w:numPr>
      <w:spacing w:before="120"/>
      <w:outlineLvl w:val="1"/>
    </w:pPr>
    <w:rPr>
      <w:b/>
      <w:bCs/>
    </w:rPr>
  </w:style>
  <w:style w:type="paragraph" w:styleId="3">
    <w:name w:val="heading 3"/>
    <w:basedOn w:val="a"/>
    <w:next w:val="a"/>
    <w:qFormat/>
    <w:rsid w:val="00BB0B3C"/>
    <w:pPr>
      <w:keepNext/>
      <w:numPr>
        <w:ilvl w:val="2"/>
        <w:numId w:val="3"/>
      </w:numPr>
      <w:tabs>
        <w:tab w:val="clear" w:pos="720"/>
      </w:tabs>
      <w:spacing w:before="120"/>
      <w:outlineLvl w:val="2"/>
    </w:pPr>
    <w:rPr>
      <w:b/>
    </w:rPr>
  </w:style>
  <w:style w:type="paragraph" w:styleId="4">
    <w:name w:val="heading 4"/>
    <w:basedOn w:val="a"/>
    <w:next w:val="a"/>
    <w:qFormat/>
    <w:rsid w:val="00BB0B3C"/>
    <w:pPr>
      <w:keepNext/>
      <w:numPr>
        <w:ilvl w:val="3"/>
        <w:numId w:val="3"/>
      </w:numPr>
      <w:tabs>
        <w:tab w:val="clear" w:pos="864"/>
      </w:tabs>
      <w:spacing w:before="120"/>
      <w:outlineLvl w:val="3"/>
    </w:pPr>
    <w:rPr>
      <w:b/>
      <w:bCs/>
      <w:szCs w:val="28"/>
    </w:rPr>
  </w:style>
  <w:style w:type="paragraph" w:styleId="5">
    <w:name w:val="heading 5"/>
    <w:basedOn w:val="a"/>
    <w:next w:val="a"/>
    <w:qFormat/>
    <w:rsid w:val="00BB0B3C"/>
    <w:pPr>
      <w:keepNext/>
      <w:numPr>
        <w:ilvl w:val="4"/>
        <w:numId w:val="3"/>
      </w:numPr>
      <w:tabs>
        <w:tab w:val="clear" w:pos="1008"/>
      </w:tabs>
      <w:spacing w:before="120"/>
      <w:outlineLvl w:val="4"/>
    </w:pPr>
    <w:rPr>
      <w:b/>
      <w:bCs/>
      <w:i/>
      <w:iCs/>
      <w:szCs w:val="26"/>
    </w:rPr>
  </w:style>
  <w:style w:type="paragraph" w:styleId="6">
    <w:name w:val="heading 6"/>
    <w:basedOn w:val="a"/>
    <w:next w:val="a"/>
    <w:qFormat/>
    <w:rsid w:val="00BB0B3C"/>
    <w:pPr>
      <w:numPr>
        <w:ilvl w:val="5"/>
        <w:numId w:val="3"/>
      </w:numPr>
      <w:spacing w:before="240" w:after="60"/>
      <w:outlineLvl w:val="5"/>
    </w:pPr>
    <w:rPr>
      <w:b/>
      <w:bCs/>
    </w:rPr>
  </w:style>
  <w:style w:type="paragraph" w:styleId="7">
    <w:name w:val="heading 7"/>
    <w:basedOn w:val="a"/>
    <w:next w:val="a"/>
    <w:qFormat/>
    <w:rsid w:val="00BB0B3C"/>
    <w:pPr>
      <w:numPr>
        <w:ilvl w:val="6"/>
        <w:numId w:val="3"/>
      </w:numPr>
      <w:spacing w:before="240" w:after="60"/>
      <w:outlineLvl w:val="6"/>
    </w:pPr>
  </w:style>
  <w:style w:type="paragraph" w:styleId="8">
    <w:name w:val="heading 8"/>
    <w:basedOn w:val="a"/>
    <w:next w:val="a"/>
    <w:qFormat/>
    <w:rsid w:val="00BB0B3C"/>
    <w:pPr>
      <w:numPr>
        <w:ilvl w:val="7"/>
        <w:numId w:val="3"/>
      </w:numPr>
      <w:spacing w:before="240" w:after="60"/>
      <w:outlineLvl w:val="7"/>
    </w:pPr>
    <w:rPr>
      <w:i/>
      <w:iCs/>
    </w:rPr>
  </w:style>
  <w:style w:type="paragraph" w:styleId="9">
    <w:name w:val="heading 9"/>
    <w:basedOn w:val="a"/>
    <w:next w:val="a"/>
    <w:qFormat/>
    <w:rsid w:val="00BB0B3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B0B3C"/>
    <w:rPr>
      <w:sz w:val="20"/>
      <w:szCs w:val="20"/>
    </w:rPr>
  </w:style>
  <w:style w:type="character" w:customStyle="1" w:styleId="Char">
    <w:name w:val="正文文本 Char"/>
    <w:basedOn w:val="a0"/>
    <w:link w:val="a3"/>
    <w:rsid w:val="00CF195E"/>
  </w:style>
  <w:style w:type="character" w:styleId="a4">
    <w:name w:val="Hyperlink"/>
    <w:basedOn w:val="a0"/>
    <w:rsid w:val="00BB0B3C"/>
    <w:rPr>
      <w:color w:val="0000FF"/>
      <w:u w:val="single"/>
    </w:rPr>
  </w:style>
  <w:style w:type="paragraph" w:styleId="a5">
    <w:name w:val="caption"/>
    <w:aliases w:val="cap"/>
    <w:basedOn w:val="a"/>
    <w:next w:val="a"/>
    <w:link w:val="Char0"/>
    <w:qFormat/>
    <w:rsid w:val="00BB0B3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B0B3C"/>
    <w:pPr>
      <w:ind w:left="568" w:hanging="284"/>
    </w:pPr>
    <w:rPr>
      <w:sz w:val="20"/>
      <w:szCs w:val="20"/>
      <w:lang w:val="en-GB"/>
    </w:rPr>
  </w:style>
  <w:style w:type="paragraph" w:styleId="a7">
    <w:name w:val="List"/>
    <w:basedOn w:val="a"/>
    <w:rsid w:val="00BB0B3C"/>
    <w:pPr>
      <w:ind w:left="360" w:hanging="360"/>
    </w:pPr>
  </w:style>
  <w:style w:type="paragraph" w:styleId="20">
    <w:name w:val="Body Text 2"/>
    <w:basedOn w:val="a"/>
    <w:rsid w:val="00BB0B3C"/>
    <w:pPr>
      <w:spacing w:after="0"/>
    </w:pPr>
    <w:rPr>
      <w:szCs w:val="20"/>
    </w:rPr>
  </w:style>
  <w:style w:type="paragraph" w:styleId="a8">
    <w:name w:val="Balloon Text"/>
    <w:basedOn w:val="a"/>
    <w:semiHidden/>
    <w:rsid w:val="00BB0B3C"/>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9">
    <w:name w:val="FollowedHyperlink"/>
    <w:basedOn w:val="a0"/>
    <w:rsid w:val="00BB0B3C"/>
    <w:rPr>
      <w:color w:val="800080"/>
      <w:u w:val="single"/>
    </w:rPr>
  </w:style>
  <w:style w:type="paragraph" w:styleId="aa">
    <w:name w:val="footnote text"/>
    <w:basedOn w:val="a"/>
    <w:semiHidden/>
    <w:rsid w:val="00BB0B3C"/>
    <w:rPr>
      <w:sz w:val="20"/>
      <w:szCs w:val="20"/>
    </w:rPr>
  </w:style>
  <w:style w:type="character" w:styleId="ab">
    <w:name w:val="footnote reference"/>
    <w:basedOn w:val="a0"/>
    <w:semiHidden/>
    <w:rsid w:val="00BB0B3C"/>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IvDInstructiontext">
    <w:name w:val="IvD Instructiontext"/>
    <w:basedOn w:val="a3"/>
    <w:link w:val="IvDInstructiontextChar"/>
    <w:uiPriority w:val="99"/>
    <w:qFormat/>
    <w:rsid w:val="00093AB2"/>
    <w:pPr>
      <w:widowControl w:val="0"/>
      <w:tabs>
        <w:tab w:val="left" w:pos="2552"/>
        <w:tab w:val="left" w:pos="3856"/>
        <w:tab w:val="left" w:pos="5216"/>
        <w:tab w:val="left" w:pos="6464"/>
        <w:tab w:val="left" w:pos="7768"/>
        <w:tab w:val="left" w:pos="9072"/>
        <w:tab w:val="left" w:pos="9639"/>
      </w:tabs>
      <w:spacing w:before="240" w:after="0" w:line="360" w:lineRule="auto"/>
    </w:pPr>
    <w:rPr>
      <w:rFonts w:ascii="Arial" w:hAnsi="Arial"/>
      <w:i/>
      <w:snapToGrid w:val="0"/>
      <w:color w:val="7F7F7F" w:themeColor="text1" w:themeTint="80"/>
      <w:spacing w:val="2"/>
      <w:sz w:val="18"/>
      <w:szCs w:val="18"/>
    </w:rPr>
  </w:style>
  <w:style w:type="character" w:customStyle="1" w:styleId="IvDInstructiontextChar">
    <w:name w:val="IvD Instructiontext Char"/>
    <w:link w:val="IvDInstructiontext"/>
    <w:uiPriority w:val="99"/>
    <w:rsid w:val="00093AB2"/>
    <w:rPr>
      <w:rFonts w:ascii="Arial" w:hAnsi="Arial"/>
      <w:i/>
      <w:snapToGrid w:val="0"/>
      <w:color w:val="7F7F7F" w:themeColor="text1" w:themeTint="80"/>
      <w:spacing w:val="2"/>
      <w:sz w:val="18"/>
      <w:szCs w:val="18"/>
    </w:rPr>
  </w:style>
  <w:style w:type="paragraph" w:styleId="af">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
    <w:basedOn w:val="a"/>
    <w:link w:val="Char3"/>
    <w:uiPriority w:val="34"/>
    <w:qFormat/>
    <w:rsid w:val="000F04D7"/>
    <w:pPr>
      <w:widowControl w:val="0"/>
      <w:spacing w:after="0"/>
      <w:ind w:leftChars="400" w:left="840"/>
    </w:pPr>
    <w:rPr>
      <w:rFonts w:ascii="Century" w:eastAsia="MS Mincho" w:hAnsi="Century"/>
      <w:kern w:val="2"/>
      <w:sz w:val="21"/>
      <w:lang w:eastAsia="ja-JP"/>
    </w:rPr>
  </w:style>
  <w:style w:type="character" w:customStyle="1" w:styleId="Char3">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
    <w:uiPriority w:val="34"/>
    <w:qFormat/>
    <w:rsid w:val="000F04D7"/>
    <w:rPr>
      <w:rFonts w:ascii="Century" w:eastAsia="MS Mincho" w:hAnsi="Century"/>
      <w:kern w:val="2"/>
      <w:sz w:val="21"/>
      <w:szCs w:val="22"/>
      <w:lang w:eastAsia="ja-JP"/>
    </w:rPr>
  </w:style>
  <w:style w:type="paragraph" w:customStyle="1" w:styleId="Doc-text2">
    <w:name w:val="Doc-text2"/>
    <w:basedOn w:val="a"/>
    <w:link w:val="Doc-text2Char"/>
    <w:qFormat/>
    <w:rsid w:val="00793CDB"/>
    <w:pPr>
      <w:tabs>
        <w:tab w:val="left" w:pos="1622"/>
      </w:tabs>
      <w:spacing w:after="0"/>
      <w:ind w:left="1622" w:hanging="363"/>
    </w:pPr>
    <w:rPr>
      <w:rFonts w:ascii="Arial" w:eastAsia="MS Mincho" w:hAnsi="Arial"/>
      <w:sz w:val="20"/>
      <w:lang w:val="en-GB" w:eastAsia="en-GB"/>
    </w:rPr>
  </w:style>
  <w:style w:type="character" w:customStyle="1" w:styleId="Doc-text2Char">
    <w:name w:val="Doc-text2 Char"/>
    <w:link w:val="Doc-text2"/>
    <w:qFormat/>
    <w:rsid w:val="00793CDB"/>
    <w:rPr>
      <w:rFonts w:ascii="Arial" w:eastAsia="MS Mincho" w:hAnsi="Arial"/>
      <w:szCs w:val="24"/>
      <w:lang w:val="en-GB" w:eastAsia="en-GB"/>
    </w:rPr>
  </w:style>
  <w:style w:type="character" w:styleId="af0">
    <w:name w:val="annotation reference"/>
    <w:basedOn w:val="a0"/>
    <w:semiHidden/>
    <w:unhideWhenUsed/>
    <w:rsid w:val="00F332BC"/>
    <w:rPr>
      <w:sz w:val="16"/>
      <w:szCs w:val="16"/>
    </w:rPr>
  </w:style>
  <w:style w:type="paragraph" w:styleId="af1">
    <w:name w:val="annotation text"/>
    <w:basedOn w:val="a"/>
    <w:link w:val="Char4"/>
    <w:unhideWhenUsed/>
    <w:rsid w:val="00F332BC"/>
    <w:rPr>
      <w:sz w:val="20"/>
      <w:szCs w:val="20"/>
    </w:rPr>
  </w:style>
  <w:style w:type="character" w:customStyle="1" w:styleId="Char4">
    <w:name w:val="批注文字 Char"/>
    <w:basedOn w:val="a0"/>
    <w:link w:val="af1"/>
    <w:rsid w:val="00F332BC"/>
  </w:style>
  <w:style w:type="paragraph" w:styleId="af2">
    <w:name w:val="annotation subject"/>
    <w:basedOn w:val="af1"/>
    <w:next w:val="af1"/>
    <w:link w:val="Char5"/>
    <w:semiHidden/>
    <w:unhideWhenUsed/>
    <w:rsid w:val="00F332BC"/>
    <w:rPr>
      <w:b/>
      <w:bCs/>
    </w:rPr>
  </w:style>
  <w:style w:type="character" w:customStyle="1" w:styleId="Char5">
    <w:name w:val="批注主题 Char"/>
    <w:basedOn w:val="Char4"/>
    <w:link w:val="af2"/>
    <w:semiHidden/>
    <w:rsid w:val="00F332BC"/>
    <w:rPr>
      <w:b/>
      <w:bCs/>
    </w:rPr>
  </w:style>
  <w:style w:type="paragraph" w:customStyle="1" w:styleId="TH">
    <w:name w:val="TH"/>
    <w:basedOn w:val="a"/>
    <w:link w:val="THChar"/>
    <w:qFormat/>
    <w:rsid w:val="00D65B8E"/>
    <w:pPr>
      <w:keepNext/>
      <w:keepLines/>
      <w:spacing w:before="60"/>
      <w:jc w:val="center"/>
    </w:pPr>
    <w:rPr>
      <w:rFonts w:ascii="Arial" w:eastAsiaTheme="minorEastAsia" w:hAnsi="Arial"/>
      <w:b/>
      <w:sz w:val="20"/>
      <w:szCs w:val="20"/>
      <w:lang w:val="en-GB"/>
    </w:rPr>
  </w:style>
  <w:style w:type="paragraph" w:customStyle="1" w:styleId="TAN">
    <w:name w:val="TAN"/>
    <w:basedOn w:val="a"/>
    <w:rsid w:val="00D65B8E"/>
    <w:pPr>
      <w:keepNext/>
      <w:keepLines/>
      <w:spacing w:after="0"/>
      <w:ind w:left="851" w:hanging="851"/>
    </w:pPr>
    <w:rPr>
      <w:rFonts w:ascii="Arial" w:eastAsiaTheme="minorEastAsia" w:hAnsi="Arial"/>
      <w:sz w:val="18"/>
      <w:szCs w:val="20"/>
      <w:lang w:val="en-GB"/>
    </w:rPr>
  </w:style>
  <w:style w:type="paragraph" w:customStyle="1" w:styleId="af3">
    <w:name w:val="缺省文本"/>
    <w:basedOn w:val="a"/>
    <w:link w:val="Char6"/>
    <w:rsid w:val="00933705"/>
    <w:pPr>
      <w:widowControl w:val="0"/>
      <w:spacing w:after="0" w:line="360" w:lineRule="auto"/>
    </w:pPr>
    <w:rPr>
      <w:sz w:val="21"/>
      <w:szCs w:val="20"/>
      <w:lang w:val="x-none" w:eastAsia="x-none"/>
    </w:rPr>
  </w:style>
  <w:style w:type="character" w:customStyle="1" w:styleId="Char6">
    <w:name w:val="缺省文本 Char"/>
    <w:link w:val="af3"/>
    <w:rsid w:val="00933705"/>
    <w:rPr>
      <w:sz w:val="21"/>
      <w:lang w:val="x-none" w:eastAsia="x-none"/>
    </w:rPr>
  </w:style>
  <w:style w:type="paragraph" w:styleId="af4">
    <w:name w:val="Revision"/>
    <w:hidden/>
    <w:uiPriority w:val="99"/>
    <w:semiHidden/>
    <w:rsid w:val="00D377E4"/>
    <w:rPr>
      <w:sz w:val="22"/>
      <w:szCs w:val="22"/>
    </w:rPr>
  </w:style>
  <w:style w:type="character" w:customStyle="1" w:styleId="THChar">
    <w:name w:val="TH Char"/>
    <w:link w:val="TH"/>
    <w:qFormat/>
    <w:rsid w:val="00F35712"/>
    <w:rPr>
      <w:rFonts w:ascii="Arial" w:eastAsiaTheme="minorEastAsia" w:hAnsi="Arial"/>
      <w:b/>
      <w:lang w:val="en-GB"/>
    </w:rPr>
  </w:style>
  <w:style w:type="paragraph" w:customStyle="1" w:styleId="PL">
    <w:name w:val="PL"/>
    <w:link w:val="PLChar"/>
    <w:qFormat/>
    <w:rsid w:val="00F35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locked/>
    <w:rsid w:val="00F35712"/>
    <w:rPr>
      <w:rFonts w:ascii="Courier New" w:eastAsiaTheme="minorEastAsia" w:hAnsi="Courier New"/>
      <w:noProof/>
      <w:sz w:val="16"/>
      <w:lang w:val="en-GB"/>
    </w:rPr>
  </w:style>
  <w:style w:type="paragraph" w:customStyle="1" w:styleId="21">
    <w:name w:val="标题2"/>
    <w:basedOn w:val="a"/>
    <w:link w:val="2Char"/>
    <w:rsid w:val="00221125"/>
    <w:pPr>
      <w:widowControl w:val="0"/>
      <w:spacing w:after="0" w:line="360" w:lineRule="auto"/>
    </w:pPr>
    <w:rPr>
      <w:rFonts w:ascii="宋体"/>
      <w:szCs w:val="20"/>
    </w:rPr>
  </w:style>
  <w:style w:type="character" w:customStyle="1" w:styleId="2Char">
    <w:name w:val="标题2 Char"/>
    <w:link w:val="21"/>
    <w:rsid w:val="00221125"/>
    <w:rPr>
      <w:rFonts w:ascii="宋体"/>
      <w:sz w:val="24"/>
      <w:lang w:eastAsia="zh-CN"/>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9A3D79"/>
    <w:rPr>
      <w:rFonts w:eastAsia="宋体"/>
      <w:lang w:eastAsia="ja-JP"/>
    </w:rPr>
  </w:style>
  <w:style w:type="paragraph" w:styleId="af5">
    <w:name w:val="Normal (Web)"/>
    <w:basedOn w:val="a"/>
    <w:uiPriority w:val="99"/>
    <w:unhideWhenUsed/>
    <w:qFormat/>
    <w:rsid w:val="0081661B"/>
    <w:pPr>
      <w:spacing w:after="100" w:afterAutospacing="1"/>
    </w:pPr>
    <w:rPr>
      <w:rFonts w:ascii="宋体" w:hAnsi="宋体" w:cs="宋体"/>
    </w:rPr>
  </w:style>
  <w:style w:type="character" w:styleId="af6">
    <w:name w:val="Placeholder Text"/>
    <w:basedOn w:val="a0"/>
    <w:uiPriority w:val="99"/>
    <w:semiHidden/>
    <w:rsid w:val="00F87B95"/>
    <w:rPr>
      <w:color w:val="808080"/>
    </w:rPr>
  </w:style>
  <w:style w:type="paragraph" w:customStyle="1" w:styleId="EQ">
    <w:name w:val="EQ"/>
    <w:basedOn w:val="a"/>
    <w:next w:val="a"/>
    <w:rsid w:val="00C03342"/>
    <w:pPr>
      <w:keepLines/>
      <w:tabs>
        <w:tab w:val="center" w:pos="4536"/>
        <w:tab w:val="right" w:pos="9072"/>
      </w:tabs>
      <w:overflowPunct w:val="0"/>
      <w:textAlignment w:val="baseline"/>
    </w:pPr>
    <w:rPr>
      <w:rFonts w:eastAsia="Times New Roman"/>
      <w:noProo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8073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1096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64850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8003784">
      <w:bodyDiv w:val="1"/>
      <w:marLeft w:val="0"/>
      <w:marRight w:val="0"/>
      <w:marTop w:val="0"/>
      <w:marBottom w:val="0"/>
      <w:divBdr>
        <w:top w:val="none" w:sz="0" w:space="0" w:color="auto"/>
        <w:left w:val="none" w:sz="0" w:space="0" w:color="auto"/>
        <w:bottom w:val="none" w:sz="0" w:space="0" w:color="auto"/>
        <w:right w:val="none" w:sz="0" w:space="0" w:color="auto"/>
      </w:divBdr>
    </w:div>
    <w:div w:id="17176549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2032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105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7A3939-176C-4A75-ACCA-711369063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4360</Words>
  <Characters>25074</Characters>
  <Application>Microsoft Office Word</Application>
  <DocSecurity>0</DocSecurity>
  <Lines>835</Lines>
  <Paragraphs>350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12</cp:revision>
  <cp:lastPrinted>2007-06-18T22:08:00Z</cp:lastPrinted>
  <dcterms:created xsi:type="dcterms:W3CDTF">2021-11-05T08:46:00Z</dcterms:created>
  <dcterms:modified xsi:type="dcterms:W3CDTF">2021-11-06T01:21:00Z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(3)op4bVSbS+mdYFkTjV2PZ4Lrs439R8i7zViblQHjNqJykKCyNBfyH/ULh41nptgtdMAtSbRPp
106n6j5Enlsi1jKkTVR7azM91CsjI7DNTcm9tBlWnWreCe9bwRtT0pFrlfrwk+A4E9FlwAHD
BMkdkIF64wKuIflEYJefdfaHlUuERXeSV3imK6NKit5PHZ03MBJBs5YNhG/jE/ys5KfwZcHL
UTZaoOEq3ed6PtKH6I</vt:lpwstr>
  </property>
  <property fmtid="{D5CDD505-2E9C-101B-9397-08002B2CF9AE}" pid="13" name="_2015_ms_pID_725343_00">
    <vt:lpwstr>_2015_ms_pID_725343</vt:lpwstr>
  </property>
  <property fmtid="{D5CDD505-2E9C-101B-9397-08002B2CF9AE}" pid="14" name="_2015_ms_pID_7253431">
    <vt:lpwstr>ok5zBT6ulKu1fgC+TG4UEilxa+sO6HxBLBrtub3Ovy00ixyfvnjOff
TLR0n6WJIxzVIHnGRkyxI+DnIBoawK+baiVwdvLVq5zrQThGwxJev+hLdJ8lLGIqZV1AbInd
NdcL+0r19xIcrlSVaryCW/z6rznf/UjNC49zfQdPbN/gHqIW7oMlfzoVkspEVQnE+6SycF3J
tUJEjUqCftzmNDstWfbx5CFeDz/e2AzgLIMe</vt:lpwstr>
  </property>
  <property fmtid="{D5CDD505-2E9C-101B-9397-08002B2CF9AE}" pid="15" name="_2015_ms_pID_7253431_00">
    <vt:lpwstr>_2015_ms_pID_7253431</vt:lpwstr>
  </property>
  <property fmtid="{D5CDD505-2E9C-101B-9397-08002B2CF9AE}" pid="16" name="_2015_ms_pID_7253432">
    <vt:lpwstr>mn+8S4itjHD5sDP09PUlPnoX5RXzk9J9AFFG
JnjL4fCA05yjMD9Thxk1yyc+1li3hg==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