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61069" w14:textId="089D7940" w:rsidR="00415306" w:rsidRPr="00E25261" w:rsidRDefault="0076284A" w:rsidP="614173E7">
      <w:pPr>
        <w:tabs>
          <w:tab w:val="right" w:pos="9639"/>
        </w:tabs>
        <w:spacing w:after="0"/>
        <w:ind w:right="2"/>
        <w:rPr>
          <w:rFonts w:ascii="Arial" w:eastAsia="MS Mincho" w:hAnsi="Arial" w:cs="Arial"/>
          <w:b/>
          <w:bCs/>
          <w:sz w:val="24"/>
          <w:szCs w:val="24"/>
          <w:lang w:eastAsia="ja-JP"/>
        </w:rPr>
      </w:pPr>
      <w:r w:rsidRPr="00E25261">
        <w:rPr>
          <w:rFonts w:ascii="Arial" w:hAnsi="Arial" w:cs="Arial"/>
          <w:b/>
          <w:bCs/>
          <w:sz w:val="24"/>
          <w:szCs w:val="24"/>
        </w:rPr>
        <w:t>3GPP TSG RAN WG1 #10</w:t>
      </w:r>
      <w:r w:rsidR="00885704" w:rsidRPr="00E25261">
        <w:rPr>
          <w:rFonts w:ascii="Arial" w:hAnsi="Arial" w:cs="Arial"/>
          <w:b/>
          <w:bCs/>
          <w:sz w:val="24"/>
          <w:szCs w:val="24"/>
        </w:rPr>
        <w:t>7</w:t>
      </w:r>
      <w:r w:rsidRPr="00E25261">
        <w:rPr>
          <w:rFonts w:ascii="Arial" w:hAnsi="Arial" w:cs="Arial"/>
          <w:b/>
          <w:bCs/>
          <w:sz w:val="24"/>
          <w:szCs w:val="24"/>
        </w:rPr>
        <w:t>-</w:t>
      </w:r>
      <w:r w:rsidR="00851967" w:rsidRPr="00E25261">
        <w:rPr>
          <w:rFonts w:ascii="Arial" w:hAnsi="Arial" w:cs="Arial"/>
          <w:b/>
          <w:bCs/>
          <w:sz w:val="24"/>
          <w:szCs w:val="24"/>
        </w:rPr>
        <w:t>e</w:t>
      </w:r>
      <w:r w:rsidRPr="00E25261">
        <w:tab/>
      </w:r>
      <w:r w:rsidR="00885704" w:rsidRPr="00E25261">
        <w:rPr>
          <w:rFonts w:ascii="Arial" w:eastAsia="Arial" w:hAnsi="Arial" w:cs="Arial"/>
          <w:b/>
          <w:bCs/>
          <w:sz w:val="24"/>
          <w:szCs w:val="24"/>
        </w:rPr>
        <w:t>R1-2110775</w:t>
      </w:r>
    </w:p>
    <w:p w14:paraId="4FBEBF2B" w14:textId="3AB2D9DF" w:rsidR="0076284A" w:rsidRPr="00E25261" w:rsidRDefault="0076284A" w:rsidP="69621045">
      <w:pPr>
        <w:tabs>
          <w:tab w:val="center" w:pos="4536"/>
          <w:tab w:val="right" w:pos="8280"/>
          <w:tab w:val="right" w:pos="9639"/>
        </w:tabs>
        <w:spacing w:after="0"/>
        <w:ind w:right="2"/>
        <w:rPr>
          <w:rFonts w:ascii="Arial" w:eastAsia="MS Mincho" w:hAnsi="Arial" w:cs="Arial"/>
          <w:b/>
          <w:bCs/>
          <w:sz w:val="24"/>
          <w:szCs w:val="24"/>
          <w:lang w:eastAsia="ja-JP"/>
        </w:rPr>
      </w:pPr>
      <w:r w:rsidRPr="00E25261">
        <w:rPr>
          <w:rFonts w:ascii="Arial" w:eastAsia="MS Mincho" w:hAnsi="Arial" w:cs="Arial"/>
          <w:b/>
          <w:bCs/>
          <w:sz w:val="24"/>
          <w:szCs w:val="24"/>
          <w:lang w:eastAsia="ja-JP"/>
        </w:rPr>
        <w:t xml:space="preserve">e-Meeting, </w:t>
      </w:r>
      <w:r w:rsidR="00885704" w:rsidRPr="00E25261">
        <w:rPr>
          <w:rFonts w:ascii="Arial" w:eastAsia="MS Mincho" w:hAnsi="Arial" w:cs="Arial"/>
          <w:b/>
          <w:bCs/>
          <w:sz w:val="24"/>
          <w:szCs w:val="24"/>
          <w:lang w:eastAsia="ja-JP"/>
        </w:rPr>
        <w:t>November</w:t>
      </w:r>
      <w:r w:rsidRPr="00E25261">
        <w:rPr>
          <w:rFonts w:ascii="Arial" w:eastAsia="MS Mincho" w:hAnsi="Arial" w:cs="Arial"/>
          <w:b/>
          <w:bCs/>
          <w:sz w:val="24"/>
          <w:szCs w:val="24"/>
          <w:lang w:eastAsia="ja-JP"/>
        </w:rPr>
        <w:t xml:space="preserve"> </w:t>
      </w:r>
      <w:r w:rsidR="00851967" w:rsidRPr="00E25261">
        <w:rPr>
          <w:rFonts w:ascii="Arial" w:eastAsia="MS Mincho" w:hAnsi="Arial" w:cs="Arial"/>
          <w:b/>
          <w:bCs/>
          <w:sz w:val="24"/>
          <w:szCs w:val="24"/>
          <w:lang w:eastAsia="ja-JP"/>
        </w:rPr>
        <w:t>11</w:t>
      </w:r>
      <w:r w:rsidR="00795BA0" w:rsidRPr="00E25261">
        <w:rPr>
          <w:rFonts w:ascii="Arial" w:eastAsia="MS Mincho" w:hAnsi="Arial" w:cs="Arial"/>
          <w:b/>
          <w:bCs/>
          <w:sz w:val="24"/>
          <w:szCs w:val="24"/>
          <w:vertAlign w:val="superscript"/>
          <w:lang w:eastAsia="ja-JP"/>
        </w:rPr>
        <w:t>th</w:t>
      </w:r>
      <w:r w:rsidR="00795BA0" w:rsidRPr="00E25261">
        <w:rPr>
          <w:rFonts w:ascii="Arial" w:eastAsia="MS Mincho" w:hAnsi="Arial" w:cs="Arial"/>
          <w:b/>
          <w:bCs/>
          <w:sz w:val="24"/>
          <w:szCs w:val="24"/>
          <w:lang w:eastAsia="ja-JP"/>
        </w:rPr>
        <w:t xml:space="preserve"> – </w:t>
      </w:r>
      <w:r w:rsidR="00851967" w:rsidRPr="00E25261">
        <w:rPr>
          <w:rFonts w:ascii="Arial" w:eastAsia="MS Mincho" w:hAnsi="Arial" w:cs="Arial"/>
          <w:b/>
          <w:bCs/>
          <w:sz w:val="24"/>
          <w:szCs w:val="24"/>
          <w:lang w:eastAsia="ja-JP"/>
        </w:rPr>
        <w:t>19</w:t>
      </w:r>
      <w:r w:rsidR="00795BA0" w:rsidRPr="00E25261">
        <w:rPr>
          <w:rFonts w:ascii="Arial" w:eastAsia="MS Mincho" w:hAnsi="Arial" w:cs="Arial"/>
          <w:b/>
          <w:bCs/>
          <w:sz w:val="24"/>
          <w:szCs w:val="24"/>
          <w:vertAlign w:val="superscript"/>
          <w:lang w:eastAsia="ja-JP"/>
        </w:rPr>
        <w:t>th</w:t>
      </w:r>
      <w:r w:rsidR="00795BA0" w:rsidRPr="00E25261">
        <w:rPr>
          <w:rFonts w:ascii="Arial" w:eastAsia="MS Mincho" w:hAnsi="Arial" w:cs="Arial"/>
          <w:b/>
          <w:bCs/>
          <w:sz w:val="24"/>
          <w:szCs w:val="24"/>
          <w:lang w:eastAsia="ja-JP"/>
        </w:rPr>
        <w:t>, 2021</w:t>
      </w:r>
    </w:p>
    <w:p w14:paraId="453C577B" w14:textId="77777777" w:rsidR="005834A0" w:rsidRPr="00E25261" w:rsidRDefault="005834A0" w:rsidP="69621045">
      <w:pPr>
        <w:pStyle w:val="Header"/>
        <w:rPr>
          <w:noProof w:val="0"/>
          <w:sz w:val="24"/>
          <w:szCs w:val="24"/>
          <w:lang w:eastAsia="ja-JP"/>
        </w:rPr>
      </w:pPr>
    </w:p>
    <w:p w14:paraId="19531E9B" w14:textId="57895B15" w:rsidR="0034111C" w:rsidRPr="00E25261" w:rsidRDefault="0034111C" w:rsidP="69621045">
      <w:pPr>
        <w:pStyle w:val="CRCoverPage"/>
        <w:spacing w:after="0"/>
        <w:rPr>
          <w:rFonts w:cs="Arial"/>
          <w:b/>
          <w:bCs/>
          <w:sz w:val="24"/>
          <w:szCs w:val="24"/>
          <w:lang w:val="en-US" w:eastAsia="ja-JP"/>
        </w:rPr>
      </w:pPr>
      <w:r w:rsidRPr="00E25261">
        <w:rPr>
          <w:rFonts w:cs="Arial"/>
          <w:b/>
          <w:bCs/>
          <w:sz w:val="24"/>
          <w:szCs w:val="24"/>
          <w:lang w:val="en-US"/>
        </w:rPr>
        <w:t>Agenda item:</w:t>
      </w:r>
      <w:r w:rsidRPr="00E25261">
        <w:rPr>
          <w:lang w:val="en-US"/>
        </w:rPr>
        <w:tab/>
      </w:r>
      <w:r w:rsidRPr="00E25261">
        <w:rPr>
          <w:lang w:val="en-US"/>
        </w:rPr>
        <w:tab/>
      </w:r>
      <w:r w:rsidR="00540BFA" w:rsidRPr="00E25261">
        <w:rPr>
          <w:rFonts w:cs="Arial"/>
          <w:b/>
          <w:bCs/>
          <w:sz w:val="24"/>
          <w:szCs w:val="24"/>
          <w:lang w:val="en-US"/>
        </w:rPr>
        <w:t>8.10</w:t>
      </w:r>
      <w:r w:rsidR="00032007" w:rsidRPr="00E25261">
        <w:rPr>
          <w:rFonts w:cs="Arial"/>
          <w:b/>
          <w:bCs/>
          <w:sz w:val="24"/>
          <w:szCs w:val="24"/>
          <w:lang w:val="en-US"/>
        </w:rPr>
        <w:t>.</w:t>
      </w:r>
      <w:r w:rsidR="005834A0" w:rsidRPr="00E25261">
        <w:rPr>
          <w:rFonts w:cs="Arial"/>
          <w:b/>
          <w:bCs/>
          <w:sz w:val="24"/>
          <w:szCs w:val="24"/>
          <w:lang w:val="en-US"/>
        </w:rPr>
        <w:t>1</w:t>
      </w:r>
    </w:p>
    <w:p w14:paraId="24C9E060" w14:textId="77777777" w:rsidR="00E128F2" w:rsidRPr="00E25261" w:rsidRDefault="0034111C" w:rsidP="69621045">
      <w:pPr>
        <w:tabs>
          <w:tab w:val="left" w:pos="1985"/>
        </w:tabs>
        <w:spacing w:after="0"/>
        <w:ind w:left="1985" w:hanging="1985"/>
        <w:rPr>
          <w:rFonts w:ascii="Arial" w:hAnsi="Arial" w:cs="Arial"/>
          <w:b/>
          <w:bCs/>
          <w:sz w:val="24"/>
          <w:szCs w:val="24"/>
        </w:rPr>
      </w:pPr>
      <w:r w:rsidRPr="00E25261">
        <w:rPr>
          <w:rFonts w:ascii="Arial" w:hAnsi="Arial" w:cs="Arial"/>
          <w:b/>
          <w:bCs/>
          <w:sz w:val="24"/>
          <w:szCs w:val="24"/>
        </w:rPr>
        <w:t>Source:</w:t>
      </w:r>
      <w:r w:rsidRPr="00E25261">
        <w:tab/>
      </w:r>
      <w:r w:rsidR="00013455" w:rsidRPr="00E25261">
        <w:rPr>
          <w:rFonts w:ascii="Arial" w:hAnsi="Arial" w:cs="Arial"/>
          <w:b/>
          <w:bCs/>
          <w:sz w:val="24"/>
          <w:szCs w:val="24"/>
        </w:rPr>
        <w:t xml:space="preserve">Nokia, </w:t>
      </w:r>
      <w:r w:rsidR="003A7926" w:rsidRPr="00E25261">
        <w:rPr>
          <w:rFonts w:ascii="Arial" w:hAnsi="Arial" w:cs="Arial"/>
          <w:b/>
          <w:bCs/>
          <w:sz w:val="24"/>
          <w:szCs w:val="24"/>
        </w:rPr>
        <w:t>Nokia</w:t>
      </w:r>
      <w:r w:rsidR="00013455" w:rsidRPr="00E25261">
        <w:rPr>
          <w:rFonts w:ascii="Arial" w:hAnsi="Arial" w:cs="Arial"/>
          <w:b/>
          <w:bCs/>
          <w:sz w:val="24"/>
          <w:szCs w:val="24"/>
        </w:rPr>
        <w:t xml:space="preserve"> Shanghai Bell</w:t>
      </w:r>
    </w:p>
    <w:p w14:paraId="6FB181F6" w14:textId="40EEC867" w:rsidR="0034111C" w:rsidRPr="00E25261" w:rsidRDefault="0034111C" w:rsidP="00415306">
      <w:pPr>
        <w:spacing w:after="0"/>
        <w:ind w:left="1985" w:hanging="1985"/>
        <w:rPr>
          <w:rFonts w:ascii="Arial" w:hAnsi="Arial" w:cs="Arial"/>
          <w:b/>
          <w:bCs/>
          <w:sz w:val="24"/>
          <w:szCs w:val="24"/>
        </w:rPr>
      </w:pPr>
      <w:r w:rsidRPr="00E25261">
        <w:rPr>
          <w:rFonts w:ascii="Arial" w:hAnsi="Arial" w:cs="Arial"/>
          <w:b/>
          <w:bCs/>
          <w:sz w:val="24"/>
          <w:szCs w:val="24"/>
        </w:rPr>
        <w:t>Title:</w:t>
      </w:r>
      <w:r w:rsidRPr="00E25261">
        <w:tab/>
      </w:r>
      <w:r w:rsidRPr="00E25261">
        <w:tab/>
      </w:r>
      <w:r w:rsidR="00540BFA" w:rsidRPr="00E25261">
        <w:rPr>
          <w:rFonts w:ascii="Arial" w:hAnsi="Arial" w:cs="Arial"/>
          <w:b/>
          <w:bCs/>
          <w:sz w:val="24"/>
          <w:szCs w:val="24"/>
        </w:rPr>
        <w:t>Enhancements</w:t>
      </w:r>
      <w:r w:rsidR="00F57444" w:rsidRPr="00E25261">
        <w:rPr>
          <w:rFonts w:ascii="Arial" w:hAnsi="Arial" w:cs="Arial"/>
          <w:b/>
          <w:bCs/>
          <w:sz w:val="24"/>
          <w:szCs w:val="24"/>
        </w:rPr>
        <w:t xml:space="preserve"> for resource multiplexing among </w:t>
      </w:r>
      <w:r w:rsidR="00540BFA" w:rsidRPr="00E25261">
        <w:rPr>
          <w:rFonts w:ascii="Arial" w:hAnsi="Arial" w:cs="Arial"/>
          <w:b/>
          <w:bCs/>
          <w:sz w:val="24"/>
          <w:szCs w:val="24"/>
        </w:rPr>
        <w:t xml:space="preserve">IAB </w:t>
      </w:r>
      <w:r w:rsidR="00F57444" w:rsidRPr="00E25261">
        <w:rPr>
          <w:rFonts w:ascii="Arial" w:hAnsi="Arial" w:cs="Arial"/>
          <w:b/>
          <w:bCs/>
          <w:sz w:val="24"/>
          <w:szCs w:val="24"/>
        </w:rPr>
        <w:t>backhaul and access links</w:t>
      </w:r>
    </w:p>
    <w:p w14:paraId="07D3B853" w14:textId="77777777" w:rsidR="0034111C" w:rsidRPr="00E25261" w:rsidRDefault="0034111C" w:rsidP="69621045">
      <w:pPr>
        <w:spacing w:after="0"/>
        <w:rPr>
          <w:rFonts w:ascii="Arial" w:hAnsi="Arial" w:cs="Arial"/>
          <w:b/>
          <w:bCs/>
          <w:sz w:val="24"/>
          <w:szCs w:val="24"/>
        </w:rPr>
      </w:pPr>
      <w:r w:rsidRPr="00E25261">
        <w:rPr>
          <w:rFonts w:ascii="Arial" w:hAnsi="Arial" w:cs="Arial"/>
          <w:b/>
          <w:bCs/>
          <w:sz w:val="24"/>
          <w:szCs w:val="24"/>
        </w:rPr>
        <w:t>Document for:</w:t>
      </w:r>
      <w:r w:rsidRPr="00E25261">
        <w:tab/>
      </w:r>
      <w:r w:rsidRPr="00E25261">
        <w:tab/>
      </w:r>
      <w:r w:rsidRPr="00E25261">
        <w:rPr>
          <w:rFonts w:ascii="Arial" w:hAnsi="Arial" w:cs="Arial"/>
          <w:b/>
          <w:bCs/>
          <w:sz w:val="24"/>
          <w:szCs w:val="24"/>
        </w:rPr>
        <w:t>Discussion and Decision</w:t>
      </w:r>
    </w:p>
    <w:p w14:paraId="605308AA" w14:textId="77777777" w:rsidR="0034111C" w:rsidRPr="00E25261" w:rsidRDefault="0034111C">
      <w:pPr>
        <w:pStyle w:val="Heading1"/>
        <w:rPr>
          <w:lang w:val="en-US"/>
        </w:rPr>
      </w:pPr>
      <w:r w:rsidRPr="00E25261">
        <w:rPr>
          <w:lang w:val="en-US"/>
        </w:rPr>
        <w:t>1</w:t>
      </w:r>
      <w:r w:rsidRPr="00E25261">
        <w:rPr>
          <w:lang w:val="en-US"/>
        </w:rPr>
        <w:tab/>
      </w:r>
      <w:r w:rsidR="00EE7FA7" w:rsidRPr="00E25261">
        <w:rPr>
          <w:lang w:val="en-US"/>
        </w:rPr>
        <w:t>Introduction</w:t>
      </w:r>
    </w:p>
    <w:p w14:paraId="4D2B2997" w14:textId="77777777" w:rsidR="00FA4B8C" w:rsidRPr="00E25261" w:rsidRDefault="00FA4B8C" w:rsidP="00FA4B8C">
      <w:pPr>
        <w:jc w:val="both"/>
      </w:pPr>
      <w:r w:rsidRPr="00E25261">
        <w:t>IAB Rel.17 WID [1] has following objectives led by RAN1:</w:t>
      </w:r>
    </w:p>
    <w:p w14:paraId="0BE75881" w14:textId="77777777" w:rsidR="00FA4B8C" w:rsidRPr="00E25261" w:rsidRDefault="00FA4B8C" w:rsidP="69621045">
      <w:pPr>
        <w:spacing w:after="120"/>
        <w:ind w:firstLine="284"/>
        <w:jc w:val="both"/>
        <w:rPr>
          <w:i/>
          <w:iCs/>
        </w:rPr>
      </w:pPr>
      <w:r w:rsidRPr="00E25261">
        <w:rPr>
          <w:i/>
          <w:iCs/>
        </w:rPr>
        <w:t>Duplexing enhancements [RAN1-led, RAN2, RAN3, RAN4]:</w:t>
      </w:r>
    </w:p>
    <w:p w14:paraId="453B0DC0" w14:textId="77777777" w:rsidR="00FA4B8C" w:rsidRPr="00E25261" w:rsidRDefault="00FA4B8C" w:rsidP="007B71D2">
      <w:pPr>
        <w:pStyle w:val="ListParagraph"/>
        <w:numPr>
          <w:ilvl w:val="0"/>
          <w:numId w:val="3"/>
        </w:numPr>
        <w:spacing w:after="180"/>
        <w:jc w:val="both"/>
        <w:rPr>
          <w:b/>
          <w:bCs/>
          <w:i/>
          <w:iCs/>
          <w:color w:val="5B9BD5" w:themeColor="accent1"/>
          <w:sz w:val="20"/>
          <w:szCs w:val="20"/>
          <w:lang w:val="en-US" w:eastAsia="en-US"/>
        </w:rPr>
      </w:pPr>
      <w:r w:rsidRPr="00E25261">
        <w:rPr>
          <w:b/>
          <w:bCs/>
          <w:i/>
          <w:iCs/>
          <w:color w:val="5B9BD5" w:themeColor="accent1"/>
          <w:sz w:val="20"/>
          <w:szCs w:val="20"/>
          <w:lang w:val="en-US" w:eastAsia="en-US"/>
        </w:rPr>
        <w:t>Specification of enhancements to the resource multiplexing between child and parent links of an IAB node, including:</w:t>
      </w:r>
    </w:p>
    <w:p w14:paraId="058B6422" w14:textId="77777777" w:rsidR="00FA4B8C" w:rsidRPr="00E25261" w:rsidRDefault="00FA4B8C" w:rsidP="007B71D2">
      <w:pPr>
        <w:pStyle w:val="ListParagraph"/>
        <w:numPr>
          <w:ilvl w:val="1"/>
          <w:numId w:val="3"/>
        </w:numPr>
        <w:spacing w:after="180"/>
        <w:jc w:val="both"/>
        <w:rPr>
          <w:b/>
          <w:bCs/>
          <w:i/>
          <w:iCs/>
          <w:color w:val="5B9BD5" w:themeColor="accent1"/>
          <w:sz w:val="20"/>
          <w:szCs w:val="20"/>
          <w:lang w:val="en-US" w:eastAsia="en-US"/>
        </w:rPr>
      </w:pPr>
      <w:r w:rsidRPr="00E25261">
        <w:rPr>
          <w:b/>
          <w:bCs/>
          <w:i/>
          <w:iCs/>
          <w:color w:val="5B9BD5" w:themeColor="accent1"/>
          <w:sz w:val="20"/>
          <w:szCs w:val="20"/>
          <w:lang w:val="en-US" w:eastAsia="en-US"/>
        </w:rPr>
        <w:t>Support of simultaneous operation (transmission and/or reception) of IAB-node’s child and parent links (i.e., MT Tx/DU Tx, MT Tx/DU Rx, MT Rx/DU Tx, MT Rx/DU Rx).</w:t>
      </w:r>
    </w:p>
    <w:p w14:paraId="4F8D169C" w14:textId="77777777" w:rsidR="00FA4B8C" w:rsidRPr="00E25261" w:rsidRDefault="00FA4B8C" w:rsidP="007B71D2">
      <w:pPr>
        <w:pStyle w:val="ListParagraph"/>
        <w:numPr>
          <w:ilvl w:val="1"/>
          <w:numId w:val="3"/>
        </w:numPr>
        <w:spacing w:after="180"/>
        <w:jc w:val="both"/>
        <w:rPr>
          <w:b/>
          <w:bCs/>
          <w:i/>
          <w:iCs/>
          <w:color w:val="5B9BD5" w:themeColor="accent1"/>
          <w:sz w:val="20"/>
          <w:szCs w:val="20"/>
          <w:lang w:val="en-US" w:eastAsia="en-US"/>
        </w:rPr>
      </w:pPr>
      <w:r w:rsidRPr="00E25261">
        <w:rPr>
          <w:b/>
          <w:bCs/>
          <w:i/>
          <w:iCs/>
          <w:color w:val="5B9BD5" w:themeColor="accent1"/>
          <w:sz w:val="20"/>
          <w:szCs w:val="20"/>
          <w:lang w:val="en-US" w:eastAsia="en-US"/>
        </w:rPr>
        <w:t>Support for dual-connectivity scenarios defined by RAN2/RAN3 in the context of topology redundancy for improved robustness and load balancing.</w:t>
      </w:r>
    </w:p>
    <w:p w14:paraId="72A94997" w14:textId="77777777" w:rsidR="00FA4B8C" w:rsidRPr="00E25261" w:rsidRDefault="00FA4B8C" w:rsidP="007B71D2">
      <w:pPr>
        <w:pStyle w:val="ListParagraph"/>
        <w:numPr>
          <w:ilvl w:val="0"/>
          <w:numId w:val="3"/>
        </w:numPr>
        <w:spacing w:after="180"/>
        <w:jc w:val="both"/>
        <w:rPr>
          <w:i/>
          <w:iCs/>
          <w:sz w:val="20"/>
          <w:szCs w:val="20"/>
          <w:lang w:val="en-US" w:eastAsia="en-US"/>
        </w:rPr>
      </w:pPr>
      <w:r w:rsidRPr="00E25261">
        <w:rPr>
          <w:i/>
          <w:iCs/>
          <w:sz w:val="20"/>
          <w:szCs w:val="20"/>
          <w:lang w:val="en-US" w:eastAsia="en-US"/>
        </w:rPr>
        <w:t>Specification of IAB-node timing mode(s), extensions for DL/UL power control, and CLI and interference measurements of BH links, as needed, to support simultaneous operation (transmission and/or reception) by IAB-node’s child and parent links.</w:t>
      </w:r>
    </w:p>
    <w:p w14:paraId="2FE4CA90" w14:textId="77777777" w:rsidR="00FA4B8C" w:rsidRPr="00E25261" w:rsidRDefault="00FA4B8C" w:rsidP="00FA4B8C">
      <w:pPr>
        <w:pStyle w:val="ListParagraph"/>
        <w:ind w:left="0"/>
        <w:jc w:val="both"/>
        <w:rPr>
          <w:sz w:val="20"/>
          <w:szCs w:val="20"/>
          <w:lang w:val="en-US"/>
        </w:rPr>
      </w:pPr>
    </w:p>
    <w:p w14:paraId="37216E16" w14:textId="3E66FBFC" w:rsidR="00144C7F" w:rsidRPr="00E25261" w:rsidRDefault="655187F5" w:rsidP="00492863">
      <w:pPr>
        <w:jc w:val="both"/>
      </w:pPr>
      <w:r w:rsidRPr="00E25261">
        <w:t xml:space="preserve">In </w:t>
      </w:r>
      <w:r w:rsidR="00012B1B" w:rsidRPr="00E25261">
        <w:t>RAN1 #102-e</w:t>
      </w:r>
      <w:r w:rsidR="00EF2E1F" w:rsidRPr="00E25261">
        <w:t>/103-e</w:t>
      </w:r>
      <w:r w:rsidR="00961E99" w:rsidRPr="00E25261">
        <w:t>/104-e</w:t>
      </w:r>
      <w:r w:rsidR="0076284A" w:rsidRPr="00E25261">
        <w:t>/104b-e</w:t>
      </w:r>
      <w:r w:rsidR="00795BA0" w:rsidRPr="00E25261">
        <w:t>/105-e</w:t>
      </w:r>
      <w:r w:rsidR="00012B1B" w:rsidRPr="00E25261">
        <w:t xml:space="preserve"> meeting</w:t>
      </w:r>
      <w:r w:rsidR="00EF2E1F" w:rsidRPr="00E25261">
        <w:t>s</w:t>
      </w:r>
      <w:r w:rsidR="00012B1B" w:rsidRPr="00E25261">
        <w:t xml:space="preserve"> [2-</w:t>
      </w:r>
      <w:r w:rsidR="159FE597" w:rsidRPr="00E25261">
        <w:t>1</w:t>
      </w:r>
      <w:r w:rsidR="00F87702" w:rsidRPr="00E25261">
        <w:t>7</w:t>
      </w:r>
      <w:r w:rsidR="00012B1B" w:rsidRPr="00E25261">
        <w:t xml:space="preserve">], several agreements related to resource multiplexing were made and they are captured in Annex I. </w:t>
      </w:r>
      <w:r w:rsidR="00A34F75" w:rsidRPr="00E25261">
        <w:t xml:space="preserve">In </w:t>
      </w:r>
      <w:r w:rsidRPr="00E25261">
        <w:t xml:space="preserve">this contribution, we discuss </w:t>
      </w:r>
      <w:r w:rsidR="00A34F75" w:rsidRPr="00E25261">
        <w:t xml:space="preserve">detailed </w:t>
      </w:r>
      <w:r w:rsidR="22F4E197" w:rsidRPr="00E25261">
        <w:t>enhancements to the resource multiplexing between child and parent links of an IAB node</w:t>
      </w:r>
      <w:r w:rsidRPr="00E25261">
        <w:t xml:space="preserve">. </w:t>
      </w:r>
      <w:r w:rsidR="00144C7F" w:rsidRPr="00E25261">
        <w:rPr>
          <w:rFonts w:ascii="Times" w:eastAsia="Batang" w:hAnsi="Times" w:cs="Times"/>
          <w:color w:val="000000" w:themeColor="text1"/>
        </w:rPr>
        <w:t>The multiplexing cases for simultaneous DU and MT operation are named as</w:t>
      </w:r>
    </w:p>
    <w:p w14:paraId="55975689" w14:textId="3CF25130" w:rsidR="00144C7F" w:rsidRPr="00E25261" w:rsidRDefault="00144C7F"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E25261">
        <w:rPr>
          <w:rFonts w:ascii="Times" w:eastAsia="Batang" w:hAnsi="Times" w:cs="Times"/>
          <w:color w:val="000000" w:themeColor="text1"/>
        </w:rPr>
        <w:t xml:space="preserve">Multiplexing Case A: Simultaneous MT-Tx/DU-Tx </w:t>
      </w:r>
    </w:p>
    <w:p w14:paraId="29DFAE39" w14:textId="77777777" w:rsidR="00144C7F" w:rsidRPr="00E25261" w:rsidRDefault="00144C7F"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E25261">
        <w:rPr>
          <w:rFonts w:ascii="Times" w:eastAsia="Batang" w:hAnsi="Times" w:cs="Times"/>
          <w:color w:val="000000" w:themeColor="text1"/>
        </w:rPr>
        <w:t xml:space="preserve">Multiplexing Case B: Simultaneous MT-Rx/DU-Rx </w:t>
      </w:r>
    </w:p>
    <w:p w14:paraId="052B7C21" w14:textId="77777777" w:rsidR="00144C7F" w:rsidRPr="00E25261" w:rsidRDefault="00144C7F"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E25261">
        <w:rPr>
          <w:rFonts w:ascii="Times" w:eastAsia="Batang" w:hAnsi="Times" w:cs="Times"/>
          <w:color w:val="000000" w:themeColor="text1"/>
        </w:rPr>
        <w:t xml:space="preserve">Multiplexing Case C: Simultaneous MT-Rx/DU-Tx </w:t>
      </w:r>
    </w:p>
    <w:p w14:paraId="7045B309" w14:textId="77777777" w:rsidR="00144C7F" w:rsidRPr="00E25261" w:rsidRDefault="00144C7F"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E25261">
        <w:rPr>
          <w:rFonts w:ascii="Times" w:eastAsia="Batang" w:hAnsi="Times" w:cs="Times"/>
          <w:color w:val="000000" w:themeColor="text1"/>
        </w:rPr>
        <w:t xml:space="preserve">Multiplexing Case D: Simultaneous MT-Tx/DU-Rx </w:t>
      </w:r>
    </w:p>
    <w:p w14:paraId="39F22136" w14:textId="77777777" w:rsidR="00EF2E1F" w:rsidRPr="00E25261" w:rsidRDefault="00EF2E1F" w:rsidP="00A15C0B">
      <w:pPr>
        <w:jc w:val="both"/>
      </w:pPr>
    </w:p>
    <w:p w14:paraId="10546ECB" w14:textId="2971E0BD" w:rsidR="007F4AB4" w:rsidRPr="00E25261" w:rsidRDefault="00144C7F" w:rsidP="00A15C0B">
      <w:pPr>
        <w:jc w:val="both"/>
        <w:rPr>
          <w:sz w:val="16"/>
          <w:szCs w:val="16"/>
        </w:rPr>
      </w:pPr>
      <w:r w:rsidRPr="00E25261">
        <w:t>Section 2 focuses on simultaneous half-duplex operation of the child and parent links (Case A and B). Section 3 discusses resource allocation enhancements related to dual connectivity scenarios.</w:t>
      </w:r>
    </w:p>
    <w:p w14:paraId="0993833E" w14:textId="58DFE864" w:rsidR="00514CEA" w:rsidRPr="00E25261" w:rsidRDefault="00C3317F" w:rsidP="00045DEE">
      <w:pPr>
        <w:pStyle w:val="Heading1"/>
        <w:rPr>
          <w:lang w:val="en-US"/>
        </w:rPr>
      </w:pPr>
      <w:r w:rsidRPr="00E25261">
        <w:rPr>
          <w:color w:val="000000" w:themeColor="text1"/>
          <w:lang w:val="en-US"/>
        </w:rPr>
        <w:t>2</w:t>
      </w:r>
      <w:r w:rsidRPr="00E25261">
        <w:rPr>
          <w:lang w:val="en-US"/>
        </w:rPr>
        <w:tab/>
      </w:r>
      <w:r w:rsidR="000D3B66" w:rsidRPr="00E25261">
        <w:rPr>
          <w:color w:val="000000" w:themeColor="text1"/>
          <w:lang w:val="en-US"/>
        </w:rPr>
        <w:t>Multiplexing</w:t>
      </w:r>
      <w:r w:rsidR="00824A4E" w:rsidRPr="00E25261">
        <w:rPr>
          <w:color w:val="000000" w:themeColor="text1"/>
          <w:lang w:val="en-US"/>
        </w:rPr>
        <w:t xml:space="preserve"> operation</w:t>
      </w:r>
      <w:r w:rsidR="000D3B66" w:rsidRPr="00E25261">
        <w:rPr>
          <w:color w:val="000000" w:themeColor="text1"/>
          <w:lang w:val="en-US"/>
        </w:rPr>
        <w:t>s</w:t>
      </w:r>
      <w:r w:rsidR="00824A4E" w:rsidRPr="00E25261">
        <w:rPr>
          <w:color w:val="000000" w:themeColor="text1"/>
          <w:lang w:val="en-US"/>
        </w:rPr>
        <w:t xml:space="preserve"> of the child and parent links</w:t>
      </w:r>
      <w:r w:rsidR="0091650D" w:rsidRPr="00E25261">
        <w:rPr>
          <w:sz w:val="20"/>
          <w:lang w:val="en-US"/>
        </w:rPr>
        <w:t xml:space="preserve">   </w:t>
      </w:r>
      <w:r w:rsidR="00774187" w:rsidRPr="00E25261">
        <w:rPr>
          <w:sz w:val="20"/>
          <w:lang w:val="en-US"/>
        </w:rPr>
        <w:t xml:space="preserve"> </w:t>
      </w:r>
      <w:r w:rsidR="0032759E" w:rsidRPr="00E25261">
        <w:rPr>
          <w:sz w:val="20"/>
          <w:lang w:val="en-US"/>
        </w:rPr>
        <w:t xml:space="preserve">  </w:t>
      </w:r>
      <w:r w:rsidR="00885FA7" w:rsidRPr="00E25261">
        <w:rPr>
          <w:sz w:val="20"/>
          <w:lang w:val="en-US"/>
        </w:rPr>
        <w:t xml:space="preserve"> </w:t>
      </w:r>
    </w:p>
    <w:p w14:paraId="43166400" w14:textId="4D071F74" w:rsidR="00D0094C" w:rsidRPr="00E25261" w:rsidRDefault="00D0094C" w:rsidP="000B0C59">
      <w:pPr>
        <w:overflowPunct/>
        <w:autoSpaceDE/>
        <w:autoSpaceDN/>
        <w:adjustRightInd/>
        <w:spacing w:after="0"/>
        <w:contextualSpacing/>
        <w:jc w:val="both"/>
      </w:pPr>
    </w:p>
    <w:p w14:paraId="7D92F282" w14:textId="46FD2C2F" w:rsidR="00C54392" w:rsidRPr="00E25261" w:rsidRDefault="00C54392" w:rsidP="00907E19">
      <w:pPr>
        <w:pStyle w:val="Heading2"/>
        <w:ind w:left="0" w:firstLine="0"/>
        <w:rPr>
          <w:lang w:val="en-US"/>
        </w:rPr>
      </w:pPr>
      <w:r w:rsidRPr="00E25261">
        <w:rPr>
          <w:lang w:val="en-US"/>
        </w:rPr>
        <w:t>Extension of resource type definitions (H/S/NA) to frequency domain</w:t>
      </w:r>
    </w:p>
    <w:p w14:paraId="299F9085" w14:textId="7FC16CBF" w:rsidR="50FAEC2B" w:rsidRPr="00E25261" w:rsidRDefault="009D741B" w:rsidP="50FAEC2B">
      <w:pPr>
        <w:rPr>
          <w:rFonts w:cs="Times"/>
        </w:rPr>
      </w:pPr>
      <w:r w:rsidRPr="00E25261">
        <w:rPr>
          <w:rFonts w:cs="Times"/>
        </w:rPr>
        <w:t xml:space="preserve">The following agreement </w:t>
      </w:r>
      <w:r w:rsidR="00BC001D" w:rsidRPr="00E25261">
        <w:rPr>
          <w:rFonts w:cs="Times"/>
        </w:rPr>
        <w:t>was made in RAN1 #106bis-e regarding semi-static H/S/NA designation in</w:t>
      </w:r>
      <w:r w:rsidR="00274ADB" w:rsidRPr="00E25261">
        <w:rPr>
          <w:rFonts w:cs="Times"/>
        </w:rPr>
        <w:t xml:space="preserve"> frequency domain</w:t>
      </w:r>
      <w:r w:rsidR="00FE41DC" w:rsidRPr="00E25261">
        <w:rPr>
          <w:rFonts w:cs="Times"/>
        </w:rPr>
        <w:t>:</w:t>
      </w:r>
    </w:p>
    <w:p w14:paraId="03C093E9" w14:textId="211C29DD" w:rsidR="0324B2F6" w:rsidRPr="00E25261" w:rsidRDefault="0324B2F6" w:rsidP="00883F57">
      <w:pPr>
        <w:spacing w:after="0"/>
        <w:ind w:left="284"/>
        <w:rPr>
          <w:rFonts w:cs="Times"/>
          <w:b/>
          <w:bCs/>
          <w:highlight w:val="green"/>
        </w:rPr>
      </w:pPr>
      <w:r w:rsidRPr="00E25261">
        <w:rPr>
          <w:rFonts w:cs="Times"/>
          <w:b/>
          <w:bCs/>
          <w:highlight w:val="green"/>
        </w:rPr>
        <w:t>Agreement</w:t>
      </w:r>
    </w:p>
    <w:p w14:paraId="42CA133C" w14:textId="77777777" w:rsidR="0324B2F6" w:rsidRPr="00E25261" w:rsidRDefault="0324B2F6" w:rsidP="50FAEC2B">
      <w:pPr>
        <w:ind w:left="284"/>
        <w:rPr>
          <w:rFonts w:cs="Times"/>
          <w:i/>
          <w:iCs/>
        </w:rPr>
      </w:pPr>
      <w:r w:rsidRPr="00E25261">
        <w:rPr>
          <w:rFonts w:cs="Times"/>
          <w:i/>
          <w:iCs/>
        </w:rPr>
        <w:t>The Rel-17 frequency domain H/S/NA configuration is provided across multiple slots and/or over a subset of slots only, with the same time-domain granularity and pattern duration as the Rel-16 H/S/NA configuration (i.e. gNB-DU Cell Resource Configuration (9.3.1.107 in TS 38.473 [8])).</w:t>
      </w:r>
    </w:p>
    <w:p w14:paraId="0B15A677" w14:textId="77777777" w:rsidR="0324B2F6" w:rsidRPr="00E25261" w:rsidRDefault="0324B2F6" w:rsidP="50FAEC2B">
      <w:pPr>
        <w:pStyle w:val="ListParagraph"/>
        <w:numPr>
          <w:ilvl w:val="0"/>
          <w:numId w:val="40"/>
        </w:numPr>
        <w:jc w:val="both"/>
        <w:rPr>
          <w:rFonts w:eastAsia="Calibri" w:cs="Times"/>
          <w:sz w:val="20"/>
          <w:szCs w:val="20"/>
          <w:lang w:val="en-US"/>
        </w:rPr>
      </w:pPr>
      <w:r w:rsidRPr="00E25261">
        <w:rPr>
          <w:rFonts w:eastAsia="Calibri" w:cs="Times"/>
          <w:i/>
          <w:iCs/>
          <w:sz w:val="20"/>
          <w:szCs w:val="20"/>
          <w:lang w:val="en-US"/>
        </w:rPr>
        <w:t>For a given slot, different H/S/NA resource types can be configured for different RB sets</w:t>
      </w:r>
    </w:p>
    <w:p w14:paraId="4713860B" w14:textId="77777777" w:rsidR="0324B2F6" w:rsidRPr="00E25261" w:rsidRDefault="0324B2F6" w:rsidP="50FAEC2B">
      <w:pPr>
        <w:pStyle w:val="ListParagraph"/>
        <w:numPr>
          <w:ilvl w:val="0"/>
          <w:numId w:val="40"/>
        </w:numPr>
        <w:jc w:val="both"/>
        <w:rPr>
          <w:rFonts w:eastAsia="Calibri" w:cs="Times"/>
          <w:sz w:val="20"/>
          <w:szCs w:val="20"/>
          <w:lang w:val="en-US"/>
        </w:rPr>
      </w:pPr>
      <w:r w:rsidRPr="00E25261">
        <w:rPr>
          <w:rFonts w:eastAsia="Calibri" w:cs="Times"/>
          <w:i/>
          <w:iCs/>
          <w:sz w:val="20"/>
          <w:szCs w:val="20"/>
          <w:lang w:val="en-US"/>
        </w:rPr>
        <w:t>Additional signaling details (e.g. bitmap, slot pattern, etc.) can be left up to RAN3</w:t>
      </w:r>
    </w:p>
    <w:p w14:paraId="5EF6E81A" w14:textId="77777777" w:rsidR="0324B2F6" w:rsidRPr="00E25261" w:rsidRDefault="0324B2F6" w:rsidP="50FAEC2B">
      <w:pPr>
        <w:pStyle w:val="ListParagraph"/>
        <w:numPr>
          <w:ilvl w:val="0"/>
          <w:numId w:val="40"/>
        </w:numPr>
        <w:jc w:val="both"/>
        <w:rPr>
          <w:rFonts w:eastAsia="Calibri" w:cs="Times"/>
          <w:sz w:val="20"/>
          <w:szCs w:val="20"/>
          <w:lang w:val="en-US"/>
        </w:rPr>
      </w:pPr>
      <w:r w:rsidRPr="00E25261">
        <w:rPr>
          <w:rFonts w:eastAsia="Calibri" w:cs="Times"/>
          <w:i/>
          <w:iCs/>
          <w:sz w:val="20"/>
          <w:szCs w:val="20"/>
          <w:lang w:val="en-US"/>
        </w:rPr>
        <w:t>FFS: The number of different frequency domain configurations at a given time</w:t>
      </w:r>
    </w:p>
    <w:p w14:paraId="49F592A7" w14:textId="2D846FB1" w:rsidR="50FAEC2B" w:rsidRPr="00E25261" w:rsidRDefault="50FAEC2B" w:rsidP="00FE41DC">
      <w:pPr>
        <w:rPr>
          <w:rFonts w:eastAsia="Batang" w:cs="Times"/>
        </w:rPr>
      </w:pPr>
    </w:p>
    <w:p w14:paraId="4CBD9C5D" w14:textId="0FFE45C5" w:rsidR="00820277" w:rsidRPr="00E25261" w:rsidRDefault="00820277" w:rsidP="00FE41DC">
      <w:pPr>
        <w:rPr>
          <w:rFonts w:eastAsia="Batang" w:cs="Times"/>
        </w:rPr>
      </w:pPr>
      <w:r w:rsidRPr="00E25261">
        <w:rPr>
          <w:rFonts w:eastAsia="Batang" w:cs="Times"/>
        </w:rPr>
        <w:lastRenderedPageBreak/>
        <w:t>While</w:t>
      </w:r>
      <w:r w:rsidR="00E56A4B" w:rsidRPr="00E25261">
        <w:rPr>
          <w:rFonts w:eastAsia="Batang" w:cs="Times"/>
        </w:rPr>
        <w:t xml:space="preserve"> most of the details related to semi-static configuration of RB sets have been settled, it should be noted that potential signaling overhead associated with the current framework could be sig</w:t>
      </w:r>
      <w:r w:rsidR="00C92CF9" w:rsidRPr="00E25261">
        <w:rPr>
          <w:rFonts w:eastAsia="Batang" w:cs="Times"/>
        </w:rPr>
        <w:t xml:space="preserve">nificant.  Additionally, corresponding dynamic indication for semi-static soft resource </w:t>
      </w:r>
      <w:r w:rsidR="0088158D" w:rsidRPr="00E25261">
        <w:rPr>
          <w:rFonts w:eastAsia="Batang" w:cs="Times"/>
        </w:rPr>
        <w:t>can result in additional demand for</w:t>
      </w:r>
      <w:r w:rsidR="00321F90" w:rsidRPr="00E25261">
        <w:rPr>
          <w:rFonts w:eastAsia="Batang" w:cs="Times"/>
        </w:rPr>
        <w:t xml:space="preserve"> PDCCH blind decodes.</w:t>
      </w:r>
      <w:r w:rsidR="006731C2" w:rsidRPr="00E25261">
        <w:rPr>
          <w:rFonts w:eastAsia="Batang" w:cs="Times"/>
        </w:rPr>
        <w:t xml:space="preserve"> </w:t>
      </w:r>
    </w:p>
    <w:p w14:paraId="28C746E6" w14:textId="7C569C58" w:rsidR="00433B7E" w:rsidRPr="00E25261" w:rsidRDefault="00433B7E" w:rsidP="00207B66">
      <w:pPr>
        <w:ind w:left="1701" w:hanging="1417"/>
        <w:rPr>
          <w:rFonts w:eastAsia="Batang" w:cs="Times"/>
          <w:b/>
          <w:bCs/>
          <w:i/>
          <w:iCs/>
        </w:rPr>
      </w:pPr>
      <w:r w:rsidRPr="00E25261">
        <w:rPr>
          <w:rFonts w:eastAsia="Batang" w:cs="Times"/>
          <w:b/>
          <w:bCs/>
          <w:i/>
          <w:iCs/>
        </w:rPr>
        <w:t>Observation 2.</w:t>
      </w:r>
      <w:r w:rsidR="002135A0">
        <w:rPr>
          <w:rFonts w:eastAsia="Batang" w:cs="Times"/>
          <w:b/>
          <w:bCs/>
          <w:i/>
          <w:iCs/>
        </w:rPr>
        <w:t>1</w:t>
      </w:r>
      <w:r w:rsidRPr="00E25261">
        <w:rPr>
          <w:rFonts w:eastAsia="Batang" w:cs="Times"/>
          <w:b/>
          <w:bCs/>
          <w:i/>
          <w:iCs/>
        </w:rPr>
        <w:t>:</w:t>
      </w:r>
      <w:r w:rsidR="007B23FF" w:rsidRPr="00E25261">
        <w:rPr>
          <w:rFonts w:eastAsia="Batang" w:cs="Times"/>
          <w:b/>
          <w:bCs/>
          <w:i/>
          <w:iCs/>
        </w:rPr>
        <w:t xml:space="preserve"> It is important to limit the total number of frequency domain resource configurations to limit signaling overhead</w:t>
      </w:r>
    </w:p>
    <w:p w14:paraId="695EEDFE" w14:textId="64D7F161" w:rsidR="007B23FF" w:rsidRPr="00E25261" w:rsidRDefault="7C9EA1C4">
      <w:pPr>
        <w:spacing w:line="259" w:lineRule="auto"/>
        <w:rPr>
          <w:rFonts w:eastAsia="Batang" w:cs="Times"/>
        </w:rPr>
      </w:pPr>
      <w:r w:rsidRPr="00E25261">
        <w:rPr>
          <w:rFonts w:eastAsia="Batang" w:cs="Times"/>
        </w:rPr>
        <w:t xml:space="preserve">Two viable options have been previously proposed </w:t>
      </w:r>
      <w:r w:rsidR="004F183E">
        <w:rPr>
          <w:rFonts w:eastAsia="Batang" w:cs="Times"/>
        </w:rPr>
        <w:t>f</w:t>
      </w:r>
      <w:r w:rsidR="00CD05DF" w:rsidRPr="00E25261">
        <w:rPr>
          <w:rFonts w:eastAsia="Batang" w:cs="Times"/>
        </w:rPr>
        <w:t xml:space="preserve">or reducing the signaling overhead associated with </w:t>
      </w:r>
      <w:r w:rsidR="00A7572E" w:rsidRPr="00E25261">
        <w:rPr>
          <w:rFonts w:eastAsia="Batang" w:cs="Times"/>
        </w:rPr>
        <w:t xml:space="preserve">maintaining </w:t>
      </w:r>
      <w:r w:rsidR="00B323D0" w:rsidRPr="00E25261">
        <w:rPr>
          <w:rFonts w:eastAsia="Batang" w:cs="Times"/>
        </w:rPr>
        <w:t xml:space="preserve">frequency domain multiplexing.  The first option would </w:t>
      </w:r>
      <w:r w:rsidR="00E41B6E" w:rsidRPr="00E25261">
        <w:rPr>
          <w:rFonts w:eastAsia="Batang" w:cs="Times"/>
        </w:rPr>
        <w:t xml:space="preserve">be to limit the number of RB set configurations per CC.  This </w:t>
      </w:r>
      <w:r w:rsidR="006E1E83" w:rsidRPr="00E25261">
        <w:rPr>
          <w:rFonts w:eastAsia="Batang" w:cs="Times"/>
        </w:rPr>
        <w:t>makes sense as a practical solution, since the number of carrier sub-bands required for multiplexing between DU and MT should not be significant</w:t>
      </w:r>
      <w:r w:rsidR="00154D27" w:rsidRPr="00E25261">
        <w:rPr>
          <w:rFonts w:eastAsia="Batang" w:cs="Times"/>
        </w:rPr>
        <w:t>.</w:t>
      </w:r>
    </w:p>
    <w:p w14:paraId="761A9CEE" w14:textId="21B8CB04" w:rsidR="00580994" w:rsidRPr="00E25261" w:rsidRDefault="00580994" w:rsidP="00B94227">
      <w:pPr>
        <w:spacing w:line="259" w:lineRule="auto"/>
        <w:ind w:left="1560" w:hanging="1276"/>
        <w:rPr>
          <w:rFonts w:eastAsia="Batang" w:cs="Times"/>
          <w:b/>
          <w:i/>
        </w:rPr>
      </w:pPr>
      <w:r w:rsidRPr="00E25261">
        <w:rPr>
          <w:rFonts w:eastAsia="Batang" w:cs="Times"/>
          <w:b/>
          <w:i/>
        </w:rPr>
        <w:t>Proposal 2.</w:t>
      </w:r>
      <w:r w:rsidR="002135A0">
        <w:rPr>
          <w:rFonts w:eastAsia="Batang" w:cs="Times"/>
          <w:b/>
          <w:i/>
        </w:rPr>
        <w:t>1</w:t>
      </w:r>
      <w:r w:rsidRPr="00E25261">
        <w:rPr>
          <w:rFonts w:eastAsia="Batang" w:cs="Times"/>
          <w:b/>
          <w:i/>
        </w:rPr>
        <w:t>:</w:t>
      </w:r>
      <w:r w:rsidR="00B94227" w:rsidRPr="00E25261">
        <w:rPr>
          <w:rFonts w:eastAsia="Batang" w:cs="Times"/>
          <w:b/>
          <w:i/>
        </w:rPr>
        <w:tab/>
      </w:r>
      <w:r w:rsidRPr="00E25261">
        <w:rPr>
          <w:rFonts w:eastAsia="Batang" w:cs="Times"/>
          <w:b/>
          <w:i/>
        </w:rPr>
        <w:t xml:space="preserve">Limit the number of </w:t>
      </w:r>
      <w:r w:rsidR="00F5017D" w:rsidRPr="00E25261">
        <w:rPr>
          <w:rFonts w:eastAsia="Batang" w:cs="Times"/>
          <w:b/>
          <w:i/>
        </w:rPr>
        <w:t xml:space="preserve">RB sets, M, configurable per </w:t>
      </w:r>
      <w:r w:rsidR="00305EC4">
        <w:rPr>
          <w:rFonts w:eastAsia="Batang" w:cs="Times"/>
          <w:b/>
          <w:i/>
        </w:rPr>
        <w:t>DU Cell</w:t>
      </w:r>
    </w:p>
    <w:p w14:paraId="5EAC3626" w14:textId="3BB3C33F" w:rsidR="00F5017D" w:rsidRPr="00E25261" w:rsidRDefault="00B94227" w:rsidP="00B94227">
      <w:pPr>
        <w:pStyle w:val="ListParagraph"/>
        <w:numPr>
          <w:ilvl w:val="0"/>
          <w:numId w:val="51"/>
        </w:numPr>
        <w:spacing w:line="259" w:lineRule="auto"/>
        <w:ind w:left="1004"/>
        <w:rPr>
          <w:rFonts w:eastAsia="Batang" w:cs="Times"/>
          <w:b/>
          <w:i/>
          <w:sz w:val="20"/>
          <w:szCs w:val="20"/>
          <w:lang w:val="en-US"/>
        </w:rPr>
      </w:pPr>
      <w:r w:rsidRPr="00E25261">
        <w:rPr>
          <w:rFonts w:eastAsia="Batang" w:cs="Times"/>
          <w:b/>
          <w:i/>
          <w:sz w:val="20"/>
          <w:szCs w:val="20"/>
          <w:lang w:val="en-US"/>
        </w:rPr>
        <w:t xml:space="preserve">The value of </w:t>
      </w:r>
      <w:r w:rsidR="00F5017D" w:rsidRPr="00E25261">
        <w:rPr>
          <w:rFonts w:eastAsia="Batang" w:cs="Times"/>
          <w:b/>
          <w:i/>
          <w:sz w:val="20"/>
          <w:szCs w:val="20"/>
          <w:lang w:val="en-US"/>
        </w:rPr>
        <w:t xml:space="preserve">M can be discussed with </w:t>
      </w:r>
      <w:r w:rsidRPr="00E25261">
        <w:rPr>
          <w:rFonts w:eastAsia="Batang" w:cs="Times"/>
          <w:b/>
          <w:i/>
          <w:sz w:val="20"/>
          <w:szCs w:val="20"/>
          <w:lang w:val="en-US"/>
        </w:rPr>
        <w:t>M=4 proposed a likely candidate.</w:t>
      </w:r>
    </w:p>
    <w:p w14:paraId="563104B4" w14:textId="14106724" w:rsidR="00FE41DC" w:rsidRPr="00E25261" w:rsidRDefault="00FE41DC" w:rsidP="00FE41DC">
      <w:pPr>
        <w:rPr>
          <w:rFonts w:eastAsia="Batang" w:cs="Times"/>
        </w:rPr>
      </w:pPr>
    </w:p>
    <w:p w14:paraId="11D40FFC" w14:textId="77777777" w:rsidR="002475E5" w:rsidRPr="00E25261" w:rsidRDefault="00B94227" w:rsidP="00F14301">
      <w:pPr>
        <w:rPr>
          <w:rFonts w:eastAsia="Batang" w:cs="Times"/>
        </w:rPr>
      </w:pPr>
      <w:r w:rsidRPr="00E25261">
        <w:rPr>
          <w:rFonts w:eastAsia="Batang" w:cs="Times"/>
        </w:rPr>
        <w:t xml:space="preserve">Another alternative, that has been proposed </w:t>
      </w:r>
      <w:r w:rsidR="00BC7EDA" w:rsidRPr="00E25261">
        <w:rPr>
          <w:rFonts w:eastAsia="Batang" w:cs="Times"/>
        </w:rPr>
        <w:t>would be explicit signaling of semi-static config for only RB sets that differ from Rel-16</w:t>
      </w:r>
      <w:r w:rsidR="00C44247" w:rsidRPr="00E25261">
        <w:rPr>
          <w:rFonts w:eastAsia="Batang" w:cs="Times"/>
        </w:rPr>
        <w:t>; however, some issues must be addressed to adopt this solution</w:t>
      </w:r>
      <w:r w:rsidR="00871D5D" w:rsidRPr="00E25261">
        <w:rPr>
          <w:rFonts w:eastAsia="Batang" w:cs="Times"/>
        </w:rPr>
        <w:t>. This solution may provide some limited benefit, but the</w:t>
      </w:r>
      <w:r w:rsidR="00B80D76" w:rsidRPr="00E25261">
        <w:rPr>
          <w:rFonts w:eastAsia="Batang" w:cs="Times"/>
        </w:rPr>
        <w:t xml:space="preserve"> mitigation will be minimal </w:t>
      </w:r>
      <w:r w:rsidR="00A81BCE" w:rsidRPr="00E25261">
        <w:rPr>
          <w:rFonts w:eastAsia="Batang" w:cs="Times"/>
        </w:rPr>
        <w:t xml:space="preserve">if the number of RB sets is constrained, particularly since explicitly signaling a subset of configured RB sets will also require overhead to </w:t>
      </w:r>
      <w:r w:rsidR="00872DEC" w:rsidRPr="00E25261">
        <w:rPr>
          <w:rFonts w:eastAsia="Batang" w:cs="Times"/>
        </w:rPr>
        <w:t xml:space="preserve">ID which RB sets are being configured.  Additionally, there are potential complications that may be observed in coordinating Semi-static configuration </w:t>
      </w:r>
      <w:r w:rsidR="002475E5" w:rsidRPr="00E25261">
        <w:rPr>
          <w:rFonts w:eastAsia="Batang" w:cs="Times"/>
        </w:rPr>
        <w:t>from the CU with dynamic indication from the parent DU.</w:t>
      </w:r>
    </w:p>
    <w:p w14:paraId="1AF5B6CC" w14:textId="4951136C" w:rsidR="004B1083" w:rsidRPr="00E25261" w:rsidRDefault="002475E5" w:rsidP="00B613C5">
      <w:pPr>
        <w:ind w:left="1701" w:hanging="1417"/>
        <w:rPr>
          <w:rFonts w:eastAsia="Batang" w:cs="Times"/>
          <w:b/>
          <w:i/>
        </w:rPr>
      </w:pPr>
      <w:bookmarkStart w:id="0" w:name="_Hlk87023472"/>
      <w:r w:rsidRPr="00E25261">
        <w:rPr>
          <w:rFonts w:eastAsia="Batang" w:cs="Times"/>
          <w:b/>
          <w:i/>
        </w:rPr>
        <w:t>Obser</w:t>
      </w:r>
      <w:r w:rsidR="00B613C5" w:rsidRPr="00E25261">
        <w:rPr>
          <w:rFonts w:eastAsia="Batang" w:cs="Times"/>
          <w:b/>
          <w:i/>
        </w:rPr>
        <w:t>vation</w:t>
      </w:r>
      <w:r w:rsidRPr="00E25261">
        <w:rPr>
          <w:rFonts w:eastAsia="Batang" w:cs="Times"/>
          <w:b/>
          <w:i/>
        </w:rPr>
        <w:t xml:space="preserve"> 2.</w:t>
      </w:r>
      <w:r w:rsidR="002135A0">
        <w:rPr>
          <w:rFonts w:eastAsia="Batang" w:cs="Times"/>
          <w:b/>
          <w:i/>
        </w:rPr>
        <w:t>2</w:t>
      </w:r>
      <w:r w:rsidRPr="00E25261">
        <w:rPr>
          <w:rFonts w:eastAsia="Batang" w:cs="Times"/>
          <w:b/>
          <w:i/>
        </w:rPr>
        <w:t>:</w:t>
      </w:r>
      <w:r w:rsidR="00AB242F" w:rsidRPr="00E25261">
        <w:rPr>
          <w:rFonts w:eastAsia="Batang" w:cs="Times"/>
          <w:b/>
          <w:i/>
        </w:rPr>
        <w:tab/>
        <w:t xml:space="preserve">Signaling configuration for only those RB sets whose configurations </w:t>
      </w:r>
      <w:r w:rsidR="00CF29B0" w:rsidRPr="00E25261">
        <w:rPr>
          <w:rFonts w:eastAsia="Batang" w:cs="Times"/>
          <w:b/>
          <w:i/>
        </w:rPr>
        <w:t xml:space="preserve">differ from Rel-16 config would have limited benefit if the number of RB sets is constrained and may complicate </w:t>
      </w:r>
      <w:r w:rsidR="00B613C5" w:rsidRPr="00E25261">
        <w:rPr>
          <w:rFonts w:eastAsia="Batang" w:cs="Times"/>
          <w:b/>
          <w:i/>
        </w:rPr>
        <w:t>signaling design.</w:t>
      </w:r>
    </w:p>
    <w:bookmarkEnd w:id="0"/>
    <w:p w14:paraId="7A3FE384" w14:textId="0E18B372" w:rsidR="00704F11" w:rsidRPr="00E25261" w:rsidRDefault="00164099" w:rsidP="50FAEC2B">
      <w:pPr>
        <w:rPr>
          <w:rFonts w:cs="Times"/>
        </w:rPr>
      </w:pPr>
      <w:r w:rsidRPr="00E25261">
        <w:rPr>
          <w:rFonts w:cs="Times"/>
        </w:rPr>
        <w:t xml:space="preserve">The following working assumption was reached </w:t>
      </w:r>
      <w:r w:rsidR="0093025A" w:rsidRPr="00E25261">
        <w:rPr>
          <w:rFonts w:cs="Times"/>
        </w:rPr>
        <w:t xml:space="preserve">in RAN1 #106bis-e regarding FDM operation of a Rel-17 IAB node </w:t>
      </w:r>
    </w:p>
    <w:p w14:paraId="54AB2A00" w14:textId="7F5BA7C3" w:rsidR="0324B2F6" w:rsidRPr="00E25261" w:rsidRDefault="0324B2F6" w:rsidP="002135A0">
      <w:pPr>
        <w:spacing w:after="0"/>
        <w:ind w:left="284"/>
        <w:rPr>
          <w:rFonts w:cs="Times"/>
          <w:b/>
          <w:highlight w:val="darkYellow"/>
        </w:rPr>
      </w:pPr>
      <w:r w:rsidRPr="00E25261">
        <w:rPr>
          <w:rFonts w:cs="Times"/>
          <w:b/>
          <w:highlight w:val="darkYellow"/>
        </w:rPr>
        <w:t>Working Assumption</w:t>
      </w:r>
    </w:p>
    <w:p w14:paraId="339E3F2E" w14:textId="77777777" w:rsidR="0324B2F6" w:rsidRPr="002135A0" w:rsidRDefault="0324B2F6" w:rsidP="002135A0">
      <w:pPr>
        <w:ind w:left="284"/>
        <w:rPr>
          <w:rFonts w:cs="Times"/>
          <w:i/>
          <w:iCs/>
        </w:rPr>
      </w:pPr>
      <w:r w:rsidRPr="002135A0">
        <w:rPr>
          <w:rFonts w:cs="Times"/>
          <w:i/>
          <w:iCs/>
        </w:rPr>
        <w:t>If both the Rel-16 time domain H/S/NA configuration and Rel-17 frequency domain H/S/NA configuration are provided for a given RB set within a slot, one of the following is selected:</w:t>
      </w:r>
    </w:p>
    <w:p w14:paraId="29090798" w14:textId="77777777" w:rsidR="0324B2F6" w:rsidRPr="00E25261" w:rsidRDefault="0324B2F6" w:rsidP="002135A0">
      <w:pPr>
        <w:pStyle w:val="ListParagraph"/>
        <w:numPr>
          <w:ilvl w:val="0"/>
          <w:numId w:val="41"/>
        </w:numPr>
        <w:ind w:left="1004"/>
        <w:jc w:val="both"/>
        <w:rPr>
          <w:rFonts w:cs="Times"/>
          <w:i/>
          <w:sz w:val="20"/>
          <w:szCs w:val="20"/>
          <w:lang w:val="en-US"/>
        </w:rPr>
      </w:pPr>
      <w:r w:rsidRPr="002135A0">
        <w:rPr>
          <w:rFonts w:eastAsia="Calibri" w:cs="Times"/>
          <w:i/>
          <w:iCs/>
          <w:sz w:val="20"/>
          <w:szCs w:val="20"/>
          <w:lang w:val="en-US"/>
        </w:rPr>
        <w:t xml:space="preserve">Alt. 1: An IAB node applies the frequency domain H/S/NA only if the IAB node is currently operating in a non-TDM multiplexing mode </w:t>
      </w:r>
      <w:r w:rsidRPr="002135A0">
        <w:rPr>
          <w:rFonts w:eastAsia="Calibri" w:cs="Times"/>
          <w:i/>
          <w:iCs/>
          <w:color w:val="000000" w:themeColor="text1"/>
          <w:sz w:val="20"/>
          <w:szCs w:val="20"/>
          <w:lang w:val="en-US"/>
        </w:rPr>
        <w:t>in the slot</w:t>
      </w:r>
      <w:r w:rsidRPr="002135A0">
        <w:rPr>
          <w:rFonts w:eastAsia="Calibri" w:cs="Times"/>
          <w:i/>
          <w:iCs/>
          <w:sz w:val="20"/>
          <w:szCs w:val="20"/>
          <w:lang w:val="en-US"/>
        </w:rPr>
        <w:t>, otherwise the Rel-16 time domain H/S/NA configuration is applied.</w:t>
      </w:r>
    </w:p>
    <w:p w14:paraId="58E10086" w14:textId="77777777" w:rsidR="50FAEC2B" w:rsidRPr="002135A0" w:rsidRDefault="50FAEC2B" w:rsidP="002135A0">
      <w:pPr>
        <w:ind w:left="284"/>
        <w:rPr>
          <w:rFonts w:cs="Times"/>
          <w:i/>
          <w:iCs/>
        </w:rPr>
      </w:pPr>
    </w:p>
    <w:p w14:paraId="1FD2FC61" w14:textId="77777777" w:rsidR="0324B2F6" w:rsidRPr="002135A0" w:rsidRDefault="0324B2F6" w:rsidP="002135A0">
      <w:pPr>
        <w:ind w:left="284"/>
        <w:rPr>
          <w:rFonts w:cs="Times"/>
          <w:b/>
          <w:bCs/>
          <w:i/>
          <w:iCs/>
        </w:rPr>
      </w:pPr>
      <w:r w:rsidRPr="002135A0">
        <w:rPr>
          <w:rFonts w:cs="Times"/>
          <w:b/>
          <w:bCs/>
          <w:i/>
          <w:iCs/>
        </w:rPr>
        <w:t>For RAN1#107-e, companies to consider the following decision point:</w:t>
      </w:r>
    </w:p>
    <w:p w14:paraId="72F22E35" w14:textId="77777777" w:rsidR="0324B2F6" w:rsidRPr="002135A0" w:rsidRDefault="0324B2F6" w:rsidP="002135A0">
      <w:pPr>
        <w:ind w:left="284"/>
        <w:rPr>
          <w:rFonts w:cs="Times"/>
          <w:i/>
          <w:iCs/>
        </w:rPr>
      </w:pPr>
      <w:r w:rsidRPr="002135A0">
        <w:rPr>
          <w:rFonts w:cs="Times"/>
          <w:i/>
          <w:iCs/>
        </w:rPr>
        <w:t>An IAB node (or parent node) cannot operate under a given non-TDM multiplexing mode until:</w:t>
      </w:r>
    </w:p>
    <w:p w14:paraId="1CFD0076" w14:textId="77777777" w:rsidR="0324B2F6" w:rsidRPr="002135A0" w:rsidRDefault="0324B2F6" w:rsidP="002135A0">
      <w:pPr>
        <w:pStyle w:val="ListParagraph"/>
        <w:numPr>
          <w:ilvl w:val="0"/>
          <w:numId w:val="42"/>
        </w:numPr>
        <w:ind w:left="1004"/>
        <w:jc w:val="both"/>
        <w:rPr>
          <w:rFonts w:cs="Times"/>
          <w:i/>
          <w:iCs/>
          <w:sz w:val="20"/>
          <w:szCs w:val="20"/>
          <w:lang w:val="en-US"/>
        </w:rPr>
      </w:pPr>
      <w:r w:rsidRPr="002135A0">
        <w:rPr>
          <w:rFonts w:cs="Times"/>
          <w:i/>
          <w:iCs/>
          <w:sz w:val="20"/>
          <w:szCs w:val="20"/>
          <w:lang w:val="en-US"/>
        </w:rPr>
        <w:t>Alt. 1: All required conditions and parameters which have been directly indicated/requested to the parent node (e.g. via MAC-CE) are explicitly acknowledged by the parent node.</w:t>
      </w:r>
    </w:p>
    <w:p w14:paraId="3F9BD4AD" w14:textId="77777777" w:rsidR="0324B2F6" w:rsidRPr="002135A0" w:rsidRDefault="0324B2F6" w:rsidP="002135A0">
      <w:pPr>
        <w:pStyle w:val="ListParagraph"/>
        <w:numPr>
          <w:ilvl w:val="0"/>
          <w:numId w:val="42"/>
        </w:numPr>
        <w:ind w:left="1004"/>
        <w:jc w:val="both"/>
        <w:rPr>
          <w:rFonts w:cs="Times"/>
          <w:i/>
          <w:iCs/>
          <w:sz w:val="20"/>
          <w:szCs w:val="20"/>
          <w:lang w:val="en-US"/>
        </w:rPr>
      </w:pPr>
      <w:r w:rsidRPr="002135A0">
        <w:rPr>
          <w:rFonts w:cs="Times"/>
          <w:i/>
          <w:iCs/>
          <w:sz w:val="20"/>
          <w:szCs w:val="20"/>
          <w:lang w:val="en-US"/>
        </w:rPr>
        <w:t>Alt. 2: All required conditions and parameters which have been directly indicated/requested to the parent node (e.g. via MAC-CE) are implicitly acknowledged by the parent node or implicitly determined at the child node</w:t>
      </w:r>
    </w:p>
    <w:p w14:paraId="40691112" w14:textId="07588D51" w:rsidR="00C10C4D" w:rsidRPr="00C10C4D" w:rsidRDefault="00C10C4D" w:rsidP="00C10C4D">
      <w:pPr>
        <w:rPr>
          <w:rFonts w:cs="Times"/>
        </w:rPr>
      </w:pPr>
    </w:p>
    <w:p w14:paraId="539BD0BD" w14:textId="77777777" w:rsidR="004F13A8" w:rsidRDefault="00351FBC" w:rsidP="50FAEC2B">
      <w:pPr>
        <w:rPr>
          <w:rFonts w:cs="Times"/>
        </w:rPr>
      </w:pPr>
      <w:r>
        <w:rPr>
          <w:rFonts w:cs="Times"/>
        </w:rPr>
        <w:t xml:space="preserve">One issue with the current working assumption is the coordination of </w:t>
      </w:r>
      <w:r w:rsidR="006E2ABA">
        <w:rPr>
          <w:rFonts w:cs="Times"/>
        </w:rPr>
        <w:t xml:space="preserve">resource allocation between </w:t>
      </w:r>
      <w:r w:rsidR="00615EBE">
        <w:rPr>
          <w:rFonts w:cs="Times"/>
        </w:rPr>
        <w:t xml:space="preserve">donor CU and parent DU.  </w:t>
      </w:r>
      <w:r w:rsidR="008B56E9">
        <w:rPr>
          <w:rFonts w:cs="Times"/>
        </w:rPr>
        <w:t>Considering the alternatives provide</w:t>
      </w:r>
      <w:r w:rsidR="00C36E99">
        <w:rPr>
          <w:rFonts w:cs="Times"/>
        </w:rPr>
        <w:t>d</w:t>
      </w:r>
      <w:r w:rsidR="008B56E9">
        <w:rPr>
          <w:rFonts w:cs="Times"/>
        </w:rPr>
        <w:t xml:space="preserve"> for decision in</w:t>
      </w:r>
      <w:r w:rsidR="00C36E99">
        <w:rPr>
          <w:rFonts w:cs="Times"/>
        </w:rPr>
        <w:t xml:space="preserve"> RAN1 #107-e, selecting </w:t>
      </w:r>
      <w:r w:rsidR="00620730">
        <w:rPr>
          <w:rFonts w:cs="Times"/>
        </w:rPr>
        <w:t>Alt. 2 allows the IAB node to select whether to use the Rel-16 or Rel-17 H/S/NA configuration</w:t>
      </w:r>
      <w:r w:rsidR="00857BD0">
        <w:rPr>
          <w:rFonts w:cs="Times"/>
        </w:rPr>
        <w:t xml:space="preserve"> without the parent node being aware of which choice was made.  This ambiguity has the potential to significant interference.  Ev</w:t>
      </w:r>
      <w:r w:rsidR="002F1770">
        <w:rPr>
          <w:rFonts w:cs="Times"/>
        </w:rPr>
        <w:t xml:space="preserve">en with the selection of Alt. 1, there is as a potential </w:t>
      </w:r>
      <w:r w:rsidR="00BB5D29">
        <w:rPr>
          <w:rFonts w:cs="Times"/>
        </w:rPr>
        <w:t xml:space="preserve">limit to network operator flexibility, since the when the conditions for non-TDM multiplexing are explicitly </w:t>
      </w:r>
      <w:r w:rsidR="0058384B">
        <w:rPr>
          <w:rFonts w:cs="Times"/>
        </w:rPr>
        <w:t xml:space="preserve">satisfied, the parent node must assume non-TDM operation will be used even if the IAB node opts for TDM.  </w:t>
      </w:r>
      <w:r w:rsidR="00CE0F0E">
        <w:rPr>
          <w:rFonts w:cs="Times"/>
        </w:rPr>
        <w:t xml:space="preserve">For this reason, the working assumption should be reverted, and a more straightforward interpretation of conflicting Rel-16 and Rel-17 </w:t>
      </w:r>
      <w:r w:rsidR="005F1CB1">
        <w:rPr>
          <w:rFonts w:cs="Times"/>
        </w:rPr>
        <w:t xml:space="preserve">H/S/NA configurations should be considered, such as Rel-17 resource configuration </w:t>
      </w:r>
      <w:r w:rsidR="004F13A8">
        <w:rPr>
          <w:rFonts w:cs="Times"/>
        </w:rPr>
        <w:t>taking precedence over Rel-16 configuration.</w:t>
      </w:r>
    </w:p>
    <w:p w14:paraId="789EF959" w14:textId="72DFEEE6" w:rsidR="00BA72D0" w:rsidRPr="002135A0" w:rsidRDefault="004F13A8" w:rsidP="002135A0">
      <w:pPr>
        <w:ind w:left="1560" w:hanging="1276"/>
        <w:rPr>
          <w:rFonts w:cs="Times"/>
          <w:b/>
          <w:i/>
        </w:rPr>
      </w:pPr>
      <w:r w:rsidRPr="002135A0">
        <w:rPr>
          <w:rFonts w:cs="Times"/>
          <w:b/>
          <w:bCs/>
          <w:i/>
          <w:iCs/>
        </w:rPr>
        <w:t>Proposal 2.</w:t>
      </w:r>
      <w:r w:rsidR="002135A0">
        <w:rPr>
          <w:rFonts w:cs="Times"/>
          <w:b/>
          <w:bCs/>
          <w:i/>
          <w:iCs/>
        </w:rPr>
        <w:t>2</w:t>
      </w:r>
      <w:r w:rsidRPr="002135A0">
        <w:rPr>
          <w:rFonts w:cs="Times"/>
          <w:b/>
          <w:bCs/>
          <w:i/>
          <w:iCs/>
        </w:rPr>
        <w:t>:</w:t>
      </w:r>
      <w:r w:rsidRPr="002135A0">
        <w:rPr>
          <w:rFonts w:cs="Times"/>
          <w:b/>
          <w:bCs/>
          <w:i/>
          <w:iCs/>
        </w:rPr>
        <w:tab/>
        <w:t xml:space="preserve">If </w:t>
      </w:r>
      <w:r w:rsidR="009A7F68" w:rsidRPr="002135A0">
        <w:rPr>
          <w:rFonts w:cs="Times"/>
          <w:b/>
          <w:bCs/>
          <w:i/>
          <w:iCs/>
        </w:rPr>
        <w:t xml:space="preserve">resources configured with </w:t>
      </w:r>
      <w:r w:rsidRPr="002135A0">
        <w:rPr>
          <w:rFonts w:cs="Times"/>
          <w:b/>
          <w:bCs/>
          <w:i/>
          <w:iCs/>
        </w:rPr>
        <w:t xml:space="preserve">Rel-17 </w:t>
      </w:r>
      <w:r w:rsidR="009A7F68" w:rsidRPr="002135A0">
        <w:rPr>
          <w:rFonts w:cs="Times"/>
          <w:b/>
          <w:bCs/>
          <w:i/>
          <w:iCs/>
        </w:rPr>
        <w:t>H/S/NA overlap with resources configured with Rel-16 H/S/NA, apply Rel-17 H/S/NA config.</w:t>
      </w:r>
    </w:p>
    <w:p w14:paraId="33BEA174" w14:textId="77777777" w:rsidR="005B2E2E" w:rsidRPr="00E25261" w:rsidRDefault="005B2E2E" w:rsidP="00D0094C">
      <w:pPr>
        <w:spacing w:after="0"/>
        <w:jc w:val="both"/>
      </w:pPr>
    </w:p>
    <w:p w14:paraId="6EB7C77A" w14:textId="12DA52EF" w:rsidR="00762EAB" w:rsidRPr="00E25261" w:rsidRDefault="00762EAB" w:rsidP="00762EAB">
      <w:pPr>
        <w:shd w:val="clear" w:color="auto" w:fill="FFFFFF"/>
        <w:overflowPunct/>
        <w:autoSpaceDE/>
        <w:autoSpaceDN/>
        <w:adjustRightInd/>
        <w:spacing w:after="0"/>
        <w:jc w:val="both"/>
        <w:textAlignment w:val="auto"/>
        <w:rPr>
          <w:i/>
        </w:rPr>
      </w:pPr>
    </w:p>
    <w:p w14:paraId="796212CA" w14:textId="6C88A962" w:rsidR="00DC54B6" w:rsidRPr="00E25261" w:rsidRDefault="00DC54B6" w:rsidP="00907E19">
      <w:pPr>
        <w:pStyle w:val="Heading2"/>
        <w:rPr>
          <w:lang w:val="en-US"/>
        </w:rPr>
      </w:pPr>
      <w:r w:rsidRPr="00E25261">
        <w:rPr>
          <w:lang w:val="en-US"/>
        </w:rPr>
        <w:lastRenderedPageBreak/>
        <w:t>Dynamic Indication for Soft FDM Resources</w:t>
      </w:r>
    </w:p>
    <w:p w14:paraId="0D4B912F" w14:textId="20F32FA4" w:rsidR="00DC54B6" w:rsidRPr="00E25261" w:rsidRDefault="00DC54B6" w:rsidP="00DC54B6">
      <w:r w:rsidRPr="00E25261">
        <w:t>The following agreement was reached in RAN1 #106</w:t>
      </w:r>
      <w:r w:rsidR="00584171" w:rsidRPr="00E25261">
        <w:t>bis</w:t>
      </w:r>
      <w:r w:rsidRPr="00E25261">
        <w:t>-e regarding dynamic indication for soft resource availability in frequency domain:</w:t>
      </w:r>
    </w:p>
    <w:p w14:paraId="36BBEAA6" w14:textId="77777777" w:rsidR="00C838D4" w:rsidRPr="00E25261" w:rsidRDefault="00C838D4" w:rsidP="002135A0">
      <w:pPr>
        <w:spacing w:after="0"/>
        <w:ind w:left="284"/>
        <w:rPr>
          <w:rFonts w:cs="Times"/>
          <w:b/>
          <w:highlight w:val="green"/>
        </w:rPr>
      </w:pPr>
      <w:r w:rsidRPr="00E25261">
        <w:rPr>
          <w:rFonts w:cs="Times"/>
          <w:b/>
          <w:highlight w:val="green"/>
        </w:rPr>
        <w:t>Agreement</w:t>
      </w:r>
    </w:p>
    <w:p w14:paraId="6225B83F" w14:textId="77777777" w:rsidR="00C838D4" w:rsidRPr="002135A0" w:rsidRDefault="00C838D4" w:rsidP="002135A0">
      <w:pPr>
        <w:ind w:left="284"/>
        <w:rPr>
          <w:rFonts w:cs="Times"/>
          <w:b/>
          <w:i/>
          <w:iCs/>
        </w:rPr>
      </w:pPr>
      <w:r w:rsidRPr="002135A0">
        <w:rPr>
          <w:rStyle w:val="Strong"/>
          <w:rFonts w:cs="Times"/>
          <w:b w:val="0"/>
          <w:i/>
          <w:iCs/>
        </w:rPr>
        <w:t>A single DCI format 2_5 can be received indicating availability for the soft resources of the respective RB sets corresponding to a given time resource of the child IAB-DU cell.</w:t>
      </w:r>
    </w:p>
    <w:p w14:paraId="5C1A2FD6" w14:textId="77777777" w:rsidR="00C838D4" w:rsidRPr="002135A0" w:rsidRDefault="00C838D4" w:rsidP="002135A0">
      <w:pPr>
        <w:numPr>
          <w:ilvl w:val="0"/>
          <w:numId w:val="48"/>
        </w:numPr>
        <w:tabs>
          <w:tab w:val="clear" w:pos="720"/>
          <w:tab w:val="num" w:pos="1004"/>
        </w:tabs>
        <w:overflowPunct/>
        <w:autoSpaceDE/>
        <w:autoSpaceDN/>
        <w:adjustRightInd/>
        <w:spacing w:after="0"/>
        <w:ind w:left="1004"/>
        <w:textAlignment w:val="auto"/>
        <w:rPr>
          <w:rFonts w:eastAsia="Times New Roman" w:cs="Times"/>
          <w:b/>
          <w:i/>
          <w:iCs/>
        </w:rPr>
      </w:pPr>
      <w:r w:rsidRPr="002135A0">
        <w:rPr>
          <w:rStyle w:val="Strong"/>
          <w:rFonts w:eastAsia="Times New Roman" w:cs="Times"/>
          <w:b w:val="0"/>
          <w:i/>
          <w:iCs/>
        </w:rPr>
        <w:t>FFS: Extension of</w:t>
      </w:r>
      <w:r w:rsidRPr="002135A0">
        <w:rPr>
          <w:rStyle w:val="apple-converted-space"/>
          <w:rFonts w:eastAsia="Times New Roman" w:cs="Times"/>
          <w:b/>
          <w:bCs/>
          <w:i/>
          <w:iCs/>
        </w:rPr>
        <w:t> </w:t>
      </w:r>
      <w:r w:rsidRPr="002135A0">
        <w:rPr>
          <w:rStyle w:val="Emphasis"/>
          <w:rFonts w:eastAsia="Times New Roman" w:cs="Times"/>
          <w:bCs/>
        </w:rPr>
        <w:t>AvailabiltyCombination</w:t>
      </w:r>
      <w:r w:rsidRPr="002135A0">
        <w:rPr>
          <w:rStyle w:val="apple-converted-space"/>
          <w:rFonts w:eastAsia="Times New Roman" w:cs="Times"/>
          <w:b/>
          <w:bCs/>
          <w:i/>
          <w:iCs/>
        </w:rPr>
        <w:t> </w:t>
      </w:r>
      <w:r w:rsidRPr="002135A0">
        <w:rPr>
          <w:rStyle w:val="Strong"/>
          <w:rFonts w:eastAsia="Times New Roman" w:cs="Times"/>
          <w:b w:val="0"/>
          <w:i/>
          <w:iCs/>
        </w:rPr>
        <w:t>to include multiple RB sets in a</w:t>
      </w:r>
      <w:r w:rsidRPr="002135A0">
        <w:rPr>
          <w:rStyle w:val="apple-converted-space"/>
          <w:rFonts w:eastAsia="Times New Roman" w:cs="Times"/>
          <w:b/>
          <w:bCs/>
          <w:i/>
          <w:iCs/>
        </w:rPr>
        <w:t> </w:t>
      </w:r>
      <w:r w:rsidRPr="002135A0">
        <w:rPr>
          <w:rStyle w:val="Emphasis"/>
          <w:rFonts w:eastAsia="Times New Roman" w:cs="Times"/>
          <w:bCs/>
        </w:rPr>
        <w:t>resourceAvailabilty</w:t>
      </w:r>
      <w:r w:rsidRPr="002135A0">
        <w:rPr>
          <w:rStyle w:val="Emphasis"/>
          <w:rFonts w:eastAsia="Times New Roman" w:cs="Times"/>
          <w:b/>
          <w:bCs/>
        </w:rPr>
        <w:t xml:space="preserve"> </w:t>
      </w:r>
      <w:r w:rsidRPr="002135A0">
        <w:rPr>
          <w:rStyle w:val="Strong"/>
          <w:rFonts w:eastAsia="Times New Roman" w:cs="Times"/>
          <w:b w:val="0"/>
          <w:i/>
          <w:iCs/>
        </w:rPr>
        <w:t>indication</w:t>
      </w:r>
    </w:p>
    <w:p w14:paraId="73AA149B" w14:textId="77777777" w:rsidR="00C838D4" w:rsidRPr="002135A0" w:rsidRDefault="00C838D4" w:rsidP="002135A0">
      <w:pPr>
        <w:numPr>
          <w:ilvl w:val="0"/>
          <w:numId w:val="48"/>
        </w:numPr>
        <w:tabs>
          <w:tab w:val="clear" w:pos="720"/>
          <w:tab w:val="num" w:pos="1004"/>
        </w:tabs>
        <w:overflowPunct/>
        <w:autoSpaceDE/>
        <w:autoSpaceDN/>
        <w:adjustRightInd/>
        <w:spacing w:after="0"/>
        <w:ind w:left="1004"/>
        <w:textAlignment w:val="auto"/>
        <w:rPr>
          <w:rFonts w:eastAsia="Times New Roman" w:cs="Times"/>
          <w:b/>
          <w:i/>
          <w:iCs/>
        </w:rPr>
      </w:pPr>
      <w:r w:rsidRPr="002135A0">
        <w:rPr>
          <w:rStyle w:val="Strong"/>
          <w:rFonts w:eastAsia="Times New Roman" w:cs="Times"/>
          <w:b w:val="0"/>
          <w:i/>
          <w:iCs/>
        </w:rPr>
        <w:t>FFS: Update</w:t>
      </w:r>
      <w:r w:rsidRPr="002135A0">
        <w:rPr>
          <w:rStyle w:val="apple-converted-space"/>
          <w:rFonts w:eastAsia="Times New Roman" w:cs="Times"/>
          <w:b/>
          <w:bCs/>
          <w:i/>
          <w:iCs/>
        </w:rPr>
        <w:t> </w:t>
      </w:r>
      <w:r w:rsidRPr="002135A0">
        <w:rPr>
          <w:rStyle w:val="Emphasis"/>
          <w:rFonts w:eastAsia="Times New Roman" w:cs="Times"/>
          <w:bCs/>
        </w:rPr>
        <w:t>resourceAvailability</w:t>
      </w:r>
      <w:r w:rsidRPr="002135A0">
        <w:rPr>
          <w:rStyle w:val="apple-converted-space"/>
          <w:rFonts w:eastAsia="Times New Roman" w:cs="Times"/>
          <w:b/>
          <w:bCs/>
          <w:i/>
          <w:iCs/>
        </w:rPr>
        <w:t> </w:t>
      </w:r>
      <w:r w:rsidRPr="002135A0">
        <w:rPr>
          <w:rStyle w:val="Strong"/>
          <w:rFonts w:eastAsia="Times New Roman" w:cs="Times"/>
          <w:b w:val="0"/>
          <w:i/>
          <w:iCs/>
        </w:rPr>
        <w:t>mapping table defined in TS38.213 so that the indication of availability can be applied over soft resources in frequency-domain for DL or UL or Flexible symbols.</w:t>
      </w:r>
    </w:p>
    <w:p w14:paraId="5EE585C7" w14:textId="77777777" w:rsidR="00C838D4" w:rsidRPr="00E25261" w:rsidRDefault="00C838D4" w:rsidP="002135A0">
      <w:pPr>
        <w:numPr>
          <w:ilvl w:val="0"/>
          <w:numId w:val="48"/>
        </w:numPr>
        <w:tabs>
          <w:tab w:val="clear" w:pos="720"/>
          <w:tab w:val="num" w:pos="1004"/>
        </w:tabs>
        <w:overflowPunct/>
        <w:autoSpaceDE/>
        <w:autoSpaceDN/>
        <w:adjustRightInd/>
        <w:spacing w:after="0"/>
        <w:ind w:left="1004"/>
        <w:textAlignment w:val="auto"/>
        <w:rPr>
          <w:rFonts w:eastAsia="Times New Roman" w:cs="Times"/>
          <w:b/>
        </w:rPr>
      </w:pPr>
      <w:r w:rsidRPr="002135A0">
        <w:rPr>
          <w:rStyle w:val="Strong"/>
          <w:rFonts w:eastAsia="Times New Roman" w:cs="Times"/>
          <w:b w:val="0"/>
          <w:i/>
          <w:iCs/>
        </w:rPr>
        <w:t>FFS:</w:t>
      </w:r>
      <w:r w:rsidRPr="002135A0">
        <w:rPr>
          <w:rStyle w:val="apple-converted-space"/>
          <w:rFonts w:eastAsia="Times New Roman" w:cs="Times"/>
          <w:b/>
          <w:bCs/>
          <w:i/>
          <w:iCs/>
        </w:rPr>
        <w:t> </w:t>
      </w:r>
      <w:r w:rsidRPr="002135A0">
        <w:rPr>
          <w:rStyle w:val="Strong"/>
          <w:rFonts w:eastAsia="Times New Roman" w:cs="Times"/>
          <w:b w:val="0"/>
          <w:i/>
          <w:iCs/>
        </w:rPr>
        <w:t>Need for extension</w:t>
      </w:r>
      <w:r w:rsidRPr="002135A0">
        <w:rPr>
          <w:rStyle w:val="apple-converted-space"/>
          <w:rFonts w:eastAsia="Times New Roman" w:cs="Times"/>
          <w:b/>
          <w:bCs/>
          <w:i/>
          <w:iCs/>
        </w:rPr>
        <w:t> </w:t>
      </w:r>
      <w:r w:rsidRPr="002135A0">
        <w:rPr>
          <w:rStyle w:val="Strong"/>
          <w:rFonts w:eastAsia="Times New Roman" w:cs="Times"/>
          <w:b w:val="0"/>
          <w:i/>
          <w:iCs/>
        </w:rPr>
        <w:t>of the maximum payload size of DCI format 2_5 to increase the number of IAB-DU cells that can be provided with availability information for Soft resources to accommodate the maximum number of possible RB sets for a given DU cell (if defined), or other backwards compatible signaling extensions in case the principal indication capabilities of DCI format 2_5 are increased</w:t>
      </w:r>
      <w:r w:rsidRPr="002135A0">
        <w:rPr>
          <w:rStyle w:val="Strong"/>
          <w:rFonts w:eastAsia="Times New Roman" w:cs="Times"/>
          <w:b w:val="0"/>
        </w:rPr>
        <w:t>.</w:t>
      </w:r>
    </w:p>
    <w:p w14:paraId="57536E50" w14:textId="77777777" w:rsidR="00C838D4" w:rsidRDefault="00C838D4" w:rsidP="00DC54B6"/>
    <w:p w14:paraId="3B252D6B" w14:textId="11CB8A3C" w:rsidR="00E25261" w:rsidRDefault="00DC2C36" w:rsidP="00DC54B6">
      <w:r>
        <w:t xml:space="preserve">As previously noted, </w:t>
      </w:r>
      <w:r w:rsidR="00C8282A">
        <w:t xml:space="preserve">understanding of this agreement is changed depending on </w:t>
      </w:r>
      <w:r w:rsidR="00E80AE5">
        <w:t>how semi-static signaling for H/S/NA resources is managed.</w:t>
      </w:r>
      <w:r w:rsidR="008E1735">
        <w:t xml:space="preserve"> If </w:t>
      </w:r>
      <w:r w:rsidR="00DF7B06">
        <w:t>configurations are</w:t>
      </w:r>
      <w:r w:rsidR="00112D6A">
        <w:t xml:space="preserve"> provided for only a subset of the</w:t>
      </w:r>
      <w:r w:rsidR="008A5165">
        <w:t xml:space="preserve"> RB sets configurations, there is possibility for ambiguity in how</w:t>
      </w:r>
      <w:r w:rsidR="00112D6A">
        <w:t xml:space="preserve"> </w:t>
      </w:r>
      <w:r>
        <w:t xml:space="preserve">DCI format 2_5 </w:t>
      </w:r>
      <w:r w:rsidR="00E144FE">
        <w:t>availability indication</w:t>
      </w:r>
      <w:r w:rsidR="00457215">
        <w:t xml:space="preserve"> is applied</w:t>
      </w:r>
      <w:r w:rsidR="0083526A">
        <w:t>, as both a Rel-16 DCI and Rel-17 DCI may be necessary to properly</w:t>
      </w:r>
      <w:r w:rsidR="001C3784">
        <w:t xml:space="preserve"> determine resource availability</w:t>
      </w:r>
      <w:r w:rsidR="00E144FE">
        <w:t xml:space="preserve">. </w:t>
      </w:r>
      <w:r w:rsidR="007C3AA5">
        <w:t xml:space="preserve">To avoid excessively complicated DCI format 2_5 specification, </w:t>
      </w:r>
      <w:r w:rsidR="00F4531A">
        <w:t>regardless</w:t>
      </w:r>
      <w:r w:rsidR="007C3AA5">
        <w:t xml:space="preserve"> of semi-static configuration</w:t>
      </w:r>
      <w:r w:rsidR="00906E62">
        <w:t xml:space="preserve">, the availability indications </w:t>
      </w:r>
      <w:r w:rsidR="00C1629E">
        <w:t>should be</w:t>
      </w:r>
      <w:r w:rsidR="00906E62">
        <w:t xml:space="preserve"> provided for all RB sets </w:t>
      </w:r>
      <w:r w:rsidR="00970F78">
        <w:t xml:space="preserve">configured as soft within a given time </w:t>
      </w:r>
      <w:r w:rsidR="00F4531A">
        <w:t>occasion (e.g., slot).</w:t>
      </w:r>
    </w:p>
    <w:p w14:paraId="68FD2B8D" w14:textId="13DCEAFD" w:rsidR="001B21A5" w:rsidRPr="002135A0" w:rsidRDefault="001B21A5" w:rsidP="002135A0">
      <w:pPr>
        <w:ind w:left="1560" w:hanging="1276"/>
        <w:rPr>
          <w:b/>
          <w:bCs/>
          <w:i/>
          <w:iCs/>
        </w:rPr>
      </w:pPr>
      <w:r w:rsidRPr="002135A0">
        <w:rPr>
          <w:b/>
          <w:bCs/>
          <w:i/>
          <w:iCs/>
        </w:rPr>
        <w:t>Proposal 2.</w:t>
      </w:r>
      <w:r w:rsidR="002135A0">
        <w:rPr>
          <w:b/>
          <w:bCs/>
          <w:i/>
          <w:iCs/>
        </w:rPr>
        <w:t>3</w:t>
      </w:r>
      <w:r w:rsidRPr="002135A0">
        <w:rPr>
          <w:b/>
          <w:bCs/>
          <w:i/>
          <w:iCs/>
        </w:rPr>
        <w:t>:</w:t>
      </w:r>
      <w:r w:rsidRPr="002135A0">
        <w:rPr>
          <w:b/>
          <w:bCs/>
          <w:i/>
          <w:iCs/>
        </w:rPr>
        <w:tab/>
      </w:r>
      <w:r w:rsidR="00872688" w:rsidRPr="002135A0">
        <w:rPr>
          <w:b/>
          <w:bCs/>
          <w:i/>
          <w:iCs/>
        </w:rPr>
        <w:t xml:space="preserve">A single </w:t>
      </w:r>
      <w:r w:rsidRPr="002135A0">
        <w:rPr>
          <w:b/>
          <w:bCs/>
          <w:i/>
          <w:iCs/>
        </w:rPr>
        <w:t>DCI format 2_5</w:t>
      </w:r>
      <w:r w:rsidR="00872688" w:rsidRPr="002135A0">
        <w:rPr>
          <w:b/>
          <w:bCs/>
          <w:i/>
          <w:iCs/>
        </w:rPr>
        <w:t xml:space="preserve"> carries the </w:t>
      </w:r>
      <w:r w:rsidR="00923C42" w:rsidRPr="002135A0">
        <w:rPr>
          <w:b/>
          <w:bCs/>
          <w:i/>
          <w:iCs/>
        </w:rPr>
        <w:t>indications for all RB sets regardless of semi-static signaling details.</w:t>
      </w:r>
    </w:p>
    <w:p w14:paraId="319BD445" w14:textId="478A13E6" w:rsidR="00923C42" w:rsidRDefault="00923C42" w:rsidP="00DC54B6">
      <w:r>
        <w:t xml:space="preserve">Regarding enhancements to the </w:t>
      </w:r>
      <w:r w:rsidRPr="002135A0">
        <w:rPr>
          <w:i/>
          <w:iCs/>
        </w:rPr>
        <w:t>resourceAvailability</w:t>
      </w:r>
      <w:r>
        <w:t xml:space="preserve"> mapping table defined in TS 38.213, there is no clear motivation for modifying the mapping table, rather </w:t>
      </w:r>
      <w:r w:rsidR="00E20067">
        <w:t>th</w:t>
      </w:r>
      <w:r w:rsidR="00E85974">
        <w:t>e entries from the table should be applied on a per-slot, per-RB set basis.</w:t>
      </w:r>
    </w:p>
    <w:p w14:paraId="723E6932" w14:textId="1D2FA216" w:rsidR="00913D29" w:rsidRDefault="00E85974" w:rsidP="002135A0">
      <w:pPr>
        <w:ind w:left="1560" w:hanging="1276"/>
      </w:pPr>
      <w:r w:rsidRPr="002135A0">
        <w:rPr>
          <w:b/>
          <w:bCs/>
          <w:i/>
          <w:iCs/>
        </w:rPr>
        <w:t>Proposal 2.</w:t>
      </w:r>
      <w:r w:rsidR="002135A0">
        <w:rPr>
          <w:b/>
          <w:bCs/>
          <w:i/>
          <w:iCs/>
        </w:rPr>
        <w:t>4</w:t>
      </w:r>
      <w:r w:rsidRPr="002135A0">
        <w:rPr>
          <w:b/>
          <w:bCs/>
          <w:i/>
          <w:iCs/>
        </w:rPr>
        <w:t>:</w:t>
      </w:r>
      <w:r w:rsidRPr="002135A0">
        <w:rPr>
          <w:b/>
          <w:bCs/>
          <w:i/>
          <w:iCs/>
        </w:rPr>
        <w:tab/>
      </w:r>
      <w:r w:rsidR="003716BA" w:rsidRPr="002135A0">
        <w:rPr>
          <w:b/>
          <w:bCs/>
          <w:i/>
          <w:iCs/>
        </w:rPr>
        <w:t xml:space="preserve">For FDM dynamic indication, </w:t>
      </w:r>
      <w:r w:rsidRPr="002135A0">
        <w:rPr>
          <w:b/>
          <w:bCs/>
          <w:i/>
          <w:iCs/>
        </w:rPr>
        <w:t>IAB nodes should use the legacy</w:t>
      </w:r>
      <w:r w:rsidR="003716BA" w:rsidRPr="002135A0">
        <w:rPr>
          <w:b/>
          <w:bCs/>
          <w:i/>
          <w:iCs/>
        </w:rPr>
        <w:t xml:space="preserve"> Rel-16</w:t>
      </w:r>
      <w:r w:rsidRPr="002135A0">
        <w:rPr>
          <w:b/>
          <w:bCs/>
          <w:i/>
          <w:iCs/>
        </w:rPr>
        <w:t xml:space="preserve"> </w:t>
      </w:r>
      <w:r w:rsidR="00913D29" w:rsidRPr="002135A0">
        <w:rPr>
          <w:b/>
          <w:bCs/>
          <w:i/>
          <w:iCs/>
        </w:rPr>
        <w:t>resourceAvailability</w:t>
      </w:r>
      <w:r w:rsidR="00FB3F25" w:rsidRPr="002135A0">
        <w:rPr>
          <w:b/>
          <w:bCs/>
          <w:i/>
          <w:iCs/>
        </w:rPr>
        <w:t xml:space="preserve"> table entries provided in DCI format 2_5 </w:t>
      </w:r>
      <w:r w:rsidR="00424E64" w:rsidRPr="002135A0">
        <w:rPr>
          <w:b/>
          <w:bCs/>
          <w:i/>
          <w:iCs/>
        </w:rPr>
        <w:t xml:space="preserve">applied to </w:t>
      </w:r>
      <w:r w:rsidR="00913D29" w:rsidRPr="002135A0">
        <w:rPr>
          <w:b/>
          <w:bCs/>
          <w:i/>
          <w:iCs/>
        </w:rPr>
        <w:t>each successive RB set in a slot.</w:t>
      </w:r>
      <w:r w:rsidR="003716BA" w:rsidRPr="002135A0">
        <w:rPr>
          <w:b/>
          <w:bCs/>
          <w:i/>
          <w:iCs/>
        </w:rPr>
        <w:t xml:space="preserve"> </w:t>
      </w:r>
    </w:p>
    <w:p w14:paraId="7103BBBE" w14:textId="2A61B9F8" w:rsidR="00913D29" w:rsidRDefault="00913D29" w:rsidP="00913D29">
      <w:r>
        <w:t>To minimize excessive decoding operations by the IAB node, the DCI field could be extended to the maximum DCI payload size.  However, this DCI format should only be used to support Rel-17 FDM dynamic indication of soft resource availability to avoid issues with backward compatibility.</w:t>
      </w:r>
    </w:p>
    <w:p w14:paraId="0172ED41" w14:textId="4769E5FB" w:rsidR="00913D29" w:rsidRPr="002135A0" w:rsidRDefault="00913D29" w:rsidP="002135A0">
      <w:pPr>
        <w:ind w:left="1560" w:hanging="1276"/>
        <w:rPr>
          <w:b/>
          <w:bCs/>
          <w:i/>
          <w:iCs/>
        </w:rPr>
      </w:pPr>
      <w:r w:rsidRPr="002135A0">
        <w:rPr>
          <w:b/>
          <w:bCs/>
          <w:i/>
          <w:iCs/>
        </w:rPr>
        <w:t>Proposal 2.</w:t>
      </w:r>
      <w:r w:rsidR="002135A0">
        <w:rPr>
          <w:b/>
          <w:bCs/>
          <w:i/>
          <w:iCs/>
        </w:rPr>
        <w:t>5</w:t>
      </w:r>
      <w:r w:rsidRPr="002135A0">
        <w:rPr>
          <w:b/>
          <w:bCs/>
          <w:i/>
          <w:iCs/>
        </w:rPr>
        <w:t>:</w:t>
      </w:r>
      <w:r w:rsidR="008E20F8">
        <w:rPr>
          <w:b/>
          <w:bCs/>
          <w:i/>
          <w:iCs/>
        </w:rPr>
        <w:tab/>
      </w:r>
      <w:r w:rsidRPr="002135A0">
        <w:rPr>
          <w:b/>
          <w:bCs/>
          <w:i/>
          <w:iCs/>
        </w:rPr>
        <w:t xml:space="preserve">For dynamic indication of Rel-17 FDM soft resources, extend </w:t>
      </w:r>
      <w:r w:rsidR="00B40EE0" w:rsidRPr="002135A0">
        <w:rPr>
          <w:b/>
          <w:bCs/>
          <w:i/>
          <w:iCs/>
        </w:rPr>
        <w:t>DCI format 2_5 payload to maximum DCI payload size.</w:t>
      </w:r>
    </w:p>
    <w:p w14:paraId="29FC29EC" w14:textId="125F9EF7" w:rsidR="00907E19" w:rsidRPr="00E25261" w:rsidRDefault="00907E19" w:rsidP="00907E19">
      <w:pPr>
        <w:pStyle w:val="Heading2"/>
        <w:rPr>
          <w:lang w:val="en-US"/>
        </w:rPr>
      </w:pPr>
      <w:r w:rsidRPr="00E25261">
        <w:rPr>
          <w:lang w:val="en-US"/>
        </w:rPr>
        <w:t>Extension of multiplexing operation to spatial domain</w:t>
      </w:r>
    </w:p>
    <w:p w14:paraId="7B8EC470" w14:textId="2A96586E" w:rsidR="00480E4B" w:rsidRPr="002135A0" w:rsidRDefault="00480E4B" w:rsidP="00480E4B">
      <w:pPr>
        <w:rPr>
          <w:rFonts w:cs="Times"/>
          <w:bCs/>
        </w:rPr>
      </w:pPr>
      <w:r w:rsidRPr="002135A0">
        <w:rPr>
          <w:rFonts w:cs="Times"/>
          <w:bCs/>
        </w:rPr>
        <w:t xml:space="preserve">The following agreement was made in RAN1 #106bis-e regarding </w:t>
      </w:r>
      <w:r w:rsidR="006A78FB" w:rsidRPr="002135A0">
        <w:rPr>
          <w:rFonts w:cs="Times"/>
          <w:bCs/>
        </w:rPr>
        <w:t>SDM enhancement in Rel-17 IAB:</w:t>
      </w:r>
    </w:p>
    <w:p w14:paraId="770548FD" w14:textId="13D8B46F" w:rsidR="00480E4B" w:rsidRPr="00E25261" w:rsidRDefault="00480E4B" w:rsidP="00480E4B">
      <w:pPr>
        <w:rPr>
          <w:rFonts w:cs="Times"/>
          <w:b/>
          <w:highlight w:val="green"/>
        </w:rPr>
      </w:pPr>
      <w:r w:rsidRPr="00E25261">
        <w:rPr>
          <w:rFonts w:cs="Times"/>
          <w:b/>
          <w:highlight w:val="green"/>
        </w:rPr>
        <w:t>Agreement</w:t>
      </w:r>
    </w:p>
    <w:p w14:paraId="20CDF92A" w14:textId="77777777" w:rsidR="00480E4B" w:rsidRPr="00E25261" w:rsidRDefault="00480E4B" w:rsidP="00480E4B">
      <w:pPr>
        <w:rPr>
          <w:rFonts w:cs="Times"/>
          <w:b/>
          <w:lang w:eastAsia="zh-CN"/>
        </w:rPr>
      </w:pPr>
      <w:r w:rsidRPr="00E25261">
        <w:rPr>
          <w:rStyle w:val="Strong"/>
          <w:rFonts w:cs="Times"/>
          <w:b w:val="0"/>
          <w:lang w:eastAsia="zh-CN"/>
        </w:rPr>
        <w:t>RS ID, based on the IAB node’s DU configurations, is used by a parent node to indicate beams of an IAB-DU in the direction of which simultaneous operation is restricted</w:t>
      </w:r>
    </w:p>
    <w:p w14:paraId="18DC7F6D" w14:textId="77777777" w:rsidR="00480E4B" w:rsidRPr="00E25261" w:rsidRDefault="00480E4B" w:rsidP="00480E4B">
      <w:pPr>
        <w:numPr>
          <w:ilvl w:val="0"/>
          <w:numId w:val="43"/>
        </w:numPr>
        <w:overflowPunct/>
        <w:autoSpaceDE/>
        <w:autoSpaceDN/>
        <w:adjustRightInd/>
        <w:spacing w:after="0"/>
        <w:textAlignment w:val="auto"/>
        <w:rPr>
          <w:rFonts w:cs="Times"/>
          <w:b/>
          <w:lang w:eastAsia="zh-CN"/>
        </w:rPr>
      </w:pPr>
      <w:r w:rsidRPr="00E25261">
        <w:rPr>
          <w:rStyle w:val="Strong"/>
          <w:rFonts w:eastAsia="Times New Roman" w:cs="Times"/>
          <w:b w:val="0"/>
          <w:lang w:eastAsia="zh-CN"/>
        </w:rPr>
        <w:t>At least SSB ID and [STC index] are supported</w:t>
      </w:r>
    </w:p>
    <w:p w14:paraId="5E1130CB" w14:textId="77777777" w:rsidR="00480E4B" w:rsidRPr="00E25261" w:rsidRDefault="00480E4B" w:rsidP="00480E4B">
      <w:pPr>
        <w:numPr>
          <w:ilvl w:val="0"/>
          <w:numId w:val="43"/>
        </w:numPr>
        <w:overflowPunct/>
        <w:autoSpaceDE/>
        <w:autoSpaceDN/>
        <w:adjustRightInd/>
        <w:spacing w:after="0"/>
        <w:textAlignment w:val="auto"/>
        <w:rPr>
          <w:rFonts w:cs="Times"/>
          <w:b/>
          <w:lang w:eastAsia="zh-CN"/>
        </w:rPr>
      </w:pPr>
      <w:r w:rsidRPr="00E25261">
        <w:rPr>
          <w:rStyle w:val="Strong"/>
          <w:rFonts w:eastAsia="Times New Roman" w:cs="Times"/>
          <w:b w:val="0"/>
          <w:lang w:eastAsia="zh-CN"/>
        </w:rPr>
        <w:t>FFS: Whether restrictions are indicated to apply differently for H or S resources</w:t>
      </w:r>
    </w:p>
    <w:p w14:paraId="5489BE6D" w14:textId="77777777" w:rsidR="00480E4B" w:rsidRPr="00E25261" w:rsidRDefault="00480E4B" w:rsidP="00480E4B">
      <w:pPr>
        <w:numPr>
          <w:ilvl w:val="0"/>
          <w:numId w:val="43"/>
        </w:numPr>
        <w:overflowPunct/>
        <w:autoSpaceDE/>
        <w:autoSpaceDN/>
        <w:adjustRightInd/>
        <w:spacing w:after="0"/>
        <w:textAlignment w:val="auto"/>
        <w:rPr>
          <w:rStyle w:val="Strong"/>
        </w:rPr>
      </w:pPr>
      <w:r w:rsidRPr="00E25261">
        <w:rPr>
          <w:rStyle w:val="Strong"/>
          <w:rFonts w:eastAsia="Times New Roman" w:cs="Times"/>
          <w:b w:val="0"/>
          <w:lang w:eastAsia="zh-CN"/>
        </w:rPr>
        <w:t>FFS: Informing the parent node of SRS configuration of the IAB-MT (if collocated with the IAB-DU)</w:t>
      </w:r>
    </w:p>
    <w:p w14:paraId="435B3DE7" w14:textId="77777777" w:rsidR="00480E4B" w:rsidRDefault="00480E4B" w:rsidP="00480E4B"/>
    <w:p w14:paraId="3104679D" w14:textId="59E1C025" w:rsidR="007905A3" w:rsidRDefault="00411A9C" w:rsidP="00480E4B">
      <w:r>
        <w:t xml:space="preserve">Since beam restriction is provided by the parent node, and resources are configured as semi-static hard via </w:t>
      </w:r>
      <w:r w:rsidR="00C002ED">
        <w:t>the CU, it may be difficult to coordinated appropriate application of beam restrictions between the CU and DU. For this reason, it should be understood that beam restrictions are applicable for resources configured as semi-static resources soft.</w:t>
      </w:r>
      <w:r w:rsidR="00BF5EF2">
        <w:t xml:space="preserve"> This allows IAB node to serve </w:t>
      </w:r>
      <w:r w:rsidR="00C518F7">
        <w:t xml:space="preserve">during hard symbols </w:t>
      </w:r>
      <w:r w:rsidR="000C74D5">
        <w:t xml:space="preserve">those child nodes that are in the restricted beams. </w:t>
      </w:r>
      <w:r w:rsidR="008C1121">
        <w:t xml:space="preserve"> </w:t>
      </w:r>
      <w:r w:rsidR="00BF5EF2">
        <w:t xml:space="preserve"> </w:t>
      </w:r>
    </w:p>
    <w:p w14:paraId="269100EE" w14:textId="44A8ACAB" w:rsidR="008617C6" w:rsidRDefault="00C002ED" w:rsidP="002135A0">
      <w:pPr>
        <w:ind w:left="1560" w:hanging="1276"/>
      </w:pPr>
      <w:r w:rsidRPr="002135A0">
        <w:rPr>
          <w:b/>
          <w:bCs/>
          <w:i/>
          <w:iCs/>
        </w:rPr>
        <w:t>Proposal 2.</w:t>
      </w:r>
      <w:r w:rsidR="002135A0">
        <w:rPr>
          <w:b/>
          <w:bCs/>
          <w:i/>
          <w:iCs/>
        </w:rPr>
        <w:t>6</w:t>
      </w:r>
      <w:r w:rsidRPr="002135A0">
        <w:rPr>
          <w:b/>
          <w:bCs/>
          <w:i/>
          <w:iCs/>
        </w:rPr>
        <w:t>:</w:t>
      </w:r>
      <w:r w:rsidRPr="002135A0">
        <w:rPr>
          <w:b/>
          <w:bCs/>
          <w:i/>
          <w:iCs/>
        </w:rPr>
        <w:tab/>
        <w:t xml:space="preserve">Beam restrictions indicated by the parent DU are applied only to resources configured as semi-static </w:t>
      </w:r>
      <w:r w:rsidR="009D5F3A" w:rsidRPr="002135A0">
        <w:rPr>
          <w:b/>
          <w:bCs/>
          <w:i/>
          <w:iCs/>
        </w:rPr>
        <w:t>soft by the CU.</w:t>
      </w:r>
    </w:p>
    <w:p w14:paraId="78CA39E5" w14:textId="2C4AA439" w:rsidR="009D5F3A" w:rsidRDefault="00C44310" w:rsidP="009D5F3A">
      <w:r>
        <w:lastRenderedPageBreak/>
        <w:t>The purpose of</w:t>
      </w:r>
      <w:r w:rsidR="00360F9D">
        <w:t xml:space="preserve"> informing the parent node of SRS configuration of the IAB-MT is not well understood.</w:t>
      </w:r>
      <w:r w:rsidR="00054C9D">
        <w:t xml:space="preserve"> If the purpose is to enable</w:t>
      </w:r>
      <w:r w:rsidR="00C11AC0">
        <w:t xml:space="preserve"> </w:t>
      </w:r>
      <w:r w:rsidR="00054C9D">
        <w:t xml:space="preserve">donor CU </w:t>
      </w:r>
      <w:r w:rsidR="00C11AC0">
        <w:t xml:space="preserve">informing </w:t>
      </w:r>
      <w:r w:rsidR="00054C9D">
        <w:t>the</w:t>
      </w:r>
      <w:r w:rsidR="000C1130">
        <w:t xml:space="preserve"> parent DU of the configuration of the SRS configuration of a child node connected to the </w:t>
      </w:r>
      <w:r w:rsidR="001F782B">
        <w:t>IAB node</w:t>
      </w:r>
      <w:r w:rsidR="00054C9D">
        <w:t>, then s</w:t>
      </w:r>
      <w:r w:rsidR="003A4F05">
        <w:t>haring this configuration may enable parent node measurements for determining optimal IAB UL beam restrictions</w:t>
      </w:r>
      <w:r w:rsidR="00492DF1">
        <w:t>; however</w:t>
      </w:r>
      <w:r w:rsidR="00305055">
        <w:t xml:space="preserve">, sharing this configuration information for each child can result in significant signaling overhead.  Alternatively, </w:t>
      </w:r>
      <w:r w:rsidR="00EC5184">
        <w:t xml:space="preserve">interference measurements </w:t>
      </w:r>
      <w:r w:rsidR="006A607C">
        <w:t xml:space="preserve">can be managed via implementation and should not be necessary for determination of </w:t>
      </w:r>
      <w:r w:rsidR="00134C03">
        <w:t>interference from child nodes.</w:t>
      </w:r>
      <w:r w:rsidR="00054C9D">
        <w:t xml:space="preserve">  </w:t>
      </w:r>
      <w:r w:rsidR="00CE4E8B">
        <w:t>Otherwise, it seems clear that the parent node should already be made aware of SRS configurations of the IAB node</w:t>
      </w:r>
      <w:r w:rsidR="00531D98">
        <w:t>.</w:t>
      </w:r>
    </w:p>
    <w:p w14:paraId="315C0C6D" w14:textId="15F4F7D6" w:rsidR="00134C03" w:rsidRPr="002135A0" w:rsidRDefault="00134C03" w:rsidP="003724BB">
      <w:pPr>
        <w:ind w:left="1701" w:hanging="1417"/>
        <w:rPr>
          <w:b/>
          <w:bCs/>
          <w:i/>
          <w:iCs/>
        </w:rPr>
      </w:pPr>
      <w:r w:rsidRPr="002135A0">
        <w:rPr>
          <w:b/>
          <w:bCs/>
          <w:i/>
          <w:iCs/>
        </w:rPr>
        <w:t>Observation 2.</w:t>
      </w:r>
      <w:r w:rsidR="002135A0">
        <w:rPr>
          <w:b/>
          <w:bCs/>
          <w:i/>
          <w:iCs/>
        </w:rPr>
        <w:t>3</w:t>
      </w:r>
      <w:r w:rsidRPr="002135A0">
        <w:rPr>
          <w:b/>
          <w:bCs/>
          <w:i/>
          <w:iCs/>
        </w:rPr>
        <w:t>:</w:t>
      </w:r>
      <w:r w:rsidR="003724BB" w:rsidRPr="002135A0">
        <w:rPr>
          <w:b/>
          <w:bCs/>
          <w:i/>
          <w:iCs/>
        </w:rPr>
        <w:tab/>
      </w:r>
      <w:r w:rsidRPr="002135A0">
        <w:rPr>
          <w:b/>
          <w:bCs/>
          <w:i/>
          <w:iCs/>
        </w:rPr>
        <w:t>Interference measurements from child nodes can be performed via implementation and do not require sharing child SRS configurations.</w:t>
      </w:r>
    </w:p>
    <w:p w14:paraId="3B0CE409" w14:textId="15E3BC17" w:rsidR="003724BB" w:rsidRDefault="003724BB">
      <w:r>
        <w:t>The following agreement was made in RAN1 #10t6bis-e regarding application of indicated beam restrictions for SDM operation.</w:t>
      </w:r>
    </w:p>
    <w:p w14:paraId="1E62ACBF" w14:textId="0CC30786" w:rsidR="00480E4B" w:rsidRPr="00E25261" w:rsidRDefault="00480E4B" w:rsidP="002135A0">
      <w:pPr>
        <w:spacing w:after="0"/>
        <w:ind w:left="284"/>
        <w:rPr>
          <w:rFonts w:eastAsia="Batang" w:cs="Times"/>
          <w:b/>
          <w:highlight w:val="green"/>
        </w:rPr>
      </w:pPr>
      <w:r w:rsidRPr="00E25261">
        <w:rPr>
          <w:rFonts w:cs="Times"/>
          <w:b/>
          <w:highlight w:val="green"/>
        </w:rPr>
        <w:t>Agreement</w:t>
      </w:r>
    </w:p>
    <w:p w14:paraId="4A89EF75" w14:textId="77777777" w:rsidR="00480E4B" w:rsidRPr="002135A0" w:rsidRDefault="00480E4B" w:rsidP="002135A0">
      <w:pPr>
        <w:pStyle w:val="BodyText"/>
        <w:spacing w:after="0"/>
        <w:ind w:left="284"/>
        <w:rPr>
          <w:rFonts w:cs="Times"/>
          <w:b/>
          <w:i/>
          <w:iCs/>
        </w:rPr>
      </w:pPr>
      <w:r w:rsidRPr="002135A0">
        <w:rPr>
          <w:rStyle w:val="Strong"/>
          <w:rFonts w:cs="Times"/>
          <w:b w:val="0"/>
          <w:i/>
          <w:iCs/>
          <w:lang w:eastAsia="zh-CN"/>
        </w:rPr>
        <w:t>The restricted beam indication from the parent node to the IAB node may be indicated (or specified) to be associated with some combination (one or multiple) of the following IAB node’s parameters:</w:t>
      </w:r>
    </w:p>
    <w:p w14:paraId="28B42DB4" w14:textId="77777777" w:rsidR="00480E4B" w:rsidRPr="002135A0" w:rsidRDefault="00480E4B" w:rsidP="002135A0">
      <w:pPr>
        <w:numPr>
          <w:ilvl w:val="0"/>
          <w:numId w:val="44"/>
        </w:numPr>
        <w:tabs>
          <w:tab w:val="clear" w:pos="720"/>
          <w:tab w:val="num" w:pos="1004"/>
        </w:tabs>
        <w:overflowPunct/>
        <w:autoSpaceDE/>
        <w:autoSpaceDN/>
        <w:adjustRightInd/>
        <w:spacing w:after="0"/>
        <w:ind w:left="1004"/>
        <w:textAlignment w:val="auto"/>
        <w:rPr>
          <w:rFonts w:cs="Times"/>
          <w:b/>
          <w:i/>
          <w:iCs/>
          <w:lang w:eastAsia="zh-CN"/>
        </w:rPr>
      </w:pPr>
      <w:r w:rsidRPr="002135A0">
        <w:rPr>
          <w:rStyle w:val="Strong"/>
          <w:rFonts w:eastAsia="Times New Roman" w:cs="Times"/>
          <w:b w:val="0"/>
          <w:i/>
          <w:iCs/>
          <w:lang w:eastAsia="zh-CN"/>
        </w:rPr>
        <w:t>[Multiplexing mode]</w:t>
      </w:r>
    </w:p>
    <w:p w14:paraId="234A0FD5" w14:textId="77777777" w:rsidR="00480E4B" w:rsidRPr="002135A0" w:rsidRDefault="00480E4B" w:rsidP="002135A0">
      <w:pPr>
        <w:numPr>
          <w:ilvl w:val="0"/>
          <w:numId w:val="44"/>
        </w:numPr>
        <w:tabs>
          <w:tab w:val="clear" w:pos="720"/>
          <w:tab w:val="num" w:pos="1004"/>
        </w:tabs>
        <w:overflowPunct/>
        <w:autoSpaceDE/>
        <w:autoSpaceDN/>
        <w:adjustRightInd/>
        <w:spacing w:after="0"/>
        <w:ind w:left="1004"/>
        <w:textAlignment w:val="auto"/>
        <w:rPr>
          <w:rFonts w:cs="Times"/>
          <w:b/>
          <w:i/>
          <w:iCs/>
          <w:lang w:eastAsia="zh-CN"/>
        </w:rPr>
      </w:pPr>
      <w:r w:rsidRPr="002135A0">
        <w:rPr>
          <w:rStyle w:val="Strong"/>
          <w:rFonts w:eastAsia="Times New Roman" w:cs="Times"/>
          <w:b w:val="0"/>
          <w:i/>
          <w:iCs/>
          <w:lang w:eastAsia="zh-CN"/>
        </w:rPr>
        <w:t>[MT’s DL beam (e.g. TCI state id)] or MT’s UL beam (e.g., SRI id)</w:t>
      </w:r>
    </w:p>
    <w:p w14:paraId="6B4E361E" w14:textId="77777777" w:rsidR="00480E4B" w:rsidRPr="002135A0" w:rsidRDefault="00480E4B" w:rsidP="002135A0">
      <w:pPr>
        <w:numPr>
          <w:ilvl w:val="0"/>
          <w:numId w:val="44"/>
        </w:numPr>
        <w:tabs>
          <w:tab w:val="clear" w:pos="720"/>
          <w:tab w:val="num" w:pos="1004"/>
        </w:tabs>
        <w:overflowPunct/>
        <w:autoSpaceDE/>
        <w:autoSpaceDN/>
        <w:adjustRightInd/>
        <w:spacing w:after="0"/>
        <w:ind w:left="1004"/>
        <w:textAlignment w:val="auto"/>
        <w:rPr>
          <w:rFonts w:cs="Times"/>
          <w:b/>
          <w:i/>
          <w:iCs/>
          <w:lang w:eastAsia="zh-CN"/>
        </w:rPr>
      </w:pPr>
      <w:r w:rsidRPr="002135A0">
        <w:rPr>
          <w:rStyle w:val="Strong"/>
          <w:rFonts w:eastAsia="Times New Roman" w:cs="Times"/>
          <w:b w:val="0"/>
          <w:i/>
          <w:iCs/>
          <w:lang w:eastAsia="zh-CN"/>
        </w:rPr>
        <w:t>[DU resource configuration (e.g. soft resources)]</w:t>
      </w:r>
    </w:p>
    <w:p w14:paraId="327F11A3" w14:textId="77777777" w:rsidR="00480E4B" w:rsidRPr="002135A0" w:rsidRDefault="00480E4B" w:rsidP="002135A0">
      <w:pPr>
        <w:numPr>
          <w:ilvl w:val="0"/>
          <w:numId w:val="44"/>
        </w:numPr>
        <w:tabs>
          <w:tab w:val="clear" w:pos="720"/>
          <w:tab w:val="num" w:pos="1004"/>
        </w:tabs>
        <w:overflowPunct/>
        <w:autoSpaceDE/>
        <w:autoSpaceDN/>
        <w:adjustRightInd/>
        <w:spacing w:after="0"/>
        <w:ind w:left="1004"/>
        <w:textAlignment w:val="auto"/>
        <w:rPr>
          <w:rFonts w:cs="Times"/>
          <w:b/>
          <w:i/>
          <w:iCs/>
          <w:lang w:eastAsia="zh-CN"/>
        </w:rPr>
      </w:pPr>
      <w:r w:rsidRPr="002135A0">
        <w:rPr>
          <w:rStyle w:val="Strong"/>
          <w:rFonts w:eastAsia="Times New Roman" w:cs="Times"/>
          <w:b w:val="0"/>
          <w:i/>
          <w:iCs/>
          <w:lang w:eastAsia="zh-CN"/>
        </w:rPr>
        <w:t>[Slot index]</w:t>
      </w:r>
    </w:p>
    <w:p w14:paraId="43C7F64B" w14:textId="77777777" w:rsidR="00E462F4" w:rsidRDefault="00E462F4" w:rsidP="009355B1">
      <w:pPr>
        <w:shd w:val="clear" w:color="auto" w:fill="FFFFFF"/>
        <w:overflowPunct/>
        <w:autoSpaceDE/>
        <w:autoSpaceDN/>
        <w:adjustRightInd/>
        <w:spacing w:after="0"/>
        <w:jc w:val="both"/>
        <w:textAlignment w:val="auto"/>
      </w:pPr>
    </w:p>
    <w:p w14:paraId="60C0939A" w14:textId="468ADC13" w:rsidR="003E08CF" w:rsidRDefault="00C127FA" w:rsidP="009355B1">
      <w:pPr>
        <w:shd w:val="clear" w:color="auto" w:fill="FFFFFF"/>
        <w:overflowPunct/>
        <w:autoSpaceDE/>
        <w:autoSpaceDN/>
        <w:adjustRightInd/>
        <w:spacing w:after="0"/>
        <w:jc w:val="both"/>
        <w:textAlignment w:val="auto"/>
      </w:pPr>
      <w:r>
        <w:t>As with FDM resource config,</w:t>
      </w:r>
      <w:r w:rsidR="00037B35">
        <w:t xml:space="preserve"> a</w:t>
      </w:r>
      <w:r w:rsidR="00447C6E">
        <w:t xml:space="preserve">ssociating beam restriction with multiplexing mode has the potential to create ambiguity since there is no agreement on how an IAB node determines </w:t>
      </w:r>
      <w:r w:rsidR="00C8630F">
        <w:t xml:space="preserve">when it is operating in SDM mode.  Associating beam restrictions has the potential to create significant signaling overhead as MT DL and/or MT UL beam may require a corresponding set of beam restriction indications.  As previously noted, associating beam restrictions with resources configured as semi-static soft will avoid ambiguity between parent DU and CU.  Associating </w:t>
      </w:r>
      <w:r w:rsidR="002539FA">
        <w:t xml:space="preserve">beam restriction with slot </w:t>
      </w:r>
      <w:r w:rsidR="00C61BE8">
        <w:t>index or</w:t>
      </w:r>
      <w:r w:rsidR="002539FA">
        <w:t xml:space="preserve"> set of slot indexes may be helpful in reducing signaling </w:t>
      </w:r>
      <w:r w:rsidR="0019716B">
        <w:t>overhead and</w:t>
      </w:r>
      <w:r w:rsidR="002539FA">
        <w:t xml:space="preserve"> will also help achieve a unified framework </w:t>
      </w:r>
      <w:r w:rsidR="00601212">
        <w:t>RB set resource configuration.</w:t>
      </w:r>
    </w:p>
    <w:p w14:paraId="4AE32925" w14:textId="77777777" w:rsidR="00601212" w:rsidRDefault="00601212" w:rsidP="009355B1">
      <w:pPr>
        <w:shd w:val="clear" w:color="auto" w:fill="FFFFFF"/>
        <w:overflowPunct/>
        <w:autoSpaceDE/>
        <w:autoSpaceDN/>
        <w:adjustRightInd/>
        <w:spacing w:after="0"/>
        <w:jc w:val="both"/>
        <w:textAlignment w:val="auto"/>
      </w:pPr>
    </w:p>
    <w:p w14:paraId="44B7DA14" w14:textId="71D48CCE" w:rsidR="00601212" w:rsidRPr="002135A0" w:rsidRDefault="00601212" w:rsidP="002135A0">
      <w:pPr>
        <w:shd w:val="clear" w:color="auto" w:fill="FFFFFF"/>
        <w:overflowPunct/>
        <w:autoSpaceDE/>
        <w:autoSpaceDN/>
        <w:adjustRightInd/>
        <w:spacing w:after="0"/>
        <w:ind w:left="1560" w:hanging="1276"/>
        <w:jc w:val="both"/>
        <w:textAlignment w:val="auto"/>
        <w:rPr>
          <w:b/>
          <w:bCs/>
          <w:i/>
          <w:iCs/>
        </w:rPr>
      </w:pPr>
      <w:r w:rsidRPr="002135A0">
        <w:rPr>
          <w:b/>
          <w:bCs/>
          <w:i/>
          <w:iCs/>
        </w:rPr>
        <w:t>Proposal 2.</w:t>
      </w:r>
      <w:r w:rsidR="002135A0">
        <w:rPr>
          <w:b/>
          <w:bCs/>
          <w:i/>
          <w:iCs/>
        </w:rPr>
        <w:t>7</w:t>
      </w:r>
      <w:r w:rsidRPr="002135A0">
        <w:rPr>
          <w:b/>
          <w:bCs/>
          <w:i/>
          <w:iCs/>
        </w:rPr>
        <w:t>:</w:t>
      </w:r>
      <w:r w:rsidRPr="002135A0">
        <w:rPr>
          <w:b/>
          <w:bCs/>
          <w:i/>
          <w:iCs/>
        </w:rPr>
        <w:tab/>
        <w:t xml:space="preserve">Beam restrictions should be provided for resources configured as semi-static soft over a </w:t>
      </w:r>
      <w:r w:rsidR="001E311B" w:rsidRPr="002135A0">
        <w:rPr>
          <w:b/>
          <w:bCs/>
          <w:i/>
          <w:iCs/>
        </w:rPr>
        <w:t>set of slot indexes consistent with FDM dynamic resource availability indication.</w:t>
      </w:r>
    </w:p>
    <w:p w14:paraId="6EB4366A" w14:textId="77777777" w:rsidR="001E311B" w:rsidRDefault="001E311B" w:rsidP="009355B1">
      <w:pPr>
        <w:shd w:val="clear" w:color="auto" w:fill="FFFFFF"/>
        <w:overflowPunct/>
        <w:autoSpaceDE/>
        <w:autoSpaceDN/>
        <w:adjustRightInd/>
        <w:spacing w:after="0"/>
        <w:jc w:val="both"/>
        <w:textAlignment w:val="auto"/>
      </w:pPr>
    </w:p>
    <w:p w14:paraId="3E7F9429" w14:textId="4B122BC4" w:rsidR="00C61BE8" w:rsidRDefault="00D3747B" w:rsidP="009355B1">
      <w:pPr>
        <w:shd w:val="clear" w:color="auto" w:fill="FFFFFF"/>
        <w:overflowPunct/>
        <w:autoSpaceDE/>
        <w:autoSpaceDN/>
        <w:adjustRightInd/>
        <w:spacing w:after="0"/>
        <w:jc w:val="both"/>
        <w:textAlignment w:val="auto"/>
      </w:pPr>
      <w:r>
        <w:t>In RAN1 #106bis-e the following agreement was made regarding recommended beam indication from an IAB node toward its parent DU.</w:t>
      </w:r>
    </w:p>
    <w:p w14:paraId="2DF4EEA2" w14:textId="77777777" w:rsidR="00D3747B" w:rsidRDefault="00D3747B" w:rsidP="009355B1">
      <w:pPr>
        <w:shd w:val="clear" w:color="auto" w:fill="FFFFFF"/>
        <w:overflowPunct/>
        <w:autoSpaceDE/>
        <w:autoSpaceDN/>
        <w:adjustRightInd/>
        <w:spacing w:after="0"/>
        <w:jc w:val="both"/>
        <w:textAlignment w:val="auto"/>
      </w:pPr>
    </w:p>
    <w:p w14:paraId="400CD7A1" w14:textId="77777777" w:rsidR="00D3747B" w:rsidRPr="00E25261" w:rsidRDefault="00D3747B" w:rsidP="00D3747B">
      <w:pPr>
        <w:rPr>
          <w:rFonts w:eastAsia="Batang" w:cs="Times"/>
          <w:b/>
          <w:highlight w:val="green"/>
        </w:rPr>
      </w:pPr>
      <w:r w:rsidRPr="00267186">
        <w:rPr>
          <w:rFonts w:cs="Times"/>
          <w:b/>
          <w:highlight w:val="green"/>
        </w:rPr>
        <w:t>Agreement</w:t>
      </w:r>
    </w:p>
    <w:p w14:paraId="47B92284" w14:textId="77777777" w:rsidR="00D3747B" w:rsidRPr="00E25261" w:rsidRDefault="00D3747B" w:rsidP="00D3747B">
      <w:pPr>
        <w:jc w:val="both"/>
        <w:rPr>
          <w:rFonts w:cs="Times"/>
          <w:b/>
        </w:rPr>
      </w:pPr>
      <w:r w:rsidRPr="00E25261">
        <w:rPr>
          <w:rStyle w:val="Strong"/>
          <w:rFonts w:cs="Times"/>
          <w:b w:val="0"/>
        </w:rPr>
        <w:t>The recommended beam indication from the IAB-MT to the parent node are provided via MAC-CE:</w:t>
      </w:r>
    </w:p>
    <w:p w14:paraId="246DF26E" w14:textId="77777777" w:rsidR="00D3747B" w:rsidRPr="00E25261" w:rsidRDefault="00D3747B" w:rsidP="00D3747B">
      <w:pPr>
        <w:numPr>
          <w:ilvl w:val="0"/>
          <w:numId w:val="46"/>
        </w:numPr>
        <w:overflowPunct/>
        <w:autoSpaceDE/>
        <w:autoSpaceDN/>
        <w:adjustRightInd/>
        <w:spacing w:after="0"/>
        <w:textAlignment w:val="auto"/>
        <w:rPr>
          <w:rFonts w:eastAsia="Times New Roman" w:cs="Times"/>
          <w:b/>
        </w:rPr>
      </w:pPr>
      <w:r w:rsidRPr="00E25261">
        <w:rPr>
          <w:rStyle w:val="Strong"/>
          <w:rFonts w:eastAsia="Times New Roman" w:cs="Times"/>
          <w:b w:val="0"/>
        </w:rPr>
        <w:t>For DL Rx beam(s):</w:t>
      </w:r>
      <w:r w:rsidRPr="00E25261">
        <w:rPr>
          <w:rStyle w:val="apple-converted-space"/>
          <w:rFonts w:eastAsia="Times New Roman" w:cs="Times"/>
          <w:b/>
        </w:rPr>
        <w:t> </w:t>
      </w:r>
      <w:r w:rsidRPr="00E25261">
        <w:rPr>
          <w:rStyle w:val="Strong"/>
          <w:rFonts w:eastAsia="Times New Roman" w:cs="Times"/>
          <w:b w:val="0"/>
        </w:rPr>
        <w:t>using one or more of the following:</w:t>
      </w:r>
    </w:p>
    <w:p w14:paraId="28FA1C96" w14:textId="77777777" w:rsidR="00D3747B" w:rsidRPr="00E25261" w:rsidRDefault="00D3747B" w:rsidP="00D3747B">
      <w:pPr>
        <w:numPr>
          <w:ilvl w:val="1"/>
          <w:numId w:val="46"/>
        </w:numPr>
        <w:overflowPunct/>
        <w:autoSpaceDE/>
        <w:autoSpaceDN/>
        <w:adjustRightInd/>
        <w:spacing w:after="0"/>
        <w:textAlignment w:val="auto"/>
        <w:rPr>
          <w:rStyle w:val="Strong"/>
          <w:rFonts w:eastAsia="Malgun Gothic"/>
        </w:rPr>
      </w:pPr>
      <w:r w:rsidRPr="00E25261">
        <w:rPr>
          <w:rStyle w:val="Strong"/>
          <w:rFonts w:eastAsia="Times New Roman" w:cs="Times"/>
          <w:b w:val="0"/>
        </w:rPr>
        <w:t>DL TCI state ID</w:t>
      </w:r>
    </w:p>
    <w:p w14:paraId="1E2769EE" w14:textId="77777777" w:rsidR="00D3747B" w:rsidRPr="00E25261" w:rsidRDefault="00D3747B" w:rsidP="00D3747B">
      <w:pPr>
        <w:numPr>
          <w:ilvl w:val="2"/>
          <w:numId w:val="46"/>
        </w:numPr>
        <w:overflowPunct/>
        <w:autoSpaceDE/>
        <w:autoSpaceDN/>
        <w:adjustRightInd/>
        <w:spacing w:after="0"/>
        <w:textAlignment w:val="auto"/>
        <w:rPr>
          <w:rFonts w:eastAsia="Batang"/>
          <w:b/>
        </w:rPr>
      </w:pPr>
      <w:r w:rsidRPr="00E25261">
        <w:rPr>
          <w:rStyle w:val="Strong"/>
          <w:rFonts w:eastAsia="Times New Roman" w:cs="Times"/>
          <w:b w:val="0"/>
        </w:rPr>
        <w:t>FFS:</w:t>
      </w:r>
      <w:r w:rsidRPr="00E25261">
        <w:rPr>
          <w:rStyle w:val="apple-converted-space"/>
          <w:rFonts w:eastAsia="Times New Roman" w:cs="Times"/>
          <w:b/>
        </w:rPr>
        <w:t> </w:t>
      </w:r>
      <w:r w:rsidRPr="00E25261">
        <w:rPr>
          <w:rStyle w:val="apple-converted-space"/>
          <w:rFonts w:eastAsia="Times New Roman" w:cs="Times"/>
        </w:rPr>
        <w:t>UE</w:t>
      </w:r>
      <w:r w:rsidRPr="00E25261">
        <w:rPr>
          <w:rStyle w:val="apple-converted-space"/>
          <w:rFonts w:eastAsia="Times New Roman" w:cs="Times"/>
          <w:b/>
        </w:rPr>
        <w:t>/</w:t>
      </w:r>
      <w:r w:rsidRPr="00E25261">
        <w:rPr>
          <w:rStyle w:val="Strong"/>
          <w:rFonts w:eastAsia="Times New Roman" w:cs="Times"/>
          <w:b w:val="0"/>
        </w:rPr>
        <w:t>IAB-MT does not assume that DL Tx power adjustment (if provided) is applied to the SSB index (if supported) indicated as QCLed reference signal in DL TCI state ID.</w:t>
      </w:r>
      <w:r w:rsidRPr="00E25261">
        <w:rPr>
          <w:rStyle w:val="apple-converted-space"/>
          <w:rFonts w:eastAsia="Times New Roman" w:cs="Times"/>
          <w:b/>
        </w:rPr>
        <w:t> </w:t>
      </w:r>
    </w:p>
    <w:p w14:paraId="69179538" w14:textId="77777777" w:rsidR="00D3747B" w:rsidRPr="00E25261" w:rsidRDefault="00D3747B" w:rsidP="00D3747B">
      <w:pPr>
        <w:numPr>
          <w:ilvl w:val="1"/>
          <w:numId w:val="46"/>
        </w:numPr>
        <w:overflowPunct/>
        <w:autoSpaceDE/>
        <w:autoSpaceDN/>
        <w:adjustRightInd/>
        <w:spacing w:after="0"/>
        <w:textAlignment w:val="auto"/>
        <w:rPr>
          <w:rFonts w:eastAsia="Times New Roman" w:cs="Times"/>
          <w:b/>
        </w:rPr>
      </w:pPr>
      <w:r w:rsidRPr="00E25261">
        <w:rPr>
          <w:rStyle w:val="Strong"/>
          <w:rFonts w:eastAsia="Times New Roman" w:cs="Times"/>
          <w:b w:val="0"/>
        </w:rPr>
        <w:t>[RS ID]</w:t>
      </w:r>
    </w:p>
    <w:p w14:paraId="48C4634E" w14:textId="77777777" w:rsidR="00D3747B" w:rsidRPr="00E25261" w:rsidRDefault="00D3747B" w:rsidP="00D3747B">
      <w:pPr>
        <w:numPr>
          <w:ilvl w:val="1"/>
          <w:numId w:val="46"/>
        </w:numPr>
        <w:overflowPunct/>
        <w:autoSpaceDE/>
        <w:autoSpaceDN/>
        <w:adjustRightInd/>
        <w:spacing w:after="0"/>
        <w:textAlignment w:val="auto"/>
        <w:rPr>
          <w:rFonts w:eastAsia="Times New Roman" w:cs="Times"/>
          <w:b/>
        </w:rPr>
      </w:pPr>
      <w:r w:rsidRPr="00E25261">
        <w:rPr>
          <w:rStyle w:val="Strong"/>
          <w:rFonts w:eastAsia="Times New Roman" w:cs="Times"/>
          <w:b w:val="0"/>
        </w:rPr>
        <w:t>[R17</w:t>
      </w:r>
      <w:r w:rsidRPr="00E25261">
        <w:rPr>
          <w:rStyle w:val="apple-converted-space"/>
          <w:rFonts w:eastAsia="Times New Roman" w:cs="Times"/>
          <w:b/>
        </w:rPr>
        <w:t> </w:t>
      </w:r>
      <w:r w:rsidRPr="00E25261">
        <w:rPr>
          <w:rStyle w:val="Strong"/>
          <w:rFonts w:eastAsia="Times New Roman" w:cs="Times"/>
          <w:b w:val="0"/>
        </w:rPr>
        <w:t>DL TCI, or joint DL/UL TCI ID]</w:t>
      </w:r>
    </w:p>
    <w:p w14:paraId="312278A2" w14:textId="77777777" w:rsidR="00D3747B" w:rsidRPr="00E25261" w:rsidRDefault="00D3747B" w:rsidP="00D3747B">
      <w:pPr>
        <w:numPr>
          <w:ilvl w:val="0"/>
          <w:numId w:val="46"/>
        </w:numPr>
        <w:overflowPunct/>
        <w:autoSpaceDE/>
        <w:autoSpaceDN/>
        <w:adjustRightInd/>
        <w:spacing w:after="0"/>
        <w:textAlignment w:val="auto"/>
        <w:rPr>
          <w:rFonts w:eastAsia="Times New Roman" w:cs="Times"/>
          <w:b/>
        </w:rPr>
      </w:pPr>
      <w:r w:rsidRPr="00E25261">
        <w:rPr>
          <w:rStyle w:val="Strong"/>
          <w:rFonts w:eastAsia="Times New Roman" w:cs="Times"/>
          <w:b w:val="0"/>
        </w:rPr>
        <w:t>For UL Tx beam(s): using one</w:t>
      </w:r>
      <w:r w:rsidRPr="00E25261">
        <w:rPr>
          <w:rStyle w:val="apple-converted-space"/>
          <w:rFonts w:cs="Times"/>
          <w:b/>
        </w:rPr>
        <w:t xml:space="preserve"> </w:t>
      </w:r>
      <w:r w:rsidRPr="00E25261">
        <w:rPr>
          <w:rStyle w:val="Strong"/>
          <w:rFonts w:eastAsia="Times New Roman" w:cs="Times"/>
          <w:b w:val="0"/>
        </w:rPr>
        <w:t>or more</w:t>
      </w:r>
      <w:r w:rsidRPr="00E25261">
        <w:rPr>
          <w:rStyle w:val="apple-converted-space"/>
          <w:rFonts w:cs="Times"/>
          <w:b/>
        </w:rPr>
        <w:t xml:space="preserve"> </w:t>
      </w:r>
      <w:r w:rsidRPr="00E25261">
        <w:rPr>
          <w:rStyle w:val="Strong"/>
          <w:rFonts w:eastAsia="Times New Roman" w:cs="Times"/>
          <w:b w:val="0"/>
        </w:rPr>
        <w:t>of the following:</w:t>
      </w:r>
    </w:p>
    <w:p w14:paraId="127ABBC4" w14:textId="77777777" w:rsidR="00D3747B" w:rsidRPr="00E25261" w:rsidRDefault="00D3747B" w:rsidP="00D3747B">
      <w:pPr>
        <w:numPr>
          <w:ilvl w:val="1"/>
          <w:numId w:val="46"/>
        </w:numPr>
        <w:overflowPunct/>
        <w:autoSpaceDE/>
        <w:autoSpaceDN/>
        <w:adjustRightInd/>
        <w:spacing w:after="0"/>
        <w:textAlignment w:val="auto"/>
        <w:rPr>
          <w:rFonts w:eastAsia="Times New Roman" w:cs="Times"/>
          <w:b/>
        </w:rPr>
      </w:pPr>
      <w:r w:rsidRPr="00E25261">
        <w:rPr>
          <w:rStyle w:val="Strong"/>
          <w:rFonts w:eastAsia="Times New Roman" w:cs="Times"/>
          <w:b w:val="0"/>
        </w:rPr>
        <w:t>[Spatial relation]</w:t>
      </w:r>
    </w:p>
    <w:p w14:paraId="09820AAD" w14:textId="77777777" w:rsidR="00D3747B" w:rsidRPr="00E25261" w:rsidRDefault="00D3747B" w:rsidP="00D3747B">
      <w:pPr>
        <w:numPr>
          <w:ilvl w:val="1"/>
          <w:numId w:val="46"/>
        </w:numPr>
        <w:overflowPunct/>
        <w:autoSpaceDE/>
        <w:autoSpaceDN/>
        <w:adjustRightInd/>
        <w:spacing w:after="0"/>
        <w:textAlignment w:val="auto"/>
        <w:rPr>
          <w:rFonts w:eastAsia="Times New Roman" w:cs="Times"/>
          <w:b/>
        </w:rPr>
      </w:pPr>
      <w:r w:rsidRPr="00E25261">
        <w:rPr>
          <w:rStyle w:val="Strong"/>
          <w:rFonts w:eastAsia="Times New Roman" w:cs="Times"/>
          <w:b w:val="0"/>
        </w:rPr>
        <w:t>[RS ID]</w:t>
      </w:r>
    </w:p>
    <w:p w14:paraId="5CE0325D" w14:textId="77777777" w:rsidR="00D3747B" w:rsidRPr="00E25261" w:rsidRDefault="00D3747B" w:rsidP="00D3747B">
      <w:pPr>
        <w:numPr>
          <w:ilvl w:val="1"/>
          <w:numId w:val="46"/>
        </w:numPr>
        <w:overflowPunct/>
        <w:autoSpaceDE/>
        <w:autoSpaceDN/>
        <w:adjustRightInd/>
        <w:spacing w:after="0"/>
        <w:textAlignment w:val="auto"/>
        <w:rPr>
          <w:rFonts w:eastAsia="Times New Roman" w:cs="Times"/>
          <w:b/>
        </w:rPr>
      </w:pPr>
      <w:r w:rsidRPr="00E25261">
        <w:rPr>
          <w:rStyle w:val="Strong"/>
          <w:rFonts w:eastAsia="Times New Roman" w:cs="Times"/>
          <w:b w:val="0"/>
        </w:rPr>
        <w:t>[R17 UL TCI, or joint DL/UL TCI ID]</w:t>
      </w:r>
    </w:p>
    <w:p w14:paraId="1FF8F75F" w14:textId="77777777" w:rsidR="00D3747B" w:rsidRPr="00E25261" w:rsidRDefault="00D3747B" w:rsidP="00D3747B">
      <w:pPr>
        <w:numPr>
          <w:ilvl w:val="1"/>
          <w:numId w:val="46"/>
        </w:numPr>
        <w:overflowPunct/>
        <w:autoSpaceDE/>
        <w:autoSpaceDN/>
        <w:adjustRightInd/>
        <w:spacing w:after="0"/>
        <w:textAlignment w:val="auto"/>
        <w:rPr>
          <w:rFonts w:eastAsia="Times New Roman" w:cs="Times"/>
          <w:b/>
        </w:rPr>
      </w:pPr>
      <w:r w:rsidRPr="00E25261">
        <w:rPr>
          <w:rStyle w:val="Strong"/>
          <w:rFonts w:eastAsia="Times New Roman" w:cs="Times"/>
          <w:b w:val="0"/>
        </w:rPr>
        <w:t>[SRI]</w:t>
      </w:r>
    </w:p>
    <w:p w14:paraId="76268D6F" w14:textId="77777777" w:rsidR="00D3747B" w:rsidRDefault="00D3747B" w:rsidP="009355B1">
      <w:pPr>
        <w:shd w:val="clear" w:color="auto" w:fill="FFFFFF"/>
        <w:overflowPunct/>
        <w:autoSpaceDE/>
        <w:autoSpaceDN/>
        <w:adjustRightInd/>
        <w:spacing w:after="0"/>
        <w:jc w:val="both"/>
        <w:textAlignment w:val="auto"/>
      </w:pPr>
    </w:p>
    <w:p w14:paraId="59EA0022" w14:textId="40D2B613" w:rsidR="00D3747B" w:rsidRDefault="00B52405" w:rsidP="009355B1">
      <w:pPr>
        <w:shd w:val="clear" w:color="auto" w:fill="FFFFFF"/>
        <w:overflowPunct/>
        <w:autoSpaceDE/>
        <w:autoSpaceDN/>
        <w:adjustRightInd/>
        <w:spacing w:after="0"/>
        <w:jc w:val="both"/>
        <w:textAlignment w:val="auto"/>
      </w:pPr>
      <w:r>
        <w:t>As with beam restriction indication</w:t>
      </w:r>
      <w:r w:rsidR="00061B1B">
        <w:t>,</w:t>
      </w:r>
      <w:r>
        <w:t xml:space="preserve"> DL RS ID should be sufficient for beam recommendation indication since DL RS ID </w:t>
      </w:r>
      <w:r w:rsidR="00D41CDD">
        <w:t>is considered as source reference within TCI states, spatial relation information and SRIs.</w:t>
      </w:r>
      <w:r w:rsidR="00C142ED">
        <w:t xml:space="preserve">  Additionally, this achieves a unified signaling framework with beam restriction indication.</w:t>
      </w:r>
    </w:p>
    <w:p w14:paraId="0C867826" w14:textId="77777777" w:rsidR="00C142ED" w:rsidRDefault="00C142ED" w:rsidP="009355B1">
      <w:pPr>
        <w:shd w:val="clear" w:color="auto" w:fill="FFFFFF"/>
        <w:overflowPunct/>
        <w:autoSpaceDE/>
        <w:autoSpaceDN/>
        <w:adjustRightInd/>
        <w:spacing w:after="0"/>
        <w:jc w:val="both"/>
        <w:textAlignment w:val="auto"/>
      </w:pPr>
    </w:p>
    <w:p w14:paraId="51C7EF9E" w14:textId="022AA04B" w:rsidR="00C142ED" w:rsidRPr="002135A0" w:rsidRDefault="00C142ED" w:rsidP="002135A0">
      <w:pPr>
        <w:shd w:val="clear" w:color="auto" w:fill="FFFFFF"/>
        <w:overflowPunct/>
        <w:autoSpaceDE/>
        <w:autoSpaceDN/>
        <w:adjustRightInd/>
        <w:spacing w:after="0"/>
        <w:ind w:left="1560" w:hanging="1276"/>
        <w:jc w:val="both"/>
        <w:textAlignment w:val="auto"/>
        <w:rPr>
          <w:b/>
          <w:bCs/>
          <w:i/>
          <w:iCs/>
        </w:rPr>
      </w:pPr>
      <w:r w:rsidRPr="002135A0">
        <w:rPr>
          <w:b/>
          <w:bCs/>
          <w:i/>
          <w:iCs/>
        </w:rPr>
        <w:t>Proposal 2.</w:t>
      </w:r>
      <w:r w:rsidR="002135A0">
        <w:rPr>
          <w:b/>
          <w:bCs/>
          <w:i/>
          <w:iCs/>
        </w:rPr>
        <w:t>8</w:t>
      </w:r>
      <w:r w:rsidRPr="002135A0">
        <w:rPr>
          <w:b/>
          <w:bCs/>
          <w:i/>
          <w:iCs/>
        </w:rPr>
        <w:t>:</w:t>
      </w:r>
      <w:r w:rsidRPr="002135A0">
        <w:rPr>
          <w:b/>
          <w:bCs/>
          <w:i/>
          <w:iCs/>
        </w:rPr>
        <w:tab/>
        <w:t xml:space="preserve">DL RS ID is used as indication for both </w:t>
      </w:r>
      <w:r w:rsidR="00842B9C" w:rsidRPr="002135A0">
        <w:rPr>
          <w:b/>
          <w:bCs/>
          <w:i/>
          <w:iCs/>
        </w:rPr>
        <w:t xml:space="preserve">recommended </w:t>
      </w:r>
      <w:r w:rsidRPr="002135A0">
        <w:rPr>
          <w:b/>
          <w:bCs/>
          <w:i/>
          <w:iCs/>
        </w:rPr>
        <w:t xml:space="preserve">IAB MT DL and IAB MT UL beams </w:t>
      </w:r>
    </w:p>
    <w:p w14:paraId="1C344112" w14:textId="27113C2E" w:rsidR="00783EEB" w:rsidRPr="00E25261" w:rsidRDefault="00783EEB" w:rsidP="00AA3A9C">
      <w:pPr>
        <w:pStyle w:val="Heading2"/>
        <w:rPr>
          <w:lang w:val="en-US"/>
        </w:rPr>
      </w:pPr>
      <w:r w:rsidRPr="00E25261">
        <w:rPr>
          <w:lang w:val="en-US"/>
        </w:rPr>
        <w:t>Signaling for applicability of a multiplexing capability</w:t>
      </w:r>
    </w:p>
    <w:p w14:paraId="6F073B66" w14:textId="02D0419E" w:rsidR="007E7FC1" w:rsidRDefault="007E7FC1" w:rsidP="00533C78">
      <w:pPr>
        <w:overflowPunct/>
        <w:autoSpaceDE/>
        <w:autoSpaceDN/>
        <w:adjustRightInd/>
        <w:spacing w:after="0"/>
        <w:contextualSpacing/>
        <w:jc w:val="both"/>
        <w:rPr>
          <w:rFonts w:ascii="Times" w:eastAsia="Calibri" w:hAnsi="Times" w:cs="Times"/>
        </w:rPr>
      </w:pPr>
      <w:r>
        <w:rPr>
          <w:rFonts w:ascii="Times" w:eastAsia="Calibri" w:hAnsi="Times" w:cs="Times"/>
        </w:rPr>
        <w:t xml:space="preserve">In RAN1 #106bis-e the following agreement was reached </w:t>
      </w:r>
      <w:r w:rsidR="00306518">
        <w:rPr>
          <w:rFonts w:ascii="Times" w:eastAsia="Calibri" w:hAnsi="Times" w:cs="Times"/>
        </w:rPr>
        <w:t xml:space="preserve">for </w:t>
      </w:r>
      <w:r>
        <w:rPr>
          <w:rFonts w:ascii="Times" w:eastAsia="Calibri" w:hAnsi="Times" w:cs="Times"/>
        </w:rPr>
        <w:t>guard symbol indication enhancement in support of enhanced timing modes.</w:t>
      </w:r>
    </w:p>
    <w:p w14:paraId="69481264" w14:textId="77777777" w:rsidR="007E7FC1" w:rsidRDefault="007E7FC1" w:rsidP="00533C78">
      <w:pPr>
        <w:overflowPunct/>
        <w:autoSpaceDE/>
        <w:autoSpaceDN/>
        <w:adjustRightInd/>
        <w:spacing w:after="0"/>
        <w:contextualSpacing/>
        <w:jc w:val="both"/>
        <w:rPr>
          <w:rFonts w:ascii="Times" w:eastAsia="Calibri" w:hAnsi="Times" w:cs="Times"/>
        </w:rPr>
      </w:pPr>
    </w:p>
    <w:p w14:paraId="1B24FFCA" w14:textId="77777777" w:rsidR="007E7FC1" w:rsidRPr="00E25261" w:rsidRDefault="007E7FC1" w:rsidP="002135A0">
      <w:pPr>
        <w:spacing w:after="0"/>
        <w:ind w:left="284"/>
        <w:rPr>
          <w:highlight w:val="green"/>
        </w:rPr>
      </w:pPr>
      <w:r w:rsidRPr="00267186">
        <w:rPr>
          <w:rFonts w:cs="Times"/>
          <w:b/>
          <w:highlight w:val="green"/>
        </w:rPr>
        <w:t>Agreement</w:t>
      </w:r>
    </w:p>
    <w:p w14:paraId="7575BABA" w14:textId="77777777" w:rsidR="007E7FC1" w:rsidRPr="002135A0" w:rsidRDefault="007E7FC1" w:rsidP="002135A0">
      <w:pPr>
        <w:ind w:left="284"/>
        <w:rPr>
          <w:rFonts w:cs="Times"/>
          <w:b/>
          <w:i/>
          <w:iCs/>
          <w:lang w:eastAsia="zh-CN"/>
        </w:rPr>
      </w:pPr>
      <w:r w:rsidRPr="002135A0">
        <w:rPr>
          <w:rStyle w:val="Strong"/>
          <w:rFonts w:cs="Times"/>
          <w:b w:val="0"/>
          <w:i/>
          <w:iCs/>
          <w:lang w:eastAsia="zh-CN"/>
        </w:rPr>
        <w:t>The MAC-CE signaling of Desired/Provided Guard Symbols is enhanced to optionally indicate the number of guard symbols required for switching between at least the following cases:</w:t>
      </w:r>
    </w:p>
    <w:p w14:paraId="40896350" w14:textId="77777777" w:rsidR="007E7FC1" w:rsidRPr="002135A0" w:rsidRDefault="007E7FC1" w:rsidP="002135A0">
      <w:pPr>
        <w:numPr>
          <w:ilvl w:val="0"/>
          <w:numId w:val="45"/>
        </w:numPr>
        <w:tabs>
          <w:tab w:val="clear" w:pos="720"/>
          <w:tab w:val="num" w:pos="1004"/>
        </w:tabs>
        <w:overflowPunct/>
        <w:autoSpaceDE/>
        <w:autoSpaceDN/>
        <w:adjustRightInd/>
        <w:spacing w:after="0"/>
        <w:ind w:left="1004"/>
        <w:textAlignment w:val="auto"/>
        <w:rPr>
          <w:rFonts w:cs="Times"/>
          <w:b/>
          <w:i/>
          <w:iCs/>
          <w:lang w:eastAsia="zh-CN"/>
        </w:rPr>
      </w:pPr>
      <w:r w:rsidRPr="002135A0">
        <w:rPr>
          <w:rStyle w:val="Strong"/>
          <w:rFonts w:eastAsia="Times New Roman" w:cs="Times"/>
          <w:b w:val="0"/>
          <w:i/>
          <w:iCs/>
          <w:lang w:eastAsia="zh-CN"/>
        </w:rPr>
        <w:t>Case#6 MT Tx and [Case #7] DU [Tx]/Rx</w:t>
      </w:r>
    </w:p>
    <w:p w14:paraId="71B3C3B5" w14:textId="77777777" w:rsidR="007E7FC1" w:rsidRPr="002135A0" w:rsidRDefault="007E7FC1" w:rsidP="002135A0">
      <w:pPr>
        <w:numPr>
          <w:ilvl w:val="0"/>
          <w:numId w:val="45"/>
        </w:numPr>
        <w:tabs>
          <w:tab w:val="clear" w:pos="720"/>
          <w:tab w:val="num" w:pos="1004"/>
        </w:tabs>
        <w:overflowPunct/>
        <w:autoSpaceDE/>
        <w:autoSpaceDN/>
        <w:adjustRightInd/>
        <w:spacing w:after="0"/>
        <w:ind w:left="1004"/>
        <w:textAlignment w:val="auto"/>
        <w:rPr>
          <w:rStyle w:val="Strong"/>
          <w:rFonts w:eastAsia="Times New Roman"/>
          <w:i/>
          <w:iCs/>
          <w:szCs w:val="24"/>
        </w:rPr>
      </w:pPr>
      <w:r w:rsidRPr="002135A0">
        <w:rPr>
          <w:rStyle w:val="Strong"/>
          <w:rFonts w:eastAsia="Times New Roman"/>
          <w:b w:val="0"/>
          <w:i/>
          <w:iCs/>
          <w:lang w:eastAsia="zh-CN"/>
        </w:rPr>
        <w:t>Case#7 MT Tx (to support Case #7 at parent node) and DU Tx/Rx</w:t>
      </w:r>
    </w:p>
    <w:p w14:paraId="4FEB90F6" w14:textId="77777777" w:rsidR="007E7FC1" w:rsidRDefault="007E7FC1" w:rsidP="00533C78">
      <w:pPr>
        <w:overflowPunct/>
        <w:autoSpaceDE/>
        <w:autoSpaceDN/>
        <w:adjustRightInd/>
        <w:spacing w:after="0"/>
        <w:contextualSpacing/>
        <w:jc w:val="both"/>
        <w:rPr>
          <w:rFonts w:ascii="Times" w:eastAsia="Calibri" w:hAnsi="Times" w:cs="Times"/>
        </w:rPr>
      </w:pPr>
    </w:p>
    <w:p w14:paraId="4A40B296" w14:textId="1A7044D5" w:rsidR="00494D19" w:rsidRPr="00E25261" w:rsidRDefault="00494D19" w:rsidP="00494D19">
      <w:pPr>
        <w:pStyle w:val="NoSpacing"/>
        <w:overflowPunct/>
        <w:autoSpaceDE/>
        <w:autoSpaceDN/>
        <w:adjustRightInd/>
        <w:jc w:val="both"/>
        <w:textAlignment w:val="auto"/>
        <w:rPr>
          <w:rFonts w:eastAsia="Calibri"/>
          <w:lang w:val="en-US"/>
        </w:rPr>
      </w:pPr>
      <w:r w:rsidRPr="00E25261">
        <w:rPr>
          <w:rFonts w:eastAsia="Calibri"/>
          <w:lang w:val="en-US"/>
        </w:rPr>
        <w:t xml:space="preserve">As discussed in previous RAN1 meeting, guard symbols may change with the </w:t>
      </w:r>
      <w:r w:rsidR="00963132">
        <w:rPr>
          <w:rFonts w:eastAsia="Calibri"/>
          <w:lang w:val="en-US"/>
        </w:rPr>
        <w:t>application of different timing</w:t>
      </w:r>
      <w:r w:rsidRPr="00E25261">
        <w:rPr>
          <w:rFonts w:eastAsia="Calibri"/>
          <w:lang w:val="en-US"/>
        </w:rPr>
        <w:t xml:space="preserve"> modes. For example, when switching between case#1 timing and case#7 timing modes, a child node making an UL transmission to the IAB node will need to adjust its timing reference. RAN 1 has agreed that timing for the child node making an UL transmission to an IAB node in case#7 timing may be symbol aligned but no</w:t>
      </w:r>
      <w:r w:rsidR="00986108" w:rsidRPr="00E25261">
        <w:rPr>
          <w:rFonts w:eastAsia="Calibri"/>
          <w:lang w:val="en-US"/>
        </w:rPr>
        <w:t>t</w:t>
      </w:r>
      <w:r w:rsidRPr="00E25261">
        <w:rPr>
          <w:rFonts w:eastAsia="Calibri"/>
          <w:lang w:val="en-US"/>
        </w:rPr>
        <w:t xml:space="preserve"> slot aligned.  The symbol offset between the slot boundary for an UL transmission in case#1 timing and case#7 timing will not necessarily be known by the child node and so may need to be indicated to the child node.</w:t>
      </w:r>
    </w:p>
    <w:p w14:paraId="2F100779" w14:textId="77777777" w:rsidR="00494D19" w:rsidRPr="00E25261" w:rsidRDefault="00494D19" w:rsidP="00494D19">
      <w:pPr>
        <w:pStyle w:val="NoSpacing"/>
        <w:overflowPunct/>
        <w:autoSpaceDE/>
        <w:autoSpaceDN/>
        <w:adjustRightInd/>
        <w:jc w:val="both"/>
        <w:textAlignment w:val="auto"/>
        <w:rPr>
          <w:rFonts w:eastAsia="Calibri"/>
          <w:lang w:val="en-US"/>
        </w:rPr>
      </w:pPr>
    </w:p>
    <w:p w14:paraId="3F608D7C" w14:textId="50CCC94B" w:rsidR="00563367" w:rsidRPr="00E25261" w:rsidRDefault="57FEDE0D" w:rsidP="00F333BE">
      <w:pPr>
        <w:pStyle w:val="NoSpacing"/>
        <w:overflowPunct/>
        <w:autoSpaceDE/>
        <w:autoSpaceDN/>
        <w:adjustRightInd/>
        <w:jc w:val="both"/>
        <w:textAlignment w:val="auto"/>
        <w:rPr>
          <w:rFonts w:eastAsia="Calibri"/>
          <w:lang w:val="en-US"/>
        </w:rPr>
      </w:pPr>
      <w:r w:rsidRPr="00E25261">
        <w:rPr>
          <w:rFonts w:eastAsia="Calibri"/>
          <w:lang w:val="en-US"/>
        </w:rPr>
        <w:t xml:space="preserve">In Rel-16, RAN1 introduced </w:t>
      </w:r>
      <w:r w:rsidR="00E450C5" w:rsidRPr="00E25261">
        <w:rPr>
          <w:rFonts w:eastAsia="Calibri"/>
          <w:lang w:val="en-US"/>
        </w:rPr>
        <w:t>MAC-CE messages to indicate</w:t>
      </w:r>
      <w:r w:rsidR="00563367" w:rsidRPr="00E25261">
        <w:rPr>
          <w:rFonts w:eastAsia="Calibri"/>
          <w:lang w:val="en-US"/>
        </w:rPr>
        <w:t xml:space="preserve"> desired guard symbols and provided guard symbols to support transition of IAB-MT and IAB-DU operations. </w:t>
      </w:r>
      <w:r w:rsidR="00563A15" w:rsidRPr="00E25261">
        <w:rPr>
          <w:rFonts w:eastAsia="Calibri"/>
          <w:lang w:val="en-US"/>
        </w:rPr>
        <w:t xml:space="preserve">In particular, </w:t>
      </w:r>
      <w:bookmarkStart w:id="1" w:name="_Toc37296299"/>
      <w:bookmarkStart w:id="2" w:name="_Toc46490430"/>
      <w:bookmarkStart w:id="3" w:name="_Toc52752125"/>
      <w:bookmarkStart w:id="4" w:name="_Toc52796587"/>
      <w:bookmarkStart w:id="5" w:name="_Toc67931647"/>
      <w:r w:rsidR="00563367" w:rsidRPr="00E25261">
        <w:rPr>
          <w:lang w:val="en-US"/>
        </w:rPr>
        <w:t>the following details are described</w:t>
      </w:r>
      <w:r w:rsidR="00563A15" w:rsidRPr="00E25261">
        <w:rPr>
          <w:lang w:val="en-US"/>
        </w:rPr>
        <w:t xml:space="preserve"> in TS 38.321</w:t>
      </w:r>
      <w:r w:rsidR="00563367" w:rsidRPr="00E25261">
        <w:rPr>
          <w:lang w:val="en-US"/>
        </w:rPr>
        <w:t xml:space="preserve">, </w:t>
      </w:r>
    </w:p>
    <w:p w14:paraId="1F544282" w14:textId="77777777" w:rsidR="00563367" w:rsidRPr="00E25261" w:rsidRDefault="00563367" w:rsidP="00563367">
      <w:pPr>
        <w:pStyle w:val="NoSpacing"/>
        <w:rPr>
          <w:lang w:val="en-US"/>
        </w:rPr>
      </w:pPr>
    </w:p>
    <w:p w14:paraId="12044E97" w14:textId="3582DB3C" w:rsidR="00563367" w:rsidRPr="00E25261" w:rsidRDefault="00563367" w:rsidP="00563367">
      <w:pPr>
        <w:pStyle w:val="NoSpacing"/>
        <w:ind w:left="284"/>
        <w:rPr>
          <w:b/>
          <w:i/>
          <w:lang w:val="en-US" w:eastAsia="ko-KR"/>
        </w:rPr>
      </w:pPr>
      <w:bookmarkStart w:id="6" w:name="_Toc46490370"/>
      <w:bookmarkStart w:id="7" w:name="_Toc52752065"/>
      <w:bookmarkStart w:id="8" w:name="_Toc52796527"/>
      <w:bookmarkStart w:id="9" w:name="_Toc67931586"/>
      <w:r w:rsidRPr="00E25261">
        <w:rPr>
          <w:b/>
          <w:i/>
          <w:lang w:val="en-US" w:eastAsia="ko-KR"/>
        </w:rPr>
        <w:t>5.18.19</w:t>
      </w:r>
      <w:r w:rsidRPr="00E25261">
        <w:rPr>
          <w:b/>
          <w:i/>
          <w:lang w:val="en-US" w:eastAsia="ko-KR"/>
        </w:rPr>
        <w:tab/>
        <w:t>Guard symbols for IAB</w:t>
      </w:r>
      <w:bookmarkEnd w:id="6"/>
      <w:bookmarkEnd w:id="7"/>
      <w:bookmarkEnd w:id="8"/>
      <w:bookmarkEnd w:id="9"/>
    </w:p>
    <w:p w14:paraId="4A47C408" w14:textId="77777777" w:rsidR="00563367" w:rsidRPr="00E25261" w:rsidRDefault="00563367" w:rsidP="00F333BE">
      <w:pPr>
        <w:ind w:left="284"/>
        <w:rPr>
          <w:i/>
          <w:sz w:val="18"/>
          <w:szCs w:val="18"/>
        </w:rPr>
      </w:pPr>
      <w:r w:rsidRPr="00E25261">
        <w:rPr>
          <w:i/>
          <w:sz w:val="18"/>
          <w:szCs w:val="18"/>
        </w:rPr>
        <w:t>For IAB operation, the MAC entity on the IAB-DU or IAB-donor-DU reserves a sufficient number of symbols at the beginning and/or the end of slots where the child IAB-node switches operation from its IAB-DU to its IAB-MT function and operation from its IAB-MT to its IAB-DU function. The MAC entity on the IAB-DU or IAB-donor-DU informs the child node about the number of guard symbols it provides via the Provided Guard Symbols MAC CE. The IAB-MT on the child node may inform the parent IAB-DU or IAB-donor-DU about the number of guard symbols desired via the Desired Guard Symbols MAC CE.</w:t>
      </w:r>
    </w:p>
    <w:p w14:paraId="3E384431" w14:textId="77777777" w:rsidR="00563367" w:rsidRPr="00E25261" w:rsidRDefault="00563367" w:rsidP="00F333BE">
      <w:pPr>
        <w:overflowPunct/>
        <w:autoSpaceDE/>
        <w:adjustRightInd/>
        <w:ind w:left="284"/>
        <w:rPr>
          <w:rFonts w:eastAsia="Malgun Gothic"/>
          <w:i/>
          <w:sz w:val="18"/>
          <w:szCs w:val="18"/>
        </w:rPr>
      </w:pPr>
      <w:r w:rsidRPr="00E25261">
        <w:rPr>
          <w:rFonts w:eastAsia="Malgun Gothic"/>
          <w:i/>
          <w:sz w:val="18"/>
          <w:szCs w:val="18"/>
        </w:rPr>
        <w:t>Upon reception of a Provided Guard Symbols MAC CE the MAC entity shall:</w:t>
      </w:r>
    </w:p>
    <w:p w14:paraId="0F9CEB1D" w14:textId="77777777" w:rsidR="00563367" w:rsidRPr="00E25261" w:rsidRDefault="00563367" w:rsidP="00F333BE">
      <w:pPr>
        <w:pStyle w:val="B1"/>
        <w:ind w:left="852"/>
        <w:rPr>
          <w:rFonts w:eastAsia="Malgun Gothic"/>
          <w:i/>
          <w:sz w:val="18"/>
          <w:szCs w:val="18"/>
        </w:rPr>
      </w:pPr>
      <w:r w:rsidRPr="00E25261">
        <w:rPr>
          <w:rFonts w:eastAsia="Malgun Gothic"/>
          <w:i/>
          <w:sz w:val="18"/>
          <w:szCs w:val="18"/>
        </w:rPr>
        <w:t>-</w:t>
      </w:r>
      <w:r w:rsidRPr="00E25261">
        <w:rPr>
          <w:rFonts w:eastAsia="Malgun Gothic"/>
          <w:i/>
          <w:sz w:val="18"/>
          <w:szCs w:val="18"/>
        </w:rPr>
        <w:tab/>
        <w:t>indicate to lower layers the number of provided guard symbols and the SCS configuration for the indicated Serving Cell.</w:t>
      </w:r>
    </w:p>
    <w:p w14:paraId="11F46CD0" w14:textId="77777777" w:rsidR="00563367" w:rsidRPr="00E25261" w:rsidRDefault="00563367" w:rsidP="00F333BE">
      <w:pPr>
        <w:overflowPunct/>
        <w:autoSpaceDE/>
        <w:adjustRightInd/>
        <w:ind w:left="284"/>
        <w:rPr>
          <w:i/>
          <w:sz w:val="18"/>
          <w:szCs w:val="18"/>
        </w:rPr>
      </w:pPr>
      <w:r w:rsidRPr="00E25261">
        <w:rPr>
          <w:i/>
          <w:sz w:val="18"/>
          <w:szCs w:val="18"/>
        </w:rPr>
        <w:t>The MAC entity may:</w:t>
      </w:r>
    </w:p>
    <w:p w14:paraId="68FF20A8" w14:textId="77777777" w:rsidR="00563367" w:rsidRPr="00E25261" w:rsidRDefault="00563367" w:rsidP="00F333BE">
      <w:pPr>
        <w:pStyle w:val="B1"/>
        <w:ind w:left="852"/>
        <w:rPr>
          <w:i/>
          <w:sz w:val="18"/>
          <w:szCs w:val="18"/>
        </w:rPr>
      </w:pPr>
      <w:r w:rsidRPr="00E25261">
        <w:rPr>
          <w:i/>
          <w:sz w:val="18"/>
          <w:szCs w:val="18"/>
        </w:rPr>
        <w:t>1&gt;</w:t>
      </w:r>
      <w:r w:rsidRPr="00E25261">
        <w:rPr>
          <w:i/>
          <w:sz w:val="18"/>
          <w:szCs w:val="18"/>
        </w:rPr>
        <w:tab/>
        <w:t>if a Desired Guard Symbol query has not been triggered:</w:t>
      </w:r>
    </w:p>
    <w:p w14:paraId="1E94B69C" w14:textId="77777777" w:rsidR="00563367" w:rsidRPr="00E25261" w:rsidRDefault="00563367" w:rsidP="00F333BE">
      <w:pPr>
        <w:pStyle w:val="B2"/>
        <w:ind w:left="1135"/>
        <w:rPr>
          <w:i/>
          <w:sz w:val="18"/>
          <w:szCs w:val="18"/>
        </w:rPr>
      </w:pPr>
      <w:r w:rsidRPr="00E25261">
        <w:rPr>
          <w:i/>
          <w:sz w:val="18"/>
          <w:szCs w:val="18"/>
        </w:rPr>
        <w:t>2&gt;</w:t>
      </w:r>
      <w:r w:rsidRPr="00E25261">
        <w:rPr>
          <w:i/>
          <w:sz w:val="18"/>
          <w:szCs w:val="18"/>
        </w:rPr>
        <w:tab/>
        <w:t>trigger a Desired Guard Symbol query for this Serving Cell.</w:t>
      </w:r>
    </w:p>
    <w:p w14:paraId="4A2E2F86" w14:textId="77777777" w:rsidR="00563367" w:rsidRPr="00E25261" w:rsidRDefault="00563367" w:rsidP="00F333BE">
      <w:pPr>
        <w:overflowPunct/>
        <w:autoSpaceDE/>
        <w:adjustRightInd/>
        <w:ind w:left="284"/>
        <w:rPr>
          <w:i/>
          <w:sz w:val="18"/>
          <w:szCs w:val="18"/>
        </w:rPr>
      </w:pPr>
      <w:r w:rsidRPr="00E25261">
        <w:rPr>
          <w:i/>
          <w:sz w:val="18"/>
          <w:szCs w:val="18"/>
        </w:rPr>
        <w:t>If the MAC entity has UL resources allocated for new transmission the MAC entity shall:</w:t>
      </w:r>
    </w:p>
    <w:p w14:paraId="68E21200" w14:textId="77777777" w:rsidR="00563367" w:rsidRPr="00E25261" w:rsidRDefault="00563367" w:rsidP="00F333BE">
      <w:pPr>
        <w:pStyle w:val="B1"/>
        <w:ind w:left="852"/>
        <w:rPr>
          <w:i/>
          <w:sz w:val="18"/>
          <w:szCs w:val="18"/>
        </w:rPr>
      </w:pPr>
      <w:r w:rsidRPr="00E25261">
        <w:rPr>
          <w:i/>
          <w:sz w:val="18"/>
          <w:szCs w:val="18"/>
        </w:rPr>
        <w:t>1&gt;</w:t>
      </w:r>
      <w:r w:rsidRPr="00E25261">
        <w:rPr>
          <w:i/>
          <w:sz w:val="18"/>
          <w:szCs w:val="18"/>
        </w:rPr>
        <w:tab/>
        <w:t>for each Desired Guard Symbol query that has been triggered and not cancelled:</w:t>
      </w:r>
    </w:p>
    <w:p w14:paraId="43D98089" w14:textId="77777777" w:rsidR="00563367" w:rsidRPr="00E25261" w:rsidRDefault="00563367" w:rsidP="00F333BE">
      <w:pPr>
        <w:pStyle w:val="B2"/>
        <w:ind w:left="1135"/>
        <w:rPr>
          <w:rFonts w:eastAsia="Malgun Gothic"/>
          <w:i/>
          <w:sz w:val="18"/>
          <w:szCs w:val="18"/>
        </w:rPr>
      </w:pPr>
      <w:r w:rsidRPr="00E25261">
        <w:rPr>
          <w:rFonts w:eastAsia="Malgun Gothic"/>
          <w:i/>
          <w:sz w:val="18"/>
          <w:szCs w:val="18"/>
        </w:rPr>
        <w:t>2&gt;</w:t>
      </w:r>
      <w:r w:rsidRPr="00E25261">
        <w:rPr>
          <w:rFonts w:eastAsia="Malgun Gothic"/>
          <w:i/>
          <w:sz w:val="18"/>
          <w:szCs w:val="18"/>
        </w:rPr>
        <w:tab/>
        <w:t>if the allocated UL resources can accommodate a Desired Guard Symbols MAC CE plus its subheader as a result of LCP as defined in clause 5.4.3.1:</w:t>
      </w:r>
    </w:p>
    <w:p w14:paraId="0A24EF40" w14:textId="77777777" w:rsidR="00563367" w:rsidRPr="00E25261" w:rsidRDefault="00563367" w:rsidP="00F333BE">
      <w:pPr>
        <w:pStyle w:val="B3"/>
        <w:ind w:left="1419"/>
        <w:rPr>
          <w:rFonts w:eastAsia="Malgun Gothic"/>
          <w:i/>
          <w:sz w:val="18"/>
          <w:szCs w:val="18"/>
        </w:rPr>
      </w:pPr>
      <w:r w:rsidRPr="00E25261">
        <w:rPr>
          <w:rFonts w:eastAsia="Malgun Gothic"/>
          <w:i/>
          <w:sz w:val="18"/>
          <w:szCs w:val="18"/>
        </w:rPr>
        <w:t>3&gt;</w:t>
      </w:r>
      <w:r w:rsidRPr="00E25261">
        <w:rPr>
          <w:rFonts w:eastAsia="Malgun Gothic"/>
          <w:i/>
          <w:sz w:val="18"/>
          <w:szCs w:val="18"/>
        </w:rPr>
        <w:tab/>
        <w:t>instruct the Multiplexing and Assembly procedure to generate the Desired Guard Symbols MAC CE;</w:t>
      </w:r>
    </w:p>
    <w:p w14:paraId="45FB17CE" w14:textId="77777777" w:rsidR="00563367" w:rsidRPr="00E25261" w:rsidRDefault="00563367" w:rsidP="00F333BE">
      <w:pPr>
        <w:pStyle w:val="B3"/>
        <w:ind w:left="1419"/>
        <w:rPr>
          <w:rFonts w:eastAsia="Malgun Gothic"/>
          <w:i/>
          <w:sz w:val="18"/>
          <w:szCs w:val="18"/>
        </w:rPr>
      </w:pPr>
      <w:r w:rsidRPr="00E25261">
        <w:rPr>
          <w:rFonts w:eastAsia="Malgun Gothic"/>
          <w:i/>
          <w:sz w:val="18"/>
          <w:szCs w:val="18"/>
        </w:rPr>
        <w:t>3&gt;</w:t>
      </w:r>
      <w:r w:rsidRPr="00E25261">
        <w:rPr>
          <w:rFonts w:eastAsia="Malgun Gothic"/>
          <w:i/>
          <w:sz w:val="18"/>
          <w:szCs w:val="18"/>
        </w:rPr>
        <w:tab/>
        <w:t>cancel this Desired Guard Symbol query</w:t>
      </w:r>
      <w:r w:rsidRPr="00E25261">
        <w:rPr>
          <w:i/>
          <w:sz w:val="18"/>
          <w:szCs w:val="18"/>
        </w:rPr>
        <w:t>.</w:t>
      </w:r>
    </w:p>
    <w:p w14:paraId="4CCD2475" w14:textId="77777777" w:rsidR="00563367" w:rsidRPr="00E25261" w:rsidRDefault="00563367" w:rsidP="00F333BE">
      <w:pPr>
        <w:ind w:left="284"/>
        <w:rPr>
          <w:i/>
          <w:sz w:val="18"/>
          <w:szCs w:val="18"/>
        </w:rPr>
      </w:pPr>
      <w:r w:rsidRPr="00E25261">
        <w:rPr>
          <w:i/>
          <w:sz w:val="18"/>
          <w:szCs w:val="18"/>
        </w:rPr>
        <w:t>A separate value for the number of guard symbols is specified for each of the following eight switching scenarios (see Table 5.18.19-1).</w:t>
      </w:r>
    </w:p>
    <w:p w14:paraId="74FC888C" w14:textId="77777777" w:rsidR="00563367" w:rsidRPr="00E25261" w:rsidRDefault="00563367" w:rsidP="00F333BE">
      <w:pPr>
        <w:pStyle w:val="TH"/>
        <w:ind w:left="284"/>
        <w:rPr>
          <w:rFonts w:ascii="Times New Roman" w:hAnsi="Times New Roman"/>
          <w:i/>
          <w:sz w:val="18"/>
          <w:szCs w:val="18"/>
        </w:rPr>
      </w:pPr>
      <w:r w:rsidRPr="00E25261">
        <w:rPr>
          <w:rFonts w:ascii="Times New Roman" w:hAnsi="Times New Roman"/>
          <w:i/>
          <w:sz w:val="18"/>
          <w:szCs w:val="18"/>
        </w:rPr>
        <w:t>Table 5.18.19-1: Switching scenarios and relevant guard symbols</w:t>
      </w:r>
    </w:p>
    <w:tbl>
      <w:tblPr>
        <w:tblW w:w="0" w:type="auto"/>
        <w:tblInd w:w="819" w:type="dxa"/>
        <w:tblLook w:val="04A0" w:firstRow="1" w:lastRow="0" w:firstColumn="1" w:lastColumn="0" w:noHBand="0" w:noVBand="1"/>
      </w:tblPr>
      <w:tblGrid>
        <w:gridCol w:w="2430"/>
        <w:gridCol w:w="3510"/>
        <w:gridCol w:w="2520"/>
      </w:tblGrid>
      <w:tr w:rsidR="00563367" w:rsidRPr="00E25261" w14:paraId="278B4C77" w14:textId="77777777" w:rsidTr="00F333BE">
        <w:tc>
          <w:tcPr>
            <w:tcW w:w="5940" w:type="dxa"/>
            <w:gridSpan w:val="2"/>
            <w:tcBorders>
              <w:top w:val="single" w:sz="4" w:space="0" w:color="auto"/>
              <w:left w:val="single" w:sz="4" w:space="0" w:color="auto"/>
              <w:bottom w:val="single" w:sz="4" w:space="0" w:color="auto"/>
              <w:right w:val="single" w:sz="4" w:space="0" w:color="auto"/>
            </w:tcBorders>
            <w:hideMark/>
          </w:tcPr>
          <w:p w14:paraId="170F6038" w14:textId="77777777" w:rsidR="00563367" w:rsidRPr="00E25261" w:rsidRDefault="00563367" w:rsidP="004217AF">
            <w:pPr>
              <w:pStyle w:val="TAH"/>
              <w:rPr>
                <w:rFonts w:ascii="Times New Roman" w:hAnsi="Times New Roman"/>
                <w:i/>
                <w:szCs w:val="18"/>
              </w:rPr>
            </w:pPr>
            <w:r w:rsidRPr="00E25261">
              <w:rPr>
                <w:rFonts w:ascii="Times New Roman" w:hAnsi="Times New Roman"/>
                <w:i/>
                <w:szCs w:val="18"/>
              </w:rPr>
              <w:t>Switching scenario</w:t>
            </w:r>
          </w:p>
        </w:tc>
        <w:tc>
          <w:tcPr>
            <w:tcW w:w="2520" w:type="dxa"/>
            <w:tcBorders>
              <w:top w:val="single" w:sz="4" w:space="0" w:color="auto"/>
              <w:left w:val="single" w:sz="4" w:space="0" w:color="auto"/>
              <w:bottom w:val="single" w:sz="4" w:space="0" w:color="auto"/>
              <w:right w:val="single" w:sz="4" w:space="0" w:color="auto"/>
            </w:tcBorders>
            <w:hideMark/>
          </w:tcPr>
          <w:p w14:paraId="43EAF379" w14:textId="77777777" w:rsidR="00563367" w:rsidRPr="00E25261" w:rsidRDefault="00563367" w:rsidP="004217AF">
            <w:pPr>
              <w:pStyle w:val="TAH"/>
              <w:rPr>
                <w:rFonts w:ascii="Times New Roman" w:hAnsi="Times New Roman"/>
                <w:i/>
                <w:szCs w:val="18"/>
              </w:rPr>
            </w:pPr>
            <w:r w:rsidRPr="00E25261">
              <w:rPr>
                <w:rFonts w:ascii="Times New Roman" w:hAnsi="Times New Roman"/>
                <w:i/>
                <w:szCs w:val="18"/>
              </w:rPr>
              <w:t>Field for number of guard symbols in MAC CE</w:t>
            </w:r>
          </w:p>
        </w:tc>
      </w:tr>
      <w:tr w:rsidR="00563367" w:rsidRPr="00E25261" w14:paraId="277271D9" w14:textId="77777777" w:rsidTr="00F333BE">
        <w:tc>
          <w:tcPr>
            <w:tcW w:w="2430" w:type="dxa"/>
            <w:vMerge w:val="restart"/>
            <w:tcBorders>
              <w:top w:val="single" w:sz="4" w:space="0" w:color="auto"/>
              <w:left w:val="single" w:sz="4" w:space="0" w:color="auto"/>
              <w:bottom w:val="single" w:sz="4" w:space="0" w:color="auto"/>
              <w:right w:val="single" w:sz="4" w:space="0" w:color="auto"/>
            </w:tcBorders>
            <w:hideMark/>
          </w:tcPr>
          <w:p w14:paraId="26012D1A" w14:textId="77777777" w:rsidR="00563367" w:rsidRPr="00E25261" w:rsidRDefault="00563367" w:rsidP="004217AF">
            <w:pPr>
              <w:pStyle w:val="TAC"/>
              <w:rPr>
                <w:rFonts w:ascii="Times New Roman" w:hAnsi="Times New Roman"/>
                <w:i/>
                <w:szCs w:val="18"/>
              </w:rPr>
            </w:pPr>
            <w:r w:rsidRPr="00E25261">
              <w:rPr>
                <w:rFonts w:ascii="Times New Roman" w:hAnsi="Times New Roman"/>
                <w:i/>
                <w:szCs w:val="18"/>
              </w:rPr>
              <w:t>IAB-MT operation to IAB-DU operation</w:t>
            </w:r>
          </w:p>
        </w:tc>
        <w:tc>
          <w:tcPr>
            <w:tcW w:w="3510" w:type="dxa"/>
            <w:tcBorders>
              <w:top w:val="single" w:sz="4" w:space="0" w:color="auto"/>
              <w:left w:val="single" w:sz="4" w:space="0" w:color="auto"/>
              <w:bottom w:val="single" w:sz="4" w:space="0" w:color="auto"/>
              <w:right w:val="single" w:sz="4" w:space="0" w:color="auto"/>
            </w:tcBorders>
            <w:hideMark/>
          </w:tcPr>
          <w:p w14:paraId="162BF6F2" w14:textId="77777777" w:rsidR="00563367" w:rsidRPr="00E25261" w:rsidRDefault="00563367" w:rsidP="004217AF">
            <w:pPr>
              <w:pStyle w:val="TAC"/>
              <w:rPr>
                <w:rFonts w:ascii="Times New Roman" w:hAnsi="Times New Roman"/>
                <w:i/>
                <w:szCs w:val="18"/>
              </w:rPr>
            </w:pPr>
            <w:r w:rsidRPr="00E25261">
              <w:rPr>
                <w:rFonts w:ascii="Times New Roman" w:hAnsi="Times New Roman"/>
                <w:i/>
                <w:szCs w:val="18"/>
              </w:rPr>
              <w:t>MT Rx to DU Tx</w:t>
            </w:r>
          </w:p>
        </w:tc>
        <w:tc>
          <w:tcPr>
            <w:tcW w:w="2520" w:type="dxa"/>
            <w:tcBorders>
              <w:top w:val="single" w:sz="4" w:space="0" w:color="auto"/>
              <w:left w:val="single" w:sz="4" w:space="0" w:color="auto"/>
              <w:bottom w:val="single" w:sz="4" w:space="0" w:color="auto"/>
              <w:right w:val="single" w:sz="4" w:space="0" w:color="auto"/>
            </w:tcBorders>
            <w:hideMark/>
          </w:tcPr>
          <w:p w14:paraId="2FAD53BE" w14:textId="77777777" w:rsidR="00563367" w:rsidRPr="00E25261" w:rsidRDefault="00563367" w:rsidP="004217AF">
            <w:pPr>
              <w:pStyle w:val="TAC"/>
              <w:rPr>
                <w:rFonts w:ascii="Times New Roman" w:hAnsi="Times New Roman"/>
                <w:i/>
                <w:szCs w:val="18"/>
              </w:rPr>
            </w:pPr>
            <w:r w:rsidRPr="00E25261">
              <w:rPr>
                <w:rFonts w:ascii="Times New Roman" w:hAnsi="Times New Roman"/>
                <w:i/>
                <w:szCs w:val="18"/>
              </w:rPr>
              <w:t>NmbGS</w:t>
            </w:r>
            <w:r w:rsidRPr="00E25261">
              <w:rPr>
                <w:rFonts w:ascii="Times New Roman" w:hAnsi="Times New Roman"/>
                <w:i/>
                <w:szCs w:val="18"/>
                <w:vertAlign w:val="subscript"/>
              </w:rPr>
              <w:t>1</w:t>
            </w:r>
          </w:p>
        </w:tc>
      </w:tr>
      <w:tr w:rsidR="00563367" w:rsidRPr="00E25261" w14:paraId="00BD7276"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6C8652CB" w14:textId="77777777" w:rsidR="00563367" w:rsidRPr="00E25261" w:rsidRDefault="00563367" w:rsidP="004217AF">
            <w:pPr>
              <w:pStyle w:val="TAC"/>
              <w:rPr>
                <w:rFonts w:ascii="Times New Roman" w:hAnsi="Times New Roman"/>
                <w:i/>
                <w:szCs w:val="18"/>
              </w:rPr>
            </w:pPr>
          </w:p>
        </w:tc>
        <w:tc>
          <w:tcPr>
            <w:tcW w:w="3510" w:type="dxa"/>
            <w:tcBorders>
              <w:top w:val="single" w:sz="4" w:space="0" w:color="auto"/>
              <w:left w:val="single" w:sz="4" w:space="0" w:color="auto"/>
              <w:bottom w:val="single" w:sz="4" w:space="0" w:color="auto"/>
              <w:right w:val="single" w:sz="4" w:space="0" w:color="auto"/>
            </w:tcBorders>
            <w:hideMark/>
          </w:tcPr>
          <w:p w14:paraId="78232217" w14:textId="77777777" w:rsidR="00563367" w:rsidRPr="00E25261" w:rsidRDefault="00563367" w:rsidP="004217AF">
            <w:pPr>
              <w:pStyle w:val="TAC"/>
              <w:rPr>
                <w:rFonts w:ascii="Times New Roman" w:hAnsi="Times New Roman"/>
                <w:i/>
                <w:szCs w:val="18"/>
              </w:rPr>
            </w:pPr>
            <w:r w:rsidRPr="00E25261">
              <w:rPr>
                <w:rFonts w:ascii="Times New Roman" w:hAnsi="Times New Roman"/>
                <w:i/>
                <w:szCs w:val="18"/>
              </w:rPr>
              <w:t>MT Rx to DU Rx</w:t>
            </w:r>
          </w:p>
        </w:tc>
        <w:tc>
          <w:tcPr>
            <w:tcW w:w="2520" w:type="dxa"/>
            <w:tcBorders>
              <w:top w:val="single" w:sz="4" w:space="0" w:color="auto"/>
              <w:left w:val="single" w:sz="4" w:space="0" w:color="auto"/>
              <w:bottom w:val="single" w:sz="4" w:space="0" w:color="auto"/>
              <w:right w:val="single" w:sz="4" w:space="0" w:color="auto"/>
            </w:tcBorders>
            <w:hideMark/>
          </w:tcPr>
          <w:p w14:paraId="76DFBF5E" w14:textId="77777777" w:rsidR="00563367" w:rsidRPr="00E25261" w:rsidRDefault="00563367" w:rsidP="004217AF">
            <w:pPr>
              <w:pStyle w:val="TAC"/>
              <w:rPr>
                <w:rFonts w:ascii="Times New Roman" w:hAnsi="Times New Roman"/>
                <w:i/>
                <w:szCs w:val="18"/>
              </w:rPr>
            </w:pPr>
            <w:r w:rsidRPr="00E25261">
              <w:rPr>
                <w:rFonts w:ascii="Times New Roman" w:hAnsi="Times New Roman"/>
                <w:i/>
                <w:szCs w:val="18"/>
              </w:rPr>
              <w:t>NmbGS</w:t>
            </w:r>
            <w:r w:rsidRPr="00E25261">
              <w:rPr>
                <w:rFonts w:ascii="Times New Roman" w:hAnsi="Times New Roman"/>
                <w:i/>
                <w:szCs w:val="18"/>
                <w:vertAlign w:val="subscript"/>
              </w:rPr>
              <w:t>2</w:t>
            </w:r>
          </w:p>
        </w:tc>
      </w:tr>
      <w:tr w:rsidR="00563367" w:rsidRPr="00E25261" w14:paraId="62512D96"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7EDCCF56" w14:textId="77777777" w:rsidR="00563367" w:rsidRPr="00E25261" w:rsidRDefault="00563367" w:rsidP="004217AF">
            <w:pPr>
              <w:pStyle w:val="TAC"/>
              <w:rPr>
                <w:rFonts w:ascii="Times New Roman" w:hAnsi="Times New Roman"/>
                <w:i/>
                <w:szCs w:val="18"/>
              </w:rPr>
            </w:pPr>
          </w:p>
        </w:tc>
        <w:tc>
          <w:tcPr>
            <w:tcW w:w="3510" w:type="dxa"/>
            <w:tcBorders>
              <w:top w:val="single" w:sz="4" w:space="0" w:color="auto"/>
              <w:left w:val="single" w:sz="4" w:space="0" w:color="auto"/>
              <w:bottom w:val="single" w:sz="4" w:space="0" w:color="auto"/>
              <w:right w:val="single" w:sz="4" w:space="0" w:color="auto"/>
            </w:tcBorders>
            <w:hideMark/>
          </w:tcPr>
          <w:p w14:paraId="780B1877" w14:textId="77777777" w:rsidR="00563367" w:rsidRPr="00E25261" w:rsidRDefault="00563367" w:rsidP="004217AF">
            <w:pPr>
              <w:pStyle w:val="TAC"/>
              <w:rPr>
                <w:rFonts w:ascii="Times New Roman" w:hAnsi="Times New Roman"/>
                <w:i/>
                <w:szCs w:val="18"/>
              </w:rPr>
            </w:pPr>
            <w:r w:rsidRPr="00E25261">
              <w:rPr>
                <w:rFonts w:ascii="Times New Roman" w:hAnsi="Times New Roman"/>
                <w:i/>
                <w:szCs w:val="18"/>
              </w:rPr>
              <w:t>MT Tx to DU Tx</w:t>
            </w:r>
          </w:p>
        </w:tc>
        <w:tc>
          <w:tcPr>
            <w:tcW w:w="2520" w:type="dxa"/>
            <w:tcBorders>
              <w:top w:val="single" w:sz="4" w:space="0" w:color="auto"/>
              <w:left w:val="single" w:sz="4" w:space="0" w:color="auto"/>
              <w:bottom w:val="single" w:sz="4" w:space="0" w:color="auto"/>
              <w:right w:val="single" w:sz="4" w:space="0" w:color="auto"/>
            </w:tcBorders>
            <w:hideMark/>
          </w:tcPr>
          <w:p w14:paraId="5CB68D22" w14:textId="77777777" w:rsidR="00563367" w:rsidRPr="00E25261" w:rsidRDefault="00563367" w:rsidP="004217AF">
            <w:pPr>
              <w:pStyle w:val="TAC"/>
              <w:rPr>
                <w:rFonts w:ascii="Times New Roman" w:hAnsi="Times New Roman"/>
                <w:i/>
                <w:szCs w:val="18"/>
              </w:rPr>
            </w:pPr>
            <w:r w:rsidRPr="00E25261">
              <w:rPr>
                <w:rFonts w:ascii="Times New Roman" w:hAnsi="Times New Roman"/>
                <w:i/>
                <w:szCs w:val="18"/>
              </w:rPr>
              <w:t>NmbGS</w:t>
            </w:r>
            <w:r w:rsidRPr="00E25261">
              <w:rPr>
                <w:rFonts w:ascii="Times New Roman" w:hAnsi="Times New Roman"/>
                <w:i/>
                <w:szCs w:val="18"/>
                <w:vertAlign w:val="subscript"/>
              </w:rPr>
              <w:t>3</w:t>
            </w:r>
          </w:p>
        </w:tc>
      </w:tr>
      <w:tr w:rsidR="00563367" w:rsidRPr="00E25261" w14:paraId="77B43482"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5F4EC455" w14:textId="77777777" w:rsidR="00563367" w:rsidRPr="00E25261" w:rsidRDefault="00563367" w:rsidP="004217AF">
            <w:pPr>
              <w:pStyle w:val="TAC"/>
              <w:rPr>
                <w:rFonts w:ascii="Times New Roman" w:hAnsi="Times New Roman"/>
                <w:i/>
                <w:szCs w:val="18"/>
              </w:rPr>
            </w:pPr>
          </w:p>
        </w:tc>
        <w:tc>
          <w:tcPr>
            <w:tcW w:w="3510" w:type="dxa"/>
            <w:tcBorders>
              <w:top w:val="single" w:sz="4" w:space="0" w:color="auto"/>
              <w:left w:val="single" w:sz="4" w:space="0" w:color="auto"/>
              <w:bottom w:val="single" w:sz="4" w:space="0" w:color="auto"/>
              <w:right w:val="single" w:sz="4" w:space="0" w:color="auto"/>
            </w:tcBorders>
            <w:hideMark/>
          </w:tcPr>
          <w:p w14:paraId="6BCEDFD8" w14:textId="77777777" w:rsidR="00563367" w:rsidRPr="00E25261" w:rsidRDefault="00563367" w:rsidP="004217AF">
            <w:pPr>
              <w:pStyle w:val="TAC"/>
              <w:rPr>
                <w:rFonts w:ascii="Times New Roman" w:hAnsi="Times New Roman"/>
                <w:i/>
                <w:szCs w:val="18"/>
              </w:rPr>
            </w:pPr>
            <w:r w:rsidRPr="00E25261">
              <w:rPr>
                <w:rFonts w:ascii="Times New Roman" w:hAnsi="Times New Roman"/>
                <w:i/>
                <w:szCs w:val="18"/>
              </w:rPr>
              <w:t>MT Tx to DU Rx</w:t>
            </w:r>
          </w:p>
        </w:tc>
        <w:tc>
          <w:tcPr>
            <w:tcW w:w="2520" w:type="dxa"/>
            <w:tcBorders>
              <w:top w:val="single" w:sz="4" w:space="0" w:color="auto"/>
              <w:left w:val="single" w:sz="4" w:space="0" w:color="auto"/>
              <w:bottom w:val="single" w:sz="4" w:space="0" w:color="auto"/>
              <w:right w:val="single" w:sz="4" w:space="0" w:color="auto"/>
            </w:tcBorders>
            <w:hideMark/>
          </w:tcPr>
          <w:p w14:paraId="7A6E620B" w14:textId="77777777" w:rsidR="00563367" w:rsidRPr="00E25261" w:rsidRDefault="00563367" w:rsidP="004217AF">
            <w:pPr>
              <w:pStyle w:val="TAC"/>
              <w:rPr>
                <w:rFonts w:ascii="Times New Roman" w:hAnsi="Times New Roman"/>
                <w:i/>
                <w:szCs w:val="18"/>
              </w:rPr>
            </w:pPr>
            <w:r w:rsidRPr="00E25261">
              <w:rPr>
                <w:rFonts w:ascii="Times New Roman" w:hAnsi="Times New Roman"/>
                <w:i/>
                <w:szCs w:val="18"/>
              </w:rPr>
              <w:t>NmbGS</w:t>
            </w:r>
            <w:r w:rsidRPr="00E25261">
              <w:rPr>
                <w:rFonts w:ascii="Times New Roman" w:hAnsi="Times New Roman"/>
                <w:i/>
                <w:szCs w:val="18"/>
                <w:vertAlign w:val="subscript"/>
              </w:rPr>
              <w:t>4</w:t>
            </w:r>
          </w:p>
        </w:tc>
      </w:tr>
      <w:tr w:rsidR="00563367" w:rsidRPr="00E25261" w14:paraId="2FC0B9DE" w14:textId="77777777" w:rsidTr="00F333BE">
        <w:tc>
          <w:tcPr>
            <w:tcW w:w="2430" w:type="dxa"/>
            <w:vMerge w:val="restart"/>
            <w:tcBorders>
              <w:top w:val="single" w:sz="4" w:space="0" w:color="auto"/>
              <w:left w:val="single" w:sz="4" w:space="0" w:color="auto"/>
              <w:bottom w:val="single" w:sz="4" w:space="0" w:color="auto"/>
              <w:right w:val="single" w:sz="4" w:space="0" w:color="auto"/>
            </w:tcBorders>
            <w:hideMark/>
          </w:tcPr>
          <w:p w14:paraId="574F4A73" w14:textId="77777777" w:rsidR="00563367" w:rsidRPr="00E25261" w:rsidRDefault="00563367" w:rsidP="004217AF">
            <w:pPr>
              <w:pStyle w:val="TAC"/>
              <w:rPr>
                <w:rFonts w:ascii="Times New Roman" w:hAnsi="Times New Roman"/>
                <w:i/>
                <w:szCs w:val="18"/>
              </w:rPr>
            </w:pPr>
            <w:r w:rsidRPr="00E25261">
              <w:rPr>
                <w:rFonts w:ascii="Times New Roman" w:hAnsi="Times New Roman"/>
                <w:i/>
                <w:szCs w:val="18"/>
              </w:rPr>
              <w:t>IAB-DU operation to IAB-MT operation</w:t>
            </w:r>
          </w:p>
        </w:tc>
        <w:tc>
          <w:tcPr>
            <w:tcW w:w="3510" w:type="dxa"/>
            <w:tcBorders>
              <w:top w:val="single" w:sz="4" w:space="0" w:color="auto"/>
              <w:left w:val="single" w:sz="4" w:space="0" w:color="auto"/>
              <w:bottom w:val="single" w:sz="4" w:space="0" w:color="auto"/>
              <w:right w:val="single" w:sz="4" w:space="0" w:color="auto"/>
            </w:tcBorders>
            <w:hideMark/>
          </w:tcPr>
          <w:p w14:paraId="17E7F4EC" w14:textId="77777777" w:rsidR="00563367" w:rsidRPr="00E25261" w:rsidRDefault="00563367" w:rsidP="004217AF">
            <w:pPr>
              <w:pStyle w:val="TAC"/>
              <w:rPr>
                <w:rFonts w:ascii="Times New Roman" w:hAnsi="Times New Roman"/>
                <w:i/>
                <w:szCs w:val="18"/>
              </w:rPr>
            </w:pPr>
            <w:r w:rsidRPr="00E25261">
              <w:rPr>
                <w:rFonts w:ascii="Times New Roman" w:hAnsi="Times New Roman"/>
                <w:i/>
                <w:szCs w:val="18"/>
              </w:rPr>
              <w:t>DU Rx to MT Tx</w:t>
            </w:r>
          </w:p>
        </w:tc>
        <w:tc>
          <w:tcPr>
            <w:tcW w:w="2520" w:type="dxa"/>
            <w:tcBorders>
              <w:top w:val="single" w:sz="4" w:space="0" w:color="auto"/>
              <w:left w:val="single" w:sz="4" w:space="0" w:color="auto"/>
              <w:bottom w:val="single" w:sz="4" w:space="0" w:color="auto"/>
              <w:right w:val="single" w:sz="4" w:space="0" w:color="auto"/>
            </w:tcBorders>
            <w:hideMark/>
          </w:tcPr>
          <w:p w14:paraId="38ABBEBA" w14:textId="77777777" w:rsidR="00563367" w:rsidRPr="00E25261" w:rsidRDefault="00563367" w:rsidP="004217AF">
            <w:pPr>
              <w:pStyle w:val="TAC"/>
              <w:rPr>
                <w:rFonts w:ascii="Times New Roman" w:hAnsi="Times New Roman"/>
                <w:i/>
                <w:szCs w:val="18"/>
              </w:rPr>
            </w:pPr>
            <w:r w:rsidRPr="00E25261">
              <w:rPr>
                <w:rFonts w:ascii="Times New Roman" w:hAnsi="Times New Roman"/>
                <w:i/>
                <w:szCs w:val="18"/>
              </w:rPr>
              <w:t>NmbGS</w:t>
            </w:r>
            <w:r w:rsidRPr="00E25261">
              <w:rPr>
                <w:rFonts w:ascii="Times New Roman" w:hAnsi="Times New Roman"/>
                <w:i/>
                <w:szCs w:val="18"/>
                <w:vertAlign w:val="subscript"/>
              </w:rPr>
              <w:t>5</w:t>
            </w:r>
          </w:p>
        </w:tc>
      </w:tr>
      <w:tr w:rsidR="00563367" w:rsidRPr="00E25261" w14:paraId="38D5911E"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0FA73A64" w14:textId="77777777" w:rsidR="00563367" w:rsidRPr="00E25261" w:rsidRDefault="00563367" w:rsidP="004217AF">
            <w:pPr>
              <w:pStyle w:val="TAC"/>
              <w:rPr>
                <w:rFonts w:ascii="Times New Roman" w:hAnsi="Times New Roman"/>
                <w:i/>
                <w:szCs w:val="18"/>
              </w:rPr>
            </w:pPr>
          </w:p>
        </w:tc>
        <w:tc>
          <w:tcPr>
            <w:tcW w:w="3510" w:type="dxa"/>
            <w:tcBorders>
              <w:top w:val="single" w:sz="4" w:space="0" w:color="auto"/>
              <w:left w:val="single" w:sz="4" w:space="0" w:color="auto"/>
              <w:bottom w:val="single" w:sz="4" w:space="0" w:color="auto"/>
              <w:right w:val="single" w:sz="4" w:space="0" w:color="auto"/>
            </w:tcBorders>
            <w:hideMark/>
          </w:tcPr>
          <w:p w14:paraId="1D77BF69" w14:textId="77777777" w:rsidR="00563367" w:rsidRPr="00E25261" w:rsidRDefault="00563367" w:rsidP="004217AF">
            <w:pPr>
              <w:pStyle w:val="TAC"/>
              <w:rPr>
                <w:rFonts w:ascii="Times New Roman" w:hAnsi="Times New Roman"/>
                <w:i/>
                <w:szCs w:val="18"/>
              </w:rPr>
            </w:pPr>
            <w:r w:rsidRPr="00E25261">
              <w:rPr>
                <w:rFonts w:ascii="Times New Roman" w:hAnsi="Times New Roman"/>
                <w:i/>
                <w:szCs w:val="18"/>
              </w:rPr>
              <w:t>DU Rx to MT Rx</w:t>
            </w:r>
          </w:p>
        </w:tc>
        <w:tc>
          <w:tcPr>
            <w:tcW w:w="2520" w:type="dxa"/>
            <w:tcBorders>
              <w:top w:val="single" w:sz="4" w:space="0" w:color="auto"/>
              <w:left w:val="single" w:sz="4" w:space="0" w:color="auto"/>
              <w:bottom w:val="single" w:sz="4" w:space="0" w:color="auto"/>
              <w:right w:val="single" w:sz="4" w:space="0" w:color="auto"/>
            </w:tcBorders>
            <w:hideMark/>
          </w:tcPr>
          <w:p w14:paraId="15F6D1A6" w14:textId="77777777" w:rsidR="00563367" w:rsidRPr="00E25261" w:rsidRDefault="00563367" w:rsidP="004217AF">
            <w:pPr>
              <w:pStyle w:val="TAC"/>
              <w:rPr>
                <w:rFonts w:ascii="Times New Roman" w:hAnsi="Times New Roman"/>
                <w:i/>
                <w:szCs w:val="18"/>
              </w:rPr>
            </w:pPr>
            <w:r w:rsidRPr="00E25261">
              <w:rPr>
                <w:rFonts w:ascii="Times New Roman" w:hAnsi="Times New Roman"/>
                <w:i/>
                <w:szCs w:val="18"/>
              </w:rPr>
              <w:t>NmbGS</w:t>
            </w:r>
            <w:r w:rsidRPr="00E25261">
              <w:rPr>
                <w:rFonts w:ascii="Times New Roman" w:hAnsi="Times New Roman"/>
                <w:i/>
                <w:szCs w:val="18"/>
                <w:vertAlign w:val="subscript"/>
              </w:rPr>
              <w:t>6</w:t>
            </w:r>
          </w:p>
        </w:tc>
      </w:tr>
      <w:tr w:rsidR="00563367" w:rsidRPr="00E25261" w14:paraId="4F6D305D"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742CEE22" w14:textId="77777777" w:rsidR="00563367" w:rsidRPr="00E25261" w:rsidRDefault="00563367" w:rsidP="004217AF">
            <w:pPr>
              <w:pStyle w:val="TAC"/>
              <w:rPr>
                <w:rFonts w:ascii="Times New Roman" w:hAnsi="Times New Roman"/>
                <w:i/>
                <w:szCs w:val="18"/>
              </w:rPr>
            </w:pPr>
          </w:p>
        </w:tc>
        <w:tc>
          <w:tcPr>
            <w:tcW w:w="3510" w:type="dxa"/>
            <w:tcBorders>
              <w:top w:val="single" w:sz="4" w:space="0" w:color="auto"/>
              <w:left w:val="single" w:sz="4" w:space="0" w:color="auto"/>
              <w:bottom w:val="single" w:sz="4" w:space="0" w:color="auto"/>
              <w:right w:val="single" w:sz="4" w:space="0" w:color="auto"/>
            </w:tcBorders>
            <w:hideMark/>
          </w:tcPr>
          <w:p w14:paraId="7AB87E11" w14:textId="77777777" w:rsidR="00563367" w:rsidRPr="00E25261" w:rsidRDefault="00563367" w:rsidP="004217AF">
            <w:pPr>
              <w:pStyle w:val="TAC"/>
              <w:rPr>
                <w:rFonts w:ascii="Times New Roman" w:hAnsi="Times New Roman"/>
                <w:i/>
                <w:szCs w:val="18"/>
              </w:rPr>
            </w:pPr>
            <w:r w:rsidRPr="00E25261">
              <w:rPr>
                <w:rFonts w:ascii="Times New Roman" w:hAnsi="Times New Roman"/>
                <w:i/>
                <w:szCs w:val="18"/>
              </w:rPr>
              <w:t>DU Tx to MT Tx</w:t>
            </w:r>
          </w:p>
        </w:tc>
        <w:tc>
          <w:tcPr>
            <w:tcW w:w="2520" w:type="dxa"/>
            <w:tcBorders>
              <w:top w:val="single" w:sz="4" w:space="0" w:color="auto"/>
              <w:left w:val="single" w:sz="4" w:space="0" w:color="auto"/>
              <w:bottom w:val="single" w:sz="4" w:space="0" w:color="auto"/>
              <w:right w:val="single" w:sz="4" w:space="0" w:color="auto"/>
            </w:tcBorders>
            <w:hideMark/>
          </w:tcPr>
          <w:p w14:paraId="12C94BCA" w14:textId="77777777" w:rsidR="00563367" w:rsidRPr="00E25261" w:rsidRDefault="00563367" w:rsidP="004217AF">
            <w:pPr>
              <w:pStyle w:val="TAC"/>
              <w:rPr>
                <w:rFonts w:ascii="Times New Roman" w:hAnsi="Times New Roman"/>
                <w:i/>
                <w:szCs w:val="18"/>
              </w:rPr>
            </w:pPr>
            <w:r w:rsidRPr="00E25261">
              <w:rPr>
                <w:rFonts w:ascii="Times New Roman" w:hAnsi="Times New Roman"/>
                <w:i/>
                <w:szCs w:val="18"/>
              </w:rPr>
              <w:t>NmbGS</w:t>
            </w:r>
            <w:r w:rsidRPr="00E25261">
              <w:rPr>
                <w:rFonts w:ascii="Times New Roman" w:hAnsi="Times New Roman"/>
                <w:i/>
                <w:szCs w:val="18"/>
                <w:vertAlign w:val="subscript"/>
              </w:rPr>
              <w:t>7</w:t>
            </w:r>
          </w:p>
        </w:tc>
      </w:tr>
      <w:tr w:rsidR="00563367" w:rsidRPr="00E25261" w14:paraId="5CA44C68"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2AE55187" w14:textId="77777777" w:rsidR="00563367" w:rsidRPr="00E25261" w:rsidRDefault="00563367" w:rsidP="004217AF">
            <w:pPr>
              <w:pStyle w:val="TAC"/>
              <w:rPr>
                <w:rFonts w:ascii="Times New Roman" w:hAnsi="Times New Roman"/>
                <w:i/>
                <w:szCs w:val="18"/>
              </w:rPr>
            </w:pPr>
          </w:p>
        </w:tc>
        <w:tc>
          <w:tcPr>
            <w:tcW w:w="3510" w:type="dxa"/>
            <w:tcBorders>
              <w:top w:val="single" w:sz="4" w:space="0" w:color="auto"/>
              <w:left w:val="single" w:sz="4" w:space="0" w:color="auto"/>
              <w:bottom w:val="single" w:sz="4" w:space="0" w:color="auto"/>
              <w:right w:val="single" w:sz="4" w:space="0" w:color="auto"/>
            </w:tcBorders>
            <w:hideMark/>
          </w:tcPr>
          <w:p w14:paraId="3A75778B" w14:textId="77777777" w:rsidR="00563367" w:rsidRPr="00E25261" w:rsidRDefault="00563367" w:rsidP="004217AF">
            <w:pPr>
              <w:pStyle w:val="TAC"/>
              <w:rPr>
                <w:rFonts w:ascii="Times New Roman" w:hAnsi="Times New Roman"/>
                <w:i/>
                <w:szCs w:val="18"/>
              </w:rPr>
            </w:pPr>
            <w:r w:rsidRPr="00E25261">
              <w:rPr>
                <w:rFonts w:ascii="Times New Roman" w:hAnsi="Times New Roman"/>
                <w:i/>
                <w:szCs w:val="18"/>
              </w:rPr>
              <w:t>DU Tx to MT Rx</w:t>
            </w:r>
          </w:p>
        </w:tc>
        <w:tc>
          <w:tcPr>
            <w:tcW w:w="2520" w:type="dxa"/>
            <w:tcBorders>
              <w:top w:val="single" w:sz="4" w:space="0" w:color="auto"/>
              <w:left w:val="single" w:sz="4" w:space="0" w:color="auto"/>
              <w:bottom w:val="single" w:sz="4" w:space="0" w:color="auto"/>
              <w:right w:val="single" w:sz="4" w:space="0" w:color="auto"/>
            </w:tcBorders>
            <w:hideMark/>
          </w:tcPr>
          <w:p w14:paraId="4777DE9F" w14:textId="77777777" w:rsidR="00563367" w:rsidRPr="00E25261" w:rsidRDefault="00563367" w:rsidP="004217AF">
            <w:pPr>
              <w:pStyle w:val="TAC"/>
              <w:rPr>
                <w:rFonts w:ascii="Times New Roman" w:hAnsi="Times New Roman"/>
                <w:i/>
                <w:szCs w:val="18"/>
              </w:rPr>
            </w:pPr>
            <w:r w:rsidRPr="00E25261">
              <w:rPr>
                <w:rFonts w:ascii="Times New Roman" w:hAnsi="Times New Roman"/>
                <w:i/>
                <w:szCs w:val="18"/>
              </w:rPr>
              <w:t>NmbGS</w:t>
            </w:r>
            <w:r w:rsidRPr="00E25261">
              <w:rPr>
                <w:rFonts w:ascii="Times New Roman" w:hAnsi="Times New Roman"/>
                <w:i/>
                <w:szCs w:val="18"/>
                <w:vertAlign w:val="subscript"/>
              </w:rPr>
              <w:t>8</w:t>
            </w:r>
          </w:p>
        </w:tc>
      </w:tr>
    </w:tbl>
    <w:p w14:paraId="658971B3" w14:textId="77777777" w:rsidR="00563367" w:rsidRPr="00E25261" w:rsidRDefault="00563367" w:rsidP="00563367">
      <w:pPr>
        <w:pStyle w:val="NoSpacing"/>
        <w:ind w:left="284"/>
        <w:rPr>
          <w:b/>
          <w:i/>
          <w:sz w:val="18"/>
          <w:szCs w:val="18"/>
          <w:lang w:val="en-US"/>
        </w:rPr>
      </w:pPr>
    </w:p>
    <w:p w14:paraId="61501373" w14:textId="75886F9A" w:rsidR="00563367" w:rsidRPr="00E25261" w:rsidRDefault="00563367" w:rsidP="00563367">
      <w:pPr>
        <w:pStyle w:val="NoSpacing"/>
        <w:ind w:left="284"/>
        <w:rPr>
          <w:b/>
          <w:i/>
          <w:sz w:val="18"/>
          <w:szCs w:val="18"/>
          <w:lang w:val="en-US"/>
        </w:rPr>
      </w:pPr>
      <w:r w:rsidRPr="00E25261">
        <w:rPr>
          <w:b/>
          <w:i/>
          <w:sz w:val="18"/>
          <w:szCs w:val="18"/>
          <w:lang w:val="en-US"/>
        </w:rPr>
        <w:t>…. Text omitted ….</w:t>
      </w:r>
    </w:p>
    <w:p w14:paraId="0E2E6CC5" w14:textId="260F84EE" w:rsidR="009976E1" w:rsidRPr="00E25261" w:rsidRDefault="009976E1" w:rsidP="00563367">
      <w:pPr>
        <w:pStyle w:val="NoSpacing"/>
        <w:ind w:left="284"/>
        <w:rPr>
          <w:b/>
          <w:i/>
          <w:sz w:val="18"/>
          <w:szCs w:val="18"/>
          <w:lang w:val="en-US"/>
        </w:rPr>
      </w:pPr>
    </w:p>
    <w:p w14:paraId="3C6B5D40" w14:textId="5A933631" w:rsidR="009976E1" w:rsidRPr="00E25261" w:rsidRDefault="009976E1" w:rsidP="009976E1">
      <w:pPr>
        <w:pStyle w:val="NoSpacing"/>
        <w:overflowPunct/>
        <w:autoSpaceDE/>
        <w:autoSpaceDN/>
        <w:adjustRightInd/>
        <w:jc w:val="both"/>
        <w:textAlignment w:val="auto"/>
        <w:rPr>
          <w:rFonts w:eastAsia="Calibri"/>
          <w:lang w:val="en-US"/>
        </w:rPr>
      </w:pPr>
      <w:r w:rsidRPr="00E25261">
        <w:rPr>
          <w:rFonts w:eastAsia="Calibri"/>
          <w:lang w:val="en-US"/>
        </w:rPr>
        <w:t xml:space="preserve">The agreement makes clear that additional entries should be added to Table 5.18.19-1 to support the use of case#6 and case #7 timing; however, it should be noted that </w:t>
      </w:r>
      <w:r w:rsidR="00A8131E" w:rsidRPr="00E25261">
        <w:rPr>
          <w:rFonts w:eastAsia="Calibri"/>
          <w:lang w:val="en-US"/>
        </w:rPr>
        <w:t>the following agreement was made in RAN1 #102-e regarding the use of case#6 and case#7 timing:</w:t>
      </w:r>
    </w:p>
    <w:p w14:paraId="5C92E60B" w14:textId="0A901196" w:rsidR="00A8131E" w:rsidRPr="00E25261" w:rsidRDefault="00A8131E" w:rsidP="009976E1">
      <w:pPr>
        <w:pStyle w:val="NoSpacing"/>
        <w:overflowPunct/>
        <w:autoSpaceDE/>
        <w:autoSpaceDN/>
        <w:adjustRightInd/>
        <w:jc w:val="both"/>
        <w:textAlignment w:val="auto"/>
        <w:rPr>
          <w:rFonts w:eastAsia="Calibri"/>
          <w:lang w:val="en-US"/>
        </w:rPr>
      </w:pPr>
    </w:p>
    <w:p w14:paraId="1F2231D2" w14:textId="77777777" w:rsidR="00A8131E" w:rsidRPr="00E25261" w:rsidRDefault="00A8131E" w:rsidP="00A8131E">
      <w:pPr>
        <w:overflowPunct/>
        <w:autoSpaceDE/>
        <w:autoSpaceDN/>
        <w:adjustRightInd/>
        <w:spacing w:after="0"/>
        <w:ind w:left="284"/>
        <w:rPr>
          <w:rFonts w:eastAsia="Times New Roman"/>
          <w:sz w:val="24"/>
          <w:szCs w:val="24"/>
        </w:rPr>
      </w:pPr>
      <w:r w:rsidRPr="00E25261">
        <w:rPr>
          <w:rFonts w:eastAsia="Times New Roman"/>
          <w:b/>
          <w:shd w:val="clear" w:color="auto" w:fill="00FF00"/>
        </w:rPr>
        <w:t>Agreement</w:t>
      </w:r>
      <w:r w:rsidRPr="00E25261">
        <w:rPr>
          <w:rFonts w:eastAsia="Times New Roman"/>
        </w:rPr>
        <w:t> </w:t>
      </w:r>
    </w:p>
    <w:p w14:paraId="7DDE177C" w14:textId="77777777" w:rsidR="00A8131E" w:rsidRPr="00E25261" w:rsidRDefault="00A8131E" w:rsidP="007B71D2">
      <w:pPr>
        <w:numPr>
          <w:ilvl w:val="0"/>
          <w:numId w:val="37"/>
        </w:numPr>
        <w:overflowPunct/>
        <w:autoSpaceDE/>
        <w:autoSpaceDN/>
        <w:adjustRightInd/>
        <w:spacing w:after="100" w:afterAutospacing="1"/>
        <w:rPr>
          <w:rFonts w:ascii="Times" w:eastAsia="Times New Roman" w:hAnsi="Times" w:cs="Times"/>
          <w:i/>
          <w:sz w:val="22"/>
          <w:szCs w:val="22"/>
        </w:rPr>
      </w:pPr>
      <w:r w:rsidRPr="00E25261">
        <w:rPr>
          <w:rFonts w:eastAsia="Times New Roman"/>
          <w:i/>
        </w:rPr>
        <w:t>Case 7 timing is supported in Rel-17 for IAB-nodes operating in multiplexing scenario Case 2 (simultaneous MT-Rx/DU-Rx) </w:t>
      </w:r>
    </w:p>
    <w:p w14:paraId="4C37E23D" w14:textId="77777777" w:rsidR="00A8131E" w:rsidRPr="00E25261" w:rsidRDefault="00A8131E" w:rsidP="007B71D2">
      <w:pPr>
        <w:numPr>
          <w:ilvl w:val="0"/>
          <w:numId w:val="37"/>
        </w:numPr>
        <w:overflowPunct/>
        <w:autoSpaceDE/>
        <w:autoSpaceDN/>
        <w:adjustRightInd/>
        <w:spacing w:before="100" w:beforeAutospacing="1" w:after="100" w:afterAutospacing="1"/>
        <w:rPr>
          <w:rFonts w:eastAsia="Times New Roman"/>
          <w:i/>
          <w:sz w:val="22"/>
          <w:szCs w:val="22"/>
        </w:rPr>
      </w:pPr>
      <w:r w:rsidRPr="00E25261">
        <w:rPr>
          <w:rFonts w:eastAsia="Times New Roman"/>
          <w:i/>
        </w:rPr>
        <w:t>Case 6 timing is supported in Rel-17 for IAB-nodes operating in multiplexing scenario Case 1 (simultaneous MT-Tx/DU-Tx) </w:t>
      </w:r>
    </w:p>
    <w:p w14:paraId="16EF111C" w14:textId="77777777" w:rsidR="00A8131E" w:rsidRPr="00E25261" w:rsidRDefault="00A8131E" w:rsidP="007B71D2">
      <w:pPr>
        <w:numPr>
          <w:ilvl w:val="1"/>
          <w:numId w:val="37"/>
        </w:numPr>
        <w:overflowPunct/>
        <w:autoSpaceDE/>
        <w:autoSpaceDN/>
        <w:adjustRightInd/>
        <w:spacing w:before="100" w:beforeAutospacing="1" w:after="100" w:afterAutospacing="1"/>
        <w:rPr>
          <w:rFonts w:eastAsia="Times New Roman"/>
          <w:i/>
          <w:sz w:val="22"/>
          <w:szCs w:val="22"/>
        </w:rPr>
      </w:pPr>
      <w:r w:rsidRPr="00E25261">
        <w:rPr>
          <w:rFonts w:eastAsia="Times New Roman"/>
          <w:i/>
        </w:rPr>
        <w:t>RAN1 should strive to minimize specification impact due to this feature. </w:t>
      </w:r>
    </w:p>
    <w:p w14:paraId="6C701591" w14:textId="77777777" w:rsidR="00A8131E" w:rsidRPr="00E25261" w:rsidRDefault="00A8131E" w:rsidP="007B71D2">
      <w:pPr>
        <w:numPr>
          <w:ilvl w:val="0"/>
          <w:numId w:val="37"/>
        </w:numPr>
        <w:overflowPunct/>
        <w:autoSpaceDE/>
        <w:autoSpaceDN/>
        <w:adjustRightInd/>
        <w:spacing w:before="100" w:beforeAutospacing="1" w:after="100" w:afterAutospacing="1"/>
        <w:rPr>
          <w:rFonts w:eastAsia="Times New Roman"/>
          <w:i/>
          <w:sz w:val="22"/>
          <w:szCs w:val="22"/>
        </w:rPr>
      </w:pPr>
      <w:r w:rsidRPr="00E25261">
        <w:rPr>
          <w:rFonts w:eastAsia="Times New Roman"/>
          <w:i/>
        </w:rPr>
        <w:t>FFS: Whether Case 7 timing is supported in Rel-17 for IAB-nodes operating in multiplexing scenario Case 4 (simultaneous MT-Tx/DU-Rx) </w:t>
      </w:r>
    </w:p>
    <w:p w14:paraId="53FF55F2" w14:textId="322D6E55" w:rsidR="00A8131E" w:rsidRPr="00E25261" w:rsidRDefault="00A8131E" w:rsidP="009976E1">
      <w:pPr>
        <w:pStyle w:val="NoSpacing"/>
        <w:overflowPunct/>
        <w:autoSpaceDE/>
        <w:autoSpaceDN/>
        <w:adjustRightInd/>
        <w:jc w:val="both"/>
        <w:textAlignment w:val="auto"/>
        <w:rPr>
          <w:rFonts w:eastAsia="Calibri"/>
          <w:lang w:val="en-US"/>
        </w:rPr>
      </w:pPr>
      <w:r w:rsidRPr="00E25261">
        <w:rPr>
          <w:rFonts w:eastAsia="Calibri"/>
          <w:lang w:val="en-US"/>
        </w:rPr>
        <w:t>No additional agreement has been made regarding the use of case#7 timing for any multiplexing mode other than simultaneous MT Rx and DU Rx.  Likewise, no agreement has been made regarding the use of case#6 timing for any multiplexing mode other than</w:t>
      </w:r>
      <w:r w:rsidR="003342D0" w:rsidRPr="00E25261">
        <w:rPr>
          <w:rFonts w:eastAsia="Calibri"/>
          <w:lang w:val="en-US"/>
        </w:rPr>
        <w:t xml:space="preserve"> simultaneous MT Tx and DU Tx.  Based on these agreements, it seems clear that for a node operating in either case#6 or case#7 timing, a change in link direction for either MT or DU would require a change in timing mode, which is not covered in the RAN1 #106-e agreement except as a topic for further study.</w:t>
      </w:r>
    </w:p>
    <w:p w14:paraId="13EE8D65" w14:textId="41B31F5A" w:rsidR="003342D0" w:rsidRPr="00E25261" w:rsidRDefault="003342D0" w:rsidP="009976E1">
      <w:pPr>
        <w:pStyle w:val="NoSpacing"/>
        <w:overflowPunct/>
        <w:autoSpaceDE/>
        <w:autoSpaceDN/>
        <w:adjustRightInd/>
        <w:jc w:val="both"/>
        <w:textAlignment w:val="auto"/>
        <w:rPr>
          <w:rFonts w:eastAsia="Calibri"/>
          <w:lang w:val="en-US"/>
        </w:rPr>
      </w:pPr>
    </w:p>
    <w:p w14:paraId="0FC69A5D" w14:textId="38540EA0" w:rsidR="003342D0" w:rsidRPr="00E25261" w:rsidRDefault="003342D0" w:rsidP="002779C5">
      <w:pPr>
        <w:pStyle w:val="NoSpacing"/>
        <w:overflowPunct/>
        <w:autoSpaceDE/>
        <w:autoSpaceDN/>
        <w:adjustRightInd/>
        <w:ind w:left="1843" w:hanging="1559"/>
        <w:jc w:val="both"/>
        <w:textAlignment w:val="auto"/>
        <w:rPr>
          <w:rFonts w:eastAsia="Calibri"/>
          <w:b/>
          <w:i/>
          <w:lang w:val="en-US"/>
        </w:rPr>
      </w:pPr>
      <w:r w:rsidRPr="00E25261">
        <w:rPr>
          <w:rFonts w:eastAsia="Calibri"/>
          <w:b/>
          <w:i/>
          <w:lang w:val="en-US"/>
        </w:rPr>
        <w:t>Observation 2.</w:t>
      </w:r>
      <w:r w:rsidR="002135A0">
        <w:rPr>
          <w:rFonts w:eastAsia="Calibri"/>
          <w:b/>
          <w:i/>
          <w:lang w:val="en-US"/>
        </w:rPr>
        <w:t>4</w:t>
      </w:r>
      <w:r w:rsidRPr="00E25261">
        <w:rPr>
          <w:rFonts w:eastAsia="Calibri"/>
          <w:b/>
          <w:i/>
          <w:lang w:val="en-US"/>
        </w:rPr>
        <w:t xml:space="preserve">: Unless additional agreement is made </w:t>
      </w:r>
      <w:r w:rsidR="008C6816" w:rsidRPr="00E25261">
        <w:rPr>
          <w:rFonts w:eastAsia="Calibri"/>
          <w:b/>
          <w:i/>
          <w:lang w:val="en-US"/>
        </w:rPr>
        <w:t>a</w:t>
      </w:r>
      <w:r w:rsidRPr="00E25261">
        <w:rPr>
          <w:rFonts w:eastAsia="Calibri"/>
          <w:b/>
          <w:i/>
          <w:lang w:val="en-US"/>
        </w:rPr>
        <w:t xml:space="preserve"> node operating in either case#6 or case#7 timing mode and changing link direction would necessitate a change in timing mode as well.</w:t>
      </w:r>
    </w:p>
    <w:p w14:paraId="18BE4390" w14:textId="5632A994" w:rsidR="003342D0" w:rsidRPr="00E25261" w:rsidRDefault="003342D0" w:rsidP="009976E1">
      <w:pPr>
        <w:pStyle w:val="NoSpacing"/>
        <w:overflowPunct/>
        <w:autoSpaceDE/>
        <w:autoSpaceDN/>
        <w:adjustRightInd/>
        <w:jc w:val="both"/>
        <w:textAlignment w:val="auto"/>
        <w:rPr>
          <w:rFonts w:eastAsia="Calibri"/>
          <w:lang w:val="en-US"/>
        </w:rPr>
      </w:pPr>
    </w:p>
    <w:bookmarkEnd w:id="1"/>
    <w:bookmarkEnd w:id="2"/>
    <w:bookmarkEnd w:id="3"/>
    <w:bookmarkEnd w:id="4"/>
    <w:bookmarkEnd w:id="5"/>
    <w:p w14:paraId="31F09D19" w14:textId="1682CE4B" w:rsidR="00FA2B3B" w:rsidRPr="00E25261" w:rsidRDefault="00FA2B3B" w:rsidP="00FA2B3B">
      <w:pPr>
        <w:pStyle w:val="NoSpacing"/>
        <w:overflowPunct/>
        <w:autoSpaceDE/>
        <w:autoSpaceDN/>
        <w:adjustRightInd/>
        <w:jc w:val="both"/>
        <w:textAlignment w:val="auto"/>
        <w:rPr>
          <w:rFonts w:eastAsia="Calibri"/>
          <w:lang w:val="en-US"/>
        </w:rPr>
      </w:pPr>
      <w:r w:rsidRPr="00E25261">
        <w:rPr>
          <w:rFonts w:eastAsia="Calibri"/>
          <w:lang w:val="en-US"/>
        </w:rPr>
        <w:t xml:space="preserve">An updated table for the relevant guard symbol indications is included in </w:t>
      </w:r>
      <w:r w:rsidR="00077B7F" w:rsidRPr="00ED50B7">
        <w:rPr>
          <w:rFonts w:eastAsia="Calibri"/>
          <w:lang w:val="en-US"/>
        </w:rPr>
        <w:fldChar w:fldCharType="begin"/>
      </w:r>
      <w:r w:rsidR="00077B7F" w:rsidRPr="00E25261">
        <w:rPr>
          <w:rFonts w:eastAsia="Calibri"/>
          <w:lang w:val="en-US"/>
        </w:rPr>
        <w:instrText xml:space="preserve"> REF _Ref83987478 \h  \* MERGEFORMAT </w:instrText>
      </w:r>
      <w:r w:rsidR="00077B7F" w:rsidRPr="00ED50B7">
        <w:rPr>
          <w:rFonts w:eastAsia="Calibri"/>
          <w:lang w:val="en-US"/>
        </w:rPr>
      </w:r>
      <w:r w:rsidR="00077B7F" w:rsidRPr="002135A0">
        <w:rPr>
          <w:rFonts w:eastAsia="Calibri"/>
          <w:lang w:val="en-US"/>
        </w:rPr>
        <w:fldChar w:fldCharType="separate"/>
      </w:r>
      <w:r w:rsidR="00077B7F" w:rsidRPr="00E25261">
        <w:rPr>
          <w:lang w:val="en-US"/>
        </w:rPr>
        <w:t>Table 1</w:t>
      </w:r>
      <w:r w:rsidR="00077B7F" w:rsidRPr="00ED50B7">
        <w:rPr>
          <w:rFonts w:eastAsia="Calibri"/>
          <w:lang w:val="en-US"/>
        </w:rPr>
        <w:fldChar w:fldCharType="end"/>
      </w:r>
      <w:r w:rsidRPr="00E25261">
        <w:rPr>
          <w:rFonts w:eastAsia="Calibri"/>
          <w:lang w:val="en-US"/>
        </w:rPr>
        <w:t>.</w:t>
      </w:r>
      <w:r w:rsidR="006F3E7D" w:rsidRPr="00E25261">
        <w:rPr>
          <w:rFonts w:eastAsia="Calibri"/>
          <w:lang w:val="en-US"/>
        </w:rPr>
        <w:t xml:space="preserve"> Redundant entrie</w:t>
      </w:r>
      <w:r w:rsidR="00992CC0" w:rsidRPr="00E25261">
        <w:rPr>
          <w:rFonts w:eastAsia="Calibri"/>
          <w:lang w:val="en-US"/>
        </w:rPr>
        <w:t xml:space="preserve">s have been </w:t>
      </w:r>
      <w:r w:rsidR="00DD2E6E" w:rsidRPr="00E25261">
        <w:rPr>
          <w:rFonts w:eastAsia="Calibri"/>
          <w:lang w:val="en-US"/>
        </w:rPr>
        <w:t>crossed out</w:t>
      </w:r>
      <w:r w:rsidR="00CD0775" w:rsidRPr="00E25261">
        <w:rPr>
          <w:rFonts w:eastAsia="Calibri"/>
          <w:lang w:val="en-US"/>
        </w:rPr>
        <w:t xml:space="preserve"> for clarity. </w:t>
      </w:r>
      <w:r w:rsidR="00F34254" w:rsidRPr="00E25261">
        <w:rPr>
          <w:rFonts w:eastAsia="Calibri"/>
          <w:lang w:val="en-US"/>
        </w:rPr>
        <w:t xml:space="preserve">We note first that guard symbol indications identified in </w:t>
      </w:r>
      <w:r w:rsidR="00F34254" w:rsidRPr="00E25261">
        <w:rPr>
          <w:rFonts w:eastAsia="Calibri"/>
          <w:highlight w:val="yellow"/>
          <w:lang w:val="en-US"/>
        </w:rPr>
        <w:t>yellow</w:t>
      </w:r>
      <w:r w:rsidR="00E7317F" w:rsidRPr="00E25261">
        <w:rPr>
          <w:rFonts w:eastAsia="Calibri"/>
          <w:lang w:val="en-US"/>
        </w:rPr>
        <w:t xml:space="preserve"> refe</w:t>
      </w:r>
      <w:r w:rsidR="00D302ED" w:rsidRPr="00E25261">
        <w:rPr>
          <w:rFonts w:eastAsia="Calibri"/>
          <w:lang w:val="en-US"/>
        </w:rPr>
        <w:t xml:space="preserve">r to operations where an IAB node is switching from an enhanced Rel-17 multiplexing mode </w:t>
      </w:r>
      <w:r w:rsidR="00EA45AD" w:rsidRPr="00E25261">
        <w:rPr>
          <w:rFonts w:eastAsia="Calibri"/>
          <w:lang w:val="en-US"/>
        </w:rPr>
        <w:t>to a</w:t>
      </w:r>
      <w:r w:rsidR="00FA1B99" w:rsidRPr="00E25261">
        <w:rPr>
          <w:rFonts w:eastAsia="Calibri"/>
          <w:lang w:val="en-US"/>
        </w:rPr>
        <w:t xml:space="preserve"> Rel-16</w:t>
      </w:r>
      <w:r w:rsidR="00EA45AD" w:rsidRPr="00E25261">
        <w:rPr>
          <w:rFonts w:eastAsia="Calibri"/>
          <w:lang w:val="en-US"/>
        </w:rPr>
        <w:t xml:space="preserve"> TDM operating </w:t>
      </w:r>
      <w:r w:rsidR="009A3628" w:rsidRPr="00E25261">
        <w:rPr>
          <w:rFonts w:eastAsia="Calibri"/>
          <w:lang w:val="en-US"/>
        </w:rPr>
        <w:t>mode</w:t>
      </w:r>
      <w:r w:rsidR="00FA1B99" w:rsidRPr="00E25261">
        <w:rPr>
          <w:rFonts w:eastAsia="Calibri"/>
          <w:lang w:val="en-US"/>
        </w:rPr>
        <w:t>. In these scenarios the multiple guard symbol indications</w:t>
      </w:r>
      <w:r w:rsidR="00393F59" w:rsidRPr="00E25261">
        <w:rPr>
          <w:rFonts w:eastAsia="Calibri"/>
          <w:lang w:val="en-US"/>
        </w:rPr>
        <w:t xml:space="preserve"> associated with the operation </w:t>
      </w:r>
      <w:r w:rsidR="00FC73A0" w:rsidRPr="00E25261">
        <w:rPr>
          <w:rFonts w:eastAsia="Calibri"/>
          <w:lang w:val="en-US"/>
        </w:rPr>
        <w:t>are not independent since the guard symbol indication</w:t>
      </w:r>
      <w:r w:rsidR="009A548D" w:rsidRPr="00E25261">
        <w:rPr>
          <w:rFonts w:eastAsia="Calibri"/>
          <w:lang w:val="en-US"/>
        </w:rPr>
        <w:t xml:space="preserve">s </w:t>
      </w:r>
      <w:r w:rsidR="00A14A2E" w:rsidRPr="00E25261">
        <w:rPr>
          <w:rFonts w:eastAsia="Calibri"/>
          <w:lang w:val="en-US"/>
        </w:rPr>
        <w:t xml:space="preserve">refer to the same reference indication for Rel-16 TDM operation, i.e., the starting symbol for TDM operation.  </w:t>
      </w:r>
      <w:r w:rsidR="00307580" w:rsidRPr="00E25261">
        <w:rPr>
          <w:rFonts w:eastAsia="Calibri"/>
          <w:lang w:val="en-US"/>
        </w:rPr>
        <w:t xml:space="preserve">Indicating relative to the end of either MT or DU </w:t>
      </w:r>
      <w:r w:rsidR="00147B66" w:rsidRPr="00E25261">
        <w:rPr>
          <w:rFonts w:eastAsia="Calibri"/>
          <w:lang w:val="en-US"/>
        </w:rPr>
        <w:t>operation while in Rel-17 multiplexing mode should point to the same reference start time for transmission.</w:t>
      </w:r>
    </w:p>
    <w:p w14:paraId="48415CF6" w14:textId="0E982981" w:rsidR="00147B66" w:rsidRPr="00E25261" w:rsidRDefault="00147B66" w:rsidP="00FA2B3B">
      <w:pPr>
        <w:pStyle w:val="NoSpacing"/>
        <w:overflowPunct/>
        <w:autoSpaceDE/>
        <w:autoSpaceDN/>
        <w:adjustRightInd/>
        <w:jc w:val="both"/>
        <w:textAlignment w:val="auto"/>
        <w:rPr>
          <w:rFonts w:eastAsia="Calibri"/>
          <w:lang w:val="en-US"/>
        </w:rPr>
      </w:pPr>
    </w:p>
    <w:p w14:paraId="7E7CEF0F" w14:textId="4029D2D6" w:rsidR="00147B66" w:rsidRPr="00E25261" w:rsidRDefault="00147B66" w:rsidP="00F14AD7">
      <w:pPr>
        <w:pStyle w:val="NoSpacing"/>
        <w:overflowPunct/>
        <w:autoSpaceDE/>
        <w:autoSpaceDN/>
        <w:adjustRightInd/>
        <w:ind w:left="1701" w:hanging="1417"/>
        <w:jc w:val="both"/>
        <w:textAlignment w:val="auto"/>
        <w:rPr>
          <w:rFonts w:eastAsia="Calibri"/>
          <w:b/>
          <w:i/>
          <w:lang w:val="en-US"/>
        </w:rPr>
      </w:pPr>
      <w:r w:rsidRPr="00E25261">
        <w:rPr>
          <w:rFonts w:eastAsia="Calibri"/>
          <w:b/>
          <w:i/>
          <w:lang w:val="en-US"/>
        </w:rPr>
        <w:t>Observation 2.</w:t>
      </w:r>
      <w:r w:rsidR="002135A0">
        <w:rPr>
          <w:rFonts w:eastAsia="Calibri"/>
          <w:b/>
          <w:i/>
          <w:lang w:val="en-US"/>
        </w:rPr>
        <w:t>5</w:t>
      </w:r>
      <w:r w:rsidRPr="00E25261">
        <w:rPr>
          <w:rFonts w:eastAsia="Calibri"/>
          <w:b/>
          <w:i/>
          <w:lang w:val="en-US"/>
        </w:rPr>
        <w:t xml:space="preserve">: </w:t>
      </w:r>
      <w:r w:rsidR="00D8591C" w:rsidRPr="00E25261">
        <w:rPr>
          <w:rFonts w:eastAsia="Calibri"/>
          <w:b/>
          <w:i/>
          <w:lang w:val="en-US"/>
        </w:rPr>
        <w:t xml:space="preserve">For an IAB node switching from either Rel-17 enhanced multiplexing mode (e.g., case A or case B) </w:t>
      </w:r>
      <w:r w:rsidR="00DE28E2" w:rsidRPr="00E25261">
        <w:rPr>
          <w:rFonts w:eastAsia="Calibri"/>
          <w:b/>
          <w:i/>
          <w:lang w:val="en-US"/>
        </w:rPr>
        <w:t>requires only a single indication of required guard symbols when switching to Rel-16 TDM operation.</w:t>
      </w:r>
      <w:r w:rsidR="00F47EAE" w:rsidRPr="00E25261">
        <w:rPr>
          <w:rFonts w:eastAsia="Calibri"/>
          <w:b/>
          <w:i/>
          <w:lang w:val="en-US"/>
        </w:rPr>
        <w:t xml:space="preserve"> </w:t>
      </w:r>
    </w:p>
    <w:p w14:paraId="2161EAD1" w14:textId="447A0D9F" w:rsidR="001F4F57" w:rsidRPr="00E25261" w:rsidRDefault="001F4F57" w:rsidP="00FA2B3B">
      <w:pPr>
        <w:pStyle w:val="NoSpacing"/>
        <w:overflowPunct/>
        <w:autoSpaceDE/>
        <w:autoSpaceDN/>
        <w:adjustRightInd/>
        <w:jc w:val="both"/>
        <w:textAlignment w:val="auto"/>
        <w:rPr>
          <w:rFonts w:eastAsia="Calibri"/>
          <w:lang w:val="en-US"/>
        </w:rPr>
      </w:pPr>
    </w:p>
    <w:p w14:paraId="1969615C" w14:textId="0190BC73" w:rsidR="001F4F57" w:rsidRPr="00E25261" w:rsidRDefault="001F4F57" w:rsidP="00FA2B3B">
      <w:pPr>
        <w:pStyle w:val="NoSpacing"/>
        <w:overflowPunct/>
        <w:autoSpaceDE/>
        <w:autoSpaceDN/>
        <w:adjustRightInd/>
        <w:jc w:val="both"/>
        <w:textAlignment w:val="auto"/>
        <w:rPr>
          <w:rFonts w:eastAsia="Calibri"/>
          <w:lang w:val="en-US"/>
        </w:rPr>
      </w:pPr>
      <w:r w:rsidRPr="00E25261">
        <w:rPr>
          <w:rFonts w:eastAsia="Calibri"/>
          <w:lang w:val="en-US"/>
        </w:rPr>
        <w:t xml:space="preserve">Further, it can be noted by the entries identified in </w:t>
      </w:r>
      <w:r w:rsidRPr="00E25261">
        <w:rPr>
          <w:rFonts w:eastAsia="Calibri"/>
          <w:highlight w:val="green"/>
          <w:lang w:val="en-US"/>
        </w:rPr>
        <w:t>green</w:t>
      </w:r>
      <w:r w:rsidRPr="00E25261">
        <w:rPr>
          <w:rFonts w:eastAsia="Calibri"/>
          <w:lang w:val="en-US"/>
        </w:rPr>
        <w:t xml:space="preserve"> that </w:t>
      </w:r>
      <w:r w:rsidR="00C5750B" w:rsidRPr="00E25261">
        <w:rPr>
          <w:rFonts w:eastAsia="Calibri"/>
          <w:lang w:val="en-US"/>
        </w:rPr>
        <w:t xml:space="preserve">guard symbol indications referring to operation within a single logical entity (i.e., DU or MT) would be in reference only to changing </w:t>
      </w:r>
      <w:r w:rsidR="0045314E" w:rsidRPr="00E25261">
        <w:rPr>
          <w:rFonts w:eastAsia="Calibri"/>
          <w:lang w:val="en-US"/>
        </w:rPr>
        <w:t xml:space="preserve">timing mode.  Since both case #1 timing </w:t>
      </w:r>
      <w:r w:rsidR="009E5972" w:rsidRPr="00E25261">
        <w:rPr>
          <w:rFonts w:eastAsia="Calibri"/>
          <w:lang w:val="en-US"/>
        </w:rPr>
        <w:t>and case</w:t>
      </w:r>
      <w:r w:rsidR="0045314E" w:rsidRPr="00E25261">
        <w:rPr>
          <w:rFonts w:eastAsia="Calibri"/>
          <w:lang w:val="en-US"/>
        </w:rPr>
        <w:t xml:space="preserve"> </w:t>
      </w:r>
      <w:r w:rsidR="00700E8B" w:rsidRPr="00E25261">
        <w:rPr>
          <w:rFonts w:eastAsia="Calibri"/>
          <w:lang w:val="en-US"/>
        </w:rPr>
        <w:t>#6 timing mode</w:t>
      </w:r>
      <w:r w:rsidR="009E5972" w:rsidRPr="00E25261">
        <w:rPr>
          <w:rFonts w:eastAsia="Calibri"/>
          <w:lang w:val="en-US"/>
        </w:rPr>
        <w:t xml:space="preserve"> are under the control of the parent node</w:t>
      </w:r>
      <w:r w:rsidR="003D48C2" w:rsidRPr="00E25261">
        <w:rPr>
          <w:rFonts w:eastAsia="Calibri"/>
          <w:lang w:val="en-US"/>
        </w:rPr>
        <w:t>,</w:t>
      </w:r>
      <w:r w:rsidR="009E5972" w:rsidRPr="00E25261">
        <w:rPr>
          <w:rFonts w:eastAsia="Calibri"/>
          <w:lang w:val="en-US"/>
        </w:rPr>
        <w:t xml:space="preserve"> indication of</w:t>
      </w:r>
      <w:r w:rsidR="00C748B1" w:rsidRPr="00E25261">
        <w:rPr>
          <w:rFonts w:eastAsia="Calibri"/>
          <w:lang w:val="en-US"/>
        </w:rPr>
        <w:t xml:space="preserve"> the guard symbols due to switching between timing modes is unnecessary.</w:t>
      </w:r>
    </w:p>
    <w:p w14:paraId="7989D852" w14:textId="3354D6A9" w:rsidR="002213C8" w:rsidRPr="00E25261" w:rsidRDefault="002213C8">
      <w:pPr>
        <w:pStyle w:val="NoSpacing"/>
        <w:overflowPunct/>
        <w:autoSpaceDE/>
        <w:autoSpaceDN/>
        <w:adjustRightInd/>
        <w:jc w:val="both"/>
        <w:textAlignment w:val="auto"/>
        <w:rPr>
          <w:rFonts w:eastAsia="Calibri"/>
          <w:lang w:val="en-US"/>
        </w:rPr>
      </w:pPr>
    </w:p>
    <w:p w14:paraId="58BBF13A" w14:textId="1F8A2925" w:rsidR="007422AE" w:rsidRPr="00E25261" w:rsidRDefault="007422AE" w:rsidP="00F14AD7">
      <w:pPr>
        <w:pStyle w:val="NoSpacing"/>
        <w:overflowPunct/>
        <w:autoSpaceDE/>
        <w:autoSpaceDN/>
        <w:adjustRightInd/>
        <w:ind w:left="1701" w:hanging="1417"/>
        <w:jc w:val="both"/>
        <w:textAlignment w:val="auto"/>
        <w:rPr>
          <w:rFonts w:eastAsia="Calibri"/>
          <w:b/>
          <w:i/>
          <w:lang w:val="en-US"/>
        </w:rPr>
      </w:pPr>
      <w:r w:rsidRPr="00E25261">
        <w:rPr>
          <w:rFonts w:eastAsia="Calibri"/>
          <w:b/>
          <w:i/>
          <w:lang w:val="en-US"/>
        </w:rPr>
        <w:t>Observation 2.</w:t>
      </w:r>
      <w:r w:rsidR="002135A0">
        <w:rPr>
          <w:rFonts w:eastAsia="Calibri"/>
          <w:b/>
          <w:i/>
          <w:lang w:val="en-US"/>
        </w:rPr>
        <w:t>6</w:t>
      </w:r>
      <w:r w:rsidRPr="00E25261">
        <w:rPr>
          <w:rFonts w:eastAsia="Calibri"/>
          <w:b/>
          <w:i/>
          <w:lang w:val="en-US"/>
        </w:rPr>
        <w:t>: When an IAB node</w:t>
      </w:r>
      <w:r w:rsidR="00AB265D" w:rsidRPr="00E25261">
        <w:rPr>
          <w:rFonts w:eastAsia="Calibri"/>
          <w:b/>
          <w:i/>
          <w:lang w:val="en-US"/>
        </w:rPr>
        <w:t xml:space="preserve"> switches between Rel-16 TDM multiplexing and Rel-17 case A multiplexing</w:t>
      </w:r>
      <w:r w:rsidR="006D3497" w:rsidRPr="00E25261">
        <w:rPr>
          <w:rFonts w:eastAsia="Calibri"/>
          <w:b/>
          <w:i/>
          <w:lang w:val="en-US"/>
        </w:rPr>
        <w:t xml:space="preserve"> indication of desired guard symbols for changing </w:t>
      </w:r>
      <w:r w:rsidR="00185107" w:rsidRPr="00E25261">
        <w:rPr>
          <w:rFonts w:eastAsia="Calibri"/>
          <w:b/>
          <w:i/>
          <w:lang w:val="en-US"/>
        </w:rPr>
        <w:t>operation within either the MT or DU is unnecessary.</w:t>
      </w:r>
    </w:p>
    <w:p w14:paraId="03D40EC9" w14:textId="7947DF33" w:rsidR="00185107" w:rsidRPr="00E25261" w:rsidRDefault="00185107">
      <w:pPr>
        <w:pStyle w:val="NoSpacing"/>
        <w:overflowPunct/>
        <w:autoSpaceDE/>
        <w:autoSpaceDN/>
        <w:adjustRightInd/>
        <w:jc w:val="both"/>
        <w:textAlignment w:val="auto"/>
        <w:rPr>
          <w:rFonts w:eastAsia="Calibri"/>
          <w:lang w:val="en-US"/>
        </w:rPr>
      </w:pPr>
    </w:p>
    <w:p w14:paraId="6A04EA30" w14:textId="7BB0E9D9" w:rsidR="00083274" w:rsidRPr="00E25261" w:rsidRDefault="00185107">
      <w:pPr>
        <w:pStyle w:val="NoSpacing"/>
        <w:overflowPunct/>
        <w:autoSpaceDE/>
        <w:autoSpaceDN/>
        <w:adjustRightInd/>
        <w:jc w:val="both"/>
        <w:textAlignment w:val="auto"/>
        <w:rPr>
          <w:rFonts w:eastAsia="Calibri"/>
          <w:lang w:val="en-US"/>
        </w:rPr>
      </w:pPr>
      <w:r w:rsidRPr="00E25261">
        <w:rPr>
          <w:rFonts w:eastAsia="Calibri"/>
          <w:lang w:val="en-US"/>
        </w:rPr>
        <w:t xml:space="preserve">All other entries </w:t>
      </w:r>
      <w:r w:rsidR="00D63B94" w:rsidRPr="00E25261">
        <w:rPr>
          <w:rFonts w:eastAsia="Calibri"/>
          <w:lang w:val="en-US"/>
        </w:rPr>
        <w:t xml:space="preserve">associated </w:t>
      </w:r>
      <w:r w:rsidR="00E9402D" w:rsidRPr="00E25261">
        <w:rPr>
          <w:rFonts w:eastAsia="Calibri"/>
          <w:lang w:val="en-US"/>
        </w:rPr>
        <w:t xml:space="preserve">with switching between case #1 timing mode and case #6 timing mode refer specifically to switching between </w:t>
      </w:r>
      <w:r w:rsidR="00EF13F9" w:rsidRPr="00E25261">
        <w:rPr>
          <w:rFonts w:eastAsia="Calibri"/>
          <w:lang w:val="en-US"/>
        </w:rPr>
        <w:t xml:space="preserve">an offset MT Tx transmission (referred to as MT Tx (synch) in </w:t>
      </w:r>
      <w:r w:rsidR="00682097" w:rsidRPr="00ED50B7">
        <w:rPr>
          <w:rFonts w:eastAsia="Calibri"/>
          <w:lang w:val="en-US"/>
        </w:rPr>
        <w:fldChar w:fldCharType="begin"/>
      </w:r>
      <w:r w:rsidR="00682097" w:rsidRPr="00E25261">
        <w:rPr>
          <w:rFonts w:eastAsia="Calibri"/>
          <w:lang w:val="en-US"/>
        </w:rPr>
        <w:instrText xml:space="preserve"> REF _Ref83987478 \h </w:instrText>
      </w:r>
      <w:r w:rsidR="00682097" w:rsidRPr="00ED50B7">
        <w:rPr>
          <w:rFonts w:eastAsia="Calibri"/>
          <w:lang w:val="en-US"/>
        </w:rPr>
      </w:r>
      <w:r w:rsidR="00682097" w:rsidRPr="002135A0">
        <w:rPr>
          <w:rFonts w:eastAsia="Calibri"/>
          <w:lang w:val="en-US"/>
        </w:rPr>
        <w:fldChar w:fldCharType="separate"/>
      </w:r>
      <w:r w:rsidR="0037458D" w:rsidRPr="00E25261">
        <w:rPr>
          <w:lang w:val="en-US"/>
        </w:rPr>
        <w:t>Table 1</w:t>
      </w:r>
      <w:r w:rsidR="00682097" w:rsidRPr="00ED50B7">
        <w:rPr>
          <w:rFonts w:eastAsia="Calibri"/>
          <w:lang w:val="en-US"/>
        </w:rPr>
        <w:fldChar w:fldCharType="end"/>
      </w:r>
      <w:r w:rsidR="00EF13F9" w:rsidRPr="00E25261">
        <w:rPr>
          <w:rFonts w:eastAsia="Calibri"/>
          <w:lang w:val="en-US"/>
        </w:rPr>
        <w:t>)</w:t>
      </w:r>
      <w:r w:rsidR="00985B93" w:rsidRPr="00E25261">
        <w:rPr>
          <w:rFonts w:eastAsia="Calibri"/>
          <w:lang w:val="en-US"/>
        </w:rPr>
        <w:t xml:space="preserve"> and a Rel-16 DU operating in TDM mode; however </w:t>
      </w:r>
      <w:r w:rsidR="00907E49" w:rsidRPr="00E25261">
        <w:rPr>
          <w:rFonts w:eastAsia="Calibri"/>
          <w:lang w:val="en-US"/>
        </w:rPr>
        <w:t xml:space="preserve">as discussed previously the offset between MT Tx (synch) and MT Tx </w:t>
      </w:r>
      <w:r w:rsidR="00665C9F" w:rsidRPr="00E25261">
        <w:rPr>
          <w:rFonts w:eastAsia="Calibri"/>
          <w:lang w:val="en-US"/>
        </w:rPr>
        <w:t xml:space="preserve">(legacy) is known by the parent node control case #1 and case #6 timing.  The guard symbols </w:t>
      </w:r>
      <w:r w:rsidR="0066746C" w:rsidRPr="00E25261">
        <w:rPr>
          <w:rFonts w:eastAsia="Calibri"/>
          <w:lang w:val="en-US"/>
        </w:rPr>
        <w:t xml:space="preserve">required for switching between MT Tx (legacy) and DU Tx/Rx (legacy) are already specified in Rel-16.  </w:t>
      </w:r>
      <w:r w:rsidR="005735A3" w:rsidRPr="00E25261">
        <w:rPr>
          <w:rFonts w:eastAsia="Calibri"/>
          <w:lang w:val="en-US"/>
        </w:rPr>
        <w:t xml:space="preserve">For these reasons any additional required guard symbols due to </w:t>
      </w:r>
      <w:r w:rsidR="00207FAA" w:rsidRPr="00E25261">
        <w:rPr>
          <w:rFonts w:eastAsia="Calibri"/>
          <w:lang w:val="en-US"/>
        </w:rPr>
        <w:t xml:space="preserve">switching between </w:t>
      </w:r>
      <w:r w:rsidR="005735A3" w:rsidRPr="00E25261">
        <w:rPr>
          <w:rFonts w:eastAsia="Calibri"/>
          <w:lang w:val="en-US"/>
        </w:rPr>
        <w:t>Rel-17</w:t>
      </w:r>
      <w:r w:rsidR="00207FAA" w:rsidRPr="00E25261">
        <w:rPr>
          <w:rFonts w:eastAsia="Calibri"/>
          <w:lang w:val="en-US"/>
        </w:rPr>
        <w:t xml:space="preserve"> case multiplexing mode and Rel-16 TDM operation can be determine</w:t>
      </w:r>
      <w:r w:rsidR="007641AD" w:rsidRPr="00E25261">
        <w:rPr>
          <w:rFonts w:eastAsia="Calibri"/>
          <w:lang w:val="en-US"/>
        </w:rPr>
        <w:t>d</w:t>
      </w:r>
      <w:r w:rsidR="00207FAA" w:rsidRPr="00E25261">
        <w:rPr>
          <w:rFonts w:eastAsia="Calibri"/>
          <w:lang w:val="en-US"/>
        </w:rPr>
        <w:t xml:space="preserve"> by the parent via Rel-16 </w:t>
      </w:r>
      <w:r w:rsidR="00083274" w:rsidRPr="00E25261">
        <w:rPr>
          <w:rFonts w:eastAsia="Calibri"/>
          <w:lang w:val="en-US"/>
        </w:rPr>
        <w:t>guard symbol indication and timing control for case #1 and case #6 timing modes.</w:t>
      </w:r>
    </w:p>
    <w:p w14:paraId="63878175" w14:textId="77777777" w:rsidR="00083274" w:rsidRPr="00E25261" w:rsidRDefault="00083274">
      <w:pPr>
        <w:pStyle w:val="NoSpacing"/>
        <w:overflowPunct/>
        <w:autoSpaceDE/>
        <w:autoSpaceDN/>
        <w:adjustRightInd/>
        <w:jc w:val="both"/>
        <w:textAlignment w:val="auto"/>
        <w:rPr>
          <w:rFonts w:eastAsia="Calibri"/>
          <w:lang w:val="en-US"/>
        </w:rPr>
      </w:pPr>
    </w:p>
    <w:p w14:paraId="554AB1D8" w14:textId="12593C46" w:rsidR="00185107" w:rsidRPr="00E25261" w:rsidRDefault="00083274" w:rsidP="002C149F">
      <w:pPr>
        <w:pStyle w:val="NoSpacing"/>
        <w:overflowPunct/>
        <w:autoSpaceDE/>
        <w:autoSpaceDN/>
        <w:adjustRightInd/>
        <w:ind w:left="1701" w:hanging="1417"/>
        <w:jc w:val="both"/>
        <w:textAlignment w:val="auto"/>
        <w:rPr>
          <w:rFonts w:eastAsia="Calibri"/>
          <w:b/>
          <w:i/>
          <w:lang w:val="en-US"/>
        </w:rPr>
      </w:pPr>
      <w:r w:rsidRPr="00E25261">
        <w:rPr>
          <w:rFonts w:eastAsia="Calibri"/>
          <w:b/>
          <w:i/>
          <w:lang w:val="en-US"/>
        </w:rPr>
        <w:t>Observation 2.</w:t>
      </w:r>
      <w:r w:rsidR="002135A0">
        <w:rPr>
          <w:rFonts w:eastAsia="Calibri"/>
          <w:b/>
          <w:i/>
          <w:lang w:val="en-US"/>
        </w:rPr>
        <w:t>7</w:t>
      </w:r>
      <w:r w:rsidRPr="00E25261">
        <w:rPr>
          <w:rFonts w:eastAsia="Calibri"/>
          <w:b/>
          <w:i/>
          <w:lang w:val="en-US"/>
        </w:rPr>
        <w:t xml:space="preserve">: </w:t>
      </w:r>
      <w:r w:rsidR="00193928" w:rsidRPr="00E25261">
        <w:rPr>
          <w:rFonts w:eastAsia="Calibri"/>
          <w:b/>
          <w:i/>
          <w:lang w:val="en-US"/>
        </w:rPr>
        <w:t xml:space="preserve">Required guard symbols for switching operation between Rel-17 case A multiplexing mode and Rel-16 TDM mode can be determined by the parent node </w:t>
      </w:r>
      <w:r w:rsidR="002C149F" w:rsidRPr="00E25261">
        <w:rPr>
          <w:rFonts w:eastAsia="Calibri"/>
          <w:b/>
          <w:i/>
          <w:lang w:val="en-US"/>
        </w:rPr>
        <w:t>via Rel-16 guard symbol indication and timing control for case #1 and case #6 timing mode.</w:t>
      </w:r>
      <w:r w:rsidR="005735A3" w:rsidRPr="00E25261">
        <w:rPr>
          <w:rFonts w:eastAsia="Calibri"/>
          <w:b/>
          <w:i/>
          <w:lang w:val="en-US"/>
        </w:rPr>
        <w:t xml:space="preserve"> </w:t>
      </w:r>
    </w:p>
    <w:p w14:paraId="6B714577" w14:textId="7382CDC7" w:rsidR="00E65E01" w:rsidRPr="00E25261" w:rsidRDefault="00E65E01" w:rsidP="00E65E01">
      <w:pPr>
        <w:pStyle w:val="NoSpacing"/>
        <w:overflowPunct/>
        <w:autoSpaceDE/>
        <w:autoSpaceDN/>
        <w:adjustRightInd/>
        <w:jc w:val="both"/>
        <w:textAlignment w:val="auto"/>
        <w:rPr>
          <w:rFonts w:eastAsia="Calibri"/>
          <w:b/>
          <w:i/>
          <w:lang w:val="en-US"/>
        </w:rPr>
      </w:pPr>
    </w:p>
    <w:p w14:paraId="0B1416D1" w14:textId="39814809" w:rsidR="00E65E01" w:rsidRPr="00E25261" w:rsidRDefault="00E65E01" w:rsidP="00E65E01">
      <w:pPr>
        <w:pStyle w:val="NoSpacing"/>
        <w:overflowPunct/>
        <w:autoSpaceDE/>
        <w:autoSpaceDN/>
        <w:adjustRightInd/>
        <w:jc w:val="both"/>
        <w:textAlignment w:val="auto"/>
        <w:rPr>
          <w:rFonts w:eastAsia="Calibri"/>
          <w:lang w:val="en-US"/>
        </w:rPr>
      </w:pPr>
      <w:r w:rsidRPr="00E25261">
        <w:rPr>
          <w:rFonts w:eastAsia="Calibri"/>
          <w:lang w:val="en-US"/>
        </w:rPr>
        <w:t>For a device switching between case#7 timing and case#1 timing, the timing offset may be apparent in the UL Tx of the child node connected to the IAB node.  Guard symbols indications associated with</w:t>
      </w:r>
      <w:r w:rsidR="00C70914" w:rsidRPr="00E25261">
        <w:rPr>
          <w:rFonts w:eastAsia="Calibri"/>
          <w:lang w:val="en-US"/>
        </w:rPr>
        <w:t>in a single logical entity for switching between case #1 and case #7 timing mode</w:t>
      </w:r>
      <w:r w:rsidR="006B62AE" w:rsidRPr="00E25261">
        <w:rPr>
          <w:rFonts w:eastAsia="Calibri"/>
          <w:lang w:val="en-US"/>
        </w:rPr>
        <w:t xml:space="preserve"> are identified in </w:t>
      </w:r>
      <w:r w:rsidR="00DC3C36" w:rsidRPr="00E25261">
        <w:rPr>
          <w:rFonts w:eastAsia="Calibri"/>
          <w:highlight w:val="magenta"/>
          <w:lang w:val="en-US"/>
        </w:rPr>
        <w:t>pink</w:t>
      </w:r>
      <w:r w:rsidR="006B62AE" w:rsidRPr="00E25261">
        <w:rPr>
          <w:rFonts w:eastAsia="Calibri"/>
          <w:lang w:val="en-US"/>
        </w:rPr>
        <w:t xml:space="preserve">. </w:t>
      </w:r>
      <w:r w:rsidRPr="00E25261">
        <w:rPr>
          <w:rFonts w:eastAsia="Calibri"/>
          <w:lang w:val="en-US"/>
        </w:rPr>
        <w:t>As in switching between case#6 and case#1 timing, since the UL Tx timing of the child node is under control of the IAB node, there is no need to indicate the apparent offset to the IAB node from the child</w:t>
      </w:r>
      <w:r w:rsidR="00A0132E" w:rsidRPr="00E25261">
        <w:rPr>
          <w:rFonts w:eastAsia="Calibri"/>
          <w:lang w:val="en-US"/>
        </w:rPr>
        <w:t>.</w:t>
      </w:r>
      <w:r w:rsidRPr="00E25261">
        <w:rPr>
          <w:rFonts w:eastAsia="Calibri"/>
          <w:lang w:val="en-US"/>
        </w:rPr>
        <w:t xml:space="preserve"> </w:t>
      </w:r>
      <w:r w:rsidR="006574A0" w:rsidRPr="00E25261">
        <w:rPr>
          <w:rFonts w:eastAsia="Calibri"/>
          <w:lang w:val="en-US"/>
        </w:rPr>
        <w:t>One</w:t>
      </w:r>
      <w:r w:rsidR="00725847" w:rsidRPr="00E25261">
        <w:rPr>
          <w:rFonts w:eastAsia="Calibri"/>
          <w:lang w:val="en-US"/>
        </w:rPr>
        <w:t xml:space="preserve"> relevant difference when considering switching between case #7 timing mode and case #1 timing mode </w:t>
      </w:r>
      <w:r w:rsidR="003C5DB0" w:rsidRPr="00E25261">
        <w:rPr>
          <w:rFonts w:eastAsia="Calibri"/>
          <w:lang w:val="en-US"/>
        </w:rPr>
        <w:t>derives from the following agreement</w:t>
      </w:r>
      <w:r w:rsidR="0057467E" w:rsidRPr="00E25261">
        <w:rPr>
          <w:rFonts w:eastAsia="Calibri"/>
          <w:lang w:val="en-US"/>
        </w:rPr>
        <w:t>, made in RAN1 #104-e</w:t>
      </w:r>
      <w:r w:rsidR="00293CDC" w:rsidRPr="00E25261">
        <w:rPr>
          <w:rFonts w:eastAsia="Calibri"/>
          <w:lang w:val="en-US"/>
        </w:rPr>
        <w:t>,</w:t>
      </w:r>
      <w:r w:rsidR="003C5DB0" w:rsidRPr="00E25261">
        <w:rPr>
          <w:rFonts w:eastAsia="Calibri"/>
          <w:lang w:val="en-US"/>
        </w:rPr>
        <w:t xml:space="preserve"> which allows that </w:t>
      </w:r>
      <w:r w:rsidR="00537A9C" w:rsidRPr="00E25261">
        <w:rPr>
          <w:rFonts w:eastAsia="Calibri"/>
          <w:lang w:val="en-US"/>
        </w:rPr>
        <w:t>symbol level alignment between parent and child links is maintained without requiring slot-level alignment</w:t>
      </w:r>
      <w:r w:rsidR="0057467E" w:rsidRPr="00E25261">
        <w:rPr>
          <w:rFonts w:eastAsia="Calibri"/>
          <w:lang w:val="en-US"/>
        </w:rPr>
        <w:t xml:space="preserve">. </w:t>
      </w:r>
    </w:p>
    <w:p w14:paraId="1CBC14CA" w14:textId="77777777" w:rsidR="00E65E01" w:rsidRPr="00E25261" w:rsidRDefault="00E65E01" w:rsidP="00E65E01">
      <w:pPr>
        <w:pStyle w:val="NoSpacing"/>
        <w:overflowPunct/>
        <w:autoSpaceDE/>
        <w:autoSpaceDN/>
        <w:adjustRightInd/>
        <w:jc w:val="both"/>
        <w:textAlignment w:val="auto"/>
        <w:rPr>
          <w:rFonts w:eastAsia="Calibri"/>
          <w:lang w:val="en-US"/>
        </w:rPr>
      </w:pPr>
    </w:p>
    <w:p w14:paraId="76763A15" w14:textId="77777777" w:rsidR="00E65E01" w:rsidRPr="00E25261" w:rsidRDefault="00E65E01" w:rsidP="00E65E01">
      <w:pPr>
        <w:overflowPunct/>
        <w:autoSpaceDE/>
        <w:autoSpaceDN/>
        <w:adjustRightInd/>
        <w:spacing w:after="0"/>
        <w:ind w:left="284"/>
        <w:rPr>
          <w:rFonts w:eastAsia="Times New Roman"/>
          <w:sz w:val="24"/>
          <w:szCs w:val="24"/>
        </w:rPr>
      </w:pPr>
      <w:r w:rsidRPr="00E25261">
        <w:rPr>
          <w:rFonts w:eastAsia="Times New Roman"/>
          <w:b/>
          <w:shd w:val="clear" w:color="auto" w:fill="00FF00"/>
        </w:rPr>
        <w:t>Agreement</w:t>
      </w:r>
      <w:r w:rsidRPr="00E25261">
        <w:rPr>
          <w:rFonts w:eastAsia="Times New Roman"/>
        </w:rPr>
        <w:t> </w:t>
      </w:r>
    </w:p>
    <w:p w14:paraId="309F3A61" w14:textId="77777777" w:rsidR="00E65E01" w:rsidRPr="00E25261" w:rsidRDefault="00E65E01" w:rsidP="00E65E01">
      <w:pPr>
        <w:overflowPunct/>
        <w:autoSpaceDE/>
        <w:autoSpaceDN/>
        <w:adjustRightInd/>
        <w:spacing w:after="100" w:afterAutospacing="1"/>
        <w:ind w:left="284"/>
        <w:rPr>
          <w:rFonts w:eastAsia="Times New Roman"/>
          <w:i/>
          <w:sz w:val="24"/>
          <w:szCs w:val="24"/>
        </w:rPr>
      </w:pPr>
      <w:r w:rsidRPr="00E25261">
        <w:rPr>
          <w:rFonts w:eastAsia="Times New Roman"/>
          <w:i/>
        </w:rPr>
        <w:lastRenderedPageBreak/>
        <w:t>Case 7 timing is supported with symbol level alignment without explicit support for slot level alignment. </w:t>
      </w:r>
    </w:p>
    <w:p w14:paraId="678F73BA" w14:textId="2FB562E7" w:rsidR="00E65E01" w:rsidRPr="00E25261" w:rsidRDefault="00E65E01" w:rsidP="00E65E01">
      <w:pPr>
        <w:pStyle w:val="NoSpacing"/>
        <w:overflowPunct/>
        <w:autoSpaceDE/>
        <w:autoSpaceDN/>
        <w:adjustRightInd/>
        <w:jc w:val="both"/>
        <w:textAlignment w:val="auto"/>
        <w:rPr>
          <w:rFonts w:eastAsia="Calibri"/>
          <w:lang w:val="en-US"/>
        </w:rPr>
      </w:pPr>
      <w:r w:rsidRPr="00E25261">
        <w:rPr>
          <w:rFonts w:eastAsia="Calibri"/>
          <w:lang w:val="en-US"/>
        </w:rPr>
        <w:t xml:space="preserve">For this reason, </w:t>
      </w:r>
      <w:r w:rsidR="00293CDC" w:rsidRPr="00E25261">
        <w:rPr>
          <w:rFonts w:eastAsia="Calibri"/>
          <w:lang w:val="en-US"/>
        </w:rPr>
        <w:t xml:space="preserve">there may be value in indicating from the IAB node to the child node, the timing offset </w:t>
      </w:r>
      <w:r w:rsidR="003E4BD0" w:rsidRPr="00E25261">
        <w:rPr>
          <w:rFonts w:eastAsia="Calibri"/>
          <w:lang w:val="en-US"/>
        </w:rPr>
        <w:t>between</w:t>
      </w:r>
      <w:r w:rsidR="00293CDC" w:rsidRPr="00E25261">
        <w:rPr>
          <w:rFonts w:eastAsia="Calibri"/>
          <w:lang w:val="en-US"/>
        </w:rPr>
        <w:t xml:space="preserve"> the slot boundar</w:t>
      </w:r>
      <w:r w:rsidR="003E4BD0" w:rsidRPr="00E25261">
        <w:rPr>
          <w:rFonts w:eastAsia="Calibri"/>
          <w:lang w:val="en-US"/>
        </w:rPr>
        <w:t>ies</w:t>
      </w:r>
      <w:r w:rsidR="00293CDC" w:rsidRPr="00E25261">
        <w:rPr>
          <w:rFonts w:eastAsia="Calibri"/>
          <w:lang w:val="en-US"/>
        </w:rPr>
        <w:t xml:space="preserve"> when switching between case#7 and case#1 timing.</w:t>
      </w:r>
      <w:r w:rsidR="00761BA5" w:rsidRPr="00E25261">
        <w:rPr>
          <w:rFonts w:eastAsia="Calibri"/>
          <w:lang w:val="en-US"/>
        </w:rPr>
        <w:t xml:space="preserve"> A</w:t>
      </w:r>
      <w:r w:rsidRPr="00E25261">
        <w:rPr>
          <w:rFonts w:eastAsia="Calibri"/>
          <w:lang w:val="en-US"/>
        </w:rPr>
        <w:t>n additional field in MAC-CE should be added for indication from an IAB node towards its parent indicating, in symbols, the slot boundary offset of the UL Tx for the child node switching between case#7 and case#1, with details related to range of symbols discussed later.</w:t>
      </w:r>
    </w:p>
    <w:p w14:paraId="05579445" w14:textId="77777777" w:rsidR="00E65E01" w:rsidRPr="00E25261" w:rsidRDefault="00E65E01" w:rsidP="00E65E01">
      <w:pPr>
        <w:pStyle w:val="NoSpacing"/>
        <w:overflowPunct/>
        <w:autoSpaceDE/>
        <w:autoSpaceDN/>
        <w:adjustRightInd/>
        <w:jc w:val="both"/>
        <w:textAlignment w:val="auto"/>
        <w:rPr>
          <w:rFonts w:eastAsia="Calibri"/>
          <w:lang w:val="en-US"/>
        </w:rPr>
      </w:pPr>
    </w:p>
    <w:p w14:paraId="0BDFCB8C" w14:textId="0469F604" w:rsidR="00E65E01" w:rsidRPr="00E25261" w:rsidRDefault="00E65E01" w:rsidP="00E65E01">
      <w:pPr>
        <w:pStyle w:val="NoSpacing"/>
        <w:overflowPunct/>
        <w:autoSpaceDE/>
        <w:autoSpaceDN/>
        <w:adjustRightInd/>
        <w:ind w:left="1560" w:hanging="1276"/>
        <w:jc w:val="both"/>
        <w:textAlignment w:val="auto"/>
        <w:rPr>
          <w:rFonts w:eastAsia="Calibri"/>
          <w:b/>
          <w:i/>
          <w:lang w:val="en-US"/>
        </w:rPr>
      </w:pPr>
      <w:bookmarkStart w:id="10" w:name="_Hlk83990620"/>
      <w:r w:rsidRPr="00E25261">
        <w:rPr>
          <w:rFonts w:eastAsia="Calibri"/>
          <w:b/>
          <w:i/>
          <w:lang w:val="en-US"/>
        </w:rPr>
        <w:t>Proposal 2.</w:t>
      </w:r>
      <w:r w:rsidR="002135A0">
        <w:rPr>
          <w:rFonts w:eastAsia="Calibri"/>
          <w:b/>
          <w:i/>
          <w:lang w:val="en-US"/>
        </w:rPr>
        <w:t>9</w:t>
      </w:r>
      <w:r w:rsidRPr="00E25261">
        <w:rPr>
          <w:rFonts w:eastAsia="Calibri"/>
          <w:b/>
          <w:i/>
          <w:lang w:val="en-US"/>
        </w:rPr>
        <w:t>:  Enhance MAC-CE for guard symbol indication to indicate, in symbols, the slot boundary offset of the UL Tx for the child node switching between case#7 and case#1</w:t>
      </w:r>
      <w:r w:rsidR="00C61BE8">
        <w:rPr>
          <w:rFonts w:eastAsia="Calibri"/>
          <w:b/>
          <w:i/>
          <w:lang w:val="en-US"/>
        </w:rPr>
        <w:t xml:space="preserve"> and switching between case#7 and case#6 timing only.</w:t>
      </w:r>
      <w:bookmarkEnd w:id="10"/>
    </w:p>
    <w:p w14:paraId="7C1D4CB1" w14:textId="77777777" w:rsidR="00E65E01" w:rsidRPr="00E25261" w:rsidRDefault="00E65E01" w:rsidP="00F14AD7">
      <w:pPr>
        <w:pStyle w:val="NoSpacing"/>
        <w:overflowPunct/>
        <w:autoSpaceDE/>
        <w:autoSpaceDN/>
        <w:adjustRightInd/>
        <w:jc w:val="both"/>
        <w:textAlignment w:val="auto"/>
        <w:rPr>
          <w:rFonts w:eastAsia="Calibri"/>
          <w:b/>
          <w:i/>
          <w:lang w:val="en-US"/>
        </w:rPr>
      </w:pPr>
    </w:p>
    <w:p w14:paraId="57FB5D8B" w14:textId="48E47B95" w:rsidR="00077B7F" w:rsidRPr="00E25261" w:rsidRDefault="00077B7F" w:rsidP="00F14AD7">
      <w:pPr>
        <w:pStyle w:val="Caption"/>
        <w:keepNext/>
        <w:jc w:val="center"/>
      </w:pPr>
      <w:bookmarkStart w:id="11" w:name="_Ref83987478"/>
      <w:r w:rsidRPr="00E25261">
        <w:t xml:space="preserve">Table </w:t>
      </w:r>
      <w:r w:rsidRPr="00ED50B7">
        <w:fldChar w:fldCharType="begin"/>
      </w:r>
      <w:r w:rsidRPr="00E25261">
        <w:instrText>SEQ Table \* ARABIC</w:instrText>
      </w:r>
      <w:r w:rsidRPr="002135A0">
        <w:fldChar w:fldCharType="separate"/>
      </w:r>
      <w:r w:rsidR="0037458D" w:rsidRPr="00E25261">
        <w:t>1</w:t>
      </w:r>
      <w:r w:rsidRPr="00ED50B7">
        <w:fldChar w:fldCharType="end"/>
      </w:r>
      <w:bookmarkEnd w:id="11"/>
      <w:r w:rsidRPr="00E25261">
        <w:t>: Relevant guard symbol indication enhancements for Rel-17 modes of operation</w:t>
      </w:r>
    </w:p>
    <w:tbl>
      <w:tblPr>
        <w:tblStyle w:val="TableGrid"/>
        <w:tblW w:w="9865" w:type="dxa"/>
        <w:tblLook w:val="04A0" w:firstRow="1" w:lastRow="0" w:firstColumn="1" w:lastColumn="0" w:noHBand="0" w:noVBand="1"/>
      </w:tblPr>
      <w:tblGrid>
        <w:gridCol w:w="4390"/>
        <w:gridCol w:w="2958"/>
        <w:gridCol w:w="2517"/>
      </w:tblGrid>
      <w:tr w:rsidR="00C84D82" w:rsidRPr="00E25261" w14:paraId="7A2D1AFC" w14:textId="77777777" w:rsidTr="00F14AD7">
        <w:tc>
          <w:tcPr>
            <w:tcW w:w="7348" w:type="dxa"/>
            <w:gridSpan w:val="2"/>
            <w:tcBorders>
              <w:top w:val="single" w:sz="4" w:space="0" w:color="auto"/>
              <w:left w:val="single" w:sz="4" w:space="0" w:color="auto"/>
              <w:bottom w:val="single" w:sz="4" w:space="0" w:color="auto"/>
              <w:right w:val="single" w:sz="4" w:space="0" w:color="auto"/>
            </w:tcBorders>
            <w:hideMark/>
          </w:tcPr>
          <w:p w14:paraId="0F4128FF" w14:textId="77777777" w:rsidR="002213C8" w:rsidRPr="00E25261" w:rsidRDefault="002213C8" w:rsidP="003C3B77">
            <w:pPr>
              <w:pStyle w:val="TAH"/>
              <w:rPr>
                <w:rFonts w:ascii="Times New Roman" w:hAnsi="Times New Roman"/>
                <w:i/>
                <w:szCs w:val="18"/>
              </w:rPr>
            </w:pPr>
            <w:r w:rsidRPr="00E25261">
              <w:rPr>
                <w:rFonts w:ascii="Times New Roman" w:hAnsi="Times New Roman"/>
                <w:i/>
                <w:szCs w:val="18"/>
              </w:rPr>
              <w:t>Switching scenario</w:t>
            </w:r>
          </w:p>
        </w:tc>
        <w:tc>
          <w:tcPr>
            <w:tcW w:w="2517" w:type="dxa"/>
            <w:tcBorders>
              <w:top w:val="single" w:sz="4" w:space="0" w:color="auto"/>
              <w:left w:val="single" w:sz="4" w:space="0" w:color="auto"/>
              <w:bottom w:val="single" w:sz="4" w:space="0" w:color="auto"/>
              <w:right w:val="single" w:sz="4" w:space="0" w:color="auto"/>
            </w:tcBorders>
            <w:hideMark/>
          </w:tcPr>
          <w:p w14:paraId="51CE80B9" w14:textId="1EAC2CBC" w:rsidR="002213C8" w:rsidRPr="00E25261" w:rsidRDefault="002D5004" w:rsidP="003C3B77">
            <w:pPr>
              <w:pStyle w:val="TAH"/>
              <w:rPr>
                <w:rFonts w:ascii="Times New Roman" w:hAnsi="Times New Roman"/>
                <w:i/>
                <w:szCs w:val="18"/>
              </w:rPr>
            </w:pPr>
            <w:r w:rsidRPr="00E25261">
              <w:rPr>
                <w:rFonts w:ascii="Times New Roman" w:hAnsi="Times New Roman"/>
                <w:i/>
                <w:szCs w:val="18"/>
              </w:rPr>
              <w:t>Operation</w:t>
            </w:r>
          </w:p>
        </w:tc>
      </w:tr>
      <w:tr w:rsidR="004E71D6" w:rsidRPr="00E25261" w14:paraId="2067AF03" w14:textId="77777777" w:rsidTr="00F14AD7">
        <w:tc>
          <w:tcPr>
            <w:tcW w:w="4390" w:type="dxa"/>
            <w:vMerge w:val="restart"/>
            <w:tcBorders>
              <w:top w:val="single" w:sz="4" w:space="0" w:color="auto"/>
              <w:left w:val="single" w:sz="4" w:space="0" w:color="auto"/>
              <w:bottom w:val="single" w:sz="4" w:space="0" w:color="auto"/>
              <w:right w:val="single" w:sz="4" w:space="0" w:color="auto"/>
            </w:tcBorders>
            <w:vAlign w:val="center"/>
          </w:tcPr>
          <w:p w14:paraId="2DC0820D" w14:textId="27E96A9F" w:rsidR="004E71D6" w:rsidRPr="00E25261" w:rsidRDefault="004E71D6">
            <w:pPr>
              <w:pStyle w:val="TAC"/>
              <w:rPr>
                <w:rFonts w:ascii="Times New Roman" w:hAnsi="Times New Roman"/>
                <w:i/>
                <w:color w:val="808080" w:themeColor="background1" w:themeShade="80"/>
                <w:szCs w:val="18"/>
              </w:rPr>
            </w:pPr>
            <w:r w:rsidRPr="00E25261">
              <w:rPr>
                <w:rFonts w:ascii="Times New Roman" w:hAnsi="Times New Roman"/>
                <w:i/>
                <w:color w:val="808080" w:themeColor="background1" w:themeShade="80"/>
                <w:szCs w:val="18"/>
              </w:rPr>
              <w:t>IAB-MT operation to IAB-DU operation</w:t>
            </w:r>
          </w:p>
        </w:tc>
        <w:tc>
          <w:tcPr>
            <w:tcW w:w="2958" w:type="dxa"/>
            <w:tcBorders>
              <w:top w:val="single" w:sz="4" w:space="0" w:color="auto"/>
              <w:left w:val="single" w:sz="4" w:space="0" w:color="auto"/>
              <w:bottom w:val="single" w:sz="4" w:space="0" w:color="auto"/>
              <w:right w:val="single" w:sz="4" w:space="0" w:color="auto"/>
            </w:tcBorders>
          </w:tcPr>
          <w:p w14:paraId="4D4A0058" w14:textId="40AC0BC9" w:rsidR="004E71D6" w:rsidRPr="00E25261" w:rsidRDefault="004E71D6" w:rsidP="004E71D6">
            <w:pPr>
              <w:pStyle w:val="TAC"/>
              <w:rPr>
                <w:rFonts w:ascii="Times New Roman" w:hAnsi="Times New Roman"/>
                <w:i/>
                <w:color w:val="808080" w:themeColor="background1" w:themeShade="80"/>
                <w:szCs w:val="18"/>
              </w:rPr>
            </w:pPr>
            <w:r w:rsidRPr="00E25261">
              <w:rPr>
                <w:rFonts w:ascii="Times New Roman" w:hAnsi="Times New Roman"/>
                <w:i/>
                <w:color w:val="808080" w:themeColor="background1" w:themeShade="80"/>
                <w:szCs w:val="18"/>
              </w:rPr>
              <w:t>MT Rx to DU Tx</w:t>
            </w:r>
          </w:p>
        </w:tc>
        <w:tc>
          <w:tcPr>
            <w:tcW w:w="2517" w:type="dxa"/>
            <w:tcBorders>
              <w:top w:val="single" w:sz="4" w:space="0" w:color="auto"/>
              <w:left w:val="single" w:sz="4" w:space="0" w:color="auto"/>
              <w:bottom w:val="single" w:sz="4" w:space="0" w:color="auto"/>
              <w:right w:val="single" w:sz="4" w:space="0" w:color="auto"/>
            </w:tcBorders>
          </w:tcPr>
          <w:p w14:paraId="2AFBFEB8" w14:textId="3FDEAEFD" w:rsidR="004E71D6" w:rsidRPr="00E25261" w:rsidRDefault="0035164A" w:rsidP="004E71D6">
            <w:pPr>
              <w:pStyle w:val="TAC"/>
              <w:rPr>
                <w:rFonts w:ascii="Times New Roman" w:hAnsi="Times New Roman"/>
                <w:i/>
                <w:color w:val="808080" w:themeColor="background1" w:themeShade="80"/>
                <w:szCs w:val="18"/>
              </w:rPr>
            </w:pPr>
            <w:r w:rsidRPr="00E25261">
              <w:rPr>
                <w:rFonts w:ascii="Times New Roman" w:hAnsi="Times New Roman"/>
                <w:i/>
                <w:color w:val="808080" w:themeColor="background1" w:themeShade="80"/>
                <w:szCs w:val="18"/>
              </w:rPr>
              <w:t>parent DL to child DL</w:t>
            </w:r>
          </w:p>
        </w:tc>
      </w:tr>
      <w:tr w:rsidR="004E71D6" w:rsidRPr="00E25261" w14:paraId="51453BC4" w14:textId="77777777" w:rsidTr="00F14AD7">
        <w:tc>
          <w:tcPr>
            <w:tcW w:w="4390" w:type="dxa"/>
            <w:vMerge/>
            <w:tcBorders>
              <w:top w:val="single" w:sz="4" w:space="0" w:color="auto"/>
              <w:left w:val="single" w:sz="4" w:space="0" w:color="auto"/>
              <w:bottom w:val="single" w:sz="4" w:space="0" w:color="auto"/>
              <w:right w:val="single" w:sz="4" w:space="0" w:color="auto"/>
            </w:tcBorders>
            <w:vAlign w:val="center"/>
          </w:tcPr>
          <w:p w14:paraId="01673BAA" w14:textId="77777777" w:rsidR="004E71D6" w:rsidRPr="00E25261" w:rsidRDefault="004E71D6">
            <w:pPr>
              <w:pStyle w:val="TAC"/>
              <w:rPr>
                <w:rFonts w:ascii="Times New Roman" w:hAnsi="Times New Roman"/>
                <w:i/>
                <w:color w:val="808080" w:themeColor="background1" w:themeShade="80"/>
                <w:szCs w:val="18"/>
              </w:rPr>
            </w:pPr>
          </w:p>
        </w:tc>
        <w:tc>
          <w:tcPr>
            <w:tcW w:w="2958" w:type="dxa"/>
            <w:tcBorders>
              <w:top w:val="single" w:sz="4" w:space="0" w:color="auto"/>
              <w:left w:val="single" w:sz="4" w:space="0" w:color="auto"/>
              <w:bottom w:val="single" w:sz="4" w:space="0" w:color="auto"/>
              <w:right w:val="single" w:sz="4" w:space="0" w:color="auto"/>
            </w:tcBorders>
          </w:tcPr>
          <w:p w14:paraId="706893D7" w14:textId="234CF670" w:rsidR="004E71D6" w:rsidRPr="00E25261" w:rsidRDefault="004E71D6" w:rsidP="004E71D6">
            <w:pPr>
              <w:pStyle w:val="TAC"/>
              <w:rPr>
                <w:rFonts w:ascii="Times New Roman" w:hAnsi="Times New Roman"/>
                <w:i/>
                <w:color w:val="808080" w:themeColor="background1" w:themeShade="80"/>
                <w:szCs w:val="18"/>
              </w:rPr>
            </w:pPr>
            <w:r w:rsidRPr="00E25261">
              <w:rPr>
                <w:rFonts w:ascii="Times New Roman" w:hAnsi="Times New Roman"/>
                <w:i/>
                <w:color w:val="808080" w:themeColor="background1" w:themeShade="80"/>
                <w:szCs w:val="18"/>
              </w:rPr>
              <w:t>MT Rx to DU Rx</w:t>
            </w:r>
          </w:p>
        </w:tc>
        <w:tc>
          <w:tcPr>
            <w:tcW w:w="2517" w:type="dxa"/>
            <w:tcBorders>
              <w:top w:val="single" w:sz="4" w:space="0" w:color="auto"/>
              <w:left w:val="single" w:sz="4" w:space="0" w:color="auto"/>
              <w:bottom w:val="single" w:sz="4" w:space="0" w:color="auto"/>
              <w:right w:val="single" w:sz="4" w:space="0" w:color="auto"/>
            </w:tcBorders>
          </w:tcPr>
          <w:p w14:paraId="76FC89F4" w14:textId="55A030A9" w:rsidR="004E71D6" w:rsidRPr="00E25261" w:rsidRDefault="00030939" w:rsidP="004E71D6">
            <w:pPr>
              <w:pStyle w:val="TAC"/>
              <w:rPr>
                <w:rFonts w:ascii="Times New Roman" w:hAnsi="Times New Roman"/>
                <w:i/>
                <w:color w:val="808080" w:themeColor="background1" w:themeShade="80"/>
                <w:szCs w:val="18"/>
              </w:rPr>
            </w:pPr>
            <w:r w:rsidRPr="00E25261">
              <w:rPr>
                <w:rFonts w:ascii="Times New Roman" w:hAnsi="Times New Roman"/>
                <w:i/>
                <w:color w:val="808080" w:themeColor="background1" w:themeShade="80"/>
                <w:szCs w:val="18"/>
              </w:rPr>
              <w:t>p</w:t>
            </w:r>
            <w:r w:rsidR="0035164A" w:rsidRPr="00E25261">
              <w:rPr>
                <w:rFonts w:ascii="Times New Roman" w:hAnsi="Times New Roman"/>
                <w:i/>
                <w:color w:val="808080" w:themeColor="background1" w:themeShade="80"/>
                <w:szCs w:val="18"/>
              </w:rPr>
              <w:t>arent DL to child UL</w:t>
            </w:r>
          </w:p>
        </w:tc>
      </w:tr>
      <w:tr w:rsidR="004E71D6" w:rsidRPr="00E25261" w14:paraId="5FE38F0A" w14:textId="77777777" w:rsidTr="00F14AD7">
        <w:tc>
          <w:tcPr>
            <w:tcW w:w="4390" w:type="dxa"/>
            <w:vMerge/>
            <w:tcBorders>
              <w:top w:val="single" w:sz="4" w:space="0" w:color="auto"/>
              <w:left w:val="single" w:sz="4" w:space="0" w:color="auto"/>
              <w:bottom w:val="single" w:sz="4" w:space="0" w:color="auto"/>
              <w:right w:val="single" w:sz="4" w:space="0" w:color="auto"/>
            </w:tcBorders>
            <w:vAlign w:val="center"/>
          </w:tcPr>
          <w:p w14:paraId="4720D7D5" w14:textId="77777777" w:rsidR="004E71D6" w:rsidRPr="00E25261" w:rsidRDefault="004E71D6">
            <w:pPr>
              <w:pStyle w:val="TAC"/>
              <w:rPr>
                <w:rFonts w:ascii="Times New Roman" w:hAnsi="Times New Roman"/>
                <w:i/>
                <w:color w:val="808080" w:themeColor="background1" w:themeShade="80"/>
                <w:szCs w:val="18"/>
              </w:rPr>
            </w:pPr>
          </w:p>
        </w:tc>
        <w:tc>
          <w:tcPr>
            <w:tcW w:w="2958" w:type="dxa"/>
            <w:tcBorders>
              <w:top w:val="single" w:sz="4" w:space="0" w:color="auto"/>
              <w:left w:val="single" w:sz="4" w:space="0" w:color="auto"/>
              <w:bottom w:val="single" w:sz="4" w:space="0" w:color="auto"/>
              <w:right w:val="single" w:sz="4" w:space="0" w:color="auto"/>
            </w:tcBorders>
          </w:tcPr>
          <w:p w14:paraId="5204F1E6" w14:textId="5A96E70D" w:rsidR="004E71D6" w:rsidRPr="00E25261" w:rsidRDefault="004E71D6" w:rsidP="004E71D6">
            <w:pPr>
              <w:pStyle w:val="TAC"/>
              <w:rPr>
                <w:rFonts w:ascii="Times New Roman" w:hAnsi="Times New Roman"/>
                <w:i/>
                <w:color w:val="808080" w:themeColor="background1" w:themeShade="80"/>
                <w:szCs w:val="18"/>
              </w:rPr>
            </w:pPr>
            <w:r w:rsidRPr="00E25261">
              <w:rPr>
                <w:rFonts w:ascii="Times New Roman" w:hAnsi="Times New Roman"/>
                <w:i/>
                <w:color w:val="808080" w:themeColor="background1" w:themeShade="80"/>
                <w:szCs w:val="18"/>
              </w:rPr>
              <w:t>MT Tx to DU Tx</w:t>
            </w:r>
          </w:p>
        </w:tc>
        <w:tc>
          <w:tcPr>
            <w:tcW w:w="2517" w:type="dxa"/>
            <w:tcBorders>
              <w:top w:val="single" w:sz="4" w:space="0" w:color="auto"/>
              <w:left w:val="single" w:sz="4" w:space="0" w:color="auto"/>
              <w:bottom w:val="single" w:sz="4" w:space="0" w:color="auto"/>
              <w:right w:val="single" w:sz="4" w:space="0" w:color="auto"/>
            </w:tcBorders>
          </w:tcPr>
          <w:p w14:paraId="22C0F77F" w14:textId="737D80A2" w:rsidR="004E71D6" w:rsidRPr="00E25261" w:rsidRDefault="00030939" w:rsidP="004E71D6">
            <w:pPr>
              <w:pStyle w:val="TAC"/>
              <w:rPr>
                <w:rFonts w:ascii="Times New Roman" w:hAnsi="Times New Roman"/>
                <w:i/>
                <w:color w:val="808080" w:themeColor="background1" w:themeShade="80"/>
                <w:szCs w:val="18"/>
              </w:rPr>
            </w:pPr>
            <w:r w:rsidRPr="00E25261">
              <w:rPr>
                <w:rFonts w:ascii="Times New Roman" w:hAnsi="Times New Roman"/>
                <w:i/>
                <w:color w:val="808080" w:themeColor="background1" w:themeShade="80"/>
                <w:szCs w:val="18"/>
              </w:rPr>
              <w:t>p</w:t>
            </w:r>
            <w:r w:rsidR="0035164A" w:rsidRPr="00E25261">
              <w:rPr>
                <w:rFonts w:ascii="Times New Roman" w:hAnsi="Times New Roman"/>
                <w:i/>
                <w:color w:val="808080" w:themeColor="background1" w:themeShade="80"/>
                <w:szCs w:val="18"/>
              </w:rPr>
              <w:t xml:space="preserve">arent </w:t>
            </w:r>
            <w:r w:rsidRPr="00E25261">
              <w:rPr>
                <w:rFonts w:ascii="Times New Roman" w:hAnsi="Times New Roman"/>
                <w:i/>
                <w:color w:val="808080" w:themeColor="background1" w:themeShade="80"/>
                <w:szCs w:val="18"/>
              </w:rPr>
              <w:t>UL to child DL</w:t>
            </w:r>
          </w:p>
        </w:tc>
      </w:tr>
      <w:tr w:rsidR="004E71D6" w:rsidRPr="00E25261" w14:paraId="72A99037" w14:textId="77777777" w:rsidTr="00F14AD7">
        <w:tc>
          <w:tcPr>
            <w:tcW w:w="4390" w:type="dxa"/>
            <w:vMerge/>
            <w:tcBorders>
              <w:top w:val="single" w:sz="4" w:space="0" w:color="auto"/>
              <w:left w:val="single" w:sz="4" w:space="0" w:color="auto"/>
              <w:bottom w:val="single" w:sz="4" w:space="0" w:color="auto"/>
              <w:right w:val="single" w:sz="4" w:space="0" w:color="auto"/>
            </w:tcBorders>
            <w:vAlign w:val="center"/>
          </w:tcPr>
          <w:p w14:paraId="38B3922B" w14:textId="77777777" w:rsidR="004E71D6" w:rsidRPr="00E25261" w:rsidRDefault="004E71D6">
            <w:pPr>
              <w:pStyle w:val="TAC"/>
              <w:rPr>
                <w:rFonts w:ascii="Times New Roman" w:hAnsi="Times New Roman"/>
                <w:i/>
                <w:color w:val="808080" w:themeColor="background1" w:themeShade="80"/>
                <w:szCs w:val="18"/>
              </w:rPr>
            </w:pPr>
          </w:p>
        </w:tc>
        <w:tc>
          <w:tcPr>
            <w:tcW w:w="2958" w:type="dxa"/>
            <w:tcBorders>
              <w:top w:val="single" w:sz="4" w:space="0" w:color="auto"/>
              <w:left w:val="single" w:sz="4" w:space="0" w:color="auto"/>
              <w:bottom w:val="single" w:sz="4" w:space="0" w:color="auto"/>
              <w:right w:val="single" w:sz="4" w:space="0" w:color="auto"/>
            </w:tcBorders>
          </w:tcPr>
          <w:p w14:paraId="5BFB43DA" w14:textId="6A2AB8AF" w:rsidR="004E71D6" w:rsidRPr="00E25261" w:rsidRDefault="004E71D6" w:rsidP="004E71D6">
            <w:pPr>
              <w:pStyle w:val="TAC"/>
              <w:rPr>
                <w:rFonts w:ascii="Times New Roman" w:hAnsi="Times New Roman"/>
                <w:i/>
                <w:color w:val="808080" w:themeColor="background1" w:themeShade="80"/>
                <w:szCs w:val="18"/>
              </w:rPr>
            </w:pPr>
            <w:r w:rsidRPr="00E25261">
              <w:rPr>
                <w:rFonts w:ascii="Times New Roman" w:hAnsi="Times New Roman"/>
                <w:i/>
                <w:color w:val="808080" w:themeColor="background1" w:themeShade="80"/>
                <w:szCs w:val="18"/>
              </w:rPr>
              <w:t>MT Tx to DU Rx</w:t>
            </w:r>
          </w:p>
        </w:tc>
        <w:tc>
          <w:tcPr>
            <w:tcW w:w="2517" w:type="dxa"/>
            <w:tcBorders>
              <w:top w:val="single" w:sz="4" w:space="0" w:color="auto"/>
              <w:left w:val="single" w:sz="4" w:space="0" w:color="auto"/>
              <w:bottom w:val="single" w:sz="4" w:space="0" w:color="auto"/>
              <w:right w:val="single" w:sz="4" w:space="0" w:color="auto"/>
            </w:tcBorders>
          </w:tcPr>
          <w:p w14:paraId="5166DFEE" w14:textId="74A83DD5" w:rsidR="004E71D6" w:rsidRPr="00E25261" w:rsidRDefault="00030939" w:rsidP="004E71D6">
            <w:pPr>
              <w:pStyle w:val="TAC"/>
              <w:rPr>
                <w:rFonts w:ascii="Times New Roman" w:hAnsi="Times New Roman"/>
                <w:i/>
                <w:color w:val="808080" w:themeColor="background1" w:themeShade="80"/>
                <w:szCs w:val="18"/>
              </w:rPr>
            </w:pPr>
            <w:r w:rsidRPr="00E25261">
              <w:rPr>
                <w:rFonts w:ascii="Times New Roman" w:hAnsi="Times New Roman"/>
                <w:i/>
                <w:color w:val="808080" w:themeColor="background1" w:themeShade="80"/>
                <w:szCs w:val="18"/>
              </w:rPr>
              <w:t>parent UL to child UL</w:t>
            </w:r>
          </w:p>
        </w:tc>
      </w:tr>
      <w:tr w:rsidR="004E71D6" w:rsidRPr="00E25261" w14:paraId="3F202A29" w14:textId="77777777" w:rsidTr="00F14AD7">
        <w:tc>
          <w:tcPr>
            <w:tcW w:w="4390" w:type="dxa"/>
            <w:vMerge w:val="restart"/>
            <w:tcBorders>
              <w:top w:val="single" w:sz="4" w:space="0" w:color="auto"/>
              <w:left w:val="single" w:sz="4" w:space="0" w:color="auto"/>
              <w:bottom w:val="single" w:sz="4" w:space="0" w:color="auto"/>
              <w:right w:val="single" w:sz="4" w:space="0" w:color="auto"/>
            </w:tcBorders>
            <w:vAlign w:val="center"/>
          </w:tcPr>
          <w:p w14:paraId="5AA985B3" w14:textId="03FBFF0C" w:rsidR="004E71D6" w:rsidRPr="00E25261" w:rsidRDefault="004E71D6">
            <w:pPr>
              <w:pStyle w:val="TAC"/>
              <w:rPr>
                <w:rFonts w:ascii="Times New Roman" w:hAnsi="Times New Roman"/>
                <w:i/>
                <w:color w:val="808080" w:themeColor="background1" w:themeShade="80"/>
                <w:szCs w:val="18"/>
              </w:rPr>
            </w:pPr>
            <w:r w:rsidRPr="00E25261">
              <w:rPr>
                <w:rFonts w:ascii="Times New Roman" w:hAnsi="Times New Roman"/>
                <w:i/>
                <w:color w:val="808080" w:themeColor="background1" w:themeShade="80"/>
                <w:szCs w:val="18"/>
              </w:rPr>
              <w:t>IAB-DU operation to IAB-MT operation</w:t>
            </w:r>
          </w:p>
        </w:tc>
        <w:tc>
          <w:tcPr>
            <w:tcW w:w="2958" w:type="dxa"/>
            <w:tcBorders>
              <w:top w:val="single" w:sz="4" w:space="0" w:color="auto"/>
              <w:left w:val="single" w:sz="4" w:space="0" w:color="auto"/>
              <w:bottom w:val="single" w:sz="4" w:space="0" w:color="auto"/>
              <w:right w:val="single" w:sz="4" w:space="0" w:color="auto"/>
            </w:tcBorders>
          </w:tcPr>
          <w:p w14:paraId="347B194B" w14:textId="7574314B" w:rsidR="004E71D6" w:rsidRPr="00E25261" w:rsidRDefault="004E71D6" w:rsidP="004E71D6">
            <w:pPr>
              <w:pStyle w:val="TAC"/>
              <w:rPr>
                <w:rFonts w:ascii="Times New Roman" w:hAnsi="Times New Roman"/>
                <w:i/>
                <w:color w:val="808080" w:themeColor="background1" w:themeShade="80"/>
                <w:szCs w:val="18"/>
              </w:rPr>
            </w:pPr>
            <w:r w:rsidRPr="00E25261">
              <w:rPr>
                <w:rFonts w:ascii="Times New Roman" w:hAnsi="Times New Roman"/>
                <w:i/>
                <w:color w:val="808080" w:themeColor="background1" w:themeShade="80"/>
                <w:szCs w:val="18"/>
              </w:rPr>
              <w:t>DU Rx to MT Tx</w:t>
            </w:r>
          </w:p>
        </w:tc>
        <w:tc>
          <w:tcPr>
            <w:tcW w:w="2517" w:type="dxa"/>
            <w:tcBorders>
              <w:top w:val="single" w:sz="4" w:space="0" w:color="auto"/>
              <w:left w:val="single" w:sz="4" w:space="0" w:color="auto"/>
              <w:bottom w:val="single" w:sz="4" w:space="0" w:color="auto"/>
              <w:right w:val="single" w:sz="4" w:space="0" w:color="auto"/>
            </w:tcBorders>
          </w:tcPr>
          <w:p w14:paraId="71860FFC" w14:textId="021C9A73" w:rsidR="004E71D6" w:rsidRPr="00E25261" w:rsidRDefault="00030939" w:rsidP="004E71D6">
            <w:pPr>
              <w:pStyle w:val="TAC"/>
              <w:rPr>
                <w:rFonts w:ascii="Times New Roman" w:hAnsi="Times New Roman"/>
                <w:i/>
                <w:color w:val="808080" w:themeColor="background1" w:themeShade="80"/>
                <w:szCs w:val="18"/>
              </w:rPr>
            </w:pPr>
            <w:r w:rsidRPr="00E25261">
              <w:rPr>
                <w:rFonts w:ascii="Times New Roman" w:hAnsi="Times New Roman"/>
                <w:i/>
                <w:color w:val="808080" w:themeColor="background1" w:themeShade="80"/>
                <w:szCs w:val="18"/>
              </w:rPr>
              <w:t>child UL to parent UL</w:t>
            </w:r>
          </w:p>
        </w:tc>
      </w:tr>
      <w:tr w:rsidR="004E71D6" w:rsidRPr="00E25261" w14:paraId="661ED651" w14:textId="77777777" w:rsidTr="00F14AD7">
        <w:tc>
          <w:tcPr>
            <w:tcW w:w="4390" w:type="dxa"/>
            <w:vMerge/>
            <w:tcBorders>
              <w:top w:val="single" w:sz="4" w:space="0" w:color="auto"/>
              <w:left w:val="single" w:sz="4" w:space="0" w:color="auto"/>
              <w:bottom w:val="single" w:sz="4" w:space="0" w:color="auto"/>
              <w:right w:val="single" w:sz="4" w:space="0" w:color="auto"/>
            </w:tcBorders>
            <w:vAlign w:val="center"/>
          </w:tcPr>
          <w:p w14:paraId="5EFF19E2" w14:textId="77777777" w:rsidR="004E71D6" w:rsidRPr="00E25261" w:rsidRDefault="004E71D6" w:rsidP="004E71D6">
            <w:pPr>
              <w:pStyle w:val="TAC"/>
              <w:rPr>
                <w:rFonts w:ascii="Times New Roman" w:hAnsi="Times New Roman"/>
                <w:i/>
                <w:color w:val="808080" w:themeColor="background1" w:themeShade="80"/>
                <w:szCs w:val="18"/>
              </w:rPr>
            </w:pPr>
          </w:p>
        </w:tc>
        <w:tc>
          <w:tcPr>
            <w:tcW w:w="2958" w:type="dxa"/>
            <w:tcBorders>
              <w:top w:val="single" w:sz="4" w:space="0" w:color="auto"/>
              <w:left w:val="single" w:sz="4" w:space="0" w:color="auto"/>
              <w:bottom w:val="single" w:sz="4" w:space="0" w:color="auto"/>
              <w:right w:val="single" w:sz="4" w:space="0" w:color="auto"/>
            </w:tcBorders>
          </w:tcPr>
          <w:p w14:paraId="7B90DC99" w14:textId="05940475" w:rsidR="004E71D6" w:rsidRPr="00E25261" w:rsidRDefault="004E71D6" w:rsidP="004E71D6">
            <w:pPr>
              <w:pStyle w:val="TAC"/>
              <w:rPr>
                <w:rFonts w:ascii="Times New Roman" w:hAnsi="Times New Roman"/>
                <w:i/>
                <w:color w:val="808080" w:themeColor="background1" w:themeShade="80"/>
                <w:szCs w:val="18"/>
              </w:rPr>
            </w:pPr>
            <w:r w:rsidRPr="00E25261">
              <w:rPr>
                <w:rFonts w:ascii="Times New Roman" w:hAnsi="Times New Roman"/>
                <w:i/>
                <w:color w:val="808080" w:themeColor="background1" w:themeShade="80"/>
                <w:szCs w:val="18"/>
              </w:rPr>
              <w:t>DU Rx to MT Rx</w:t>
            </w:r>
          </w:p>
        </w:tc>
        <w:tc>
          <w:tcPr>
            <w:tcW w:w="2517" w:type="dxa"/>
            <w:tcBorders>
              <w:top w:val="single" w:sz="4" w:space="0" w:color="auto"/>
              <w:left w:val="single" w:sz="4" w:space="0" w:color="auto"/>
              <w:bottom w:val="single" w:sz="4" w:space="0" w:color="auto"/>
              <w:right w:val="single" w:sz="4" w:space="0" w:color="auto"/>
            </w:tcBorders>
          </w:tcPr>
          <w:p w14:paraId="7F6BD031" w14:textId="0FA62E2D" w:rsidR="004E71D6" w:rsidRPr="00E25261" w:rsidRDefault="00030939" w:rsidP="004E71D6">
            <w:pPr>
              <w:pStyle w:val="TAC"/>
              <w:rPr>
                <w:rFonts w:ascii="Times New Roman" w:hAnsi="Times New Roman"/>
                <w:i/>
                <w:color w:val="808080" w:themeColor="background1" w:themeShade="80"/>
                <w:szCs w:val="18"/>
              </w:rPr>
            </w:pPr>
            <w:r w:rsidRPr="00E25261">
              <w:rPr>
                <w:rFonts w:ascii="Times New Roman" w:hAnsi="Times New Roman"/>
                <w:i/>
                <w:color w:val="808080" w:themeColor="background1" w:themeShade="80"/>
                <w:szCs w:val="18"/>
              </w:rPr>
              <w:t>child UL to parent DL</w:t>
            </w:r>
          </w:p>
        </w:tc>
      </w:tr>
      <w:tr w:rsidR="004E71D6" w:rsidRPr="00E25261" w14:paraId="3635BAA9" w14:textId="77777777" w:rsidTr="00F14AD7">
        <w:tc>
          <w:tcPr>
            <w:tcW w:w="4390" w:type="dxa"/>
            <w:vMerge/>
            <w:tcBorders>
              <w:top w:val="single" w:sz="4" w:space="0" w:color="auto"/>
              <w:left w:val="single" w:sz="4" w:space="0" w:color="auto"/>
              <w:bottom w:val="single" w:sz="4" w:space="0" w:color="auto"/>
              <w:right w:val="single" w:sz="4" w:space="0" w:color="auto"/>
            </w:tcBorders>
            <w:vAlign w:val="center"/>
          </w:tcPr>
          <w:p w14:paraId="6E8DE3A2" w14:textId="77777777" w:rsidR="004E71D6" w:rsidRPr="00E25261" w:rsidRDefault="004E71D6" w:rsidP="004E71D6">
            <w:pPr>
              <w:pStyle w:val="TAC"/>
              <w:rPr>
                <w:rFonts w:ascii="Times New Roman" w:hAnsi="Times New Roman"/>
                <w:i/>
                <w:color w:val="808080" w:themeColor="background1" w:themeShade="80"/>
                <w:szCs w:val="18"/>
              </w:rPr>
            </w:pPr>
          </w:p>
        </w:tc>
        <w:tc>
          <w:tcPr>
            <w:tcW w:w="2958" w:type="dxa"/>
            <w:tcBorders>
              <w:top w:val="single" w:sz="4" w:space="0" w:color="auto"/>
              <w:left w:val="single" w:sz="4" w:space="0" w:color="auto"/>
              <w:bottom w:val="single" w:sz="4" w:space="0" w:color="auto"/>
              <w:right w:val="single" w:sz="4" w:space="0" w:color="auto"/>
            </w:tcBorders>
          </w:tcPr>
          <w:p w14:paraId="5462A361" w14:textId="1A7BB9DF" w:rsidR="004E71D6" w:rsidRPr="00E25261" w:rsidRDefault="004E71D6" w:rsidP="004E71D6">
            <w:pPr>
              <w:pStyle w:val="TAC"/>
              <w:rPr>
                <w:rFonts w:ascii="Times New Roman" w:hAnsi="Times New Roman"/>
                <w:i/>
                <w:color w:val="808080" w:themeColor="background1" w:themeShade="80"/>
                <w:szCs w:val="18"/>
              </w:rPr>
            </w:pPr>
            <w:r w:rsidRPr="00E25261">
              <w:rPr>
                <w:rFonts w:ascii="Times New Roman" w:hAnsi="Times New Roman"/>
                <w:i/>
                <w:color w:val="808080" w:themeColor="background1" w:themeShade="80"/>
                <w:szCs w:val="18"/>
              </w:rPr>
              <w:t>DU Tx to MT Tx</w:t>
            </w:r>
          </w:p>
        </w:tc>
        <w:tc>
          <w:tcPr>
            <w:tcW w:w="2517" w:type="dxa"/>
            <w:tcBorders>
              <w:top w:val="single" w:sz="4" w:space="0" w:color="auto"/>
              <w:left w:val="single" w:sz="4" w:space="0" w:color="auto"/>
              <w:bottom w:val="single" w:sz="4" w:space="0" w:color="auto"/>
              <w:right w:val="single" w:sz="4" w:space="0" w:color="auto"/>
            </w:tcBorders>
          </w:tcPr>
          <w:p w14:paraId="67229EDF" w14:textId="1DE8CD0B" w:rsidR="004E71D6" w:rsidRPr="00E25261" w:rsidRDefault="00030939" w:rsidP="004E71D6">
            <w:pPr>
              <w:pStyle w:val="TAC"/>
              <w:rPr>
                <w:rFonts w:ascii="Times New Roman" w:hAnsi="Times New Roman"/>
                <w:i/>
                <w:color w:val="808080" w:themeColor="background1" w:themeShade="80"/>
                <w:szCs w:val="18"/>
              </w:rPr>
            </w:pPr>
            <w:r w:rsidRPr="00E25261">
              <w:rPr>
                <w:rFonts w:ascii="Times New Roman" w:hAnsi="Times New Roman"/>
                <w:i/>
                <w:color w:val="808080" w:themeColor="background1" w:themeShade="80"/>
                <w:szCs w:val="18"/>
              </w:rPr>
              <w:t>child DL to parent UL</w:t>
            </w:r>
          </w:p>
        </w:tc>
      </w:tr>
      <w:tr w:rsidR="004E71D6" w:rsidRPr="00E25261" w14:paraId="10FBFE11" w14:textId="77777777" w:rsidTr="00F14AD7">
        <w:tc>
          <w:tcPr>
            <w:tcW w:w="4390" w:type="dxa"/>
            <w:vMerge/>
            <w:tcBorders>
              <w:top w:val="single" w:sz="4" w:space="0" w:color="auto"/>
              <w:left w:val="single" w:sz="4" w:space="0" w:color="auto"/>
              <w:bottom w:val="single" w:sz="4" w:space="0" w:color="auto"/>
              <w:right w:val="single" w:sz="4" w:space="0" w:color="auto"/>
            </w:tcBorders>
            <w:vAlign w:val="center"/>
          </w:tcPr>
          <w:p w14:paraId="28B40389" w14:textId="77777777" w:rsidR="004E71D6" w:rsidRPr="00E25261" w:rsidRDefault="004E71D6" w:rsidP="004E71D6">
            <w:pPr>
              <w:pStyle w:val="TAC"/>
              <w:rPr>
                <w:rFonts w:ascii="Times New Roman" w:hAnsi="Times New Roman"/>
                <w:i/>
                <w:color w:val="808080" w:themeColor="background1" w:themeShade="80"/>
                <w:szCs w:val="18"/>
              </w:rPr>
            </w:pPr>
          </w:p>
        </w:tc>
        <w:tc>
          <w:tcPr>
            <w:tcW w:w="2958" w:type="dxa"/>
            <w:tcBorders>
              <w:top w:val="single" w:sz="4" w:space="0" w:color="auto"/>
              <w:left w:val="single" w:sz="4" w:space="0" w:color="auto"/>
              <w:bottom w:val="single" w:sz="4" w:space="0" w:color="auto"/>
              <w:right w:val="single" w:sz="4" w:space="0" w:color="auto"/>
            </w:tcBorders>
          </w:tcPr>
          <w:p w14:paraId="1CF85E16" w14:textId="179670CA" w:rsidR="004E71D6" w:rsidRPr="00E25261" w:rsidRDefault="004E71D6" w:rsidP="004E71D6">
            <w:pPr>
              <w:pStyle w:val="TAC"/>
              <w:rPr>
                <w:rFonts w:ascii="Times New Roman" w:hAnsi="Times New Roman"/>
                <w:i/>
                <w:color w:val="808080" w:themeColor="background1" w:themeShade="80"/>
                <w:szCs w:val="18"/>
              </w:rPr>
            </w:pPr>
            <w:r w:rsidRPr="00E25261">
              <w:rPr>
                <w:rFonts w:ascii="Times New Roman" w:hAnsi="Times New Roman"/>
                <w:i/>
                <w:color w:val="808080" w:themeColor="background1" w:themeShade="80"/>
                <w:szCs w:val="18"/>
              </w:rPr>
              <w:t>DU Tx to MT Rx</w:t>
            </w:r>
          </w:p>
        </w:tc>
        <w:tc>
          <w:tcPr>
            <w:tcW w:w="2517" w:type="dxa"/>
            <w:tcBorders>
              <w:top w:val="single" w:sz="4" w:space="0" w:color="auto"/>
              <w:left w:val="single" w:sz="4" w:space="0" w:color="auto"/>
              <w:bottom w:val="single" w:sz="4" w:space="0" w:color="auto"/>
              <w:right w:val="single" w:sz="4" w:space="0" w:color="auto"/>
            </w:tcBorders>
          </w:tcPr>
          <w:p w14:paraId="7F3E381F" w14:textId="62BDCED0" w:rsidR="004E71D6" w:rsidRPr="00E25261" w:rsidRDefault="00030939" w:rsidP="004E71D6">
            <w:pPr>
              <w:pStyle w:val="TAC"/>
              <w:rPr>
                <w:rFonts w:ascii="Times New Roman" w:hAnsi="Times New Roman"/>
                <w:i/>
                <w:color w:val="808080" w:themeColor="background1" w:themeShade="80"/>
                <w:szCs w:val="18"/>
              </w:rPr>
            </w:pPr>
            <w:r w:rsidRPr="00E25261">
              <w:rPr>
                <w:rFonts w:ascii="Times New Roman" w:hAnsi="Times New Roman"/>
                <w:i/>
                <w:color w:val="808080" w:themeColor="background1" w:themeShade="80"/>
                <w:szCs w:val="18"/>
              </w:rPr>
              <w:t>child DL to parent DL</w:t>
            </w:r>
          </w:p>
        </w:tc>
      </w:tr>
      <w:tr w:rsidR="0009147F" w:rsidRPr="00E25261" w14:paraId="47E3DC9C" w14:textId="77777777" w:rsidTr="003C3B77">
        <w:tc>
          <w:tcPr>
            <w:tcW w:w="4390" w:type="dxa"/>
            <w:vMerge w:val="restart"/>
            <w:tcBorders>
              <w:top w:val="single" w:sz="4" w:space="0" w:color="auto"/>
              <w:left w:val="single" w:sz="4" w:space="0" w:color="auto"/>
              <w:bottom w:val="single" w:sz="4" w:space="0" w:color="auto"/>
              <w:right w:val="single" w:sz="4" w:space="0" w:color="auto"/>
            </w:tcBorders>
            <w:vAlign w:val="center"/>
            <w:hideMark/>
          </w:tcPr>
          <w:p w14:paraId="2F713753" w14:textId="0FA38919" w:rsidR="0009147F" w:rsidRPr="00E25261" w:rsidRDefault="0009147F" w:rsidP="003C3B77">
            <w:pPr>
              <w:pStyle w:val="TAC"/>
              <w:rPr>
                <w:rFonts w:ascii="Times New Roman" w:hAnsi="Times New Roman"/>
                <w:i/>
                <w:szCs w:val="18"/>
              </w:rPr>
            </w:pPr>
            <w:r w:rsidRPr="00E25261">
              <w:rPr>
                <w:rFonts w:ascii="Times New Roman" w:hAnsi="Times New Roman"/>
                <w:i/>
                <w:szCs w:val="18"/>
              </w:rPr>
              <w:t>Switching between case #1 timing mode and case #6 timing mode</w:t>
            </w:r>
          </w:p>
        </w:tc>
        <w:tc>
          <w:tcPr>
            <w:tcW w:w="2958" w:type="dxa"/>
            <w:tcBorders>
              <w:top w:val="single" w:sz="4" w:space="0" w:color="auto"/>
              <w:left w:val="single" w:sz="4" w:space="0" w:color="auto"/>
              <w:bottom w:val="single" w:sz="4" w:space="0" w:color="auto"/>
              <w:right w:val="single" w:sz="4" w:space="0" w:color="auto"/>
            </w:tcBorders>
            <w:shd w:val="clear" w:color="auto" w:fill="00FF00"/>
            <w:hideMark/>
          </w:tcPr>
          <w:p w14:paraId="256435B5" w14:textId="6A64D3CD" w:rsidR="0009147F" w:rsidRPr="00E25261" w:rsidRDefault="0009147F" w:rsidP="003C3B77">
            <w:pPr>
              <w:pStyle w:val="TAC"/>
              <w:rPr>
                <w:rFonts w:ascii="Times New Roman" w:hAnsi="Times New Roman"/>
                <w:i/>
                <w:szCs w:val="18"/>
              </w:rPr>
            </w:pPr>
            <w:r w:rsidRPr="00E25261">
              <w:rPr>
                <w:rFonts w:ascii="Times New Roman" w:hAnsi="Times New Roman"/>
                <w:i/>
                <w:szCs w:val="18"/>
              </w:rPr>
              <w:t>MT Tx to MT Tx (synch)</w:t>
            </w:r>
          </w:p>
        </w:tc>
        <w:tc>
          <w:tcPr>
            <w:tcW w:w="2517" w:type="dxa"/>
            <w:vMerge w:val="restart"/>
            <w:tcBorders>
              <w:top w:val="single" w:sz="4" w:space="0" w:color="auto"/>
              <w:left w:val="single" w:sz="4" w:space="0" w:color="auto"/>
              <w:right w:val="single" w:sz="4" w:space="0" w:color="auto"/>
            </w:tcBorders>
            <w:vAlign w:val="center"/>
          </w:tcPr>
          <w:p w14:paraId="106D3055" w14:textId="309872EE" w:rsidR="0009147F" w:rsidRPr="00E25261" w:rsidRDefault="0009147F" w:rsidP="003C3B77">
            <w:pPr>
              <w:pStyle w:val="TAC"/>
              <w:rPr>
                <w:rFonts w:ascii="Times New Roman" w:hAnsi="Times New Roman"/>
                <w:i/>
                <w:szCs w:val="18"/>
              </w:rPr>
            </w:pPr>
            <w:r w:rsidRPr="00E25261">
              <w:rPr>
                <w:rFonts w:ascii="Times New Roman" w:hAnsi="Times New Roman"/>
                <w:i/>
                <w:szCs w:val="18"/>
              </w:rPr>
              <w:t xml:space="preserve">parent UL to Case A </w:t>
            </w:r>
          </w:p>
        </w:tc>
      </w:tr>
      <w:tr w:rsidR="0009147F" w:rsidRPr="00E25261" w14:paraId="763649CF"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5227F2A2" w14:textId="77777777" w:rsidR="0009147F" w:rsidRPr="00E25261" w:rsidRDefault="0009147F" w:rsidP="00D1359F">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61942570" w14:textId="555E20A4" w:rsidR="0009147F" w:rsidRPr="00E25261" w:rsidRDefault="0009147F" w:rsidP="00D1359F">
            <w:pPr>
              <w:pStyle w:val="TAC"/>
              <w:rPr>
                <w:rFonts w:ascii="Times New Roman" w:hAnsi="Times New Roman"/>
                <w:i/>
                <w:strike/>
                <w:szCs w:val="18"/>
              </w:rPr>
            </w:pPr>
            <w:r w:rsidRPr="00E25261">
              <w:rPr>
                <w:rFonts w:ascii="Times New Roman" w:hAnsi="Times New Roman"/>
                <w:i/>
                <w:strike/>
                <w:szCs w:val="18"/>
              </w:rPr>
              <w:t>MT Tx to DU Tx</w:t>
            </w:r>
          </w:p>
        </w:tc>
        <w:tc>
          <w:tcPr>
            <w:tcW w:w="2517" w:type="dxa"/>
            <w:vMerge/>
            <w:tcBorders>
              <w:left w:val="single" w:sz="4" w:space="0" w:color="auto"/>
              <w:bottom w:val="single" w:sz="4" w:space="0" w:color="auto"/>
              <w:right w:val="single" w:sz="4" w:space="0" w:color="auto"/>
            </w:tcBorders>
          </w:tcPr>
          <w:p w14:paraId="0B6D2BCF" w14:textId="77777777" w:rsidR="0009147F" w:rsidRPr="00E25261" w:rsidRDefault="0009147F" w:rsidP="00D1359F">
            <w:pPr>
              <w:pStyle w:val="TAC"/>
              <w:rPr>
                <w:rFonts w:ascii="Times New Roman" w:hAnsi="Times New Roman"/>
                <w:i/>
                <w:szCs w:val="18"/>
              </w:rPr>
            </w:pPr>
          </w:p>
        </w:tc>
      </w:tr>
      <w:tr w:rsidR="0009147F" w:rsidRPr="00E25261" w14:paraId="6B7EE5A4"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4E28BB38" w14:textId="77777777" w:rsidR="0009147F" w:rsidRPr="00E25261" w:rsidRDefault="0009147F" w:rsidP="003C3B77">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shd w:val="clear" w:color="auto" w:fill="00FF00"/>
          </w:tcPr>
          <w:p w14:paraId="0BA32060" w14:textId="5C3F1917" w:rsidR="0009147F" w:rsidRPr="00E25261" w:rsidRDefault="0009147F" w:rsidP="003C3B77">
            <w:pPr>
              <w:pStyle w:val="TAC"/>
              <w:rPr>
                <w:rFonts w:ascii="Times New Roman" w:hAnsi="Times New Roman"/>
                <w:i/>
                <w:szCs w:val="18"/>
              </w:rPr>
            </w:pPr>
            <w:r w:rsidRPr="00E25261">
              <w:rPr>
                <w:rFonts w:ascii="Times New Roman" w:hAnsi="Times New Roman"/>
                <w:i/>
                <w:szCs w:val="18"/>
              </w:rPr>
              <w:t>MT Rx to MT Tx (synch)</w:t>
            </w:r>
          </w:p>
        </w:tc>
        <w:tc>
          <w:tcPr>
            <w:tcW w:w="2517" w:type="dxa"/>
            <w:vMerge w:val="restart"/>
            <w:tcBorders>
              <w:top w:val="single" w:sz="4" w:space="0" w:color="auto"/>
              <w:left w:val="single" w:sz="4" w:space="0" w:color="auto"/>
              <w:right w:val="single" w:sz="4" w:space="0" w:color="auto"/>
            </w:tcBorders>
            <w:vAlign w:val="center"/>
          </w:tcPr>
          <w:p w14:paraId="0C1DBA40" w14:textId="52180061" w:rsidR="0009147F" w:rsidRPr="00E25261" w:rsidRDefault="0009147F" w:rsidP="003C3B77">
            <w:pPr>
              <w:pStyle w:val="TAC"/>
              <w:rPr>
                <w:rFonts w:ascii="Times New Roman" w:hAnsi="Times New Roman"/>
                <w:i/>
                <w:szCs w:val="18"/>
              </w:rPr>
            </w:pPr>
            <w:r w:rsidRPr="00E25261">
              <w:rPr>
                <w:rFonts w:ascii="Times New Roman" w:hAnsi="Times New Roman"/>
                <w:i/>
                <w:szCs w:val="18"/>
              </w:rPr>
              <w:t xml:space="preserve">parent DL to Case A </w:t>
            </w:r>
          </w:p>
        </w:tc>
      </w:tr>
      <w:tr w:rsidR="0009147F" w:rsidRPr="00E25261" w14:paraId="0CA19079"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7D9C91F8" w14:textId="77777777" w:rsidR="0009147F" w:rsidRPr="00E25261" w:rsidRDefault="0009147F" w:rsidP="00D1359F">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7A98D26C" w14:textId="2C2BAE49" w:rsidR="0009147F" w:rsidRPr="00E25261" w:rsidRDefault="0009147F" w:rsidP="00D1359F">
            <w:pPr>
              <w:pStyle w:val="TAC"/>
              <w:rPr>
                <w:rFonts w:ascii="Times New Roman" w:hAnsi="Times New Roman"/>
                <w:i/>
                <w:strike/>
                <w:szCs w:val="18"/>
              </w:rPr>
            </w:pPr>
            <w:r w:rsidRPr="00E25261">
              <w:rPr>
                <w:rFonts w:ascii="Times New Roman" w:hAnsi="Times New Roman"/>
                <w:i/>
                <w:strike/>
                <w:szCs w:val="18"/>
              </w:rPr>
              <w:t>MT Rx to DU Tx</w:t>
            </w:r>
          </w:p>
        </w:tc>
        <w:tc>
          <w:tcPr>
            <w:tcW w:w="2517" w:type="dxa"/>
            <w:vMerge/>
            <w:tcBorders>
              <w:left w:val="single" w:sz="4" w:space="0" w:color="auto"/>
              <w:bottom w:val="single" w:sz="4" w:space="0" w:color="auto"/>
              <w:right w:val="single" w:sz="4" w:space="0" w:color="auto"/>
            </w:tcBorders>
          </w:tcPr>
          <w:p w14:paraId="53CD78D6" w14:textId="77777777" w:rsidR="0009147F" w:rsidRPr="00E25261" w:rsidRDefault="0009147F" w:rsidP="00D1359F">
            <w:pPr>
              <w:pStyle w:val="TAC"/>
              <w:rPr>
                <w:rFonts w:ascii="Times New Roman" w:hAnsi="Times New Roman"/>
                <w:i/>
                <w:szCs w:val="18"/>
              </w:rPr>
            </w:pPr>
          </w:p>
        </w:tc>
      </w:tr>
      <w:tr w:rsidR="006D7C18" w:rsidRPr="00E25261" w14:paraId="27B35188" w14:textId="77777777" w:rsidTr="00F14AD7">
        <w:tc>
          <w:tcPr>
            <w:tcW w:w="4390" w:type="dxa"/>
            <w:vMerge/>
            <w:tcBorders>
              <w:top w:val="single" w:sz="4" w:space="0" w:color="auto"/>
              <w:left w:val="single" w:sz="4" w:space="0" w:color="auto"/>
              <w:bottom w:val="single" w:sz="4" w:space="0" w:color="auto"/>
              <w:right w:val="single" w:sz="4" w:space="0" w:color="auto"/>
            </w:tcBorders>
          </w:tcPr>
          <w:p w14:paraId="2DE6774F" w14:textId="77777777" w:rsidR="006D7C18" w:rsidRPr="00E25261" w:rsidRDefault="006D7C18" w:rsidP="003C3B77">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7D7BE278" w14:textId="1E112023" w:rsidR="006D7C18" w:rsidRPr="00E25261" w:rsidRDefault="006D7C18" w:rsidP="003C3B77">
            <w:pPr>
              <w:pStyle w:val="TAC"/>
              <w:rPr>
                <w:rFonts w:ascii="Times New Roman" w:hAnsi="Times New Roman"/>
                <w:i/>
                <w:szCs w:val="18"/>
              </w:rPr>
            </w:pPr>
            <w:r w:rsidRPr="00E25261">
              <w:rPr>
                <w:rFonts w:ascii="Times New Roman" w:hAnsi="Times New Roman"/>
                <w:i/>
                <w:szCs w:val="18"/>
              </w:rPr>
              <w:t>DU Tx to MT Tx(synch)</w:t>
            </w:r>
          </w:p>
        </w:tc>
        <w:tc>
          <w:tcPr>
            <w:tcW w:w="2517" w:type="dxa"/>
            <w:tcBorders>
              <w:top w:val="single" w:sz="4" w:space="0" w:color="auto"/>
              <w:left w:val="single" w:sz="4" w:space="0" w:color="auto"/>
              <w:bottom w:val="single" w:sz="4" w:space="0" w:color="auto"/>
              <w:right w:val="single" w:sz="4" w:space="0" w:color="auto"/>
            </w:tcBorders>
          </w:tcPr>
          <w:p w14:paraId="14AC0E75" w14:textId="7485415E" w:rsidR="006D7C18" w:rsidRPr="00E25261" w:rsidRDefault="00B642DA" w:rsidP="003C3B77">
            <w:pPr>
              <w:pStyle w:val="TAC"/>
              <w:rPr>
                <w:rFonts w:ascii="Times New Roman" w:hAnsi="Times New Roman"/>
                <w:i/>
                <w:szCs w:val="18"/>
              </w:rPr>
            </w:pPr>
            <w:r w:rsidRPr="00E25261">
              <w:rPr>
                <w:rFonts w:ascii="Times New Roman" w:hAnsi="Times New Roman"/>
                <w:i/>
                <w:szCs w:val="18"/>
              </w:rPr>
              <w:t xml:space="preserve">child DL to </w:t>
            </w:r>
            <w:r w:rsidR="008A26C9" w:rsidRPr="00E25261">
              <w:rPr>
                <w:rFonts w:ascii="Times New Roman" w:hAnsi="Times New Roman"/>
                <w:i/>
                <w:szCs w:val="18"/>
              </w:rPr>
              <w:t>C</w:t>
            </w:r>
            <w:r w:rsidRPr="00E25261">
              <w:rPr>
                <w:rFonts w:ascii="Times New Roman" w:hAnsi="Times New Roman"/>
                <w:i/>
                <w:szCs w:val="18"/>
              </w:rPr>
              <w:t xml:space="preserve">ase A </w:t>
            </w:r>
          </w:p>
        </w:tc>
      </w:tr>
      <w:tr w:rsidR="006D7C18" w:rsidRPr="00E25261" w14:paraId="0D05AA58" w14:textId="77777777" w:rsidTr="00F14AD7">
        <w:tc>
          <w:tcPr>
            <w:tcW w:w="4390" w:type="dxa"/>
            <w:vMerge/>
            <w:tcBorders>
              <w:top w:val="single" w:sz="4" w:space="0" w:color="auto"/>
              <w:left w:val="single" w:sz="4" w:space="0" w:color="auto"/>
              <w:bottom w:val="single" w:sz="4" w:space="0" w:color="auto"/>
              <w:right w:val="single" w:sz="4" w:space="0" w:color="auto"/>
            </w:tcBorders>
          </w:tcPr>
          <w:p w14:paraId="34DD6E33" w14:textId="77777777" w:rsidR="006D7C18" w:rsidRPr="00E25261" w:rsidRDefault="006D7C18" w:rsidP="003C3B77">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2DD96169" w14:textId="523C5826" w:rsidR="006D7C18" w:rsidRPr="00E25261" w:rsidRDefault="006D7C18" w:rsidP="003C3B77">
            <w:pPr>
              <w:pStyle w:val="TAC"/>
              <w:rPr>
                <w:rFonts w:ascii="Times New Roman" w:hAnsi="Times New Roman"/>
                <w:i/>
                <w:szCs w:val="18"/>
              </w:rPr>
            </w:pPr>
            <w:r w:rsidRPr="00E25261">
              <w:rPr>
                <w:rFonts w:ascii="Times New Roman" w:hAnsi="Times New Roman"/>
                <w:i/>
                <w:szCs w:val="18"/>
              </w:rPr>
              <w:t>DU Rx to MT Tx(synch)</w:t>
            </w:r>
          </w:p>
        </w:tc>
        <w:tc>
          <w:tcPr>
            <w:tcW w:w="2517" w:type="dxa"/>
            <w:tcBorders>
              <w:top w:val="single" w:sz="4" w:space="0" w:color="auto"/>
              <w:left w:val="single" w:sz="4" w:space="0" w:color="auto"/>
              <w:bottom w:val="single" w:sz="4" w:space="0" w:color="auto"/>
              <w:right w:val="single" w:sz="4" w:space="0" w:color="auto"/>
            </w:tcBorders>
          </w:tcPr>
          <w:p w14:paraId="077ACC8B" w14:textId="18FB9548" w:rsidR="006D7C18" w:rsidRPr="00E25261" w:rsidRDefault="00B642DA" w:rsidP="003C3B77">
            <w:pPr>
              <w:pStyle w:val="TAC"/>
              <w:rPr>
                <w:rFonts w:ascii="Times New Roman" w:hAnsi="Times New Roman"/>
                <w:i/>
                <w:szCs w:val="18"/>
              </w:rPr>
            </w:pPr>
            <w:r w:rsidRPr="00E25261">
              <w:rPr>
                <w:rFonts w:ascii="Times New Roman" w:hAnsi="Times New Roman"/>
                <w:i/>
                <w:szCs w:val="18"/>
              </w:rPr>
              <w:t xml:space="preserve">child UL </w:t>
            </w:r>
            <w:r w:rsidR="00B21465" w:rsidRPr="00E25261">
              <w:rPr>
                <w:rFonts w:ascii="Times New Roman" w:hAnsi="Times New Roman"/>
                <w:i/>
                <w:szCs w:val="18"/>
              </w:rPr>
              <w:t xml:space="preserve">to </w:t>
            </w:r>
            <w:r w:rsidR="008A26C9" w:rsidRPr="00E25261">
              <w:rPr>
                <w:rFonts w:ascii="Times New Roman" w:hAnsi="Times New Roman"/>
                <w:i/>
                <w:szCs w:val="18"/>
              </w:rPr>
              <w:t>C</w:t>
            </w:r>
            <w:r w:rsidR="00B21465" w:rsidRPr="00E25261">
              <w:rPr>
                <w:rFonts w:ascii="Times New Roman" w:hAnsi="Times New Roman"/>
                <w:i/>
                <w:szCs w:val="18"/>
              </w:rPr>
              <w:t>ase A</w:t>
            </w:r>
          </w:p>
        </w:tc>
      </w:tr>
      <w:tr w:rsidR="0009147F" w:rsidRPr="00E25261" w14:paraId="7619058A" w14:textId="77777777" w:rsidTr="003C3B77">
        <w:tc>
          <w:tcPr>
            <w:tcW w:w="4390" w:type="dxa"/>
            <w:vMerge/>
            <w:tcBorders>
              <w:top w:val="single" w:sz="4" w:space="0" w:color="auto"/>
              <w:left w:val="single" w:sz="4" w:space="0" w:color="auto"/>
              <w:bottom w:val="single" w:sz="4" w:space="0" w:color="auto"/>
              <w:right w:val="single" w:sz="4" w:space="0" w:color="auto"/>
            </w:tcBorders>
            <w:hideMark/>
          </w:tcPr>
          <w:p w14:paraId="0B931B33" w14:textId="77777777" w:rsidR="0009147F" w:rsidRPr="00E25261" w:rsidRDefault="0009147F" w:rsidP="003C3B77">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shd w:val="clear" w:color="auto" w:fill="00FF00"/>
            <w:hideMark/>
          </w:tcPr>
          <w:p w14:paraId="258734CB" w14:textId="391E411B" w:rsidR="0009147F" w:rsidRPr="00E25261" w:rsidRDefault="0009147F" w:rsidP="003C3B77">
            <w:pPr>
              <w:pStyle w:val="TAC"/>
              <w:rPr>
                <w:rFonts w:ascii="Times New Roman" w:hAnsi="Times New Roman"/>
                <w:i/>
                <w:szCs w:val="18"/>
              </w:rPr>
            </w:pPr>
            <w:r w:rsidRPr="00E25261">
              <w:rPr>
                <w:rFonts w:ascii="Times New Roman" w:hAnsi="Times New Roman"/>
                <w:i/>
                <w:szCs w:val="18"/>
              </w:rPr>
              <w:t xml:space="preserve">MT Tx (synch) to MT Tx </w:t>
            </w:r>
          </w:p>
        </w:tc>
        <w:tc>
          <w:tcPr>
            <w:tcW w:w="2517" w:type="dxa"/>
            <w:vMerge w:val="restart"/>
            <w:tcBorders>
              <w:top w:val="single" w:sz="4" w:space="0" w:color="auto"/>
              <w:left w:val="single" w:sz="4" w:space="0" w:color="auto"/>
              <w:right w:val="single" w:sz="4" w:space="0" w:color="auto"/>
            </w:tcBorders>
            <w:shd w:val="clear" w:color="auto" w:fill="FFFF00"/>
            <w:vAlign w:val="center"/>
          </w:tcPr>
          <w:p w14:paraId="4F010B3D" w14:textId="42A48769" w:rsidR="0009147F" w:rsidRPr="00E25261" w:rsidRDefault="0009147F" w:rsidP="003C3B77">
            <w:pPr>
              <w:pStyle w:val="TAC"/>
              <w:rPr>
                <w:rFonts w:ascii="Times New Roman" w:hAnsi="Times New Roman"/>
                <w:i/>
                <w:szCs w:val="18"/>
              </w:rPr>
            </w:pPr>
            <w:r w:rsidRPr="00E25261">
              <w:rPr>
                <w:rFonts w:ascii="Times New Roman" w:hAnsi="Times New Roman"/>
                <w:i/>
                <w:szCs w:val="18"/>
              </w:rPr>
              <w:t>Case A to parent UL</w:t>
            </w:r>
          </w:p>
        </w:tc>
      </w:tr>
      <w:tr w:rsidR="0009147F" w:rsidRPr="00E25261" w14:paraId="7FB2458B"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2D4EDA71" w14:textId="77777777" w:rsidR="0009147F" w:rsidRPr="00E25261" w:rsidRDefault="0009147F" w:rsidP="00D1359F">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451EDE58" w14:textId="58B47649" w:rsidR="0009147F" w:rsidRPr="00E25261" w:rsidRDefault="0009147F" w:rsidP="00D1359F">
            <w:pPr>
              <w:pStyle w:val="TAC"/>
              <w:rPr>
                <w:rFonts w:ascii="Times New Roman" w:hAnsi="Times New Roman"/>
                <w:i/>
                <w:strike/>
                <w:szCs w:val="18"/>
              </w:rPr>
            </w:pPr>
            <w:r w:rsidRPr="00E25261">
              <w:rPr>
                <w:rFonts w:ascii="Times New Roman" w:hAnsi="Times New Roman"/>
                <w:i/>
                <w:strike/>
                <w:szCs w:val="18"/>
              </w:rPr>
              <w:t xml:space="preserve">DU Tx to MT Tx </w:t>
            </w:r>
          </w:p>
        </w:tc>
        <w:tc>
          <w:tcPr>
            <w:tcW w:w="2517" w:type="dxa"/>
            <w:vMerge/>
            <w:tcBorders>
              <w:left w:val="single" w:sz="4" w:space="0" w:color="auto"/>
              <w:bottom w:val="single" w:sz="4" w:space="0" w:color="auto"/>
              <w:right w:val="single" w:sz="4" w:space="0" w:color="auto"/>
            </w:tcBorders>
            <w:shd w:val="clear" w:color="auto" w:fill="FFFF00"/>
          </w:tcPr>
          <w:p w14:paraId="4C449FC6" w14:textId="77777777" w:rsidR="0009147F" w:rsidRPr="00E25261" w:rsidRDefault="0009147F" w:rsidP="00D1359F">
            <w:pPr>
              <w:pStyle w:val="TAC"/>
              <w:rPr>
                <w:rFonts w:ascii="Times New Roman" w:hAnsi="Times New Roman"/>
                <w:i/>
                <w:szCs w:val="18"/>
              </w:rPr>
            </w:pPr>
          </w:p>
        </w:tc>
      </w:tr>
      <w:tr w:rsidR="0009147F" w:rsidRPr="00E25261" w14:paraId="3E19D422"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65CD7F33" w14:textId="77777777" w:rsidR="0009147F" w:rsidRPr="00E25261" w:rsidRDefault="0009147F" w:rsidP="003C3B77">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shd w:val="clear" w:color="auto" w:fill="00FF00"/>
          </w:tcPr>
          <w:p w14:paraId="1795BDD8" w14:textId="5680D470" w:rsidR="0009147F" w:rsidRPr="00E25261" w:rsidRDefault="0009147F" w:rsidP="003C3B77">
            <w:pPr>
              <w:pStyle w:val="TAC"/>
              <w:rPr>
                <w:rFonts w:ascii="Times New Roman" w:hAnsi="Times New Roman"/>
                <w:i/>
                <w:szCs w:val="18"/>
              </w:rPr>
            </w:pPr>
            <w:r w:rsidRPr="00E25261">
              <w:rPr>
                <w:rFonts w:ascii="Times New Roman" w:hAnsi="Times New Roman"/>
                <w:i/>
                <w:szCs w:val="18"/>
              </w:rPr>
              <w:t>MT Tx (synch) to MT Rx</w:t>
            </w:r>
          </w:p>
        </w:tc>
        <w:tc>
          <w:tcPr>
            <w:tcW w:w="2517" w:type="dxa"/>
            <w:vMerge w:val="restart"/>
            <w:tcBorders>
              <w:top w:val="single" w:sz="4" w:space="0" w:color="auto"/>
              <w:left w:val="single" w:sz="4" w:space="0" w:color="auto"/>
              <w:right w:val="single" w:sz="4" w:space="0" w:color="auto"/>
            </w:tcBorders>
            <w:shd w:val="clear" w:color="auto" w:fill="FFFF00"/>
            <w:vAlign w:val="center"/>
          </w:tcPr>
          <w:p w14:paraId="66A0B3AD" w14:textId="48F38E3D" w:rsidR="0009147F" w:rsidRPr="00E25261" w:rsidRDefault="0009147F" w:rsidP="003C3B77">
            <w:pPr>
              <w:pStyle w:val="TAC"/>
              <w:rPr>
                <w:rFonts w:ascii="Times New Roman" w:hAnsi="Times New Roman"/>
                <w:i/>
                <w:szCs w:val="18"/>
              </w:rPr>
            </w:pPr>
            <w:r w:rsidRPr="00E25261">
              <w:rPr>
                <w:rFonts w:ascii="Times New Roman" w:hAnsi="Times New Roman"/>
                <w:i/>
                <w:szCs w:val="18"/>
              </w:rPr>
              <w:t>Case A to parent DL</w:t>
            </w:r>
          </w:p>
        </w:tc>
      </w:tr>
      <w:tr w:rsidR="0009147F" w:rsidRPr="00E25261" w14:paraId="18380A67"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3D715E55" w14:textId="77777777" w:rsidR="0009147F" w:rsidRPr="00E25261" w:rsidRDefault="0009147F" w:rsidP="00D1359F">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413CB108" w14:textId="7ED1CD83" w:rsidR="0009147F" w:rsidRPr="00E25261" w:rsidRDefault="0009147F" w:rsidP="00D1359F">
            <w:pPr>
              <w:pStyle w:val="TAC"/>
              <w:rPr>
                <w:rFonts w:ascii="Times New Roman" w:hAnsi="Times New Roman"/>
                <w:i/>
                <w:strike/>
                <w:szCs w:val="18"/>
              </w:rPr>
            </w:pPr>
            <w:r w:rsidRPr="00E25261">
              <w:rPr>
                <w:rFonts w:ascii="Times New Roman" w:hAnsi="Times New Roman"/>
                <w:i/>
                <w:strike/>
                <w:szCs w:val="18"/>
              </w:rPr>
              <w:t>DU Tx to MT Rx</w:t>
            </w:r>
          </w:p>
        </w:tc>
        <w:tc>
          <w:tcPr>
            <w:tcW w:w="2517" w:type="dxa"/>
            <w:vMerge/>
            <w:tcBorders>
              <w:left w:val="single" w:sz="4" w:space="0" w:color="auto"/>
              <w:bottom w:val="single" w:sz="4" w:space="0" w:color="auto"/>
              <w:right w:val="single" w:sz="4" w:space="0" w:color="auto"/>
            </w:tcBorders>
            <w:shd w:val="clear" w:color="auto" w:fill="FFFF00"/>
          </w:tcPr>
          <w:p w14:paraId="506044B1" w14:textId="77777777" w:rsidR="0009147F" w:rsidRPr="00E25261" w:rsidRDefault="0009147F" w:rsidP="00D1359F">
            <w:pPr>
              <w:pStyle w:val="TAC"/>
              <w:rPr>
                <w:rFonts w:ascii="Times New Roman" w:hAnsi="Times New Roman"/>
                <w:i/>
                <w:szCs w:val="18"/>
              </w:rPr>
            </w:pPr>
          </w:p>
        </w:tc>
      </w:tr>
      <w:tr w:rsidR="006D7C18" w:rsidRPr="00E25261" w14:paraId="2E6F2B79" w14:textId="77777777" w:rsidTr="00F14AD7">
        <w:tc>
          <w:tcPr>
            <w:tcW w:w="4390" w:type="dxa"/>
            <w:vMerge/>
            <w:tcBorders>
              <w:top w:val="single" w:sz="4" w:space="0" w:color="auto"/>
              <w:left w:val="single" w:sz="4" w:space="0" w:color="auto"/>
              <w:bottom w:val="single" w:sz="4" w:space="0" w:color="auto"/>
              <w:right w:val="single" w:sz="4" w:space="0" w:color="auto"/>
            </w:tcBorders>
          </w:tcPr>
          <w:p w14:paraId="7D3244FC" w14:textId="77777777" w:rsidR="006D7C18" w:rsidRPr="00E25261" w:rsidRDefault="006D7C18" w:rsidP="003C3B77">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0C8D84CA" w14:textId="5551E46D" w:rsidR="006D7C18" w:rsidRPr="00E25261" w:rsidRDefault="006D7C18" w:rsidP="003C3B77">
            <w:pPr>
              <w:pStyle w:val="TAC"/>
              <w:rPr>
                <w:rFonts w:ascii="Times New Roman" w:hAnsi="Times New Roman"/>
                <w:i/>
                <w:szCs w:val="18"/>
              </w:rPr>
            </w:pPr>
            <w:r w:rsidRPr="00E25261">
              <w:rPr>
                <w:rFonts w:ascii="Times New Roman" w:hAnsi="Times New Roman"/>
                <w:i/>
                <w:szCs w:val="18"/>
              </w:rPr>
              <w:t>MT Tx (synch) to DU Tx</w:t>
            </w:r>
          </w:p>
        </w:tc>
        <w:tc>
          <w:tcPr>
            <w:tcW w:w="2517" w:type="dxa"/>
            <w:tcBorders>
              <w:top w:val="single" w:sz="4" w:space="0" w:color="auto"/>
              <w:left w:val="single" w:sz="4" w:space="0" w:color="auto"/>
              <w:bottom w:val="single" w:sz="4" w:space="0" w:color="auto"/>
              <w:right w:val="single" w:sz="4" w:space="0" w:color="auto"/>
            </w:tcBorders>
          </w:tcPr>
          <w:p w14:paraId="2C2BFBFF" w14:textId="79583B9A" w:rsidR="006D7C18" w:rsidRPr="00E25261" w:rsidRDefault="006D5E96" w:rsidP="003C3B77">
            <w:pPr>
              <w:pStyle w:val="TAC"/>
              <w:rPr>
                <w:rFonts w:ascii="Times New Roman" w:hAnsi="Times New Roman"/>
                <w:i/>
                <w:szCs w:val="18"/>
              </w:rPr>
            </w:pPr>
            <w:r w:rsidRPr="00E25261">
              <w:rPr>
                <w:rFonts w:ascii="Times New Roman" w:hAnsi="Times New Roman"/>
                <w:i/>
                <w:szCs w:val="18"/>
              </w:rPr>
              <w:t xml:space="preserve">Case </w:t>
            </w:r>
            <w:r w:rsidR="008C0C7A" w:rsidRPr="00E25261">
              <w:rPr>
                <w:rFonts w:ascii="Times New Roman" w:hAnsi="Times New Roman"/>
                <w:i/>
                <w:szCs w:val="18"/>
              </w:rPr>
              <w:t>A to child DL</w:t>
            </w:r>
          </w:p>
        </w:tc>
      </w:tr>
      <w:tr w:rsidR="006D7C18" w:rsidRPr="00E25261" w14:paraId="08923C8F" w14:textId="77777777" w:rsidTr="00F14AD7">
        <w:tc>
          <w:tcPr>
            <w:tcW w:w="4390" w:type="dxa"/>
            <w:vMerge/>
            <w:tcBorders>
              <w:top w:val="single" w:sz="4" w:space="0" w:color="auto"/>
              <w:left w:val="single" w:sz="4" w:space="0" w:color="auto"/>
              <w:bottom w:val="single" w:sz="4" w:space="0" w:color="auto"/>
              <w:right w:val="single" w:sz="4" w:space="0" w:color="auto"/>
            </w:tcBorders>
          </w:tcPr>
          <w:p w14:paraId="7E365784" w14:textId="77777777" w:rsidR="006D7C18" w:rsidRPr="00E25261" w:rsidRDefault="006D7C18" w:rsidP="003C3B77">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05C85CB7" w14:textId="58C4AC2F" w:rsidR="006D7C18" w:rsidRPr="00E25261" w:rsidRDefault="006D7C18" w:rsidP="003C3B77">
            <w:pPr>
              <w:pStyle w:val="TAC"/>
              <w:rPr>
                <w:rFonts w:ascii="Times New Roman" w:hAnsi="Times New Roman"/>
                <w:i/>
                <w:szCs w:val="18"/>
              </w:rPr>
            </w:pPr>
            <w:r w:rsidRPr="00E25261">
              <w:rPr>
                <w:rFonts w:ascii="Times New Roman" w:hAnsi="Times New Roman"/>
                <w:i/>
                <w:szCs w:val="18"/>
              </w:rPr>
              <w:t>MT Tx (synch) to DU Rx</w:t>
            </w:r>
          </w:p>
        </w:tc>
        <w:tc>
          <w:tcPr>
            <w:tcW w:w="2517" w:type="dxa"/>
            <w:tcBorders>
              <w:top w:val="single" w:sz="4" w:space="0" w:color="auto"/>
              <w:left w:val="single" w:sz="4" w:space="0" w:color="auto"/>
              <w:bottom w:val="single" w:sz="4" w:space="0" w:color="auto"/>
              <w:right w:val="single" w:sz="4" w:space="0" w:color="auto"/>
            </w:tcBorders>
          </w:tcPr>
          <w:p w14:paraId="72999266" w14:textId="74BFB38E" w:rsidR="006D7C18" w:rsidRPr="00E25261" w:rsidRDefault="008C0C7A" w:rsidP="003C3B77">
            <w:pPr>
              <w:pStyle w:val="TAC"/>
              <w:rPr>
                <w:rFonts w:ascii="Times New Roman" w:hAnsi="Times New Roman"/>
                <w:i/>
                <w:szCs w:val="18"/>
              </w:rPr>
            </w:pPr>
            <w:r w:rsidRPr="00E25261">
              <w:rPr>
                <w:rFonts w:ascii="Times New Roman" w:hAnsi="Times New Roman"/>
                <w:i/>
                <w:szCs w:val="18"/>
              </w:rPr>
              <w:t>Case A to child UL</w:t>
            </w:r>
          </w:p>
        </w:tc>
      </w:tr>
      <w:tr w:rsidR="00921282" w:rsidRPr="00E25261" w14:paraId="783B379B" w14:textId="77777777" w:rsidTr="00F14AD7">
        <w:tc>
          <w:tcPr>
            <w:tcW w:w="4390" w:type="dxa"/>
            <w:vMerge w:val="restart"/>
            <w:tcBorders>
              <w:top w:val="single" w:sz="4" w:space="0" w:color="auto"/>
              <w:left w:val="single" w:sz="4" w:space="0" w:color="auto"/>
              <w:bottom w:val="single" w:sz="4" w:space="0" w:color="auto"/>
              <w:right w:val="single" w:sz="4" w:space="0" w:color="auto"/>
            </w:tcBorders>
            <w:vAlign w:val="center"/>
            <w:hideMark/>
          </w:tcPr>
          <w:p w14:paraId="456AEBDF" w14:textId="11EDF6A3" w:rsidR="002213C8" w:rsidRPr="00E25261" w:rsidRDefault="009A5EF6" w:rsidP="003C3B77">
            <w:pPr>
              <w:pStyle w:val="TAC"/>
              <w:rPr>
                <w:rFonts w:ascii="Times New Roman" w:hAnsi="Times New Roman"/>
                <w:i/>
                <w:szCs w:val="18"/>
              </w:rPr>
            </w:pPr>
            <w:r w:rsidRPr="00E25261">
              <w:rPr>
                <w:rFonts w:ascii="Times New Roman" w:hAnsi="Times New Roman"/>
                <w:i/>
                <w:szCs w:val="18"/>
              </w:rPr>
              <w:t>Switching</w:t>
            </w:r>
            <w:r w:rsidR="008A009A" w:rsidRPr="00E25261">
              <w:rPr>
                <w:rFonts w:ascii="Times New Roman" w:hAnsi="Times New Roman"/>
                <w:i/>
                <w:szCs w:val="18"/>
              </w:rPr>
              <w:t xml:space="preserve"> between case #1 timing mode and case #7 timing mode</w:t>
            </w:r>
          </w:p>
        </w:tc>
        <w:tc>
          <w:tcPr>
            <w:tcW w:w="2958" w:type="dxa"/>
            <w:tcBorders>
              <w:top w:val="single" w:sz="4" w:space="0" w:color="auto"/>
              <w:left w:val="single" w:sz="4" w:space="0" w:color="auto"/>
              <w:bottom w:val="single" w:sz="4" w:space="0" w:color="auto"/>
              <w:right w:val="single" w:sz="4" w:space="0" w:color="auto"/>
            </w:tcBorders>
            <w:hideMark/>
          </w:tcPr>
          <w:p w14:paraId="31E7B28A" w14:textId="1E98F1E2" w:rsidR="002213C8" w:rsidRPr="00E25261" w:rsidRDefault="00E842AC" w:rsidP="003C3B77">
            <w:pPr>
              <w:pStyle w:val="TAC"/>
              <w:rPr>
                <w:rFonts w:ascii="Times New Roman" w:hAnsi="Times New Roman"/>
                <w:i/>
                <w:szCs w:val="18"/>
              </w:rPr>
            </w:pPr>
            <w:r w:rsidRPr="00E25261">
              <w:rPr>
                <w:rFonts w:ascii="Times New Roman" w:hAnsi="Times New Roman"/>
                <w:i/>
                <w:szCs w:val="18"/>
              </w:rPr>
              <w:t xml:space="preserve">MT Tx </w:t>
            </w:r>
            <w:r w:rsidR="009A77C5" w:rsidRPr="00E25261">
              <w:rPr>
                <w:rFonts w:ascii="Times New Roman" w:hAnsi="Times New Roman"/>
                <w:i/>
                <w:szCs w:val="18"/>
              </w:rPr>
              <w:t xml:space="preserve">to </w:t>
            </w:r>
            <w:r w:rsidR="003A344D" w:rsidRPr="00E25261">
              <w:rPr>
                <w:rFonts w:ascii="Times New Roman" w:hAnsi="Times New Roman"/>
                <w:i/>
                <w:szCs w:val="18"/>
              </w:rPr>
              <w:t>DU Rx</w:t>
            </w:r>
            <w:r w:rsidR="00EA5995" w:rsidRPr="00E25261">
              <w:rPr>
                <w:rFonts w:ascii="Times New Roman" w:hAnsi="Times New Roman"/>
                <w:i/>
                <w:szCs w:val="18"/>
              </w:rPr>
              <w:t>(offset)</w:t>
            </w:r>
          </w:p>
        </w:tc>
        <w:tc>
          <w:tcPr>
            <w:tcW w:w="2517" w:type="dxa"/>
            <w:tcBorders>
              <w:top w:val="single" w:sz="4" w:space="0" w:color="auto"/>
              <w:left w:val="single" w:sz="4" w:space="0" w:color="auto"/>
              <w:bottom w:val="single" w:sz="4" w:space="0" w:color="auto"/>
              <w:right w:val="single" w:sz="4" w:space="0" w:color="auto"/>
            </w:tcBorders>
          </w:tcPr>
          <w:p w14:paraId="20B91A86" w14:textId="2DA2AA26" w:rsidR="002213C8" w:rsidRPr="00E25261" w:rsidRDefault="00927722" w:rsidP="003C3B77">
            <w:pPr>
              <w:pStyle w:val="TAC"/>
              <w:rPr>
                <w:rFonts w:ascii="Times New Roman" w:hAnsi="Times New Roman"/>
                <w:i/>
                <w:szCs w:val="18"/>
              </w:rPr>
            </w:pPr>
            <w:r w:rsidRPr="00E25261">
              <w:rPr>
                <w:rFonts w:ascii="Times New Roman" w:hAnsi="Times New Roman"/>
                <w:i/>
                <w:szCs w:val="18"/>
              </w:rPr>
              <w:t xml:space="preserve">parent UL to </w:t>
            </w:r>
            <w:r w:rsidR="001A5FCA" w:rsidRPr="00E25261">
              <w:rPr>
                <w:rFonts w:ascii="Times New Roman" w:hAnsi="Times New Roman"/>
                <w:i/>
                <w:szCs w:val="18"/>
              </w:rPr>
              <w:t>C</w:t>
            </w:r>
            <w:r w:rsidRPr="00E25261">
              <w:rPr>
                <w:rFonts w:ascii="Times New Roman" w:hAnsi="Times New Roman"/>
                <w:i/>
                <w:szCs w:val="18"/>
              </w:rPr>
              <w:t>ase B</w:t>
            </w:r>
          </w:p>
        </w:tc>
      </w:tr>
      <w:tr w:rsidR="00E211FE" w:rsidRPr="00E25261" w14:paraId="3A501152" w14:textId="77777777" w:rsidTr="00F14AD7">
        <w:tc>
          <w:tcPr>
            <w:tcW w:w="4390" w:type="dxa"/>
            <w:vMerge/>
            <w:tcBorders>
              <w:top w:val="single" w:sz="4" w:space="0" w:color="auto"/>
              <w:left w:val="single" w:sz="4" w:space="0" w:color="auto"/>
              <w:bottom w:val="single" w:sz="4" w:space="0" w:color="auto"/>
              <w:right w:val="single" w:sz="4" w:space="0" w:color="auto"/>
            </w:tcBorders>
          </w:tcPr>
          <w:p w14:paraId="153083B2" w14:textId="77777777" w:rsidR="00E211FE" w:rsidRPr="00E25261" w:rsidRDefault="00E211FE" w:rsidP="003C3B77">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01390827" w14:textId="04EA804F" w:rsidR="00E211FE" w:rsidRPr="00E25261" w:rsidRDefault="003A344D" w:rsidP="003C3B77">
            <w:pPr>
              <w:pStyle w:val="TAC"/>
              <w:rPr>
                <w:rFonts w:ascii="Times New Roman" w:hAnsi="Times New Roman"/>
                <w:i/>
                <w:szCs w:val="18"/>
              </w:rPr>
            </w:pPr>
            <w:r w:rsidRPr="00E25261">
              <w:rPr>
                <w:rFonts w:ascii="Times New Roman" w:hAnsi="Times New Roman"/>
                <w:i/>
                <w:szCs w:val="18"/>
              </w:rPr>
              <w:t>MT Rx to DU Rx</w:t>
            </w:r>
            <w:r w:rsidR="00EA5995" w:rsidRPr="00E25261">
              <w:rPr>
                <w:rFonts w:ascii="Times New Roman" w:hAnsi="Times New Roman"/>
                <w:i/>
                <w:szCs w:val="18"/>
              </w:rPr>
              <w:t xml:space="preserve"> (offset)</w:t>
            </w:r>
          </w:p>
        </w:tc>
        <w:tc>
          <w:tcPr>
            <w:tcW w:w="2517" w:type="dxa"/>
            <w:tcBorders>
              <w:top w:val="single" w:sz="4" w:space="0" w:color="auto"/>
              <w:left w:val="single" w:sz="4" w:space="0" w:color="auto"/>
              <w:bottom w:val="single" w:sz="4" w:space="0" w:color="auto"/>
              <w:right w:val="single" w:sz="4" w:space="0" w:color="auto"/>
            </w:tcBorders>
          </w:tcPr>
          <w:p w14:paraId="03FA7466" w14:textId="711CE2DF" w:rsidR="00E211FE" w:rsidRPr="00E25261" w:rsidRDefault="00927722" w:rsidP="003C3B77">
            <w:pPr>
              <w:pStyle w:val="TAC"/>
              <w:rPr>
                <w:rFonts w:ascii="Times New Roman" w:hAnsi="Times New Roman"/>
                <w:i/>
                <w:szCs w:val="18"/>
              </w:rPr>
            </w:pPr>
            <w:r w:rsidRPr="00E25261">
              <w:rPr>
                <w:rFonts w:ascii="Times New Roman" w:hAnsi="Times New Roman"/>
                <w:i/>
                <w:szCs w:val="18"/>
              </w:rPr>
              <w:t xml:space="preserve">parent DL to </w:t>
            </w:r>
            <w:r w:rsidR="001A5FCA" w:rsidRPr="00E25261">
              <w:rPr>
                <w:rFonts w:ascii="Times New Roman" w:hAnsi="Times New Roman"/>
                <w:i/>
                <w:szCs w:val="18"/>
              </w:rPr>
              <w:t>C</w:t>
            </w:r>
            <w:r w:rsidRPr="00E25261">
              <w:rPr>
                <w:rFonts w:ascii="Times New Roman" w:hAnsi="Times New Roman"/>
                <w:i/>
                <w:szCs w:val="18"/>
              </w:rPr>
              <w:t xml:space="preserve">ase B </w:t>
            </w:r>
          </w:p>
        </w:tc>
      </w:tr>
      <w:tr w:rsidR="0009147F" w:rsidRPr="00E25261" w14:paraId="2EFE91C8"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40CE2107" w14:textId="77777777" w:rsidR="0009147F" w:rsidRPr="00E25261" w:rsidRDefault="0009147F" w:rsidP="003C3B77">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3ED5D3A6" w14:textId="7A9A140D" w:rsidR="0009147F" w:rsidRPr="00E25261" w:rsidRDefault="0009147F" w:rsidP="003C3B77">
            <w:pPr>
              <w:pStyle w:val="TAC"/>
              <w:rPr>
                <w:rFonts w:ascii="Times New Roman" w:hAnsi="Times New Roman"/>
                <w:i/>
                <w:strike/>
                <w:szCs w:val="18"/>
              </w:rPr>
            </w:pPr>
            <w:r w:rsidRPr="00E25261">
              <w:rPr>
                <w:rFonts w:ascii="Times New Roman" w:hAnsi="Times New Roman"/>
                <w:i/>
                <w:strike/>
                <w:szCs w:val="18"/>
              </w:rPr>
              <w:t>DU Tx to MT Rx</w:t>
            </w:r>
          </w:p>
        </w:tc>
        <w:tc>
          <w:tcPr>
            <w:tcW w:w="2517" w:type="dxa"/>
            <w:vMerge w:val="restart"/>
            <w:tcBorders>
              <w:top w:val="single" w:sz="4" w:space="0" w:color="auto"/>
              <w:left w:val="single" w:sz="4" w:space="0" w:color="auto"/>
              <w:right w:val="single" w:sz="4" w:space="0" w:color="auto"/>
            </w:tcBorders>
            <w:vAlign w:val="center"/>
          </w:tcPr>
          <w:p w14:paraId="2C25536F" w14:textId="20135874" w:rsidR="0009147F" w:rsidRPr="00E25261" w:rsidRDefault="0009147F" w:rsidP="003C3B77">
            <w:pPr>
              <w:pStyle w:val="TAC"/>
              <w:rPr>
                <w:rFonts w:ascii="Times New Roman" w:hAnsi="Times New Roman"/>
                <w:i/>
                <w:szCs w:val="18"/>
              </w:rPr>
            </w:pPr>
            <w:r w:rsidRPr="00E25261">
              <w:rPr>
                <w:rFonts w:ascii="Times New Roman" w:hAnsi="Times New Roman"/>
                <w:i/>
                <w:szCs w:val="18"/>
              </w:rPr>
              <w:t xml:space="preserve">child DL to Case B </w:t>
            </w:r>
          </w:p>
        </w:tc>
      </w:tr>
      <w:tr w:rsidR="0009147F" w:rsidRPr="00E25261" w14:paraId="489F9BFD"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3FBA2AB5" w14:textId="77777777" w:rsidR="0009147F" w:rsidRPr="00E25261" w:rsidRDefault="0009147F" w:rsidP="00D1359F">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shd w:val="clear" w:color="auto" w:fill="FF33CC"/>
          </w:tcPr>
          <w:p w14:paraId="640544A8" w14:textId="4B4403B6" w:rsidR="0009147F" w:rsidRPr="00E25261" w:rsidRDefault="0009147F" w:rsidP="00D1359F">
            <w:pPr>
              <w:pStyle w:val="TAC"/>
              <w:rPr>
                <w:rFonts w:ascii="Times New Roman" w:hAnsi="Times New Roman"/>
                <w:i/>
                <w:szCs w:val="18"/>
              </w:rPr>
            </w:pPr>
            <w:r w:rsidRPr="00E25261">
              <w:rPr>
                <w:rFonts w:ascii="Times New Roman" w:hAnsi="Times New Roman"/>
                <w:i/>
                <w:szCs w:val="18"/>
              </w:rPr>
              <w:t>DU Tx to DU Rx (offset)</w:t>
            </w:r>
          </w:p>
        </w:tc>
        <w:tc>
          <w:tcPr>
            <w:tcW w:w="2517" w:type="dxa"/>
            <w:vMerge/>
            <w:tcBorders>
              <w:left w:val="single" w:sz="4" w:space="0" w:color="auto"/>
              <w:bottom w:val="single" w:sz="4" w:space="0" w:color="auto"/>
              <w:right w:val="single" w:sz="4" w:space="0" w:color="auto"/>
            </w:tcBorders>
          </w:tcPr>
          <w:p w14:paraId="3927D83E" w14:textId="77777777" w:rsidR="0009147F" w:rsidRPr="00E25261" w:rsidRDefault="0009147F" w:rsidP="00D1359F">
            <w:pPr>
              <w:pStyle w:val="TAC"/>
              <w:rPr>
                <w:rFonts w:ascii="Times New Roman" w:hAnsi="Times New Roman"/>
                <w:i/>
                <w:szCs w:val="18"/>
              </w:rPr>
            </w:pPr>
          </w:p>
        </w:tc>
      </w:tr>
      <w:tr w:rsidR="0009147F" w:rsidRPr="00E25261" w14:paraId="1899A710"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5A5D1C40" w14:textId="77777777" w:rsidR="0009147F" w:rsidRPr="00E25261" w:rsidRDefault="0009147F" w:rsidP="003C3B77">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4111A27C" w14:textId="1B4E70FC" w:rsidR="0009147F" w:rsidRPr="00E25261" w:rsidRDefault="0009147F" w:rsidP="003C3B77">
            <w:pPr>
              <w:pStyle w:val="TAC"/>
              <w:rPr>
                <w:rFonts w:ascii="Times New Roman" w:hAnsi="Times New Roman"/>
                <w:i/>
                <w:strike/>
                <w:szCs w:val="18"/>
              </w:rPr>
            </w:pPr>
            <w:r w:rsidRPr="00E25261">
              <w:rPr>
                <w:rFonts w:ascii="Times New Roman" w:hAnsi="Times New Roman"/>
                <w:i/>
                <w:strike/>
                <w:szCs w:val="18"/>
              </w:rPr>
              <w:t>DU Rx to MT Rx</w:t>
            </w:r>
          </w:p>
        </w:tc>
        <w:tc>
          <w:tcPr>
            <w:tcW w:w="2517" w:type="dxa"/>
            <w:vMerge w:val="restart"/>
            <w:tcBorders>
              <w:top w:val="single" w:sz="4" w:space="0" w:color="auto"/>
              <w:left w:val="single" w:sz="4" w:space="0" w:color="auto"/>
              <w:right w:val="single" w:sz="4" w:space="0" w:color="auto"/>
            </w:tcBorders>
            <w:shd w:val="clear" w:color="auto" w:fill="auto"/>
            <w:vAlign w:val="center"/>
          </w:tcPr>
          <w:p w14:paraId="5C9343B7" w14:textId="0D0D246B" w:rsidR="0009147F" w:rsidRPr="00E25261" w:rsidRDefault="0009147F" w:rsidP="003C3B77">
            <w:pPr>
              <w:pStyle w:val="TAC"/>
              <w:rPr>
                <w:rFonts w:ascii="Times New Roman" w:hAnsi="Times New Roman"/>
                <w:i/>
                <w:szCs w:val="18"/>
              </w:rPr>
            </w:pPr>
            <w:r w:rsidRPr="00E25261">
              <w:rPr>
                <w:rFonts w:ascii="Times New Roman" w:hAnsi="Times New Roman"/>
                <w:i/>
                <w:szCs w:val="18"/>
              </w:rPr>
              <w:t>child UL to Case B</w:t>
            </w:r>
          </w:p>
        </w:tc>
      </w:tr>
      <w:tr w:rsidR="0009147F" w:rsidRPr="00E25261" w14:paraId="5115D4E0"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0DD8AE8B" w14:textId="77777777" w:rsidR="0009147F" w:rsidRPr="00E25261" w:rsidRDefault="0009147F" w:rsidP="00D1359F">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shd w:val="clear" w:color="auto" w:fill="FF33CC"/>
          </w:tcPr>
          <w:p w14:paraId="4CACB6C7" w14:textId="5850A71A" w:rsidR="0009147F" w:rsidRPr="00E25261" w:rsidRDefault="0009147F" w:rsidP="00D1359F">
            <w:pPr>
              <w:pStyle w:val="TAC"/>
              <w:rPr>
                <w:rFonts w:ascii="Times New Roman" w:hAnsi="Times New Roman"/>
                <w:i/>
                <w:szCs w:val="18"/>
              </w:rPr>
            </w:pPr>
            <w:r w:rsidRPr="00E25261">
              <w:rPr>
                <w:rFonts w:ascii="Times New Roman" w:hAnsi="Times New Roman"/>
                <w:i/>
                <w:szCs w:val="18"/>
              </w:rPr>
              <w:t>DU Rx to DU Rx (offset)</w:t>
            </w:r>
          </w:p>
        </w:tc>
        <w:tc>
          <w:tcPr>
            <w:tcW w:w="2517" w:type="dxa"/>
            <w:vMerge/>
            <w:tcBorders>
              <w:left w:val="single" w:sz="4" w:space="0" w:color="auto"/>
              <w:bottom w:val="single" w:sz="4" w:space="0" w:color="auto"/>
              <w:right w:val="single" w:sz="4" w:space="0" w:color="auto"/>
            </w:tcBorders>
            <w:shd w:val="clear" w:color="auto" w:fill="auto"/>
          </w:tcPr>
          <w:p w14:paraId="18ECD78C" w14:textId="77777777" w:rsidR="0009147F" w:rsidRPr="00E25261" w:rsidRDefault="0009147F" w:rsidP="00D1359F">
            <w:pPr>
              <w:pStyle w:val="TAC"/>
              <w:rPr>
                <w:rFonts w:ascii="Times New Roman" w:hAnsi="Times New Roman"/>
                <w:i/>
                <w:szCs w:val="18"/>
              </w:rPr>
            </w:pPr>
          </w:p>
        </w:tc>
      </w:tr>
      <w:tr w:rsidR="0009147F" w:rsidRPr="00E25261" w14:paraId="6A5CC0E5"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57EBC7FE" w14:textId="77777777" w:rsidR="0009147F" w:rsidRPr="00E25261" w:rsidRDefault="0009147F" w:rsidP="003C3B77">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0B643B1C" w14:textId="3C1169B2" w:rsidR="0009147F" w:rsidRPr="00E25261" w:rsidRDefault="0009147F" w:rsidP="003C3B77">
            <w:pPr>
              <w:pStyle w:val="TAC"/>
              <w:rPr>
                <w:rFonts w:ascii="Times New Roman" w:hAnsi="Times New Roman"/>
                <w:i/>
                <w:strike/>
                <w:szCs w:val="18"/>
              </w:rPr>
            </w:pPr>
            <w:r w:rsidRPr="00E25261">
              <w:rPr>
                <w:rFonts w:ascii="Times New Roman" w:hAnsi="Times New Roman"/>
                <w:i/>
                <w:strike/>
                <w:szCs w:val="18"/>
              </w:rPr>
              <w:t xml:space="preserve">MT Rx to MT Tx </w:t>
            </w:r>
          </w:p>
        </w:tc>
        <w:tc>
          <w:tcPr>
            <w:tcW w:w="2517" w:type="dxa"/>
            <w:vMerge w:val="restart"/>
            <w:tcBorders>
              <w:top w:val="single" w:sz="4" w:space="0" w:color="auto"/>
              <w:left w:val="single" w:sz="4" w:space="0" w:color="auto"/>
              <w:right w:val="single" w:sz="4" w:space="0" w:color="auto"/>
            </w:tcBorders>
            <w:shd w:val="clear" w:color="auto" w:fill="FFFF00"/>
            <w:vAlign w:val="center"/>
          </w:tcPr>
          <w:p w14:paraId="1F3C60DD" w14:textId="3A1F9409" w:rsidR="0009147F" w:rsidRPr="00E25261" w:rsidRDefault="0009147F" w:rsidP="003C3B77">
            <w:pPr>
              <w:pStyle w:val="TAC"/>
              <w:rPr>
                <w:rFonts w:ascii="Times New Roman" w:hAnsi="Times New Roman"/>
                <w:i/>
                <w:szCs w:val="18"/>
              </w:rPr>
            </w:pPr>
            <w:r w:rsidRPr="00E25261">
              <w:rPr>
                <w:rFonts w:ascii="Times New Roman" w:hAnsi="Times New Roman"/>
                <w:i/>
                <w:szCs w:val="18"/>
              </w:rPr>
              <w:t>Case B to parent UL</w:t>
            </w:r>
          </w:p>
        </w:tc>
      </w:tr>
      <w:tr w:rsidR="0009147F" w:rsidRPr="00E25261" w14:paraId="39827E7E"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1E58F257" w14:textId="77777777" w:rsidR="0009147F" w:rsidRPr="00E25261" w:rsidRDefault="0009147F" w:rsidP="00D1359F">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5555B145" w14:textId="5BC6253B" w:rsidR="0009147F" w:rsidRPr="00E25261" w:rsidRDefault="0009147F" w:rsidP="00D1359F">
            <w:pPr>
              <w:pStyle w:val="TAC"/>
              <w:rPr>
                <w:rFonts w:ascii="Times New Roman" w:hAnsi="Times New Roman"/>
                <w:i/>
                <w:szCs w:val="18"/>
              </w:rPr>
            </w:pPr>
            <w:r w:rsidRPr="00E25261">
              <w:rPr>
                <w:rFonts w:ascii="Times New Roman" w:hAnsi="Times New Roman"/>
                <w:i/>
                <w:szCs w:val="18"/>
              </w:rPr>
              <w:t>DU Rx (offset) to MT Tx</w:t>
            </w:r>
          </w:p>
        </w:tc>
        <w:tc>
          <w:tcPr>
            <w:tcW w:w="2517" w:type="dxa"/>
            <w:vMerge/>
            <w:tcBorders>
              <w:left w:val="single" w:sz="4" w:space="0" w:color="auto"/>
              <w:bottom w:val="single" w:sz="4" w:space="0" w:color="auto"/>
              <w:right w:val="single" w:sz="4" w:space="0" w:color="auto"/>
            </w:tcBorders>
            <w:shd w:val="clear" w:color="auto" w:fill="FFFF00"/>
          </w:tcPr>
          <w:p w14:paraId="537E90B6" w14:textId="77777777" w:rsidR="0009147F" w:rsidRPr="00E25261" w:rsidRDefault="0009147F" w:rsidP="00D1359F">
            <w:pPr>
              <w:pStyle w:val="TAC"/>
              <w:rPr>
                <w:rFonts w:ascii="Times New Roman" w:hAnsi="Times New Roman"/>
                <w:i/>
                <w:szCs w:val="18"/>
              </w:rPr>
            </w:pPr>
          </w:p>
        </w:tc>
      </w:tr>
      <w:tr w:rsidR="000E32F7" w:rsidRPr="00E25261" w14:paraId="054461DF" w14:textId="77777777" w:rsidTr="00F14AD7">
        <w:tc>
          <w:tcPr>
            <w:tcW w:w="4390" w:type="dxa"/>
            <w:vMerge/>
            <w:tcBorders>
              <w:top w:val="single" w:sz="4" w:space="0" w:color="auto"/>
              <w:left w:val="single" w:sz="4" w:space="0" w:color="auto"/>
              <w:bottom w:val="single" w:sz="4" w:space="0" w:color="auto"/>
              <w:right w:val="single" w:sz="4" w:space="0" w:color="auto"/>
            </w:tcBorders>
          </w:tcPr>
          <w:p w14:paraId="5E50D46F" w14:textId="77777777" w:rsidR="000E32F7" w:rsidRPr="00E25261" w:rsidRDefault="000E32F7" w:rsidP="003C3B77">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5DF285A2" w14:textId="2A49DAC0" w:rsidR="000E32F7" w:rsidRPr="00E25261" w:rsidRDefault="000E32F7" w:rsidP="003C3B77">
            <w:pPr>
              <w:pStyle w:val="TAC"/>
              <w:rPr>
                <w:rFonts w:ascii="Times New Roman" w:hAnsi="Times New Roman"/>
                <w:i/>
                <w:szCs w:val="18"/>
              </w:rPr>
            </w:pPr>
            <w:r w:rsidRPr="00E25261">
              <w:rPr>
                <w:rFonts w:ascii="Times New Roman" w:hAnsi="Times New Roman"/>
                <w:i/>
                <w:szCs w:val="18"/>
              </w:rPr>
              <w:t>DU Rx</w:t>
            </w:r>
            <w:r w:rsidR="002A1BBB" w:rsidRPr="00E25261">
              <w:rPr>
                <w:rFonts w:ascii="Times New Roman" w:hAnsi="Times New Roman"/>
                <w:i/>
                <w:szCs w:val="18"/>
              </w:rPr>
              <w:t xml:space="preserve"> (offset)</w:t>
            </w:r>
            <w:r w:rsidRPr="00E25261">
              <w:rPr>
                <w:rFonts w:ascii="Times New Roman" w:hAnsi="Times New Roman"/>
                <w:i/>
                <w:szCs w:val="18"/>
              </w:rPr>
              <w:t xml:space="preserve"> to MT Rx</w:t>
            </w:r>
          </w:p>
        </w:tc>
        <w:tc>
          <w:tcPr>
            <w:tcW w:w="2517" w:type="dxa"/>
            <w:tcBorders>
              <w:top w:val="single" w:sz="4" w:space="0" w:color="auto"/>
              <w:left w:val="single" w:sz="4" w:space="0" w:color="auto"/>
              <w:bottom w:val="single" w:sz="4" w:space="0" w:color="auto"/>
              <w:right w:val="single" w:sz="4" w:space="0" w:color="auto"/>
            </w:tcBorders>
          </w:tcPr>
          <w:p w14:paraId="3BFD737D" w14:textId="2C38CD86" w:rsidR="000E32F7" w:rsidRPr="00E25261" w:rsidRDefault="008A26C9" w:rsidP="003C3B77">
            <w:pPr>
              <w:pStyle w:val="TAC"/>
              <w:rPr>
                <w:rFonts w:ascii="Times New Roman" w:hAnsi="Times New Roman"/>
                <w:i/>
                <w:szCs w:val="18"/>
              </w:rPr>
            </w:pPr>
            <w:r w:rsidRPr="00E25261">
              <w:rPr>
                <w:rFonts w:ascii="Times New Roman" w:hAnsi="Times New Roman"/>
                <w:i/>
                <w:szCs w:val="18"/>
              </w:rPr>
              <w:t>Case</w:t>
            </w:r>
            <w:r w:rsidR="00C433AA" w:rsidRPr="00E25261">
              <w:rPr>
                <w:rFonts w:ascii="Times New Roman" w:hAnsi="Times New Roman"/>
                <w:i/>
                <w:szCs w:val="18"/>
              </w:rPr>
              <w:t xml:space="preserve"> B to parent DL</w:t>
            </w:r>
          </w:p>
        </w:tc>
      </w:tr>
      <w:tr w:rsidR="0009147F" w:rsidRPr="00E25261" w14:paraId="3E9B27E4"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076077A0" w14:textId="77777777" w:rsidR="0009147F" w:rsidRPr="00E25261" w:rsidRDefault="0009147F" w:rsidP="003C3B77">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1AD9F63E" w14:textId="3DFBF300" w:rsidR="0009147F" w:rsidRPr="00E25261" w:rsidRDefault="0009147F" w:rsidP="003C3B77">
            <w:pPr>
              <w:pStyle w:val="TAC"/>
              <w:rPr>
                <w:rFonts w:ascii="Times New Roman" w:hAnsi="Times New Roman"/>
                <w:i/>
                <w:strike/>
                <w:szCs w:val="18"/>
              </w:rPr>
            </w:pPr>
            <w:r w:rsidRPr="00E25261">
              <w:rPr>
                <w:rFonts w:ascii="Times New Roman" w:hAnsi="Times New Roman"/>
                <w:i/>
                <w:strike/>
                <w:szCs w:val="18"/>
              </w:rPr>
              <w:t>MT Rx to DU Tx</w:t>
            </w:r>
          </w:p>
        </w:tc>
        <w:tc>
          <w:tcPr>
            <w:tcW w:w="2517" w:type="dxa"/>
            <w:vMerge w:val="restart"/>
            <w:tcBorders>
              <w:top w:val="single" w:sz="4" w:space="0" w:color="auto"/>
              <w:left w:val="single" w:sz="4" w:space="0" w:color="auto"/>
              <w:right w:val="single" w:sz="4" w:space="0" w:color="auto"/>
            </w:tcBorders>
            <w:shd w:val="clear" w:color="auto" w:fill="FFFF00"/>
            <w:vAlign w:val="center"/>
          </w:tcPr>
          <w:p w14:paraId="36C85615" w14:textId="44B1C9BC" w:rsidR="0009147F" w:rsidRPr="00E25261" w:rsidRDefault="0009147F" w:rsidP="003C3B77">
            <w:pPr>
              <w:pStyle w:val="TAC"/>
              <w:rPr>
                <w:rFonts w:ascii="Times New Roman" w:hAnsi="Times New Roman"/>
                <w:i/>
                <w:szCs w:val="18"/>
              </w:rPr>
            </w:pPr>
            <w:r w:rsidRPr="00E25261">
              <w:rPr>
                <w:rFonts w:ascii="Times New Roman" w:hAnsi="Times New Roman"/>
                <w:i/>
                <w:szCs w:val="18"/>
              </w:rPr>
              <w:t>Case B to child DL</w:t>
            </w:r>
          </w:p>
        </w:tc>
      </w:tr>
      <w:tr w:rsidR="0009147F" w:rsidRPr="00E25261" w14:paraId="27DCE30E"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597FD0F8" w14:textId="77777777" w:rsidR="0009147F" w:rsidRPr="00E25261" w:rsidRDefault="0009147F" w:rsidP="00D1359F">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shd w:val="clear" w:color="auto" w:fill="FF33CC"/>
          </w:tcPr>
          <w:p w14:paraId="17808E17" w14:textId="47A8212C" w:rsidR="0009147F" w:rsidRPr="00E25261" w:rsidRDefault="0009147F" w:rsidP="00D1359F">
            <w:pPr>
              <w:pStyle w:val="TAC"/>
              <w:rPr>
                <w:rFonts w:ascii="Times New Roman" w:hAnsi="Times New Roman"/>
                <w:i/>
                <w:szCs w:val="18"/>
              </w:rPr>
            </w:pPr>
            <w:r w:rsidRPr="00E25261">
              <w:rPr>
                <w:rFonts w:ascii="Times New Roman" w:hAnsi="Times New Roman"/>
                <w:i/>
                <w:szCs w:val="18"/>
              </w:rPr>
              <w:t>DU Rx (offset) to DU Tx</w:t>
            </w:r>
          </w:p>
        </w:tc>
        <w:tc>
          <w:tcPr>
            <w:tcW w:w="2517" w:type="dxa"/>
            <w:vMerge/>
            <w:tcBorders>
              <w:left w:val="single" w:sz="4" w:space="0" w:color="auto"/>
              <w:bottom w:val="single" w:sz="4" w:space="0" w:color="auto"/>
              <w:right w:val="single" w:sz="4" w:space="0" w:color="auto"/>
            </w:tcBorders>
            <w:shd w:val="clear" w:color="auto" w:fill="FFFF00"/>
          </w:tcPr>
          <w:p w14:paraId="39D7D396" w14:textId="77777777" w:rsidR="0009147F" w:rsidRPr="00E25261" w:rsidRDefault="0009147F" w:rsidP="00D1359F">
            <w:pPr>
              <w:pStyle w:val="TAC"/>
              <w:rPr>
                <w:rFonts w:ascii="Times New Roman" w:hAnsi="Times New Roman"/>
                <w:i/>
                <w:szCs w:val="18"/>
              </w:rPr>
            </w:pPr>
          </w:p>
        </w:tc>
      </w:tr>
      <w:tr w:rsidR="0009147F" w:rsidRPr="00E25261" w14:paraId="55482049"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68DA7B65" w14:textId="77777777" w:rsidR="0009147F" w:rsidRPr="00E25261" w:rsidRDefault="0009147F" w:rsidP="003C3B77">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20BCB81F" w14:textId="0AF47CA1" w:rsidR="0009147F" w:rsidRPr="00E25261" w:rsidRDefault="0009147F" w:rsidP="003C3B77">
            <w:pPr>
              <w:pStyle w:val="TAC"/>
              <w:rPr>
                <w:rFonts w:ascii="Times New Roman" w:hAnsi="Times New Roman"/>
                <w:i/>
                <w:strike/>
                <w:szCs w:val="18"/>
              </w:rPr>
            </w:pPr>
            <w:r w:rsidRPr="00E25261">
              <w:rPr>
                <w:rFonts w:ascii="Times New Roman" w:hAnsi="Times New Roman"/>
                <w:i/>
                <w:strike/>
                <w:szCs w:val="18"/>
              </w:rPr>
              <w:t>MT Rx to DU Rx</w:t>
            </w:r>
          </w:p>
        </w:tc>
        <w:tc>
          <w:tcPr>
            <w:tcW w:w="2517" w:type="dxa"/>
            <w:vMerge w:val="restart"/>
            <w:tcBorders>
              <w:top w:val="single" w:sz="4" w:space="0" w:color="auto"/>
              <w:left w:val="single" w:sz="4" w:space="0" w:color="auto"/>
              <w:right w:val="single" w:sz="4" w:space="0" w:color="auto"/>
            </w:tcBorders>
            <w:shd w:val="clear" w:color="auto" w:fill="FFFF00"/>
            <w:vAlign w:val="center"/>
          </w:tcPr>
          <w:p w14:paraId="02F03C5B" w14:textId="690F0ABE" w:rsidR="0009147F" w:rsidRPr="00E25261" w:rsidRDefault="0009147F" w:rsidP="003C3B77">
            <w:pPr>
              <w:pStyle w:val="TAC"/>
              <w:rPr>
                <w:rFonts w:ascii="Times New Roman" w:hAnsi="Times New Roman"/>
                <w:i/>
                <w:szCs w:val="18"/>
              </w:rPr>
            </w:pPr>
            <w:r w:rsidRPr="00E25261">
              <w:rPr>
                <w:rFonts w:ascii="Times New Roman" w:hAnsi="Times New Roman"/>
                <w:i/>
                <w:szCs w:val="18"/>
              </w:rPr>
              <w:t>Case B to child UL</w:t>
            </w:r>
          </w:p>
        </w:tc>
      </w:tr>
      <w:tr w:rsidR="0009147F" w:rsidRPr="00E25261" w14:paraId="0E7070EB"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5D43A46D" w14:textId="77777777" w:rsidR="0009147F" w:rsidRPr="00E25261" w:rsidRDefault="0009147F" w:rsidP="00D1359F">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shd w:val="clear" w:color="auto" w:fill="FF33CC"/>
          </w:tcPr>
          <w:p w14:paraId="0707D5DF" w14:textId="487D52E1" w:rsidR="0009147F" w:rsidRPr="00E25261" w:rsidRDefault="0009147F" w:rsidP="00D1359F">
            <w:pPr>
              <w:pStyle w:val="TAC"/>
              <w:rPr>
                <w:rFonts w:ascii="Times New Roman" w:hAnsi="Times New Roman"/>
                <w:i/>
                <w:szCs w:val="18"/>
              </w:rPr>
            </w:pPr>
            <w:r w:rsidRPr="00E25261">
              <w:rPr>
                <w:rFonts w:ascii="Times New Roman" w:hAnsi="Times New Roman"/>
                <w:i/>
                <w:szCs w:val="18"/>
              </w:rPr>
              <w:t>DU Rx (offset) to DU Rx</w:t>
            </w:r>
          </w:p>
        </w:tc>
        <w:tc>
          <w:tcPr>
            <w:tcW w:w="2517" w:type="dxa"/>
            <w:vMerge/>
            <w:tcBorders>
              <w:left w:val="single" w:sz="4" w:space="0" w:color="auto"/>
              <w:bottom w:val="single" w:sz="4" w:space="0" w:color="auto"/>
              <w:right w:val="single" w:sz="4" w:space="0" w:color="auto"/>
            </w:tcBorders>
            <w:shd w:val="clear" w:color="auto" w:fill="FFFF00"/>
          </w:tcPr>
          <w:p w14:paraId="52A4918B" w14:textId="77777777" w:rsidR="0009147F" w:rsidRPr="00E25261" w:rsidRDefault="0009147F" w:rsidP="00D1359F">
            <w:pPr>
              <w:pStyle w:val="TAC"/>
              <w:rPr>
                <w:rFonts w:ascii="Times New Roman" w:hAnsi="Times New Roman"/>
                <w:i/>
                <w:szCs w:val="18"/>
              </w:rPr>
            </w:pPr>
          </w:p>
        </w:tc>
      </w:tr>
      <w:tr w:rsidR="0009147F" w:rsidRPr="00E25261" w14:paraId="49E3978D" w14:textId="77777777" w:rsidTr="003C3B77">
        <w:tc>
          <w:tcPr>
            <w:tcW w:w="4390" w:type="dxa"/>
            <w:vMerge w:val="restart"/>
            <w:tcBorders>
              <w:top w:val="single" w:sz="4" w:space="0" w:color="auto"/>
              <w:left w:val="single" w:sz="4" w:space="0" w:color="auto"/>
              <w:bottom w:val="single" w:sz="4" w:space="0" w:color="auto"/>
              <w:right w:val="single" w:sz="4" w:space="0" w:color="auto"/>
            </w:tcBorders>
            <w:vAlign w:val="center"/>
          </w:tcPr>
          <w:p w14:paraId="5B63E04E" w14:textId="48DDDD1D" w:rsidR="0009147F" w:rsidRPr="00E25261" w:rsidRDefault="0009147F" w:rsidP="003C3B77">
            <w:pPr>
              <w:pStyle w:val="TAC"/>
              <w:rPr>
                <w:rFonts w:ascii="Times New Roman" w:hAnsi="Times New Roman"/>
                <w:i/>
                <w:szCs w:val="18"/>
              </w:rPr>
            </w:pPr>
            <w:r w:rsidRPr="00E25261">
              <w:rPr>
                <w:rFonts w:ascii="Times New Roman" w:hAnsi="Times New Roman"/>
                <w:i/>
                <w:szCs w:val="18"/>
              </w:rPr>
              <w:t>Switching between case #6 timing mode and case #7 timing mode</w:t>
            </w:r>
          </w:p>
        </w:tc>
        <w:tc>
          <w:tcPr>
            <w:tcW w:w="2958" w:type="dxa"/>
            <w:tcBorders>
              <w:top w:val="single" w:sz="4" w:space="0" w:color="auto"/>
              <w:left w:val="single" w:sz="4" w:space="0" w:color="auto"/>
              <w:bottom w:val="single" w:sz="4" w:space="0" w:color="auto"/>
              <w:right w:val="single" w:sz="4" w:space="0" w:color="auto"/>
            </w:tcBorders>
          </w:tcPr>
          <w:p w14:paraId="21A0EF6C" w14:textId="4E942B86" w:rsidR="0009147F" w:rsidRPr="00E25261" w:rsidRDefault="0009147F" w:rsidP="003C3B77">
            <w:pPr>
              <w:pStyle w:val="TAC"/>
              <w:rPr>
                <w:rFonts w:ascii="Times New Roman" w:hAnsi="Times New Roman"/>
                <w:i/>
                <w:strike/>
                <w:szCs w:val="18"/>
              </w:rPr>
            </w:pPr>
            <w:r w:rsidRPr="00E25261">
              <w:rPr>
                <w:rFonts w:ascii="Times New Roman" w:hAnsi="Times New Roman"/>
                <w:i/>
                <w:strike/>
                <w:szCs w:val="18"/>
              </w:rPr>
              <w:t>MT Tx(synch) to MT Rx</w:t>
            </w:r>
          </w:p>
        </w:tc>
        <w:tc>
          <w:tcPr>
            <w:tcW w:w="2517" w:type="dxa"/>
            <w:vMerge w:val="restart"/>
            <w:tcBorders>
              <w:top w:val="single" w:sz="4" w:space="0" w:color="auto"/>
              <w:left w:val="single" w:sz="4" w:space="0" w:color="auto"/>
              <w:right w:val="single" w:sz="4" w:space="0" w:color="auto"/>
            </w:tcBorders>
            <w:vAlign w:val="center"/>
          </w:tcPr>
          <w:p w14:paraId="360DC8F8" w14:textId="6D660F90" w:rsidR="0009147F" w:rsidRPr="00E25261" w:rsidRDefault="0009147F" w:rsidP="003C3B77">
            <w:pPr>
              <w:pStyle w:val="TAC"/>
              <w:rPr>
                <w:rFonts w:ascii="Times New Roman" w:hAnsi="Times New Roman"/>
                <w:i/>
                <w:szCs w:val="18"/>
              </w:rPr>
            </w:pPr>
            <w:r w:rsidRPr="00E25261">
              <w:rPr>
                <w:rFonts w:ascii="Times New Roman" w:hAnsi="Times New Roman"/>
                <w:i/>
                <w:szCs w:val="18"/>
              </w:rPr>
              <w:t>Case A to Case B</w:t>
            </w:r>
          </w:p>
        </w:tc>
      </w:tr>
      <w:tr w:rsidR="0009147F" w:rsidRPr="00E25261" w14:paraId="329BCC2B" w14:textId="77777777" w:rsidTr="003C3B77">
        <w:tc>
          <w:tcPr>
            <w:tcW w:w="4390" w:type="dxa"/>
            <w:vMerge/>
            <w:tcBorders>
              <w:top w:val="single" w:sz="4" w:space="0" w:color="auto"/>
              <w:left w:val="single" w:sz="4" w:space="0" w:color="auto"/>
              <w:bottom w:val="single" w:sz="4" w:space="0" w:color="auto"/>
              <w:right w:val="single" w:sz="4" w:space="0" w:color="auto"/>
            </w:tcBorders>
            <w:vAlign w:val="center"/>
          </w:tcPr>
          <w:p w14:paraId="2E5EC53A" w14:textId="77777777" w:rsidR="0009147F" w:rsidRPr="00E25261" w:rsidRDefault="0009147F" w:rsidP="005A60C8">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04C109DB" w14:textId="125BF442" w:rsidR="0009147F" w:rsidRPr="00E25261" w:rsidRDefault="0009147F" w:rsidP="00D1359F">
            <w:pPr>
              <w:pStyle w:val="TAC"/>
              <w:rPr>
                <w:rFonts w:ascii="Times New Roman" w:hAnsi="Times New Roman"/>
                <w:i/>
                <w:strike/>
                <w:szCs w:val="18"/>
              </w:rPr>
            </w:pPr>
            <w:r w:rsidRPr="00E25261">
              <w:rPr>
                <w:rFonts w:ascii="Times New Roman" w:hAnsi="Times New Roman"/>
                <w:i/>
                <w:strike/>
                <w:szCs w:val="18"/>
              </w:rPr>
              <w:t>DU Tx to MT Rx</w:t>
            </w:r>
          </w:p>
        </w:tc>
        <w:tc>
          <w:tcPr>
            <w:tcW w:w="2517" w:type="dxa"/>
            <w:vMerge/>
            <w:tcBorders>
              <w:left w:val="single" w:sz="4" w:space="0" w:color="auto"/>
              <w:right w:val="single" w:sz="4" w:space="0" w:color="auto"/>
            </w:tcBorders>
          </w:tcPr>
          <w:p w14:paraId="7CA3CA7B" w14:textId="77777777" w:rsidR="0009147F" w:rsidRPr="00E25261" w:rsidRDefault="0009147F" w:rsidP="00D1359F">
            <w:pPr>
              <w:pStyle w:val="TAC"/>
              <w:rPr>
                <w:rFonts w:ascii="Times New Roman" w:hAnsi="Times New Roman"/>
                <w:i/>
                <w:szCs w:val="18"/>
              </w:rPr>
            </w:pPr>
          </w:p>
        </w:tc>
      </w:tr>
      <w:tr w:rsidR="0009147F" w:rsidRPr="00E25261" w14:paraId="140279DB" w14:textId="77777777" w:rsidTr="003C3B77">
        <w:tc>
          <w:tcPr>
            <w:tcW w:w="4390" w:type="dxa"/>
            <w:vMerge/>
            <w:tcBorders>
              <w:top w:val="single" w:sz="4" w:space="0" w:color="auto"/>
              <w:left w:val="single" w:sz="4" w:space="0" w:color="auto"/>
              <w:bottom w:val="single" w:sz="4" w:space="0" w:color="auto"/>
              <w:right w:val="single" w:sz="4" w:space="0" w:color="auto"/>
            </w:tcBorders>
            <w:vAlign w:val="center"/>
          </w:tcPr>
          <w:p w14:paraId="0D7E04E5" w14:textId="77777777" w:rsidR="0009147F" w:rsidRPr="00E25261" w:rsidRDefault="0009147F" w:rsidP="005A60C8">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368E761F" w14:textId="3D8876DE" w:rsidR="0009147F" w:rsidRPr="00E25261" w:rsidRDefault="0009147F" w:rsidP="00D1359F">
            <w:pPr>
              <w:pStyle w:val="TAC"/>
              <w:rPr>
                <w:rFonts w:ascii="Times New Roman" w:hAnsi="Times New Roman"/>
                <w:i/>
                <w:szCs w:val="18"/>
              </w:rPr>
            </w:pPr>
            <w:r w:rsidRPr="00E25261">
              <w:rPr>
                <w:rFonts w:ascii="Times New Roman" w:hAnsi="Times New Roman"/>
                <w:i/>
                <w:szCs w:val="18"/>
              </w:rPr>
              <w:t>MT Tx (synch) to DU Rx (offset)</w:t>
            </w:r>
          </w:p>
        </w:tc>
        <w:tc>
          <w:tcPr>
            <w:tcW w:w="2517" w:type="dxa"/>
            <w:vMerge/>
            <w:tcBorders>
              <w:left w:val="single" w:sz="4" w:space="0" w:color="auto"/>
              <w:right w:val="single" w:sz="4" w:space="0" w:color="auto"/>
            </w:tcBorders>
          </w:tcPr>
          <w:p w14:paraId="12564E31" w14:textId="77777777" w:rsidR="0009147F" w:rsidRPr="00E25261" w:rsidRDefault="0009147F" w:rsidP="00D1359F">
            <w:pPr>
              <w:pStyle w:val="TAC"/>
              <w:rPr>
                <w:rFonts w:ascii="Times New Roman" w:hAnsi="Times New Roman"/>
                <w:i/>
                <w:szCs w:val="18"/>
              </w:rPr>
            </w:pPr>
          </w:p>
        </w:tc>
      </w:tr>
      <w:tr w:rsidR="0009147F" w:rsidRPr="00E25261" w14:paraId="68BCA001" w14:textId="77777777" w:rsidTr="003C3B77">
        <w:tc>
          <w:tcPr>
            <w:tcW w:w="4390" w:type="dxa"/>
            <w:vMerge/>
            <w:tcBorders>
              <w:top w:val="single" w:sz="4" w:space="0" w:color="auto"/>
              <w:left w:val="single" w:sz="4" w:space="0" w:color="auto"/>
              <w:bottom w:val="single" w:sz="4" w:space="0" w:color="auto"/>
              <w:right w:val="single" w:sz="4" w:space="0" w:color="auto"/>
            </w:tcBorders>
            <w:vAlign w:val="center"/>
          </w:tcPr>
          <w:p w14:paraId="5DDD3BB1" w14:textId="77777777" w:rsidR="0009147F" w:rsidRPr="00E25261" w:rsidRDefault="0009147F" w:rsidP="005A60C8">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0B47E10D" w14:textId="771D4473" w:rsidR="0009147F" w:rsidRPr="00E25261" w:rsidRDefault="0009147F" w:rsidP="00D1359F">
            <w:pPr>
              <w:pStyle w:val="TAC"/>
              <w:rPr>
                <w:rFonts w:ascii="Times New Roman" w:hAnsi="Times New Roman"/>
                <w:i/>
                <w:strike/>
                <w:szCs w:val="18"/>
              </w:rPr>
            </w:pPr>
            <w:r w:rsidRPr="00E25261">
              <w:rPr>
                <w:rFonts w:ascii="Times New Roman" w:hAnsi="Times New Roman"/>
                <w:i/>
                <w:strike/>
                <w:szCs w:val="18"/>
              </w:rPr>
              <w:t>DU Tx to DU Rx (offset)</w:t>
            </w:r>
          </w:p>
        </w:tc>
        <w:tc>
          <w:tcPr>
            <w:tcW w:w="2517" w:type="dxa"/>
            <w:vMerge/>
            <w:tcBorders>
              <w:left w:val="single" w:sz="4" w:space="0" w:color="auto"/>
              <w:bottom w:val="single" w:sz="4" w:space="0" w:color="auto"/>
              <w:right w:val="single" w:sz="4" w:space="0" w:color="auto"/>
            </w:tcBorders>
          </w:tcPr>
          <w:p w14:paraId="5F916AD7" w14:textId="77777777" w:rsidR="0009147F" w:rsidRPr="00E25261" w:rsidRDefault="0009147F" w:rsidP="00D1359F">
            <w:pPr>
              <w:pStyle w:val="TAC"/>
              <w:rPr>
                <w:rFonts w:ascii="Times New Roman" w:hAnsi="Times New Roman"/>
                <w:i/>
                <w:szCs w:val="18"/>
              </w:rPr>
            </w:pPr>
          </w:p>
        </w:tc>
      </w:tr>
      <w:tr w:rsidR="0009147F" w:rsidRPr="00E25261" w14:paraId="1C1FF317"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1FDF816C" w14:textId="77777777" w:rsidR="0009147F" w:rsidRPr="00E25261" w:rsidRDefault="0009147F" w:rsidP="003C3B77">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5C74C39B" w14:textId="38735B1F" w:rsidR="0009147F" w:rsidRPr="00E25261" w:rsidRDefault="0009147F" w:rsidP="003C3B77">
            <w:pPr>
              <w:pStyle w:val="TAC"/>
              <w:rPr>
                <w:rFonts w:ascii="Times New Roman" w:hAnsi="Times New Roman"/>
                <w:i/>
                <w:strike/>
                <w:szCs w:val="18"/>
              </w:rPr>
            </w:pPr>
            <w:r w:rsidRPr="00E25261">
              <w:rPr>
                <w:rFonts w:ascii="Times New Roman" w:hAnsi="Times New Roman"/>
                <w:i/>
                <w:strike/>
                <w:szCs w:val="18"/>
              </w:rPr>
              <w:t>MT Rx to MT Tx(synch)</w:t>
            </w:r>
          </w:p>
        </w:tc>
        <w:tc>
          <w:tcPr>
            <w:tcW w:w="2517" w:type="dxa"/>
            <w:vMerge w:val="restart"/>
            <w:tcBorders>
              <w:top w:val="single" w:sz="4" w:space="0" w:color="auto"/>
              <w:left w:val="single" w:sz="4" w:space="0" w:color="auto"/>
              <w:right w:val="single" w:sz="4" w:space="0" w:color="auto"/>
            </w:tcBorders>
            <w:vAlign w:val="center"/>
          </w:tcPr>
          <w:p w14:paraId="0680F411" w14:textId="32DFDB95" w:rsidR="0009147F" w:rsidRPr="00E25261" w:rsidRDefault="0009147F" w:rsidP="003C3B77">
            <w:pPr>
              <w:pStyle w:val="TAC"/>
              <w:rPr>
                <w:rFonts w:ascii="Times New Roman" w:hAnsi="Times New Roman"/>
                <w:i/>
                <w:szCs w:val="18"/>
              </w:rPr>
            </w:pPr>
            <w:r w:rsidRPr="00E25261">
              <w:rPr>
                <w:rFonts w:ascii="Times New Roman" w:hAnsi="Times New Roman"/>
                <w:i/>
                <w:szCs w:val="18"/>
              </w:rPr>
              <w:t>Case B to Case A</w:t>
            </w:r>
          </w:p>
        </w:tc>
      </w:tr>
      <w:tr w:rsidR="0009147F" w:rsidRPr="00E25261" w14:paraId="56AC2116"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578D00D2" w14:textId="77777777" w:rsidR="0009147F" w:rsidRPr="00E25261" w:rsidRDefault="0009147F" w:rsidP="00D1359F">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57655EF1" w14:textId="5827B917" w:rsidR="0009147F" w:rsidRPr="00E25261" w:rsidRDefault="0009147F" w:rsidP="00D1359F">
            <w:pPr>
              <w:pStyle w:val="TAC"/>
              <w:rPr>
                <w:rFonts w:ascii="Times New Roman" w:hAnsi="Times New Roman"/>
                <w:i/>
                <w:szCs w:val="18"/>
              </w:rPr>
            </w:pPr>
            <w:r w:rsidRPr="00E25261">
              <w:rPr>
                <w:rFonts w:ascii="Times New Roman" w:hAnsi="Times New Roman"/>
                <w:i/>
                <w:szCs w:val="18"/>
              </w:rPr>
              <w:t>DU Rx (offset) to MT (synch)</w:t>
            </w:r>
          </w:p>
        </w:tc>
        <w:tc>
          <w:tcPr>
            <w:tcW w:w="2517" w:type="dxa"/>
            <w:vMerge/>
            <w:tcBorders>
              <w:left w:val="single" w:sz="4" w:space="0" w:color="auto"/>
              <w:right w:val="single" w:sz="4" w:space="0" w:color="auto"/>
            </w:tcBorders>
          </w:tcPr>
          <w:p w14:paraId="66F8178B" w14:textId="77777777" w:rsidR="0009147F" w:rsidRPr="00E25261" w:rsidRDefault="0009147F" w:rsidP="00D1359F">
            <w:pPr>
              <w:pStyle w:val="TAC"/>
              <w:rPr>
                <w:rFonts w:ascii="Times New Roman" w:hAnsi="Times New Roman"/>
                <w:i/>
                <w:szCs w:val="18"/>
              </w:rPr>
            </w:pPr>
          </w:p>
        </w:tc>
      </w:tr>
      <w:tr w:rsidR="0009147F" w:rsidRPr="00E25261" w14:paraId="70579C15"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357437E2" w14:textId="77777777" w:rsidR="0009147F" w:rsidRPr="00E25261" w:rsidRDefault="0009147F" w:rsidP="00D1359F">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46909AF7" w14:textId="2D6D806E" w:rsidR="0009147F" w:rsidRPr="00E25261" w:rsidRDefault="0009147F" w:rsidP="00D1359F">
            <w:pPr>
              <w:pStyle w:val="TAC"/>
              <w:rPr>
                <w:rFonts w:ascii="Times New Roman" w:hAnsi="Times New Roman"/>
                <w:i/>
                <w:strike/>
                <w:szCs w:val="18"/>
              </w:rPr>
            </w:pPr>
            <w:r w:rsidRPr="00E25261">
              <w:rPr>
                <w:rFonts w:ascii="Times New Roman" w:hAnsi="Times New Roman"/>
                <w:i/>
                <w:strike/>
                <w:szCs w:val="18"/>
              </w:rPr>
              <w:t>MT Rx to DU Tx</w:t>
            </w:r>
          </w:p>
        </w:tc>
        <w:tc>
          <w:tcPr>
            <w:tcW w:w="2517" w:type="dxa"/>
            <w:vMerge/>
            <w:tcBorders>
              <w:left w:val="single" w:sz="4" w:space="0" w:color="auto"/>
              <w:right w:val="single" w:sz="4" w:space="0" w:color="auto"/>
            </w:tcBorders>
          </w:tcPr>
          <w:p w14:paraId="3495C29C" w14:textId="77777777" w:rsidR="0009147F" w:rsidRPr="00E25261" w:rsidRDefault="0009147F" w:rsidP="00D1359F">
            <w:pPr>
              <w:pStyle w:val="TAC"/>
              <w:rPr>
                <w:rFonts w:ascii="Times New Roman" w:hAnsi="Times New Roman"/>
                <w:i/>
                <w:szCs w:val="18"/>
              </w:rPr>
            </w:pPr>
          </w:p>
        </w:tc>
      </w:tr>
      <w:tr w:rsidR="0009147F" w:rsidRPr="00E25261" w14:paraId="4F010B97" w14:textId="77777777" w:rsidTr="003C3B77">
        <w:tc>
          <w:tcPr>
            <w:tcW w:w="4390" w:type="dxa"/>
            <w:vMerge/>
            <w:tcBorders>
              <w:top w:val="single" w:sz="4" w:space="0" w:color="auto"/>
              <w:left w:val="single" w:sz="4" w:space="0" w:color="auto"/>
              <w:bottom w:val="single" w:sz="4" w:space="0" w:color="auto"/>
              <w:right w:val="single" w:sz="4" w:space="0" w:color="auto"/>
            </w:tcBorders>
          </w:tcPr>
          <w:p w14:paraId="4AA0003A" w14:textId="77777777" w:rsidR="0009147F" w:rsidRPr="00E25261" w:rsidRDefault="0009147F" w:rsidP="00D1359F">
            <w:pPr>
              <w:pStyle w:val="TAC"/>
              <w:rPr>
                <w:rFonts w:ascii="Times New Roman" w:hAnsi="Times New Roman"/>
                <w:i/>
                <w:szCs w:val="18"/>
              </w:rPr>
            </w:pPr>
          </w:p>
        </w:tc>
        <w:tc>
          <w:tcPr>
            <w:tcW w:w="2958" w:type="dxa"/>
            <w:tcBorders>
              <w:top w:val="single" w:sz="4" w:space="0" w:color="auto"/>
              <w:left w:val="single" w:sz="4" w:space="0" w:color="auto"/>
              <w:bottom w:val="single" w:sz="4" w:space="0" w:color="auto"/>
              <w:right w:val="single" w:sz="4" w:space="0" w:color="auto"/>
            </w:tcBorders>
          </w:tcPr>
          <w:p w14:paraId="77357CAB" w14:textId="52F6C4F1" w:rsidR="0009147F" w:rsidRPr="00E25261" w:rsidRDefault="0009147F" w:rsidP="00D1359F">
            <w:pPr>
              <w:pStyle w:val="TAC"/>
              <w:rPr>
                <w:rFonts w:ascii="Times New Roman" w:hAnsi="Times New Roman"/>
                <w:i/>
                <w:strike/>
                <w:szCs w:val="18"/>
              </w:rPr>
            </w:pPr>
            <w:r w:rsidRPr="00E25261">
              <w:rPr>
                <w:rFonts w:ascii="Times New Roman" w:hAnsi="Times New Roman"/>
                <w:i/>
                <w:strike/>
                <w:szCs w:val="18"/>
              </w:rPr>
              <w:t>DU Rx (offset) to DU Tx</w:t>
            </w:r>
          </w:p>
        </w:tc>
        <w:tc>
          <w:tcPr>
            <w:tcW w:w="2517" w:type="dxa"/>
            <w:vMerge/>
            <w:tcBorders>
              <w:left w:val="single" w:sz="4" w:space="0" w:color="auto"/>
              <w:bottom w:val="single" w:sz="4" w:space="0" w:color="auto"/>
              <w:right w:val="single" w:sz="4" w:space="0" w:color="auto"/>
            </w:tcBorders>
          </w:tcPr>
          <w:p w14:paraId="59FCB6E3" w14:textId="77777777" w:rsidR="0009147F" w:rsidRPr="00E25261" w:rsidRDefault="0009147F" w:rsidP="00D1359F">
            <w:pPr>
              <w:pStyle w:val="TAC"/>
              <w:rPr>
                <w:rFonts w:ascii="Times New Roman" w:hAnsi="Times New Roman"/>
                <w:i/>
                <w:szCs w:val="18"/>
              </w:rPr>
            </w:pPr>
          </w:p>
        </w:tc>
      </w:tr>
    </w:tbl>
    <w:p w14:paraId="745074EE" w14:textId="07BB31C8" w:rsidR="00D74AD7" w:rsidRPr="00E25261" w:rsidRDefault="00D74AD7" w:rsidP="00F14AD7">
      <w:pPr>
        <w:pStyle w:val="NoSpacing"/>
        <w:ind w:hanging="1276"/>
        <w:jc w:val="both"/>
        <w:rPr>
          <w:rFonts w:eastAsia="Calibri"/>
          <w:b/>
          <w:lang w:val="en-US"/>
        </w:rPr>
      </w:pPr>
    </w:p>
    <w:p w14:paraId="39D133E6" w14:textId="04FAD01F" w:rsidR="3A47CA1F" w:rsidRPr="00E25261" w:rsidRDefault="3A47CA1F" w:rsidP="00F14AD7">
      <w:pPr>
        <w:pStyle w:val="NoSpacing"/>
        <w:jc w:val="both"/>
        <w:rPr>
          <w:rFonts w:eastAsia="Calibri"/>
          <w:b/>
          <w:i/>
          <w:lang w:val="en-US"/>
        </w:rPr>
      </w:pPr>
    </w:p>
    <w:p w14:paraId="3E3C1D37" w14:textId="386BBAA9" w:rsidR="00265C5E" w:rsidRPr="00E25261" w:rsidRDefault="262C0256" w:rsidP="00265C5E">
      <w:pPr>
        <w:pStyle w:val="Heading1"/>
        <w:rPr>
          <w:lang w:val="en-US"/>
        </w:rPr>
      </w:pPr>
      <w:r w:rsidRPr="00E25261">
        <w:rPr>
          <w:color w:val="000000" w:themeColor="text1"/>
          <w:lang w:val="en-US"/>
        </w:rPr>
        <w:lastRenderedPageBreak/>
        <w:t>3</w:t>
      </w:r>
      <w:r w:rsidRPr="00E25261">
        <w:rPr>
          <w:lang w:val="en-US"/>
        </w:rPr>
        <w:tab/>
      </w:r>
      <w:r w:rsidRPr="00E25261">
        <w:rPr>
          <w:color w:val="000000" w:themeColor="text1"/>
          <w:lang w:val="en-US"/>
        </w:rPr>
        <w:t>R</w:t>
      </w:r>
      <w:r w:rsidRPr="00E25261">
        <w:rPr>
          <w:lang w:val="en-US"/>
        </w:rPr>
        <w:t>esource configurations for IAB DC operation</w:t>
      </w:r>
    </w:p>
    <w:p w14:paraId="6FC3D95F" w14:textId="5380A560" w:rsidR="009853E0" w:rsidRPr="00E25261" w:rsidRDefault="009853E0" w:rsidP="009853E0">
      <w:pPr>
        <w:pStyle w:val="Heading2"/>
        <w:rPr>
          <w:lang w:val="en-US" w:eastAsia="zh-CN"/>
        </w:rPr>
      </w:pPr>
      <w:r w:rsidRPr="00E25261">
        <w:rPr>
          <w:lang w:val="en-US" w:eastAsia="zh-CN"/>
        </w:rPr>
        <w:t>Per-backhaul resource configuration for DC IAB Nodes</w:t>
      </w:r>
    </w:p>
    <w:p w14:paraId="4317C72D" w14:textId="01A629A0" w:rsidR="00087F73" w:rsidRDefault="00087F73" w:rsidP="00FE2E5F">
      <w:pPr>
        <w:rPr>
          <w:lang w:eastAsia="zh-CN"/>
        </w:rPr>
      </w:pPr>
      <w:r>
        <w:rPr>
          <w:lang w:eastAsia="zh-CN"/>
        </w:rPr>
        <w:t xml:space="preserve">In RAN1 #106bis-e the following agreement was made </w:t>
      </w:r>
      <w:r w:rsidR="00811BEB">
        <w:rPr>
          <w:lang w:eastAsia="zh-CN"/>
        </w:rPr>
        <w:t>regarding support of per-backhaul resource configuration for DC support of IAB nodes.</w:t>
      </w:r>
    </w:p>
    <w:p w14:paraId="3028FA3F" w14:textId="77777777" w:rsidR="00811BEB" w:rsidRPr="00E25261" w:rsidRDefault="00811BEB" w:rsidP="00811BEB">
      <w:pPr>
        <w:rPr>
          <w:rFonts w:cs="Times"/>
          <w:b/>
          <w:highlight w:val="green"/>
        </w:rPr>
      </w:pPr>
      <w:r w:rsidRPr="00E25261">
        <w:rPr>
          <w:rFonts w:cs="Times"/>
          <w:b/>
          <w:highlight w:val="green"/>
        </w:rPr>
        <w:t>Agreement</w:t>
      </w:r>
    </w:p>
    <w:p w14:paraId="2F150E0B" w14:textId="77777777" w:rsidR="00811BEB" w:rsidRPr="00E25261" w:rsidRDefault="00811BEB" w:rsidP="00811BEB">
      <w:pPr>
        <w:rPr>
          <w:rFonts w:cs="Times"/>
        </w:rPr>
      </w:pPr>
      <w:r w:rsidRPr="00E25261">
        <w:rPr>
          <w:rFonts w:cs="Times"/>
        </w:rPr>
        <w:t>In DC scenarios, support per-child MT link-NA resource configuration.</w:t>
      </w:r>
    </w:p>
    <w:p w14:paraId="55C87697" w14:textId="77777777" w:rsidR="00811BEB" w:rsidRPr="00E25261" w:rsidRDefault="00811BEB" w:rsidP="00811BEB">
      <w:pPr>
        <w:pStyle w:val="ListParagraph"/>
        <w:numPr>
          <w:ilvl w:val="0"/>
          <w:numId w:val="39"/>
        </w:numPr>
        <w:contextualSpacing w:val="0"/>
        <w:rPr>
          <w:rFonts w:cs="Times"/>
          <w:sz w:val="20"/>
          <w:szCs w:val="20"/>
          <w:lang w:val="en-US" w:eastAsia="x-none"/>
        </w:rPr>
      </w:pPr>
      <w:r w:rsidRPr="00E25261">
        <w:rPr>
          <w:rFonts w:cs="Times"/>
          <w:sz w:val="20"/>
          <w:szCs w:val="20"/>
          <w:lang w:val="en-US"/>
        </w:rPr>
        <w:t>This configuration can be made available to IAB node as well</w:t>
      </w:r>
    </w:p>
    <w:p w14:paraId="75B80872" w14:textId="77777777" w:rsidR="00811BEB" w:rsidRDefault="00811BEB" w:rsidP="00FE2E5F">
      <w:pPr>
        <w:rPr>
          <w:lang w:eastAsia="zh-CN"/>
        </w:rPr>
      </w:pPr>
    </w:p>
    <w:p w14:paraId="0AB3A7BF" w14:textId="14AC36E2" w:rsidR="001501CD" w:rsidRDefault="001C3784" w:rsidP="00FE2E5F">
      <w:pPr>
        <w:rPr>
          <w:lang w:eastAsia="zh-CN"/>
        </w:rPr>
      </w:pPr>
      <w:r>
        <w:rPr>
          <w:lang w:eastAsia="zh-CN"/>
        </w:rPr>
        <w:t xml:space="preserve">Clarification is needed regarding the understanding of the sub-bullet, since the </w:t>
      </w:r>
      <w:r w:rsidR="00CE5A7A">
        <w:rPr>
          <w:lang w:eastAsia="zh-CN"/>
        </w:rPr>
        <w:t xml:space="preserve">main </w:t>
      </w:r>
      <w:r w:rsidR="00DC767E">
        <w:rPr>
          <w:lang w:eastAsia="zh-CN"/>
        </w:rPr>
        <w:t xml:space="preserve">agreement </w:t>
      </w:r>
      <w:r w:rsidR="00CE5A7A">
        <w:rPr>
          <w:lang w:eastAsia="zh-CN"/>
        </w:rPr>
        <w:t>is understood to be a per-child link configuration provided to the IAB</w:t>
      </w:r>
      <w:r w:rsidR="00EA34D5">
        <w:rPr>
          <w:lang w:eastAsia="zh-CN"/>
        </w:rPr>
        <w:t>, and so the sub-bullet appears redundant.  If instead this proposal is understood</w:t>
      </w:r>
      <w:r w:rsidR="00DC767E">
        <w:rPr>
          <w:lang w:eastAsia="zh-CN"/>
        </w:rPr>
        <w:t xml:space="preserve"> to mean that a</w:t>
      </w:r>
      <w:r w:rsidR="0020536D">
        <w:rPr>
          <w:lang w:eastAsia="zh-CN"/>
        </w:rPr>
        <w:t xml:space="preserve">n IAB node may </w:t>
      </w:r>
      <w:r w:rsidR="00D2489D">
        <w:rPr>
          <w:lang w:eastAsia="zh-CN"/>
        </w:rPr>
        <w:t xml:space="preserve">be </w:t>
      </w:r>
      <w:r w:rsidR="0020536D">
        <w:rPr>
          <w:lang w:eastAsia="zh-CN"/>
        </w:rPr>
        <w:t>provide</w:t>
      </w:r>
      <w:r w:rsidR="00D2489D">
        <w:rPr>
          <w:lang w:eastAsia="zh-CN"/>
        </w:rPr>
        <w:t>d</w:t>
      </w:r>
      <w:r w:rsidR="0020536D">
        <w:rPr>
          <w:lang w:eastAsia="zh-CN"/>
        </w:rPr>
        <w:t xml:space="preserve"> a per-child configuration of NA resources to each child IAB node, and </w:t>
      </w:r>
      <w:r w:rsidR="002522E6">
        <w:rPr>
          <w:lang w:eastAsia="zh-CN"/>
        </w:rPr>
        <w:t>this configuration can also be shared with the parent node as well</w:t>
      </w:r>
      <w:r w:rsidR="00EA34D5">
        <w:rPr>
          <w:lang w:eastAsia="zh-CN"/>
        </w:rPr>
        <w:t xml:space="preserve">, we note the following </w:t>
      </w:r>
      <w:r w:rsidR="002135A0">
        <w:rPr>
          <w:lang w:eastAsia="zh-CN"/>
        </w:rPr>
        <w:t>concerns.</w:t>
      </w:r>
      <w:r w:rsidR="002522E6">
        <w:rPr>
          <w:lang w:eastAsia="zh-CN"/>
        </w:rPr>
        <w:t xml:space="preserve"> </w:t>
      </w:r>
      <w:r w:rsidR="00DC767E">
        <w:rPr>
          <w:lang w:eastAsia="zh-CN"/>
        </w:rPr>
        <w:t xml:space="preserve">It should be noted that this agreement has the potential to create significant signaling overhead if each </w:t>
      </w:r>
      <w:r w:rsidR="001B5B2C">
        <w:rPr>
          <w:lang w:eastAsia="zh-CN"/>
        </w:rPr>
        <w:t xml:space="preserve">child </w:t>
      </w:r>
      <w:r w:rsidR="009F58B4">
        <w:rPr>
          <w:lang w:eastAsia="zh-CN"/>
        </w:rPr>
        <w:t xml:space="preserve">MT backhauled through an IAB node </w:t>
      </w:r>
      <w:r w:rsidR="001B5B2C">
        <w:rPr>
          <w:lang w:eastAsia="zh-CN"/>
        </w:rPr>
        <w:t xml:space="preserve">receives a dedicated NA configuration and that configuration is </w:t>
      </w:r>
      <w:r w:rsidR="009F58B4">
        <w:rPr>
          <w:lang w:eastAsia="zh-CN"/>
        </w:rPr>
        <w:t>additionally</w:t>
      </w:r>
      <w:r w:rsidR="001B5B2C">
        <w:rPr>
          <w:lang w:eastAsia="zh-CN"/>
        </w:rPr>
        <w:t xml:space="preserve"> indicated the parent node.  For this reason, effort should be made to signal these </w:t>
      </w:r>
      <w:r w:rsidR="00466FD3">
        <w:rPr>
          <w:lang w:eastAsia="zh-CN"/>
        </w:rPr>
        <w:t xml:space="preserve">configurations efficiently.  One possible method of reducing signaling overhead would be for the </w:t>
      </w:r>
      <w:r w:rsidR="00917E7C">
        <w:rPr>
          <w:lang w:eastAsia="zh-CN"/>
        </w:rPr>
        <w:t>donor CU</w:t>
      </w:r>
      <w:r w:rsidR="00466FD3">
        <w:rPr>
          <w:lang w:eastAsia="zh-CN"/>
        </w:rPr>
        <w:t xml:space="preserve"> to indicate </w:t>
      </w:r>
      <w:r w:rsidR="00DE49A6">
        <w:rPr>
          <w:lang w:eastAsia="zh-CN"/>
        </w:rPr>
        <w:t>the union of all per-child NA configurations to the parent node instead of each child link indication.  This wou</w:t>
      </w:r>
      <w:r w:rsidR="001501CD">
        <w:rPr>
          <w:lang w:eastAsia="zh-CN"/>
        </w:rPr>
        <w:t>ld effectively signal the availability of parent link resources without significant overhead.</w:t>
      </w:r>
    </w:p>
    <w:p w14:paraId="3E98EEBE" w14:textId="11CFA297" w:rsidR="001501CD" w:rsidRPr="002135A0" w:rsidRDefault="001501CD" w:rsidP="002135A0">
      <w:pPr>
        <w:ind w:left="1560" w:hanging="1276"/>
        <w:rPr>
          <w:b/>
          <w:bCs/>
          <w:i/>
          <w:iCs/>
          <w:lang w:eastAsia="zh-CN"/>
        </w:rPr>
      </w:pPr>
      <w:r w:rsidRPr="002135A0">
        <w:rPr>
          <w:b/>
          <w:bCs/>
          <w:i/>
          <w:iCs/>
          <w:lang w:eastAsia="zh-CN"/>
        </w:rPr>
        <w:t>Proposal 3.</w:t>
      </w:r>
      <w:r w:rsidR="002135A0">
        <w:rPr>
          <w:b/>
          <w:bCs/>
          <w:i/>
          <w:iCs/>
          <w:lang w:eastAsia="zh-CN"/>
        </w:rPr>
        <w:t>1</w:t>
      </w:r>
      <w:r w:rsidRPr="002135A0">
        <w:rPr>
          <w:b/>
          <w:bCs/>
          <w:i/>
          <w:iCs/>
          <w:lang w:eastAsia="zh-CN"/>
        </w:rPr>
        <w:t>:</w:t>
      </w:r>
      <w:r w:rsidRPr="002135A0">
        <w:rPr>
          <w:b/>
          <w:bCs/>
          <w:i/>
          <w:iCs/>
          <w:lang w:eastAsia="zh-CN"/>
        </w:rPr>
        <w:tab/>
        <w:t xml:space="preserve">A </w:t>
      </w:r>
      <w:r w:rsidR="00FE0DD7">
        <w:rPr>
          <w:b/>
          <w:bCs/>
          <w:i/>
          <w:iCs/>
          <w:lang w:eastAsia="zh-CN"/>
        </w:rPr>
        <w:t>donor CU</w:t>
      </w:r>
      <w:r w:rsidRPr="002135A0">
        <w:rPr>
          <w:b/>
          <w:bCs/>
          <w:i/>
          <w:iCs/>
          <w:lang w:eastAsia="zh-CN"/>
        </w:rPr>
        <w:t xml:space="preserve"> may provide the </w:t>
      </w:r>
      <w:r w:rsidR="00FE0DD7">
        <w:rPr>
          <w:b/>
          <w:bCs/>
          <w:i/>
          <w:iCs/>
          <w:lang w:eastAsia="zh-CN"/>
        </w:rPr>
        <w:t>intersection</w:t>
      </w:r>
      <w:r w:rsidRPr="002135A0">
        <w:rPr>
          <w:b/>
          <w:bCs/>
          <w:i/>
          <w:iCs/>
          <w:lang w:eastAsia="zh-CN"/>
        </w:rPr>
        <w:t xml:space="preserve"> of all per-child NA resource configurations</w:t>
      </w:r>
      <w:r w:rsidR="00FE0DD7">
        <w:rPr>
          <w:b/>
          <w:bCs/>
          <w:i/>
          <w:iCs/>
          <w:lang w:eastAsia="zh-CN"/>
        </w:rPr>
        <w:t xml:space="preserve"> of an IAB node</w:t>
      </w:r>
      <w:r w:rsidRPr="002135A0">
        <w:rPr>
          <w:b/>
          <w:bCs/>
          <w:i/>
          <w:iCs/>
          <w:lang w:eastAsia="zh-CN"/>
        </w:rPr>
        <w:t xml:space="preserve"> to the parent </w:t>
      </w:r>
      <w:r w:rsidR="00FE0DD7">
        <w:rPr>
          <w:b/>
          <w:bCs/>
          <w:i/>
          <w:iCs/>
          <w:lang w:eastAsia="zh-CN"/>
        </w:rPr>
        <w:t xml:space="preserve">DU of the IAB </w:t>
      </w:r>
      <w:r w:rsidRPr="002135A0">
        <w:rPr>
          <w:b/>
          <w:bCs/>
          <w:i/>
          <w:iCs/>
          <w:lang w:eastAsia="zh-CN"/>
        </w:rPr>
        <w:t>node</w:t>
      </w:r>
      <w:r w:rsidR="00FB1C6E" w:rsidRPr="002135A0">
        <w:rPr>
          <w:b/>
          <w:bCs/>
          <w:i/>
          <w:iCs/>
          <w:lang w:eastAsia="zh-CN"/>
        </w:rPr>
        <w:t>.</w:t>
      </w:r>
    </w:p>
    <w:p w14:paraId="618DD537" w14:textId="659D379F" w:rsidR="00FB1C6E" w:rsidRDefault="00FB1C6E" w:rsidP="00FE2E5F">
      <w:pPr>
        <w:rPr>
          <w:lang w:eastAsia="zh-CN"/>
        </w:rPr>
      </w:pPr>
      <w:r>
        <w:rPr>
          <w:lang w:eastAsia="zh-CN"/>
        </w:rPr>
        <w:t xml:space="preserve">Additionally, since </w:t>
      </w:r>
      <w:r w:rsidR="002135A0">
        <w:rPr>
          <w:lang w:eastAsia="zh-CN"/>
        </w:rPr>
        <w:t>several</w:t>
      </w:r>
      <w:r>
        <w:rPr>
          <w:lang w:eastAsia="zh-CN"/>
        </w:rPr>
        <w:t xml:space="preserve"> the agreements made in both 8.10.1 and 8.10.2 have impacts bearing on RAN 3 specification RAN 3 should be informed of each agreement with RAN 3 impact as well as clarification of</w:t>
      </w:r>
      <w:r w:rsidR="00735B36">
        <w:rPr>
          <w:lang w:eastAsia="zh-CN"/>
        </w:rPr>
        <w:t xml:space="preserve"> intentions and priorities regarding signaling enhancements.</w:t>
      </w:r>
    </w:p>
    <w:p w14:paraId="2555B744" w14:textId="5B6BB483" w:rsidR="00735B36" w:rsidRPr="002135A0" w:rsidRDefault="00735B36" w:rsidP="002135A0">
      <w:pPr>
        <w:ind w:left="1560" w:hanging="1276"/>
        <w:rPr>
          <w:b/>
          <w:bCs/>
          <w:i/>
          <w:iCs/>
          <w:lang w:eastAsia="zh-CN"/>
        </w:rPr>
      </w:pPr>
      <w:r w:rsidRPr="002135A0">
        <w:rPr>
          <w:b/>
          <w:bCs/>
          <w:i/>
          <w:iCs/>
          <w:lang w:eastAsia="zh-CN"/>
        </w:rPr>
        <w:t>Proposal 3.</w:t>
      </w:r>
      <w:r w:rsidR="002135A0">
        <w:rPr>
          <w:b/>
          <w:bCs/>
          <w:i/>
          <w:iCs/>
          <w:lang w:eastAsia="zh-CN"/>
        </w:rPr>
        <w:t>2</w:t>
      </w:r>
      <w:r w:rsidRPr="002135A0">
        <w:rPr>
          <w:b/>
          <w:bCs/>
          <w:i/>
          <w:iCs/>
          <w:lang w:eastAsia="zh-CN"/>
        </w:rPr>
        <w:t>:</w:t>
      </w:r>
      <w:r w:rsidRPr="002135A0">
        <w:rPr>
          <w:b/>
          <w:bCs/>
          <w:i/>
          <w:iCs/>
          <w:lang w:eastAsia="zh-CN"/>
        </w:rPr>
        <w:tab/>
        <w:t>Draft an LS to RAN 3 informing them of Rel-17 specification enhancements with RAN 3 impact.</w:t>
      </w:r>
    </w:p>
    <w:p w14:paraId="6A6D4261" w14:textId="77777777" w:rsidR="00735B36" w:rsidRDefault="00735B36" w:rsidP="00FE2E5F">
      <w:pPr>
        <w:rPr>
          <w:lang w:eastAsia="zh-CN"/>
        </w:rPr>
      </w:pPr>
    </w:p>
    <w:p w14:paraId="22BE7C6D" w14:textId="0890BC2B" w:rsidR="0034111C" w:rsidRPr="00E25261" w:rsidRDefault="00265C5E">
      <w:pPr>
        <w:pStyle w:val="Heading1"/>
        <w:rPr>
          <w:color w:val="000000"/>
          <w:lang w:val="en-US"/>
        </w:rPr>
      </w:pPr>
      <w:r w:rsidRPr="00E25261">
        <w:rPr>
          <w:color w:val="000000" w:themeColor="text1"/>
          <w:lang w:val="en-US"/>
        </w:rPr>
        <w:t>4</w:t>
      </w:r>
      <w:r w:rsidRPr="00E25261">
        <w:rPr>
          <w:lang w:val="en-US"/>
        </w:rPr>
        <w:tab/>
      </w:r>
      <w:r w:rsidR="00EE7FA7" w:rsidRPr="00E25261">
        <w:rPr>
          <w:color w:val="000000" w:themeColor="text1"/>
          <w:lang w:val="en-US"/>
        </w:rPr>
        <w:t>Conclusion</w:t>
      </w:r>
      <w:r w:rsidR="00DB39D4" w:rsidRPr="00E25261">
        <w:rPr>
          <w:color w:val="000000" w:themeColor="text1"/>
          <w:lang w:val="en-US"/>
        </w:rPr>
        <w:t>s</w:t>
      </w:r>
    </w:p>
    <w:p w14:paraId="6639F241" w14:textId="5B8B501A" w:rsidR="007635BE" w:rsidRDefault="005548E2" w:rsidP="00DB6D49">
      <w:r w:rsidRPr="00E25261">
        <w:t xml:space="preserve">Our </w:t>
      </w:r>
      <w:r w:rsidR="009A7F56" w:rsidRPr="00E25261">
        <w:t xml:space="preserve">observations and </w:t>
      </w:r>
      <w:r w:rsidRPr="00E25261">
        <w:t xml:space="preserve">proposals </w:t>
      </w:r>
      <w:r w:rsidR="00F544F7" w:rsidRPr="00E25261">
        <w:t>on</w:t>
      </w:r>
      <w:r w:rsidRPr="00E25261">
        <w:t xml:space="preserve"> the FDM/SDM half-duplex operation of the child and parent links are:</w:t>
      </w:r>
    </w:p>
    <w:p w14:paraId="353E17C4" w14:textId="77777777" w:rsidR="002135A0" w:rsidRPr="00E25261" w:rsidRDefault="002135A0" w:rsidP="002135A0">
      <w:pPr>
        <w:ind w:left="1701" w:hanging="1417"/>
        <w:rPr>
          <w:rFonts w:eastAsia="Batang" w:cs="Times"/>
          <w:b/>
          <w:bCs/>
          <w:i/>
          <w:iCs/>
        </w:rPr>
      </w:pPr>
      <w:r w:rsidRPr="00E25261">
        <w:rPr>
          <w:rFonts w:eastAsia="Batang" w:cs="Times"/>
          <w:b/>
          <w:bCs/>
          <w:i/>
          <w:iCs/>
        </w:rPr>
        <w:t>Observation 2.</w:t>
      </w:r>
      <w:r>
        <w:rPr>
          <w:rFonts w:eastAsia="Batang" w:cs="Times"/>
          <w:b/>
          <w:bCs/>
          <w:i/>
          <w:iCs/>
        </w:rPr>
        <w:t>1</w:t>
      </w:r>
      <w:r w:rsidRPr="00E25261">
        <w:rPr>
          <w:rFonts w:eastAsia="Batang" w:cs="Times"/>
          <w:b/>
          <w:bCs/>
          <w:i/>
          <w:iCs/>
        </w:rPr>
        <w:t>: It is important to limit the total number of frequency domain resource configurations to limit signaling overhead</w:t>
      </w:r>
    </w:p>
    <w:p w14:paraId="6AD40FAD" w14:textId="77777777" w:rsidR="002135A0" w:rsidRPr="00E25261" w:rsidRDefault="002135A0" w:rsidP="002135A0">
      <w:pPr>
        <w:spacing w:line="259" w:lineRule="auto"/>
        <w:ind w:left="1560" w:hanging="1276"/>
        <w:rPr>
          <w:rFonts w:eastAsia="Batang" w:cs="Times"/>
          <w:b/>
          <w:i/>
        </w:rPr>
      </w:pPr>
      <w:r w:rsidRPr="00E25261">
        <w:rPr>
          <w:rFonts w:eastAsia="Batang" w:cs="Times"/>
          <w:b/>
          <w:i/>
        </w:rPr>
        <w:t>Proposal 2.</w:t>
      </w:r>
      <w:r>
        <w:rPr>
          <w:rFonts w:eastAsia="Batang" w:cs="Times"/>
          <w:b/>
          <w:i/>
        </w:rPr>
        <w:t>1</w:t>
      </w:r>
      <w:r w:rsidRPr="00E25261">
        <w:rPr>
          <w:rFonts w:eastAsia="Batang" w:cs="Times"/>
          <w:b/>
          <w:i/>
        </w:rPr>
        <w:t>:</w:t>
      </w:r>
      <w:r w:rsidRPr="00E25261">
        <w:rPr>
          <w:rFonts w:eastAsia="Batang" w:cs="Times"/>
          <w:b/>
          <w:i/>
        </w:rPr>
        <w:tab/>
        <w:t xml:space="preserve">Limit the number of RB sets, M, configurable per </w:t>
      </w:r>
      <w:r>
        <w:rPr>
          <w:rFonts w:eastAsia="Batang" w:cs="Times"/>
          <w:b/>
          <w:i/>
        </w:rPr>
        <w:t>DU Cell</w:t>
      </w:r>
    </w:p>
    <w:p w14:paraId="646A40A7" w14:textId="26597685" w:rsidR="002135A0" w:rsidRDefault="002135A0" w:rsidP="002135A0">
      <w:pPr>
        <w:pStyle w:val="ListParagraph"/>
        <w:numPr>
          <w:ilvl w:val="0"/>
          <w:numId w:val="51"/>
        </w:numPr>
        <w:spacing w:line="259" w:lineRule="auto"/>
        <w:ind w:left="1004"/>
        <w:rPr>
          <w:rFonts w:eastAsia="Batang" w:cs="Times"/>
          <w:b/>
          <w:i/>
          <w:sz w:val="20"/>
          <w:szCs w:val="20"/>
          <w:lang w:val="en-US"/>
        </w:rPr>
      </w:pPr>
      <w:r w:rsidRPr="00E25261">
        <w:rPr>
          <w:rFonts w:eastAsia="Batang" w:cs="Times"/>
          <w:b/>
          <w:i/>
          <w:sz w:val="20"/>
          <w:szCs w:val="20"/>
          <w:lang w:val="en-US"/>
        </w:rPr>
        <w:t>The value of M can be discussed with M=4 proposed a likely candidate.</w:t>
      </w:r>
    </w:p>
    <w:p w14:paraId="5124838A" w14:textId="77777777" w:rsidR="002135A0" w:rsidRPr="00E25261" w:rsidRDefault="002135A0" w:rsidP="002135A0">
      <w:pPr>
        <w:pStyle w:val="ListParagraph"/>
        <w:spacing w:line="259" w:lineRule="auto"/>
        <w:ind w:left="1004"/>
        <w:rPr>
          <w:rFonts w:eastAsia="Batang" w:cs="Times"/>
          <w:b/>
          <w:i/>
          <w:sz w:val="20"/>
          <w:szCs w:val="20"/>
          <w:lang w:val="en-US"/>
        </w:rPr>
      </w:pPr>
    </w:p>
    <w:p w14:paraId="15ACEEFF" w14:textId="77777777" w:rsidR="002135A0" w:rsidRPr="00E25261" w:rsidRDefault="002135A0" w:rsidP="002135A0">
      <w:pPr>
        <w:ind w:left="1701" w:hanging="1417"/>
        <w:rPr>
          <w:rFonts w:eastAsia="Batang" w:cs="Times"/>
          <w:b/>
          <w:i/>
        </w:rPr>
      </w:pPr>
      <w:r w:rsidRPr="00E25261">
        <w:rPr>
          <w:rFonts w:eastAsia="Batang" w:cs="Times"/>
          <w:b/>
          <w:i/>
        </w:rPr>
        <w:t>Observation 2.</w:t>
      </w:r>
      <w:r>
        <w:rPr>
          <w:rFonts w:eastAsia="Batang" w:cs="Times"/>
          <w:b/>
          <w:i/>
        </w:rPr>
        <w:t>2</w:t>
      </w:r>
      <w:r w:rsidRPr="00E25261">
        <w:rPr>
          <w:rFonts w:eastAsia="Batang" w:cs="Times"/>
          <w:b/>
          <w:i/>
        </w:rPr>
        <w:t>:</w:t>
      </w:r>
      <w:r w:rsidRPr="00E25261">
        <w:rPr>
          <w:rFonts w:eastAsia="Batang" w:cs="Times"/>
          <w:b/>
          <w:i/>
        </w:rPr>
        <w:tab/>
        <w:t>Signaling configuration for only those RB sets whose configurations differ from Rel-16 config would have limited benefit if the number of RB sets is constrained and may complicate signaling design.</w:t>
      </w:r>
    </w:p>
    <w:p w14:paraId="3E2B594B" w14:textId="77777777" w:rsidR="002135A0" w:rsidRPr="002135A0" w:rsidRDefault="002135A0" w:rsidP="002135A0">
      <w:pPr>
        <w:ind w:left="1560" w:hanging="1276"/>
        <w:rPr>
          <w:rFonts w:cs="Times"/>
          <w:b/>
          <w:i/>
        </w:rPr>
      </w:pPr>
      <w:r w:rsidRPr="002135A0">
        <w:rPr>
          <w:rFonts w:cs="Times"/>
          <w:b/>
          <w:bCs/>
          <w:i/>
          <w:iCs/>
        </w:rPr>
        <w:t>Proposal 2.</w:t>
      </w:r>
      <w:r>
        <w:rPr>
          <w:rFonts w:cs="Times"/>
          <w:b/>
          <w:bCs/>
          <w:i/>
          <w:iCs/>
        </w:rPr>
        <w:t>2</w:t>
      </w:r>
      <w:r w:rsidRPr="002135A0">
        <w:rPr>
          <w:rFonts w:cs="Times"/>
          <w:b/>
          <w:bCs/>
          <w:i/>
          <w:iCs/>
        </w:rPr>
        <w:t>:</w:t>
      </w:r>
      <w:r w:rsidRPr="002135A0">
        <w:rPr>
          <w:rFonts w:cs="Times"/>
          <w:b/>
          <w:bCs/>
          <w:i/>
          <w:iCs/>
        </w:rPr>
        <w:tab/>
        <w:t>If resources configured with Rel-17 H/S/NA overlap with resources configured with Rel-16 H/S/NA, apply Rel-17 H/S/NA config.</w:t>
      </w:r>
    </w:p>
    <w:p w14:paraId="12EB7477" w14:textId="77777777" w:rsidR="002135A0" w:rsidRPr="002135A0" w:rsidRDefault="002135A0" w:rsidP="002135A0">
      <w:pPr>
        <w:ind w:left="1560" w:hanging="1276"/>
        <w:rPr>
          <w:b/>
          <w:bCs/>
          <w:i/>
          <w:iCs/>
        </w:rPr>
      </w:pPr>
      <w:r w:rsidRPr="002135A0">
        <w:rPr>
          <w:b/>
          <w:bCs/>
          <w:i/>
          <w:iCs/>
        </w:rPr>
        <w:t>Proposal 2.</w:t>
      </w:r>
      <w:r>
        <w:rPr>
          <w:b/>
          <w:bCs/>
          <w:i/>
          <w:iCs/>
        </w:rPr>
        <w:t>3</w:t>
      </w:r>
      <w:r w:rsidRPr="002135A0">
        <w:rPr>
          <w:b/>
          <w:bCs/>
          <w:i/>
          <w:iCs/>
        </w:rPr>
        <w:t>:</w:t>
      </w:r>
      <w:r w:rsidRPr="002135A0">
        <w:rPr>
          <w:b/>
          <w:bCs/>
          <w:i/>
          <w:iCs/>
        </w:rPr>
        <w:tab/>
        <w:t>A single DCI format 2_5 carries the indications for all RB sets regardless of semi-static signaling details.</w:t>
      </w:r>
    </w:p>
    <w:p w14:paraId="7543CFC5" w14:textId="77777777" w:rsidR="002135A0" w:rsidRDefault="002135A0" w:rsidP="002135A0">
      <w:pPr>
        <w:ind w:left="1560" w:hanging="1276"/>
      </w:pPr>
      <w:r w:rsidRPr="002135A0">
        <w:rPr>
          <w:b/>
          <w:bCs/>
          <w:i/>
          <w:iCs/>
        </w:rPr>
        <w:t>Proposal 2.</w:t>
      </w:r>
      <w:r>
        <w:rPr>
          <w:b/>
          <w:bCs/>
          <w:i/>
          <w:iCs/>
        </w:rPr>
        <w:t>4</w:t>
      </w:r>
      <w:r w:rsidRPr="002135A0">
        <w:rPr>
          <w:b/>
          <w:bCs/>
          <w:i/>
          <w:iCs/>
        </w:rPr>
        <w:t>:</w:t>
      </w:r>
      <w:r w:rsidRPr="002135A0">
        <w:rPr>
          <w:b/>
          <w:bCs/>
          <w:i/>
          <w:iCs/>
        </w:rPr>
        <w:tab/>
        <w:t xml:space="preserve">For FDM dynamic indication, IAB nodes should use the legacy Rel-16 resourceAvailability table entries provided in DCI format 2_5 applied to each successive RB set in a slot. </w:t>
      </w:r>
    </w:p>
    <w:p w14:paraId="056DF513" w14:textId="77777777" w:rsidR="002135A0" w:rsidRPr="002135A0" w:rsidRDefault="002135A0" w:rsidP="002135A0">
      <w:pPr>
        <w:ind w:left="1560" w:hanging="1276"/>
        <w:rPr>
          <w:b/>
          <w:bCs/>
          <w:i/>
          <w:iCs/>
        </w:rPr>
      </w:pPr>
      <w:r w:rsidRPr="002135A0">
        <w:rPr>
          <w:b/>
          <w:bCs/>
          <w:i/>
          <w:iCs/>
        </w:rPr>
        <w:t>Proposal 2.</w:t>
      </w:r>
      <w:r>
        <w:rPr>
          <w:b/>
          <w:bCs/>
          <w:i/>
          <w:iCs/>
        </w:rPr>
        <w:t>5</w:t>
      </w:r>
      <w:r w:rsidRPr="002135A0">
        <w:rPr>
          <w:b/>
          <w:bCs/>
          <w:i/>
          <w:iCs/>
        </w:rPr>
        <w:t>:</w:t>
      </w:r>
      <w:r>
        <w:rPr>
          <w:b/>
          <w:bCs/>
          <w:i/>
          <w:iCs/>
        </w:rPr>
        <w:tab/>
      </w:r>
      <w:r w:rsidRPr="002135A0">
        <w:rPr>
          <w:b/>
          <w:bCs/>
          <w:i/>
          <w:iCs/>
        </w:rPr>
        <w:t>For dynamic indication of Rel-17 FDM soft resources, extend DCI format 2_5 payload to maximum DCI payload size.</w:t>
      </w:r>
    </w:p>
    <w:p w14:paraId="63427F8C" w14:textId="77777777" w:rsidR="002135A0" w:rsidRDefault="002135A0" w:rsidP="002135A0">
      <w:pPr>
        <w:ind w:left="1560" w:hanging="1276"/>
      </w:pPr>
      <w:r w:rsidRPr="002135A0">
        <w:rPr>
          <w:b/>
          <w:bCs/>
          <w:i/>
          <w:iCs/>
        </w:rPr>
        <w:lastRenderedPageBreak/>
        <w:t>Proposal 2.</w:t>
      </w:r>
      <w:r>
        <w:rPr>
          <w:b/>
          <w:bCs/>
          <w:i/>
          <w:iCs/>
        </w:rPr>
        <w:t>6</w:t>
      </w:r>
      <w:r w:rsidRPr="002135A0">
        <w:rPr>
          <w:b/>
          <w:bCs/>
          <w:i/>
          <w:iCs/>
        </w:rPr>
        <w:t>:</w:t>
      </w:r>
      <w:r w:rsidRPr="002135A0">
        <w:rPr>
          <w:b/>
          <w:bCs/>
          <w:i/>
          <w:iCs/>
        </w:rPr>
        <w:tab/>
        <w:t>Beam restrictions indicated by the parent DU are applied only to resources configured as semi-static soft by the CU.</w:t>
      </w:r>
    </w:p>
    <w:p w14:paraId="3FAFA760" w14:textId="77777777" w:rsidR="002135A0" w:rsidRPr="002135A0" w:rsidRDefault="002135A0" w:rsidP="002135A0">
      <w:pPr>
        <w:ind w:left="1701" w:hanging="1417"/>
        <w:rPr>
          <w:b/>
          <w:bCs/>
          <w:i/>
          <w:iCs/>
        </w:rPr>
      </w:pPr>
      <w:r w:rsidRPr="002135A0">
        <w:rPr>
          <w:b/>
          <w:bCs/>
          <w:i/>
          <w:iCs/>
        </w:rPr>
        <w:t>Observation 2.</w:t>
      </w:r>
      <w:r>
        <w:rPr>
          <w:b/>
          <w:bCs/>
          <w:i/>
          <w:iCs/>
        </w:rPr>
        <w:t>3</w:t>
      </w:r>
      <w:r w:rsidRPr="002135A0">
        <w:rPr>
          <w:b/>
          <w:bCs/>
          <w:i/>
          <w:iCs/>
        </w:rPr>
        <w:t>:</w:t>
      </w:r>
      <w:r w:rsidRPr="002135A0">
        <w:rPr>
          <w:b/>
          <w:bCs/>
          <w:i/>
          <w:iCs/>
        </w:rPr>
        <w:tab/>
        <w:t>Interference measurements from child nodes can be performed via implementation and do not require sharing child SRS configurations.</w:t>
      </w:r>
    </w:p>
    <w:p w14:paraId="5E2097EF" w14:textId="2B4F3598" w:rsidR="002135A0" w:rsidRDefault="002135A0" w:rsidP="002135A0">
      <w:pPr>
        <w:shd w:val="clear" w:color="auto" w:fill="FFFFFF"/>
        <w:overflowPunct/>
        <w:autoSpaceDE/>
        <w:autoSpaceDN/>
        <w:adjustRightInd/>
        <w:spacing w:after="0"/>
        <w:ind w:left="1560" w:hanging="1276"/>
        <w:jc w:val="both"/>
        <w:textAlignment w:val="auto"/>
        <w:rPr>
          <w:b/>
          <w:bCs/>
          <w:i/>
          <w:iCs/>
        </w:rPr>
      </w:pPr>
      <w:r w:rsidRPr="002135A0">
        <w:rPr>
          <w:b/>
          <w:bCs/>
          <w:i/>
          <w:iCs/>
        </w:rPr>
        <w:t>Proposal 2.</w:t>
      </w:r>
      <w:r>
        <w:rPr>
          <w:b/>
          <w:bCs/>
          <w:i/>
          <w:iCs/>
        </w:rPr>
        <w:t>7</w:t>
      </w:r>
      <w:r w:rsidRPr="002135A0">
        <w:rPr>
          <w:b/>
          <w:bCs/>
          <w:i/>
          <w:iCs/>
        </w:rPr>
        <w:t>:</w:t>
      </w:r>
      <w:r w:rsidRPr="002135A0">
        <w:rPr>
          <w:b/>
          <w:bCs/>
          <w:i/>
          <w:iCs/>
        </w:rPr>
        <w:tab/>
        <w:t>Beam restrictions should be provided for resources configured as semi-static soft over a set of slot indexes consistent with FDM dynamic resource availability indication.</w:t>
      </w:r>
    </w:p>
    <w:p w14:paraId="18C7C8BC" w14:textId="77777777" w:rsidR="002135A0" w:rsidRPr="002135A0" w:rsidRDefault="002135A0" w:rsidP="002135A0">
      <w:pPr>
        <w:shd w:val="clear" w:color="auto" w:fill="FFFFFF"/>
        <w:overflowPunct/>
        <w:autoSpaceDE/>
        <w:autoSpaceDN/>
        <w:adjustRightInd/>
        <w:spacing w:after="0"/>
        <w:ind w:left="1560" w:hanging="1276"/>
        <w:jc w:val="both"/>
        <w:textAlignment w:val="auto"/>
        <w:rPr>
          <w:b/>
          <w:bCs/>
          <w:i/>
          <w:iCs/>
        </w:rPr>
      </w:pPr>
    </w:p>
    <w:p w14:paraId="6E16C475" w14:textId="77777777" w:rsidR="002135A0" w:rsidRPr="002135A0" w:rsidRDefault="002135A0" w:rsidP="002135A0">
      <w:pPr>
        <w:shd w:val="clear" w:color="auto" w:fill="FFFFFF"/>
        <w:overflowPunct/>
        <w:autoSpaceDE/>
        <w:autoSpaceDN/>
        <w:adjustRightInd/>
        <w:spacing w:after="0"/>
        <w:ind w:left="1560" w:hanging="1276"/>
        <w:jc w:val="both"/>
        <w:textAlignment w:val="auto"/>
        <w:rPr>
          <w:b/>
          <w:bCs/>
          <w:i/>
          <w:iCs/>
        </w:rPr>
      </w:pPr>
      <w:r w:rsidRPr="002135A0">
        <w:rPr>
          <w:b/>
          <w:bCs/>
          <w:i/>
          <w:iCs/>
        </w:rPr>
        <w:t>Proposal 2.</w:t>
      </w:r>
      <w:r>
        <w:rPr>
          <w:b/>
          <w:bCs/>
          <w:i/>
          <w:iCs/>
        </w:rPr>
        <w:t>8</w:t>
      </w:r>
      <w:r w:rsidRPr="002135A0">
        <w:rPr>
          <w:b/>
          <w:bCs/>
          <w:i/>
          <w:iCs/>
        </w:rPr>
        <w:t>:</w:t>
      </w:r>
      <w:r w:rsidRPr="002135A0">
        <w:rPr>
          <w:b/>
          <w:bCs/>
          <w:i/>
          <w:iCs/>
        </w:rPr>
        <w:tab/>
        <w:t xml:space="preserve">DL RS ID is used as indication for both recommended IAB MT DL and IAB MT UL beams </w:t>
      </w:r>
    </w:p>
    <w:p w14:paraId="32C40784" w14:textId="77777777" w:rsidR="002135A0" w:rsidRDefault="002135A0" w:rsidP="002135A0">
      <w:pPr>
        <w:pStyle w:val="NoSpacing"/>
        <w:overflowPunct/>
        <w:autoSpaceDE/>
        <w:autoSpaceDN/>
        <w:adjustRightInd/>
        <w:ind w:left="1843" w:hanging="1559"/>
        <w:jc w:val="both"/>
        <w:textAlignment w:val="auto"/>
        <w:rPr>
          <w:rFonts w:eastAsia="Calibri"/>
          <w:b/>
          <w:i/>
          <w:lang w:val="en-US"/>
        </w:rPr>
      </w:pPr>
    </w:p>
    <w:p w14:paraId="057CDC7A" w14:textId="2222F955" w:rsidR="002135A0" w:rsidRPr="00E25261" w:rsidRDefault="002135A0" w:rsidP="002135A0">
      <w:pPr>
        <w:pStyle w:val="NoSpacing"/>
        <w:overflowPunct/>
        <w:autoSpaceDE/>
        <w:autoSpaceDN/>
        <w:adjustRightInd/>
        <w:ind w:left="1843" w:hanging="1559"/>
        <w:jc w:val="both"/>
        <w:textAlignment w:val="auto"/>
        <w:rPr>
          <w:rFonts w:eastAsia="Calibri"/>
          <w:b/>
          <w:i/>
          <w:lang w:val="en-US"/>
        </w:rPr>
      </w:pPr>
      <w:r w:rsidRPr="00E25261">
        <w:rPr>
          <w:rFonts w:eastAsia="Calibri"/>
          <w:b/>
          <w:i/>
          <w:lang w:val="en-US"/>
        </w:rPr>
        <w:t>Observation 2.</w:t>
      </w:r>
      <w:r>
        <w:rPr>
          <w:rFonts w:eastAsia="Calibri"/>
          <w:b/>
          <w:i/>
          <w:lang w:val="en-US"/>
        </w:rPr>
        <w:t>4</w:t>
      </w:r>
      <w:r w:rsidRPr="00E25261">
        <w:rPr>
          <w:rFonts w:eastAsia="Calibri"/>
          <w:b/>
          <w:i/>
          <w:lang w:val="en-US"/>
        </w:rPr>
        <w:t>: Unless additional agreement is made a node operating in either case#6 or case#7 timing mode and changing link direction would necessitate a change in timing mode as well.</w:t>
      </w:r>
    </w:p>
    <w:p w14:paraId="65EE9E1B" w14:textId="77777777" w:rsidR="002135A0" w:rsidRDefault="002135A0" w:rsidP="002135A0">
      <w:pPr>
        <w:pStyle w:val="NoSpacing"/>
        <w:overflowPunct/>
        <w:autoSpaceDE/>
        <w:autoSpaceDN/>
        <w:adjustRightInd/>
        <w:ind w:left="1701" w:hanging="1417"/>
        <w:jc w:val="both"/>
        <w:textAlignment w:val="auto"/>
        <w:rPr>
          <w:rFonts w:eastAsia="Calibri"/>
          <w:b/>
          <w:i/>
          <w:lang w:val="en-US"/>
        </w:rPr>
      </w:pPr>
    </w:p>
    <w:p w14:paraId="4A7EEE0D" w14:textId="027F3A5C" w:rsidR="002135A0" w:rsidRPr="00E25261" w:rsidRDefault="002135A0" w:rsidP="002135A0">
      <w:pPr>
        <w:pStyle w:val="NoSpacing"/>
        <w:overflowPunct/>
        <w:autoSpaceDE/>
        <w:autoSpaceDN/>
        <w:adjustRightInd/>
        <w:ind w:left="1701" w:hanging="1417"/>
        <w:jc w:val="both"/>
        <w:textAlignment w:val="auto"/>
        <w:rPr>
          <w:rFonts w:eastAsia="Calibri"/>
          <w:b/>
          <w:i/>
          <w:lang w:val="en-US"/>
        </w:rPr>
      </w:pPr>
      <w:r w:rsidRPr="00E25261">
        <w:rPr>
          <w:rFonts w:eastAsia="Calibri"/>
          <w:b/>
          <w:i/>
          <w:lang w:val="en-US"/>
        </w:rPr>
        <w:t>Observation 2.</w:t>
      </w:r>
      <w:r>
        <w:rPr>
          <w:rFonts w:eastAsia="Calibri"/>
          <w:b/>
          <w:i/>
          <w:lang w:val="en-US"/>
        </w:rPr>
        <w:t>5</w:t>
      </w:r>
      <w:r w:rsidRPr="00E25261">
        <w:rPr>
          <w:rFonts w:eastAsia="Calibri"/>
          <w:b/>
          <w:i/>
          <w:lang w:val="en-US"/>
        </w:rPr>
        <w:t xml:space="preserve">: For an IAB node switching from either Rel-17 enhanced multiplexing mode (e.g., case A or case B) requires only a single indication of required guard symbols when switching to Rel-16 TDM operation. </w:t>
      </w:r>
    </w:p>
    <w:p w14:paraId="6861F45D" w14:textId="77777777" w:rsidR="002135A0" w:rsidRDefault="002135A0" w:rsidP="002135A0">
      <w:pPr>
        <w:pStyle w:val="NoSpacing"/>
        <w:overflowPunct/>
        <w:autoSpaceDE/>
        <w:autoSpaceDN/>
        <w:adjustRightInd/>
        <w:ind w:left="1701" w:hanging="1417"/>
        <w:jc w:val="both"/>
        <w:textAlignment w:val="auto"/>
        <w:rPr>
          <w:rFonts w:eastAsia="Calibri"/>
          <w:b/>
          <w:i/>
          <w:lang w:val="en-US"/>
        </w:rPr>
      </w:pPr>
    </w:p>
    <w:p w14:paraId="09C29EAC" w14:textId="0A4DDE9D" w:rsidR="002135A0" w:rsidRPr="00E25261" w:rsidRDefault="002135A0" w:rsidP="002135A0">
      <w:pPr>
        <w:pStyle w:val="NoSpacing"/>
        <w:overflowPunct/>
        <w:autoSpaceDE/>
        <w:autoSpaceDN/>
        <w:adjustRightInd/>
        <w:ind w:left="1701" w:hanging="1417"/>
        <w:jc w:val="both"/>
        <w:textAlignment w:val="auto"/>
        <w:rPr>
          <w:rFonts w:eastAsia="Calibri"/>
          <w:b/>
          <w:i/>
          <w:lang w:val="en-US"/>
        </w:rPr>
      </w:pPr>
      <w:r w:rsidRPr="00E25261">
        <w:rPr>
          <w:rFonts w:eastAsia="Calibri"/>
          <w:b/>
          <w:i/>
          <w:lang w:val="en-US"/>
        </w:rPr>
        <w:t>Observation 2.</w:t>
      </w:r>
      <w:r>
        <w:rPr>
          <w:rFonts w:eastAsia="Calibri"/>
          <w:b/>
          <w:i/>
          <w:lang w:val="en-US"/>
        </w:rPr>
        <w:t>6</w:t>
      </w:r>
      <w:r w:rsidRPr="00E25261">
        <w:rPr>
          <w:rFonts w:eastAsia="Calibri"/>
          <w:b/>
          <w:i/>
          <w:lang w:val="en-US"/>
        </w:rPr>
        <w:t>: When an IAB node switches between Rel-16 TDM multiplexing and Rel-17 case A multiplexing indication of desired guard symbols for changing operation within either the MT or DU is unnecessary.</w:t>
      </w:r>
    </w:p>
    <w:p w14:paraId="3F31FD8C" w14:textId="77777777" w:rsidR="002135A0" w:rsidRDefault="002135A0" w:rsidP="002135A0">
      <w:pPr>
        <w:pStyle w:val="NoSpacing"/>
        <w:overflowPunct/>
        <w:autoSpaceDE/>
        <w:autoSpaceDN/>
        <w:adjustRightInd/>
        <w:ind w:left="1701" w:hanging="1417"/>
        <w:jc w:val="both"/>
        <w:textAlignment w:val="auto"/>
        <w:rPr>
          <w:rFonts w:eastAsia="Calibri"/>
          <w:b/>
          <w:i/>
          <w:lang w:val="en-US"/>
        </w:rPr>
      </w:pPr>
    </w:p>
    <w:p w14:paraId="7C3962EF" w14:textId="40956AE1" w:rsidR="002135A0" w:rsidRPr="00E25261" w:rsidRDefault="002135A0" w:rsidP="002135A0">
      <w:pPr>
        <w:pStyle w:val="NoSpacing"/>
        <w:overflowPunct/>
        <w:autoSpaceDE/>
        <w:autoSpaceDN/>
        <w:adjustRightInd/>
        <w:ind w:left="1701" w:hanging="1417"/>
        <w:jc w:val="both"/>
        <w:textAlignment w:val="auto"/>
        <w:rPr>
          <w:rFonts w:eastAsia="Calibri"/>
          <w:b/>
          <w:i/>
          <w:lang w:val="en-US"/>
        </w:rPr>
      </w:pPr>
      <w:r w:rsidRPr="00E25261">
        <w:rPr>
          <w:rFonts w:eastAsia="Calibri"/>
          <w:b/>
          <w:i/>
          <w:lang w:val="en-US"/>
        </w:rPr>
        <w:t>Observation 2.</w:t>
      </w:r>
      <w:r>
        <w:rPr>
          <w:rFonts w:eastAsia="Calibri"/>
          <w:b/>
          <w:i/>
          <w:lang w:val="en-US"/>
        </w:rPr>
        <w:t>7</w:t>
      </w:r>
      <w:r w:rsidRPr="00E25261">
        <w:rPr>
          <w:rFonts w:eastAsia="Calibri"/>
          <w:b/>
          <w:i/>
          <w:lang w:val="en-US"/>
        </w:rPr>
        <w:t xml:space="preserve">: Required guard symbols for switching operation between Rel-17 case A multiplexing mode and Rel-16 TDM mode can be determined by the parent node via Rel-16 guard symbol indication and timing control for case #1 and case #6 timing mode. </w:t>
      </w:r>
    </w:p>
    <w:p w14:paraId="7BD7CFFB" w14:textId="77777777" w:rsidR="002135A0" w:rsidRDefault="002135A0" w:rsidP="002135A0">
      <w:pPr>
        <w:pStyle w:val="NoSpacing"/>
        <w:overflowPunct/>
        <w:autoSpaceDE/>
        <w:autoSpaceDN/>
        <w:adjustRightInd/>
        <w:ind w:left="1560" w:hanging="1276"/>
        <w:jc w:val="both"/>
        <w:textAlignment w:val="auto"/>
        <w:rPr>
          <w:rFonts w:eastAsia="Calibri"/>
          <w:b/>
          <w:i/>
          <w:lang w:val="en-US"/>
        </w:rPr>
      </w:pPr>
    </w:p>
    <w:p w14:paraId="473FBAF0" w14:textId="72F35383" w:rsidR="002135A0" w:rsidRPr="00E25261" w:rsidRDefault="002135A0" w:rsidP="002135A0">
      <w:pPr>
        <w:pStyle w:val="NoSpacing"/>
        <w:overflowPunct/>
        <w:autoSpaceDE/>
        <w:autoSpaceDN/>
        <w:adjustRightInd/>
        <w:ind w:left="1560" w:hanging="1276"/>
        <w:jc w:val="both"/>
        <w:textAlignment w:val="auto"/>
        <w:rPr>
          <w:rFonts w:eastAsia="Calibri"/>
          <w:b/>
          <w:i/>
          <w:lang w:val="en-US"/>
        </w:rPr>
      </w:pPr>
      <w:r w:rsidRPr="00E25261">
        <w:rPr>
          <w:rFonts w:eastAsia="Calibri"/>
          <w:b/>
          <w:i/>
          <w:lang w:val="en-US"/>
        </w:rPr>
        <w:t>Proposal 2.</w:t>
      </w:r>
      <w:r>
        <w:rPr>
          <w:rFonts w:eastAsia="Calibri"/>
          <w:b/>
          <w:i/>
          <w:lang w:val="en-US"/>
        </w:rPr>
        <w:t>9</w:t>
      </w:r>
      <w:r w:rsidRPr="00E25261">
        <w:rPr>
          <w:rFonts w:eastAsia="Calibri"/>
          <w:b/>
          <w:i/>
          <w:lang w:val="en-US"/>
        </w:rPr>
        <w:t>:  Enhance MAC-CE for guard symbol indication to indicate, in symbols, the slot boundary offset of the UL Tx for the child node switching between case#7 and case#1</w:t>
      </w:r>
      <w:r>
        <w:rPr>
          <w:rFonts w:eastAsia="Calibri"/>
          <w:b/>
          <w:i/>
          <w:lang w:val="en-US"/>
        </w:rPr>
        <w:t xml:space="preserve"> and switching between case#7 and case#6 timing only.</w:t>
      </w:r>
    </w:p>
    <w:p w14:paraId="1054864B" w14:textId="77777777" w:rsidR="007D2506" w:rsidRPr="00E25261" w:rsidRDefault="007D2506" w:rsidP="007D2506">
      <w:pPr>
        <w:overflowPunct/>
        <w:autoSpaceDE/>
        <w:autoSpaceDN/>
        <w:adjustRightInd/>
        <w:spacing w:before="100" w:beforeAutospacing="1" w:after="100" w:afterAutospacing="1"/>
        <w:rPr>
          <w:rFonts w:eastAsia="Times New Roman"/>
          <w:sz w:val="24"/>
          <w:szCs w:val="24"/>
        </w:rPr>
      </w:pPr>
      <w:r w:rsidRPr="00E25261">
        <w:rPr>
          <w:rFonts w:eastAsia="Times New Roman"/>
        </w:rPr>
        <w:t>Our observations and proposals on resource configurations for IAB DC operation are: </w:t>
      </w:r>
    </w:p>
    <w:p w14:paraId="593E8A73" w14:textId="1B5444F8" w:rsidR="002135A0" w:rsidRPr="002135A0" w:rsidRDefault="002135A0" w:rsidP="002135A0">
      <w:pPr>
        <w:ind w:left="1560" w:hanging="1276"/>
        <w:rPr>
          <w:b/>
          <w:bCs/>
          <w:i/>
          <w:iCs/>
          <w:lang w:eastAsia="zh-CN"/>
        </w:rPr>
      </w:pPr>
      <w:r w:rsidRPr="002135A0">
        <w:rPr>
          <w:b/>
          <w:bCs/>
          <w:i/>
          <w:iCs/>
          <w:lang w:eastAsia="zh-CN"/>
        </w:rPr>
        <w:t>Proposal 3.</w:t>
      </w:r>
      <w:r>
        <w:rPr>
          <w:b/>
          <w:bCs/>
          <w:i/>
          <w:iCs/>
          <w:lang w:eastAsia="zh-CN"/>
        </w:rPr>
        <w:t>1</w:t>
      </w:r>
      <w:r w:rsidRPr="002135A0">
        <w:rPr>
          <w:b/>
          <w:bCs/>
          <w:i/>
          <w:iCs/>
          <w:lang w:eastAsia="zh-CN"/>
        </w:rPr>
        <w:t>:</w:t>
      </w:r>
      <w:r w:rsidRPr="002135A0">
        <w:rPr>
          <w:b/>
          <w:bCs/>
          <w:i/>
          <w:iCs/>
          <w:lang w:eastAsia="zh-CN"/>
        </w:rPr>
        <w:tab/>
        <w:t xml:space="preserve">A </w:t>
      </w:r>
      <w:r>
        <w:rPr>
          <w:b/>
          <w:bCs/>
          <w:i/>
          <w:iCs/>
          <w:lang w:eastAsia="zh-CN"/>
        </w:rPr>
        <w:t>donor CU</w:t>
      </w:r>
      <w:r w:rsidRPr="002135A0">
        <w:rPr>
          <w:b/>
          <w:bCs/>
          <w:i/>
          <w:iCs/>
          <w:lang w:eastAsia="zh-CN"/>
        </w:rPr>
        <w:t xml:space="preserve"> may provide the </w:t>
      </w:r>
      <w:r>
        <w:rPr>
          <w:b/>
          <w:bCs/>
          <w:i/>
          <w:iCs/>
          <w:lang w:eastAsia="zh-CN"/>
        </w:rPr>
        <w:t>intersection</w:t>
      </w:r>
      <w:r w:rsidRPr="002135A0">
        <w:rPr>
          <w:b/>
          <w:bCs/>
          <w:i/>
          <w:iCs/>
          <w:lang w:eastAsia="zh-CN"/>
        </w:rPr>
        <w:t xml:space="preserve"> of all per-child NA resource configurations</w:t>
      </w:r>
      <w:r>
        <w:rPr>
          <w:b/>
          <w:bCs/>
          <w:i/>
          <w:iCs/>
          <w:lang w:eastAsia="zh-CN"/>
        </w:rPr>
        <w:t xml:space="preserve"> of an IAB node</w:t>
      </w:r>
      <w:r w:rsidRPr="002135A0">
        <w:rPr>
          <w:b/>
          <w:bCs/>
          <w:i/>
          <w:iCs/>
          <w:lang w:eastAsia="zh-CN"/>
        </w:rPr>
        <w:t xml:space="preserve"> to the parent </w:t>
      </w:r>
      <w:r>
        <w:rPr>
          <w:b/>
          <w:bCs/>
          <w:i/>
          <w:iCs/>
          <w:lang w:eastAsia="zh-CN"/>
        </w:rPr>
        <w:t xml:space="preserve">DU of the IAB </w:t>
      </w:r>
      <w:r w:rsidRPr="002135A0">
        <w:rPr>
          <w:b/>
          <w:bCs/>
          <w:i/>
          <w:iCs/>
          <w:lang w:eastAsia="zh-CN"/>
        </w:rPr>
        <w:t>node.</w:t>
      </w:r>
    </w:p>
    <w:p w14:paraId="592FD6E7" w14:textId="77777777" w:rsidR="002135A0" w:rsidRPr="002135A0" w:rsidRDefault="002135A0" w:rsidP="002135A0">
      <w:pPr>
        <w:ind w:left="1560" w:hanging="1276"/>
        <w:rPr>
          <w:b/>
          <w:bCs/>
          <w:i/>
          <w:iCs/>
          <w:lang w:eastAsia="zh-CN"/>
        </w:rPr>
      </w:pPr>
      <w:r w:rsidRPr="002135A0">
        <w:rPr>
          <w:b/>
          <w:bCs/>
          <w:i/>
          <w:iCs/>
          <w:lang w:eastAsia="zh-CN"/>
        </w:rPr>
        <w:t>Proposal 3.</w:t>
      </w:r>
      <w:r>
        <w:rPr>
          <w:b/>
          <w:bCs/>
          <w:i/>
          <w:iCs/>
          <w:lang w:eastAsia="zh-CN"/>
        </w:rPr>
        <w:t>2</w:t>
      </w:r>
      <w:r w:rsidRPr="002135A0">
        <w:rPr>
          <w:b/>
          <w:bCs/>
          <w:i/>
          <w:iCs/>
          <w:lang w:eastAsia="zh-CN"/>
        </w:rPr>
        <w:t>:</w:t>
      </w:r>
      <w:r w:rsidRPr="002135A0">
        <w:rPr>
          <w:b/>
          <w:bCs/>
          <w:i/>
          <w:iCs/>
          <w:lang w:eastAsia="zh-CN"/>
        </w:rPr>
        <w:tab/>
        <w:t>Draft an LS to RAN 3 informing them of Rel-17 specification enhancements with RAN 3 impact.</w:t>
      </w:r>
    </w:p>
    <w:p w14:paraId="17D87D85" w14:textId="77777777" w:rsidR="00F606F7" w:rsidRPr="00E25261" w:rsidRDefault="00F606F7">
      <w:pPr>
        <w:overflowPunct/>
        <w:autoSpaceDE/>
        <w:autoSpaceDN/>
        <w:adjustRightInd/>
        <w:spacing w:after="0"/>
        <w:textAlignment w:val="auto"/>
        <w:rPr>
          <w:rFonts w:ascii="Arial" w:hAnsi="Arial"/>
          <w:sz w:val="36"/>
        </w:rPr>
      </w:pPr>
      <w:r w:rsidRPr="00E25261">
        <w:br w:type="page"/>
      </w:r>
    </w:p>
    <w:p w14:paraId="1E3D27D6" w14:textId="6AFA1A86" w:rsidR="0034111C" w:rsidRPr="00E25261" w:rsidRDefault="0034111C" w:rsidP="007825F0">
      <w:pPr>
        <w:pStyle w:val="Heading1"/>
        <w:rPr>
          <w:lang w:val="en-US"/>
        </w:rPr>
      </w:pPr>
      <w:r w:rsidRPr="00E25261">
        <w:rPr>
          <w:lang w:val="en-US"/>
        </w:rPr>
        <w:lastRenderedPageBreak/>
        <w:t>References</w:t>
      </w:r>
      <w:r w:rsidR="00A2459D" w:rsidRPr="00E25261">
        <w:rPr>
          <w:lang w:val="en-US"/>
        </w:rPr>
        <w:t xml:space="preserve"> </w:t>
      </w:r>
    </w:p>
    <w:p w14:paraId="31457CD5" w14:textId="64DA4470" w:rsidR="00725AA9" w:rsidRPr="00E25261" w:rsidRDefault="00EB1F65" w:rsidP="007B71D2">
      <w:pPr>
        <w:numPr>
          <w:ilvl w:val="0"/>
          <w:numId w:val="1"/>
        </w:numPr>
        <w:tabs>
          <w:tab w:val="clear" w:pos="360"/>
        </w:tabs>
        <w:overflowPunct/>
        <w:autoSpaceDE/>
        <w:autoSpaceDN/>
        <w:adjustRightInd/>
        <w:spacing w:before="100" w:beforeAutospacing="1" w:after="100" w:afterAutospacing="1"/>
        <w:ind w:left="567" w:hanging="567"/>
        <w:rPr>
          <w:rFonts w:eastAsia="Times New Roman"/>
          <w:lang w:eastAsia="en-GB"/>
        </w:rPr>
      </w:pPr>
      <w:r w:rsidRPr="00E25261">
        <w:rPr>
          <w:rFonts w:eastAsia="Times New Roman"/>
          <w:lang w:eastAsia="en-GB"/>
        </w:rPr>
        <w:t xml:space="preserve">RP-193251, </w:t>
      </w:r>
      <w:r w:rsidRPr="00E25261">
        <w:rPr>
          <w:rFonts w:eastAsia="Times New Roman"/>
          <w:i/>
          <w:lang w:eastAsia="en-GB"/>
        </w:rPr>
        <w:t>New WID on Enhancements to Integrated Access and Backhaul</w:t>
      </w:r>
      <w:r w:rsidRPr="00E25261">
        <w:rPr>
          <w:rFonts w:eastAsia="Times New Roman"/>
          <w:lang w:eastAsia="en-GB"/>
        </w:rPr>
        <w:t>.</w:t>
      </w:r>
    </w:p>
    <w:p w14:paraId="7EF8FEC9" w14:textId="2FA699ED" w:rsidR="00EF7CD1" w:rsidRPr="00E25261" w:rsidRDefault="00EF7CD1" w:rsidP="007B71D2">
      <w:pPr>
        <w:numPr>
          <w:ilvl w:val="0"/>
          <w:numId w:val="1"/>
        </w:numPr>
        <w:tabs>
          <w:tab w:val="clear" w:pos="360"/>
        </w:tabs>
        <w:overflowPunct/>
        <w:autoSpaceDE/>
        <w:autoSpaceDN/>
        <w:adjustRightInd/>
        <w:spacing w:before="100" w:beforeAutospacing="1" w:after="100" w:afterAutospacing="1"/>
        <w:ind w:left="567" w:hanging="567"/>
        <w:rPr>
          <w:rFonts w:eastAsia="Times New Roman"/>
          <w:lang w:eastAsia="en-GB"/>
        </w:rPr>
      </w:pPr>
      <w:r w:rsidRPr="00E25261">
        <w:rPr>
          <w:rFonts w:eastAsia="Times New Roman"/>
          <w:lang w:eastAsia="en-GB"/>
        </w:rPr>
        <w:t>Chairman’s notes RAN1#102-e</w:t>
      </w:r>
    </w:p>
    <w:p w14:paraId="59344E9E" w14:textId="2AFF0F71" w:rsidR="00012B1B" w:rsidRPr="00E25261" w:rsidRDefault="00012B1B" w:rsidP="007B71D2">
      <w:pPr>
        <w:pStyle w:val="ListParagraph"/>
        <w:numPr>
          <w:ilvl w:val="0"/>
          <w:numId w:val="1"/>
        </w:numPr>
        <w:tabs>
          <w:tab w:val="clear" w:pos="360"/>
        </w:tabs>
        <w:ind w:left="567" w:hanging="567"/>
        <w:rPr>
          <w:rFonts w:eastAsia="Batang"/>
          <w:sz w:val="20"/>
          <w:szCs w:val="20"/>
          <w:lang w:val="en-US" w:eastAsia="x-none"/>
        </w:rPr>
      </w:pPr>
      <w:r w:rsidRPr="00E25261">
        <w:rPr>
          <w:rFonts w:eastAsia="Batang"/>
          <w:sz w:val="20"/>
          <w:szCs w:val="20"/>
          <w:lang w:val="en-US"/>
        </w:rPr>
        <w:t>R1-2007241, Summary #1 of [102-e-NR-eIAB-01],</w:t>
      </w:r>
      <w:r w:rsidRPr="00E25261">
        <w:rPr>
          <w:lang w:val="en-US"/>
        </w:rPr>
        <w:tab/>
      </w:r>
      <w:r w:rsidRPr="00E25261">
        <w:rPr>
          <w:rFonts w:eastAsia="Batang"/>
          <w:sz w:val="20"/>
          <w:szCs w:val="20"/>
          <w:lang w:val="en-US"/>
        </w:rPr>
        <w:t>Moderator (AT&amp;T)</w:t>
      </w:r>
    </w:p>
    <w:p w14:paraId="160024AA" w14:textId="53FB5F89" w:rsidR="00A34F75" w:rsidRPr="00E25261" w:rsidRDefault="00A34F75" w:rsidP="007B71D2">
      <w:pPr>
        <w:pStyle w:val="ListParagraph"/>
        <w:numPr>
          <w:ilvl w:val="0"/>
          <w:numId w:val="1"/>
        </w:numPr>
        <w:tabs>
          <w:tab w:val="clear" w:pos="360"/>
        </w:tabs>
        <w:ind w:left="567" w:hanging="567"/>
        <w:rPr>
          <w:rFonts w:eastAsia="Batang"/>
          <w:sz w:val="20"/>
          <w:szCs w:val="20"/>
          <w:lang w:val="en-US" w:eastAsia="x-none"/>
        </w:rPr>
      </w:pPr>
      <w:r w:rsidRPr="00E25261">
        <w:rPr>
          <w:rFonts w:eastAsia="Batang"/>
          <w:sz w:val="20"/>
          <w:szCs w:val="20"/>
          <w:lang w:val="en-US"/>
        </w:rPr>
        <w:t>R1-2007322, Summary #2 of [102-e-NR-eIAB-01], Moderator (AT&amp;T)</w:t>
      </w:r>
    </w:p>
    <w:p w14:paraId="62267D2D" w14:textId="6D80EE22" w:rsidR="00012B1B" w:rsidRPr="00E25261" w:rsidRDefault="00012B1B" w:rsidP="007B71D2">
      <w:pPr>
        <w:pStyle w:val="ListParagraph"/>
        <w:numPr>
          <w:ilvl w:val="0"/>
          <w:numId w:val="1"/>
        </w:numPr>
        <w:tabs>
          <w:tab w:val="clear" w:pos="360"/>
        </w:tabs>
        <w:ind w:left="567" w:hanging="567"/>
        <w:rPr>
          <w:rFonts w:eastAsia="Batang"/>
          <w:sz w:val="20"/>
          <w:szCs w:val="20"/>
          <w:lang w:val="en-US" w:eastAsia="x-none"/>
        </w:rPr>
      </w:pPr>
      <w:r w:rsidRPr="00E25261">
        <w:rPr>
          <w:rFonts w:eastAsia="Batang"/>
          <w:sz w:val="20"/>
          <w:szCs w:val="20"/>
          <w:lang w:val="en-US"/>
        </w:rPr>
        <w:t>R1-2007287, Summary of [102-e-NR-eIAB-02], Moderator (Qualcomm)</w:t>
      </w:r>
    </w:p>
    <w:p w14:paraId="7BA408D1" w14:textId="7CF0D965" w:rsidR="00012B1B" w:rsidRPr="00E25261" w:rsidRDefault="00012B1B" w:rsidP="007B71D2">
      <w:pPr>
        <w:pStyle w:val="ListParagraph"/>
        <w:numPr>
          <w:ilvl w:val="0"/>
          <w:numId w:val="1"/>
        </w:numPr>
        <w:tabs>
          <w:tab w:val="clear" w:pos="360"/>
        </w:tabs>
        <w:ind w:left="567" w:hanging="567"/>
        <w:rPr>
          <w:rFonts w:eastAsia="Batang"/>
          <w:sz w:val="20"/>
          <w:szCs w:val="20"/>
          <w:lang w:val="en-US" w:eastAsia="x-none"/>
        </w:rPr>
      </w:pPr>
      <w:r w:rsidRPr="00E25261">
        <w:rPr>
          <w:rFonts w:eastAsia="Batang"/>
          <w:sz w:val="20"/>
          <w:szCs w:val="20"/>
          <w:lang w:val="en-US"/>
        </w:rPr>
        <w:t>R1-2007352,</w:t>
      </w:r>
      <w:r w:rsidRPr="00E25261">
        <w:rPr>
          <w:lang w:val="en-US"/>
        </w:rPr>
        <w:tab/>
      </w:r>
      <w:r w:rsidRPr="00E25261">
        <w:rPr>
          <w:rFonts w:eastAsia="Batang"/>
          <w:sz w:val="20"/>
          <w:szCs w:val="20"/>
          <w:lang w:val="en-US"/>
        </w:rPr>
        <w:t>Summary #3 of [102-e-NR-eIAB-02],</w:t>
      </w:r>
      <w:r w:rsidRPr="00E25261">
        <w:rPr>
          <w:lang w:val="en-US"/>
        </w:rPr>
        <w:tab/>
      </w:r>
      <w:r w:rsidRPr="00E25261">
        <w:rPr>
          <w:rFonts w:eastAsia="Batang"/>
          <w:sz w:val="20"/>
          <w:szCs w:val="20"/>
          <w:lang w:val="en-US"/>
        </w:rPr>
        <w:t>Moderator (Qualcomm)</w:t>
      </w:r>
    </w:p>
    <w:p w14:paraId="3ED10096" w14:textId="2CB1E9C0" w:rsidR="000853E9" w:rsidRPr="00E25261" w:rsidRDefault="000853E9" w:rsidP="007B71D2">
      <w:pPr>
        <w:numPr>
          <w:ilvl w:val="0"/>
          <w:numId w:val="1"/>
        </w:numPr>
        <w:tabs>
          <w:tab w:val="clear" w:pos="360"/>
        </w:tabs>
        <w:overflowPunct/>
        <w:autoSpaceDE/>
        <w:autoSpaceDN/>
        <w:adjustRightInd/>
        <w:spacing w:before="100" w:beforeAutospacing="1" w:after="100" w:afterAutospacing="1"/>
        <w:ind w:left="567" w:hanging="567"/>
        <w:rPr>
          <w:rFonts w:eastAsia="Batang"/>
          <w:lang w:eastAsia="x-none"/>
        </w:rPr>
      </w:pPr>
      <w:r w:rsidRPr="00E25261">
        <w:rPr>
          <w:rFonts w:eastAsia="Times New Roman"/>
          <w:lang w:eastAsia="en-GB"/>
        </w:rPr>
        <w:t>Chairman’s notes RAN1#103-e</w:t>
      </w:r>
    </w:p>
    <w:p w14:paraId="31BC07E5" w14:textId="6450AF92" w:rsidR="00EF2E1F" w:rsidRPr="00E25261" w:rsidRDefault="00EF2E1F" w:rsidP="007B71D2">
      <w:pPr>
        <w:pStyle w:val="ListParagraph"/>
        <w:numPr>
          <w:ilvl w:val="0"/>
          <w:numId w:val="1"/>
        </w:numPr>
        <w:tabs>
          <w:tab w:val="clear" w:pos="360"/>
        </w:tabs>
        <w:ind w:left="567" w:hanging="567"/>
        <w:rPr>
          <w:rFonts w:eastAsia="Batang"/>
          <w:sz w:val="20"/>
          <w:szCs w:val="20"/>
          <w:lang w:val="en-US" w:eastAsia="x-none"/>
        </w:rPr>
      </w:pPr>
      <w:r w:rsidRPr="00E25261">
        <w:rPr>
          <w:rFonts w:eastAsia="Batang"/>
          <w:sz w:val="20"/>
          <w:szCs w:val="20"/>
          <w:lang w:val="en-US"/>
        </w:rPr>
        <w:t>R1-2009604</w:t>
      </w:r>
      <w:r w:rsidRPr="00E25261">
        <w:rPr>
          <w:lang w:val="en-US"/>
        </w:rPr>
        <w:tab/>
      </w:r>
      <w:r w:rsidRPr="00E25261">
        <w:rPr>
          <w:rFonts w:eastAsia="Batang"/>
          <w:sz w:val="20"/>
          <w:szCs w:val="20"/>
          <w:lang w:val="en-US"/>
        </w:rPr>
        <w:t>Summary #1 of [103-e-NR-eIAB-01]</w:t>
      </w:r>
      <w:r w:rsidRPr="00E25261">
        <w:rPr>
          <w:lang w:val="en-US"/>
        </w:rPr>
        <w:tab/>
      </w:r>
      <w:r w:rsidRPr="00E25261">
        <w:rPr>
          <w:rFonts w:eastAsia="Batang"/>
          <w:sz w:val="20"/>
          <w:szCs w:val="20"/>
          <w:lang w:val="en-US"/>
        </w:rPr>
        <w:t>Moderator (AT&amp;T)</w:t>
      </w:r>
    </w:p>
    <w:p w14:paraId="066C6017" w14:textId="38013B63" w:rsidR="00EF2E1F" w:rsidRPr="00E25261" w:rsidRDefault="00EF2E1F" w:rsidP="007B71D2">
      <w:pPr>
        <w:pStyle w:val="ListParagraph"/>
        <w:numPr>
          <w:ilvl w:val="0"/>
          <w:numId w:val="1"/>
        </w:numPr>
        <w:tabs>
          <w:tab w:val="clear" w:pos="360"/>
        </w:tabs>
        <w:ind w:left="567" w:hanging="567"/>
        <w:rPr>
          <w:rFonts w:eastAsia="Batang"/>
          <w:sz w:val="20"/>
          <w:szCs w:val="20"/>
          <w:lang w:val="en-US" w:eastAsia="x-none"/>
        </w:rPr>
      </w:pPr>
      <w:r w:rsidRPr="00E25261">
        <w:rPr>
          <w:rFonts w:eastAsia="Batang"/>
          <w:sz w:val="20"/>
          <w:szCs w:val="20"/>
          <w:lang w:val="en-US"/>
        </w:rPr>
        <w:t>R1-2009567</w:t>
      </w:r>
      <w:r w:rsidRPr="00E25261">
        <w:rPr>
          <w:lang w:val="en-US"/>
        </w:rPr>
        <w:tab/>
      </w:r>
      <w:r w:rsidRPr="00E25261">
        <w:rPr>
          <w:rFonts w:eastAsia="Batang"/>
          <w:sz w:val="20"/>
          <w:szCs w:val="20"/>
          <w:lang w:val="en-US"/>
        </w:rPr>
        <w:t>Summary #1 of [103-e-NR-eIAB-02]</w:t>
      </w:r>
      <w:r w:rsidRPr="00E25261">
        <w:rPr>
          <w:lang w:val="en-US"/>
        </w:rPr>
        <w:tab/>
      </w:r>
      <w:r w:rsidRPr="00E25261">
        <w:rPr>
          <w:rFonts w:eastAsia="Batang"/>
          <w:sz w:val="20"/>
          <w:szCs w:val="20"/>
          <w:lang w:val="en-US"/>
        </w:rPr>
        <w:t>Moderator (Qualcomm Incorporated)</w:t>
      </w:r>
    </w:p>
    <w:p w14:paraId="7C9B67A2" w14:textId="22E4DBF2" w:rsidR="1C4D453B" w:rsidRPr="00E25261" w:rsidRDefault="1C4D453B" w:rsidP="007B71D2">
      <w:pPr>
        <w:pStyle w:val="ListParagraph"/>
        <w:numPr>
          <w:ilvl w:val="0"/>
          <w:numId w:val="1"/>
        </w:numPr>
        <w:tabs>
          <w:tab w:val="clear" w:pos="360"/>
        </w:tabs>
        <w:ind w:left="567" w:hanging="567"/>
        <w:rPr>
          <w:rFonts w:eastAsia="Times New Roman"/>
          <w:sz w:val="20"/>
          <w:szCs w:val="20"/>
          <w:lang w:val="en-US"/>
        </w:rPr>
      </w:pPr>
      <w:r w:rsidRPr="00E25261">
        <w:rPr>
          <w:sz w:val="20"/>
          <w:szCs w:val="20"/>
          <w:lang w:val="en-US"/>
        </w:rPr>
        <w:t>R1-2101878</w:t>
      </w:r>
      <w:r w:rsidRPr="00E25261">
        <w:rPr>
          <w:lang w:val="en-US"/>
        </w:rPr>
        <w:tab/>
      </w:r>
      <w:r w:rsidRPr="00E25261">
        <w:rPr>
          <w:sz w:val="20"/>
          <w:szCs w:val="20"/>
          <w:lang w:val="en-US"/>
        </w:rPr>
        <w:t>Summary #1 of [104-e-NR-eIAB-02] on other enhancements for simultaneous operation of IAB-node’s child and parent links</w:t>
      </w:r>
      <w:r w:rsidRPr="00E25261">
        <w:rPr>
          <w:lang w:val="en-US"/>
        </w:rPr>
        <w:tab/>
      </w:r>
      <w:r w:rsidRPr="00E25261">
        <w:rPr>
          <w:sz w:val="20"/>
          <w:szCs w:val="20"/>
          <w:lang w:val="en-US"/>
        </w:rPr>
        <w:t>Moderator (Qualcomm)</w:t>
      </w:r>
    </w:p>
    <w:p w14:paraId="581C4F87" w14:textId="2990E42D" w:rsidR="1C4D453B" w:rsidRPr="00E25261" w:rsidRDefault="1C4D453B" w:rsidP="007B71D2">
      <w:pPr>
        <w:pStyle w:val="ListParagraph"/>
        <w:numPr>
          <w:ilvl w:val="0"/>
          <w:numId w:val="1"/>
        </w:numPr>
        <w:tabs>
          <w:tab w:val="clear" w:pos="360"/>
        </w:tabs>
        <w:ind w:left="567" w:hanging="567"/>
        <w:rPr>
          <w:rFonts w:eastAsia="Times New Roman"/>
          <w:sz w:val="20"/>
          <w:szCs w:val="20"/>
          <w:lang w:val="en-US"/>
        </w:rPr>
      </w:pPr>
      <w:r w:rsidRPr="00E25261">
        <w:rPr>
          <w:sz w:val="20"/>
          <w:szCs w:val="20"/>
          <w:lang w:val="en-US"/>
        </w:rPr>
        <w:t>R1-2101889</w:t>
      </w:r>
      <w:r w:rsidRPr="00E25261">
        <w:rPr>
          <w:lang w:val="en-US"/>
        </w:rPr>
        <w:tab/>
      </w:r>
      <w:r w:rsidRPr="00E25261">
        <w:rPr>
          <w:sz w:val="20"/>
          <w:szCs w:val="20"/>
          <w:lang w:val="en-US"/>
        </w:rPr>
        <w:t>Summary of [104-e-NR-eIAB-01] – 1st Checkpoint</w:t>
      </w:r>
      <w:r w:rsidRPr="00E25261">
        <w:rPr>
          <w:lang w:val="en-US"/>
        </w:rPr>
        <w:tab/>
      </w:r>
      <w:r w:rsidRPr="00E25261">
        <w:rPr>
          <w:sz w:val="20"/>
          <w:szCs w:val="20"/>
          <w:lang w:val="en-US"/>
        </w:rPr>
        <w:t>Moderator (AT&amp;T)</w:t>
      </w:r>
    </w:p>
    <w:p w14:paraId="571F962D" w14:textId="3DE5FB1B" w:rsidR="1C4D453B" w:rsidRPr="00E25261" w:rsidRDefault="1C4D453B" w:rsidP="007B71D2">
      <w:pPr>
        <w:pStyle w:val="ListParagraph"/>
        <w:numPr>
          <w:ilvl w:val="0"/>
          <w:numId w:val="1"/>
        </w:numPr>
        <w:tabs>
          <w:tab w:val="clear" w:pos="360"/>
        </w:tabs>
        <w:ind w:left="567" w:hanging="567"/>
        <w:rPr>
          <w:rFonts w:eastAsia="Times New Roman"/>
          <w:sz w:val="20"/>
          <w:szCs w:val="20"/>
          <w:lang w:val="en-US"/>
        </w:rPr>
      </w:pPr>
      <w:r w:rsidRPr="00E25261">
        <w:rPr>
          <w:sz w:val="20"/>
          <w:szCs w:val="20"/>
          <w:lang w:val="en-US"/>
        </w:rPr>
        <w:t>R1-2101890</w:t>
      </w:r>
      <w:r w:rsidRPr="00E25261">
        <w:rPr>
          <w:lang w:val="en-US"/>
        </w:rPr>
        <w:tab/>
      </w:r>
      <w:r w:rsidRPr="00E25261">
        <w:rPr>
          <w:sz w:val="20"/>
          <w:szCs w:val="20"/>
          <w:lang w:val="en-US"/>
        </w:rPr>
        <w:t>Summary of [104-e-NR-eIAB-01] – 2nd Checkpoint</w:t>
      </w:r>
      <w:r w:rsidRPr="00E25261">
        <w:rPr>
          <w:lang w:val="en-US"/>
        </w:rPr>
        <w:tab/>
      </w:r>
      <w:r w:rsidRPr="00E25261">
        <w:rPr>
          <w:sz w:val="20"/>
          <w:szCs w:val="20"/>
          <w:lang w:val="en-US"/>
        </w:rPr>
        <w:t>Moderator (AT&amp;T)</w:t>
      </w:r>
    </w:p>
    <w:p w14:paraId="285FC06E" w14:textId="420D9A3F" w:rsidR="1C4D453B" w:rsidRPr="00E25261" w:rsidRDefault="1C4D453B" w:rsidP="007B71D2">
      <w:pPr>
        <w:pStyle w:val="ListParagraph"/>
        <w:numPr>
          <w:ilvl w:val="0"/>
          <w:numId w:val="1"/>
        </w:numPr>
        <w:tabs>
          <w:tab w:val="clear" w:pos="360"/>
        </w:tabs>
        <w:ind w:left="567" w:hanging="567"/>
        <w:rPr>
          <w:rFonts w:eastAsia="Times New Roman"/>
          <w:sz w:val="20"/>
          <w:szCs w:val="20"/>
          <w:lang w:val="en-US"/>
        </w:rPr>
      </w:pPr>
      <w:r w:rsidRPr="00E25261">
        <w:rPr>
          <w:sz w:val="20"/>
          <w:szCs w:val="20"/>
          <w:lang w:val="en-US"/>
        </w:rPr>
        <w:t>R1-2101891</w:t>
      </w:r>
      <w:r w:rsidRPr="00E25261">
        <w:rPr>
          <w:lang w:val="en-US"/>
        </w:rPr>
        <w:tab/>
      </w:r>
      <w:r w:rsidRPr="00E25261">
        <w:rPr>
          <w:sz w:val="20"/>
          <w:szCs w:val="20"/>
          <w:lang w:val="en-US"/>
        </w:rPr>
        <w:t>Summary of [104-e-NR-eIAB-01] – 3rd Checkpoint</w:t>
      </w:r>
      <w:r w:rsidRPr="00E25261">
        <w:rPr>
          <w:lang w:val="en-US"/>
        </w:rPr>
        <w:tab/>
      </w:r>
      <w:r w:rsidRPr="00E25261">
        <w:rPr>
          <w:sz w:val="20"/>
          <w:szCs w:val="20"/>
          <w:lang w:val="en-US"/>
        </w:rPr>
        <w:t>Moderator (AT&amp;T)</w:t>
      </w:r>
    </w:p>
    <w:p w14:paraId="5C8725F5" w14:textId="3A46F2BE" w:rsidR="1C4D453B" w:rsidRPr="00E25261" w:rsidRDefault="1C4D453B" w:rsidP="007B71D2">
      <w:pPr>
        <w:pStyle w:val="ListParagraph"/>
        <w:numPr>
          <w:ilvl w:val="0"/>
          <w:numId w:val="1"/>
        </w:numPr>
        <w:tabs>
          <w:tab w:val="clear" w:pos="360"/>
        </w:tabs>
        <w:ind w:left="567" w:hanging="567"/>
        <w:rPr>
          <w:rFonts w:eastAsia="Times New Roman"/>
          <w:sz w:val="20"/>
          <w:szCs w:val="20"/>
          <w:lang w:val="en-US"/>
        </w:rPr>
      </w:pPr>
      <w:r w:rsidRPr="00E25261">
        <w:rPr>
          <w:sz w:val="20"/>
          <w:szCs w:val="20"/>
          <w:lang w:val="en-US"/>
        </w:rPr>
        <w:t>R1-2101909</w:t>
      </w:r>
      <w:r w:rsidRPr="00E25261">
        <w:rPr>
          <w:lang w:val="en-US"/>
        </w:rPr>
        <w:tab/>
      </w:r>
      <w:r w:rsidRPr="00E25261">
        <w:rPr>
          <w:sz w:val="20"/>
          <w:szCs w:val="20"/>
          <w:lang w:val="en-US"/>
        </w:rPr>
        <w:t>Summary #2 of [104-e-NR-eIAB-02] on other enhancements for simultaneous operation of IAB-node’s child and parent links</w:t>
      </w:r>
      <w:r w:rsidRPr="00E25261">
        <w:rPr>
          <w:lang w:val="en-US"/>
        </w:rPr>
        <w:tab/>
      </w:r>
      <w:r w:rsidRPr="00E25261">
        <w:rPr>
          <w:sz w:val="20"/>
          <w:szCs w:val="20"/>
          <w:lang w:val="en-US"/>
        </w:rPr>
        <w:t>Moderator (Qualcomm)</w:t>
      </w:r>
    </w:p>
    <w:p w14:paraId="0716DCE2" w14:textId="6B560C94" w:rsidR="1C4D453B" w:rsidRPr="00E25261" w:rsidRDefault="1C4D453B" w:rsidP="007B71D2">
      <w:pPr>
        <w:pStyle w:val="ListParagraph"/>
        <w:numPr>
          <w:ilvl w:val="0"/>
          <w:numId w:val="1"/>
        </w:numPr>
        <w:tabs>
          <w:tab w:val="clear" w:pos="360"/>
        </w:tabs>
        <w:ind w:left="567" w:hanging="567"/>
        <w:rPr>
          <w:rFonts w:eastAsia="Times New Roman"/>
          <w:sz w:val="20"/>
          <w:szCs w:val="20"/>
          <w:lang w:val="en-US"/>
        </w:rPr>
      </w:pPr>
      <w:r w:rsidRPr="00E25261">
        <w:rPr>
          <w:sz w:val="20"/>
          <w:szCs w:val="20"/>
          <w:lang w:val="en-US"/>
        </w:rPr>
        <w:t>R1-2102031</w:t>
      </w:r>
      <w:r w:rsidRPr="00E25261">
        <w:rPr>
          <w:lang w:val="en-US"/>
        </w:rPr>
        <w:tab/>
      </w:r>
      <w:r w:rsidRPr="00E25261">
        <w:rPr>
          <w:sz w:val="20"/>
          <w:szCs w:val="20"/>
          <w:lang w:val="en-US"/>
        </w:rPr>
        <w:t>Summary #3 of [104-e-NR-eIAB-02] on other enhancements for simultaneous operation of IAB-node’s child and parent links</w:t>
      </w:r>
      <w:r w:rsidRPr="00E25261">
        <w:rPr>
          <w:lang w:val="en-US"/>
        </w:rPr>
        <w:tab/>
      </w:r>
      <w:r w:rsidRPr="00E25261">
        <w:rPr>
          <w:sz w:val="20"/>
          <w:szCs w:val="20"/>
          <w:lang w:val="en-US"/>
        </w:rPr>
        <w:t>Moderator (Qualcomm)</w:t>
      </w:r>
    </w:p>
    <w:p w14:paraId="46D9D158" w14:textId="2D7EA004" w:rsidR="1C4D453B" w:rsidRPr="00E25261" w:rsidRDefault="1C4D453B" w:rsidP="007B71D2">
      <w:pPr>
        <w:pStyle w:val="ListParagraph"/>
        <w:numPr>
          <w:ilvl w:val="0"/>
          <w:numId w:val="1"/>
        </w:numPr>
        <w:tabs>
          <w:tab w:val="clear" w:pos="360"/>
        </w:tabs>
        <w:ind w:left="567" w:hanging="567"/>
        <w:rPr>
          <w:rFonts w:eastAsia="Times New Roman"/>
          <w:sz w:val="20"/>
          <w:szCs w:val="20"/>
          <w:lang w:val="en-US"/>
        </w:rPr>
      </w:pPr>
      <w:r w:rsidRPr="00E25261">
        <w:rPr>
          <w:sz w:val="20"/>
          <w:szCs w:val="20"/>
          <w:lang w:val="en-US"/>
        </w:rPr>
        <w:t>R1-2102172</w:t>
      </w:r>
      <w:r w:rsidRPr="00E25261">
        <w:rPr>
          <w:lang w:val="en-US"/>
        </w:rPr>
        <w:tab/>
      </w:r>
      <w:r w:rsidRPr="00E25261">
        <w:rPr>
          <w:sz w:val="20"/>
          <w:szCs w:val="20"/>
          <w:lang w:val="en-US"/>
        </w:rPr>
        <w:t>Summary #4 of [104-e-NR-eIAB-02] on other enhancements for simultaneous operation of IAB-node’s child and parent links</w:t>
      </w:r>
      <w:r w:rsidRPr="00E25261">
        <w:rPr>
          <w:lang w:val="en-US"/>
        </w:rPr>
        <w:tab/>
      </w:r>
      <w:r w:rsidRPr="00E25261">
        <w:rPr>
          <w:sz w:val="20"/>
          <w:szCs w:val="20"/>
          <w:lang w:val="en-US"/>
        </w:rPr>
        <w:t>Moderator (Qualcomm)</w:t>
      </w:r>
    </w:p>
    <w:p w14:paraId="33DB50A2" w14:textId="77777777" w:rsidR="00A22C3C" w:rsidRPr="00E25261" w:rsidRDefault="00CE1FEB" w:rsidP="007B71D2">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E25261">
        <w:rPr>
          <w:rFonts w:cs="Times"/>
          <w:color w:val="28313E"/>
          <w:sz w:val="20"/>
          <w:szCs w:val="20"/>
          <w:lang w:val="en-US"/>
        </w:rPr>
        <w:t>R1-2103958</w:t>
      </w:r>
      <w:r w:rsidRPr="00E25261">
        <w:rPr>
          <w:lang w:val="en-US"/>
        </w:rPr>
        <w:tab/>
      </w:r>
      <w:r w:rsidRPr="00E25261">
        <w:rPr>
          <w:rFonts w:cs="Times"/>
          <w:color w:val="28313E"/>
          <w:sz w:val="20"/>
          <w:szCs w:val="20"/>
          <w:lang w:val="en-US"/>
        </w:rPr>
        <w:t>Summary of [104b-e-NR-eIAB-01]</w:t>
      </w:r>
      <w:r w:rsidRPr="00E25261">
        <w:rPr>
          <w:lang w:val="en-US"/>
        </w:rPr>
        <w:tab/>
      </w:r>
      <w:r w:rsidRPr="00E25261">
        <w:rPr>
          <w:rFonts w:cs="Times"/>
          <w:color w:val="28313E"/>
          <w:sz w:val="20"/>
          <w:szCs w:val="20"/>
          <w:lang w:val="en-US"/>
        </w:rPr>
        <w:t>Moderator (AT&amp;T)</w:t>
      </w:r>
    </w:p>
    <w:p w14:paraId="7ED13766" w14:textId="424476A6" w:rsidR="00CE1FEB" w:rsidRPr="00E25261" w:rsidRDefault="00A22C3C" w:rsidP="007B71D2">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E25261">
        <w:rPr>
          <w:rFonts w:cs="Times"/>
          <w:color w:val="28313E"/>
          <w:sz w:val="20"/>
          <w:szCs w:val="20"/>
          <w:lang w:val="en-US"/>
        </w:rPr>
        <w:t>R1-2106054</w:t>
      </w:r>
      <w:r w:rsidRPr="00E25261">
        <w:rPr>
          <w:rFonts w:cs="Times"/>
          <w:color w:val="28313E"/>
          <w:sz w:val="20"/>
          <w:szCs w:val="20"/>
          <w:lang w:val="en-US"/>
        </w:rPr>
        <w:tab/>
        <w:t>Feature Lead Summary #1 of 8.10.1</w:t>
      </w:r>
      <w:r w:rsidRPr="00E25261">
        <w:rPr>
          <w:rFonts w:cs="Times"/>
          <w:color w:val="28313E"/>
          <w:sz w:val="20"/>
          <w:szCs w:val="20"/>
          <w:lang w:val="en-US"/>
        </w:rPr>
        <w:tab/>
        <w:t>Moderator (AT&amp;T)</w:t>
      </w:r>
    </w:p>
    <w:p w14:paraId="5788984B" w14:textId="5DE2A8B8" w:rsidR="00A22C3C" w:rsidRPr="00E25261" w:rsidRDefault="00A22C3C" w:rsidP="007B71D2">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E25261">
        <w:rPr>
          <w:rFonts w:cs="Times"/>
          <w:color w:val="28313E"/>
          <w:sz w:val="20"/>
          <w:szCs w:val="20"/>
          <w:lang w:val="en-US"/>
        </w:rPr>
        <w:t>R1-2106054</w:t>
      </w:r>
      <w:r w:rsidRPr="00E25261">
        <w:rPr>
          <w:rFonts w:cs="Times"/>
          <w:color w:val="28313E"/>
          <w:sz w:val="20"/>
          <w:szCs w:val="20"/>
          <w:lang w:val="en-US"/>
        </w:rPr>
        <w:tab/>
        <w:t>Feature Lead Summary #1 of 8.10.1</w:t>
      </w:r>
      <w:r w:rsidRPr="00E25261">
        <w:rPr>
          <w:rFonts w:cs="Times"/>
          <w:color w:val="28313E"/>
          <w:sz w:val="20"/>
          <w:szCs w:val="20"/>
          <w:lang w:val="en-US"/>
        </w:rPr>
        <w:tab/>
        <w:t>Moderator (AT&amp;T)</w:t>
      </w:r>
    </w:p>
    <w:p w14:paraId="5B6F7BF3" w14:textId="1A6AE127" w:rsidR="00A22C3C" w:rsidRPr="00E25261" w:rsidRDefault="00A22C3C" w:rsidP="007B71D2">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E25261">
        <w:rPr>
          <w:rFonts w:cs="Times"/>
          <w:color w:val="28313E"/>
          <w:sz w:val="20"/>
          <w:szCs w:val="20"/>
          <w:lang w:val="en-US"/>
        </w:rPr>
        <w:t>R1-2106056</w:t>
      </w:r>
      <w:r w:rsidRPr="00E25261">
        <w:rPr>
          <w:rFonts w:cs="Times"/>
          <w:color w:val="28313E"/>
          <w:sz w:val="20"/>
          <w:szCs w:val="20"/>
          <w:lang w:val="en-US"/>
        </w:rPr>
        <w:tab/>
        <w:t>Feature Lead Summary #3 of 8.10.1</w:t>
      </w:r>
      <w:r w:rsidRPr="00E25261">
        <w:rPr>
          <w:rFonts w:cs="Times"/>
          <w:color w:val="28313E"/>
          <w:sz w:val="20"/>
          <w:szCs w:val="20"/>
          <w:lang w:val="en-US"/>
        </w:rPr>
        <w:tab/>
        <w:t>Moderator (AT&amp;T)</w:t>
      </w:r>
    </w:p>
    <w:p w14:paraId="114C5143" w14:textId="5F139FEA" w:rsidR="00AE68D8" w:rsidRPr="00E25261" w:rsidRDefault="00AE68D8" w:rsidP="007B71D2">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E25261">
        <w:rPr>
          <w:rFonts w:cs="Times"/>
          <w:color w:val="28313E"/>
          <w:sz w:val="20"/>
          <w:szCs w:val="20"/>
          <w:lang w:val="en-US"/>
        </w:rPr>
        <w:t>R1-2108277</w:t>
      </w:r>
      <w:r w:rsidRPr="00E25261">
        <w:rPr>
          <w:rFonts w:cs="Times"/>
          <w:color w:val="28313E"/>
          <w:sz w:val="20"/>
          <w:szCs w:val="20"/>
          <w:lang w:val="en-US"/>
        </w:rPr>
        <w:tab/>
        <w:t>Feature Lead Summary #1 of 8.10.1</w:t>
      </w:r>
      <w:r w:rsidRPr="00E25261">
        <w:rPr>
          <w:rFonts w:cs="Times"/>
          <w:color w:val="28313E"/>
          <w:sz w:val="20"/>
          <w:szCs w:val="20"/>
          <w:lang w:val="en-US"/>
        </w:rPr>
        <w:tab/>
        <w:t>Moderator (AT&amp;T)</w:t>
      </w:r>
    </w:p>
    <w:p w14:paraId="0EEAB139" w14:textId="52D9DE97" w:rsidR="00AE68D8" w:rsidRPr="00E25261" w:rsidRDefault="00AE68D8" w:rsidP="007B71D2">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E25261">
        <w:rPr>
          <w:rFonts w:cs="Times"/>
          <w:color w:val="28313E"/>
          <w:sz w:val="20"/>
          <w:szCs w:val="20"/>
          <w:lang w:val="en-US"/>
        </w:rPr>
        <w:t>R1-2108279</w:t>
      </w:r>
      <w:r w:rsidRPr="00E25261">
        <w:rPr>
          <w:rFonts w:cs="Times"/>
          <w:color w:val="28313E"/>
          <w:sz w:val="20"/>
          <w:szCs w:val="20"/>
          <w:lang w:val="en-US"/>
        </w:rPr>
        <w:tab/>
        <w:t>Feature Lead Summary #3 of 8.10.1</w:t>
      </w:r>
      <w:r w:rsidRPr="00E25261">
        <w:rPr>
          <w:rFonts w:cs="Times"/>
          <w:color w:val="28313E"/>
          <w:sz w:val="20"/>
          <w:szCs w:val="20"/>
          <w:lang w:val="en-US"/>
        </w:rPr>
        <w:tab/>
        <w:t>Moderator (AT&amp;T)</w:t>
      </w:r>
    </w:p>
    <w:p w14:paraId="0B3D39E0" w14:textId="5960630C" w:rsidR="00425652" w:rsidRPr="00E25261" w:rsidRDefault="00425652" w:rsidP="007B71D2">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E25261">
        <w:rPr>
          <w:rFonts w:cs="Times"/>
          <w:color w:val="28313E"/>
          <w:sz w:val="20"/>
          <w:szCs w:val="20"/>
          <w:lang w:val="en-US"/>
        </w:rPr>
        <w:t>R1-2110442</w:t>
      </w:r>
      <w:r w:rsidRPr="00E25261">
        <w:rPr>
          <w:rFonts w:cs="Times"/>
          <w:color w:val="28313E"/>
          <w:sz w:val="20"/>
          <w:szCs w:val="20"/>
          <w:lang w:val="en-US"/>
        </w:rPr>
        <w:tab/>
        <w:t>Feature Lead Summary #1 of 8.10.1</w:t>
      </w:r>
      <w:r w:rsidRPr="00E25261">
        <w:rPr>
          <w:rFonts w:cs="Times"/>
          <w:color w:val="28313E"/>
          <w:sz w:val="20"/>
          <w:szCs w:val="20"/>
          <w:lang w:val="en-US"/>
        </w:rPr>
        <w:tab/>
        <w:t>Moderator (AT&amp;T)</w:t>
      </w:r>
    </w:p>
    <w:p w14:paraId="7D12C966" w14:textId="77777777" w:rsidR="00856B85" w:rsidRPr="00E25261" w:rsidRDefault="00856B85" w:rsidP="0089372E">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E25261">
        <w:rPr>
          <w:rFonts w:cs="Times"/>
          <w:color w:val="28313E"/>
          <w:sz w:val="20"/>
          <w:szCs w:val="20"/>
          <w:lang w:val="en-US"/>
        </w:rPr>
        <w:t>R1-2110443</w:t>
      </w:r>
      <w:r w:rsidRPr="00E25261">
        <w:rPr>
          <w:rFonts w:cs="Times"/>
          <w:color w:val="28313E"/>
          <w:sz w:val="20"/>
          <w:szCs w:val="20"/>
          <w:lang w:val="en-US"/>
        </w:rPr>
        <w:tab/>
        <w:t>Feature Lead Summary #2 of 8.10.1</w:t>
      </w:r>
      <w:r w:rsidRPr="00E25261">
        <w:rPr>
          <w:rFonts w:cs="Times"/>
          <w:color w:val="28313E"/>
          <w:sz w:val="20"/>
          <w:szCs w:val="20"/>
          <w:lang w:val="en-US"/>
        </w:rPr>
        <w:tab/>
        <w:t>Moderator (AT&amp;T)</w:t>
      </w:r>
    </w:p>
    <w:p w14:paraId="61C4B82C" w14:textId="77777777" w:rsidR="00425652" w:rsidRPr="00E25261" w:rsidRDefault="00425652" w:rsidP="0089372E">
      <w:pPr>
        <w:pStyle w:val="ListParagraph"/>
        <w:shd w:val="clear" w:color="auto" w:fill="FFFFFF" w:themeFill="background1"/>
        <w:ind w:left="567"/>
        <w:rPr>
          <w:rFonts w:cs="Times"/>
          <w:color w:val="28313E"/>
          <w:sz w:val="20"/>
          <w:szCs w:val="20"/>
          <w:lang w:val="en-US"/>
        </w:rPr>
      </w:pPr>
    </w:p>
    <w:p w14:paraId="1EAD59BB" w14:textId="77777777" w:rsidR="00F606F7" w:rsidRPr="00E25261" w:rsidRDefault="00F606F7" w:rsidP="0089372E">
      <w:pPr>
        <w:pStyle w:val="ListParagraph"/>
        <w:shd w:val="clear" w:color="auto" w:fill="FFFFFF" w:themeFill="background1"/>
        <w:ind w:left="567"/>
        <w:rPr>
          <w:rFonts w:cs="Times"/>
          <w:color w:val="28313E"/>
          <w:sz w:val="20"/>
          <w:szCs w:val="20"/>
          <w:lang w:val="en-US"/>
        </w:rPr>
      </w:pPr>
      <w:r w:rsidRPr="00E25261">
        <w:rPr>
          <w:rFonts w:cs="Times"/>
          <w:color w:val="28313E"/>
          <w:sz w:val="20"/>
          <w:szCs w:val="20"/>
          <w:lang w:val="en-US"/>
        </w:rPr>
        <w:br w:type="page"/>
      </w:r>
    </w:p>
    <w:p w14:paraId="39DDE137" w14:textId="57BEDDED" w:rsidR="00012B1B" w:rsidRPr="00E25261" w:rsidRDefault="00012B1B" w:rsidP="00012B1B">
      <w:pPr>
        <w:pStyle w:val="Heading1"/>
        <w:rPr>
          <w:lang w:val="en-US"/>
        </w:rPr>
      </w:pPr>
      <w:r w:rsidRPr="00E25261">
        <w:rPr>
          <w:lang w:val="en-US"/>
        </w:rPr>
        <w:lastRenderedPageBreak/>
        <w:t>Annex I</w:t>
      </w:r>
    </w:p>
    <w:p w14:paraId="5054BB17" w14:textId="5708D3E1" w:rsidR="00492F7C" w:rsidRPr="00E25261" w:rsidRDefault="00492F7C" w:rsidP="00492F7C">
      <w:pPr>
        <w:pStyle w:val="Heading2"/>
        <w:rPr>
          <w:lang w:val="en-US"/>
        </w:rPr>
      </w:pPr>
      <w:r w:rsidRPr="00E25261">
        <w:rPr>
          <w:lang w:val="en-US"/>
        </w:rPr>
        <w:t>RAN1 #106bis-e meeting</w:t>
      </w:r>
    </w:p>
    <w:p w14:paraId="3DBE825E" w14:textId="77777777" w:rsidR="000134ED" w:rsidRPr="00E25261" w:rsidRDefault="000134ED" w:rsidP="000134ED">
      <w:pPr>
        <w:rPr>
          <w:rFonts w:cs="Times"/>
          <w:b/>
          <w:color w:val="000000"/>
          <w:kern w:val="24"/>
          <w:highlight w:val="green"/>
        </w:rPr>
      </w:pPr>
      <w:r w:rsidRPr="00E25261">
        <w:rPr>
          <w:rFonts w:cs="Times"/>
          <w:b/>
          <w:highlight w:val="green"/>
        </w:rPr>
        <w:t>Agreement</w:t>
      </w:r>
    </w:p>
    <w:p w14:paraId="509C275D" w14:textId="77777777" w:rsidR="000134ED" w:rsidRPr="00E25261" w:rsidRDefault="000134ED" w:rsidP="000134ED">
      <w:pPr>
        <w:rPr>
          <w:rFonts w:cs="Times"/>
          <w:color w:val="000000"/>
          <w:kern w:val="24"/>
        </w:rPr>
      </w:pPr>
      <w:r w:rsidRPr="00E25261">
        <w:rPr>
          <w:rFonts w:eastAsia="Calibri" w:cs="Times"/>
        </w:rPr>
        <w:t>Select the following alternative to handle potential indication conflict of symbols configured as semi-static flexible by one parent node, but not the other in inter-donor DC scenarios if the IAB MT of the dual-connected IAB-node does not support simultaneous Tx and Rx on different carriers:</w:t>
      </w:r>
    </w:p>
    <w:p w14:paraId="119F051D" w14:textId="77777777" w:rsidR="000134ED" w:rsidRPr="00E25261" w:rsidRDefault="000134ED" w:rsidP="000134ED">
      <w:pPr>
        <w:pStyle w:val="ListParagraph"/>
        <w:numPr>
          <w:ilvl w:val="0"/>
          <w:numId w:val="39"/>
        </w:numPr>
        <w:spacing w:after="240"/>
        <w:contextualSpacing w:val="0"/>
        <w:rPr>
          <w:rFonts w:cs="Times"/>
          <w:sz w:val="20"/>
          <w:szCs w:val="20"/>
          <w:lang w:val="en-US"/>
        </w:rPr>
      </w:pPr>
      <w:r w:rsidRPr="00E25261">
        <w:rPr>
          <w:rFonts w:cs="Times"/>
          <w:sz w:val="20"/>
          <w:szCs w:val="20"/>
          <w:lang w:val="en-US"/>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1C93D359" w14:textId="77777777" w:rsidR="000134ED" w:rsidRPr="00E25261" w:rsidRDefault="000134ED" w:rsidP="000134ED">
      <w:pPr>
        <w:rPr>
          <w:rFonts w:eastAsia="Calibri" w:cs="Times"/>
        </w:rPr>
      </w:pPr>
      <w:r w:rsidRPr="00E25261">
        <w:rPr>
          <w:rFonts w:eastAsia="Calibri" w:cs="Times"/>
        </w:rPr>
        <w:t>Select the following alternative to handle potential indication conflict of symbols configured as semi-static flexible by both parent nodes in inter-donor DC scenarios if the IAB MT of the dual-connected IAB-node does not support simultaneous Tx and Rx on different carriers:</w:t>
      </w:r>
    </w:p>
    <w:p w14:paraId="6E1FBE71" w14:textId="77777777" w:rsidR="000134ED" w:rsidRPr="00E25261" w:rsidRDefault="000134ED" w:rsidP="000134ED">
      <w:pPr>
        <w:pStyle w:val="ListParagraph"/>
        <w:numPr>
          <w:ilvl w:val="0"/>
          <w:numId w:val="39"/>
        </w:numPr>
        <w:contextualSpacing w:val="0"/>
        <w:rPr>
          <w:rFonts w:eastAsia="Batang" w:cs="Times"/>
          <w:sz w:val="20"/>
          <w:szCs w:val="20"/>
          <w:lang w:val="en-US"/>
        </w:rPr>
      </w:pPr>
      <w:r w:rsidRPr="00E25261">
        <w:rPr>
          <w:rFonts w:cs="Times"/>
          <w:sz w:val="20"/>
          <w:szCs w:val="20"/>
          <w:lang w:val="en-US"/>
        </w:rPr>
        <w:t>Alt. 5: If a conflict occurs, the IAB MT is expected to perform as scheduled by MCG</w:t>
      </w:r>
    </w:p>
    <w:p w14:paraId="52D9EF55" w14:textId="77777777" w:rsidR="000134ED" w:rsidRPr="00E25261" w:rsidRDefault="000134ED" w:rsidP="000134ED">
      <w:pPr>
        <w:rPr>
          <w:rFonts w:cs="Times"/>
          <w:lang w:eastAsia="x-none"/>
        </w:rPr>
      </w:pPr>
    </w:p>
    <w:p w14:paraId="0DBF7A81" w14:textId="77777777" w:rsidR="000134ED" w:rsidRPr="00E25261" w:rsidRDefault="000134ED" w:rsidP="000134ED">
      <w:pPr>
        <w:rPr>
          <w:rFonts w:cs="Times"/>
          <w:b/>
          <w:highlight w:val="green"/>
        </w:rPr>
      </w:pPr>
      <w:r w:rsidRPr="00E25261">
        <w:rPr>
          <w:rFonts w:cs="Times"/>
          <w:b/>
          <w:highlight w:val="green"/>
        </w:rPr>
        <w:t>Agreement</w:t>
      </w:r>
    </w:p>
    <w:p w14:paraId="05CB6C8D" w14:textId="77777777" w:rsidR="000134ED" w:rsidRPr="00E25261" w:rsidRDefault="000134ED" w:rsidP="000134ED">
      <w:pPr>
        <w:rPr>
          <w:rFonts w:cs="Times"/>
        </w:rPr>
      </w:pPr>
      <w:r w:rsidRPr="00E25261">
        <w:rPr>
          <w:rFonts w:cs="Times"/>
        </w:rPr>
        <w:t>In DC scenarios, support per-child MT link-NA resource configuration.</w:t>
      </w:r>
    </w:p>
    <w:p w14:paraId="15BE7F65" w14:textId="06131A6E" w:rsidR="000134ED" w:rsidRPr="00E25261" w:rsidRDefault="000134ED" w:rsidP="000134ED">
      <w:pPr>
        <w:pStyle w:val="ListParagraph"/>
        <w:numPr>
          <w:ilvl w:val="0"/>
          <w:numId w:val="39"/>
        </w:numPr>
        <w:contextualSpacing w:val="0"/>
        <w:rPr>
          <w:rFonts w:cs="Times"/>
          <w:sz w:val="20"/>
          <w:szCs w:val="20"/>
          <w:lang w:val="en-US" w:eastAsia="x-none"/>
        </w:rPr>
      </w:pPr>
      <w:r w:rsidRPr="00E25261">
        <w:rPr>
          <w:rFonts w:cs="Times"/>
          <w:sz w:val="20"/>
          <w:szCs w:val="20"/>
          <w:lang w:val="en-US"/>
        </w:rPr>
        <w:t>This configuration can be made available to IAB node as well</w:t>
      </w:r>
    </w:p>
    <w:p w14:paraId="25E9A03D" w14:textId="77777777" w:rsidR="000134ED" w:rsidRPr="00E25261" w:rsidRDefault="000134ED" w:rsidP="000134ED">
      <w:pPr>
        <w:pStyle w:val="ListParagraph"/>
        <w:contextualSpacing w:val="0"/>
        <w:rPr>
          <w:rFonts w:cs="Times"/>
          <w:sz w:val="20"/>
          <w:szCs w:val="20"/>
          <w:lang w:val="en-US" w:eastAsia="x-none"/>
        </w:rPr>
      </w:pPr>
    </w:p>
    <w:p w14:paraId="4829FDF6" w14:textId="77777777" w:rsidR="000134ED" w:rsidRPr="00E25261" w:rsidRDefault="000134ED" w:rsidP="000134ED">
      <w:pPr>
        <w:rPr>
          <w:rFonts w:cs="Times"/>
          <w:b/>
          <w:highlight w:val="green"/>
        </w:rPr>
      </w:pPr>
      <w:r w:rsidRPr="00E25261">
        <w:rPr>
          <w:rFonts w:cs="Times"/>
          <w:b/>
          <w:highlight w:val="green"/>
        </w:rPr>
        <w:t>Agreement</w:t>
      </w:r>
    </w:p>
    <w:p w14:paraId="0E00B005" w14:textId="4DF8F90E" w:rsidR="000134ED" w:rsidRPr="00E25261" w:rsidRDefault="000134ED" w:rsidP="000134ED">
      <w:pPr>
        <w:rPr>
          <w:rFonts w:cs="Times"/>
        </w:rPr>
      </w:pPr>
      <w:r w:rsidRPr="00E25261">
        <w:rPr>
          <w:rFonts w:cs="Times"/>
        </w:rPr>
        <w:t>The Rel-17 frequency domain H/S/NA configuration is provided across multiple slots and/or over a subset of slots only, with the same time-domain granularity and pattern duration as the Rel-16 H/S/NA configuration (</w:t>
      </w:r>
      <w:r w:rsidR="002135A0" w:rsidRPr="00E25261">
        <w:rPr>
          <w:rFonts w:cs="Times"/>
        </w:rPr>
        <w:t>i.e.,</w:t>
      </w:r>
      <w:r w:rsidRPr="00E25261">
        <w:rPr>
          <w:rFonts w:cs="Times"/>
        </w:rPr>
        <w:t xml:space="preserve"> gNB-DU Cell Resource Configuration (9.3.1.107 in TS 38.473 [8])).</w:t>
      </w:r>
    </w:p>
    <w:p w14:paraId="4B6D67A3" w14:textId="77777777" w:rsidR="000134ED" w:rsidRPr="00E25261" w:rsidRDefault="000134ED" w:rsidP="50FAEC2B">
      <w:pPr>
        <w:pStyle w:val="ListParagraph"/>
        <w:numPr>
          <w:ilvl w:val="0"/>
          <w:numId w:val="40"/>
        </w:numPr>
        <w:jc w:val="both"/>
        <w:rPr>
          <w:rFonts w:eastAsia="Calibri" w:cs="Times"/>
          <w:sz w:val="20"/>
          <w:szCs w:val="20"/>
          <w:lang w:val="en-US"/>
        </w:rPr>
      </w:pPr>
      <w:r w:rsidRPr="00E25261">
        <w:rPr>
          <w:rFonts w:eastAsia="Calibri" w:cs="Times"/>
          <w:sz w:val="20"/>
          <w:szCs w:val="20"/>
          <w:lang w:val="en-US"/>
        </w:rPr>
        <w:t>For a given slot, different H/S/NA resource types can be configured for different RB sets</w:t>
      </w:r>
    </w:p>
    <w:p w14:paraId="3F2DBE6B" w14:textId="63776467" w:rsidR="000134ED" w:rsidRPr="00E25261" w:rsidRDefault="000134ED" w:rsidP="50FAEC2B">
      <w:pPr>
        <w:pStyle w:val="ListParagraph"/>
        <w:numPr>
          <w:ilvl w:val="0"/>
          <w:numId w:val="40"/>
        </w:numPr>
        <w:jc w:val="both"/>
        <w:rPr>
          <w:rFonts w:eastAsia="Calibri" w:cs="Times"/>
          <w:sz w:val="20"/>
          <w:szCs w:val="20"/>
          <w:lang w:val="en-US"/>
        </w:rPr>
      </w:pPr>
      <w:r w:rsidRPr="00E25261">
        <w:rPr>
          <w:rFonts w:eastAsia="Calibri" w:cs="Times"/>
          <w:sz w:val="20"/>
          <w:szCs w:val="20"/>
          <w:lang w:val="en-US"/>
        </w:rPr>
        <w:t>Additional signaling details (</w:t>
      </w:r>
      <w:r w:rsidR="002135A0" w:rsidRPr="00E25261">
        <w:rPr>
          <w:rFonts w:eastAsia="Calibri" w:cs="Times"/>
          <w:sz w:val="20"/>
          <w:szCs w:val="20"/>
          <w:lang w:val="en-US"/>
        </w:rPr>
        <w:t>e.g.,</w:t>
      </w:r>
      <w:r w:rsidRPr="00E25261">
        <w:rPr>
          <w:rFonts w:eastAsia="Calibri" w:cs="Times"/>
          <w:sz w:val="20"/>
          <w:szCs w:val="20"/>
          <w:lang w:val="en-US"/>
        </w:rPr>
        <w:t xml:space="preserve"> bitmap, slot pattern, etc.) can be left up to RAN3</w:t>
      </w:r>
    </w:p>
    <w:p w14:paraId="58EEDF6B" w14:textId="77777777" w:rsidR="000134ED" w:rsidRPr="00E25261" w:rsidRDefault="000134ED" w:rsidP="50FAEC2B">
      <w:pPr>
        <w:pStyle w:val="ListParagraph"/>
        <w:numPr>
          <w:ilvl w:val="0"/>
          <w:numId w:val="40"/>
        </w:numPr>
        <w:jc w:val="both"/>
        <w:rPr>
          <w:rFonts w:eastAsia="Calibri" w:cs="Times"/>
          <w:sz w:val="20"/>
          <w:szCs w:val="20"/>
          <w:lang w:val="en-US"/>
        </w:rPr>
      </w:pPr>
      <w:r w:rsidRPr="00E25261">
        <w:rPr>
          <w:rFonts w:eastAsia="Calibri" w:cs="Times"/>
          <w:sz w:val="20"/>
          <w:szCs w:val="20"/>
          <w:lang w:val="en-US"/>
        </w:rPr>
        <w:t>FFS: The number of different frequency domain configurations at a given time</w:t>
      </w:r>
    </w:p>
    <w:p w14:paraId="5EFDEFD3" w14:textId="77777777" w:rsidR="000134ED" w:rsidRPr="00E25261" w:rsidRDefault="000134ED" w:rsidP="000134ED">
      <w:pPr>
        <w:rPr>
          <w:rFonts w:eastAsia="Batang" w:cs="Times"/>
          <w:lang w:eastAsia="x-none"/>
        </w:rPr>
      </w:pPr>
    </w:p>
    <w:p w14:paraId="4EE65754" w14:textId="77777777" w:rsidR="000134ED" w:rsidRPr="00E25261" w:rsidRDefault="000134ED" w:rsidP="000134ED">
      <w:pPr>
        <w:rPr>
          <w:rFonts w:cs="Times"/>
          <w:b/>
          <w:highlight w:val="green"/>
        </w:rPr>
      </w:pPr>
      <w:r w:rsidRPr="00E25261">
        <w:rPr>
          <w:rFonts w:cs="Times"/>
          <w:b/>
          <w:highlight w:val="green"/>
        </w:rPr>
        <w:t>Agreement</w:t>
      </w:r>
    </w:p>
    <w:p w14:paraId="75B11E02" w14:textId="77777777" w:rsidR="000134ED" w:rsidRPr="00E25261" w:rsidRDefault="000134ED" w:rsidP="000134ED">
      <w:pPr>
        <w:rPr>
          <w:rFonts w:cs="Times"/>
        </w:rPr>
      </w:pPr>
      <w:r w:rsidRPr="00E25261">
        <w:rPr>
          <w:rFonts w:cs="Times"/>
        </w:rPr>
        <w:t>A single value for the RB set size, N, is configured for a given IAB-DU cell’s Rel-17 frequency domain H/S/NA configuration</w:t>
      </w:r>
    </w:p>
    <w:p w14:paraId="759AA52C" w14:textId="77777777" w:rsidR="000134ED" w:rsidRPr="00E25261" w:rsidRDefault="000134ED" w:rsidP="000134ED">
      <w:pPr>
        <w:rPr>
          <w:rFonts w:cs="Times"/>
          <w:b/>
          <w:highlight w:val="darkYellow"/>
        </w:rPr>
      </w:pPr>
      <w:r w:rsidRPr="00E25261">
        <w:rPr>
          <w:rFonts w:cs="Times"/>
          <w:b/>
          <w:highlight w:val="darkYellow"/>
        </w:rPr>
        <w:t>Working Assumption</w:t>
      </w:r>
    </w:p>
    <w:p w14:paraId="48BF6EBD" w14:textId="77777777" w:rsidR="000134ED" w:rsidRPr="00E25261" w:rsidRDefault="000134ED" w:rsidP="000134ED">
      <w:pPr>
        <w:rPr>
          <w:rFonts w:cs="Times"/>
        </w:rPr>
      </w:pPr>
      <w:r w:rsidRPr="00E25261">
        <w:rPr>
          <w:rFonts w:cs="Times"/>
        </w:rPr>
        <w:t>If both the Rel-16 time domain H/S/NA configuration and Rel-17 frequency domain H/S/NA configuration are provided for a given RB set within a slot, one of the following is selected:</w:t>
      </w:r>
    </w:p>
    <w:p w14:paraId="730815E9" w14:textId="77777777" w:rsidR="000134ED" w:rsidRPr="00E25261" w:rsidRDefault="000134ED" w:rsidP="000134ED">
      <w:pPr>
        <w:pStyle w:val="ListParagraph"/>
        <w:numPr>
          <w:ilvl w:val="0"/>
          <w:numId w:val="41"/>
        </w:numPr>
        <w:jc w:val="both"/>
        <w:rPr>
          <w:rFonts w:cs="Times"/>
          <w:i/>
          <w:sz w:val="20"/>
          <w:szCs w:val="20"/>
          <w:lang w:val="en-US"/>
        </w:rPr>
      </w:pPr>
      <w:r w:rsidRPr="00E25261">
        <w:rPr>
          <w:rFonts w:eastAsia="Calibri" w:cs="Times"/>
          <w:sz w:val="20"/>
          <w:szCs w:val="20"/>
          <w:lang w:val="en-US"/>
        </w:rPr>
        <w:t xml:space="preserve">Alt. 1: An IAB node applies the frequency domain H/S/NA only if the IAB node is currently operating in a non-TDM multiplexing mode </w:t>
      </w:r>
      <w:r w:rsidRPr="00E25261">
        <w:rPr>
          <w:rFonts w:eastAsia="Calibri" w:cs="Times"/>
          <w:color w:val="000000"/>
          <w:sz w:val="20"/>
          <w:szCs w:val="20"/>
          <w:lang w:val="en-US"/>
        </w:rPr>
        <w:t>in the slot</w:t>
      </w:r>
      <w:r w:rsidRPr="00E25261">
        <w:rPr>
          <w:rFonts w:eastAsia="Calibri" w:cs="Times"/>
          <w:sz w:val="20"/>
          <w:szCs w:val="20"/>
          <w:lang w:val="en-US"/>
        </w:rPr>
        <w:t>, otherwise the Rel-16 time domain H/S/NA configuration is applied.</w:t>
      </w:r>
    </w:p>
    <w:p w14:paraId="183D6FE7" w14:textId="77777777" w:rsidR="000134ED" w:rsidRPr="00E25261" w:rsidRDefault="000134ED" w:rsidP="000134ED">
      <w:pPr>
        <w:rPr>
          <w:rFonts w:cs="Times"/>
          <w:lang w:eastAsia="x-none"/>
        </w:rPr>
      </w:pPr>
    </w:p>
    <w:p w14:paraId="07FAA5E5" w14:textId="77777777" w:rsidR="000134ED" w:rsidRPr="00E25261" w:rsidRDefault="000134ED" w:rsidP="000134ED">
      <w:pPr>
        <w:rPr>
          <w:rFonts w:cs="Times"/>
          <w:b/>
          <w:lang w:eastAsia="x-none"/>
        </w:rPr>
      </w:pPr>
      <w:r w:rsidRPr="00E25261">
        <w:rPr>
          <w:rFonts w:cs="Times"/>
          <w:b/>
          <w:lang w:eastAsia="x-none"/>
        </w:rPr>
        <w:t>For RAN1#107-e, companies to consider the following decision point:</w:t>
      </w:r>
    </w:p>
    <w:p w14:paraId="35BB05C7" w14:textId="77777777" w:rsidR="000134ED" w:rsidRPr="00E25261" w:rsidRDefault="000134ED" w:rsidP="000134ED">
      <w:pPr>
        <w:rPr>
          <w:rFonts w:cs="Times"/>
        </w:rPr>
      </w:pPr>
      <w:r w:rsidRPr="00E25261">
        <w:rPr>
          <w:rFonts w:cs="Times"/>
        </w:rPr>
        <w:t>An IAB node (or parent node) cannot operate under a given non-TDM multiplexing mode until:</w:t>
      </w:r>
    </w:p>
    <w:p w14:paraId="62D976FC" w14:textId="77777777" w:rsidR="000134ED" w:rsidRPr="00E25261" w:rsidRDefault="000134ED" w:rsidP="000134ED">
      <w:pPr>
        <w:pStyle w:val="ListParagraph"/>
        <w:numPr>
          <w:ilvl w:val="0"/>
          <w:numId w:val="42"/>
        </w:numPr>
        <w:jc w:val="both"/>
        <w:rPr>
          <w:rFonts w:cs="Times"/>
          <w:sz w:val="20"/>
          <w:szCs w:val="20"/>
          <w:lang w:val="en-US"/>
        </w:rPr>
      </w:pPr>
      <w:r w:rsidRPr="00E25261">
        <w:rPr>
          <w:rFonts w:cs="Times"/>
          <w:sz w:val="20"/>
          <w:szCs w:val="20"/>
          <w:lang w:val="en-US"/>
        </w:rPr>
        <w:t>Alt. 1: All required conditions and parameters which have been directly indicated/requested to the parent node (e.g. via MAC-CE) are explicitly acknowledged by the parent node.</w:t>
      </w:r>
    </w:p>
    <w:p w14:paraId="4BB69DA1" w14:textId="77777777" w:rsidR="000134ED" w:rsidRPr="00E25261" w:rsidRDefault="000134ED" w:rsidP="000134ED">
      <w:pPr>
        <w:pStyle w:val="ListParagraph"/>
        <w:numPr>
          <w:ilvl w:val="0"/>
          <w:numId w:val="42"/>
        </w:numPr>
        <w:jc w:val="both"/>
        <w:rPr>
          <w:rFonts w:cs="Times"/>
          <w:sz w:val="20"/>
          <w:szCs w:val="20"/>
          <w:lang w:val="en-US"/>
        </w:rPr>
      </w:pPr>
      <w:r w:rsidRPr="00E25261">
        <w:rPr>
          <w:rFonts w:cs="Times"/>
          <w:sz w:val="20"/>
          <w:szCs w:val="20"/>
          <w:lang w:val="en-US"/>
        </w:rPr>
        <w:t>Alt. 2: All required conditions and parameters which have been directly indicated/requested to the parent node (e.g. via MAC-CE) are implicitly acknowledged by the parent node or implicitly determined at the child node</w:t>
      </w:r>
    </w:p>
    <w:p w14:paraId="37C9FB89" w14:textId="77777777" w:rsidR="000134ED" w:rsidRPr="00E25261" w:rsidRDefault="000134ED" w:rsidP="000134ED">
      <w:pPr>
        <w:rPr>
          <w:rFonts w:cs="Times"/>
          <w:lang w:eastAsia="x-none"/>
        </w:rPr>
      </w:pPr>
    </w:p>
    <w:p w14:paraId="5AC38CA3" w14:textId="77777777" w:rsidR="000134ED" w:rsidRPr="00E25261" w:rsidRDefault="000134ED" w:rsidP="000134ED">
      <w:pPr>
        <w:rPr>
          <w:rFonts w:cs="Times"/>
          <w:b/>
          <w:highlight w:val="green"/>
        </w:rPr>
      </w:pPr>
      <w:r w:rsidRPr="00E25261">
        <w:rPr>
          <w:rFonts w:cs="Times"/>
          <w:b/>
          <w:highlight w:val="green"/>
        </w:rPr>
        <w:t>Agreement</w:t>
      </w:r>
    </w:p>
    <w:p w14:paraId="1AF72933" w14:textId="77777777" w:rsidR="000134ED" w:rsidRPr="00E25261" w:rsidRDefault="000134ED" w:rsidP="000134ED">
      <w:pPr>
        <w:rPr>
          <w:rFonts w:cs="Times"/>
          <w:b/>
          <w:lang w:eastAsia="zh-CN"/>
        </w:rPr>
      </w:pPr>
      <w:r w:rsidRPr="00E25261">
        <w:rPr>
          <w:rStyle w:val="Strong"/>
          <w:rFonts w:cs="Times"/>
          <w:b w:val="0"/>
          <w:lang w:eastAsia="zh-CN"/>
        </w:rPr>
        <w:lastRenderedPageBreak/>
        <w:t>RS ID, based on the IAB node’s DU configurations, is used by a parent node to indicate beams of an IAB-DU in the direction of which simultaneous operation is restricted</w:t>
      </w:r>
    </w:p>
    <w:p w14:paraId="4390572A" w14:textId="77777777" w:rsidR="001F24FD" w:rsidRPr="00E25261" w:rsidRDefault="001F24FD" w:rsidP="001F24FD">
      <w:pPr>
        <w:numPr>
          <w:ilvl w:val="0"/>
          <w:numId w:val="43"/>
        </w:numPr>
        <w:overflowPunct/>
        <w:autoSpaceDE/>
        <w:autoSpaceDN/>
        <w:adjustRightInd/>
        <w:spacing w:after="0"/>
        <w:textAlignment w:val="auto"/>
        <w:rPr>
          <w:rFonts w:cs="Times"/>
          <w:b/>
          <w:lang w:eastAsia="zh-CN"/>
        </w:rPr>
      </w:pPr>
      <w:r w:rsidRPr="00E25261">
        <w:rPr>
          <w:rStyle w:val="Strong"/>
          <w:rFonts w:eastAsia="Times New Roman" w:cs="Times"/>
          <w:b w:val="0"/>
          <w:lang w:eastAsia="zh-CN"/>
        </w:rPr>
        <w:t>At least SSB ID and [STC index] are supported</w:t>
      </w:r>
    </w:p>
    <w:p w14:paraId="136CC4E5" w14:textId="77777777" w:rsidR="001F24FD" w:rsidRPr="00E25261" w:rsidRDefault="001F24FD" w:rsidP="001F24FD">
      <w:pPr>
        <w:numPr>
          <w:ilvl w:val="0"/>
          <w:numId w:val="43"/>
        </w:numPr>
        <w:overflowPunct/>
        <w:autoSpaceDE/>
        <w:autoSpaceDN/>
        <w:adjustRightInd/>
        <w:spacing w:after="0"/>
        <w:textAlignment w:val="auto"/>
        <w:rPr>
          <w:rFonts w:cs="Times"/>
          <w:b/>
          <w:lang w:eastAsia="zh-CN"/>
        </w:rPr>
      </w:pPr>
      <w:r w:rsidRPr="00E25261">
        <w:rPr>
          <w:rStyle w:val="Strong"/>
          <w:rFonts w:eastAsia="Times New Roman" w:cs="Times"/>
          <w:b w:val="0"/>
          <w:lang w:eastAsia="zh-CN"/>
        </w:rPr>
        <w:t>FFS: Whether restrictions are indicated to apply differently for H or S resources</w:t>
      </w:r>
    </w:p>
    <w:p w14:paraId="4ECA487A" w14:textId="77777777" w:rsidR="001F24FD" w:rsidRPr="00E25261" w:rsidRDefault="001F24FD" w:rsidP="001F24FD">
      <w:pPr>
        <w:numPr>
          <w:ilvl w:val="0"/>
          <w:numId w:val="43"/>
        </w:numPr>
        <w:overflowPunct/>
        <w:autoSpaceDE/>
        <w:autoSpaceDN/>
        <w:adjustRightInd/>
        <w:spacing w:after="0"/>
        <w:textAlignment w:val="auto"/>
        <w:rPr>
          <w:rStyle w:val="Strong"/>
        </w:rPr>
      </w:pPr>
      <w:r w:rsidRPr="00E25261">
        <w:rPr>
          <w:rStyle w:val="Strong"/>
          <w:rFonts w:eastAsia="Times New Roman" w:cs="Times"/>
          <w:b w:val="0"/>
          <w:lang w:eastAsia="zh-CN"/>
        </w:rPr>
        <w:t>FFS: Informing the parent node of SRS configuration of the IAB-MT (if collocated with the IAB-DU)</w:t>
      </w:r>
    </w:p>
    <w:p w14:paraId="414B4E81" w14:textId="77777777" w:rsidR="001F24FD" w:rsidRPr="00E25261" w:rsidRDefault="001F24FD" w:rsidP="001F24FD"/>
    <w:p w14:paraId="010F9112" w14:textId="77777777" w:rsidR="001F24FD" w:rsidRPr="00E25261" w:rsidRDefault="001F24FD" w:rsidP="001F24FD">
      <w:pPr>
        <w:rPr>
          <w:rFonts w:eastAsia="Batang" w:cs="Times"/>
          <w:b/>
          <w:highlight w:val="green"/>
        </w:rPr>
      </w:pPr>
      <w:r w:rsidRPr="00E25261">
        <w:rPr>
          <w:rFonts w:cs="Times"/>
          <w:b/>
          <w:highlight w:val="green"/>
        </w:rPr>
        <w:t>Agreement</w:t>
      </w:r>
    </w:p>
    <w:p w14:paraId="4D3D09B9" w14:textId="77777777" w:rsidR="001F24FD" w:rsidRPr="00E25261" w:rsidRDefault="001F24FD" w:rsidP="001F24FD">
      <w:pPr>
        <w:pStyle w:val="BodyText"/>
        <w:spacing w:after="0"/>
        <w:rPr>
          <w:rFonts w:cs="Times"/>
          <w:b/>
        </w:rPr>
      </w:pPr>
      <w:r w:rsidRPr="00E25261">
        <w:rPr>
          <w:rStyle w:val="Strong"/>
          <w:rFonts w:cs="Times"/>
          <w:b w:val="0"/>
          <w:lang w:eastAsia="zh-CN"/>
        </w:rPr>
        <w:t>The restricted beam indication from the parent node to the IAB node may be indicated (or specified) to be associated with some combination (one or multiple) of the following IAB node’s parameters:</w:t>
      </w:r>
    </w:p>
    <w:p w14:paraId="39AAE22A" w14:textId="77777777" w:rsidR="001F24FD" w:rsidRPr="00E25261" w:rsidRDefault="001F24FD" w:rsidP="001F24FD">
      <w:pPr>
        <w:numPr>
          <w:ilvl w:val="0"/>
          <w:numId w:val="44"/>
        </w:numPr>
        <w:overflowPunct/>
        <w:autoSpaceDE/>
        <w:autoSpaceDN/>
        <w:adjustRightInd/>
        <w:spacing w:after="0"/>
        <w:textAlignment w:val="auto"/>
        <w:rPr>
          <w:rFonts w:cs="Times"/>
          <w:b/>
          <w:lang w:eastAsia="zh-CN"/>
        </w:rPr>
      </w:pPr>
      <w:r w:rsidRPr="00E25261">
        <w:rPr>
          <w:rStyle w:val="Strong"/>
          <w:rFonts w:eastAsia="Times New Roman" w:cs="Times"/>
          <w:b w:val="0"/>
          <w:lang w:eastAsia="zh-CN"/>
        </w:rPr>
        <w:t>[Multiplexing mode]</w:t>
      </w:r>
    </w:p>
    <w:p w14:paraId="6BB33009" w14:textId="77777777" w:rsidR="001F24FD" w:rsidRPr="00E25261" w:rsidRDefault="001F24FD" w:rsidP="001F24FD">
      <w:pPr>
        <w:numPr>
          <w:ilvl w:val="0"/>
          <w:numId w:val="44"/>
        </w:numPr>
        <w:overflowPunct/>
        <w:autoSpaceDE/>
        <w:autoSpaceDN/>
        <w:adjustRightInd/>
        <w:spacing w:after="0"/>
        <w:textAlignment w:val="auto"/>
        <w:rPr>
          <w:rFonts w:cs="Times"/>
          <w:b/>
          <w:lang w:eastAsia="zh-CN"/>
        </w:rPr>
      </w:pPr>
      <w:r w:rsidRPr="00E25261">
        <w:rPr>
          <w:rStyle w:val="Strong"/>
          <w:rFonts w:eastAsia="Times New Roman" w:cs="Times"/>
          <w:b w:val="0"/>
          <w:lang w:eastAsia="zh-CN"/>
        </w:rPr>
        <w:t>[MT’s DL beam (e.g. TCI state id)] or MT’s UL beam (e.g., SRI id)</w:t>
      </w:r>
    </w:p>
    <w:p w14:paraId="5446ADBF" w14:textId="77777777" w:rsidR="001F24FD" w:rsidRPr="00E25261" w:rsidRDefault="001F24FD" w:rsidP="001F24FD">
      <w:pPr>
        <w:numPr>
          <w:ilvl w:val="0"/>
          <w:numId w:val="44"/>
        </w:numPr>
        <w:overflowPunct/>
        <w:autoSpaceDE/>
        <w:autoSpaceDN/>
        <w:adjustRightInd/>
        <w:spacing w:after="0"/>
        <w:textAlignment w:val="auto"/>
        <w:rPr>
          <w:rFonts w:cs="Times"/>
          <w:b/>
          <w:lang w:eastAsia="zh-CN"/>
        </w:rPr>
      </w:pPr>
      <w:r w:rsidRPr="00E25261">
        <w:rPr>
          <w:rStyle w:val="Strong"/>
          <w:rFonts w:eastAsia="Times New Roman" w:cs="Times"/>
          <w:b w:val="0"/>
          <w:lang w:eastAsia="zh-CN"/>
        </w:rPr>
        <w:t>[DU resource configuration (e.g. soft resources)]</w:t>
      </w:r>
    </w:p>
    <w:p w14:paraId="3684688E" w14:textId="77777777" w:rsidR="001F24FD" w:rsidRPr="00E25261" w:rsidRDefault="001F24FD" w:rsidP="001F24FD">
      <w:pPr>
        <w:numPr>
          <w:ilvl w:val="0"/>
          <w:numId w:val="44"/>
        </w:numPr>
        <w:overflowPunct/>
        <w:autoSpaceDE/>
        <w:autoSpaceDN/>
        <w:adjustRightInd/>
        <w:spacing w:after="0"/>
        <w:textAlignment w:val="auto"/>
        <w:rPr>
          <w:rFonts w:cs="Times"/>
          <w:b/>
          <w:lang w:eastAsia="zh-CN"/>
        </w:rPr>
      </w:pPr>
      <w:r w:rsidRPr="00E25261">
        <w:rPr>
          <w:rStyle w:val="Strong"/>
          <w:rFonts w:eastAsia="Times New Roman" w:cs="Times"/>
          <w:b w:val="0"/>
          <w:lang w:eastAsia="zh-CN"/>
        </w:rPr>
        <w:t>[Slot index]</w:t>
      </w:r>
    </w:p>
    <w:p w14:paraId="10ABE635" w14:textId="77777777" w:rsidR="001F24FD" w:rsidRPr="00E25261" w:rsidRDefault="001F24FD" w:rsidP="001F24FD">
      <w:pPr>
        <w:rPr>
          <w:rStyle w:val="Strong"/>
          <w:rFonts w:eastAsia="Batang"/>
          <w:highlight w:val="green"/>
        </w:rPr>
      </w:pPr>
    </w:p>
    <w:p w14:paraId="2DAB31D5" w14:textId="77777777" w:rsidR="001F24FD" w:rsidRPr="00E25261" w:rsidRDefault="001F24FD" w:rsidP="001F24FD">
      <w:pPr>
        <w:rPr>
          <w:highlight w:val="green"/>
        </w:rPr>
      </w:pPr>
      <w:r w:rsidRPr="00E25261">
        <w:rPr>
          <w:rFonts w:cs="Times"/>
          <w:b/>
          <w:highlight w:val="green"/>
        </w:rPr>
        <w:t>Agreement</w:t>
      </w:r>
    </w:p>
    <w:p w14:paraId="1BA38329" w14:textId="77777777" w:rsidR="001F24FD" w:rsidRPr="00E25261" w:rsidRDefault="001F24FD" w:rsidP="001F24FD">
      <w:pPr>
        <w:rPr>
          <w:rFonts w:cs="Times"/>
          <w:b/>
          <w:lang w:eastAsia="zh-CN"/>
        </w:rPr>
      </w:pPr>
      <w:r w:rsidRPr="00E25261">
        <w:rPr>
          <w:rStyle w:val="Strong"/>
          <w:rFonts w:cs="Times"/>
          <w:b w:val="0"/>
          <w:lang w:eastAsia="zh-CN"/>
        </w:rPr>
        <w:t>The MAC-CE signaling of Desired/Provided Guard Symbols is enhanced to optionally indicate the number of guard symbols required for switching between at least the following cases:</w:t>
      </w:r>
    </w:p>
    <w:p w14:paraId="6AEB7A02" w14:textId="77777777" w:rsidR="001F24FD" w:rsidRPr="00E25261" w:rsidRDefault="001F24FD" w:rsidP="001F24FD">
      <w:pPr>
        <w:numPr>
          <w:ilvl w:val="0"/>
          <w:numId w:val="45"/>
        </w:numPr>
        <w:overflowPunct/>
        <w:autoSpaceDE/>
        <w:autoSpaceDN/>
        <w:adjustRightInd/>
        <w:spacing w:after="0"/>
        <w:textAlignment w:val="auto"/>
        <w:rPr>
          <w:rFonts w:cs="Times"/>
          <w:b/>
          <w:lang w:eastAsia="zh-CN"/>
        </w:rPr>
      </w:pPr>
      <w:r w:rsidRPr="00E25261">
        <w:rPr>
          <w:rStyle w:val="Strong"/>
          <w:rFonts w:eastAsia="Times New Roman" w:cs="Times"/>
          <w:b w:val="0"/>
          <w:lang w:eastAsia="zh-CN"/>
        </w:rPr>
        <w:t>Case#6 MT Tx and [Case #7] DU [Tx]/Rx</w:t>
      </w:r>
    </w:p>
    <w:p w14:paraId="66B48ED1" w14:textId="77777777" w:rsidR="001F24FD" w:rsidRPr="00E25261" w:rsidRDefault="001F24FD" w:rsidP="001F24FD">
      <w:pPr>
        <w:numPr>
          <w:ilvl w:val="0"/>
          <w:numId w:val="45"/>
        </w:numPr>
        <w:overflowPunct/>
        <w:autoSpaceDE/>
        <w:autoSpaceDN/>
        <w:adjustRightInd/>
        <w:spacing w:after="0"/>
        <w:textAlignment w:val="auto"/>
        <w:rPr>
          <w:rStyle w:val="Strong"/>
          <w:rFonts w:eastAsia="Times New Roman"/>
          <w:szCs w:val="24"/>
        </w:rPr>
      </w:pPr>
      <w:r w:rsidRPr="00E25261">
        <w:rPr>
          <w:rStyle w:val="Strong"/>
          <w:rFonts w:eastAsia="Times New Roman"/>
          <w:b w:val="0"/>
          <w:lang w:eastAsia="zh-CN"/>
        </w:rPr>
        <w:t>Case#7 MT Tx (to support Case #7 at parent node) and DU Tx/Rx</w:t>
      </w:r>
    </w:p>
    <w:p w14:paraId="37D7DDF0" w14:textId="77777777" w:rsidR="001F24FD" w:rsidRPr="00E25261" w:rsidRDefault="001F24FD" w:rsidP="001F24FD">
      <w:pPr>
        <w:rPr>
          <w:rStyle w:val="Strong"/>
          <w:rFonts w:eastAsia="Times New Roman"/>
          <w:b w:val="0"/>
          <w:lang w:eastAsia="zh-CN"/>
        </w:rPr>
      </w:pPr>
    </w:p>
    <w:p w14:paraId="6F6A1D3F" w14:textId="77777777" w:rsidR="001F24FD" w:rsidRPr="00E25261" w:rsidRDefault="001F24FD" w:rsidP="001F24FD">
      <w:pPr>
        <w:rPr>
          <w:rFonts w:eastAsia="Batang" w:cs="Times"/>
          <w:b/>
          <w:highlight w:val="green"/>
        </w:rPr>
      </w:pPr>
      <w:r w:rsidRPr="00E25261">
        <w:rPr>
          <w:rFonts w:cs="Times"/>
          <w:b/>
          <w:highlight w:val="green"/>
        </w:rPr>
        <w:t>Agreement</w:t>
      </w:r>
    </w:p>
    <w:p w14:paraId="54F0EAA7" w14:textId="77777777" w:rsidR="001F24FD" w:rsidRPr="00E25261" w:rsidRDefault="001F24FD" w:rsidP="001F24FD">
      <w:pPr>
        <w:jc w:val="both"/>
        <w:rPr>
          <w:rFonts w:cs="Times"/>
          <w:b/>
        </w:rPr>
      </w:pPr>
      <w:r w:rsidRPr="00E25261">
        <w:rPr>
          <w:rStyle w:val="Strong"/>
          <w:rFonts w:cs="Times"/>
          <w:b w:val="0"/>
        </w:rPr>
        <w:t>The recommended beam indication from the IAB-MT to the parent node are provided via MAC-CE:</w:t>
      </w:r>
    </w:p>
    <w:p w14:paraId="3966F0BE" w14:textId="77777777" w:rsidR="001F24FD" w:rsidRPr="00E25261" w:rsidRDefault="001F24FD" w:rsidP="001F24FD">
      <w:pPr>
        <w:numPr>
          <w:ilvl w:val="0"/>
          <w:numId w:val="46"/>
        </w:numPr>
        <w:overflowPunct/>
        <w:autoSpaceDE/>
        <w:autoSpaceDN/>
        <w:adjustRightInd/>
        <w:spacing w:after="0"/>
        <w:textAlignment w:val="auto"/>
        <w:rPr>
          <w:rFonts w:eastAsia="Times New Roman" w:cs="Times"/>
          <w:b/>
        </w:rPr>
      </w:pPr>
      <w:r w:rsidRPr="00E25261">
        <w:rPr>
          <w:rStyle w:val="Strong"/>
          <w:rFonts w:eastAsia="Times New Roman" w:cs="Times"/>
          <w:b w:val="0"/>
        </w:rPr>
        <w:t>For DL Rx beam(s):</w:t>
      </w:r>
      <w:r w:rsidRPr="00E25261">
        <w:rPr>
          <w:rStyle w:val="apple-converted-space"/>
          <w:rFonts w:eastAsia="Times New Roman" w:cs="Times"/>
          <w:b/>
        </w:rPr>
        <w:t> </w:t>
      </w:r>
      <w:r w:rsidRPr="00E25261">
        <w:rPr>
          <w:rStyle w:val="Strong"/>
          <w:rFonts w:eastAsia="Times New Roman" w:cs="Times"/>
          <w:b w:val="0"/>
        </w:rPr>
        <w:t>using one or more of the following:</w:t>
      </w:r>
    </w:p>
    <w:p w14:paraId="3D2E8E54" w14:textId="77777777" w:rsidR="001F24FD" w:rsidRPr="00E25261" w:rsidRDefault="001F24FD" w:rsidP="001F24FD">
      <w:pPr>
        <w:numPr>
          <w:ilvl w:val="1"/>
          <w:numId w:val="46"/>
        </w:numPr>
        <w:overflowPunct/>
        <w:autoSpaceDE/>
        <w:autoSpaceDN/>
        <w:adjustRightInd/>
        <w:spacing w:after="0"/>
        <w:textAlignment w:val="auto"/>
        <w:rPr>
          <w:rStyle w:val="Strong"/>
          <w:rFonts w:eastAsia="Malgun Gothic"/>
        </w:rPr>
      </w:pPr>
      <w:r w:rsidRPr="00E25261">
        <w:rPr>
          <w:rStyle w:val="Strong"/>
          <w:rFonts w:eastAsia="Times New Roman" w:cs="Times"/>
          <w:b w:val="0"/>
        </w:rPr>
        <w:t>DL TCI state ID</w:t>
      </w:r>
    </w:p>
    <w:p w14:paraId="3E16F62C" w14:textId="77777777" w:rsidR="001F24FD" w:rsidRPr="00E25261" w:rsidRDefault="001F24FD" w:rsidP="001F24FD">
      <w:pPr>
        <w:numPr>
          <w:ilvl w:val="2"/>
          <w:numId w:val="46"/>
        </w:numPr>
        <w:overflowPunct/>
        <w:autoSpaceDE/>
        <w:autoSpaceDN/>
        <w:adjustRightInd/>
        <w:spacing w:after="0"/>
        <w:textAlignment w:val="auto"/>
        <w:rPr>
          <w:rFonts w:eastAsia="Batang"/>
          <w:b/>
        </w:rPr>
      </w:pPr>
      <w:r w:rsidRPr="00E25261">
        <w:rPr>
          <w:rStyle w:val="Strong"/>
          <w:rFonts w:eastAsia="Times New Roman" w:cs="Times"/>
          <w:b w:val="0"/>
        </w:rPr>
        <w:t>FFS:</w:t>
      </w:r>
      <w:r w:rsidRPr="00E25261">
        <w:rPr>
          <w:rStyle w:val="apple-converted-space"/>
          <w:rFonts w:eastAsia="Times New Roman" w:cs="Times"/>
          <w:b/>
        </w:rPr>
        <w:t> </w:t>
      </w:r>
      <w:r w:rsidRPr="00E25261">
        <w:rPr>
          <w:rStyle w:val="apple-converted-space"/>
          <w:rFonts w:eastAsia="Times New Roman" w:cs="Times"/>
        </w:rPr>
        <w:t>UE</w:t>
      </w:r>
      <w:r w:rsidRPr="00E25261">
        <w:rPr>
          <w:rStyle w:val="apple-converted-space"/>
          <w:rFonts w:eastAsia="Times New Roman" w:cs="Times"/>
          <w:b/>
        </w:rPr>
        <w:t>/</w:t>
      </w:r>
      <w:r w:rsidRPr="00E25261">
        <w:rPr>
          <w:rStyle w:val="Strong"/>
          <w:rFonts w:eastAsia="Times New Roman" w:cs="Times"/>
          <w:b w:val="0"/>
        </w:rPr>
        <w:t>IAB-MT does not assume that DL Tx power adjustment (if provided) is applied to the SSB index (if supported) indicated as QCLed reference signal in DL TCI state ID.</w:t>
      </w:r>
      <w:r w:rsidRPr="00E25261">
        <w:rPr>
          <w:rStyle w:val="apple-converted-space"/>
          <w:rFonts w:eastAsia="Times New Roman" w:cs="Times"/>
          <w:b/>
        </w:rPr>
        <w:t> </w:t>
      </w:r>
    </w:p>
    <w:p w14:paraId="11EEBEAB" w14:textId="77777777" w:rsidR="001F24FD" w:rsidRPr="00E25261" w:rsidRDefault="001F24FD" w:rsidP="001F24FD">
      <w:pPr>
        <w:numPr>
          <w:ilvl w:val="1"/>
          <w:numId w:val="46"/>
        </w:numPr>
        <w:overflowPunct/>
        <w:autoSpaceDE/>
        <w:autoSpaceDN/>
        <w:adjustRightInd/>
        <w:spacing w:after="0"/>
        <w:textAlignment w:val="auto"/>
        <w:rPr>
          <w:rFonts w:eastAsia="Times New Roman" w:cs="Times"/>
          <w:b/>
        </w:rPr>
      </w:pPr>
      <w:r w:rsidRPr="00E25261">
        <w:rPr>
          <w:rStyle w:val="Strong"/>
          <w:rFonts w:eastAsia="Times New Roman" w:cs="Times"/>
          <w:b w:val="0"/>
        </w:rPr>
        <w:t>[RS ID]</w:t>
      </w:r>
    </w:p>
    <w:p w14:paraId="0F1560F1" w14:textId="77777777" w:rsidR="001F24FD" w:rsidRPr="00E25261" w:rsidRDefault="001F24FD" w:rsidP="001F24FD">
      <w:pPr>
        <w:numPr>
          <w:ilvl w:val="1"/>
          <w:numId w:val="46"/>
        </w:numPr>
        <w:overflowPunct/>
        <w:autoSpaceDE/>
        <w:autoSpaceDN/>
        <w:adjustRightInd/>
        <w:spacing w:after="0"/>
        <w:textAlignment w:val="auto"/>
        <w:rPr>
          <w:rFonts w:eastAsia="Times New Roman" w:cs="Times"/>
          <w:b/>
        </w:rPr>
      </w:pPr>
      <w:r w:rsidRPr="00E25261">
        <w:rPr>
          <w:rStyle w:val="Strong"/>
          <w:rFonts w:eastAsia="Times New Roman" w:cs="Times"/>
          <w:b w:val="0"/>
        </w:rPr>
        <w:t>[R17</w:t>
      </w:r>
      <w:r w:rsidRPr="00E25261">
        <w:rPr>
          <w:rStyle w:val="apple-converted-space"/>
          <w:rFonts w:eastAsia="Times New Roman" w:cs="Times"/>
          <w:b/>
        </w:rPr>
        <w:t> </w:t>
      </w:r>
      <w:r w:rsidRPr="00E25261">
        <w:rPr>
          <w:rStyle w:val="Strong"/>
          <w:rFonts w:eastAsia="Times New Roman" w:cs="Times"/>
          <w:b w:val="0"/>
        </w:rPr>
        <w:t>DL TCI, or joint DL/UL TCI ID]</w:t>
      </w:r>
    </w:p>
    <w:p w14:paraId="4234C795" w14:textId="77777777" w:rsidR="001F24FD" w:rsidRPr="00E25261" w:rsidRDefault="001F24FD" w:rsidP="001F24FD">
      <w:pPr>
        <w:numPr>
          <w:ilvl w:val="0"/>
          <w:numId w:val="46"/>
        </w:numPr>
        <w:overflowPunct/>
        <w:autoSpaceDE/>
        <w:autoSpaceDN/>
        <w:adjustRightInd/>
        <w:spacing w:after="0"/>
        <w:textAlignment w:val="auto"/>
        <w:rPr>
          <w:rFonts w:eastAsia="Times New Roman" w:cs="Times"/>
          <w:b/>
        </w:rPr>
      </w:pPr>
      <w:r w:rsidRPr="00E25261">
        <w:rPr>
          <w:rStyle w:val="Strong"/>
          <w:rFonts w:eastAsia="Times New Roman" w:cs="Times"/>
          <w:b w:val="0"/>
        </w:rPr>
        <w:t>For UL Tx beam(s): using one</w:t>
      </w:r>
      <w:r w:rsidRPr="00E25261">
        <w:rPr>
          <w:rStyle w:val="apple-converted-space"/>
          <w:rFonts w:cs="Times"/>
          <w:b/>
        </w:rPr>
        <w:t xml:space="preserve"> </w:t>
      </w:r>
      <w:r w:rsidRPr="00E25261">
        <w:rPr>
          <w:rStyle w:val="Strong"/>
          <w:rFonts w:eastAsia="Times New Roman" w:cs="Times"/>
          <w:b w:val="0"/>
        </w:rPr>
        <w:t>or more</w:t>
      </w:r>
      <w:r w:rsidRPr="00E25261">
        <w:rPr>
          <w:rStyle w:val="apple-converted-space"/>
          <w:rFonts w:cs="Times"/>
          <w:b/>
        </w:rPr>
        <w:t xml:space="preserve"> </w:t>
      </w:r>
      <w:r w:rsidRPr="00E25261">
        <w:rPr>
          <w:rStyle w:val="Strong"/>
          <w:rFonts w:eastAsia="Times New Roman" w:cs="Times"/>
          <w:b w:val="0"/>
        </w:rPr>
        <w:t>of the following:</w:t>
      </w:r>
    </w:p>
    <w:p w14:paraId="7DD96449" w14:textId="77777777" w:rsidR="001F24FD" w:rsidRPr="00E25261" w:rsidRDefault="001F24FD" w:rsidP="001F24FD">
      <w:pPr>
        <w:numPr>
          <w:ilvl w:val="1"/>
          <w:numId w:val="46"/>
        </w:numPr>
        <w:overflowPunct/>
        <w:autoSpaceDE/>
        <w:autoSpaceDN/>
        <w:adjustRightInd/>
        <w:spacing w:after="0"/>
        <w:textAlignment w:val="auto"/>
        <w:rPr>
          <w:rFonts w:eastAsia="Times New Roman" w:cs="Times"/>
          <w:b/>
        </w:rPr>
      </w:pPr>
      <w:r w:rsidRPr="00E25261">
        <w:rPr>
          <w:rStyle w:val="Strong"/>
          <w:rFonts w:eastAsia="Times New Roman" w:cs="Times"/>
          <w:b w:val="0"/>
        </w:rPr>
        <w:t>[Spatial relation]</w:t>
      </w:r>
    </w:p>
    <w:p w14:paraId="17E93776" w14:textId="77777777" w:rsidR="001F24FD" w:rsidRPr="00E25261" w:rsidRDefault="001F24FD" w:rsidP="001F24FD">
      <w:pPr>
        <w:numPr>
          <w:ilvl w:val="1"/>
          <w:numId w:val="46"/>
        </w:numPr>
        <w:overflowPunct/>
        <w:autoSpaceDE/>
        <w:autoSpaceDN/>
        <w:adjustRightInd/>
        <w:spacing w:after="0"/>
        <w:textAlignment w:val="auto"/>
        <w:rPr>
          <w:rFonts w:eastAsia="Times New Roman" w:cs="Times"/>
          <w:b/>
        </w:rPr>
      </w:pPr>
      <w:r w:rsidRPr="00E25261">
        <w:rPr>
          <w:rStyle w:val="Strong"/>
          <w:rFonts w:eastAsia="Times New Roman" w:cs="Times"/>
          <w:b w:val="0"/>
        </w:rPr>
        <w:t>[RS ID]</w:t>
      </w:r>
    </w:p>
    <w:p w14:paraId="690175EB" w14:textId="77777777" w:rsidR="001F24FD" w:rsidRPr="00E25261" w:rsidRDefault="001F24FD" w:rsidP="001F24FD">
      <w:pPr>
        <w:numPr>
          <w:ilvl w:val="1"/>
          <w:numId w:val="46"/>
        </w:numPr>
        <w:overflowPunct/>
        <w:autoSpaceDE/>
        <w:autoSpaceDN/>
        <w:adjustRightInd/>
        <w:spacing w:after="0"/>
        <w:textAlignment w:val="auto"/>
        <w:rPr>
          <w:rFonts w:eastAsia="Times New Roman" w:cs="Times"/>
          <w:b/>
        </w:rPr>
      </w:pPr>
      <w:r w:rsidRPr="00E25261">
        <w:rPr>
          <w:rStyle w:val="Strong"/>
          <w:rFonts w:eastAsia="Times New Roman" w:cs="Times"/>
          <w:b w:val="0"/>
        </w:rPr>
        <w:t>[R17 UL TCI, or joint DL/UL TCI ID]</w:t>
      </w:r>
    </w:p>
    <w:p w14:paraId="7815A038" w14:textId="77777777" w:rsidR="001F24FD" w:rsidRPr="00E25261" w:rsidRDefault="001F24FD" w:rsidP="001F24FD">
      <w:pPr>
        <w:numPr>
          <w:ilvl w:val="1"/>
          <w:numId w:val="46"/>
        </w:numPr>
        <w:overflowPunct/>
        <w:autoSpaceDE/>
        <w:autoSpaceDN/>
        <w:adjustRightInd/>
        <w:spacing w:after="0"/>
        <w:textAlignment w:val="auto"/>
        <w:rPr>
          <w:rFonts w:eastAsia="Times New Roman" w:cs="Times"/>
          <w:b/>
        </w:rPr>
      </w:pPr>
      <w:r w:rsidRPr="00E25261">
        <w:rPr>
          <w:rStyle w:val="Strong"/>
          <w:rFonts w:eastAsia="Times New Roman" w:cs="Times"/>
          <w:b w:val="0"/>
        </w:rPr>
        <w:t>[SRI]</w:t>
      </w:r>
    </w:p>
    <w:p w14:paraId="70B07B1A" w14:textId="77777777" w:rsidR="001F24FD" w:rsidRPr="00E25261" w:rsidRDefault="001F24FD" w:rsidP="001F24FD">
      <w:pPr>
        <w:jc w:val="both"/>
        <w:rPr>
          <w:rFonts w:eastAsia="Malgun Gothic" w:cs="Times"/>
        </w:rPr>
      </w:pPr>
    </w:p>
    <w:p w14:paraId="3D6F90E7" w14:textId="77777777" w:rsidR="001F24FD" w:rsidRPr="00E25261" w:rsidRDefault="001F24FD" w:rsidP="001F24FD">
      <w:pPr>
        <w:rPr>
          <w:rFonts w:eastAsia="Batang" w:cs="Times"/>
          <w:b/>
          <w:highlight w:val="green"/>
        </w:rPr>
      </w:pPr>
      <w:r w:rsidRPr="00E25261">
        <w:rPr>
          <w:rFonts w:cs="Times"/>
          <w:b/>
          <w:highlight w:val="green"/>
        </w:rPr>
        <w:t>Agreement</w:t>
      </w:r>
    </w:p>
    <w:p w14:paraId="7C16BC84" w14:textId="77777777" w:rsidR="001F24FD" w:rsidRPr="00E25261" w:rsidRDefault="001F24FD" w:rsidP="001F24FD">
      <w:pPr>
        <w:rPr>
          <w:rFonts w:cs="Times"/>
          <w:b/>
        </w:rPr>
      </w:pPr>
      <w:r w:rsidRPr="00E25261">
        <w:rPr>
          <w:rStyle w:val="Strong"/>
          <w:rFonts w:cs="Times"/>
          <w:b w:val="0"/>
        </w:rPr>
        <w:t>A single DCI format 2_5 can be received indicating availability for the soft resources of the respective RB sets corresponding to a given time resource of the child IAB-DU cell.</w:t>
      </w:r>
    </w:p>
    <w:p w14:paraId="0F4B028D" w14:textId="77777777" w:rsidR="001F24FD" w:rsidRPr="00E25261" w:rsidRDefault="001F24FD" w:rsidP="001F24FD">
      <w:pPr>
        <w:numPr>
          <w:ilvl w:val="0"/>
          <w:numId w:val="47"/>
        </w:numPr>
        <w:overflowPunct/>
        <w:autoSpaceDE/>
        <w:autoSpaceDN/>
        <w:adjustRightInd/>
        <w:spacing w:after="0"/>
        <w:textAlignment w:val="auto"/>
        <w:rPr>
          <w:rFonts w:eastAsia="Times New Roman" w:cs="Times"/>
          <w:b/>
        </w:rPr>
      </w:pPr>
      <w:r w:rsidRPr="00E25261">
        <w:rPr>
          <w:rStyle w:val="Strong"/>
          <w:rFonts w:eastAsia="Times New Roman" w:cs="Times"/>
          <w:b w:val="0"/>
        </w:rPr>
        <w:t>FFS: Extension of</w:t>
      </w:r>
      <w:r w:rsidRPr="00E25261">
        <w:rPr>
          <w:rStyle w:val="apple-converted-space"/>
          <w:rFonts w:eastAsia="Times New Roman" w:cs="Times"/>
          <w:b/>
        </w:rPr>
        <w:t> </w:t>
      </w:r>
      <w:r w:rsidRPr="00E25261">
        <w:rPr>
          <w:rStyle w:val="Emphasis"/>
          <w:rFonts w:eastAsia="Times New Roman" w:cs="Times"/>
        </w:rPr>
        <w:t>AvailabiltyCombination</w:t>
      </w:r>
      <w:r w:rsidRPr="00E25261">
        <w:rPr>
          <w:rStyle w:val="apple-converted-space"/>
          <w:rFonts w:eastAsia="Times New Roman" w:cs="Times"/>
          <w:b/>
        </w:rPr>
        <w:t> </w:t>
      </w:r>
      <w:r w:rsidRPr="00E25261">
        <w:rPr>
          <w:rStyle w:val="Strong"/>
          <w:rFonts w:eastAsia="Times New Roman" w:cs="Times"/>
          <w:b w:val="0"/>
        </w:rPr>
        <w:t>to include multiple RB sets in a</w:t>
      </w:r>
      <w:r w:rsidRPr="00E25261">
        <w:rPr>
          <w:rStyle w:val="apple-converted-space"/>
          <w:rFonts w:eastAsia="Times New Roman" w:cs="Times"/>
          <w:b/>
        </w:rPr>
        <w:t> </w:t>
      </w:r>
      <w:r w:rsidRPr="00E25261">
        <w:rPr>
          <w:rStyle w:val="Emphasis"/>
          <w:rFonts w:eastAsia="Times New Roman" w:cs="Times"/>
        </w:rPr>
        <w:t>resourceAvailabilty</w:t>
      </w:r>
      <w:r w:rsidRPr="00E25261">
        <w:rPr>
          <w:rStyle w:val="Emphasis"/>
          <w:rFonts w:eastAsia="Times New Roman" w:cs="Times"/>
          <w:b/>
        </w:rPr>
        <w:t xml:space="preserve"> </w:t>
      </w:r>
      <w:r w:rsidRPr="00E25261">
        <w:rPr>
          <w:rStyle w:val="Strong"/>
          <w:rFonts w:eastAsia="Times New Roman" w:cs="Times"/>
          <w:b w:val="0"/>
        </w:rPr>
        <w:t>indication</w:t>
      </w:r>
    </w:p>
    <w:p w14:paraId="4BAD9298" w14:textId="77777777" w:rsidR="001F24FD" w:rsidRPr="00E25261" w:rsidRDefault="001F24FD" w:rsidP="001F24FD">
      <w:pPr>
        <w:numPr>
          <w:ilvl w:val="0"/>
          <w:numId w:val="47"/>
        </w:numPr>
        <w:overflowPunct/>
        <w:autoSpaceDE/>
        <w:autoSpaceDN/>
        <w:adjustRightInd/>
        <w:spacing w:after="0"/>
        <w:textAlignment w:val="auto"/>
        <w:rPr>
          <w:rFonts w:eastAsia="Times New Roman" w:cs="Times"/>
          <w:b/>
        </w:rPr>
      </w:pPr>
      <w:r w:rsidRPr="00E25261">
        <w:rPr>
          <w:rStyle w:val="Strong"/>
          <w:rFonts w:eastAsia="Times New Roman" w:cs="Times"/>
          <w:b w:val="0"/>
        </w:rPr>
        <w:t>FFS: Update</w:t>
      </w:r>
      <w:r w:rsidRPr="00E25261">
        <w:rPr>
          <w:rStyle w:val="apple-converted-space"/>
          <w:rFonts w:eastAsia="Times New Roman" w:cs="Times"/>
          <w:b/>
          <w:i/>
        </w:rPr>
        <w:t> </w:t>
      </w:r>
      <w:r w:rsidRPr="00E25261">
        <w:rPr>
          <w:rStyle w:val="Emphasis"/>
          <w:rFonts w:eastAsia="Times New Roman" w:cs="Times"/>
        </w:rPr>
        <w:t>resourceAvailability</w:t>
      </w:r>
      <w:r w:rsidRPr="00E25261">
        <w:rPr>
          <w:rStyle w:val="apple-converted-space"/>
          <w:rFonts w:eastAsia="Times New Roman" w:cs="Times"/>
          <w:b/>
        </w:rPr>
        <w:t> </w:t>
      </w:r>
      <w:r w:rsidRPr="00E25261">
        <w:rPr>
          <w:rStyle w:val="Strong"/>
          <w:rFonts w:eastAsia="Times New Roman" w:cs="Times"/>
          <w:b w:val="0"/>
        </w:rPr>
        <w:t>mapping table defined in TS38.213 so that the indication of availability can be applied over soft resources in frequency-domain for DL or UL or Flexible symbols.</w:t>
      </w:r>
    </w:p>
    <w:p w14:paraId="5CDDB3F9" w14:textId="77777777" w:rsidR="001F24FD" w:rsidRPr="00E25261" w:rsidRDefault="001F24FD" w:rsidP="001F24FD">
      <w:pPr>
        <w:numPr>
          <w:ilvl w:val="0"/>
          <w:numId w:val="47"/>
        </w:numPr>
        <w:overflowPunct/>
        <w:autoSpaceDE/>
        <w:autoSpaceDN/>
        <w:adjustRightInd/>
        <w:spacing w:after="0"/>
        <w:textAlignment w:val="auto"/>
        <w:rPr>
          <w:rFonts w:eastAsia="Times New Roman" w:cs="Times"/>
          <w:b/>
        </w:rPr>
      </w:pPr>
      <w:r w:rsidRPr="00E25261">
        <w:rPr>
          <w:rStyle w:val="Strong"/>
          <w:rFonts w:eastAsia="Times New Roman" w:cs="Times"/>
          <w:b w:val="0"/>
        </w:rPr>
        <w:t>FFS:</w:t>
      </w:r>
      <w:r w:rsidRPr="00E25261">
        <w:rPr>
          <w:rStyle w:val="apple-converted-space"/>
          <w:rFonts w:eastAsia="Times New Roman" w:cs="Times"/>
          <w:b/>
        </w:rPr>
        <w:t> </w:t>
      </w:r>
      <w:r w:rsidRPr="00E25261">
        <w:rPr>
          <w:rStyle w:val="Strong"/>
          <w:rFonts w:eastAsia="Times New Roman" w:cs="Times"/>
          <w:b w:val="0"/>
        </w:rPr>
        <w:t>Need for extension</w:t>
      </w:r>
      <w:r w:rsidRPr="00E25261">
        <w:rPr>
          <w:rStyle w:val="apple-converted-space"/>
          <w:rFonts w:eastAsia="Times New Roman" w:cs="Times"/>
          <w:b/>
        </w:rPr>
        <w:t> </w:t>
      </w:r>
      <w:r w:rsidRPr="00E25261">
        <w:rPr>
          <w:rStyle w:val="Strong"/>
          <w:rFonts w:eastAsia="Times New Roman" w:cs="Times"/>
          <w:b w:val="0"/>
        </w:rPr>
        <w:t>of the maximum payload size of DCI format 2_5 to increase the number of IAB-DU cells that can be provided with availability information for Soft resources to accommodate the maximum number of possible RB sets for a given DU cell (if defined), or other backwards compatible signaling extensions in case the principal indication capabilities of DCI format 2_5 are increased.</w:t>
      </w:r>
    </w:p>
    <w:p w14:paraId="08B53A61" w14:textId="77777777" w:rsidR="00DF3494" w:rsidRPr="00E25261" w:rsidRDefault="00DF3494" w:rsidP="00DF3494"/>
    <w:p w14:paraId="660F4B02" w14:textId="047247D1" w:rsidR="00357A0B" w:rsidRPr="00E25261" w:rsidRDefault="00357A0B" w:rsidP="69621045">
      <w:pPr>
        <w:pStyle w:val="Heading2"/>
        <w:rPr>
          <w:lang w:val="en-US"/>
        </w:rPr>
      </w:pPr>
      <w:r w:rsidRPr="00E25261">
        <w:rPr>
          <w:lang w:val="en-US"/>
        </w:rPr>
        <w:t>RAN1 #106-e meeting</w:t>
      </w:r>
    </w:p>
    <w:p w14:paraId="08869047" w14:textId="77777777" w:rsidR="00357A0B" w:rsidRPr="00E25261" w:rsidRDefault="00357A0B" w:rsidP="00357A0B">
      <w:pPr>
        <w:rPr>
          <w:b/>
          <w:highlight w:val="green"/>
        </w:rPr>
      </w:pPr>
      <w:r w:rsidRPr="00E25261">
        <w:rPr>
          <w:b/>
          <w:highlight w:val="green"/>
        </w:rPr>
        <w:t>Agreement</w:t>
      </w:r>
    </w:p>
    <w:p w14:paraId="2D59B714" w14:textId="77777777" w:rsidR="00357A0B" w:rsidRPr="00E25261" w:rsidRDefault="00357A0B" w:rsidP="00357A0B">
      <w:pPr>
        <w:rPr>
          <w:color w:val="000000"/>
          <w:kern w:val="24"/>
        </w:rPr>
      </w:pPr>
      <w:r w:rsidRPr="00E25261">
        <w:rPr>
          <w:color w:val="000000"/>
          <w:kern w:val="24"/>
        </w:rPr>
        <w:t>The following solutions are supported to handle potential indication conflict of overlapping flexible symbols between two parent IAB-nodes:</w:t>
      </w:r>
    </w:p>
    <w:p w14:paraId="65D15873" w14:textId="77777777" w:rsidR="00357A0B" w:rsidRPr="00E25261" w:rsidRDefault="00357A0B" w:rsidP="007B71D2">
      <w:pPr>
        <w:pStyle w:val="ListParagraph"/>
        <w:numPr>
          <w:ilvl w:val="0"/>
          <w:numId w:val="27"/>
        </w:numPr>
        <w:jc w:val="both"/>
        <w:rPr>
          <w:sz w:val="20"/>
          <w:szCs w:val="20"/>
          <w:lang w:val="en-US"/>
        </w:rPr>
      </w:pPr>
      <w:r w:rsidRPr="00E25261">
        <w:rPr>
          <w:sz w:val="20"/>
          <w:szCs w:val="20"/>
          <w:lang w:val="en-US"/>
        </w:rPr>
        <w:lastRenderedPageBreak/>
        <w:t xml:space="preserve">In intra-donor DC scenarios, if the IAB MT does not support simultaneous Tx and Rx on different carriers, it does not expect to receive conflicting DCI 2_0 from different parents. </w:t>
      </w:r>
    </w:p>
    <w:p w14:paraId="2B3B19FB" w14:textId="77777777" w:rsidR="00357A0B" w:rsidRPr="00E25261" w:rsidRDefault="00357A0B" w:rsidP="00357A0B">
      <w:pPr>
        <w:rPr>
          <w:lang w:eastAsia="x-none"/>
        </w:rPr>
      </w:pPr>
    </w:p>
    <w:p w14:paraId="156082BC" w14:textId="77777777" w:rsidR="00357A0B" w:rsidRPr="00E25261" w:rsidRDefault="00357A0B" w:rsidP="00357A0B">
      <w:pPr>
        <w:rPr>
          <w:b/>
          <w:highlight w:val="green"/>
        </w:rPr>
      </w:pPr>
      <w:r w:rsidRPr="00E25261">
        <w:rPr>
          <w:b/>
          <w:highlight w:val="green"/>
        </w:rPr>
        <w:t>Agreement</w:t>
      </w:r>
    </w:p>
    <w:p w14:paraId="328423E4" w14:textId="77777777" w:rsidR="00357A0B" w:rsidRPr="00E25261" w:rsidRDefault="00357A0B" w:rsidP="00357A0B">
      <w:pPr>
        <w:pStyle w:val="BodyText"/>
        <w:spacing w:after="0"/>
        <w:rPr>
          <w:color w:val="000000"/>
          <w:kern w:val="24"/>
        </w:rPr>
      </w:pPr>
      <w:r w:rsidRPr="00E25261">
        <w:rPr>
          <w:color w:val="000000"/>
          <w:kern w:val="24"/>
        </w:rPr>
        <w:t>The IAB-donor-CU can be made aware of the IAB-MT’s capability regarding simultaneous transmission and reception on multiple serving cells in a frequency band, configured by the two parent nodes in intra-donor DC scenarios.</w:t>
      </w:r>
    </w:p>
    <w:p w14:paraId="1261A125" w14:textId="77777777" w:rsidR="00357A0B" w:rsidRPr="00E25261" w:rsidRDefault="00357A0B" w:rsidP="00357A0B">
      <w:pPr>
        <w:rPr>
          <w:lang w:eastAsia="x-none"/>
        </w:rPr>
      </w:pPr>
    </w:p>
    <w:p w14:paraId="466FCE93" w14:textId="77777777" w:rsidR="00357A0B" w:rsidRPr="00E25261" w:rsidRDefault="00357A0B" w:rsidP="00357A0B">
      <w:pPr>
        <w:rPr>
          <w:b/>
          <w:highlight w:val="green"/>
        </w:rPr>
      </w:pPr>
      <w:r w:rsidRPr="00E25261">
        <w:rPr>
          <w:b/>
          <w:highlight w:val="green"/>
        </w:rPr>
        <w:t>Agreement</w:t>
      </w:r>
    </w:p>
    <w:p w14:paraId="4A54B7D7" w14:textId="77777777" w:rsidR="00357A0B" w:rsidRPr="00E25261" w:rsidRDefault="00357A0B" w:rsidP="00357A0B">
      <w:pPr>
        <w:jc w:val="both"/>
      </w:pPr>
      <w:r w:rsidRPr="00E25261">
        <w:t>The semi-static configuration of H/S/NA resource type in frequency domain is provided per RB set, per D/U/F resource type within a slot.</w:t>
      </w:r>
    </w:p>
    <w:p w14:paraId="2F1D9629" w14:textId="77777777" w:rsidR="00357A0B" w:rsidRPr="00E25261" w:rsidRDefault="00357A0B" w:rsidP="00357A0B">
      <w:pPr>
        <w:rPr>
          <w:lang w:eastAsia="x-none"/>
        </w:rPr>
      </w:pPr>
    </w:p>
    <w:p w14:paraId="1D1681AE" w14:textId="77777777" w:rsidR="00357A0B" w:rsidRPr="00E25261" w:rsidRDefault="00357A0B" w:rsidP="00357A0B">
      <w:pPr>
        <w:rPr>
          <w:b/>
          <w:highlight w:val="green"/>
        </w:rPr>
      </w:pPr>
      <w:r w:rsidRPr="00E25261">
        <w:rPr>
          <w:b/>
          <w:highlight w:val="green"/>
        </w:rPr>
        <w:t>Agreement</w:t>
      </w:r>
    </w:p>
    <w:p w14:paraId="0379C170" w14:textId="77777777" w:rsidR="00357A0B" w:rsidRPr="00E25261" w:rsidRDefault="00357A0B" w:rsidP="00357A0B">
      <w:r w:rsidRPr="00E25261">
        <w:t>N is a configured number of PRBs, where the CU configures N</w:t>
      </w:r>
    </w:p>
    <w:p w14:paraId="70FE9544" w14:textId="77777777" w:rsidR="00357A0B" w:rsidRPr="00E25261" w:rsidRDefault="00357A0B" w:rsidP="007B71D2">
      <w:pPr>
        <w:pStyle w:val="ListParagraph"/>
        <w:numPr>
          <w:ilvl w:val="0"/>
          <w:numId w:val="27"/>
        </w:numPr>
        <w:jc w:val="both"/>
        <w:rPr>
          <w:sz w:val="20"/>
          <w:szCs w:val="20"/>
          <w:lang w:val="en-US"/>
        </w:rPr>
      </w:pPr>
      <w:r w:rsidRPr="00E25261">
        <w:rPr>
          <w:sz w:val="20"/>
          <w:szCs w:val="20"/>
          <w:lang w:val="en-US"/>
        </w:rPr>
        <w:t>N = {2, 4, 8, 16, 32, 64}</w:t>
      </w:r>
    </w:p>
    <w:p w14:paraId="71B138A7" w14:textId="77777777" w:rsidR="00357A0B" w:rsidRPr="00E25261" w:rsidRDefault="00357A0B" w:rsidP="007B71D2">
      <w:pPr>
        <w:pStyle w:val="ListParagraph"/>
        <w:numPr>
          <w:ilvl w:val="0"/>
          <w:numId w:val="28"/>
        </w:numPr>
        <w:jc w:val="both"/>
        <w:rPr>
          <w:sz w:val="20"/>
          <w:szCs w:val="20"/>
          <w:lang w:val="en-US"/>
        </w:rPr>
      </w:pPr>
      <w:r w:rsidRPr="00E25261">
        <w:rPr>
          <w:sz w:val="20"/>
          <w:szCs w:val="20"/>
          <w:lang w:val="en-US"/>
        </w:rPr>
        <w:t>FFS: Value(s) of N in case of multiple configured BWPs at the IAB-MT</w:t>
      </w:r>
    </w:p>
    <w:p w14:paraId="36D74EB0" w14:textId="77777777" w:rsidR="00357A0B" w:rsidRPr="00E25261" w:rsidRDefault="00357A0B" w:rsidP="007B71D2">
      <w:pPr>
        <w:pStyle w:val="ListParagraph"/>
        <w:numPr>
          <w:ilvl w:val="0"/>
          <w:numId w:val="28"/>
        </w:numPr>
        <w:jc w:val="both"/>
        <w:rPr>
          <w:sz w:val="20"/>
          <w:szCs w:val="20"/>
          <w:lang w:val="en-US"/>
        </w:rPr>
      </w:pPr>
      <w:r w:rsidRPr="00E25261">
        <w:rPr>
          <w:sz w:val="20"/>
          <w:szCs w:val="20"/>
          <w:lang w:val="en-US"/>
        </w:rPr>
        <w:t xml:space="preserve">This agreement does not revert any existing RAN1 agreement </w:t>
      </w:r>
    </w:p>
    <w:p w14:paraId="7CF27EB1" w14:textId="77777777" w:rsidR="00357A0B" w:rsidRPr="00E25261" w:rsidRDefault="00357A0B" w:rsidP="00357A0B">
      <w:pPr>
        <w:rPr>
          <w:lang w:eastAsia="x-none"/>
        </w:rPr>
      </w:pPr>
    </w:p>
    <w:p w14:paraId="7DF33473" w14:textId="77777777" w:rsidR="00357A0B" w:rsidRPr="00E25261" w:rsidRDefault="00357A0B" w:rsidP="00357A0B">
      <w:pPr>
        <w:rPr>
          <w:b/>
          <w:highlight w:val="green"/>
        </w:rPr>
      </w:pPr>
      <w:r w:rsidRPr="00E25261">
        <w:rPr>
          <w:b/>
          <w:highlight w:val="green"/>
        </w:rPr>
        <w:t>Agreement</w:t>
      </w:r>
    </w:p>
    <w:p w14:paraId="76300C32" w14:textId="77777777" w:rsidR="00357A0B" w:rsidRPr="00E25261" w:rsidRDefault="00357A0B" w:rsidP="00357A0B">
      <w:pPr>
        <w:pStyle w:val="ListParagraph"/>
        <w:ind w:left="0"/>
        <w:jc w:val="both"/>
        <w:rPr>
          <w:sz w:val="20"/>
          <w:szCs w:val="20"/>
          <w:lang w:val="en-US"/>
        </w:rPr>
      </w:pPr>
      <w:r w:rsidRPr="00E25261">
        <w:rPr>
          <w:sz w:val="20"/>
          <w:szCs w:val="20"/>
          <w:lang w:val="en-US"/>
        </w:rPr>
        <w:t>For a given RB set at a symbol, if Rel-17 frequency domain H/S/NA configuration is not provided, the Rel-16 time domain H/S/NA is applied</w:t>
      </w:r>
    </w:p>
    <w:p w14:paraId="2C50D413" w14:textId="77777777" w:rsidR="00357A0B" w:rsidRPr="00E25261" w:rsidRDefault="00357A0B" w:rsidP="00357A0B">
      <w:pPr>
        <w:rPr>
          <w:lang w:eastAsia="x-none"/>
        </w:rPr>
      </w:pPr>
    </w:p>
    <w:p w14:paraId="33E4A4C2" w14:textId="77777777" w:rsidR="00357A0B" w:rsidRPr="00E25261" w:rsidRDefault="00357A0B" w:rsidP="00357A0B">
      <w:pPr>
        <w:rPr>
          <w:b/>
          <w:highlight w:val="green"/>
        </w:rPr>
      </w:pPr>
      <w:r w:rsidRPr="00E25261">
        <w:rPr>
          <w:b/>
          <w:highlight w:val="green"/>
        </w:rPr>
        <w:t>Agreement</w:t>
      </w:r>
    </w:p>
    <w:p w14:paraId="659187BB" w14:textId="77777777" w:rsidR="00357A0B" w:rsidRPr="00E25261" w:rsidRDefault="00357A0B" w:rsidP="00357A0B">
      <w:pPr>
        <w:spacing w:after="0"/>
        <w:rPr>
          <w:lang w:eastAsia="x-none"/>
        </w:rPr>
      </w:pPr>
      <w:r w:rsidRPr="00E25261">
        <w:t>A Reference SCS is configured for frequency domain H/S/NA configuration.</w:t>
      </w:r>
    </w:p>
    <w:p w14:paraId="1B11084C" w14:textId="77777777" w:rsidR="00357A0B" w:rsidRPr="00E25261" w:rsidRDefault="00357A0B" w:rsidP="00357A0B">
      <w:pPr>
        <w:rPr>
          <w:lang w:eastAsia="x-none"/>
        </w:rPr>
      </w:pPr>
    </w:p>
    <w:p w14:paraId="77780CA5" w14:textId="77777777" w:rsidR="00357A0B" w:rsidRPr="00E25261" w:rsidRDefault="00357A0B" w:rsidP="00357A0B">
      <w:pPr>
        <w:rPr>
          <w:b/>
          <w:highlight w:val="green"/>
        </w:rPr>
      </w:pPr>
      <w:r w:rsidRPr="00E25261">
        <w:rPr>
          <w:b/>
          <w:highlight w:val="green"/>
        </w:rPr>
        <w:t>Agreement</w:t>
      </w:r>
    </w:p>
    <w:p w14:paraId="538A0941" w14:textId="77777777" w:rsidR="00357A0B" w:rsidRPr="00E25261" w:rsidRDefault="00357A0B" w:rsidP="00357A0B">
      <w:pPr>
        <w:rPr>
          <w:rFonts w:eastAsia="Calibri"/>
        </w:rPr>
      </w:pPr>
      <w:r w:rsidRPr="00E25261">
        <w:rPr>
          <w:rFonts w:eastAsia="Calibri"/>
        </w:rPr>
        <w:t xml:space="preserve">Spatial domain restrictions from a parent node or recommendations from a child node </w:t>
      </w:r>
      <w:r w:rsidRPr="00E25261">
        <w:rPr>
          <w:rFonts w:eastAsia="Calibri"/>
          <w:color w:val="FF0000"/>
        </w:rPr>
        <w:t>is</w:t>
      </w:r>
      <w:r w:rsidRPr="00E25261">
        <w:rPr>
          <w:rFonts w:eastAsia="Calibri"/>
        </w:rPr>
        <w:t xml:space="preserve"> limited to a subset of time resources in which simultaneous operation is applied.</w:t>
      </w:r>
    </w:p>
    <w:p w14:paraId="7191F16E" w14:textId="77777777" w:rsidR="00357A0B" w:rsidRPr="00E25261" w:rsidRDefault="00357A0B" w:rsidP="007B71D2">
      <w:pPr>
        <w:pStyle w:val="ListParagraph"/>
        <w:numPr>
          <w:ilvl w:val="0"/>
          <w:numId w:val="29"/>
        </w:numPr>
        <w:jc w:val="both"/>
        <w:rPr>
          <w:rFonts w:eastAsia="Calibri"/>
          <w:sz w:val="20"/>
          <w:szCs w:val="20"/>
          <w:lang w:val="en-US"/>
        </w:rPr>
      </w:pPr>
      <w:r w:rsidRPr="00E25261">
        <w:rPr>
          <w:rFonts w:eastAsia="Calibri"/>
          <w:sz w:val="20"/>
          <w:szCs w:val="20"/>
          <w:lang w:val="en-US"/>
        </w:rPr>
        <w:t>FFS: Handling of frequency resources in case of FDM operation</w:t>
      </w:r>
    </w:p>
    <w:p w14:paraId="06E7FB9B" w14:textId="77777777" w:rsidR="00357A0B" w:rsidRPr="00E25261" w:rsidRDefault="00357A0B" w:rsidP="007B71D2">
      <w:pPr>
        <w:pStyle w:val="ListParagraph"/>
        <w:numPr>
          <w:ilvl w:val="0"/>
          <w:numId w:val="29"/>
        </w:numPr>
        <w:jc w:val="both"/>
        <w:rPr>
          <w:rFonts w:eastAsia="Batang"/>
          <w:sz w:val="20"/>
          <w:szCs w:val="20"/>
          <w:lang w:val="en-US"/>
        </w:rPr>
      </w:pPr>
      <w:r w:rsidRPr="00E25261">
        <w:rPr>
          <w:rFonts w:eastAsia="Calibri"/>
          <w:sz w:val="20"/>
          <w:szCs w:val="20"/>
          <w:lang w:val="en-US"/>
        </w:rPr>
        <w:t>FFS: Support for implicit/explicit indication of the simultaneous operation mode</w:t>
      </w:r>
    </w:p>
    <w:p w14:paraId="0CAC197E" w14:textId="77777777" w:rsidR="00357A0B" w:rsidRPr="00E25261" w:rsidRDefault="00357A0B" w:rsidP="00357A0B">
      <w:pPr>
        <w:rPr>
          <w:lang w:eastAsia="x-none"/>
        </w:rPr>
      </w:pPr>
    </w:p>
    <w:p w14:paraId="415AA262" w14:textId="77777777" w:rsidR="00357A0B" w:rsidRPr="00E25261" w:rsidRDefault="00357A0B" w:rsidP="00357A0B">
      <w:pPr>
        <w:shd w:val="clear" w:color="auto" w:fill="FFFFFF"/>
        <w:rPr>
          <w:rFonts w:eastAsia="Times New Roman"/>
          <w:b/>
          <w:color w:val="222222"/>
          <w:shd w:val="clear" w:color="auto" w:fill="00FF00"/>
          <w:lang w:eastAsia="ko-KR"/>
        </w:rPr>
      </w:pPr>
      <w:bookmarkStart w:id="12" w:name="_Hlk83052273"/>
      <w:r w:rsidRPr="00E25261">
        <w:rPr>
          <w:rFonts w:eastAsia="Times New Roman"/>
          <w:b/>
          <w:color w:val="222222"/>
          <w:shd w:val="clear" w:color="auto" w:fill="00FF00"/>
          <w:lang w:eastAsia="ko-KR"/>
        </w:rPr>
        <w:t>Agreement</w:t>
      </w:r>
    </w:p>
    <w:p w14:paraId="4D145880" w14:textId="77777777" w:rsidR="00357A0B" w:rsidRPr="00E25261" w:rsidRDefault="00357A0B" w:rsidP="00357A0B">
      <w:pPr>
        <w:shd w:val="clear" w:color="auto" w:fill="FFFFFF"/>
        <w:rPr>
          <w:rFonts w:eastAsia="Times New Roman"/>
          <w:color w:val="222222"/>
          <w:lang w:eastAsia="ko-KR"/>
        </w:rPr>
      </w:pPr>
      <w:r w:rsidRPr="00E25261">
        <w:rPr>
          <w:rFonts w:eastAsia="Times New Roman"/>
          <w:color w:val="222222"/>
          <w:lang w:eastAsia="ko-KR"/>
        </w:rPr>
        <w:t>The child node indication of recommended beams to the parent node can include both IAB-MT DL beams and/or IAB-MT UL beams.</w:t>
      </w:r>
    </w:p>
    <w:p w14:paraId="20940A9B" w14:textId="77777777" w:rsidR="00357A0B" w:rsidRPr="00E25261" w:rsidRDefault="00357A0B" w:rsidP="007B71D2">
      <w:pPr>
        <w:pStyle w:val="ListParagraph"/>
        <w:numPr>
          <w:ilvl w:val="0"/>
          <w:numId w:val="29"/>
        </w:numPr>
        <w:jc w:val="both"/>
        <w:rPr>
          <w:rFonts w:eastAsia="Calibri"/>
          <w:sz w:val="20"/>
          <w:szCs w:val="20"/>
          <w:lang w:val="en-US" w:eastAsia="x-none"/>
        </w:rPr>
      </w:pPr>
      <w:r w:rsidRPr="00E25261">
        <w:rPr>
          <w:rFonts w:eastAsia="Calibri"/>
          <w:sz w:val="20"/>
          <w:szCs w:val="20"/>
          <w:lang w:val="en-US"/>
        </w:rPr>
        <w:t>FFS: Indication via MAC-CE or UCI transmission</w:t>
      </w:r>
    </w:p>
    <w:p w14:paraId="6A67A98F" w14:textId="77777777" w:rsidR="00357A0B" w:rsidRPr="00E25261" w:rsidRDefault="00357A0B" w:rsidP="007B71D2">
      <w:pPr>
        <w:pStyle w:val="ListParagraph"/>
        <w:numPr>
          <w:ilvl w:val="0"/>
          <w:numId w:val="29"/>
        </w:numPr>
        <w:jc w:val="both"/>
        <w:rPr>
          <w:rFonts w:eastAsia="Calibri"/>
          <w:sz w:val="20"/>
          <w:szCs w:val="20"/>
          <w:lang w:val="en-US"/>
        </w:rPr>
      </w:pPr>
      <w:r w:rsidRPr="00E25261">
        <w:rPr>
          <w:rFonts w:eastAsia="Calibri"/>
          <w:sz w:val="20"/>
          <w:szCs w:val="20"/>
          <w:lang w:val="en-US"/>
        </w:rPr>
        <w:t>FFS: Definition of IAB-MT DL beams and/or IAB-MT UL beams (e.g. TCI state ID, Spatial relation information ID, RS ID (including CSI-RS, SRS, SSB, etc.))</w:t>
      </w:r>
    </w:p>
    <w:p w14:paraId="25E0B735" w14:textId="77777777" w:rsidR="00357A0B" w:rsidRPr="00E25261" w:rsidRDefault="00357A0B" w:rsidP="007B71D2">
      <w:pPr>
        <w:pStyle w:val="ListParagraph"/>
        <w:numPr>
          <w:ilvl w:val="0"/>
          <w:numId w:val="29"/>
        </w:numPr>
        <w:jc w:val="both"/>
        <w:rPr>
          <w:rFonts w:eastAsia="Calibri"/>
          <w:sz w:val="20"/>
          <w:szCs w:val="20"/>
          <w:lang w:val="en-US"/>
        </w:rPr>
      </w:pPr>
      <w:r w:rsidRPr="00E25261">
        <w:rPr>
          <w:rFonts w:eastAsia="Calibri"/>
          <w:sz w:val="20"/>
          <w:szCs w:val="20"/>
          <w:lang w:val="en-US"/>
        </w:rPr>
        <w:t>FFS: Whether indication of “not preferred” beams is supported</w:t>
      </w:r>
    </w:p>
    <w:bookmarkEnd w:id="12"/>
    <w:p w14:paraId="38E12114" w14:textId="77777777" w:rsidR="00357A0B" w:rsidRPr="00E25261" w:rsidRDefault="00357A0B" w:rsidP="00357A0B">
      <w:pPr>
        <w:shd w:val="clear" w:color="auto" w:fill="FFFFFF"/>
        <w:jc w:val="both"/>
        <w:rPr>
          <w:rFonts w:eastAsia="Times New Roman"/>
          <w:color w:val="222222"/>
          <w:lang w:eastAsia="ko-KR"/>
        </w:rPr>
      </w:pPr>
    </w:p>
    <w:p w14:paraId="2FBED847" w14:textId="77777777" w:rsidR="00357A0B" w:rsidRPr="00E25261" w:rsidRDefault="00357A0B" w:rsidP="00357A0B">
      <w:pPr>
        <w:shd w:val="clear" w:color="auto" w:fill="FFFFFF"/>
        <w:jc w:val="both"/>
        <w:rPr>
          <w:rFonts w:eastAsia="Times New Roman"/>
          <w:b/>
          <w:color w:val="222222"/>
          <w:shd w:val="clear" w:color="auto" w:fill="00FF00"/>
          <w:lang w:eastAsia="ko-KR"/>
        </w:rPr>
      </w:pPr>
      <w:r w:rsidRPr="00E25261">
        <w:rPr>
          <w:rFonts w:eastAsia="Times New Roman"/>
          <w:b/>
          <w:color w:val="222222"/>
          <w:shd w:val="clear" w:color="auto" w:fill="00FF00"/>
          <w:lang w:eastAsia="ko-KR"/>
        </w:rPr>
        <w:t>Agreement</w:t>
      </w:r>
    </w:p>
    <w:p w14:paraId="477BF7BB" w14:textId="77777777" w:rsidR="00357A0B" w:rsidRPr="00E25261" w:rsidRDefault="00357A0B" w:rsidP="00357A0B">
      <w:pPr>
        <w:shd w:val="clear" w:color="auto" w:fill="FFFFFF"/>
        <w:jc w:val="both"/>
        <w:rPr>
          <w:rFonts w:eastAsia="Times New Roman"/>
          <w:color w:val="222222"/>
          <w:lang w:eastAsia="ko-KR"/>
        </w:rPr>
      </w:pPr>
      <w:r w:rsidRPr="00E25261">
        <w:rPr>
          <w:rFonts w:eastAsia="Times New Roman"/>
          <w:color w:val="222222"/>
          <w:lang w:eastAsia="ko-KR"/>
        </w:rPr>
        <w:t>MAC-CE signaling of Desired/Provided Guard Symbols is enhanced (e.g. using the same Rel-16 MAC-CE design) to support indication of guard symbols additionally required for Case #6 and Case #7 timing cases.</w:t>
      </w:r>
    </w:p>
    <w:p w14:paraId="79DB95E6" w14:textId="77777777" w:rsidR="00357A0B" w:rsidRPr="00E25261" w:rsidRDefault="00357A0B" w:rsidP="007B71D2">
      <w:pPr>
        <w:pStyle w:val="ListParagraph"/>
        <w:numPr>
          <w:ilvl w:val="0"/>
          <w:numId w:val="29"/>
        </w:numPr>
        <w:jc w:val="both"/>
        <w:rPr>
          <w:rFonts w:eastAsia="Calibri"/>
          <w:sz w:val="20"/>
          <w:szCs w:val="20"/>
          <w:lang w:val="en-US" w:eastAsia="x-none"/>
        </w:rPr>
      </w:pPr>
      <w:r w:rsidRPr="00E25261">
        <w:rPr>
          <w:rFonts w:eastAsia="Calibri"/>
          <w:sz w:val="20"/>
          <w:szCs w:val="20"/>
          <w:lang w:val="en-US"/>
        </w:rPr>
        <w:t>FFS: Number of guard symbols associated with Case #6 and Case #7 timing modes</w:t>
      </w:r>
    </w:p>
    <w:p w14:paraId="78129801" w14:textId="77777777" w:rsidR="00357A0B" w:rsidRPr="00E25261" w:rsidRDefault="00357A0B" w:rsidP="007B71D2">
      <w:pPr>
        <w:pStyle w:val="ListParagraph"/>
        <w:numPr>
          <w:ilvl w:val="0"/>
          <w:numId w:val="29"/>
        </w:numPr>
        <w:jc w:val="both"/>
        <w:rPr>
          <w:rFonts w:eastAsia="Calibri"/>
          <w:sz w:val="20"/>
          <w:szCs w:val="20"/>
          <w:lang w:val="en-US"/>
        </w:rPr>
      </w:pPr>
      <w:r w:rsidRPr="00E25261">
        <w:rPr>
          <w:rFonts w:eastAsia="Calibri"/>
          <w:sz w:val="20"/>
          <w:szCs w:val="20"/>
          <w:lang w:val="en-US"/>
        </w:rPr>
        <w:t>FFS: Need for explicit indication of guard symbols switching between timing cases</w:t>
      </w:r>
    </w:p>
    <w:p w14:paraId="7C5E5D83" w14:textId="77777777" w:rsidR="00357A0B" w:rsidRPr="00E25261" w:rsidRDefault="00357A0B" w:rsidP="00357A0B">
      <w:pPr>
        <w:shd w:val="clear" w:color="auto" w:fill="FFFFFF"/>
        <w:jc w:val="both"/>
        <w:rPr>
          <w:rFonts w:eastAsia="Times New Roman"/>
          <w:color w:val="222222"/>
          <w:lang w:eastAsia="ko-KR"/>
        </w:rPr>
      </w:pPr>
      <w:r w:rsidRPr="00E25261">
        <w:rPr>
          <w:rFonts w:eastAsia="Times New Roman"/>
          <w:color w:val="222222"/>
          <w:lang w:eastAsia="ko-KR"/>
        </w:rPr>
        <w:t> </w:t>
      </w:r>
    </w:p>
    <w:p w14:paraId="4B36743C" w14:textId="77777777" w:rsidR="00357A0B" w:rsidRPr="00E25261" w:rsidRDefault="00357A0B" w:rsidP="00357A0B">
      <w:pPr>
        <w:shd w:val="clear" w:color="auto" w:fill="FFFFFF"/>
        <w:jc w:val="both"/>
        <w:rPr>
          <w:rFonts w:eastAsia="Times New Roman"/>
          <w:b/>
          <w:color w:val="222222"/>
          <w:shd w:val="clear" w:color="auto" w:fill="00FF00"/>
          <w:lang w:eastAsia="ko-KR"/>
        </w:rPr>
      </w:pPr>
      <w:r w:rsidRPr="00E25261">
        <w:rPr>
          <w:rFonts w:eastAsia="Times New Roman"/>
          <w:b/>
          <w:color w:val="222222"/>
          <w:shd w:val="clear" w:color="auto" w:fill="00FF00"/>
          <w:lang w:eastAsia="ko-KR"/>
        </w:rPr>
        <w:lastRenderedPageBreak/>
        <w:t>Agreement</w:t>
      </w:r>
    </w:p>
    <w:p w14:paraId="0315EF34" w14:textId="77777777" w:rsidR="00357A0B" w:rsidRPr="00E25261" w:rsidRDefault="00357A0B" w:rsidP="00357A0B">
      <w:pPr>
        <w:shd w:val="clear" w:color="auto" w:fill="FFFFFF"/>
        <w:jc w:val="both"/>
        <w:rPr>
          <w:rFonts w:eastAsia="Times New Roman"/>
          <w:color w:val="222222"/>
          <w:lang w:eastAsia="ko-KR"/>
        </w:rPr>
      </w:pPr>
      <w:r w:rsidRPr="00E25261">
        <w:rPr>
          <w:rFonts w:eastAsia="Times New Roman"/>
          <w:color w:val="222222"/>
          <w:lang w:eastAsia="ko-KR"/>
        </w:rPr>
        <w:t>To support extension of CA TDD prioritization rules to NR-DC, the following resource coordination mechanisms between parents/donors are supported:</w:t>
      </w:r>
    </w:p>
    <w:p w14:paraId="7B86435A" w14:textId="77777777" w:rsidR="00357A0B" w:rsidRPr="00E25261" w:rsidRDefault="00357A0B" w:rsidP="007B71D2">
      <w:pPr>
        <w:pStyle w:val="ListParagraph"/>
        <w:numPr>
          <w:ilvl w:val="0"/>
          <w:numId w:val="29"/>
        </w:numPr>
        <w:jc w:val="both"/>
        <w:rPr>
          <w:rFonts w:eastAsia="Calibri"/>
          <w:sz w:val="20"/>
          <w:szCs w:val="20"/>
          <w:lang w:val="en-US" w:eastAsia="x-none"/>
        </w:rPr>
      </w:pPr>
      <w:r w:rsidRPr="00E25261">
        <w:rPr>
          <w:rFonts w:eastAsia="Calibri"/>
          <w:sz w:val="20"/>
          <w:szCs w:val="20"/>
          <w:lang w:val="en-US"/>
        </w:rPr>
        <w:t>For intra-donor and inter-donor DC scenarios, in addition to coordination at the donor CU(s), a parent-node can be made aware of the DU resource configuration (UL/DL/FL, H/S/NA) of the other peer parent node that connects to the same IAB-node.</w:t>
      </w:r>
    </w:p>
    <w:p w14:paraId="68D2CD01" w14:textId="77777777" w:rsidR="00357A0B" w:rsidRPr="00E25261" w:rsidRDefault="00357A0B" w:rsidP="007B71D2">
      <w:pPr>
        <w:pStyle w:val="ListParagraph"/>
        <w:numPr>
          <w:ilvl w:val="0"/>
          <w:numId w:val="29"/>
        </w:numPr>
        <w:jc w:val="both"/>
        <w:rPr>
          <w:rFonts w:eastAsia="Calibri"/>
          <w:sz w:val="20"/>
          <w:szCs w:val="20"/>
          <w:lang w:val="en-US"/>
        </w:rPr>
      </w:pPr>
      <w:r w:rsidRPr="00E25261">
        <w:rPr>
          <w:rFonts w:eastAsia="Calibri"/>
          <w:sz w:val="20"/>
          <w:szCs w:val="20"/>
          <w:lang w:val="en-US"/>
        </w:rPr>
        <w:t>For intra-donor and inter-donor DC scenarios, coordinating the semi-static and/or cell-common higher layer configuration (e.g. SSB, CORESET 0, and RACH and configurations) from/for different parent nodes.</w:t>
      </w:r>
    </w:p>
    <w:p w14:paraId="7A0F9320" w14:textId="77777777" w:rsidR="00357A0B" w:rsidRPr="00E25261" w:rsidRDefault="00357A0B" w:rsidP="00357A0B">
      <w:pPr>
        <w:rPr>
          <w:rFonts w:eastAsia="Batang"/>
          <w:color w:val="1F497D"/>
        </w:rPr>
      </w:pPr>
    </w:p>
    <w:p w14:paraId="428C24D1" w14:textId="77777777" w:rsidR="00357A0B" w:rsidRPr="00E25261" w:rsidRDefault="00357A0B" w:rsidP="00357A0B">
      <w:pPr>
        <w:rPr>
          <w:b/>
          <w:lang w:eastAsia="zh-CN"/>
        </w:rPr>
      </w:pPr>
      <w:r w:rsidRPr="00E25261">
        <w:rPr>
          <w:b/>
          <w:highlight w:val="green"/>
          <w:lang w:eastAsia="zh-CN"/>
        </w:rPr>
        <w:t>Agreement</w:t>
      </w:r>
    </w:p>
    <w:p w14:paraId="156D38E0" w14:textId="77777777" w:rsidR="00357A0B" w:rsidRPr="00E25261" w:rsidRDefault="00357A0B" w:rsidP="00357A0B">
      <w:pPr>
        <w:rPr>
          <w:rFonts w:eastAsia="Batang"/>
          <w:lang w:eastAsia="zh-CN"/>
        </w:rPr>
      </w:pPr>
      <w:r w:rsidRPr="00E25261">
        <w:rPr>
          <w:lang w:eastAsia="zh-CN"/>
        </w:rPr>
        <w:t>To support soft resource availability in the frequency domain, the existing DCI 2_5 format is reused according to one of the following alternatives:</w:t>
      </w:r>
    </w:p>
    <w:p w14:paraId="1A2B9FC7" w14:textId="77777777" w:rsidR="00357A0B" w:rsidRPr="00E25261" w:rsidRDefault="00357A0B" w:rsidP="007B71D2">
      <w:pPr>
        <w:pStyle w:val="ListParagraph"/>
        <w:numPr>
          <w:ilvl w:val="0"/>
          <w:numId w:val="30"/>
        </w:numPr>
        <w:jc w:val="both"/>
        <w:rPr>
          <w:sz w:val="20"/>
          <w:szCs w:val="20"/>
          <w:lang w:val="en-US"/>
        </w:rPr>
      </w:pPr>
      <w:r w:rsidRPr="00E25261">
        <w:rPr>
          <w:sz w:val="20"/>
          <w:szCs w:val="20"/>
          <w:lang w:val="en-US"/>
        </w:rPr>
        <w:t>Alt. 1: A single DCI format 2_5 can be received indicating availability for multiple RB sets which correspond to the same time resources of the child IAB-DU cell.</w:t>
      </w:r>
    </w:p>
    <w:p w14:paraId="169D43D4" w14:textId="77777777" w:rsidR="00357A0B" w:rsidRPr="00E25261" w:rsidRDefault="00357A0B" w:rsidP="007B71D2">
      <w:pPr>
        <w:pStyle w:val="ListParagraph"/>
        <w:numPr>
          <w:ilvl w:val="0"/>
          <w:numId w:val="30"/>
        </w:numPr>
        <w:contextualSpacing w:val="0"/>
        <w:jc w:val="both"/>
        <w:rPr>
          <w:sz w:val="20"/>
          <w:szCs w:val="20"/>
          <w:lang w:val="en-US"/>
        </w:rPr>
      </w:pPr>
      <w:r w:rsidRPr="00E25261">
        <w:rPr>
          <w:sz w:val="20"/>
          <w:szCs w:val="20"/>
          <w:lang w:val="en-US"/>
        </w:rPr>
        <w:t>Alt. 2: Multiple DCI format 2_5 can be received indicating availability with the granularity of one or more RB set(s) for different RB sets which correspond to the same time resources of the child IAB-DU cell.</w:t>
      </w:r>
    </w:p>
    <w:p w14:paraId="1CAC7454" w14:textId="2E2E2CEC" w:rsidR="00357A0B" w:rsidRPr="00E25261" w:rsidRDefault="00357A0B" w:rsidP="007B71D2">
      <w:pPr>
        <w:pStyle w:val="ListParagraph"/>
        <w:numPr>
          <w:ilvl w:val="0"/>
          <w:numId w:val="30"/>
        </w:numPr>
        <w:contextualSpacing w:val="0"/>
        <w:jc w:val="both"/>
        <w:rPr>
          <w:color w:val="1F497D"/>
          <w:sz w:val="20"/>
          <w:szCs w:val="20"/>
          <w:lang w:val="en-US" w:eastAsia="en-US"/>
        </w:rPr>
      </w:pPr>
      <w:r w:rsidRPr="00E25261">
        <w:rPr>
          <w:sz w:val="20"/>
          <w:szCs w:val="20"/>
          <w:lang w:val="en-US"/>
        </w:rPr>
        <w:t>Alt. 3: A single DCI format 2_5 can be received indicating availability of all the soft resources which correspond to the same time resources of the child IAB-DU cell.</w:t>
      </w:r>
    </w:p>
    <w:p w14:paraId="3C7E2616" w14:textId="77777777" w:rsidR="00357A0B" w:rsidRPr="00E25261" w:rsidRDefault="00357A0B" w:rsidP="00357A0B">
      <w:pPr>
        <w:pStyle w:val="ListParagraph"/>
        <w:contextualSpacing w:val="0"/>
        <w:jc w:val="both"/>
        <w:rPr>
          <w:color w:val="1F497D"/>
          <w:sz w:val="20"/>
          <w:szCs w:val="20"/>
          <w:lang w:val="en-US" w:eastAsia="en-US"/>
        </w:rPr>
      </w:pPr>
    </w:p>
    <w:p w14:paraId="1EF77F4D" w14:textId="77777777" w:rsidR="00357A0B" w:rsidRPr="00E25261" w:rsidRDefault="00357A0B" w:rsidP="00357A0B">
      <w:pPr>
        <w:rPr>
          <w:b/>
          <w:lang w:eastAsia="zh-CN"/>
        </w:rPr>
      </w:pPr>
      <w:r w:rsidRPr="00E25261">
        <w:rPr>
          <w:b/>
          <w:highlight w:val="green"/>
          <w:lang w:eastAsia="zh-CN"/>
        </w:rPr>
        <w:t>Agreement</w:t>
      </w:r>
    </w:p>
    <w:p w14:paraId="17DB7D13" w14:textId="77777777" w:rsidR="00357A0B" w:rsidRPr="00E25261" w:rsidRDefault="00357A0B" w:rsidP="00357A0B">
      <w:pPr>
        <w:rPr>
          <w:rFonts w:eastAsia="Batang"/>
          <w:lang w:eastAsia="zh-CN"/>
        </w:rPr>
      </w:pPr>
      <w:r w:rsidRPr="00E25261">
        <w:rPr>
          <w:lang w:eastAsia="zh-CN"/>
        </w:rPr>
        <w:t>MAC-CE signaling from a parent node is supported for indication of beams of an IAB-DU in the direction of which simultaneous operation is restricted</w:t>
      </w:r>
    </w:p>
    <w:p w14:paraId="5A59FC0C" w14:textId="77777777" w:rsidR="00357A0B" w:rsidRPr="00E25261" w:rsidRDefault="00357A0B" w:rsidP="007B71D2">
      <w:pPr>
        <w:numPr>
          <w:ilvl w:val="0"/>
          <w:numId w:val="31"/>
        </w:numPr>
        <w:overflowPunct/>
        <w:autoSpaceDE/>
        <w:autoSpaceDN/>
        <w:adjustRightInd/>
        <w:spacing w:after="0"/>
        <w:textAlignment w:val="auto"/>
        <w:rPr>
          <w:rFonts w:eastAsia="Times New Roman"/>
          <w:lang w:eastAsia="zh-CN"/>
        </w:rPr>
      </w:pPr>
      <w:r w:rsidRPr="00E25261">
        <w:rPr>
          <w:rFonts w:eastAsia="Times New Roman"/>
          <w:lang w:eastAsia="zh-CN"/>
        </w:rPr>
        <w:t>FFS: Details of beam indication (e.g. TCI state ID, Spatial relation information ID, RS ID (including CSI-RS, SRS, SSB, etc.))</w:t>
      </w:r>
    </w:p>
    <w:p w14:paraId="49273066" w14:textId="77777777" w:rsidR="00357A0B" w:rsidRPr="00E25261" w:rsidRDefault="00357A0B" w:rsidP="007B71D2">
      <w:pPr>
        <w:numPr>
          <w:ilvl w:val="0"/>
          <w:numId w:val="31"/>
        </w:numPr>
        <w:overflowPunct/>
        <w:autoSpaceDE/>
        <w:autoSpaceDN/>
        <w:adjustRightInd/>
        <w:spacing w:after="0"/>
        <w:textAlignment w:val="auto"/>
        <w:rPr>
          <w:rFonts w:eastAsia="Times New Roman"/>
          <w:lang w:eastAsia="zh-CN"/>
        </w:rPr>
      </w:pPr>
      <w:r w:rsidRPr="00E25261">
        <w:rPr>
          <w:rFonts w:eastAsia="Times New Roman"/>
          <w:lang w:eastAsia="zh-CN"/>
        </w:rPr>
        <w:t>FFS: Applicability to other beams</w:t>
      </w:r>
    </w:p>
    <w:p w14:paraId="7F78A34D" w14:textId="77777777" w:rsidR="00357A0B" w:rsidRPr="00E25261" w:rsidRDefault="00357A0B" w:rsidP="00357A0B">
      <w:pPr>
        <w:rPr>
          <w:rFonts w:eastAsia="Malgun Gothic"/>
          <w:lang w:eastAsia="ko-KR"/>
        </w:rPr>
      </w:pPr>
    </w:p>
    <w:p w14:paraId="521DB08A" w14:textId="77777777" w:rsidR="00357A0B" w:rsidRPr="00E25261" w:rsidRDefault="00357A0B" w:rsidP="00357A0B">
      <w:pPr>
        <w:rPr>
          <w:b/>
          <w:lang w:eastAsia="zh-CN"/>
        </w:rPr>
      </w:pPr>
      <w:r w:rsidRPr="00E25261">
        <w:rPr>
          <w:b/>
          <w:highlight w:val="green"/>
          <w:lang w:eastAsia="zh-CN"/>
        </w:rPr>
        <w:t>Agreement</w:t>
      </w:r>
    </w:p>
    <w:p w14:paraId="580A89CE" w14:textId="77777777" w:rsidR="00357A0B" w:rsidRPr="00E25261" w:rsidRDefault="00357A0B" w:rsidP="00357A0B">
      <w:pPr>
        <w:rPr>
          <w:rFonts w:eastAsia="Batang"/>
          <w:lang w:eastAsia="zh-CN"/>
        </w:rPr>
      </w:pPr>
      <w:r w:rsidRPr="00E25261">
        <w:rPr>
          <w:lang w:eastAsia="zh-CN"/>
        </w:rPr>
        <w:t>Select from the following alternatives to handle potential indication conflict of symbols configured as semi-static flexible by one parent node, but not the other in inter-donor DC scenarios if the IAB MT of the dual-connected IAB-node does not support simultaneous Tx and Rx on different carriers:</w:t>
      </w:r>
    </w:p>
    <w:p w14:paraId="27557E5A" w14:textId="77777777" w:rsidR="00357A0B" w:rsidRPr="00E25261" w:rsidRDefault="00357A0B" w:rsidP="007B71D2">
      <w:pPr>
        <w:pStyle w:val="ListParagraph"/>
        <w:numPr>
          <w:ilvl w:val="0"/>
          <w:numId w:val="32"/>
        </w:numPr>
        <w:contextualSpacing w:val="0"/>
        <w:rPr>
          <w:sz w:val="20"/>
          <w:szCs w:val="20"/>
          <w:lang w:val="en-US"/>
        </w:rPr>
      </w:pPr>
      <w:r w:rsidRPr="00E25261">
        <w:rPr>
          <w:sz w:val="20"/>
          <w:szCs w:val="20"/>
          <w:lang w:val="en-US"/>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15DD065C" w14:textId="77777777" w:rsidR="00357A0B" w:rsidRPr="00E25261" w:rsidRDefault="00357A0B" w:rsidP="007B71D2">
      <w:pPr>
        <w:pStyle w:val="ListParagraph"/>
        <w:numPr>
          <w:ilvl w:val="0"/>
          <w:numId w:val="32"/>
        </w:numPr>
        <w:contextualSpacing w:val="0"/>
        <w:rPr>
          <w:sz w:val="20"/>
          <w:szCs w:val="20"/>
          <w:lang w:val="en-US"/>
        </w:rPr>
      </w:pPr>
      <w:r w:rsidRPr="00E25261">
        <w:rPr>
          <w:sz w:val="20"/>
          <w:szCs w:val="20"/>
          <w:lang w:val="en-US"/>
        </w:rPr>
        <w:t>Alt. 6. The IAB-MT is expected to operate according to the non-flexible configuration.</w:t>
      </w:r>
    </w:p>
    <w:p w14:paraId="5B49ABB8" w14:textId="77777777" w:rsidR="00357A0B" w:rsidRPr="00E25261" w:rsidRDefault="00357A0B" w:rsidP="00357A0B">
      <w:pPr>
        <w:ind w:left="360"/>
        <w:rPr>
          <w:b/>
          <w:lang w:eastAsia="zh-CN"/>
        </w:rPr>
      </w:pPr>
    </w:p>
    <w:p w14:paraId="344DA9CE" w14:textId="77777777" w:rsidR="00357A0B" w:rsidRPr="00E25261" w:rsidRDefault="00357A0B" w:rsidP="00357A0B">
      <w:pPr>
        <w:rPr>
          <w:b/>
          <w:lang w:eastAsia="zh-CN"/>
        </w:rPr>
      </w:pPr>
      <w:r w:rsidRPr="00E25261">
        <w:rPr>
          <w:b/>
          <w:highlight w:val="green"/>
          <w:lang w:eastAsia="zh-CN"/>
        </w:rPr>
        <w:t>Agreement</w:t>
      </w:r>
    </w:p>
    <w:p w14:paraId="22781642" w14:textId="77777777" w:rsidR="00357A0B" w:rsidRPr="00E25261" w:rsidRDefault="00357A0B" w:rsidP="00357A0B">
      <w:pPr>
        <w:rPr>
          <w:rFonts w:eastAsia="Batang"/>
          <w:lang w:eastAsia="zh-CN"/>
        </w:rPr>
      </w:pPr>
      <w:r w:rsidRPr="00E25261">
        <w:rPr>
          <w:color w:val="000000"/>
          <w:lang w:eastAsia="zh-CN"/>
        </w:rPr>
        <w:t>Select from the following alternatives to handle potential indication conflict of symbols configured as semi-static flexible by both parent nodes in inter-donor DC scenarios if the IAB MT of the dual-connected IAB-node does not support simultaneous Tx and Rx on different carriers:</w:t>
      </w:r>
    </w:p>
    <w:p w14:paraId="73FAB452" w14:textId="77777777" w:rsidR="00357A0B" w:rsidRPr="00E25261" w:rsidRDefault="00357A0B" w:rsidP="007B71D2">
      <w:pPr>
        <w:pStyle w:val="ListParagraph"/>
        <w:numPr>
          <w:ilvl w:val="0"/>
          <w:numId w:val="33"/>
        </w:numPr>
        <w:contextualSpacing w:val="0"/>
        <w:rPr>
          <w:color w:val="000000"/>
          <w:sz w:val="20"/>
          <w:szCs w:val="20"/>
          <w:lang w:val="en-US"/>
        </w:rPr>
      </w:pPr>
      <w:r w:rsidRPr="00E25261">
        <w:rPr>
          <w:color w:val="000000"/>
          <w:sz w:val="20"/>
          <w:szCs w:val="20"/>
          <w:lang w:val="en-US"/>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73E49F87" w14:textId="77777777" w:rsidR="00357A0B" w:rsidRPr="00E25261" w:rsidRDefault="00357A0B" w:rsidP="007B71D2">
      <w:pPr>
        <w:pStyle w:val="ListParagraph"/>
        <w:numPr>
          <w:ilvl w:val="0"/>
          <w:numId w:val="33"/>
        </w:numPr>
        <w:contextualSpacing w:val="0"/>
        <w:rPr>
          <w:color w:val="000000"/>
          <w:sz w:val="20"/>
          <w:szCs w:val="20"/>
          <w:lang w:val="en-US"/>
        </w:rPr>
      </w:pPr>
      <w:r w:rsidRPr="00E25261">
        <w:rPr>
          <w:color w:val="000000"/>
          <w:sz w:val="20"/>
          <w:szCs w:val="20"/>
          <w:lang w:val="en-US"/>
        </w:rPr>
        <w:t>Alt. 5: If a conflict occurs, the IAB MT is expected to perform as scheduled by MCG</w:t>
      </w:r>
    </w:p>
    <w:p w14:paraId="24C8F40F" w14:textId="77777777" w:rsidR="00357A0B" w:rsidRPr="00E25261" w:rsidRDefault="00357A0B" w:rsidP="007B71D2">
      <w:pPr>
        <w:pStyle w:val="ListParagraph"/>
        <w:numPr>
          <w:ilvl w:val="0"/>
          <w:numId w:val="33"/>
        </w:numPr>
        <w:contextualSpacing w:val="0"/>
        <w:rPr>
          <w:color w:val="000000"/>
          <w:sz w:val="20"/>
          <w:szCs w:val="20"/>
          <w:lang w:val="en-US"/>
        </w:rPr>
      </w:pPr>
      <w:r w:rsidRPr="00E25261">
        <w:rPr>
          <w:color w:val="000000"/>
          <w:sz w:val="20"/>
          <w:szCs w:val="20"/>
          <w:lang w:val="en-US"/>
        </w:rPr>
        <w:t>FFS: Consideration of the impact of parent node’s H/S/NA when specifying the prioritization rules in case of UL/DL conflict</w:t>
      </w:r>
    </w:p>
    <w:p w14:paraId="4C479A39" w14:textId="77777777" w:rsidR="00357A0B" w:rsidRPr="00E25261" w:rsidRDefault="00357A0B" w:rsidP="00357A0B">
      <w:pPr>
        <w:rPr>
          <w:b/>
          <w:lang w:eastAsia="zh-CN"/>
        </w:rPr>
      </w:pPr>
    </w:p>
    <w:p w14:paraId="71F44E14" w14:textId="77777777" w:rsidR="00357A0B" w:rsidRPr="00E25261" w:rsidRDefault="00357A0B" w:rsidP="00357A0B">
      <w:pPr>
        <w:rPr>
          <w:b/>
          <w:lang w:eastAsia="zh-CN"/>
        </w:rPr>
      </w:pPr>
      <w:r w:rsidRPr="00E25261">
        <w:rPr>
          <w:b/>
          <w:lang w:eastAsia="zh-CN"/>
        </w:rPr>
        <w:t>Conclusion</w:t>
      </w:r>
    </w:p>
    <w:p w14:paraId="44643925" w14:textId="77777777" w:rsidR="00357A0B" w:rsidRPr="00E25261" w:rsidRDefault="00357A0B" w:rsidP="00357A0B">
      <w:pPr>
        <w:rPr>
          <w:lang w:eastAsia="zh-CN"/>
        </w:rPr>
      </w:pPr>
      <w:r w:rsidRPr="00E25261">
        <w:rPr>
          <w:lang w:eastAsia="zh-CN"/>
        </w:rPr>
        <w:t>Decide in RAN1#106bis-e whether the parent IAB DUs of a DC connected IAB node can have per-backhaul-link resource configurations.</w:t>
      </w:r>
    </w:p>
    <w:p w14:paraId="53F11F3A" w14:textId="77777777" w:rsidR="00357A0B" w:rsidRPr="00E25261" w:rsidRDefault="00357A0B" w:rsidP="007B71D2">
      <w:pPr>
        <w:pStyle w:val="ListParagraph"/>
        <w:numPr>
          <w:ilvl w:val="0"/>
          <w:numId w:val="32"/>
        </w:numPr>
        <w:contextualSpacing w:val="0"/>
        <w:rPr>
          <w:sz w:val="20"/>
          <w:szCs w:val="20"/>
          <w:lang w:val="en-US"/>
        </w:rPr>
      </w:pPr>
      <w:r w:rsidRPr="00E25261">
        <w:rPr>
          <w:sz w:val="20"/>
          <w:szCs w:val="20"/>
          <w:lang w:val="en-US"/>
        </w:rPr>
        <w:lastRenderedPageBreak/>
        <w:t>FFS: whether the per-backhaul-link configuration is provided to the dual-connected IAB node.</w:t>
      </w:r>
    </w:p>
    <w:p w14:paraId="2F39CDA1" w14:textId="77777777" w:rsidR="00357A0B" w:rsidRPr="00E25261" w:rsidRDefault="00357A0B" w:rsidP="00357A0B"/>
    <w:p w14:paraId="0BA751D8" w14:textId="62044891" w:rsidR="00011839" w:rsidRPr="00E25261" w:rsidDel="001541E6" w:rsidRDefault="00011839" w:rsidP="69621045">
      <w:pPr>
        <w:pStyle w:val="Heading2"/>
        <w:rPr>
          <w:lang w:val="en-US"/>
        </w:rPr>
      </w:pPr>
      <w:r w:rsidRPr="00E25261" w:rsidDel="001541E6">
        <w:rPr>
          <w:lang w:val="en-US"/>
        </w:rPr>
        <w:t>RAN1 #105-e meeting</w:t>
      </w:r>
    </w:p>
    <w:p w14:paraId="266508D4" w14:textId="707776C0" w:rsidR="00011839" w:rsidRPr="00E25261" w:rsidDel="001541E6" w:rsidRDefault="00011839" w:rsidP="00F333BE">
      <w:pPr>
        <w:jc w:val="both"/>
        <w:rPr>
          <w:b/>
          <w:highlight w:val="green"/>
        </w:rPr>
      </w:pPr>
      <w:r w:rsidRPr="00E25261" w:rsidDel="001541E6">
        <w:rPr>
          <w:b/>
          <w:highlight w:val="green"/>
        </w:rPr>
        <w:t>Agreement</w:t>
      </w:r>
    </w:p>
    <w:p w14:paraId="0D107FF7" w14:textId="30E811E6" w:rsidR="00011839" w:rsidRPr="00E25261" w:rsidDel="001541E6" w:rsidRDefault="00011839" w:rsidP="00011839">
      <w:pPr>
        <w:contextualSpacing/>
        <w:jc w:val="both"/>
      </w:pPr>
      <w:r w:rsidRPr="00E25261" w:rsidDel="001541E6">
        <w:t>For frequency domain multiplexing, H/S/NA configurations for an IAB-node are provided separately in addition to the Rel-16 H/S/NA</w:t>
      </w:r>
    </w:p>
    <w:p w14:paraId="4D09DD21" w14:textId="52037973" w:rsidR="00011839" w:rsidRPr="00E25261" w:rsidDel="001541E6" w:rsidRDefault="00011839" w:rsidP="00011839">
      <w:pPr>
        <w:rPr>
          <w:lang w:eastAsia="x-none"/>
        </w:rPr>
      </w:pPr>
    </w:p>
    <w:p w14:paraId="0E750FE3" w14:textId="27170E65" w:rsidR="00011839" w:rsidRPr="00E25261" w:rsidDel="001541E6" w:rsidRDefault="00011839" w:rsidP="00F333BE">
      <w:pPr>
        <w:jc w:val="both"/>
        <w:rPr>
          <w:b/>
        </w:rPr>
      </w:pPr>
      <w:r w:rsidRPr="00E25261" w:rsidDel="001541E6">
        <w:rPr>
          <w:b/>
          <w:highlight w:val="green"/>
        </w:rPr>
        <w:t>Agreement</w:t>
      </w:r>
    </w:p>
    <w:p w14:paraId="3BEF2339" w14:textId="3EB19BCD" w:rsidR="00011839" w:rsidRPr="00E25261" w:rsidDel="001541E6" w:rsidRDefault="00011839" w:rsidP="00011839">
      <w:pPr>
        <w:ind w:left="1260" w:hanging="1260"/>
        <w:contextualSpacing/>
        <w:jc w:val="both"/>
      </w:pPr>
      <w:r w:rsidRPr="00E25261" w:rsidDel="001541E6">
        <w:t>DCI Format 2_5 is reused to support soft resource availability indications for frequency-domain resources</w:t>
      </w:r>
    </w:p>
    <w:p w14:paraId="57CB965B" w14:textId="2DB021C5" w:rsidR="00011839" w:rsidRPr="00E25261" w:rsidDel="001541E6" w:rsidRDefault="00011839" w:rsidP="007B71D2">
      <w:pPr>
        <w:pStyle w:val="ListParagraph"/>
        <w:numPr>
          <w:ilvl w:val="0"/>
          <w:numId w:val="22"/>
        </w:numPr>
        <w:overflowPunct w:val="0"/>
        <w:autoSpaceDE w:val="0"/>
        <w:autoSpaceDN w:val="0"/>
        <w:adjustRightInd w:val="0"/>
        <w:jc w:val="both"/>
        <w:textAlignment w:val="baseline"/>
        <w:rPr>
          <w:lang w:val="en-US" w:eastAsia="x-none"/>
        </w:rPr>
      </w:pPr>
      <w:r w:rsidRPr="00E25261" w:rsidDel="001541E6">
        <w:rPr>
          <w:sz w:val="20"/>
          <w:szCs w:val="20"/>
          <w:lang w:val="en-US"/>
        </w:rPr>
        <w:t>FFS: If additional enhancements are necessary</w:t>
      </w:r>
    </w:p>
    <w:p w14:paraId="0CC6AD73" w14:textId="590C3B70" w:rsidR="00011839" w:rsidRPr="00E25261" w:rsidDel="001541E6" w:rsidRDefault="00011839" w:rsidP="00011839">
      <w:pPr>
        <w:rPr>
          <w:lang w:eastAsia="x-none"/>
        </w:rPr>
      </w:pPr>
    </w:p>
    <w:p w14:paraId="3CF8C6C1" w14:textId="5153E2A3" w:rsidR="00011839" w:rsidRPr="00E25261" w:rsidDel="001541E6" w:rsidRDefault="00011839" w:rsidP="00011839">
      <w:pPr>
        <w:jc w:val="both"/>
      </w:pPr>
      <w:r w:rsidRPr="00E25261" w:rsidDel="001541E6">
        <w:rPr>
          <w:b/>
          <w:color w:val="000000"/>
          <w:highlight w:val="green"/>
          <w:shd w:val="clear" w:color="auto" w:fill="FFFF00"/>
        </w:rPr>
        <w:t>Agreement</w:t>
      </w:r>
    </w:p>
    <w:p w14:paraId="2EEDB9DF" w14:textId="69276D3E" w:rsidR="00011839" w:rsidRPr="00E25261" w:rsidDel="001541E6" w:rsidRDefault="00011839" w:rsidP="00011839">
      <w:pPr>
        <w:jc w:val="both"/>
      </w:pPr>
      <w:r w:rsidRPr="00E25261" w:rsidDel="001541E6">
        <w:t>The parent IAB-node is dynamically provided with conditions/parameters to facilitate adaptation between multiplexing operation modes:</w:t>
      </w:r>
    </w:p>
    <w:p w14:paraId="71007F18" w14:textId="5186A3C5" w:rsidR="00011839" w:rsidRPr="00E25261" w:rsidDel="001541E6" w:rsidRDefault="00011839" w:rsidP="007B71D2">
      <w:pPr>
        <w:pStyle w:val="ListParagraph"/>
        <w:numPr>
          <w:ilvl w:val="0"/>
          <w:numId w:val="24"/>
        </w:numPr>
        <w:overflowPunct w:val="0"/>
        <w:autoSpaceDE w:val="0"/>
        <w:autoSpaceDN w:val="0"/>
        <w:adjustRightInd w:val="0"/>
        <w:jc w:val="both"/>
        <w:textAlignment w:val="baseline"/>
        <w:rPr>
          <w:sz w:val="20"/>
          <w:szCs w:val="20"/>
          <w:lang w:val="en-US"/>
        </w:rPr>
      </w:pPr>
      <w:r w:rsidRPr="00E25261" w:rsidDel="001541E6">
        <w:rPr>
          <w:sz w:val="20"/>
          <w:szCs w:val="20"/>
          <w:lang w:val="en-US"/>
        </w:rPr>
        <w:t>FFS: Required number of guard symbols for switching of multiplexing mode (FFS: per timing mode or per multiplexing mode) for IAB-DU</w:t>
      </w:r>
    </w:p>
    <w:p w14:paraId="3B18A8D1" w14:textId="16D7A2C9" w:rsidR="00011839" w:rsidRPr="00E25261" w:rsidDel="001541E6" w:rsidRDefault="00011839" w:rsidP="007B71D2">
      <w:pPr>
        <w:pStyle w:val="ListParagraph"/>
        <w:numPr>
          <w:ilvl w:val="0"/>
          <w:numId w:val="24"/>
        </w:numPr>
        <w:overflowPunct w:val="0"/>
        <w:autoSpaceDE w:val="0"/>
        <w:autoSpaceDN w:val="0"/>
        <w:adjustRightInd w:val="0"/>
        <w:jc w:val="both"/>
        <w:textAlignment w:val="baseline"/>
        <w:rPr>
          <w:sz w:val="20"/>
          <w:szCs w:val="20"/>
          <w:lang w:val="en-US"/>
        </w:rPr>
      </w:pPr>
      <w:r w:rsidRPr="00E25261" w:rsidDel="001541E6">
        <w:rPr>
          <w:sz w:val="20"/>
          <w:szCs w:val="20"/>
          <w:lang w:val="en-US"/>
        </w:rPr>
        <w:t xml:space="preserve">FFS: </w:t>
      </w:r>
      <w:r w:rsidR="00A353A2" w:rsidRPr="00E25261" w:rsidDel="001541E6">
        <w:rPr>
          <w:sz w:val="20"/>
          <w:szCs w:val="20"/>
          <w:lang w:val="en-US"/>
        </w:rPr>
        <w:t>Signaling</w:t>
      </w:r>
      <w:r w:rsidRPr="00E25261" w:rsidDel="001541E6">
        <w:rPr>
          <w:sz w:val="20"/>
          <w:szCs w:val="20"/>
          <w:lang w:val="en-US"/>
        </w:rPr>
        <w:t xml:space="preserve"> procedure</w:t>
      </w:r>
    </w:p>
    <w:p w14:paraId="3C111F63" w14:textId="5893A9D6" w:rsidR="00011839" w:rsidRPr="00E25261" w:rsidDel="001541E6" w:rsidRDefault="00011839" w:rsidP="007B71D2">
      <w:pPr>
        <w:pStyle w:val="ListParagraph"/>
        <w:numPr>
          <w:ilvl w:val="0"/>
          <w:numId w:val="24"/>
        </w:numPr>
        <w:jc w:val="both"/>
        <w:rPr>
          <w:sz w:val="20"/>
          <w:szCs w:val="20"/>
          <w:lang w:val="en-US"/>
        </w:rPr>
      </w:pPr>
      <w:r w:rsidRPr="00E25261" w:rsidDel="001541E6">
        <w:rPr>
          <w:sz w:val="20"/>
          <w:szCs w:val="20"/>
          <w:lang w:val="en-US"/>
        </w:rPr>
        <w:t>FFS: Required guard band for FDM</w:t>
      </w:r>
    </w:p>
    <w:p w14:paraId="77EDDB0C" w14:textId="4EB75705" w:rsidR="00011839" w:rsidRPr="00E25261" w:rsidDel="001541E6" w:rsidRDefault="00011839" w:rsidP="007B71D2">
      <w:pPr>
        <w:pStyle w:val="ListParagraph"/>
        <w:numPr>
          <w:ilvl w:val="0"/>
          <w:numId w:val="24"/>
        </w:numPr>
        <w:jc w:val="both"/>
        <w:rPr>
          <w:sz w:val="20"/>
          <w:szCs w:val="20"/>
          <w:lang w:val="en-US"/>
        </w:rPr>
      </w:pPr>
      <w:r w:rsidRPr="00E25261" w:rsidDel="001541E6">
        <w:rPr>
          <w:sz w:val="20"/>
          <w:szCs w:val="20"/>
          <w:lang w:val="en-US"/>
        </w:rPr>
        <w:t>FFS: other conditions, e.g. required timing mode, required power control parameters, and preferred TCI.</w:t>
      </w:r>
    </w:p>
    <w:p w14:paraId="7AF96380" w14:textId="6A9244D6" w:rsidR="00011839" w:rsidRPr="00E25261" w:rsidDel="001541E6" w:rsidRDefault="00011839" w:rsidP="00011839">
      <w:pPr>
        <w:rPr>
          <w:lang w:eastAsia="x-none"/>
        </w:rPr>
      </w:pPr>
    </w:p>
    <w:p w14:paraId="4C6B275A" w14:textId="1041452B" w:rsidR="00011839" w:rsidRPr="00E25261" w:rsidDel="001541E6" w:rsidRDefault="00011839" w:rsidP="00011839">
      <w:pPr>
        <w:jc w:val="both"/>
      </w:pPr>
      <w:r w:rsidRPr="00E25261" w:rsidDel="001541E6">
        <w:rPr>
          <w:b/>
          <w:color w:val="000000"/>
          <w:highlight w:val="green"/>
          <w:shd w:val="clear" w:color="auto" w:fill="FFFF00"/>
        </w:rPr>
        <w:t>Agreement</w:t>
      </w:r>
    </w:p>
    <w:p w14:paraId="45D1794B" w14:textId="6DDA8853" w:rsidR="00011839" w:rsidRPr="00E25261" w:rsidDel="001541E6" w:rsidRDefault="00011839" w:rsidP="00011839">
      <w:pPr>
        <w:jc w:val="both"/>
      </w:pPr>
      <w:r w:rsidRPr="00E25261" w:rsidDel="001541E6">
        <w:t>If an IAB node is configured with a frequency-domain H/S/NA configuration down select between the following options:</w:t>
      </w:r>
    </w:p>
    <w:p w14:paraId="102704AC" w14:textId="47683EA7" w:rsidR="00011839" w:rsidRPr="00E25261" w:rsidDel="001541E6" w:rsidRDefault="00011839" w:rsidP="007B71D2">
      <w:pPr>
        <w:numPr>
          <w:ilvl w:val="0"/>
          <w:numId w:val="25"/>
        </w:numPr>
        <w:shd w:val="clear" w:color="auto" w:fill="FFFFFF"/>
        <w:overflowPunct/>
        <w:autoSpaceDE/>
        <w:autoSpaceDN/>
        <w:adjustRightInd/>
        <w:spacing w:after="0"/>
        <w:jc w:val="both"/>
        <w:textAlignment w:val="auto"/>
        <w:rPr>
          <w:rFonts w:eastAsia="Times New Roman"/>
          <w:color w:val="000000"/>
        </w:rPr>
      </w:pPr>
      <w:r w:rsidRPr="00E25261" w:rsidDel="001541E6">
        <w:rPr>
          <w:rFonts w:eastAsia="Times New Roman"/>
          <w:color w:val="000000"/>
        </w:rPr>
        <w:t>Alt. 1 Either the Rel-16 H/S/NA configuration or frequency domain configuration is applied for a given resource</w:t>
      </w:r>
    </w:p>
    <w:p w14:paraId="43EAE678" w14:textId="3B3C2F2A" w:rsidR="00011839" w:rsidRPr="00E25261" w:rsidDel="001541E6" w:rsidRDefault="00011839" w:rsidP="007B71D2">
      <w:pPr>
        <w:numPr>
          <w:ilvl w:val="1"/>
          <w:numId w:val="25"/>
        </w:numPr>
        <w:shd w:val="clear" w:color="auto" w:fill="FFFFFF"/>
        <w:overflowPunct/>
        <w:autoSpaceDE/>
        <w:autoSpaceDN/>
        <w:adjustRightInd/>
        <w:spacing w:after="0"/>
        <w:jc w:val="both"/>
        <w:textAlignment w:val="auto"/>
        <w:rPr>
          <w:rFonts w:eastAsia="Times New Roman"/>
          <w:color w:val="000000"/>
        </w:rPr>
      </w:pPr>
      <w:r w:rsidRPr="00E25261" w:rsidDel="001541E6">
        <w:rPr>
          <w:rFonts w:eastAsia="Times New Roman"/>
          <w:color w:val="000000"/>
        </w:rPr>
        <w:t>FFS: Whether configurations are switched with per-slot, per-resource type within a slot, or per-symbol granularity</w:t>
      </w:r>
    </w:p>
    <w:p w14:paraId="259854F9" w14:textId="489C9E18" w:rsidR="00011839" w:rsidRPr="00E25261" w:rsidDel="001541E6" w:rsidRDefault="00011839" w:rsidP="007B71D2">
      <w:pPr>
        <w:numPr>
          <w:ilvl w:val="0"/>
          <w:numId w:val="25"/>
        </w:numPr>
        <w:shd w:val="clear" w:color="auto" w:fill="FFFFFF"/>
        <w:overflowPunct/>
        <w:autoSpaceDE/>
        <w:autoSpaceDN/>
        <w:adjustRightInd/>
        <w:spacing w:after="0"/>
        <w:jc w:val="both"/>
        <w:textAlignment w:val="auto"/>
        <w:rPr>
          <w:rFonts w:eastAsia="Times New Roman"/>
          <w:color w:val="000000"/>
        </w:rPr>
      </w:pPr>
      <w:r w:rsidRPr="00E25261" w:rsidDel="001541E6">
        <w:rPr>
          <w:rFonts w:eastAsia="Times New Roman"/>
          <w:color w:val="000000"/>
        </w:rPr>
        <w:t>Alt. 2 The Rel-16 H/S/NA configuration and frequency domain configuration are jointly applied</w:t>
      </w:r>
    </w:p>
    <w:p w14:paraId="6000A3F4" w14:textId="64FF2AA1" w:rsidR="00011839" w:rsidRPr="00E25261" w:rsidDel="001541E6" w:rsidRDefault="00011839" w:rsidP="00011839">
      <w:pPr>
        <w:pStyle w:val="BodyText"/>
        <w:spacing w:after="0"/>
        <w:rPr>
          <w:rFonts w:eastAsia="Malgun Gothic"/>
        </w:rPr>
      </w:pPr>
      <w:r w:rsidRPr="00E25261" w:rsidDel="001541E6">
        <w:rPr>
          <w:b/>
        </w:rPr>
        <w:t> </w:t>
      </w:r>
    </w:p>
    <w:p w14:paraId="139EBD22" w14:textId="7D792095" w:rsidR="00011839" w:rsidRPr="00E25261" w:rsidDel="001541E6" w:rsidRDefault="00011839" w:rsidP="00011839">
      <w:pPr>
        <w:jc w:val="both"/>
      </w:pPr>
      <w:r w:rsidRPr="00E25261" w:rsidDel="001541E6">
        <w:rPr>
          <w:b/>
          <w:color w:val="000000"/>
          <w:highlight w:val="green"/>
          <w:shd w:val="clear" w:color="auto" w:fill="FFFF00"/>
        </w:rPr>
        <w:t>Agreement</w:t>
      </w:r>
    </w:p>
    <w:p w14:paraId="4BCA6DA2" w14:textId="427E0781" w:rsidR="00011839" w:rsidRPr="00E25261" w:rsidDel="001541E6" w:rsidRDefault="00011839" w:rsidP="00011839">
      <w:r w:rsidRPr="00E25261" w:rsidDel="001541E6">
        <w:t>The minimum resource size for configuring the frequency domain granularity is a set of N RBs:</w:t>
      </w:r>
    </w:p>
    <w:p w14:paraId="2FDCC71B" w14:textId="37B3AA14" w:rsidR="00011839" w:rsidRPr="00E25261" w:rsidDel="001541E6" w:rsidRDefault="00011839" w:rsidP="007B71D2">
      <w:pPr>
        <w:numPr>
          <w:ilvl w:val="0"/>
          <w:numId w:val="25"/>
        </w:numPr>
        <w:shd w:val="clear" w:color="auto" w:fill="FFFFFF"/>
        <w:overflowPunct/>
        <w:autoSpaceDE/>
        <w:autoSpaceDN/>
        <w:adjustRightInd/>
        <w:spacing w:after="0"/>
        <w:jc w:val="both"/>
        <w:textAlignment w:val="auto"/>
        <w:rPr>
          <w:rFonts w:eastAsia="Times New Roman"/>
          <w:color w:val="000000"/>
        </w:rPr>
      </w:pPr>
      <w:r w:rsidRPr="00E25261" w:rsidDel="001541E6">
        <w:rPr>
          <w:rFonts w:eastAsia="Times New Roman"/>
          <w:color w:val="000000"/>
        </w:rPr>
        <w:t>Candidate values for N: {4, 8, 16, other values TBD}</w:t>
      </w:r>
    </w:p>
    <w:p w14:paraId="43CF15D3" w14:textId="29B295BF" w:rsidR="00011839" w:rsidRPr="00E25261" w:rsidDel="001541E6" w:rsidRDefault="00011839" w:rsidP="007B71D2">
      <w:pPr>
        <w:numPr>
          <w:ilvl w:val="0"/>
          <w:numId w:val="25"/>
        </w:numPr>
        <w:shd w:val="clear" w:color="auto" w:fill="FFFFFF"/>
        <w:overflowPunct/>
        <w:autoSpaceDE/>
        <w:autoSpaceDN/>
        <w:adjustRightInd/>
        <w:spacing w:after="0"/>
        <w:jc w:val="both"/>
        <w:textAlignment w:val="auto"/>
        <w:rPr>
          <w:rFonts w:eastAsia="Times New Roman"/>
          <w:color w:val="000000"/>
        </w:rPr>
      </w:pPr>
      <w:r w:rsidRPr="00E25261" w:rsidDel="001541E6">
        <w:rPr>
          <w:rFonts w:eastAsia="Times New Roman"/>
          <w:color w:val="000000"/>
        </w:rPr>
        <w:t>N is at least the # PRBs that are corresponding to the MT’s # PRBs of an RBG).</w:t>
      </w:r>
    </w:p>
    <w:p w14:paraId="7A851046" w14:textId="5D01C688" w:rsidR="00011839" w:rsidRPr="00E25261" w:rsidDel="001541E6" w:rsidRDefault="00011839" w:rsidP="007B71D2">
      <w:pPr>
        <w:numPr>
          <w:ilvl w:val="0"/>
          <w:numId w:val="25"/>
        </w:numPr>
        <w:shd w:val="clear" w:color="auto" w:fill="FFFFFF"/>
        <w:overflowPunct/>
        <w:autoSpaceDE/>
        <w:autoSpaceDN/>
        <w:adjustRightInd/>
        <w:spacing w:after="0"/>
        <w:jc w:val="both"/>
        <w:textAlignment w:val="auto"/>
        <w:rPr>
          <w:rFonts w:eastAsia="Times New Roman"/>
          <w:color w:val="000000"/>
        </w:rPr>
      </w:pPr>
      <w:r w:rsidRPr="00E25261" w:rsidDel="001541E6">
        <w:rPr>
          <w:rFonts w:eastAsia="Times New Roman"/>
          <w:color w:val="000000"/>
        </w:rPr>
        <w:t>FFS: Scaling or configuration of N based on system BW or size of IAB-MT BWP</w:t>
      </w:r>
    </w:p>
    <w:p w14:paraId="5DCE385A" w14:textId="7679F0AA" w:rsidR="00011839" w:rsidRPr="00E25261" w:rsidDel="001541E6" w:rsidRDefault="00011839" w:rsidP="00011839">
      <w:r w:rsidRPr="00E25261" w:rsidDel="001541E6">
        <w:rPr>
          <w:b/>
        </w:rPr>
        <w:t> </w:t>
      </w:r>
    </w:p>
    <w:p w14:paraId="4B54B654" w14:textId="49E9B5DF" w:rsidR="00011839" w:rsidRPr="00E25261" w:rsidDel="001541E6" w:rsidRDefault="00011839" w:rsidP="00011839">
      <w:pPr>
        <w:jc w:val="both"/>
      </w:pPr>
      <w:r w:rsidRPr="00E25261" w:rsidDel="001541E6">
        <w:rPr>
          <w:b/>
          <w:color w:val="000000"/>
          <w:highlight w:val="green"/>
          <w:shd w:val="clear" w:color="auto" w:fill="FFFF00"/>
        </w:rPr>
        <w:t>Agreement</w:t>
      </w:r>
    </w:p>
    <w:p w14:paraId="0BE381FF" w14:textId="1B20BB25" w:rsidR="00011839" w:rsidRPr="00E25261" w:rsidDel="001541E6" w:rsidRDefault="00011839" w:rsidP="00011839">
      <w:pPr>
        <w:shd w:val="clear" w:color="auto" w:fill="FFFFFF"/>
      </w:pPr>
      <w:r w:rsidRPr="00E25261" w:rsidDel="001541E6">
        <w:rPr>
          <w:color w:val="000000"/>
        </w:rPr>
        <w:t>In case of intra-band inter-carrier dual connectivity for both inter-donor and intra-donor scenarios the following are supported:</w:t>
      </w:r>
    </w:p>
    <w:p w14:paraId="31FEC012" w14:textId="5048C0E5" w:rsidR="00011839" w:rsidRPr="00E25261" w:rsidDel="001541E6" w:rsidRDefault="00011839" w:rsidP="007B71D2">
      <w:pPr>
        <w:numPr>
          <w:ilvl w:val="0"/>
          <w:numId w:val="25"/>
        </w:numPr>
        <w:shd w:val="clear" w:color="auto" w:fill="FFFFFF"/>
        <w:overflowPunct/>
        <w:autoSpaceDE/>
        <w:autoSpaceDN/>
        <w:adjustRightInd/>
        <w:spacing w:after="0"/>
        <w:jc w:val="both"/>
        <w:textAlignment w:val="auto"/>
        <w:rPr>
          <w:rFonts w:eastAsia="Times New Roman"/>
        </w:rPr>
      </w:pPr>
      <w:r w:rsidRPr="00E25261" w:rsidDel="001541E6">
        <w:rPr>
          <w:rFonts w:eastAsia="Times New Roman"/>
          <w:color w:val="000000"/>
        </w:rPr>
        <w:t xml:space="preserve">Reusing the Rel-16 CA TDD prioritization rules in case of UL/DL conflict when applicable </w:t>
      </w:r>
    </w:p>
    <w:p w14:paraId="151B415E" w14:textId="00CB969C" w:rsidR="00011839" w:rsidRPr="00E25261" w:rsidDel="001541E6" w:rsidRDefault="00011839" w:rsidP="007B71D2">
      <w:pPr>
        <w:numPr>
          <w:ilvl w:val="1"/>
          <w:numId w:val="25"/>
        </w:numPr>
        <w:shd w:val="clear" w:color="auto" w:fill="FFFFFF"/>
        <w:overflowPunct/>
        <w:autoSpaceDE/>
        <w:autoSpaceDN/>
        <w:adjustRightInd/>
        <w:spacing w:after="0"/>
        <w:jc w:val="both"/>
        <w:textAlignment w:val="auto"/>
        <w:rPr>
          <w:rFonts w:eastAsia="Times New Roman"/>
        </w:rPr>
      </w:pPr>
      <w:r w:rsidRPr="00E25261" w:rsidDel="001541E6">
        <w:rPr>
          <w:rFonts w:eastAsia="Times New Roman"/>
          <w:color w:val="000000"/>
        </w:rPr>
        <w:t>FFS: Whether all prioritization rules apply in case of NR-DC</w:t>
      </w:r>
    </w:p>
    <w:p w14:paraId="51A769EC" w14:textId="2A748534" w:rsidR="00011839" w:rsidRPr="00E25261" w:rsidDel="001541E6" w:rsidRDefault="00011839" w:rsidP="007B71D2">
      <w:pPr>
        <w:numPr>
          <w:ilvl w:val="1"/>
          <w:numId w:val="25"/>
        </w:numPr>
        <w:shd w:val="clear" w:color="auto" w:fill="FFFFFF"/>
        <w:overflowPunct/>
        <w:autoSpaceDE/>
        <w:autoSpaceDN/>
        <w:adjustRightInd/>
        <w:spacing w:after="0"/>
        <w:jc w:val="both"/>
        <w:textAlignment w:val="auto"/>
        <w:rPr>
          <w:rFonts w:eastAsia="Times New Roman"/>
        </w:rPr>
      </w:pPr>
      <w:r w:rsidRPr="00E25261" w:rsidDel="001541E6">
        <w:rPr>
          <w:rFonts w:eastAsia="Times New Roman"/>
          <w:color w:val="000000"/>
        </w:rPr>
        <w:t>FFS: Need of new prioritization rules in case of NR-DC</w:t>
      </w:r>
    </w:p>
    <w:p w14:paraId="1E97541C" w14:textId="154E0F79" w:rsidR="00011839" w:rsidRPr="00E25261" w:rsidDel="001541E6" w:rsidRDefault="00011839" w:rsidP="007B71D2">
      <w:pPr>
        <w:numPr>
          <w:ilvl w:val="0"/>
          <w:numId w:val="25"/>
        </w:numPr>
        <w:shd w:val="clear" w:color="auto" w:fill="FFFFFF"/>
        <w:overflowPunct/>
        <w:autoSpaceDE/>
        <w:autoSpaceDN/>
        <w:adjustRightInd/>
        <w:spacing w:after="0"/>
        <w:jc w:val="both"/>
        <w:textAlignment w:val="auto"/>
        <w:rPr>
          <w:rFonts w:eastAsia="Times New Roman"/>
          <w:color w:val="000000"/>
        </w:rPr>
      </w:pPr>
      <w:r w:rsidRPr="00E25261" w:rsidDel="001541E6">
        <w:rPr>
          <w:rFonts w:eastAsia="Times New Roman"/>
          <w:color w:val="000000"/>
        </w:rPr>
        <w:t>Coordinating the IAB-MT’s TDD configurations to avoid conflicts from different parent nodes in case the child IAB-MT does not support simultaneous TX and RX on different carries</w:t>
      </w:r>
    </w:p>
    <w:p w14:paraId="2E8273B0" w14:textId="4DF1261D" w:rsidR="00011839" w:rsidRPr="00E25261" w:rsidDel="001541E6" w:rsidRDefault="00011839" w:rsidP="007B71D2">
      <w:pPr>
        <w:numPr>
          <w:ilvl w:val="1"/>
          <w:numId w:val="25"/>
        </w:numPr>
        <w:shd w:val="clear" w:color="auto" w:fill="FFFFFF"/>
        <w:overflowPunct/>
        <w:autoSpaceDE/>
        <w:autoSpaceDN/>
        <w:adjustRightInd/>
        <w:spacing w:after="0"/>
        <w:jc w:val="both"/>
        <w:textAlignment w:val="auto"/>
        <w:rPr>
          <w:rFonts w:eastAsia="Times New Roman"/>
          <w:color w:val="000000"/>
        </w:rPr>
      </w:pPr>
      <w:r w:rsidRPr="00E25261" w:rsidDel="001541E6">
        <w:rPr>
          <w:rFonts w:eastAsia="Times New Roman"/>
          <w:color w:val="000000"/>
        </w:rPr>
        <w:t>FFS: Coordination for scheduling conflicts involving at least DCI Format 2_0 usage (e.g. usage of flexible symbols)</w:t>
      </w:r>
    </w:p>
    <w:p w14:paraId="5D9D05A5" w14:textId="118A674D" w:rsidR="00011839" w:rsidRPr="00E25261" w:rsidDel="001541E6" w:rsidRDefault="00011839" w:rsidP="007B71D2">
      <w:pPr>
        <w:numPr>
          <w:ilvl w:val="0"/>
          <w:numId w:val="25"/>
        </w:numPr>
        <w:shd w:val="clear" w:color="auto" w:fill="FFFFFF"/>
        <w:overflowPunct/>
        <w:autoSpaceDE/>
        <w:autoSpaceDN/>
        <w:adjustRightInd/>
        <w:spacing w:after="0"/>
        <w:jc w:val="both"/>
        <w:textAlignment w:val="auto"/>
        <w:rPr>
          <w:rFonts w:eastAsia="Times New Roman"/>
          <w:color w:val="000000"/>
        </w:rPr>
      </w:pPr>
      <w:r w:rsidRPr="00E25261" w:rsidDel="001541E6">
        <w:rPr>
          <w:rFonts w:eastAsia="Times New Roman"/>
          <w:color w:val="000000"/>
        </w:rPr>
        <w:t>Exchanging H/S/NA configurations between parent nodes/donors</w:t>
      </w:r>
    </w:p>
    <w:p w14:paraId="213F14D2" w14:textId="05A9BE1B" w:rsidR="00011839" w:rsidRPr="00E25261" w:rsidDel="001541E6" w:rsidRDefault="00011839" w:rsidP="00011839">
      <w:pPr>
        <w:rPr>
          <w:lang w:eastAsia="x-none"/>
        </w:rPr>
      </w:pPr>
    </w:p>
    <w:p w14:paraId="0C0E70E4" w14:textId="73B14091" w:rsidR="00011839" w:rsidRPr="00E25261" w:rsidDel="001541E6" w:rsidRDefault="00011839" w:rsidP="00011839">
      <w:pPr>
        <w:rPr>
          <w:b/>
          <w:highlight w:val="green"/>
        </w:rPr>
      </w:pPr>
      <w:r w:rsidRPr="00E25261" w:rsidDel="001541E6">
        <w:rPr>
          <w:b/>
          <w:highlight w:val="green"/>
        </w:rPr>
        <w:t>Agreement</w:t>
      </w:r>
    </w:p>
    <w:p w14:paraId="210DA1F0" w14:textId="0E103B4D" w:rsidR="00011839" w:rsidRPr="00E25261" w:rsidDel="001541E6" w:rsidRDefault="00011839" w:rsidP="00011839">
      <w:r w:rsidRPr="00E25261" w:rsidDel="001541E6">
        <w:lastRenderedPageBreak/>
        <w:t xml:space="preserve">In case of simultaneous MT/DU operation, </w:t>
      </w:r>
    </w:p>
    <w:p w14:paraId="230A3620" w14:textId="7E9B6CB5" w:rsidR="00011839" w:rsidRPr="00E25261" w:rsidDel="001541E6" w:rsidRDefault="00011839" w:rsidP="007B71D2">
      <w:pPr>
        <w:pStyle w:val="ListParagraph"/>
        <w:numPr>
          <w:ilvl w:val="0"/>
          <w:numId w:val="23"/>
        </w:numPr>
        <w:jc w:val="both"/>
        <w:rPr>
          <w:sz w:val="20"/>
          <w:szCs w:val="20"/>
          <w:lang w:val="en-US"/>
        </w:rPr>
      </w:pPr>
      <w:r w:rsidRPr="00E25261" w:rsidDel="001541E6">
        <w:rPr>
          <w:sz w:val="20"/>
          <w:szCs w:val="20"/>
          <w:lang w:val="en-US"/>
        </w:rPr>
        <w:t>the parent node can dynamically indicate to the child node at least a set of restricted beams at the IAB-DU of the child node</w:t>
      </w:r>
    </w:p>
    <w:p w14:paraId="59CB3D78" w14:textId="77DEC894" w:rsidR="00011839" w:rsidRPr="00E25261" w:rsidDel="001541E6" w:rsidRDefault="00011839" w:rsidP="007B71D2">
      <w:pPr>
        <w:pStyle w:val="ListParagraph"/>
        <w:numPr>
          <w:ilvl w:val="0"/>
          <w:numId w:val="23"/>
        </w:numPr>
        <w:jc w:val="both"/>
        <w:rPr>
          <w:sz w:val="20"/>
          <w:szCs w:val="20"/>
          <w:lang w:val="en-US"/>
        </w:rPr>
      </w:pPr>
      <w:r w:rsidRPr="00E25261" w:rsidDel="001541E6">
        <w:rPr>
          <w:sz w:val="20"/>
          <w:szCs w:val="20"/>
          <w:lang w:val="en-US"/>
        </w:rPr>
        <w:t>the child node can dynamically report to the parent node a set of recommended beams, not preferred beams, or both recommended and not preferred beams of the IAB-MT of the child node</w:t>
      </w:r>
    </w:p>
    <w:p w14:paraId="6502083F" w14:textId="7EB622C9" w:rsidR="00011839" w:rsidRPr="00E25261" w:rsidDel="001541E6" w:rsidRDefault="00011839" w:rsidP="007B71D2">
      <w:pPr>
        <w:pStyle w:val="ListParagraph"/>
        <w:numPr>
          <w:ilvl w:val="1"/>
          <w:numId w:val="23"/>
        </w:numPr>
        <w:jc w:val="both"/>
        <w:rPr>
          <w:sz w:val="20"/>
          <w:szCs w:val="20"/>
          <w:lang w:val="en-US"/>
        </w:rPr>
      </w:pPr>
      <w:r w:rsidRPr="00E25261" w:rsidDel="001541E6">
        <w:rPr>
          <w:sz w:val="20"/>
          <w:szCs w:val="20"/>
          <w:lang w:val="en-US"/>
        </w:rPr>
        <w:t>FFS: Whether the specification supports all reporting combinations.</w:t>
      </w:r>
    </w:p>
    <w:p w14:paraId="1A03490F" w14:textId="33182A02" w:rsidR="00011839" w:rsidRPr="00E25261" w:rsidDel="001541E6" w:rsidRDefault="00011839" w:rsidP="007B71D2">
      <w:pPr>
        <w:pStyle w:val="ListParagraph"/>
        <w:numPr>
          <w:ilvl w:val="0"/>
          <w:numId w:val="23"/>
        </w:numPr>
        <w:jc w:val="both"/>
        <w:rPr>
          <w:sz w:val="20"/>
          <w:szCs w:val="20"/>
          <w:lang w:val="en-US"/>
        </w:rPr>
      </w:pPr>
      <w:r w:rsidRPr="00E25261" w:rsidDel="001541E6">
        <w:rPr>
          <w:sz w:val="20"/>
          <w:szCs w:val="20"/>
          <w:lang w:val="en-US"/>
        </w:rPr>
        <w:t>FFS: Applicability to specific multiplexing cases or specific time-frequency resources</w:t>
      </w:r>
    </w:p>
    <w:p w14:paraId="0B1674B5" w14:textId="2CC1FD46" w:rsidR="00011839" w:rsidRPr="00E25261" w:rsidDel="001541E6" w:rsidRDefault="00011839" w:rsidP="007B71D2">
      <w:pPr>
        <w:pStyle w:val="ListParagraph"/>
        <w:numPr>
          <w:ilvl w:val="0"/>
          <w:numId w:val="23"/>
        </w:numPr>
        <w:jc w:val="both"/>
        <w:rPr>
          <w:sz w:val="20"/>
          <w:szCs w:val="20"/>
          <w:lang w:val="en-US"/>
        </w:rPr>
      </w:pPr>
      <w:r w:rsidRPr="00E25261" w:rsidDel="001541E6">
        <w:rPr>
          <w:sz w:val="20"/>
          <w:szCs w:val="20"/>
          <w:lang w:val="en-US"/>
        </w:rPr>
        <w:t xml:space="preserve">FFS: Additional semi-static signaling </w:t>
      </w:r>
    </w:p>
    <w:p w14:paraId="7787F654" w14:textId="0211F79F" w:rsidR="00011839" w:rsidRPr="00E25261" w:rsidDel="001541E6" w:rsidRDefault="00011839" w:rsidP="007B71D2">
      <w:pPr>
        <w:pStyle w:val="ListParagraph"/>
        <w:numPr>
          <w:ilvl w:val="0"/>
          <w:numId w:val="23"/>
        </w:numPr>
        <w:jc w:val="both"/>
        <w:rPr>
          <w:sz w:val="20"/>
          <w:szCs w:val="20"/>
          <w:lang w:val="en-US"/>
        </w:rPr>
      </w:pPr>
      <w:r w:rsidRPr="00E25261" w:rsidDel="001541E6">
        <w:rPr>
          <w:sz w:val="20"/>
          <w:szCs w:val="20"/>
          <w:lang w:val="en-US"/>
        </w:rPr>
        <w:t>FFS: Per-panel granularity in addition to per-beam granularity</w:t>
      </w:r>
    </w:p>
    <w:p w14:paraId="3601E5A9" w14:textId="0E2043C1" w:rsidR="00011839" w:rsidRPr="00E25261" w:rsidDel="001541E6" w:rsidRDefault="00011839" w:rsidP="007B71D2">
      <w:pPr>
        <w:pStyle w:val="ListParagraph"/>
        <w:numPr>
          <w:ilvl w:val="0"/>
          <w:numId w:val="23"/>
        </w:numPr>
        <w:jc w:val="both"/>
        <w:rPr>
          <w:sz w:val="20"/>
          <w:szCs w:val="20"/>
          <w:lang w:val="en-US"/>
        </w:rPr>
      </w:pPr>
      <w:r w:rsidRPr="00E25261" w:rsidDel="001541E6">
        <w:rPr>
          <w:sz w:val="20"/>
          <w:szCs w:val="20"/>
          <w:lang w:val="en-US"/>
        </w:rPr>
        <w:t>FFS: Relationship between child IAB-MT beam indication and parent IAB-DU beam indication</w:t>
      </w:r>
    </w:p>
    <w:p w14:paraId="01D442AA" w14:textId="0D680BE4" w:rsidR="00011839" w:rsidRPr="00E25261" w:rsidDel="001541E6" w:rsidRDefault="00011839" w:rsidP="007B71D2">
      <w:pPr>
        <w:pStyle w:val="ListParagraph"/>
        <w:numPr>
          <w:ilvl w:val="0"/>
          <w:numId w:val="23"/>
        </w:numPr>
        <w:jc w:val="both"/>
        <w:rPr>
          <w:sz w:val="20"/>
          <w:szCs w:val="20"/>
          <w:lang w:val="en-US"/>
        </w:rPr>
      </w:pPr>
      <w:r w:rsidRPr="00E25261" w:rsidDel="001541E6">
        <w:rPr>
          <w:sz w:val="20"/>
          <w:szCs w:val="20"/>
          <w:lang w:val="en-US"/>
        </w:rPr>
        <w:t>Note: This does not preclude any enhancements for either DU or MT-based CLI measurement and reports</w:t>
      </w:r>
    </w:p>
    <w:p w14:paraId="470E250F" w14:textId="6B9CE9DA" w:rsidR="00011839" w:rsidRPr="00E25261" w:rsidDel="001541E6" w:rsidRDefault="00011839" w:rsidP="00011839">
      <w:pPr>
        <w:rPr>
          <w:lang w:eastAsia="x-none"/>
        </w:rPr>
      </w:pPr>
    </w:p>
    <w:p w14:paraId="04B09E3A" w14:textId="6DA52DD6" w:rsidR="00011839" w:rsidRPr="00E25261" w:rsidDel="001541E6" w:rsidRDefault="00011839" w:rsidP="00011839">
      <w:pPr>
        <w:rPr>
          <w:b/>
          <w:highlight w:val="green"/>
        </w:rPr>
      </w:pPr>
      <w:r w:rsidRPr="00E25261" w:rsidDel="001541E6">
        <w:rPr>
          <w:b/>
          <w:highlight w:val="green"/>
        </w:rPr>
        <w:t xml:space="preserve">Agreement </w:t>
      </w:r>
    </w:p>
    <w:p w14:paraId="06B2BF29" w14:textId="4073C462" w:rsidR="00011839" w:rsidRPr="00E25261" w:rsidDel="001541E6" w:rsidRDefault="00011839" w:rsidP="00011839">
      <w:r w:rsidRPr="00E25261" w:rsidDel="001541E6">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125C4231" w14:textId="592FE82B" w:rsidR="00011839" w:rsidRPr="00E25261" w:rsidDel="001541E6" w:rsidRDefault="00011839" w:rsidP="007B71D2">
      <w:pPr>
        <w:pStyle w:val="ListParagraph"/>
        <w:numPr>
          <w:ilvl w:val="0"/>
          <w:numId w:val="23"/>
        </w:numPr>
        <w:jc w:val="both"/>
        <w:rPr>
          <w:sz w:val="20"/>
          <w:szCs w:val="20"/>
          <w:lang w:val="en-US"/>
        </w:rPr>
      </w:pPr>
      <w:r w:rsidRPr="00E25261" w:rsidDel="001541E6">
        <w:rPr>
          <w:sz w:val="20"/>
          <w:szCs w:val="20"/>
          <w:lang w:val="en-US"/>
        </w:rPr>
        <w:t>If the IAB-DU per-cell soft resource neither explicitly indicated as Available, nor implicitly determined as Available by the IAB-DU with respect to at least one serving cell</w:t>
      </w:r>
    </w:p>
    <w:p w14:paraId="78641169" w14:textId="4F2CF93D" w:rsidR="00011839" w:rsidRPr="00E25261" w:rsidDel="001541E6" w:rsidRDefault="00011839" w:rsidP="007B71D2">
      <w:pPr>
        <w:pStyle w:val="ListParagraph"/>
        <w:numPr>
          <w:ilvl w:val="1"/>
          <w:numId w:val="23"/>
        </w:numPr>
        <w:jc w:val="both"/>
        <w:rPr>
          <w:sz w:val="20"/>
          <w:szCs w:val="20"/>
          <w:lang w:val="en-US"/>
        </w:rPr>
      </w:pPr>
      <w:r w:rsidRPr="00E25261" w:rsidDel="001541E6">
        <w:rPr>
          <w:sz w:val="20"/>
          <w:szCs w:val="20"/>
          <w:lang w:val="en-US"/>
        </w:rPr>
        <w:t>Alt 1. The IAB-DU per-cell resource is assumed to be not available</w:t>
      </w:r>
    </w:p>
    <w:p w14:paraId="31FCF184" w14:textId="6CD85A22" w:rsidR="00011839" w:rsidRPr="00E25261" w:rsidDel="001541E6" w:rsidRDefault="00011839" w:rsidP="007B71D2">
      <w:pPr>
        <w:pStyle w:val="ListParagraph"/>
        <w:numPr>
          <w:ilvl w:val="0"/>
          <w:numId w:val="23"/>
        </w:numPr>
        <w:jc w:val="both"/>
        <w:rPr>
          <w:sz w:val="20"/>
          <w:szCs w:val="20"/>
          <w:lang w:val="en-US"/>
        </w:rPr>
      </w:pPr>
      <w:r w:rsidRPr="00E25261" w:rsidDel="001541E6">
        <w:rPr>
          <w:sz w:val="20"/>
          <w:szCs w:val="20"/>
          <w:lang w:val="en-US"/>
        </w:rPr>
        <w:t>This agreement does not necessarily mean the Rel-16 spec does not support what is described in the main bullet</w:t>
      </w:r>
    </w:p>
    <w:p w14:paraId="3BA93A1B" w14:textId="4306B1C1" w:rsidR="00011839" w:rsidRPr="00E25261" w:rsidDel="001541E6" w:rsidRDefault="00011839" w:rsidP="00011839"/>
    <w:p w14:paraId="09B5BB7D" w14:textId="74CA302E" w:rsidR="0076284A" w:rsidRPr="00E25261" w:rsidDel="00352486" w:rsidRDefault="0076284A" w:rsidP="69621045">
      <w:pPr>
        <w:pStyle w:val="Heading2"/>
        <w:rPr>
          <w:lang w:val="en-US"/>
        </w:rPr>
      </w:pPr>
      <w:r w:rsidRPr="00E25261">
        <w:rPr>
          <w:lang w:val="en-US"/>
        </w:rPr>
        <w:t>RAN1 #104b-e meeting</w:t>
      </w:r>
    </w:p>
    <w:p w14:paraId="7244A142" w14:textId="312FC08C" w:rsidR="0076284A" w:rsidRPr="00E25261" w:rsidDel="00352486" w:rsidRDefault="0076284A" w:rsidP="69621045">
      <w:pPr>
        <w:pStyle w:val="maintext"/>
        <w:spacing w:before="0" w:after="0" w:line="240" w:lineRule="auto"/>
        <w:ind w:firstLineChars="0" w:firstLine="0"/>
        <w:rPr>
          <w:rFonts w:ascii="Times" w:eastAsia="Times New Roman" w:hAnsi="Times" w:cs="Times"/>
          <w:b/>
          <w:highlight w:val="green"/>
          <w:lang w:eastAsia="en-US"/>
        </w:rPr>
      </w:pPr>
      <w:r w:rsidRPr="00E25261">
        <w:rPr>
          <w:rFonts w:ascii="Times" w:eastAsia="Times New Roman" w:hAnsi="Times" w:cs="Times"/>
          <w:b/>
          <w:highlight w:val="green"/>
          <w:lang w:eastAsia="en-US"/>
        </w:rPr>
        <w:t>Agreement</w:t>
      </w:r>
    </w:p>
    <w:p w14:paraId="4DEB67D9" w14:textId="77FD3356" w:rsidR="0076284A" w:rsidRPr="00E25261" w:rsidDel="00352486" w:rsidRDefault="0076284A" w:rsidP="69621045">
      <w:pPr>
        <w:pStyle w:val="maintext"/>
        <w:spacing w:before="0" w:after="0" w:line="240" w:lineRule="auto"/>
        <w:ind w:firstLineChars="0" w:firstLine="0"/>
        <w:rPr>
          <w:rFonts w:ascii="Times" w:eastAsia="Times New Roman" w:hAnsi="Times" w:cs="Times"/>
          <w:lang w:eastAsia="en-US"/>
        </w:rPr>
      </w:pPr>
      <w:r w:rsidRPr="00E25261">
        <w:rPr>
          <w:rFonts w:ascii="Times" w:eastAsia="Times New Roman" w:hAnsi="Times" w:cs="Times"/>
          <w:lang w:eastAsia="en-US"/>
        </w:rPr>
        <w:t>The extension of the semi-static DU resource type indication to frequency-domain resources within a carrier (in addition to existing Rel-16 per-carrier granularity) for H/S/NA resource types is supported</w:t>
      </w:r>
    </w:p>
    <w:p w14:paraId="392BB43C" w14:textId="47A772E9" w:rsidR="00074969" w:rsidRPr="00E25261" w:rsidDel="00352486" w:rsidRDefault="00074969" w:rsidP="69621045">
      <w:pPr>
        <w:pStyle w:val="maintext"/>
        <w:spacing w:before="0" w:after="0" w:line="240" w:lineRule="auto"/>
        <w:ind w:firstLineChars="0" w:firstLine="0"/>
        <w:rPr>
          <w:rFonts w:ascii="Times" w:eastAsia="Times New Roman" w:hAnsi="Times" w:cs="Times"/>
          <w:lang w:eastAsia="en-US"/>
        </w:rPr>
      </w:pPr>
    </w:p>
    <w:p w14:paraId="63E00C03" w14:textId="7DF03A78" w:rsidR="0076284A" w:rsidRPr="00E25261" w:rsidDel="00352486" w:rsidRDefault="0076284A" w:rsidP="69621045">
      <w:pPr>
        <w:pStyle w:val="BodyText"/>
        <w:spacing w:after="0"/>
        <w:rPr>
          <w:rFonts w:eastAsia="Times New Roman" w:cs="Times"/>
          <w:b/>
          <w:highlight w:val="green"/>
        </w:rPr>
      </w:pPr>
      <w:r w:rsidRPr="00E25261">
        <w:rPr>
          <w:rFonts w:eastAsia="Times New Roman" w:cs="Times"/>
          <w:b/>
          <w:highlight w:val="green"/>
        </w:rPr>
        <w:t>Agreement</w:t>
      </w:r>
    </w:p>
    <w:p w14:paraId="2539A855" w14:textId="31A47F3D" w:rsidR="0076284A" w:rsidRPr="00E25261" w:rsidDel="00352486" w:rsidRDefault="0076284A" w:rsidP="69621045">
      <w:pPr>
        <w:shd w:val="clear" w:color="auto" w:fill="FFFFFF" w:themeFill="background1"/>
        <w:rPr>
          <w:rFonts w:cs="Times"/>
          <w:color w:val="000000"/>
        </w:rPr>
      </w:pPr>
      <w:r w:rsidRPr="00E25261">
        <w:rPr>
          <w:rFonts w:cs="Times"/>
          <w:color w:val="1E242F"/>
        </w:rPr>
        <w:t>For the semi-static DU resource configuration in the frequency domain within a carrier, the frequency-domain granularity is configurable</w:t>
      </w:r>
    </w:p>
    <w:p w14:paraId="2FFB852B" w14:textId="0EB219CF" w:rsidR="0076284A" w:rsidRPr="00E25261" w:rsidDel="00352486" w:rsidRDefault="0076284A" w:rsidP="007B71D2">
      <w:pPr>
        <w:numPr>
          <w:ilvl w:val="0"/>
          <w:numId w:val="20"/>
        </w:numPr>
        <w:shd w:val="clear" w:color="auto" w:fill="FFFFFF" w:themeFill="background1"/>
        <w:overflowPunct/>
        <w:autoSpaceDE/>
        <w:autoSpaceDN/>
        <w:adjustRightInd/>
        <w:spacing w:after="0"/>
        <w:textAlignment w:val="auto"/>
        <w:rPr>
          <w:rFonts w:cs="Times"/>
          <w:color w:val="28313E"/>
        </w:rPr>
      </w:pPr>
      <w:r w:rsidRPr="00E25261">
        <w:rPr>
          <w:rFonts w:cs="Times"/>
          <w:color w:val="28313E"/>
        </w:rPr>
        <w:t>FFS:  minimum resource size e.g. N PRBs/N RBGs</w:t>
      </w:r>
    </w:p>
    <w:p w14:paraId="5F30969D" w14:textId="6194DB16" w:rsidR="0076284A" w:rsidRPr="00E25261" w:rsidDel="00352486" w:rsidRDefault="0076284A" w:rsidP="007B71D2">
      <w:pPr>
        <w:numPr>
          <w:ilvl w:val="0"/>
          <w:numId w:val="20"/>
        </w:numPr>
        <w:shd w:val="clear" w:color="auto" w:fill="FFFFFF" w:themeFill="background1"/>
        <w:overflowPunct/>
        <w:autoSpaceDE/>
        <w:autoSpaceDN/>
        <w:adjustRightInd/>
        <w:spacing w:after="0"/>
        <w:textAlignment w:val="auto"/>
        <w:rPr>
          <w:rFonts w:cs="Times"/>
          <w:color w:val="28313E"/>
        </w:rPr>
      </w:pPr>
      <w:r w:rsidRPr="00E25261">
        <w:rPr>
          <w:rFonts w:cs="Times"/>
          <w:color w:val="28313E"/>
        </w:rPr>
        <w:t>FFS: Separate or joint TDM and FDM semi-static DU resource configurations</w:t>
      </w:r>
    </w:p>
    <w:p w14:paraId="660EF6A0" w14:textId="3FD1CD23" w:rsidR="0076284A" w:rsidRPr="00E25261" w:rsidDel="00352486" w:rsidRDefault="0076284A" w:rsidP="69621045">
      <w:pPr>
        <w:rPr>
          <w:rFonts w:cs="Times"/>
          <w:color w:val="000000"/>
        </w:rPr>
      </w:pPr>
      <w:r w:rsidRPr="00E25261">
        <w:rPr>
          <w:rFonts w:cs="Times"/>
          <w:color w:val="000000" w:themeColor="text1"/>
          <w:sz w:val="22"/>
          <w:szCs w:val="22"/>
        </w:rPr>
        <w:t> </w:t>
      </w:r>
    </w:p>
    <w:p w14:paraId="6718400C" w14:textId="6EB77C46" w:rsidR="0076284A" w:rsidRPr="00E25261" w:rsidDel="00352486" w:rsidRDefault="0076284A" w:rsidP="69621045">
      <w:pPr>
        <w:pStyle w:val="BodyText"/>
        <w:spacing w:after="0"/>
        <w:rPr>
          <w:rFonts w:eastAsia="Times New Roman" w:cs="Times"/>
          <w:b/>
          <w:highlight w:val="green"/>
        </w:rPr>
      </w:pPr>
      <w:r w:rsidRPr="00E25261">
        <w:rPr>
          <w:rFonts w:eastAsia="Times New Roman" w:cs="Times"/>
          <w:b/>
          <w:highlight w:val="green"/>
        </w:rPr>
        <w:t>Agreement</w:t>
      </w:r>
    </w:p>
    <w:p w14:paraId="285E0A17" w14:textId="5DDC6471" w:rsidR="0076284A" w:rsidRPr="00E25261" w:rsidDel="00352486" w:rsidRDefault="0076284A" w:rsidP="69621045">
      <w:pPr>
        <w:shd w:val="clear" w:color="auto" w:fill="FFFFFF" w:themeFill="background1"/>
        <w:rPr>
          <w:rFonts w:cs="Times"/>
          <w:color w:val="000000"/>
          <w:sz w:val="18"/>
          <w:szCs w:val="18"/>
        </w:rPr>
      </w:pPr>
      <w:r w:rsidRPr="00E25261">
        <w:rPr>
          <w:rFonts w:cs="Times"/>
          <w:color w:val="28313E"/>
        </w:rPr>
        <w:t>Soft resource availability indications for frequency-domain resources are supported</w:t>
      </w:r>
    </w:p>
    <w:p w14:paraId="3AB5E641" w14:textId="65529FB4" w:rsidR="0076284A" w:rsidRPr="00E25261" w:rsidDel="00352486" w:rsidRDefault="0076284A" w:rsidP="007B71D2">
      <w:pPr>
        <w:numPr>
          <w:ilvl w:val="0"/>
          <w:numId w:val="20"/>
        </w:numPr>
        <w:shd w:val="clear" w:color="auto" w:fill="FFFFFF" w:themeFill="background1"/>
        <w:overflowPunct/>
        <w:autoSpaceDE/>
        <w:autoSpaceDN/>
        <w:adjustRightInd/>
        <w:spacing w:after="0"/>
        <w:textAlignment w:val="auto"/>
        <w:rPr>
          <w:rFonts w:cs="Times"/>
          <w:color w:val="000000"/>
          <w:sz w:val="18"/>
          <w:szCs w:val="18"/>
        </w:rPr>
      </w:pPr>
      <w:r w:rsidRPr="00E25261">
        <w:rPr>
          <w:rFonts w:cs="Times"/>
          <w:color w:val="28313E"/>
        </w:rPr>
        <w:t>FFS enhancements to DCI Format 2_5</w:t>
      </w:r>
    </w:p>
    <w:p w14:paraId="6F4F138B" w14:textId="1414F996" w:rsidR="0076284A" w:rsidRPr="00E25261" w:rsidDel="00352486" w:rsidRDefault="0076284A" w:rsidP="007B71D2">
      <w:pPr>
        <w:numPr>
          <w:ilvl w:val="0"/>
          <w:numId w:val="20"/>
        </w:numPr>
        <w:shd w:val="clear" w:color="auto" w:fill="FFFFFF" w:themeFill="background1"/>
        <w:overflowPunct/>
        <w:autoSpaceDE/>
        <w:autoSpaceDN/>
        <w:adjustRightInd/>
        <w:spacing w:after="0"/>
        <w:textAlignment w:val="auto"/>
        <w:rPr>
          <w:rFonts w:cs="Times"/>
          <w:color w:val="000000"/>
          <w:sz w:val="18"/>
          <w:szCs w:val="18"/>
        </w:rPr>
      </w:pPr>
      <w:r w:rsidRPr="00E25261">
        <w:rPr>
          <w:rFonts w:cs="Times"/>
          <w:color w:val="28313E"/>
        </w:rPr>
        <w:t>FFS: Separate or joint TDM and FDM indications</w:t>
      </w:r>
    </w:p>
    <w:p w14:paraId="125B9647" w14:textId="03B7A9B7" w:rsidR="0076284A" w:rsidRPr="00E25261" w:rsidDel="00352486" w:rsidRDefault="0076284A" w:rsidP="69621045">
      <w:pPr>
        <w:shd w:val="clear" w:color="auto" w:fill="FFFFFF" w:themeFill="background1"/>
        <w:rPr>
          <w:rFonts w:cs="Times"/>
          <w:color w:val="28313E"/>
        </w:rPr>
      </w:pPr>
    </w:p>
    <w:p w14:paraId="5EA0E740" w14:textId="37F68A21" w:rsidR="0076284A" w:rsidRPr="00E25261" w:rsidDel="00352486" w:rsidRDefault="0076284A" w:rsidP="69621045">
      <w:pPr>
        <w:shd w:val="clear" w:color="auto" w:fill="FFFFFF" w:themeFill="background1"/>
        <w:rPr>
          <w:rFonts w:eastAsia="Times New Roman" w:cs="Times"/>
          <w:b/>
          <w:color w:val="28313E"/>
          <w:highlight w:val="green"/>
        </w:rPr>
      </w:pPr>
      <w:r w:rsidRPr="00E25261">
        <w:rPr>
          <w:rFonts w:eastAsia="Times New Roman" w:cs="Times"/>
          <w:b/>
          <w:color w:val="28313E"/>
          <w:highlight w:val="green"/>
        </w:rPr>
        <w:t>Agreement</w:t>
      </w:r>
    </w:p>
    <w:p w14:paraId="5DD46AB3" w14:textId="4D51E050" w:rsidR="0076284A" w:rsidRPr="00E25261" w:rsidDel="00352486" w:rsidRDefault="0076284A" w:rsidP="69621045">
      <w:pPr>
        <w:shd w:val="clear" w:color="auto" w:fill="FFFFFF" w:themeFill="background1"/>
        <w:rPr>
          <w:rFonts w:eastAsia="Times New Roman" w:cs="Times"/>
          <w:color w:val="000000"/>
          <w:sz w:val="22"/>
          <w:szCs w:val="22"/>
        </w:rPr>
      </w:pPr>
      <w:r w:rsidRPr="00E25261">
        <w:rPr>
          <w:rFonts w:eastAsia="Times New Roman" w:cs="Times"/>
          <w:color w:val="28313E"/>
        </w:rPr>
        <w:t>To facilitate simultaneous operations and interference management, dynamic indication for restriction/usage/availability of beams (in upstream and/or downstream directions) is supported</w:t>
      </w:r>
    </w:p>
    <w:p w14:paraId="390E36CF" w14:textId="687D064A" w:rsidR="0076284A" w:rsidRPr="00E25261" w:rsidDel="00352486" w:rsidRDefault="0076284A" w:rsidP="007B71D2">
      <w:pPr>
        <w:numPr>
          <w:ilvl w:val="0"/>
          <w:numId w:val="21"/>
        </w:numPr>
        <w:shd w:val="clear" w:color="auto" w:fill="FFFFFF" w:themeFill="background1"/>
        <w:overflowPunct/>
        <w:autoSpaceDE/>
        <w:autoSpaceDN/>
        <w:adjustRightInd/>
        <w:spacing w:after="0"/>
        <w:textAlignment w:val="auto"/>
        <w:rPr>
          <w:rFonts w:eastAsia="Times New Roman" w:cs="Times"/>
          <w:color w:val="28313E"/>
          <w:sz w:val="22"/>
          <w:szCs w:val="22"/>
        </w:rPr>
      </w:pPr>
      <w:r w:rsidRPr="00E25261">
        <w:rPr>
          <w:rFonts w:eastAsia="Times New Roman" w:cs="Times"/>
          <w:color w:val="28313E"/>
        </w:rPr>
        <w:t>FFS: Applicability to specific multiplexing cases or specific time-frequency resources</w:t>
      </w:r>
    </w:p>
    <w:p w14:paraId="71597E9C" w14:textId="013AB74F" w:rsidR="0076284A" w:rsidRPr="00E25261" w:rsidDel="00352486" w:rsidRDefault="0076284A" w:rsidP="007B71D2">
      <w:pPr>
        <w:numPr>
          <w:ilvl w:val="0"/>
          <w:numId w:val="21"/>
        </w:numPr>
        <w:shd w:val="clear" w:color="auto" w:fill="FFFFFF" w:themeFill="background1"/>
        <w:overflowPunct/>
        <w:autoSpaceDE/>
        <w:autoSpaceDN/>
        <w:adjustRightInd/>
        <w:spacing w:after="0"/>
        <w:textAlignment w:val="auto"/>
        <w:rPr>
          <w:rFonts w:eastAsia="Times New Roman" w:cs="Times"/>
          <w:color w:val="28313E"/>
          <w:sz w:val="22"/>
          <w:szCs w:val="22"/>
        </w:rPr>
      </w:pPr>
      <w:r w:rsidRPr="00E25261">
        <w:rPr>
          <w:rFonts w:eastAsia="Times New Roman" w:cs="Times"/>
          <w:color w:val="28313E"/>
        </w:rPr>
        <w:t>FFS: Whether IAB-specific enhancements beyond the existing beam management framework are needed to the support the functionality</w:t>
      </w:r>
    </w:p>
    <w:p w14:paraId="115B1798" w14:textId="6DF6C051" w:rsidR="0076284A" w:rsidRPr="00E25261" w:rsidDel="00352486" w:rsidRDefault="0076284A" w:rsidP="007B71D2">
      <w:pPr>
        <w:numPr>
          <w:ilvl w:val="0"/>
          <w:numId w:val="21"/>
        </w:numPr>
        <w:shd w:val="clear" w:color="auto" w:fill="FFFFFF" w:themeFill="background1"/>
        <w:overflowPunct/>
        <w:autoSpaceDE/>
        <w:autoSpaceDN/>
        <w:adjustRightInd/>
        <w:spacing w:after="0"/>
        <w:textAlignment w:val="auto"/>
        <w:rPr>
          <w:rFonts w:eastAsia="Times New Roman" w:cs="Times"/>
          <w:color w:val="28313E"/>
          <w:sz w:val="22"/>
          <w:szCs w:val="22"/>
        </w:rPr>
      </w:pPr>
      <w:r w:rsidRPr="00E25261">
        <w:rPr>
          <w:rFonts w:eastAsia="Times New Roman" w:cs="Times"/>
          <w:color w:val="28313E"/>
        </w:rPr>
        <w:t>FFS: Impact on the semi-static resource configurations (e.g., extending the H/S/NA resource attributes to the spatial domain)</w:t>
      </w:r>
    </w:p>
    <w:p w14:paraId="6EA4CB80" w14:textId="3E7F7B7B" w:rsidR="0076284A" w:rsidRPr="00E25261" w:rsidDel="00352486" w:rsidRDefault="0076284A" w:rsidP="007B71D2">
      <w:pPr>
        <w:numPr>
          <w:ilvl w:val="0"/>
          <w:numId w:val="21"/>
        </w:numPr>
        <w:shd w:val="clear" w:color="auto" w:fill="FFFFFF" w:themeFill="background1"/>
        <w:overflowPunct/>
        <w:autoSpaceDE/>
        <w:autoSpaceDN/>
        <w:adjustRightInd/>
        <w:spacing w:after="0"/>
        <w:textAlignment w:val="auto"/>
        <w:rPr>
          <w:rFonts w:eastAsia="Times New Roman" w:cs="Times"/>
          <w:color w:val="28313E"/>
          <w:sz w:val="22"/>
          <w:szCs w:val="22"/>
        </w:rPr>
      </w:pPr>
      <w:r w:rsidRPr="00E25261">
        <w:rPr>
          <w:rFonts w:eastAsia="Times New Roman" w:cs="Times"/>
          <w:color w:val="28313E"/>
        </w:rPr>
        <w:t>FFS: Whether panel-based granularity is additionally supported</w:t>
      </w:r>
    </w:p>
    <w:p w14:paraId="14C435CE" w14:textId="3BB0EB89" w:rsidR="00074969" w:rsidRPr="00E25261" w:rsidDel="00352486" w:rsidRDefault="00074969" w:rsidP="69621045">
      <w:pPr>
        <w:rPr>
          <w:rFonts w:cs="Times"/>
        </w:rPr>
      </w:pPr>
    </w:p>
    <w:p w14:paraId="4650E512" w14:textId="0D48B60C" w:rsidR="00074969" w:rsidRPr="00E25261" w:rsidDel="00352486" w:rsidRDefault="00074969" w:rsidP="69621045">
      <w:pPr>
        <w:pStyle w:val="BodyText"/>
        <w:spacing w:after="0"/>
        <w:rPr>
          <w:rFonts w:eastAsia="Times New Roman" w:cs="Times"/>
          <w:b/>
          <w:highlight w:val="green"/>
        </w:rPr>
      </w:pPr>
      <w:r w:rsidRPr="00E25261">
        <w:rPr>
          <w:rFonts w:eastAsia="Times New Roman" w:cs="Times"/>
          <w:b/>
          <w:highlight w:val="green"/>
        </w:rPr>
        <w:t>Agreement</w:t>
      </w:r>
    </w:p>
    <w:p w14:paraId="2870B716" w14:textId="1921B31B" w:rsidR="00074969" w:rsidRPr="00E25261" w:rsidDel="00352486" w:rsidRDefault="00074969" w:rsidP="69621045">
      <w:pPr>
        <w:pStyle w:val="maintext"/>
        <w:spacing w:before="0" w:after="0" w:line="240" w:lineRule="auto"/>
        <w:ind w:firstLineChars="0" w:firstLine="0"/>
        <w:rPr>
          <w:rFonts w:ascii="Times" w:eastAsia="Times New Roman" w:hAnsi="Times" w:cs="Times"/>
          <w:lang w:eastAsia="en-US"/>
        </w:rPr>
      </w:pPr>
      <w:r w:rsidRPr="00E25261">
        <w:rPr>
          <w:rFonts w:ascii="Times" w:eastAsia="Times New Roman" w:hAnsi="Times" w:cs="Times"/>
          <w:lang w:eastAsia="en-US"/>
        </w:rPr>
        <w:t>Adaptation of an IAB-node’s multiplexing operation is supported. The adaptation may be based on multiple factors, for example (not necessary to support all of the following):</w:t>
      </w:r>
    </w:p>
    <w:p w14:paraId="072C8EC7" w14:textId="3CE0DB7D" w:rsidR="00074969" w:rsidRPr="00E25261" w:rsidDel="00352486" w:rsidRDefault="00074969" w:rsidP="007B71D2">
      <w:pPr>
        <w:pStyle w:val="maintext"/>
        <w:numPr>
          <w:ilvl w:val="0"/>
          <w:numId w:val="19"/>
        </w:numPr>
        <w:spacing w:before="0" w:after="0" w:line="240" w:lineRule="auto"/>
        <w:ind w:firstLineChars="0"/>
        <w:rPr>
          <w:rFonts w:ascii="Times" w:eastAsia="Times New Roman" w:hAnsi="Times" w:cs="Times"/>
          <w:lang w:eastAsia="en-US"/>
        </w:rPr>
      </w:pPr>
      <w:r w:rsidRPr="00E25261">
        <w:rPr>
          <w:rFonts w:ascii="Times" w:eastAsia="Times New Roman" w:hAnsi="Times" w:cs="Times"/>
          <w:lang w:eastAsia="en-US"/>
        </w:rPr>
        <w:lastRenderedPageBreak/>
        <w:t xml:space="preserve">Resource type (D/U/F) at the IAB-DU and IAB-MT </w:t>
      </w:r>
    </w:p>
    <w:p w14:paraId="536E1C38" w14:textId="19512B98" w:rsidR="00074969" w:rsidRPr="00E25261" w:rsidDel="00352486" w:rsidRDefault="00074969" w:rsidP="007B71D2">
      <w:pPr>
        <w:pStyle w:val="maintext"/>
        <w:numPr>
          <w:ilvl w:val="0"/>
          <w:numId w:val="19"/>
        </w:numPr>
        <w:spacing w:before="0" w:after="0" w:line="240" w:lineRule="auto"/>
        <w:ind w:firstLineChars="0"/>
        <w:rPr>
          <w:rFonts w:ascii="Times" w:eastAsia="Times New Roman" w:hAnsi="Times" w:cs="Times"/>
          <w:lang w:eastAsia="en-US"/>
        </w:rPr>
      </w:pPr>
      <w:r w:rsidRPr="00E25261">
        <w:rPr>
          <w:rFonts w:ascii="Times" w:eastAsia="Times New Roman" w:hAnsi="Times" w:cs="Times"/>
          <w:lang w:eastAsia="en-US"/>
        </w:rPr>
        <w:t>Specific sets of time/frequency resources</w:t>
      </w:r>
    </w:p>
    <w:p w14:paraId="423D6576" w14:textId="22BB191D" w:rsidR="00074969" w:rsidRPr="00E25261" w:rsidDel="00352486" w:rsidRDefault="00074969" w:rsidP="007B71D2">
      <w:pPr>
        <w:pStyle w:val="maintext"/>
        <w:numPr>
          <w:ilvl w:val="0"/>
          <w:numId w:val="19"/>
        </w:numPr>
        <w:spacing w:before="0" w:after="0" w:line="240" w:lineRule="auto"/>
        <w:ind w:firstLineChars="0"/>
        <w:rPr>
          <w:rFonts w:ascii="Times" w:eastAsia="Times New Roman" w:hAnsi="Times" w:cs="Times"/>
          <w:lang w:eastAsia="en-US"/>
        </w:rPr>
      </w:pPr>
      <w:r w:rsidRPr="00E25261">
        <w:rPr>
          <w:rFonts w:ascii="Times" w:eastAsia="Times New Roman" w:hAnsi="Times" w:cs="Times"/>
          <w:lang w:eastAsia="en-US"/>
        </w:rPr>
        <w:t>Certain conditions being met (e.g. supported timing modes, power control enhancements (if supported), etc.)</w:t>
      </w:r>
    </w:p>
    <w:p w14:paraId="486A46E5" w14:textId="13C81933" w:rsidR="00074969" w:rsidRPr="00E25261" w:rsidDel="00352486" w:rsidRDefault="00074969" w:rsidP="69621045">
      <w:pPr>
        <w:pStyle w:val="maintext"/>
        <w:spacing w:before="0" w:after="0" w:line="240" w:lineRule="auto"/>
        <w:ind w:firstLineChars="0" w:firstLine="0"/>
        <w:rPr>
          <w:rFonts w:ascii="Times" w:eastAsia="Times New Roman" w:hAnsi="Times" w:cs="Times"/>
          <w:lang w:eastAsia="en-US"/>
        </w:rPr>
      </w:pPr>
      <w:r w:rsidRPr="00E25261">
        <w:rPr>
          <w:rFonts w:ascii="Times" w:eastAsia="Times New Roman" w:hAnsi="Times" w:cs="Times"/>
          <w:lang w:eastAsia="en-US"/>
        </w:rPr>
        <w:t>FFS:  Mechanisms for informing/coordination the change in multiplexing operation(s) between child and parent nodes (including whether the adaptation is dynamic or semi-static)</w:t>
      </w:r>
    </w:p>
    <w:p w14:paraId="62C4036C" w14:textId="0F484BF8" w:rsidR="00074969" w:rsidRPr="00E25261" w:rsidDel="00352486" w:rsidRDefault="00074969" w:rsidP="69621045">
      <w:pPr>
        <w:pStyle w:val="maintext"/>
        <w:spacing w:before="0" w:after="0" w:line="240" w:lineRule="auto"/>
        <w:ind w:firstLineChars="0" w:firstLine="0"/>
        <w:rPr>
          <w:rFonts w:ascii="Times" w:eastAsia="Times New Roman" w:hAnsi="Times" w:cs="Times"/>
          <w:lang w:eastAsia="en-US"/>
        </w:rPr>
      </w:pPr>
      <w:r w:rsidRPr="00E25261">
        <w:rPr>
          <w:rFonts w:ascii="Times" w:eastAsia="Times New Roman" w:hAnsi="Times" w:cs="Times"/>
          <w:lang w:eastAsia="en-US"/>
        </w:rPr>
        <w:t>FFS: Need for explicit linkage between indicated multiplexing operations and other features/enhancements – e.g. number of required guard symbols, supported timing modes, and power control enhancements (if supported)</w:t>
      </w:r>
    </w:p>
    <w:p w14:paraId="21BCFEB4" w14:textId="639728EE" w:rsidR="00074969" w:rsidRPr="00E25261" w:rsidDel="00352486" w:rsidRDefault="00074969" w:rsidP="69621045">
      <w:pPr>
        <w:shd w:val="clear" w:color="auto" w:fill="FFFFFF" w:themeFill="background1"/>
        <w:rPr>
          <w:rFonts w:cs="Times"/>
          <w:color w:val="28313E"/>
        </w:rPr>
      </w:pPr>
    </w:p>
    <w:p w14:paraId="3B6A7EA7" w14:textId="390A295F" w:rsidR="0076284A" w:rsidRPr="00E25261" w:rsidDel="00352486" w:rsidRDefault="0076284A" w:rsidP="69621045">
      <w:pPr>
        <w:shd w:val="clear" w:color="auto" w:fill="FFFFFF" w:themeFill="background1"/>
        <w:rPr>
          <w:rFonts w:eastAsia="Times New Roman" w:cs="Times"/>
          <w:b/>
          <w:color w:val="28313E"/>
          <w:highlight w:val="green"/>
        </w:rPr>
      </w:pPr>
      <w:r w:rsidRPr="00E25261">
        <w:rPr>
          <w:rFonts w:eastAsia="Times New Roman" w:cs="Times"/>
          <w:b/>
          <w:color w:val="28313E"/>
          <w:highlight w:val="green"/>
        </w:rPr>
        <w:t>Agreement</w:t>
      </w:r>
    </w:p>
    <w:p w14:paraId="7F899C3D" w14:textId="31054BFD" w:rsidR="0076284A" w:rsidRPr="00E25261" w:rsidDel="00352486" w:rsidRDefault="0076284A" w:rsidP="69621045">
      <w:pPr>
        <w:shd w:val="clear" w:color="auto" w:fill="FFFFFF" w:themeFill="background1"/>
        <w:rPr>
          <w:rFonts w:eastAsia="Times New Roman" w:cs="Times"/>
          <w:color w:val="000000"/>
          <w:sz w:val="22"/>
          <w:szCs w:val="22"/>
        </w:rPr>
      </w:pPr>
      <w:r w:rsidRPr="00E25261">
        <w:rPr>
          <w:rFonts w:eastAsia="Times New Roman" w:cs="Times"/>
          <w:color w:val="28313E"/>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5D3BCC9D" w14:textId="60D108E2" w:rsidR="0076284A" w:rsidRPr="00E25261" w:rsidDel="00352486" w:rsidRDefault="0076284A" w:rsidP="007B71D2">
      <w:pPr>
        <w:numPr>
          <w:ilvl w:val="0"/>
          <w:numId w:val="21"/>
        </w:numPr>
        <w:shd w:val="clear" w:color="auto" w:fill="FFFFFF" w:themeFill="background1"/>
        <w:overflowPunct/>
        <w:autoSpaceDE/>
        <w:autoSpaceDN/>
        <w:adjustRightInd/>
        <w:spacing w:after="0"/>
        <w:textAlignment w:val="auto"/>
        <w:rPr>
          <w:rFonts w:eastAsia="Times New Roman" w:cs="Times"/>
        </w:rPr>
      </w:pPr>
      <w:r w:rsidRPr="00E25261">
        <w:rPr>
          <w:rFonts w:eastAsia="Times New Roman" w:cs="Times"/>
        </w:rPr>
        <w:t>Extending the Rel-16 CA TDD conflict resolution framework for synchronous intra-band NR-DC operation</w:t>
      </w:r>
    </w:p>
    <w:p w14:paraId="5A2597FF" w14:textId="576DC094" w:rsidR="0076284A" w:rsidRPr="00E25261" w:rsidDel="00352486" w:rsidRDefault="0076284A" w:rsidP="007B71D2">
      <w:pPr>
        <w:numPr>
          <w:ilvl w:val="0"/>
          <w:numId w:val="21"/>
        </w:numPr>
        <w:shd w:val="clear" w:color="auto" w:fill="FFFFFF" w:themeFill="background1"/>
        <w:overflowPunct/>
        <w:autoSpaceDE/>
        <w:autoSpaceDN/>
        <w:adjustRightInd/>
        <w:spacing w:after="0"/>
        <w:textAlignment w:val="auto"/>
        <w:rPr>
          <w:rFonts w:eastAsia="Times New Roman" w:cs="Times"/>
          <w:color w:val="28313E"/>
        </w:rPr>
      </w:pPr>
      <w:r w:rsidRPr="00E25261">
        <w:rPr>
          <w:rFonts w:eastAsia="Times New Roman" w:cs="Times"/>
          <w:color w:val="28313E"/>
        </w:rPr>
        <w:t>Coordinating TDD configurations for the parent nodes (for both intra-donor and inter-donor operation) and coordinating H/S/NA configurations for the child node between donors (at least for inter-donor operation)</w:t>
      </w:r>
    </w:p>
    <w:p w14:paraId="72DE0610" w14:textId="77777777" w:rsidR="001541E6" w:rsidRPr="00E25261" w:rsidRDefault="001541E6" w:rsidP="001541E6">
      <w:pPr>
        <w:pStyle w:val="Heading2"/>
        <w:rPr>
          <w:lang w:val="en-US"/>
        </w:rPr>
      </w:pPr>
      <w:r w:rsidRPr="00E25261">
        <w:rPr>
          <w:lang w:val="en-US"/>
        </w:rPr>
        <w:t>RAN1 #105-e meeting</w:t>
      </w:r>
    </w:p>
    <w:p w14:paraId="4A9B828E" w14:textId="77777777" w:rsidR="001541E6" w:rsidRPr="00E25261" w:rsidRDefault="001541E6" w:rsidP="001541E6">
      <w:pPr>
        <w:jc w:val="both"/>
        <w:rPr>
          <w:b/>
          <w:highlight w:val="green"/>
        </w:rPr>
      </w:pPr>
      <w:r w:rsidRPr="00E25261">
        <w:rPr>
          <w:b/>
          <w:highlight w:val="green"/>
        </w:rPr>
        <w:t>Agreement</w:t>
      </w:r>
    </w:p>
    <w:p w14:paraId="4AEC6D68" w14:textId="77777777" w:rsidR="001541E6" w:rsidRPr="00E25261" w:rsidRDefault="001541E6" w:rsidP="001541E6">
      <w:pPr>
        <w:contextualSpacing/>
        <w:jc w:val="both"/>
      </w:pPr>
      <w:r w:rsidRPr="00E25261">
        <w:t>For frequency domain multiplexing, H/S/NA configurations for an IAB-node are provided separately in addition to the Rel-16 H/S/NA</w:t>
      </w:r>
    </w:p>
    <w:p w14:paraId="6B2E173B" w14:textId="77777777" w:rsidR="001541E6" w:rsidRPr="00E25261" w:rsidRDefault="001541E6" w:rsidP="001541E6">
      <w:pPr>
        <w:rPr>
          <w:lang w:eastAsia="x-none"/>
        </w:rPr>
      </w:pPr>
    </w:p>
    <w:p w14:paraId="623E1437" w14:textId="77777777" w:rsidR="001541E6" w:rsidRPr="00E25261" w:rsidRDefault="001541E6" w:rsidP="001541E6">
      <w:pPr>
        <w:jc w:val="both"/>
        <w:rPr>
          <w:b/>
        </w:rPr>
      </w:pPr>
      <w:r w:rsidRPr="00E25261">
        <w:rPr>
          <w:b/>
          <w:highlight w:val="green"/>
        </w:rPr>
        <w:t>Agreement</w:t>
      </w:r>
    </w:p>
    <w:p w14:paraId="029A5D79" w14:textId="77777777" w:rsidR="001541E6" w:rsidRPr="00E25261" w:rsidDel="00352486" w:rsidRDefault="001541E6" w:rsidP="001541E6">
      <w:pPr>
        <w:ind w:left="1260" w:hanging="1260"/>
        <w:contextualSpacing/>
        <w:jc w:val="both"/>
      </w:pPr>
      <w:r w:rsidRPr="00E25261">
        <w:t>DCI Format 2_5 is reused to support soft resource availability indications for frequency-domain resources</w:t>
      </w:r>
    </w:p>
    <w:p w14:paraId="7700961D" w14:textId="77777777" w:rsidR="001541E6" w:rsidRPr="00E25261" w:rsidRDefault="001541E6" w:rsidP="001541E6">
      <w:pPr>
        <w:pStyle w:val="ListParagraph"/>
        <w:numPr>
          <w:ilvl w:val="0"/>
          <w:numId w:val="22"/>
        </w:numPr>
        <w:overflowPunct w:val="0"/>
        <w:autoSpaceDE w:val="0"/>
        <w:autoSpaceDN w:val="0"/>
        <w:adjustRightInd w:val="0"/>
        <w:jc w:val="both"/>
        <w:textAlignment w:val="baseline"/>
        <w:rPr>
          <w:lang w:val="en-US" w:eastAsia="x-none"/>
        </w:rPr>
      </w:pPr>
      <w:r w:rsidRPr="00E25261">
        <w:rPr>
          <w:sz w:val="20"/>
          <w:szCs w:val="20"/>
          <w:lang w:val="en-US"/>
        </w:rPr>
        <w:t>FFS: If additional enhancements are necessary</w:t>
      </w:r>
    </w:p>
    <w:p w14:paraId="6C8BC85A" w14:textId="77777777" w:rsidR="001541E6" w:rsidRPr="00E25261" w:rsidRDefault="001541E6" w:rsidP="001541E6">
      <w:pPr>
        <w:rPr>
          <w:lang w:eastAsia="x-none"/>
        </w:rPr>
      </w:pPr>
    </w:p>
    <w:p w14:paraId="4992122A" w14:textId="77777777" w:rsidR="001541E6" w:rsidRPr="00E25261" w:rsidRDefault="001541E6" w:rsidP="001541E6">
      <w:pPr>
        <w:jc w:val="both"/>
      </w:pPr>
      <w:r w:rsidRPr="00E25261">
        <w:rPr>
          <w:b/>
          <w:color w:val="000000"/>
          <w:highlight w:val="green"/>
          <w:shd w:val="clear" w:color="auto" w:fill="FFFF00"/>
        </w:rPr>
        <w:t>Agreement</w:t>
      </w:r>
    </w:p>
    <w:p w14:paraId="03CFBDA3" w14:textId="77777777" w:rsidR="001541E6" w:rsidRPr="00E25261" w:rsidRDefault="001541E6" w:rsidP="001541E6">
      <w:pPr>
        <w:jc w:val="both"/>
      </w:pPr>
      <w:r w:rsidRPr="00E25261">
        <w:t>The parent IAB-node is dynamically provided with conditions/parameters to facilitate adaptation between multiplexing operation modes:</w:t>
      </w:r>
    </w:p>
    <w:p w14:paraId="53AACAAA" w14:textId="77777777" w:rsidR="001541E6" w:rsidRPr="00E25261" w:rsidRDefault="001541E6" w:rsidP="001541E6">
      <w:pPr>
        <w:pStyle w:val="ListParagraph"/>
        <w:numPr>
          <w:ilvl w:val="0"/>
          <w:numId w:val="24"/>
        </w:numPr>
        <w:overflowPunct w:val="0"/>
        <w:autoSpaceDE w:val="0"/>
        <w:autoSpaceDN w:val="0"/>
        <w:adjustRightInd w:val="0"/>
        <w:jc w:val="both"/>
        <w:textAlignment w:val="baseline"/>
        <w:rPr>
          <w:sz w:val="20"/>
          <w:szCs w:val="20"/>
          <w:lang w:val="en-US"/>
        </w:rPr>
      </w:pPr>
      <w:r w:rsidRPr="00E25261">
        <w:rPr>
          <w:sz w:val="20"/>
          <w:szCs w:val="20"/>
          <w:lang w:val="en-US"/>
        </w:rPr>
        <w:t>FFS: Required number of guard symbols for switching of multiplexing mode (FFS: per timing mode or per multiplexing mode) for IAB-DU</w:t>
      </w:r>
    </w:p>
    <w:p w14:paraId="5A2DBB4A" w14:textId="77777777" w:rsidR="001541E6" w:rsidRPr="00E25261" w:rsidRDefault="001541E6" w:rsidP="001541E6">
      <w:pPr>
        <w:pStyle w:val="ListParagraph"/>
        <w:numPr>
          <w:ilvl w:val="0"/>
          <w:numId w:val="24"/>
        </w:numPr>
        <w:overflowPunct w:val="0"/>
        <w:autoSpaceDE w:val="0"/>
        <w:autoSpaceDN w:val="0"/>
        <w:adjustRightInd w:val="0"/>
        <w:jc w:val="both"/>
        <w:textAlignment w:val="baseline"/>
        <w:rPr>
          <w:sz w:val="20"/>
          <w:szCs w:val="20"/>
          <w:lang w:val="en-US"/>
        </w:rPr>
      </w:pPr>
      <w:r w:rsidRPr="00E25261">
        <w:rPr>
          <w:sz w:val="20"/>
          <w:szCs w:val="20"/>
          <w:lang w:val="en-US"/>
        </w:rPr>
        <w:t>FFS: Signaling procedure</w:t>
      </w:r>
    </w:p>
    <w:p w14:paraId="2776F66D" w14:textId="77777777" w:rsidR="001541E6" w:rsidRPr="00E25261" w:rsidRDefault="001541E6" w:rsidP="001541E6">
      <w:pPr>
        <w:pStyle w:val="ListParagraph"/>
        <w:numPr>
          <w:ilvl w:val="0"/>
          <w:numId w:val="24"/>
        </w:numPr>
        <w:jc w:val="both"/>
        <w:rPr>
          <w:sz w:val="20"/>
          <w:szCs w:val="20"/>
          <w:lang w:val="en-US"/>
        </w:rPr>
      </w:pPr>
      <w:r w:rsidRPr="00E25261">
        <w:rPr>
          <w:sz w:val="20"/>
          <w:szCs w:val="20"/>
          <w:lang w:val="en-US"/>
        </w:rPr>
        <w:t>FFS: Required guard band for FDM</w:t>
      </w:r>
    </w:p>
    <w:p w14:paraId="19D886B2" w14:textId="77777777" w:rsidR="001541E6" w:rsidRPr="00E25261" w:rsidRDefault="001541E6" w:rsidP="001541E6">
      <w:pPr>
        <w:pStyle w:val="ListParagraph"/>
        <w:numPr>
          <w:ilvl w:val="0"/>
          <w:numId w:val="24"/>
        </w:numPr>
        <w:jc w:val="both"/>
        <w:rPr>
          <w:sz w:val="20"/>
          <w:szCs w:val="20"/>
          <w:lang w:val="en-US"/>
        </w:rPr>
      </w:pPr>
      <w:r w:rsidRPr="00E25261">
        <w:rPr>
          <w:sz w:val="20"/>
          <w:szCs w:val="20"/>
          <w:lang w:val="en-US"/>
        </w:rPr>
        <w:t>FFS: other conditions, e.g. required timing mode, required power control parameters, and preferred TCI.</w:t>
      </w:r>
    </w:p>
    <w:p w14:paraId="22B41F00" w14:textId="77777777" w:rsidR="001541E6" w:rsidRPr="00E25261" w:rsidRDefault="001541E6" w:rsidP="001541E6">
      <w:pPr>
        <w:rPr>
          <w:lang w:eastAsia="x-none"/>
        </w:rPr>
      </w:pPr>
    </w:p>
    <w:p w14:paraId="73160FA6" w14:textId="77777777" w:rsidR="001541E6" w:rsidRPr="00E25261" w:rsidRDefault="001541E6" w:rsidP="001541E6">
      <w:pPr>
        <w:jc w:val="both"/>
      </w:pPr>
      <w:r w:rsidRPr="00E25261">
        <w:rPr>
          <w:b/>
          <w:color w:val="000000"/>
          <w:highlight w:val="green"/>
          <w:shd w:val="clear" w:color="auto" w:fill="FFFF00"/>
        </w:rPr>
        <w:t>Agreement</w:t>
      </w:r>
    </w:p>
    <w:p w14:paraId="30634C8A" w14:textId="77777777" w:rsidR="001541E6" w:rsidRPr="00E25261" w:rsidRDefault="001541E6" w:rsidP="001541E6">
      <w:pPr>
        <w:jc w:val="both"/>
      </w:pPr>
      <w:r w:rsidRPr="00E25261">
        <w:t>If an IAB node is configured with a frequency-domain H/S/NA configuration down select between the following options:</w:t>
      </w:r>
    </w:p>
    <w:p w14:paraId="6C7C2013" w14:textId="77777777" w:rsidR="001541E6" w:rsidRPr="00E25261" w:rsidRDefault="001541E6" w:rsidP="001541E6">
      <w:pPr>
        <w:numPr>
          <w:ilvl w:val="0"/>
          <w:numId w:val="25"/>
        </w:numPr>
        <w:shd w:val="clear" w:color="auto" w:fill="FFFFFF"/>
        <w:overflowPunct/>
        <w:autoSpaceDE/>
        <w:autoSpaceDN/>
        <w:adjustRightInd/>
        <w:spacing w:after="0"/>
        <w:jc w:val="both"/>
        <w:textAlignment w:val="auto"/>
        <w:rPr>
          <w:rFonts w:eastAsia="Times New Roman"/>
          <w:color w:val="000000"/>
        </w:rPr>
      </w:pPr>
      <w:r w:rsidRPr="00E25261">
        <w:rPr>
          <w:rFonts w:eastAsia="Times New Roman"/>
          <w:color w:val="000000"/>
        </w:rPr>
        <w:t>Alt. 1 Either the Rel-16 H/S/NA configuration or frequency domain configuration is applied for a given resource</w:t>
      </w:r>
    </w:p>
    <w:p w14:paraId="70E75FDA" w14:textId="77777777" w:rsidR="001541E6" w:rsidRPr="00E25261" w:rsidRDefault="001541E6" w:rsidP="001541E6">
      <w:pPr>
        <w:numPr>
          <w:ilvl w:val="1"/>
          <w:numId w:val="25"/>
        </w:numPr>
        <w:shd w:val="clear" w:color="auto" w:fill="FFFFFF"/>
        <w:overflowPunct/>
        <w:autoSpaceDE/>
        <w:autoSpaceDN/>
        <w:adjustRightInd/>
        <w:spacing w:after="0"/>
        <w:jc w:val="both"/>
        <w:textAlignment w:val="auto"/>
        <w:rPr>
          <w:rFonts w:eastAsia="Times New Roman"/>
          <w:color w:val="000000"/>
        </w:rPr>
      </w:pPr>
      <w:r w:rsidRPr="00E25261">
        <w:rPr>
          <w:rFonts w:eastAsia="Times New Roman"/>
          <w:color w:val="000000"/>
        </w:rPr>
        <w:t>FFS: Whether configurations are switched with per-slot, per-resource type within a slot, or per-symbol granularity</w:t>
      </w:r>
    </w:p>
    <w:p w14:paraId="77551E36" w14:textId="77777777" w:rsidR="001541E6" w:rsidRPr="00E25261" w:rsidRDefault="001541E6" w:rsidP="001541E6">
      <w:pPr>
        <w:numPr>
          <w:ilvl w:val="0"/>
          <w:numId w:val="25"/>
        </w:numPr>
        <w:shd w:val="clear" w:color="auto" w:fill="FFFFFF"/>
        <w:overflowPunct/>
        <w:autoSpaceDE/>
        <w:autoSpaceDN/>
        <w:adjustRightInd/>
        <w:spacing w:after="0"/>
        <w:jc w:val="both"/>
        <w:textAlignment w:val="auto"/>
        <w:rPr>
          <w:rFonts w:eastAsia="Times New Roman"/>
          <w:color w:val="000000"/>
        </w:rPr>
      </w:pPr>
      <w:r w:rsidRPr="00E25261">
        <w:rPr>
          <w:rFonts w:eastAsia="Times New Roman"/>
          <w:color w:val="000000"/>
        </w:rPr>
        <w:t>Alt. 2 The Rel-16 H/S/NA configuration and frequency domain configuration are jointly applied</w:t>
      </w:r>
    </w:p>
    <w:p w14:paraId="1774ECBD" w14:textId="77777777" w:rsidR="001541E6" w:rsidRPr="00E25261" w:rsidRDefault="001541E6" w:rsidP="001541E6">
      <w:pPr>
        <w:pStyle w:val="BodyText"/>
        <w:spacing w:after="0"/>
        <w:rPr>
          <w:rFonts w:eastAsia="Malgun Gothic"/>
        </w:rPr>
      </w:pPr>
      <w:r w:rsidRPr="00E25261">
        <w:rPr>
          <w:b/>
        </w:rPr>
        <w:t> </w:t>
      </w:r>
    </w:p>
    <w:p w14:paraId="7BAAD085" w14:textId="77777777" w:rsidR="001541E6" w:rsidRPr="00E25261" w:rsidRDefault="001541E6" w:rsidP="001541E6">
      <w:pPr>
        <w:jc w:val="both"/>
      </w:pPr>
      <w:r w:rsidRPr="00E25261">
        <w:rPr>
          <w:b/>
          <w:color w:val="000000"/>
          <w:highlight w:val="green"/>
          <w:shd w:val="clear" w:color="auto" w:fill="FFFF00"/>
        </w:rPr>
        <w:t>Agreement</w:t>
      </w:r>
    </w:p>
    <w:p w14:paraId="630E718E" w14:textId="77777777" w:rsidR="001541E6" w:rsidRPr="00E25261" w:rsidRDefault="001541E6" w:rsidP="001541E6">
      <w:r w:rsidRPr="00E25261">
        <w:t>The minimum resource size for configuring the frequency domain granularity is a set of N RBs:</w:t>
      </w:r>
    </w:p>
    <w:p w14:paraId="3C273C83" w14:textId="77777777" w:rsidR="001541E6" w:rsidRPr="00E25261" w:rsidRDefault="001541E6" w:rsidP="001541E6">
      <w:pPr>
        <w:numPr>
          <w:ilvl w:val="0"/>
          <w:numId w:val="25"/>
        </w:numPr>
        <w:shd w:val="clear" w:color="auto" w:fill="FFFFFF"/>
        <w:overflowPunct/>
        <w:autoSpaceDE/>
        <w:autoSpaceDN/>
        <w:adjustRightInd/>
        <w:spacing w:after="0"/>
        <w:jc w:val="both"/>
        <w:textAlignment w:val="auto"/>
        <w:rPr>
          <w:rFonts w:eastAsia="Times New Roman"/>
          <w:color w:val="000000"/>
        </w:rPr>
      </w:pPr>
      <w:r w:rsidRPr="00E25261">
        <w:rPr>
          <w:rFonts w:eastAsia="Times New Roman"/>
          <w:color w:val="000000"/>
        </w:rPr>
        <w:t>Candidate values for N: {4, 8, 16, other values TBD}</w:t>
      </w:r>
    </w:p>
    <w:p w14:paraId="484944F5" w14:textId="77777777" w:rsidR="001541E6" w:rsidRPr="00E25261" w:rsidRDefault="001541E6" w:rsidP="001541E6">
      <w:pPr>
        <w:numPr>
          <w:ilvl w:val="0"/>
          <w:numId w:val="25"/>
        </w:numPr>
        <w:shd w:val="clear" w:color="auto" w:fill="FFFFFF"/>
        <w:overflowPunct/>
        <w:autoSpaceDE/>
        <w:autoSpaceDN/>
        <w:adjustRightInd/>
        <w:spacing w:after="0"/>
        <w:jc w:val="both"/>
        <w:textAlignment w:val="auto"/>
        <w:rPr>
          <w:rFonts w:eastAsia="Times New Roman"/>
          <w:color w:val="000000"/>
        </w:rPr>
      </w:pPr>
      <w:r w:rsidRPr="00E25261">
        <w:rPr>
          <w:rFonts w:eastAsia="Times New Roman"/>
          <w:color w:val="000000"/>
        </w:rPr>
        <w:t>N is at least the # PRBs that are corresponding to the MT’s # PRBs of an RBG).</w:t>
      </w:r>
    </w:p>
    <w:p w14:paraId="3DE73CE7" w14:textId="77777777" w:rsidR="001541E6" w:rsidRPr="00E25261" w:rsidRDefault="001541E6" w:rsidP="001541E6">
      <w:pPr>
        <w:numPr>
          <w:ilvl w:val="0"/>
          <w:numId w:val="25"/>
        </w:numPr>
        <w:shd w:val="clear" w:color="auto" w:fill="FFFFFF"/>
        <w:overflowPunct/>
        <w:autoSpaceDE/>
        <w:autoSpaceDN/>
        <w:adjustRightInd/>
        <w:spacing w:after="0"/>
        <w:jc w:val="both"/>
        <w:textAlignment w:val="auto"/>
        <w:rPr>
          <w:rFonts w:eastAsia="Times New Roman"/>
          <w:color w:val="000000"/>
        </w:rPr>
      </w:pPr>
      <w:r w:rsidRPr="00E25261">
        <w:rPr>
          <w:rFonts w:eastAsia="Times New Roman"/>
          <w:color w:val="000000"/>
        </w:rPr>
        <w:t>FFS: Scaling or configuration of N based on system BW or size of IAB-MT BWP</w:t>
      </w:r>
    </w:p>
    <w:p w14:paraId="6B1831D9" w14:textId="77777777" w:rsidR="001541E6" w:rsidRPr="00E25261" w:rsidRDefault="001541E6" w:rsidP="001541E6">
      <w:r w:rsidRPr="00E25261">
        <w:rPr>
          <w:b/>
        </w:rPr>
        <w:t> </w:t>
      </w:r>
    </w:p>
    <w:p w14:paraId="1A3D3A0F" w14:textId="77777777" w:rsidR="001541E6" w:rsidRPr="00E25261" w:rsidRDefault="001541E6" w:rsidP="001541E6">
      <w:pPr>
        <w:jc w:val="both"/>
      </w:pPr>
      <w:r w:rsidRPr="00E25261">
        <w:rPr>
          <w:b/>
          <w:color w:val="000000"/>
          <w:highlight w:val="green"/>
          <w:shd w:val="clear" w:color="auto" w:fill="FFFF00"/>
        </w:rPr>
        <w:lastRenderedPageBreak/>
        <w:t>Agreement</w:t>
      </w:r>
    </w:p>
    <w:p w14:paraId="39E91E67" w14:textId="77777777" w:rsidR="001541E6" w:rsidRPr="00E25261" w:rsidRDefault="001541E6" w:rsidP="001541E6">
      <w:pPr>
        <w:shd w:val="clear" w:color="auto" w:fill="FFFFFF"/>
      </w:pPr>
      <w:r w:rsidRPr="00E25261">
        <w:rPr>
          <w:color w:val="000000"/>
        </w:rPr>
        <w:t>In case of intra-band inter-carrier dual connectivity for both inter-donor and intra-donor scenarios the following are supported:</w:t>
      </w:r>
    </w:p>
    <w:p w14:paraId="3F401DCD" w14:textId="77777777" w:rsidR="001541E6" w:rsidRPr="00E25261" w:rsidRDefault="001541E6" w:rsidP="001541E6">
      <w:pPr>
        <w:numPr>
          <w:ilvl w:val="0"/>
          <w:numId w:val="25"/>
        </w:numPr>
        <w:shd w:val="clear" w:color="auto" w:fill="FFFFFF"/>
        <w:overflowPunct/>
        <w:autoSpaceDE/>
        <w:autoSpaceDN/>
        <w:adjustRightInd/>
        <w:spacing w:after="0"/>
        <w:jc w:val="both"/>
        <w:textAlignment w:val="auto"/>
        <w:rPr>
          <w:rFonts w:eastAsia="Times New Roman"/>
        </w:rPr>
      </w:pPr>
      <w:r w:rsidRPr="00E25261">
        <w:rPr>
          <w:rFonts w:eastAsia="Times New Roman"/>
          <w:color w:val="000000"/>
        </w:rPr>
        <w:t xml:space="preserve">Reusing the Rel-16 CA TDD prioritization rules in case of UL/DL conflict when applicable </w:t>
      </w:r>
    </w:p>
    <w:p w14:paraId="19C406C9" w14:textId="77777777" w:rsidR="001541E6" w:rsidRPr="00E25261" w:rsidRDefault="001541E6" w:rsidP="001541E6">
      <w:pPr>
        <w:numPr>
          <w:ilvl w:val="1"/>
          <w:numId w:val="25"/>
        </w:numPr>
        <w:shd w:val="clear" w:color="auto" w:fill="FFFFFF"/>
        <w:overflowPunct/>
        <w:autoSpaceDE/>
        <w:autoSpaceDN/>
        <w:adjustRightInd/>
        <w:spacing w:after="0"/>
        <w:jc w:val="both"/>
        <w:textAlignment w:val="auto"/>
        <w:rPr>
          <w:rFonts w:eastAsia="Times New Roman"/>
        </w:rPr>
      </w:pPr>
      <w:r w:rsidRPr="00E25261">
        <w:rPr>
          <w:rFonts w:eastAsia="Times New Roman"/>
          <w:color w:val="000000"/>
        </w:rPr>
        <w:t>FFS: Whether all prioritization rules apply in case of NR-DC</w:t>
      </w:r>
    </w:p>
    <w:p w14:paraId="1045012C" w14:textId="77777777" w:rsidR="001541E6" w:rsidRPr="00E25261" w:rsidRDefault="001541E6" w:rsidP="001541E6">
      <w:pPr>
        <w:numPr>
          <w:ilvl w:val="1"/>
          <w:numId w:val="25"/>
        </w:numPr>
        <w:shd w:val="clear" w:color="auto" w:fill="FFFFFF"/>
        <w:overflowPunct/>
        <w:autoSpaceDE/>
        <w:autoSpaceDN/>
        <w:adjustRightInd/>
        <w:spacing w:after="0"/>
        <w:jc w:val="both"/>
        <w:textAlignment w:val="auto"/>
        <w:rPr>
          <w:rFonts w:eastAsia="Times New Roman"/>
        </w:rPr>
      </w:pPr>
      <w:r w:rsidRPr="00E25261">
        <w:rPr>
          <w:rFonts w:eastAsia="Times New Roman"/>
          <w:color w:val="000000"/>
        </w:rPr>
        <w:t>FFS: Need of new prioritization rules in case of NR-DC</w:t>
      </w:r>
    </w:p>
    <w:p w14:paraId="424AB8A5" w14:textId="77777777" w:rsidR="001541E6" w:rsidRPr="00E25261" w:rsidRDefault="001541E6" w:rsidP="001541E6">
      <w:pPr>
        <w:numPr>
          <w:ilvl w:val="0"/>
          <w:numId w:val="25"/>
        </w:numPr>
        <w:shd w:val="clear" w:color="auto" w:fill="FFFFFF"/>
        <w:overflowPunct/>
        <w:autoSpaceDE/>
        <w:autoSpaceDN/>
        <w:adjustRightInd/>
        <w:spacing w:after="0"/>
        <w:jc w:val="both"/>
        <w:textAlignment w:val="auto"/>
        <w:rPr>
          <w:rFonts w:eastAsia="Times New Roman"/>
          <w:color w:val="000000"/>
        </w:rPr>
      </w:pPr>
      <w:r w:rsidRPr="00E25261">
        <w:rPr>
          <w:rFonts w:eastAsia="Times New Roman"/>
          <w:color w:val="000000"/>
        </w:rPr>
        <w:t>Coordinating the IAB-MT’s TDD configurations to avoid conflicts from different parent nodes in case the child IAB-MT does not support simultaneous TX and RX on different carries</w:t>
      </w:r>
    </w:p>
    <w:p w14:paraId="479A6C9B" w14:textId="77777777" w:rsidR="001541E6" w:rsidRPr="00E25261" w:rsidRDefault="001541E6" w:rsidP="001541E6">
      <w:pPr>
        <w:numPr>
          <w:ilvl w:val="1"/>
          <w:numId w:val="25"/>
        </w:numPr>
        <w:shd w:val="clear" w:color="auto" w:fill="FFFFFF"/>
        <w:overflowPunct/>
        <w:autoSpaceDE/>
        <w:autoSpaceDN/>
        <w:adjustRightInd/>
        <w:spacing w:after="0"/>
        <w:jc w:val="both"/>
        <w:textAlignment w:val="auto"/>
        <w:rPr>
          <w:rFonts w:eastAsia="Times New Roman"/>
          <w:color w:val="000000"/>
        </w:rPr>
      </w:pPr>
      <w:r w:rsidRPr="00E25261">
        <w:rPr>
          <w:rFonts w:eastAsia="Times New Roman"/>
          <w:color w:val="000000"/>
        </w:rPr>
        <w:t>FFS: Coordination for scheduling conflicts involving at least DCI Format 2_0 usage (e.g. usage of flexible symbols)</w:t>
      </w:r>
    </w:p>
    <w:p w14:paraId="0A4547E9" w14:textId="77777777" w:rsidR="001541E6" w:rsidRPr="00E25261" w:rsidRDefault="001541E6" w:rsidP="001541E6">
      <w:pPr>
        <w:numPr>
          <w:ilvl w:val="0"/>
          <w:numId w:val="25"/>
        </w:numPr>
        <w:shd w:val="clear" w:color="auto" w:fill="FFFFFF"/>
        <w:overflowPunct/>
        <w:autoSpaceDE/>
        <w:autoSpaceDN/>
        <w:adjustRightInd/>
        <w:spacing w:after="0"/>
        <w:jc w:val="both"/>
        <w:textAlignment w:val="auto"/>
        <w:rPr>
          <w:rFonts w:eastAsia="Times New Roman"/>
          <w:color w:val="000000"/>
        </w:rPr>
      </w:pPr>
      <w:r w:rsidRPr="00E25261">
        <w:rPr>
          <w:rFonts w:eastAsia="Times New Roman"/>
          <w:color w:val="000000"/>
        </w:rPr>
        <w:t>Exchanging H/S/NA configurations between parent nodes/donors</w:t>
      </w:r>
    </w:p>
    <w:p w14:paraId="1EE461B4" w14:textId="77777777" w:rsidR="001541E6" w:rsidRPr="00E25261" w:rsidRDefault="001541E6" w:rsidP="001541E6">
      <w:pPr>
        <w:rPr>
          <w:lang w:eastAsia="x-none"/>
        </w:rPr>
      </w:pPr>
    </w:p>
    <w:p w14:paraId="3A8508BD" w14:textId="77777777" w:rsidR="001541E6" w:rsidRPr="00E25261" w:rsidRDefault="001541E6" w:rsidP="001541E6">
      <w:pPr>
        <w:rPr>
          <w:b/>
          <w:highlight w:val="green"/>
        </w:rPr>
      </w:pPr>
      <w:r w:rsidRPr="00E25261">
        <w:rPr>
          <w:b/>
          <w:highlight w:val="green"/>
        </w:rPr>
        <w:t>Agreement</w:t>
      </w:r>
    </w:p>
    <w:p w14:paraId="1CAD060A" w14:textId="77777777" w:rsidR="001541E6" w:rsidRPr="00E25261" w:rsidRDefault="001541E6" w:rsidP="001541E6">
      <w:r w:rsidRPr="00E25261">
        <w:t xml:space="preserve">In case of simultaneous MT/DU operation, </w:t>
      </w:r>
    </w:p>
    <w:p w14:paraId="34CD7D22" w14:textId="77777777" w:rsidR="001541E6" w:rsidRPr="00E25261" w:rsidRDefault="001541E6" w:rsidP="001541E6">
      <w:pPr>
        <w:pStyle w:val="ListParagraph"/>
        <w:numPr>
          <w:ilvl w:val="0"/>
          <w:numId w:val="23"/>
        </w:numPr>
        <w:jc w:val="both"/>
        <w:rPr>
          <w:sz w:val="20"/>
          <w:szCs w:val="20"/>
          <w:lang w:val="en-US"/>
        </w:rPr>
      </w:pPr>
      <w:r w:rsidRPr="00E25261">
        <w:rPr>
          <w:sz w:val="20"/>
          <w:szCs w:val="20"/>
          <w:lang w:val="en-US"/>
        </w:rPr>
        <w:t>the parent node can dynamically indicate to the child node at least a set of restricted beams at the IAB-DU of the child node</w:t>
      </w:r>
    </w:p>
    <w:p w14:paraId="4A46507A" w14:textId="77777777" w:rsidR="001541E6" w:rsidRPr="00E25261" w:rsidRDefault="001541E6" w:rsidP="001541E6">
      <w:pPr>
        <w:pStyle w:val="ListParagraph"/>
        <w:numPr>
          <w:ilvl w:val="0"/>
          <w:numId w:val="23"/>
        </w:numPr>
        <w:jc w:val="both"/>
        <w:rPr>
          <w:sz w:val="20"/>
          <w:szCs w:val="20"/>
          <w:lang w:val="en-US"/>
        </w:rPr>
      </w:pPr>
      <w:r w:rsidRPr="00E25261">
        <w:rPr>
          <w:sz w:val="20"/>
          <w:szCs w:val="20"/>
          <w:lang w:val="en-US"/>
        </w:rPr>
        <w:t>the child node can dynamically report to the parent node a set of recommended beams, not preferred beams, or both recommended and not preferred beams of the IAB-MT of the child node</w:t>
      </w:r>
    </w:p>
    <w:p w14:paraId="068A2AF8" w14:textId="77777777" w:rsidR="001541E6" w:rsidRPr="00E25261" w:rsidRDefault="001541E6" w:rsidP="001541E6">
      <w:pPr>
        <w:pStyle w:val="ListParagraph"/>
        <w:numPr>
          <w:ilvl w:val="1"/>
          <w:numId w:val="23"/>
        </w:numPr>
        <w:jc w:val="both"/>
        <w:rPr>
          <w:sz w:val="20"/>
          <w:szCs w:val="20"/>
          <w:lang w:val="en-US"/>
        </w:rPr>
      </w:pPr>
      <w:r w:rsidRPr="00E25261">
        <w:rPr>
          <w:sz w:val="20"/>
          <w:szCs w:val="20"/>
          <w:lang w:val="en-US"/>
        </w:rPr>
        <w:t>FFS: Whether the specification supports all reporting combinations.</w:t>
      </w:r>
    </w:p>
    <w:p w14:paraId="7D9F2CFA" w14:textId="77777777" w:rsidR="001541E6" w:rsidRPr="00E25261" w:rsidRDefault="001541E6" w:rsidP="001541E6">
      <w:pPr>
        <w:pStyle w:val="ListParagraph"/>
        <w:numPr>
          <w:ilvl w:val="0"/>
          <w:numId w:val="23"/>
        </w:numPr>
        <w:jc w:val="both"/>
        <w:rPr>
          <w:sz w:val="20"/>
          <w:szCs w:val="20"/>
          <w:lang w:val="en-US"/>
        </w:rPr>
      </w:pPr>
      <w:r w:rsidRPr="00E25261">
        <w:rPr>
          <w:sz w:val="20"/>
          <w:szCs w:val="20"/>
          <w:lang w:val="en-US"/>
        </w:rPr>
        <w:t>FFS: Applicability to specific multiplexing cases or specific time-frequency resources</w:t>
      </w:r>
    </w:p>
    <w:p w14:paraId="5E8D7E8F" w14:textId="77777777" w:rsidR="001541E6" w:rsidRPr="00E25261" w:rsidRDefault="001541E6" w:rsidP="001541E6">
      <w:pPr>
        <w:pStyle w:val="ListParagraph"/>
        <w:numPr>
          <w:ilvl w:val="0"/>
          <w:numId w:val="23"/>
        </w:numPr>
        <w:jc w:val="both"/>
        <w:rPr>
          <w:sz w:val="20"/>
          <w:szCs w:val="20"/>
          <w:lang w:val="en-US"/>
        </w:rPr>
      </w:pPr>
      <w:r w:rsidRPr="00E25261">
        <w:rPr>
          <w:sz w:val="20"/>
          <w:szCs w:val="20"/>
          <w:lang w:val="en-US"/>
        </w:rPr>
        <w:t xml:space="preserve">FFS: Additional semi-static signaling </w:t>
      </w:r>
    </w:p>
    <w:p w14:paraId="753D2B02" w14:textId="77777777" w:rsidR="001541E6" w:rsidRPr="00E25261" w:rsidRDefault="001541E6" w:rsidP="001541E6">
      <w:pPr>
        <w:pStyle w:val="ListParagraph"/>
        <w:numPr>
          <w:ilvl w:val="0"/>
          <w:numId w:val="23"/>
        </w:numPr>
        <w:jc w:val="both"/>
        <w:rPr>
          <w:sz w:val="20"/>
          <w:szCs w:val="20"/>
          <w:lang w:val="en-US"/>
        </w:rPr>
      </w:pPr>
      <w:r w:rsidRPr="00E25261">
        <w:rPr>
          <w:sz w:val="20"/>
          <w:szCs w:val="20"/>
          <w:lang w:val="en-US"/>
        </w:rPr>
        <w:t>FFS: Per-panel granularity in addition to per-beam granularity</w:t>
      </w:r>
    </w:p>
    <w:p w14:paraId="46A7DD9E" w14:textId="77777777" w:rsidR="001541E6" w:rsidRPr="00E25261" w:rsidRDefault="001541E6" w:rsidP="001541E6">
      <w:pPr>
        <w:pStyle w:val="ListParagraph"/>
        <w:numPr>
          <w:ilvl w:val="0"/>
          <w:numId w:val="23"/>
        </w:numPr>
        <w:jc w:val="both"/>
        <w:rPr>
          <w:sz w:val="20"/>
          <w:szCs w:val="20"/>
          <w:lang w:val="en-US"/>
        </w:rPr>
      </w:pPr>
      <w:r w:rsidRPr="00E25261">
        <w:rPr>
          <w:sz w:val="20"/>
          <w:szCs w:val="20"/>
          <w:lang w:val="en-US"/>
        </w:rPr>
        <w:t>FFS: Relationship between child IAB-MT beam indication and parent IAB-DU beam indication</w:t>
      </w:r>
    </w:p>
    <w:p w14:paraId="30EDD3D6" w14:textId="77777777" w:rsidR="001541E6" w:rsidRPr="00E25261" w:rsidRDefault="001541E6" w:rsidP="001541E6">
      <w:pPr>
        <w:pStyle w:val="ListParagraph"/>
        <w:numPr>
          <w:ilvl w:val="0"/>
          <w:numId w:val="23"/>
        </w:numPr>
        <w:jc w:val="both"/>
        <w:rPr>
          <w:sz w:val="20"/>
          <w:szCs w:val="20"/>
          <w:lang w:val="en-US"/>
        </w:rPr>
      </w:pPr>
      <w:r w:rsidRPr="00E25261">
        <w:rPr>
          <w:sz w:val="20"/>
          <w:szCs w:val="20"/>
          <w:lang w:val="en-US"/>
        </w:rPr>
        <w:t>Note: This does not preclude any enhancements for either DU or MT-based CLI measurement and reports</w:t>
      </w:r>
    </w:p>
    <w:p w14:paraId="2EE47FA0" w14:textId="77777777" w:rsidR="001541E6" w:rsidRPr="00E25261" w:rsidRDefault="001541E6" w:rsidP="001541E6">
      <w:pPr>
        <w:rPr>
          <w:lang w:eastAsia="x-none"/>
        </w:rPr>
      </w:pPr>
    </w:p>
    <w:p w14:paraId="0F00F086" w14:textId="77777777" w:rsidR="001541E6" w:rsidRPr="00E25261" w:rsidRDefault="001541E6" w:rsidP="001541E6">
      <w:pPr>
        <w:rPr>
          <w:b/>
          <w:highlight w:val="green"/>
        </w:rPr>
      </w:pPr>
      <w:r w:rsidRPr="00E25261">
        <w:rPr>
          <w:b/>
          <w:highlight w:val="green"/>
        </w:rPr>
        <w:t xml:space="preserve">Agreement </w:t>
      </w:r>
    </w:p>
    <w:p w14:paraId="3217FE87" w14:textId="77777777" w:rsidR="001541E6" w:rsidRPr="00E25261" w:rsidRDefault="001541E6" w:rsidP="001541E6">
      <w:r w:rsidRPr="00E25261">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5D8C3D35" w14:textId="77777777" w:rsidR="001541E6" w:rsidRPr="00E25261" w:rsidRDefault="001541E6" w:rsidP="001541E6">
      <w:pPr>
        <w:pStyle w:val="ListParagraph"/>
        <w:numPr>
          <w:ilvl w:val="0"/>
          <w:numId w:val="23"/>
        </w:numPr>
        <w:jc w:val="both"/>
        <w:rPr>
          <w:sz w:val="20"/>
          <w:szCs w:val="20"/>
          <w:lang w:val="en-US"/>
        </w:rPr>
      </w:pPr>
      <w:r w:rsidRPr="00E25261">
        <w:rPr>
          <w:sz w:val="20"/>
          <w:szCs w:val="20"/>
          <w:lang w:val="en-US"/>
        </w:rPr>
        <w:t>If the IAB-DU per-cell soft resource neither explicitly indicated as Available, nor implicitly determined as Available by the IAB-DU with respect to at least one serving cell</w:t>
      </w:r>
    </w:p>
    <w:p w14:paraId="681514FC" w14:textId="77777777" w:rsidR="001541E6" w:rsidRPr="00E25261" w:rsidRDefault="001541E6" w:rsidP="001541E6">
      <w:pPr>
        <w:pStyle w:val="ListParagraph"/>
        <w:numPr>
          <w:ilvl w:val="1"/>
          <w:numId w:val="23"/>
        </w:numPr>
        <w:jc w:val="both"/>
        <w:rPr>
          <w:sz w:val="20"/>
          <w:szCs w:val="20"/>
          <w:lang w:val="en-US"/>
        </w:rPr>
      </w:pPr>
      <w:r w:rsidRPr="00E25261">
        <w:rPr>
          <w:sz w:val="20"/>
          <w:szCs w:val="20"/>
          <w:lang w:val="en-US"/>
        </w:rPr>
        <w:t>Alt 1. The IAB-DU per-cell resource is assumed to be not available</w:t>
      </w:r>
    </w:p>
    <w:p w14:paraId="0BD2F59F" w14:textId="77777777" w:rsidR="001541E6" w:rsidRPr="00E25261" w:rsidRDefault="001541E6" w:rsidP="001541E6">
      <w:pPr>
        <w:pStyle w:val="ListParagraph"/>
        <w:numPr>
          <w:ilvl w:val="0"/>
          <w:numId w:val="23"/>
        </w:numPr>
        <w:jc w:val="both"/>
        <w:rPr>
          <w:sz w:val="20"/>
          <w:szCs w:val="20"/>
          <w:lang w:val="en-US"/>
        </w:rPr>
      </w:pPr>
      <w:r w:rsidRPr="00E25261">
        <w:rPr>
          <w:sz w:val="20"/>
          <w:szCs w:val="20"/>
          <w:lang w:val="en-US"/>
        </w:rPr>
        <w:t>This agreement does not necessarily mean the Rel-16 spec does not support what is described in the main bullet</w:t>
      </w:r>
    </w:p>
    <w:p w14:paraId="372581B8" w14:textId="77777777" w:rsidR="001541E6" w:rsidRPr="00E25261" w:rsidRDefault="001541E6" w:rsidP="001541E6"/>
    <w:p w14:paraId="75C3FAEA" w14:textId="0ADD7D7C" w:rsidR="00961E99" w:rsidRPr="00E25261" w:rsidRDefault="00961E99" w:rsidP="69621045">
      <w:pPr>
        <w:pStyle w:val="Heading2"/>
        <w:rPr>
          <w:lang w:val="en-US"/>
        </w:rPr>
      </w:pPr>
      <w:r w:rsidRPr="00E25261">
        <w:rPr>
          <w:lang w:val="en-US"/>
        </w:rPr>
        <w:t>RAN1 #104-e meeting</w:t>
      </w:r>
    </w:p>
    <w:p w14:paraId="17FB02E9" w14:textId="77777777" w:rsidR="00961E99" w:rsidRPr="002135A0" w:rsidRDefault="00961E99" w:rsidP="69621045">
      <w:pPr>
        <w:rPr>
          <w:rStyle w:val="Strong"/>
          <w:rFonts w:cs="Times"/>
          <w:color w:val="000000"/>
        </w:rPr>
      </w:pPr>
      <w:r w:rsidRPr="00E25261">
        <w:rPr>
          <w:rFonts w:cs="Times"/>
          <w:b/>
          <w:highlight w:val="green"/>
          <w:lang w:eastAsia="zh-CN"/>
        </w:rPr>
        <w:t>Agreement</w:t>
      </w:r>
    </w:p>
    <w:p w14:paraId="13AB6469" w14:textId="77777777" w:rsidR="00961E99" w:rsidRPr="00E25261" w:rsidRDefault="00961E99" w:rsidP="69621045">
      <w:pPr>
        <w:rPr>
          <w:lang w:eastAsia="zh-CN"/>
        </w:rPr>
      </w:pPr>
      <w:r w:rsidRPr="00E25261">
        <w:rPr>
          <w:rFonts w:cs="Times"/>
          <w:lang w:eastAsia="zh-CN"/>
        </w:rPr>
        <w:t>Further study whether/how to manage resources in the spatial domain. Candidate solutions are:</w:t>
      </w:r>
    </w:p>
    <w:p w14:paraId="3137D9BA" w14:textId="77777777" w:rsidR="00961E99" w:rsidRPr="00E25261" w:rsidRDefault="00961E99" w:rsidP="007B71D2">
      <w:pPr>
        <w:numPr>
          <w:ilvl w:val="0"/>
          <w:numId w:val="15"/>
        </w:numPr>
        <w:overflowPunct/>
        <w:autoSpaceDE/>
        <w:autoSpaceDN/>
        <w:adjustRightInd/>
        <w:spacing w:after="0"/>
        <w:textAlignment w:val="auto"/>
        <w:rPr>
          <w:rFonts w:cs="Times"/>
          <w:lang w:eastAsia="zh-CN"/>
        </w:rPr>
      </w:pPr>
      <w:r w:rsidRPr="00E25261">
        <w:rPr>
          <w:rFonts w:cs="Times"/>
          <w:lang w:eastAsia="zh-CN"/>
        </w:rPr>
        <w:t>Dynamic signaling between parent and child nodes for using/restricting/sharing antenna panels/beams</w:t>
      </w:r>
    </w:p>
    <w:p w14:paraId="46A87648" w14:textId="77777777" w:rsidR="00961E99" w:rsidRPr="00E25261" w:rsidRDefault="00961E99" w:rsidP="007B71D2">
      <w:pPr>
        <w:numPr>
          <w:ilvl w:val="0"/>
          <w:numId w:val="15"/>
        </w:numPr>
        <w:overflowPunct/>
        <w:autoSpaceDE/>
        <w:autoSpaceDN/>
        <w:adjustRightInd/>
        <w:spacing w:after="0"/>
        <w:textAlignment w:val="auto"/>
        <w:rPr>
          <w:rFonts w:cs="Times"/>
          <w:lang w:eastAsia="zh-CN"/>
        </w:rPr>
      </w:pPr>
      <w:r w:rsidRPr="00E25261">
        <w:rPr>
          <w:rFonts w:cs="Times"/>
          <w:lang w:eastAsia="zh-CN"/>
        </w:rPr>
        <w:t>Beam management / multi-panel enhancements for simultaneous operations</w:t>
      </w:r>
    </w:p>
    <w:p w14:paraId="47CE8D76" w14:textId="77777777" w:rsidR="00961E99" w:rsidRPr="00E25261" w:rsidRDefault="00961E99" w:rsidP="007B71D2">
      <w:pPr>
        <w:numPr>
          <w:ilvl w:val="0"/>
          <w:numId w:val="15"/>
        </w:numPr>
        <w:overflowPunct/>
        <w:autoSpaceDE/>
        <w:autoSpaceDN/>
        <w:adjustRightInd/>
        <w:spacing w:after="0"/>
        <w:textAlignment w:val="auto"/>
        <w:rPr>
          <w:rFonts w:cs="Times"/>
          <w:lang w:eastAsia="zh-CN"/>
        </w:rPr>
      </w:pPr>
      <w:r w:rsidRPr="00E25261">
        <w:rPr>
          <w:rFonts w:cs="Times"/>
          <w:lang w:eastAsia="zh-CN"/>
        </w:rPr>
        <w:t>Extension of H/S/NA resource indication to the spatial domain</w:t>
      </w:r>
    </w:p>
    <w:p w14:paraId="5A15B185" w14:textId="0D482A5D" w:rsidR="00961E99" w:rsidRPr="00E25261" w:rsidRDefault="00961E99" w:rsidP="69621045">
      <w:pPr>
        <w:rPr>
          <w:rFonts w:cs="Times"/>
          <w:lang w:eastAsia="zh-CN"/>
        </w:rPr>
      </w:pPr>
      <w:r w:rsidRPr="00E25261">
        <w:rPr>
          <w:rFonts w:cs="Times"/>
          <w:lang w:eastAsia="zh-CN"/>
        </w:rPr>
        <w:t>Other solutions are not precluded.</w:t>
      </w:r>
    </w:p>
    <w:p w14:paraId="5CF4ABD7" w14:textId="77777777" w:rsidR="00961E99" w:rsidRPr="00E25261" w:rsidRDefault="00961E99" w:rsidP="69621045">
      <w:pPr>
        <w:rPr>
          <w:rStyle w:val="Strong"/>
          <w:rFonts w:cs="Times"/>
          <w:color w:val="000000"/>
          <w:lang w:eastAsia="ko-KR"/>
        </w:rPr>
      </w:pPr>
      <w:r w:rsidRPr="00E25261">
        <w:rPr>
          <w:rFonts w:cs="Times"/>
          <w:b/>
          <w:highlight w:val="green"/>
          <w:lang w:eastAsia="zh-CN"/>
        </w:rPr>
        <w:t>Agreement</w:t>
      </w:r>
    </w:p>
    <w:p w14:paraId="317145ED" w14:textId="77777777" w:rsidR="00961E99" w:rsidRPr="00E25261" w:rsidRDefault="00961E99" w:rsidP="69621045">
      <w:pPr>
        <w:rPr>
          <w:lang w:eastAsia="zh-CN"/>
        </w:rPr>
      </w:pPr>
      <w:r w:rsidRPr="00E25261">
        <w:rPr>
          <w:rFonts w:cs="Times"/>
          <w:lang w:eastAsia="zh-CN"/>
        </w:rPr>
        <w:t>Regardless of simultaneous operation, the same cell-specific/semi-static signals and channels of the IAB-DU considered as hard time/frequency resources in Rel-16 are also considered as hard time/frequency resources in Rel-17.</w:t>
      </w:r>
    </w:p>
    <w:p w14:paraId="6194615F" w14:textId="77777777" w:rsidR="00961E99" w:rsidRPr="00E25261" w:rsidRDefault="00961E99" w:rsidP="007B71D2">
      <w:pPr>
        <w:numPr>
          <w:ilvl w:val="0"/>
          <w:numId w:val="15"/>
        </w:numPr>
        <w:overflowPunct/>
        <w:autoSpaceDE/>
        <w:autoSpaceDN/>
        <w:adjustRightInd/>
        <w:spacing w:after="0"/>
        <w:textAlignment w:val="auto"/>
        <w:rPr>
          <w:rFonts w:cs="Times"/>
          <w:lang w:eastAsia="zh-CN"/>
        </w:rPr>
      </w:pPr>
      <w:r w:rsidRPr="00E25261">
        <w:rPr>
          <w:rFonts w:cs="Times"/>
          <w:lang w:eastAsia="zh-CN"/>
        </w:rPr>
        <w:t>FFS: IAB-MT behavior in case of conflicts between cell-specific signals/channels and other resource configurations of the IAB-MT (e.g., dedicated slot configurations)</w:t>
      </w:r>
    </w:p>
    <w:p w14:paraId="6577AB40" w14:textId="77777777" w:rsidR="00961E99" w:rsidRPr="00E25261" w:rsidRDefault="00961E99" w:rsidP="69621045"/>
    <w:p w14:paraId="3AF1A572" w14:textId="77777777" w:rsidR="00961E99" w:rsidRPr="00E25261" w:rsidRDefault="00961E99" w:rsidP="69621045">
      <w:pPr>
        <w:pStyle w:val="ListParagraph"/>
        <w:ind w:left="0"/>
        <w:rPr>
          <w:rFonts w:eastAsia="Calibri" w:cs="Times"/>
          <w:b/>
          <w:sz w:val="20"/>
          <w:szCs w:val="20"/>
          <w:highlight w:val="green"/>
          <w:lang w:val="en-US"/>
        </w:rPr>
      </w:pPr>
      <w:r w:rsidRPr="00E25261">
        <w:rPr>
          <w:rFonts w:eastAsia="Calibri" w:cs="Times"/>
          <w:b/>
          <w:sz w:val="20"/>
          <w:szCs w:val="20"/>
          <w:highlight w:val="green"/>
          <w:lang w:val="en-US"/>
        </w:rPr>
        <w:t>Agreement</w:t>
      </w:r>
    </w:p>
    <w:p w14:paraId="6364CF2B" w14:textId="77777777" w:rsidR="00961E99" w:rsidRPr="00E25261" w:rsidRDefault="00961E99" w:rsidP="69621045">
      <w:pPr>
        <w:pStyle w:val="ListParagraph"/>
        <w:ind w:left="0"/>
        <w:rPr>
          <w:rFonts w:eastAsia="Calibri" w:cs="Times"/>
          <w:sz w:val="20"/>
          <w:szCs w:val="20"/>
          <w:lang w:val="en-US"/>
        </w:rPr>
      </w:pPr>
      <w:r w:rsidRPr="00E25261">
        <w:rPr>
          <w:rFonts w:cs="Times"/>
          <w:sz w:val="20"/>
          <w:szCs w:val="20"/>
          <w:lang w:val="en-US"/>
        </w:rPr>
        <w:lastRenderedPageBreak/>
        <w:t>Support indication/reporting of information between an IAB node and its parent node to assist in the determination of</w:t>
      </w:r>
      <w:r w:rsidRPr="00E25261">
        <w:rPr>
          <w:rFonts w:eastAsia="Calibri" w:cs="Times"/>
          <w:sz w:val="20"/>
          <w:szCs w:val="20"/>
          <w:lang w:val="en-US"/>
        </w:rPr>
        <w:t xml:space="preserve"> the applicability of a given multiplexing capability in case of simultaneous operation. The following solutions are considered (other solutions not precluded):</w:t>
      </w:r>
    </w:p>
    <w:p w14:paraId="2D6C8CC6" w14:textId="77777777" w:rsidR="00961E99" w:rsidRPr="00E25261" w:rsidRDefault="00961E99" w:rsidP="007B71D2">
      <w:pPr>
        <w:numPr>
          <w:ilvl w:val="0"/>
          <w:numId w:val="15"/>
        </w:numPr>
        <w:overflowPunct/>
        <w:autoSpaceDE/>
        <w:autoSpaceDN/>
        <w:adjustRightInd/>
        <w:spacing w:after="0"/>
        <w:textAlignment w:val="auto"/>
        <w:rPr>
          <w:rFonts w:eastAsia="Times New Roman" w:cs="Times"/>
          <w:lang w:eastAsia="zh-CN"/>
        </w:rPr>
      </w:pPr>
      <w:r w:rsidRPr="00E25261">
        <w:rPr>
          <w:rFonts w:cs="Times"/>
          <w:lang w:eastAsia="zh-CN"/>
        </w:rPr>
        <w:t xml:space="preserve">Temporal applicability of a given multiplexing capability </w:t>
      </w:r>
    </w:p>
    <w:p w14:paraId="38614DD7" w14:textId="77777777" w:rsidR="00961E99" w:rsidRPr="00E25261" w:rsidRDefault="00961E99" w:rsidP="007B71D2">
      <w:pPr>
        <w:numPr>
          <w:ilvl w:val="0"/>
          <w:numId w:val="15"/>
        </w:numPr>
        <w:overflowPunct/>
        <w:autoSpaceDE/>
        <w:autoSpaceDN/>
        <w:adjustRightInd/>
        <w:spacing w:after="0"/>
        <w:textAlignment w:val="auto"/>
        <w:rPr>
          <w:rFonts w:cs="Times"/>
          <w:lang w:eastAsia="zh-CN"/>
        </w:rPr>
      </w:pPr>
      <w:r w:rsidRPr="00E25261">
        <w:rPr>
          <w:rFonts w:cs="Times"/>
          <w:lang w:eastAsia="zh-CN"/>
        </w:rPr>
        <w:t>Time/frequency resource restrictions (e.g. access vs. backhaul links, DL vs. UL resources)</w:t>
      </w:r>
    </w:p>
    <w:p w14:paraId="07F3F6A5" w14:textId="77777777" w:rsidR="00961E99" w:rsidRPr="00E25261" w:rsidRDefault="00961E99" w:rsidP="007B71D2">
      <w:pPr>
        <w:numPr>
          <w:ilvl w:val="0"/>
          <w:numId w:val="15"/>
        </w:numPr>
        <w:overflowPunct/>
        <w:autoSpaceDE/>
        <w:autoSpaceDN/>
        <w:adjustRightInd/>
        <w:spacing w:after="0"/>
        <w:textAlignment w:val="auto"/>
        <w:rPr>
          <w:rFonts w:cs="Times"/>
          <w:lang w:eastAsia="zh-CN"/>
        </w:rPr>
      </w:pPr>
      <w:r w:rsidRPr="00E25261">
        <w:rPr>
          <w:rFonts w:cs="Times"/>
          <w:lang w:eastAsia="zh-CN"/>
        </w:rPr>
        <w:t>Indications of conditions/reporting information required to realize the given multiplexing capability, (e.g. timing mode, power control, guard symbols, etc.)</w:t>
      </w:r>
    </w:p>
    <w:p w14:paraId="23B45B7F" w14:textId="3549BAA2" w:rsidR="00961E99" w:rsidRPr="00E25261" w:rsidRDefault="00961E99" w:rsidP="69621045">
      <w:pPr>
        <w:rPr>
          <w:rFonts w:eastAsia="Calibri" w:cs="Times"/>
        </w:rPr>
      </w:pPr>
      <w:r w:rsidRPr="00E25261">
        <w:rPr>
          <w:rFonts w:eastAsia="Calibri" w:cs="Times"/>
        </w:rPr>
        <w:t>FFS: channels/signals used for indicating/reporting information</w:t>
      </w:r>
    </w:p>
    <w:p w14:paraId="49EA074B" w14:textId="784F5004" w:rsidR="00961E99" w:rsidRPr="00E25261" w:rsidRDefault="00961E99" w:rsidP="69621045"/>
    <w:p w14:paraId="1FF22F9E" w14:textId="77777777" w:rsidR="00961E99" w:rsidRPr="00E25261" w:rsidRDefault="00961E99" w:rsidP="69621045">
      <w:pPr>
        <w:rPr>
          <w:rFonts w:eastAsia="Calibri" w:cs="Times"/>
          <w:b/>
          <w:highlight w:val="green"/>
        </w:rPr>
      </w:pPr>
      <w:r w:rsidRPr="00E25261">
        <w:rPr>
          <w:rFonts w:eastAsia="Calibri" w:cs="Times"/>
          <w:b/>
          <w:highlight w:val="green"/>
        </w:rPr>
        <w:t>Agreement</w:t>
      </w:r>
    </w:p>
    <w:p w14:paraId="291979CC" w14:textId="77777777" w:rsidR="00961E99" w:rsidRPr="00E25261" w:rsidRDefault="00961E99" w:rsidP="69621045">
      <w:pPr>
        <w:rPr>
          <w:rFonts w:eastAsia="Calibri" w:cs="Times"/>
        </w:rPr>
      </w:pPr>
      <w:r w:rsidRPr="00E25261">
        <w:rPr>
          <w:rFonts w:eastAsia="Calibri" w:cs="Times"/>
        </w:rPr>
        <w:t>Send LS response to RAN3 that both inter-donor multi-parent scenarios (Scenario 1 and Scenario 2) can be supported in Rel-17 with support for inter-donor resource coordination (e.g. DU H/S/NA and DL/UL resource configurations) in RAN3 specification.</w:t>
      </w:r>
    </w:p>
    <w:p w14:paraId="51623FD4" w14:textId="698D1212" w:rsidR="00961E99" w:rsidRPr="00E25261" w:rsidRDefault="00961E99" w:rsidP="007B71D2">
      <w:pPr>
        <w:numPr>
          <w:ilvl w:val="0"/>
          <w:numId w:val="16"/>
        </w:numPr>
        <w:overflowPunct/>
        <w:autoSpaceDE/>
        <w:autoSpaceDN/>
        <w:adjustRightInd/>
        <w:spacing w:after="0"/>
        <w:textAlignment w:val="auto"/>
        <w:rPr>
          <w:rFonts w:eastAsia="Times New Roman" w:cs="Times"/>
          <w:lang w:eastAsia="zh-CN"/>
        </w:rPr>
      </w:pPr>
      <w:r w:rsidRPr="00E25261">
        <w:rPr>
          <w:rFonts w:cs="Times"/>
          <w:lang w:eastAsia="zh-CN"/>
        </w:rPr>
        <w:t>The reply LS to R1-210004 (RAN3) is endorsed in R1-</w:t>
      </w:r>
      <w:r w:rsidR="00550C55" w:rsidRPr="00E25261">
        <w:rPr>
          <w:rFonts w:cs="Times"/>
          <w:lang w:eastAsia="zh-CN"/>
        </w:rPr>
        <w:t>2101880</w:t>
      </w:r>
      <w:r w:rsidRPr="00E25261">
        <w:rPr>
          <w:rFonts w:cs="Times"/>
          <w:lang w:eastAsia="zh-CN"/>
        </w:rPr>
        <w:t>.</w:t>
      </w:r>
    </w:p>
    <w:p w14:paraId="15BDB319" w14:textId="0099F899" w:rsidR="00961E99" w:rsidRPr="00E25261" w:rsidRDefault="00961E99" w:rsidP="69621045"/>
    <w:p w14:paraId="51709142" w14:textId="77777777" w:rsidR="00BE400A" w:rsidRPr="00E25261" w:rsidRDefault="00BE400A" w:rsidP="69621045">
      <w:pPr>
        <w:rPr>
          <w:rFonts w:cs="Times"/>
          <w:b/>
          <w:lang w:eastAsia="zh-CN"/>
        </w:rPr>
      </w:pPr>
      <w:r w:rsidRPr="00E25261">
        <w:rPr>
          <w:rFonts w:cs="Times"/>
          <w:b/>
          <w:highlight w:val="green"/>
          <w:lang w:eastAsia="zh-CN"/>
        </w:rPr>
        <w:t>Agreement</w:t>
      </w:r>
    </w:p>
    <w:p w14:paraId="6681803E" w14:textId="77777777" w:rsidR="00BE400A" w:rsidRPr="00E25261" w:rsidRDefault="00BE400A" w:rsidP="69621045">
      <w:pPr>
        <w:rPr>
          <w:rFonts w:cs="Times"/>
          <w:lang w:eastAsia="zh-CN"/>
        </w:rPr>
      </w:pPr>
      <w:r w:rsidRPr="00E25261">
        <w:rPr>
          <w:rFonts w:cs="Times"/>
          <w:lang w:eastAsia="zh-CN"/>
        </w:rPr>
        <w:t>The following are considered to support at least inter-band inter-carrier scenarios in Rel-17:</w:t>
      </w:r>
    </w:p>
    <w:p w14:paraId="1121C09D" w14:textId="77777777" w:rsidR="00BE400A" w:rsidRPr="00E25261" w:rsidRDefault="00BE400A" w:rsidP="007B71D2">
      <w:pPr>
        <w:numPr>
          <w:ilvl w:val="0"/>
          <w:numId w:val="15"/>
        </w:numPr>
        <w:overflowPunct/>
        <w:autoSpaceDE/>
        <w:autoSpaceDN/>
        <w:adjustRightInd/>
        <w:spacing w:after="0"/>
        <w:textAlignment w:val="auto"/>
        <w:rPr>
          <w:rFonts w:cs="Times"/>
          <w:lang w:eastAsia="zh-CN"/>
        </w:rPr>
      </w:pPr>
      <w:r w:rsidRPr="00E25261">
        <w:rPr>
          <w:rFonts w:cs="Times"/>
          <w:lang w:eastAsia="zh-CN"/>
        </w:rPr>
        <w:t xml:space="preserve">Solutions to address resource coordination/scheduling collision issues between parent nodes including TDD configurations and resource type indications at least in case of intra-donor CU multi-parent scenarios </w:t>
      </w:r>
    </w:p>
    <w:p w14:paraId="56E704B3" w14:textId="77777777" w:rsidR="00BE400A" w:rsidRPr="00E25261" w:rsidRDefault="00BE400A" w:rsidP="007B71D2">
      <w:pPr>
        <w:numPr>
          <w:ilvl w:val="1"/>
          <w:numId w:val="15"/>
        </w:numPr>
        <w:overflowPunct/>
        <w:autoSpaceDE/>
        <w:autoSpaceDN/>
        <w:adjustRightInd/>
        <w:spacing w:after="0"/>
        <w:textAlignment w:val="auto"/>
        <w:rPr>
          <w:rFonts w:cs="Times"/>
          <w:lang w:eastAsia="zh-CN"/>
        </w:rPr>
      </w:pPr>
      <w:r w:rsidRPr="00E25261">
        <w:rPr>
          <w:rFonts w:cs="Times"/>
          <w:lang w:eastAsia="zh-CN"/>
        </w:rPr>
        <w:t>Consider Rel-16 CA framework as starting point</w:t>
      </w:r>
    </w:p>
    <w:p w14:paraId="77AC33AC" w14:textId="77777777" w:rsidR="00BE400A" w:rsidRPr="00E25261" w:rsidRDefault="00BE400A" w:rsidP="007B71D2">
      <w:pPr>
        <w:numPr>
          <w:ilvl w:val="1"/>
          <w:numId w:val="15"/>
        </w:numPr>
        <w:overflowPunct/>
        <w:autoSpaceDE/>
        <w:autoSpaceDN/>
        <w:adjustRightInd/>
        <w:spacing w:after="0"/>
        <w:textAlignment w:val="auto"/>
        <w:rPr>
          <w:rFonts w:cs="Times"/>
          <w:lang w:eastAsia="zh-CN"/>
        </w:rPr>
      </w:pPr>
      <w:r w:rsidRPr="00E25261">
        <w:rPr>
          <w:rFonts w:cs="Times"/>
          <w:lang w:eastAsia="zh-CN"/>
        </w:rPr>
        <w:t>Solutions for scheduling collision between two parent DUs due to indication of the resource availability for soft symbol(s) to the IAB-DU(s) by DCI format 2_5</w:t>
      </w:r>
    </w:p>
    <w:p w14:paraId="244735DD" w14:textId="77777777" w:rsidR="00BE400A" w:rsidRPr="00E25261" w:rsidRDefault="00BE400A" w:rsidP="007B71D2">
      <w:pPr>
        <w:numPr>
          <w:ilvl w:val="1"/>
          <w:numId w:val="15"/>
        </w:numPr>
        <w:overflowPunct/>
        <w:autoSpaceDE/>
        <w:autoSpaceDN/>
        <w:adjustRightInd/>
        <w:spacing w:after="0"/>
        <w:textAlignment w:val="auto"/>
        <w:rPr>
          <w:rFonts w:cs="Times"/>
          <w:lang w:eastAsia="zh-CN"/>
        </w:rPr>
      </w:pPr>
      <w:r w:rsidRPr="00E25261">
        <w:rPr>
          <w:rFonts w:cs="Times"/>
          <w:lang w:eastAsia="zh-CN"/>
        </w:rPr>
        <w:t>Solutions for scheduling collision between two parent DUs due to indication of the slot format by DCI format 2_0</w:t>
      </w:r>
    </w:p>
    <w:p w14:paraId="5AEA13CF" w14:textId="77777777" w:rsidR="00BE400A" w:rsidRPr="00E25261" w:rsidRDefault="00BE400A" w:rsidP="007B71D2">
      <w:pPr>
        <w:numPr>
          <w:ilvl w:val="1"/>
          <w:numId w:val="15"/>
        </w:numPr>
        <w:overflowPunct/>
        <w:autoSpaceDE/>
        <w:autoSpaceDN/>
        <w:adjustRightInd/>
        <w:spacing w:after="0"/>
        <w:textAlignment w:val="auto"/>
        <w:rPr>
          <w:rFonts w:cs="Times"/>
          <w:lang w:eastAsia="zh-CN"/>
        </w:rPr>
      </w:pPr>
      <w:r w:rsidRPr="00E25261">
        <w:rPr>
          <w:rFonts w:cs="Times"/>
          <w:lang w:eastAsia="zh-CN"/>
        </w:rPr>
        <w:t>FFS: Whether or not separate solutions are required for resource coordination in case of inter-donor CU multi-parent scenarios</w:t>
      </w:r>
    </w:p>
    <w:p w14:paraId="6106D2B3" w14:textId="77777777" w:rsidR="00BE400A" w:rsidRPr="00E25261" w:rsidRDefault="00BE400A" w:rsidP="007B71D2">
      <w:pPr>
        <w:numPr>
          <w:ilvl w:val="0"/>
          <w:numId w:val="15"/>
        </w:numPr>
        <w:overflowPunct/>
        <w:autoSpaceDE/>
        <w:autoSpaceDN/>
        <w:adjustRightInd/>
        <w:spacing w:after="0"/>
        <w:textAlignment w:val="auto"/>
        <w:rPr>
          <w:rFonts w:cs="Times"/>
          <w:lang w:eastAsia="zh-CN"/>
        </w:rPr>
      </w:pPr>
      <w:r w:rsidRPr="00E25261">
        <w:rPr>
          <w:rFonts w:cs="Times"/>
          <w:lang w:eastAsia="zh-CN"/>
        </w:rPr>
        <w:t>Per-backhaul link (e.g. per child IAB-MT link) resource configurations in addition to per-DU resource configurations</w:t>
      </w:r>
    </w:p>
    <w:p w14:paraId="5DCE0972" w14:textId="77777777" w:rsidR="00BE400A" w:rsidRPr="00E25261" w:rsidRDefault="00BE400A" w:rsidP="007B71D2">
      <w:pPr>
        <w:numPr>
          <w:ilvl w:val="0"/>
          <w:numId w:val="15"/>
        </w:numPr>
        <w:overflowPunct/>
        <w:autoSpaceDE/>
        <w:autoSpaceDN/>
        <w:adjustRightInd/>
        <w:spacing w:after="0"/>
        <w:textAlignment w:val="auto"/>
        <w:rPr>
          <w:rFonts w:cs="Times"/>
          <w:lang w:eastAsia="zh-CN"/>
        </w:rPr>
      </w:pPr>
      <w:r w:rsidRPr="00E25261">
        <w:rPr>
          <w:rFonts w:cs="Times"/>
          <w:lang w:eastAsia="zh-CN"/>
        </w:rPr>
        <w:t>FFS: Enhancements to indication of soft resource availability from child node to parent node(s)</w:t>
      </w:r>
    </w:p>
    <w:p w14:paraId="444D543F" w14:textId="77777777" w:rsidR="00BE400A" w:rsidRPr="00E25261" w:rsidRDefault="00BE400A" w:rsidP="007B71D2">
      <w:pPr>
        <w:numPr>
          <w:ilvl w:val="0"/>
          <w:numId w:val="15"/>
        </w:numPr>
        <w:overflowPunct/>
        <w:autoSpaceDE/>
        <w:autoSpaceDN/>
        <w:adjustRightInd/>
        <w:spacing w:after="0"/>
        <w:textAlignment w:val="auto"/>
        <w:rPr>
          <w:rFonts w:cs="Times"/>
          <w:lang w:eastAsia="zh-CN"/>
        </w:rPr>
      </w:pPr>
      <w:r w:rsidRPr="00E25261">
        <w:rPr>
          <w:rFonts w:cs="Times"/>
          <w:lang w:eastAsia="zh-CN"/>
        </w:rPr>
        <w:t>FFS: Additional restrictions on simultaneous operation and/or multiplexing</w:t>
      </w:r>
    </w:p>
    <w:p w14:paraId="65A5DC10" w14:textId="77777777" w:rsidR="00BE400A" w:rsidRPr="00E25261" w:rsidRDefault="00BE400A" w:rsidP="007B71D2">
      <w:pPr>
        <w:numPr>
          <w:ilvl w:val="0"/>
          <w:numId w:val="15"/>
        </w:numPr>
        <w:overflowPunct/>
        <w:autoSpaceDE/>
        <w:autoSpaceDN/>
        <w:adjustRightInd/>
        <w:spacing w:after="0"/>
        <w:textAlignment w:val="auto"/>
        <w:rPr>
          <w:rFonts w:cs="Times"/>
          <w:lang w:eastAsia="zh-CN"/>
        </w:rPr>
      </w:pPr>
      <w:r w:rsidRPr="00E25261">
        <w:rPr>
          <w:rFonts w:cs="Times"/>
          <w:lang w:eastAsia="zh-CN"/>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2DE2AD25" w14:textId="3349DFAB" w:rsidR="00BE400A" w:rsidRPr="00E25261" w:rsidRDefault="00BE400A" w:rsidP="69621045"/>
    <w:p w14:paraId="5C54CB97" w14:textId="77777777" w:rsidR="0060589E" w:rsidRPr="00E25261" w:rsidRDefault="0060589E" w:rsidP="005537CD">
      <w:pPr>
        <w:pStyle w:val="ListParagraph"/>
        <w:spacing w:after="240"/>
        <w:ind w:left="0"/>
        <w:jc w:val="both"/>
        <w:rPr>
          <w:rFonts w:eastAsia="Calibri"/>
          <w:b/>
          <w:sz w:val="20"/>
          <w:szCs w:val="20"/>
          <w:highlight w:val="green"/>
          <w:lang w:val="en-US"/>
        </w:rPr>
      </w:pPr>
      <w:r w:rsidRPr="00E25261">
        <w:rPr>
          <w:rFonts w:eastAsia="Calibri"/>
          <w:b/>
          <w:sz w:val="20"/>
          <w:szCs w:val="20"/>
          <w:highlight w:val="green"/>
          <w:lang w:val="en-US"/>
        </w:rPr>
        <w:t>Agreement</w:t>
      </w:r>
    </w:p>
    <w:p w14:paraId="3C135605" w14:textId="77777777" w:rsidR="0060589E" w:rsidRPr="00E25261" w:rsidRDefault="0060589E" w:rsidP="69621045">
      <w:pPr>
        <w:rPr>
          <w:rFonts w:eastAsia="Calibri"/>
        </w:rPr>
      </w:pPr>
      <w:r w:rsidRPr="00E25261">
        <w:rPr>
          <w:rFonts w:eastAsia="Calibri"/>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4CD7C273" w14:textId="77777777" w:rsidR="0060589E" w:rsidRPr="00E25261" w:rsidRDefault="0060589E" w:rsidP="007B71D2">
      <w:pPr>
        <w:numPr>
          <w:ilvl w:val="0"/>
          <w:numId w:val="17"/>
        </w:numPr>
        <w:overflowPunct/>
        <w:autoSpaceDE/>
        <w:autoSpaceDN/>
        <w:adjustRightInd/>
        <w:spacing w:after="0"/>
        <w:textAlignment w:val="auto"/>
        <w:rPr>
          <w:lang w:eastAsia="zh-CN"/>
        </w:rPr>
      </w:pPr>
      <w:r w:rsidRPr="00E25261">
        <w:rPr>
          <w:lang w:eastAsia="zh-CN"/>
        </w:rPr>
        <w:t>Granularity for frequency domain resources within a carrier (starting point is a set of N RBs with FFS: value of N &gt;=1)</w:t>
      </w:r>
    </w:p>
    <w:p w14:paraId="0C4B9E4E" w14:textId="77777777" w:rsidR="0060589E" w:rsidRPr="00E25261" w:rsidRDefault="0060589E" w:rsidP="007B71D2">
      <w:pPr>
        <w:numPr>
          <w:ilvl w:val="0"/>
          <w:numId w:val="17"/>
        </w:numPr>
        <w:overflowPunct/>
        <w:autoSpaceDE/>
        <w:autoSpaceDN/>
        <w:adjustRightInd/>
        <w:spacing w:after="0"/>
        <w:textAlignment w:val="auto"/>
        <w:rPr>
          <w:lang w:eastAsia="zh-CN"/>
        </w:rPr>
      </w:pPr>
      <w:r w:rsidRPr="00E25261">
        <w:rPr>
          <w:lang w:eastAsia="zh-CN"/>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4C04D8B9" w14:textId="77777777" w:rsidR="0060589E" w:rsidRPr="00E25261" w:rsidRDefault="0060589E" w:rsidP="007B71D2">
      <w:pPr>
        <w:numPr>
          <w:ilvl w:val="0"/>
          <w:numId w:val="17"/>
        </w:numPr>
        <w:overflowPunct/>
        <w:autoSpaceDE/>
        <w:autoSpaceDN/>
        <w:adjustRightInd/>
        <w:spacing w:after="0"/>
        <w:textAlignment w:val="auto"/>
        <w:rPr>
          <w:lang w:eastAsia="zh-CN"/>
        </w:rPr>
      </w:pPr>
      <w:r w:rsidRPr="00E25261">
        <w:rPr>
          <w:lang w:eastAsia="zh-CN"/>
        </w:rPr>
        <w:t xml:space="preserve">In case frequency-domain extension is supported for soft resources, enhancements for DCI format 2_5 to support dynamic indication of availability for soft frequency resources. </w:t>
      </w:r>
    </w:p>
    <w:p w14:paraId="70FB087F" w14:textId="77777777" w:rsidR="0060589E" w:rsidRPr="00E25261" w:rsidRDefault="0060589E" w:rsidP="007B71D2">
      <w:pPr>
        <w:pStyle w:val="ListParagraph"/>
        <w:numPr>
          <w:ilvl w:val="1"/>
          <w:numId w:val="17"/>
        </w:numPr>
        <w:jc w:val="both"/>
        <w:rPr>
          <w:rFonts w:eastAsia="Calibri"/>
          <w:sz w:val="20"/>
          <w:szCs w:val="20"/>
          <w:lang w:val="en-US"/>
        </w:rPr>
      </w:pPr>
      <w:r w:rsidRPr="00E25261">
        <w:rPr>
          <w:rFonts w:eastAsia="Calibri"/>
          <w:sz w:val="20"/>
          <w:szCs w:val="20"/>
          <w:lang w:val="en-US"/>
        </w:rPr>
        <w:t xml:space="preserve">Alt. 1 Separate indication of time and frequency resources </w:t>
      </w:r>
    </w:p>
    <w:p w14:paraId="6981E16D" w14:textId="77777777" w:rsidR="0060589E" w:rsidRPr="00E25261" w:rsidRDefault="0060589E" w:rsidP="007B71D2">
      <w:pPr>
        <w:pStyle w:val="ListParagraph"/>
        <w:numPr>
          <w:ilvl w:val="2"/>
          <w:numId w:val="17"/>
        </w:numPr>
        <w:jc w:val="both"/>
        <w:rPr>
          <w:rFonts w:eastAsia="Calibri"/>
          <w:sz w:val="20"/>
          <w:szCs w:val="20"/>
          <w:lang w:val="en-US"/>
        </w:rPr>
      </w:pPr>
      <w:r w:rsidRPr="00E25261">
        <w:rPr>
          <w:rFonts w:eastAsia="Calibri"/>
          <w:sz w:val="20"/>
          <w:szCs w:val="20"/>
          <w:lang w:val="en-US"/>
        </w:rPr>
        <w:t>FFS: different field, RNTI or different DCI</w:t>
      </w:r>
    </w:p>
    <w:p w14:paraId="36B20504" w14:textId="77777777" w:rsidR="0060589E" w:rsidRPr="00E25261" w:rsidRDefault="0060589E" w:rsidP="007B71D2">
      <w:pPr>
        <w:pStyle w:val="ListParagraph"/>
        <w:numPr>
          <w:ilvl w:val="1"/>
          <w:numId w:val="17"/>
        </w:numPr>
        <w:jc w:val="both"/>
        <w:rPr>
          <w:rFonts w:eastAsia="Calibri"/>
          <w:sz w:val="20"/>
          <w:szCs w:val="20"/>
          <w:lang w:val="en-US"/>
        </w:rPr>
      </w:pPr>
      <w:r w:rsidRPr="00E25261">
        <w:rPr>
          <w:rFonts w:eastAsia="Calibri"/>
          <w:sz w:val="20"/>
          <w:szCs w:val="20"/>
          <w:lang w:val="en-US"/>
        </w:rPr>
        <w:t xml:space="preserve">Alt. 2 Joint indication of time and frequency resources </w:t>
      </w:r>
    </w:p>
    <w:p w14:paraId="66772BF0" w14:textId="77777777" w:rsidR="0060589E" w:rsidRPr="00E25261" w:rsidRDefault="0060589E" w:rsidP="007B71D2">
      <w:pPr>
        <w:pStyle w:val="ListParagraph"/>
        <w:numPr>
          <w:ilvl w:val="2"/>
          <w:numId w:val="17"/>
        </w:numPr>
        <w:jc w:val="both"/>
        <w:rPr>
          <w:rFonts w:eastAsia="Calibri"/>
          <w:sz w:val="20"/>
          <w:szCs w:val="20"/>
          <w:lang w:val="en-US"/>
        </w:rPr>
      </w:pPr>
      <w:r w:rsidRPr="00E25261">
        <w:rPr>
          <w:rFonts w:eastAsia="Calibri"/>
          <w:sz w:val="20"/>
          <w:szCs w:val="20"/>
          <w:lang w:val="en-US"/>
        </w:rPr>
        <w:t>FFS: backwards compatibility with Rel-16</w:t>
      </w:r>
    </w:p>
    <w:p w14:paraId="04DD8CF4" w14:textId="77777777" w:rsidR="0060589E" w:rsidRPr="00E25261" w:rsidRDefault="0060589E" w:rsidP="007B71D2">
      <w:pPr>
        <w:numPr>
          <w:ilvl w:val="0"/>
          <w:numId w:val="17"/>
        </w:numPr>
        <w:overflowPunct/>
        <w:autoSpaceDE/>
        <w:autoSpaceDN/>
        <w:adjustRightInd/>
        <w:spacing w:after="0"/>
        <w:textAlignment w:val="auto"/>
        <w:rPr>
          <w:lang w:eastAsia="zh-CN"/>
        </w:rPr>
      </w:pPr>
      <w:r w:rsidRPr="00E25261">
        <w:rPr>
          <w:lang w:eastAsia="zh-CN"/>
        </w:rPr>
        <w:t>FFS: Extension of FDM across carriers</w:t>
      </w:r>
    </w:p>
    <w:p w14:paraId="42751C4C" w14:textId="77777777" w:rsidR="0060589E" w:rsidRPr="00E25261" w:rsidRDefault="0060589E" w:rsidP="007B71D2">
      <w:pPr>
        <w:numPr>
          <w:ilvl w:val="0"/>
          <w:numId w:val="17"/>
        </w:numPr>
        <w:overflowPunct/>
        <w:autoSpaceDE/>
        <w:autoSpaceDN/>
        <w:adjustRightInd/>
        <w:spacing w:after="0"/>
        <w:textAlignment w:val="auto"/>
        <w:rPr>
          <w:lang w:eastAsia="zh-CN"/>
        </w:rPr>
      </w:pPr>
      <w:r w:rsidRPr="00E25261">
        <w:rPr>
          <w:lang w:eastAsia="zh-CN"/>
        </w:rPr>
        <w:t>FFS: Restrictions on band/minimum bandwidth for FDM operation (e.g. FR2 100MHz+ etc.)</w:t>
      </w:r>
    </w:p>
    <w:p w14:paraId="308EFB66" w14:textId="77777777" w:rsidR="00961E99" w:rsidRPr="00E25261" w:rsidRDefault="00961E99" w:rsidP="69621045"/>
    <w:p w14:paraId="02D14150" w14:textId="2891A06B" w:rsidR="00AF600C" w:rsidRPr="00E25261" w:rsidRDefault="00AF600C" w:rsidP="69621045">
      <w:pPr>
        <w:pStyle w:val="Heading2"/>
        <w:rPr>
          <w:lang w:val="en-US"/>
        </w:rPr>
      </w:pPr>
      <w:r w:rsidRPr="00E25261">
        <w:rPr>
          <w:lang w:val="en-US"/>
        </w:rPr>
        <w:lastRenderedPageBreak/>
        <w:t>RAN1 #103-e meeting</w:t>
      </w:r>
    </w:p>
    <w:p w14:paraId="7F2865A3" w14:textId="77777777" w:rsidR="00AF600C" w:rsidRPr="00E25261" w:rsidRDefault="00AF600C" w:rsidP="69621045">
      <w:pPr>
        <w:spacing w:after="0"/>
        <w:jc w:val="both"/>
        <w:rPr>
          <w:rFonts w:eastAsia="Calibri"/>
          <w:b/>
          <w:highlight w:val="green"/>
        </w:rPr>
      </w:pPr>
    </w:p>
    <w:p w14:paraId="1DDE0A76" w14:textId="41BCB2E9" w:rsidR="00AF600C" w:rsidRPr="00E25261" w:rsidRDefault="00AF600C" w:rsidP="005537CD">
      <w:pPr>
        <w:jc w:val="both"/>
        <w:rPr>
          <w:rFonts w:eastAsia="Calibri"/>
          <w:b/>
          <w:highlight w:val="green"/>
        </w:rPr>
      </w:pPr>
      <w:r w:rsidRPr="00E25261">
        <w:rPr>
          <w:rFonts w:eastAsia="Calibri"/>
          <w:b/>
          <w:highlight w:val="green"/>
        </w:rPr>
        <w:t>Agreement</w:t>
      </w:r>
    </w:p>
    <w:p w14:paraId="6A441F8A" w14:textId="77777777" w:rsidR="00AF600C" w:rsidRPr="00E25261" w:rsidRDefault="00AF600C" w:rsidP="69621045">
      <w:pPr>
        <w:spacing w:after="0"/>
        <w:jc w:val="both"/>
        <w:rPr>
          <w:rFonts w:eastAsia="Batang"/>
        </w:rPr>
      </w:pPr>
      <w:r w:rsidRPr="00E25261">
        <w:rPr>
          <w:rFonts w:eastAsia="Batang"/>
        </w:rPr>
        <w:t xml:space="preserve">The Rel-16 IAB-DU resource types (Soft/Hard/NA) are the starting point for supporting resource multiplexing for simultaneous operation cases in Rel-17. </w:t>
      </w:r>
    </w:p>
    <w:p w14:paraId="527AE6B2" w14:textId="77777777" w:rsidR="00AF600C" w:rsidRPr="00E25261" w:rsidRDefault="00AF600C" w:rsidP="007B71D2">
      <w:pPr>
        <w:numPr>
          <w:ilvl w:val="0"/>
          <w:numId w:val="12"/>
        </w:numPr>
        <w:overflowPunct/>
        <w:autoSpaceDE/>
        <w:autoSpaceDN/>
        <w:adjustRightInd/>
        <w:spacing w:after="0"/>
        <w:contextualSpacing/>
        <w:jc w:val="both"/>
        <w:rPr>
          <w:rFonts w:eastAsia="Calibri"/>
          <w:lang w:eastAsia="x-none"/>
        </w:rPr>
      </w:pPr>
      <w:r w:rsidRPr="00E25261">
        <w:rPr>
          <w:rFonts w:eastAsia="Calibri"/>
        </w:rPr>
        <w:t xml:space="preserve">FFS: Whether resource type definitions need to be extended to frequency domain resources </w:t>
      </w:r>
    </w:p>
    <w:p w14:paraId="4FF11447" w14:textId="77777777" w:rsidR="00AF600C" w:rsidRPr="00E25261" w:rsidRDefault="00AF600C" w:rsidP="007B71D2">
      <w:pPr>
        <w:numPr>
          <w:ilvl w:val="0"/>
          <w:numId w:val="12"/>
        </w:numPr>
        <w:overflowPunct/>
        <w:autoSpaceDE/>
        <w:autoSpaceDN/>
        <w:adjustRightInd/>
        <w:spacing w:after="0"/>
        <w:contextualSpacing/>
        <w:jc w:val="both"/>
        <w:rPr>
          <w:rFonts w:eastAsia="Calibri"/>
          <w:lang w:eastAsia="x-none"/>
        </w:rPr>
      </w:pPr>
      <w:r w:rsidRPr="00E25261">
        <w:rPr>
          <w:rFonts w:eastAsia="Calibri"/>
        </w:rPr>
        <w:t>FFS: Coexistence of simultaneous operation resources and TDM resources</w:t>
      </w:r>
    </w:p>
    <w:p w14:paraId="6EA3CAEC" w14:textId="77777777" w:rsidR="00AF600C" w:rsidRPr="00E25261" w:rsidRDefault="00AF600C" w:rsidP="007B71D2">
      <w:pPr>
        <w:numPr>
          <w:ilvl w:val="0"/>
          <w:numId w:val="12"/>
        </w:numPr>
        <w:overflowPunct/>
        <w:autoSpaceDE/>
        <w:autoSpaceDN/>
        <w:adjustRightInd/>
        <w:spacing w:after="0"/>
        <w:contextualSpacing/>
        <w:jc w:val="both"/>
        <w:rPr>
          <w:rFonts w:eastAsia="Calibri"/>
          <w:lang w:eastAsia="x-none"/>
        </w:rPr>
      </w:pPr>
      <w:r w:rsidRPr="00E25261">
        <w:rPr>
          <w:rFonts w:eastAsia="Calibri"/>
        </w:rPr>
        <w:t>FFS: Whether new rules governing cell-specific/semi-static signals and channels at the IAB-DU and/or IAB-MT in case of simultaneous operation are necessary</w:t>
      </w:r>
    </w:p>
    <w:p w14:paraId="1CACA57D" w14:textId="77777777" w:rsidR="00AF600C" w:rsidRPr="00E25261" w:rsidRDefault="00AF600C" w:rsidP="69621045">
      <w:pPr>
        <w:spacing w:after="0"/>
        <w:jc w:val="both"/>
        <w:rPr>
          <w:rFonts w:eastAsia="Batang"/>
        </w:rPr>
      </w:pPr>
    </w:p>
    <w:p w14:paraId="265579AA" w14:textId="77777777" w:rsidR="00AF600C" w:rsidRPr="00E25261" w:rsidRDefault="00AF600C" w:rsidP="005537CD">
      <w:pPr>
        <w:jc w:val="both"/>
        <w:rPr>
          <w:rFonts w:eastAsia="Calibri"/>
          <w:b/>
          <w:highlight w:val="green"/>
        </w:rPr>
      </w:pPr>
      <w:r w:rsidRPr="00E25261">
        <w:rPr>
          <w:rFonts w:eastAsia="Calibri"/>
          <w:b/>
          <w:highlight w:val="green"/>
        </w:rPr>
        <w:t>Agreement</w:t>
      </w:r>
    </w:p>
    <w:p w14:paraId="38292CA6" w14:textId="77777777" w:rsidR="00AF600C" w:rsidRPr="00E25261" w:rsidRDefault="00AF600C" w:rsidP="69621045">
      <w:pPr>
        <w:spacing w:after="0"/>
        <w:jc w:val="both"/>
        <w:rPr>
          <w:rFonts w:eastAsia="Batang"/>
        </w:rPr>
      </w:pPr>
      <w:r w:rsidRPr="00E25261">
        <w:rPr>
          <w:rFonts w:eastAsia="Batang"/>
        </w:rPr>
        <w:t>Further consider different applicability restrictions/conditions for simultaneous operation multiplexing cases:</w:t>
      </w:r>
    </w:p>
    <w:p w14:paraId="1EA2B77F" w14:textId="77777777" w:rsidR="00AF600C" w:rsidRPr="00E25261" w:rsidRDefault="00AF600C" w:rsidP="007B71D2">
      <w:pPr>
        <w:numPr>
          <w:ilvl w:val="0"/>
          <w:numId w:val="12"/>
        </w:numPr>
        <w:overflowPunct/>
        <w:autoSpaceDE/>
        <w:autoSpaceDN/>
        <w:adjustRightInd/>
        <w:spacing w:after="0"/>
        <w:contextualSpacing/>
        <w:jc w:val="both"/>
        <w:rPr>
          <w:rFonts w:eastAsia="Calibri"/>
          <w:lang w:eastAsia="x-none"/>
        </w:rPr>
      </w:pPr>
      <w:r w:rsidRPr="00E25261">
        <w:rPr>
          <w:rFonts w:eastAsia="Calibri"/>
        </w:rPr>
        <w:t>FFS: Whether a given case is only applicable for certain resource types or combinations: e.g. DL access, DL backhaul, UL access, UL backhaul</w:t>
      </w:r>
    </w:p>
    <w:p w14:paraId="636638C9" w14:textId="77777777" w:rsidR="00AF600C" w:rsidRPr="00E25261" w:rsidRDefault="00AF600C" w:rsidP="007B71D2">
      <w:pPr>
        <w:numPr>
          <w:ilvl w:val="0"/>
          <w:numId w:val="12"/>
        </w:numPr>
        <w:overflowPunct/>
        <w:autoSpaceDE/>
        <w:autoSpaceDN/>
        <w:adjustRightInd/>
        <w:spacing w:after="0"/>
        <w:contextualSpacing/>
        <w:jc w:val="both"/>
        <w:rPr>
          <w:rFonts w:eastAsia="Calibri"/>
          <w:lang w:eastAsia="x-none"/>
        </w:rPr>
      </w:pPr>
      <w:r w:rsidRPr="00E25261">
        <w:rPr>
          <w:rFonts w:eastAsia="Calibri"/>
        </w:rPr>
        <w:t>FFS: Network (including parent node) awareness of a child IAB node’s ability to support simultaneous operation due to short-term and long-term factors including panel selection, interference, timing, transmit power, capability indication etc.</w:t>
      </w:r>
    </w:p>
    <w:p w14:paraId="639D52F4" w14:textId="77777777" w:rsidR="00AF600C" w:rsidRPr="00E25261" w:rsidRDefault="00AF600C" w:rsidP="007B71D2">
      <w:pPr>
        <w:numPr>
          <w:ilvl w:val="0"/>
          <w:numId w:val="12"/>
        </w:numPr>
        <w:overflowPunct/>
        <w:autoSpaceDE/>
        <w:autoSpaceDN/>
        <w:adjustRightInd/>
        <w:spacing w:after="0"/>
        <w:contextualSpacing/>
        <w:jc w:val="both"/>
        <w:rPr>
          <w:rFonts w:eastAsia="Calibri"/>
          <w:lang w:eastAsia="x-none"/>
        </w:rPr>
      </w:pPr>
      <w:r w:rsidRPr="00E25261">
        <w:rPr>
          <w:rFonts w:eastAsia="Calibri"/>
        </w:rPr>
        <w:t>FFS: Necessary differentiation for paired spectrum vs. unpaired spectrum</w:t>
      </w:r>
    </w:p>
    <w:p w14:paraId="258455F9" w14:textId="77777777" w:rsidR="00AF600C" w:rsidRPr="00E25261" w:rsidRDefault="00AF600C" w:rsidP="007B71D2">
      <w:pPr>
        <w:numPr>
          <w:ilvl w:val="0"/>
          <w:numId w:val="12"/>
        </w:numPr>
        <w:overflowPunct/>
        <w:autoSpaceDE/>
        <w:autoSpaceDN/>
        <w:adjustRightInd/>
        <w:spacing w:after="0"/>
        <w:contextualSpacing/>
        <w:jc w:val="both"/>
        <w:rPr>
          <w:rFonts w:eastAsia="Calibri"/>
          <w:lang w:eastAsia="x-none"/>
        </w:rPr>
      </w:pPr>
      <w:r w:rsidRPr="00E25261">
        <w:rPr>
          <w:rFonts w:eastAsia="Calibri"/>
        </w:rPr>
        <w:t>FFS: Whether specific enhancements are defined for full-duplex cases vs. being left to implementation (as in Rel-16)</w:t>
      </w:r>
    </w:p>
    <w:p w14:paraId="60E30A8C" w14:textId="77777777" w:rsidR="00AF600C" w:rsidRPr="00E25261" w:rsidRDefault="00AF600C" w:rsidP="007B71D2">
      <w:pPr>
        <w:numPr>
          <w:ilvl w:val="0"/>
          <w:numId w:val="12"/>
        </w:numPr>
        <w:overflowPunct/>
        <w:autoSpaceDE/>
        <w:autoSpaceDN/>
        <w:adjustRightInd/>
        <w:spacing w:after="0"/>
        <w:contextualSpacing/>
        <w:jc w:val="both"/>
        <w:rPr>
          <w:rFonts w:eastAsia="Calibri"/>
          <w:lang w:eastAsia="x-none"/>
        </w:rPr>
      </w:pPr>
      <w:r w:rsidRPr="00E25261">
        <w:rPr>
          <w:rFonts w:eastAsia="Calibri"/>
        </w:rPr>
        <w:t>Note: There should not be any impact on legacy UE behavior</w:t>
      </w:r>
    </w:p>
    <w:p w14:paraId="01187594" w14:textId="77777777" w:rsidR="00AF600C" w:rsidRPr="00E25261" w:rsidRDefault="00AF600C" w:rsidP="69621045">
      <w:pPr>
        <w:spacing w:after="0"/>
        <w:jc w:val="both"/>
        <w:rPr>
          <w:rFonts w:eastAsia="Batang"/>
        </w:rPr>
      </w:pPr>
    </w:p>
    <w:p w14:paraId="226364A4" w14:textId="77777777" w:rsidR="00AF600C" w:rsidRPr="00E25261" w:rsidRDefault="00AF600C" w:rsidP="69621045">
      <w:pPr>
        <w:spacing w:after="0"/>
        <w:jc w:val="both"/>
        <w:rPr>
          <w:rFonts w:eastAsia="Batang"/>
        </w:rPr>
      </w:pPr>
    </w:p>
    <w:p w14:paraId="5A18B20F" w14:textId="77777777" w:rsidR="00AF600C" w:rsidRPr="00E25261" w:rsidRDefault="00AF600C" w:rsidP="005537CD">
      <w:pPr>
        <w:jc w:val="both"/>
        <w:rPr>
          <w:rFonts w:eastAsia="MS PGothic"/>
          <w:b/>
          <w:highlight w:val="green"/>
        </w:rPr>
      </w:pPr>
      <w:r w:rsidRPr="00E25261">
        <w:rPr>
          <w:rFonts w:eastAsia="MS PGothic"/>
          <w:b/>
          <w:highlight w:val="green"/>
        </w:rPr>
        <w:t xml:space="preserve">Agreement </w:t>
      </w:r>
    </w:p>
    <w:p w14:paraId="0073BD8F" w14:textId="77777777" w:rsidR="00AF600C" w:rsidRPr="00E25261" w:rsidRDefault="00AF600C" w:rsidP="69621045">
      <w:pPr>
        <w:spacing w:after="0"/>
        <w:jc w:val="both"/>
        <w:rPr>
          <w:rFonts w:eastAsia="MS PGothic"/>
        </w:rPr>
      </w:pPr>
      <w:r w:rsidRPr="00E25261">
        <w:rPr>
          <w:rFonts w:eastAsia="MS PGothic"/>
        </w:rPr>
        <w:t xml:space="preserve">The Rel-16 </w:t>
      </w:r>
      <w:r w:rsidRPr="00E25261">
        <w:rPr>
          <w:rFonts w:eastAsia="Calibri"/>
        </w:rPr>
        <w:t xml:space="preserve">explicit indication of soft resources by DCI Format 2_5 is supported </w:t>
      </w:r>
      <w:r w:rsidRPr="00E25261">
        <w:rPr>
          <w:rFonts w:eastAsia="MS PGothic"/>
        </w:rPr>
        <w:t xml:space="preserve">for simultaneous operation cases in Rel-17. </w:t>
      </w:r>
    </w:p>
    <w:p w14:paraId="733BD97C" w14:textId="77777777" w:rsidR="00AF600C" w:rsidRPr="00E25261" w:rsidRDefault="00AF600C" w:rsidP="69621045">
      <w:pPr>
        <w:spacing w:after="0"/>
        <w:jc w:val="both"/>
        <w:rPr>
          <w:rFonts w:eastAsia="MS PGothic"/>
        </w:rPr>
      </w:pPr>
      <w:r w:rsidRPr="00E25261">
        <w:rPr>
          <w:rFonts w:eastAsia="MS PGothic"/>
        </w:rPr>
        <w:t>FFS: Whether/how to extend DCI Format 2_5 to frequency domain resources and/or paired spectrum</w:t>
      </w:r>
    </w:p>
    <w:p w14:paraId="5A134F46" w14:textId="77777777" w:rsidR="00AF600C" w:rsidRPr="00E25261" w:rsidRDefault="00AF600C" w:rsidP="69621045">
      <w:pPr>
        <w:spacing w:after="0"/>
        <w:jc w:val="both"/>
        <w:rPr>
          <w:rFonts w:eastAsia="MS PGothic"/>
        </w:rPr>
      </w:pPr>
      <w:r w:rsidRPr="00E25261">
        <w:rPr>
          <w:rFonts w:eastAsia="MS PGothic"/>
        </w:rPr>
        <w:t>FFS: Coexistence of simultaneous operation resources and TDM resources</w:t>
      </w:r>
    </w:p>
    <w:p w14:paraId="31D52518" w14:textId="77777777" w:rsidR="00AF600C" w:rsidRPr="00E25261" w:rsidRDefault="00AF600C" w:rsidP="69621045">
      <w:pPr>
        <w:spacing w:after="0"/>
        <w:jc w:val="both"/>
        <w:rPr>
          <w:rFonts w:eastAsia="Batang"/>
        </w:rPr>
      </w:pPr>
    </w:p>
    <w:p w14:paraId="58FCDC70" w14:textId="77777777" w:rsidR="00AF600C" w:rsidRPr="00E25261" w:rsidRDefault="00AF600C" w:rsidP="005537CD">
      <w:pPr>
        <w:jc w:val="both"/>
        <w:rPr>
          <w:rFonts w:eastAsia="MS PGothic"/>
          <w:b/>
          <w:highlight w:val="green"/>
        </w:rPr>
      </w:pPr>
      <w:r w:rsidRPr="00E25261">
        <w:rPr>
          <w:rFonts w:eastAsia="MS PGothic"/>
          <w:b/>
          <w:highlight w:val="green"/>
        </w:rPr>
        <w:t xml:space="preserve">Agreement </w:t>
      </w:r>
    </w:p>
    <w:p w14:paraId="77A1A2E7" w14:textId="77777777" w:rsidR="00AF600C" w:rsidRPr="00E25261" w:rsidRDefault="00AF600C" w:rsidP="69621045">
      <w:pPr>
        <w:spacing w:after="0"/>
        <w:jc w:val="both"/>
        <w:rPr>
          <w:rFonts w:eastAsia="Calibri"/>
        </w:rPr>
      </w:pPr>
      <w:r w:rsidRPr="00E25261">
        <w:rPr>
          <w:rFonts w:eastAsia="Calibri"/>
        </w:rPr>
        <w:t xml:space="preserve">From a RAN1 perspective, at least intra-donor multi-parent operation is supported in Rel-17 </w:t>
      </w:r>
    </w:p>
    <w:p w14:paraId="0EF37F8B" w14:textId="77777777" w:rsidR="00AF600C" w:rsidRPr="00E25261" w:rsidRDefault="00AF600C" w:rsidP="69621045">
      <w:pPr>
        <w:spacing w:after="0"/>
        <w:jc w:val="both"/>
        <w:rPr>
          <w:rFonts w:eastAsia="Batang"/>
        </w:rPr>
      </w:pPr>
      <w:r w:rsidRPr="00E25261">
        <w:rPr>
          <w:rFonts w:eastAsia="Calibri"/>
        </w:rPr>
        <w:t>FFS: Inter-donor operation pending additional input from RAN2/RAN3</w:t>
      </w:r>
    </w:p>
    <w:p w14:paraId="2E70A248" w14:textId="77777777" w:rsidR="00AF600C" w:rsidRPr="00E25261" w:rsidRDefault="00AF600C" w:rsidP="69621045">
      <w:pPr>
        <w:spacing w:after="0"/>
        <w:jc w:val="both"/>
        <w:rPr>
          <w:rFonts w:eastAsia="Batang"/>
        </w:rPr>
      </w:pPr>
    </w:p>
    <w:p w14:paraId="320E7322" w14:textId="77777777" w:rsidR="00AF600C" w:rsidRPr="00E25261" w:rsidRDefault="00AF600C" w:rsidP="005537CD">
      <w:pPr>
        <w:jc w:val="both"/>
        <w:rPr>
          <w:rFonts w:eastAsia="Calibri"/>
          <w:b/>
        </w:rPr>
      </w:pPr>
      <w:r w:rsidRPr="00E25261">
        <w:rPr>
          <w:rFonts w:eastAsia="Calibri"/>
          <w:b/>
          <w:highlight w:val="green"/>
        </w:rPr>
        <w:t>Agreement</w:t>
      </w:r>
    </w:p>
    <w:p w14:paraId="6F63A40F" w14:textId="77777777" w:rsidR="00AF600C" w:rsidRPr="00E25261" w:rsidRDefault="00AF600C" w:rsidP="69621045">
      <w:pPr>
        <w:spacing w:after="0"/>
        <w:jc w:val="both"/>
        <w:rPr>
          <w:rFonts w:eastAsia="Calibri"/>
        </w:rPr>
      </w:pPr>
      <w:r w:rsidRPr="00E25261">
        <w:rPr>
          <w:rFonts w:eastAsia="Calibri"/>
        </w:rPr>
        <w:t>The explicit indication of soft resources by DCI Format 2_5 is supported for multi-parent scenarios in Rel-17.</w:t>
      </w:r>
    </w:p>
    <w:p w14:paraId="5C99C2F1" w14:textId="77777777" w:rsidR="00AF600C" w:rsidRPr="00E25261" w:rsidRDefault="00AF600C" w:rsidP="007B71D2">
      <w:pPr>
        <w:numPr>
          <w:ilvl w:val="0"/>
          <w:numId w:val="13"/>
        </w:numPr>
        <w:overflowPunct/>
        <w:autoSpaceDE/>
        <w:autoSpaceDN/>
        <w:adjustRightInd/>
        <w:spacing w:before="60" w:after="120"/>
        <w:contextualSpacing/>
        <w:jc w:val="both"/>
        <w:textAlignment w:val="auto"/>
        <w:rPr>
          <w:rFonts w:eastAsia="Calibri"/>
          <w:lang w:eastAsia="x-none"/>
        </w:rPr>
      </w:pPr>
      <w:r w:rsidRPr="00E25261">
        <w:rPr>
          <w:rFonts w:eastAsia="Calibri"/>
        </w:rPr>
        <w:t>FFS: Whether additional enhancements over the Rel-16 solution are needed</w:t>
      </w:r>
    </w:p>
    <w:p w14:paraId="11D87C2F" w14:textId="77777777" w:rsidR="00AF600C" w:rsidRPr="00E25261" w:rsidRDefault="00AF600C" w:rsidP="69621045">
      <w:pPr>
        <w:spacing w:after="0"/>
        <w:jc w:val="both"/>
        <w:rPr>
          <w:rFonts w:eastAsia="Batang"/>
        </w:rPr>
      </w:pPr>
    </w:p>
    <w:p w14:paraId="3920C861" w14:textId="77777777" w:rsidR="00AF600C" w:rsidRPr="00E25261" w:rsidRDefault="00AF600C" w:rsidP="005537CD">
      <w:pPr>
        <w:jc w:val="both"/>
        <w:rPr>
          <w:rFonts w:eastAsia="Batang"/>
          <w:b/>
        </w:rPr>
      </w:pPr>
      <w:r w:rsidRPr="00E25261">
        <w:rPr>
          <w:rFonts w:eastAsia="Batang"/>
          <w:b/>
          <w:highlight w:val="green"/>
        </w:rPr>
        <w:t>Agreement</w:t>
      </w:r>
    </w:p>
    <w:p w14:paraId="39B3F8A5" w14:textId="77777777" w:rsidR="00AF600C" w:rsidRPr="00E25261" w:rsidRDefault="00AF600C" w:rsidP="69621045">
      <w:pPr>
        <w:spacing w:after="0"/>
        <w:jc w:val="both"/>
        <w:rPr>
          <w:rFonts w:eastAsia="Calibri"/>
        </w:rPr>
      </w:pPr>
      <w:r w:rsidRPr="00E25261">
        <w:rPr>
          <w:rFonts w:eastAsia="Calibri"/>
        </w:rPr>
        <w:t>From a RAN1 perspective, resource multiplexing and coordination is supported for the following DC scenarios in Rel-17:</w:t>
      </w:r>
    </w:p>
    <w:p w14:paraId="4856AFC0" w14:textId="77777777" w:rsidR="00AF600C" w:rsidRPr="00E25261" w:rsidRDefault="00AF600C" w:rsidP="007B71D2">
      <w:pPr>
        <w:numPr>
          <w:ilvl w:val="0"/>
          <w:numId w:val="14"/>
        </w:numPr>
        <w:overflowPunct/>
        <w:autoSpaceDE/>
        <w:autoSpaceDN/>
        <w:adjustRightInd/>
        <w:spacing w:before="60" w:after="120"/>
        <w:contextualSpacing/>
        <w:jc w:val="both"/>
        <w:textAlignment w:val="auto"/>
        <w:rPr>
          <w:rFonts w:eastAsia="Calibri"/>
          <w:lang w:eastAsia="x-none"/>
        </w:rPr>
      </w:pPr>
      <w:r w:rsidRPr="00E25261">
        <w:rPr>
          <w:rFonts w:eastAsia="Malgun Gothic"/>
          <w:lang w:eastAsia="zh-CN"/>
        </w:rPr>
        <w:t xml:space="preserve">Inter-carrier, inter-band </w:t>
      </w:r>
    </w:p>
    <w:p w14:paraId="40A14279" w14:textId="77777777" w:rsidR="00AF600C" w:rsidRPr="00E25261" w:rsidRDefault="00AF600C" w:rsidP="007B71D2">
      <w:pPr>
        <w:numPr>
          <w:ilvl w:val="0"/>
          <w:numId w:val="14"/>
        </w:numPr>
        <w:overflowPunct/>
        <w:autoSpaceDE/>
        <w:autoSpaceDN/>
        <w:adjustRightInd/>
        <w:spacing w:before="60" w:after="120"/>
        <w:contextualSpacing/>
        <w:jc w:val="both"/>
        <w:textAlignment w:val="auto"/>
        <w:rPr>
          <w:rFonts w:eastAsia="Calibri"/>
          <w:lang w:eastAsia="x-none"/>
        </w:rPr>
      </w:pPr>
      <w:r w:rsidRPr="00E25261">
        <w:rPr>
          <w:rFonts w:eastAsia="Calibri"/>
        </w:rPr>
        <w:t xml:space="preserve">Inter-carrier, intra-band is additionally supported at least for FR2 </w:t>
      </w:r>
    </w:p>
    <w:p w14:paraId="0580011D" w14:textId="77777777" w:rsidR="00AF600C" w:rsidRPr="00E25261" w:rsidRDefault="00AF600C" w:rsidP="007B71D2">
      <w:pPr>
        <w:numPr>
          <w:ilvl w:val="1"/>
          <w:numId w:val="14"/>
        </w:numPr>
        <w:overflowPunct/>
        <w:autoSpaceDE/>
        <w:autoSpaceDN/>
        <w:adjustRightInd/>
        <w:spacing w:before="60" w:after="120"/>
        <w:contextualSpacing/>
        <w:jc w:val="both"/>
        <w:textAlignment w:val="auto"/>
        <w:rPr>
          <w:rFonts w:eastAsia="Calibri"/>
          <w:lang w:eastAsia="x-none"/>
        </w:rPr>
      </w:pPr>
      <w:r w:rsidRPr="00E25261">
        <w:rPr>
          <w:rFonts w:eastAsia="Calibri"/>
        </w:rPr>
        <w:t>At least to the extent it reuses solutions for supporting Inter-carrier, inter-band</w:t>
      </w:r>
    </w:p>
    <w:p w14:paraId="1AB77141" w14:textId="77777777" w:rsidR="00AF600C" w:rsidRPr="00E25261" w:rsidRDefault="00AF600C" w:rsidP="007B71D2">
      <w:pPr>
        <w:numPr>
          <w:ilvl w:val="1"/>
          <w:numId w:val="14"/>
        </w:numPr>
        <w:overflowPunct/>
        <w:autoSpaceDE/>
        <w:autoSpaceDN/>
        <w:adjustRightInd/>
        <w:spacing w:before="60" w:after="120"/>
        <w:contextualSpacing/>
        <w:jc w:val="both"/>
        <w:textAlignment w:val="auto"/>
        <w:rPr>
          <w:rFonts w:eastAsia="Malgun Gothic"/>
          <w:lang w:eastAsia="zh-CN"/>
        </w:rPr>
      </w:pPr>
      <w:r w:rsidRPr="00E25261">
        <w:rPr>
          <w:rFonts w:eastAsia="Calibri"/>
        </w:rPr>
        <w:t>FFS: whether specific enhancements for inter-carrier, intra-band DC are introduced in Rel-17</w:t>
      </w:r>
    </w:p>
    <w:p w14:paraId="3B4CDE62" w14:textId="77777777" w:rsidR="00AF600C" w:rsidRPr="00E25261" w:rsidRDefault="00AF600C" w:rsidP="69621045">
      <w:pPr>
        <w:overflowPunct/>
        <w:autoSpaceDE/>
        <w:autoSpaceDN/>
        <w:adjustRightInd/>
        <w:spacing w:after="0"/>
        <w:jc w:val="both"/>
        <w:textAlignment w:val="auto"/>
        <w:rPr>
          <w:rFonts w:ascii="Times" w:eastAsia="Batang" w:hAnsi="Times"/>
          <w:b/>
        </w:rPr>
      </w:pPr>
    </w:p>
    <w:p w14:paraId="0B0FD4A7" w14:textId="77777777" w:rsidR="00AF600C" w:rsidRPr="00E25261" w:rsidRDefault="00AF600C" w:rsidP="69621045">
      <w:pPr>
        <w:overflowPunct/>
        <w:autoSpaceDE/>
        <w:autoSpaceDN/>
        <w:adjustRightInd/>
        <w:spacing w:after="0"/>
        <w:jc w:val="both"/>
        <w:textAlignment w:val="auto"/>
        <w:rPr>
          <w:rFonts w:ascii="Times" w:eastAsia="Batang" w:hAnsi="Times"/>
          <w:b/>
        </w:rPr>
      </w:pPr>
    </w:p>
    <w:p w14:paraId="74C0869D" w14:textId="6201BC29" w:rsidR="00AF600C" w:rsidRPr="00E25261" w:rsidRDefault="00AF600C" w:rsidP="69621045">
      <w:pPr>
        <w:pStyle w:val="Heading2"/>
        <w:rPr>
          <w:lang w:val="en-US"/>
        </w:rPr>
      </w:pPr>
      <w:r w:rsidRPr="00E25261">
        <w:rPr>
          <w:lang w:val="en-US"/>
        </w:rPr>
        <w:t>RAN1 #102-e meeting</w:t>
      </w:r>
    </w:p>
    <w:p w14:paraId="779C5FEF" w14:textId="77777777" w:rsidR="00AF600C" w:rsidRPr="00E25261" w:rsidRDefault="00AF600C" w:rsidP="69621045">
      <w:pPr>
        <w:overflowPunct/>
        <w:autoSpaceDE/>
        <w:autoSpaceDN/>
        <w:adjustRightInd/>
        <w:spacing w:after="0"/>
        <w:jc w:val="both"/>
        <w:textAlignment w:val="auto"/>
        <w:rPr>
          <w:rFonts w:ascii="Times" w:eastAsia="Batang" w:hAnsi="Times"/>
          <w:b/>
        </w:rPr>
      </w:pPr>
    </w:p>
    <w:p w14:paraId="6CEAC80A" w14:textId="064734C8" w:rsidR="00012B1B" w:rsidRPr="00E25261" w:rsidRDefault="00012B1B" w:rsidP="005537CD">
      <w:pPr>
        <w:overflowPunct/>
        <w:autoSpaceDE/>
        <w:autoSpaceDN/>
        <w:adjustRightInd/>
        <w:jc w:val="both"/>
        <w:textAlignment w:val="auto"/>
        <w:rPr>
          <w:rFonts w:ascii="Times" w:eastAsia="Batang" w:hAnsi="Times"/>
          <w:b/>
        </w:rPr>
      </w:pPr>
      <w:r w:rsidRPr="00E25261">
        <w:rPr>
          <w:rFonts w:ascii="Times" w:eastAsia="Batang" w:hAnsi="Times"/>
          <w:b/>
        </w:rPr>
        <w:t>Conclusion</w:t>
      </w:r>
    </w:p>
    <w:p w14:paraId="06091110" w14:textId="77777777" w:rsidR="00012B1B" w:rsidRPr="00E25261" w:rsidRDefault="00012B1B" w:rsidP="69621045">
      <w:pPr>
        <w:overflowPunct/>
        <w:autoSpaceDE/>
        <w:autoSpaceDN/>
        <w:adjustRightInd/>
        <w:spacing w:after="0"/>
        <w:jc w:val="both"/>
        <w:textAlignment w:val="auto"/>
        <w:rPr>
          <w:rFonts w:ascii="Times" w:eastAsia="Batang" w:hAnsi="Times"/>
        </w:rPr>
      </w:pPr>
      <w:r w:rsidRPr="00E25261">
        <w:rPr>
          <w:rFonts w:ascii="Times" w:eastAsia="Batang" w:hAnsi="Times"/>
        </w:rPr>
        <w:t>At least the inter-carrier DC scenario can be considered in Rel-17. Further discussion in RAN3/RAN Plenary may be necessary for the intra-carrier DC scenario.</w:t>
      </w:r>
    </w:p>
    <w:p w14:paraId="24E035CE" w14:textId="77777777" w:rsidR="00012B1B" w:rsidRPr="00E25261" w:rsidRDefault="00012B1B" w:rsidP="69621045">
      <w:pPr>
        <w:overflowPunct/>
        <w:autoSpaceDE/>
        <w:autoSpaceDN/>
        <w:adjustRightInd/>
        <w:spacing w:after="0"/>
        <w:jc w:val="both"/>
        <w:textAlignment w:val="auto"/>
        <w:rPr>
          <w:rFonts w:ascii="Times" w:eastAsia="Batang" w:hAnsi="Times"/>
        </w:rPr>
      </w:pPr>
    </w:p>
    <w:p w14:paraId="487CF302" w14:textId="77777777" w:rsidR="00012B1B" w:rsidRPr="00E25261" w:rsidRDefault="00012B1B" w:rsidP="005537CD">
      <w:pPr>
        <w:overflowPunct/>
        <w:autoSpaceDE/>
        <w:autoSpaceDN/>
        <w:adjustRightInd/>
        <w:jc w:val="both"/>
        <w:textAlignment w:val="auto"/>
        <w:rPr>
          <w:rFonts w:ascii="Times" w:eastAsia="Calibri" w:hAnsi="Times" w:cs="Times"/>
          <w:b/>
        </w:rPr>
      </w:pPr>
      <w:r w:rsidRPr="00E25261">
        <w:rPr>
          <w:rFonts w:ascii="Times" w:eastAsia="Calibri" w:hAnsi="Times" w:cs="Times"/>
          <w:b/>
          <w:highlight w:val="green"/>
        </w:rPr>
        <w:lastRenderedPageBreak/>
        <w:t>Agreement</w:t>
      </w:r>
    </w:p>
    <w:p w14:paraId="7C835F07" w14:textId="77777777" w:rsidR="00012B1B" w:rsidRPr="00E25261" w:rsidRDefault="00012B1B" w:rsidP="69621045">
      <w:pPr>
        <w:overflowPunct/>
        <w:autoSpaceDE/>
        <w:autoSpaceDN/>
        <w:adjustRightInd/>
        <w:spacing w:after="0"/>
        <w:jc w:val="both"/>
        <w:textAlignment w:val="auto"/>
        <w:rPr>
          <w:rFonts w:ascii="Times" w:eastAsia="Calibri" w:hAnsi="Times" w:cs="Times"/>
        </w:rPr>
      </w:pPr>
      <w:r w:rsidRPr="00E25261">
        <w:rPr>
          <w:rFonts w:ascii="Times" w:eastAsia="Calibri" w:hAnsi="Times" w:cs="Times"/>
        </w:rPr>
        <w:t xml:space="preserve">Reuse by IAB-MT of existing Inter-frequency DC is considered as a starting point to support concurrent BH links to two parents. </w:t>
      </w:r>
    </w:p>
    <w:p w14:paraId="56E17E70" w14:textId="77777777" w:rsidR="00012B1B" w:rsidRPr="00E25261" w:rsidRDefault="00012B1B" w:rsidP="007B71D2">
      <w:pPr>
        <w:numPr>
          <w:ilvl w:val="0"/>
          <w:numId w:val="4"/>
        </w:numPr>
        <w:overflowPunct/>
        <w:autoSpaceDE/>
        <w:autoSpaceDN/>
        <w:adjustRightInd/>
        <w:spacing w:after="0" w:line="259" w:lineRule="auto"/>
        <w:contextualSpacing/>
        <w:jc w:val="both"/>
        <w:textAlignment w:val="auto"/>
        <w:rPr>
          <w:rFonts w:ascii="Times" w:eastAsia="Calibri" w:hAnsi="Times" w:cs="Times"/>
          <w:lang w:eastAsia="x-none"/>
        </w:rPr>
      </w:pPr>
      <w:r w:rsidRPr="00E25261">
        <w:rPr>
          <w:rFonts w:ascii="Times" w:eastAsia="Calibri" w:hAnsi="Times" w:cs="Times"/>
        </w:rPr>
        <w:t>FFS: Reuse of multi-TRP transmission resource allocation features (if intra-freq DC scenario is supported for IAB)</w:t>
      </w:r>
    </w:p>
    <w:p w14:paraId="23BC61EF" w14:textId="77777777" w:rsidR="00012B1B" w:rsidRPr="00E25261" w:rsidRDefault="00012B1B" w:rsidP="007B71D2">
      <w:pPr>
        <w:numPr>
          <w:ilvl w:val="0"/>
          <w:numId w:val="4"/>
        </w:numPr>
        <w:overflowPunct/>
        <w:autoSpaceDE/>
        <w:autoSpaceDN/>
        <w:adjustRightInd/>
        <w:spacing w:after="0" w:line="259" w:lineRule="auto"/>
        <w:contextualSpacing/>
        <w:jc w:val="both"/>
        <w:textAlignment w:val="auto"/>
        <w:rPr>
          <w:rFonts w:ascii="Times" w:eastAsia="Calibri" w:hAnsi="Times" w:cs="Times"/>
          <w:lang w:eastAsia="x-none"/>
        </w:rPr>
      </w:pPr>
      <w:r w:rsidRPr="00E25261">
        <w:rPr>
          <w:rFonts w:ascii="Times" w:eastAsia="Calibri" w:hAnsi="Times" w:cs="Times"/>
        </w:rPr>
        <w:t>FFS: Additional specification effort to support IAB</w:t>
      </w:r>
    </w:p>
    <w:p w14:paraId="0D05E019" w14:textId="77777777" w:rsidR="00012B1B" w:rsidRPr="00E25261" w:rsidRDefault="00012B1B" w:rsidP="69621045">
      <w:pPr>
        <w:overflowPunct/>
        <w:autoSpaceDE/>
        <w:autoSpaceDN/>
        <w:adjustRightInd/>
        <w:spacing w:after="0"/>
        <w:jc w:val="both"/>
        <w:textAlignment w:val="auto"/>
        <w:rPr>
          <w:rFonts w:ascii="Times" w:eastAsia="Batang" w:hAnsi="Times"/>
        </w:rPr>
      </w:pPr>
    </w:p>
    <w:p w14:paraId="3572E37E" w14:textId="77777777" w:rsidR="00012B1B" w:rsidRPr="00E25261" w:rsidRDefault="00012B1B" w:rsidP="69621045">
      <w:pPr>
        <w:overflowPunct/>
        <w:autoSpaceDE/>
        <w:autoSpaceDN/>
        <w:adjustRightInd/>
        <w:spacing w:after="0"/>
        <w:jc w:val="both"/>
        <w:textAlignment w:val="auto"/>
        <w:rPr>
          <w:rFonts w:ascii="Times" w:eastAsia="Batang" w:hAnsi="Times" w:cs="Times"/>
          <w:b/>
        </w:rPr>
      </w:pPr>
      <w:r w:rsidRPr="00E25261">
        <w:rPr>
          <w:rFonts w:ascii="Times" w:eastAsia="Batang" w:hAnsi="Times" w:cs="Times"/>
          <w:b/>
        </w:rPr>
        <w:t>For companies to further consider:</w:t>
      </w:r>
    </w:p>
    <w:p w14:paraId="138E2C65" w14:textId="77777777" w:rsidR="00012B1B" w:rsidRPr="00E25261" w:rsidRDefault="00012B1B" w:rsidP="69621045">
      <w:pPr>
        <w:overflowPunct/>
        <w:autoSpaceDE/>
        <w:autoSpaceDN/>
        <w:adjustRightInd/>
        <w:spacing w:after="0"/>
        <w:jc w:val="both"/>
        <w:textAlignment w:val="auto"/>
        <w:rPr>
          <w:rFonts w:ascii="Times" w:eastAsia="Calibri" w:hAnsi="Times" w:cs="Times"/>
        </w:rPr>
      </w:pPr>
      <w:r w:rsidRPr="00E25261">
        <w:rPr>
          <w:rFonts w:ascii="Times" w:eastAsia="Calibri" w:hAnsi="Times" w:cs="Times"/>
        </w:rPr>
        <w:t>The following categories of enhancements have been proposed to support DC scenarios (not an exhaustive list):</w:t>
      </w:r>
    </w:p>
    <w:p w14:paraId="5049ED71" w14:textId="77777777" w:rsidR="00012B1B" w:rsidRPr="00E25261" w:rsidRDefault="00012B1B" w:rsidP="007B71D2">
      <w:pPr>
        <w:numPr>
          <w:ilvl w:val="0"/>
          <w:numId w:val="5"/>
        </w:numPr>
        <w:overflowPunct/>
        <w:autoSpaceDE/>
        <w:autoSpaceDN/>
        <w:adjustRightInd/>
        <w:spacing w:after="0" w:line="259" w:lineRule="auto"/>
        <w:contextualSpacing/>
        <w:jc w:val="both"/>
        <w:textAlignment w:val="auto"/>
        <w:rPr>
          <w:rFonts w:ascii="Times" w:eastAsia="Calibri" w:hAnsi="Times" w:cs="Times"/>
          <w:lang w:eastAsia="x-none"/>
        </w:rPr>
      </w:pPr>
      <w:r w:rsidRPr="00E25261">
        <w:rPr>
          <w:rFonts w:ascii="Times" w:eastAsia="Calibri" w:hAnsi="Times" w:cs="Times"/>
        </w:rPr>
        <w:t>Inter-parent DU resource coordination mechanisms and signaling</w:t>
      </w:r>
    </w:p>
    <w:p w14:paraId="3F26DE38" w14:textId="77777777" w:rsidR="00012B1B" w:rsidRPr="00E25261" w:rsidRDefault="00012B1B" w:rsidP="007B71D2">
      <w:pPr>
        <w:numPr>
          <w:ilvl w:val="0"/>
          <w:numId w:val="5"/>
        </w:numPr>
        <w:overflowPunct/>
        <w:autoSpaceDE/>
        <w:autoSpaceDN/>
        <w:adjustRightInd/>
        <w:spacing w:after="0" w:line="259" w:lineRule="auto"/>
        <w:contextualSpacing/>
        <w:jc w:val="both"/>
        <w:textAlignment w:val="auto"/>
        <w:rPr>
          <w:rFonts w:ascii="Times" w:eastAsia="Calibri" w:hAnsi="Times" w:cs="Times"/>
          <w:lang w:eastAsia="x-none"/>
        </w:rPr>
      </w:pPr>
      <w:r w:rsidRPr="00E25261">
        <w:rPr>
          <w:rFonts w:ascii="Times" w:eastAsia="Calibri" w:hAnsi="Times" w:cs="Times"/>
        </w:rPr>
        <w:t>Resource allocation/scheduling conflict resolution rules at the parent or child node</w:t>
      </w:r>
    </w:p>
    <w:p w14:paraId="5127DFD6" w14:textId="77777777" w:rsidR="00012B1B" w:rsidRPr="00E25261" w:rsidRDefault="00012B1B" w:rsidP="007B71D2">
      <w:pPr>
        <w:numPr>
          <w:ilvl w:val="0"/>
          <w:numId w:val="5"/>
        </w:numPr>
        <w:overflowPunct/>
        <w:autoSpaceDE/>
        <w:autoSpaceDN/>
        <w:adjustRightInd/>
        <w:spacing w:after="0" w:line="259" w:lineRule="auto"/>
        <w:contextualSpacing/>
        <w:jc w:val="both"/>
        <w:textAlignment w:val="auto"/>
        <w:rPr>
          <w:rFonts w:ascii="Times" w:eastAsia="Calibri" w:hAnsi="Times" w:cs="Times"/>
          <w:lang w:eastAsia="x-none"/>
        </w:rPr>
      </w:pPr>
      <w:r w:rsidRPr="00E25261">
        <w:rPr>
          <w:rFonts w:ascii="Times" w:eastAsia="Calibri" w:hAnsi="Times" w:cs="Times"/>
        </w:rPr>
        <w:t>Per-link IAB-DU resource configurations at the parent node</w:t>
      </w:r>
    </w:p>
    <w:p w14:paraId="01C2F840" w14:textId="77777777" w:rsidR="00012B1B" w:rsidRPr="00E25261" w:rsidRDefault="00012B1B" w:rsidP="69621045">
      <w:pPr>
        <w:overflowPunct/>
        <w:autoSpaceDE/>
        <w:autoSpaceDN/>
        <w:adjustRightInd/>
        <w:spacing w:after="0"/>
        <w:textAlignment w:val="auto"/>
        <w:rPr>
          <w:rFonts w:ascii="Times" w:eastAsia="Batang" w:hAnsi="Times"/>
          <w:highlight w:val="green"/>
        </w:rPr>
      </w:pPr>
    </w:p>
    <w:p w14:paraId="2FBA6B1E" w14:textId="77777777" w:rsidR="00012B1B" w:rsidRPr="00E25261" w:rsidRDefault="00012B1B" w:rsidP="005537CD">
      <w:pPr>
        <w:overflowPunct/>
        <w:autoSpaceDE/>
        <w:autoSpaceDN/>
        <w:adjustRightInd/>
        <w:textAlignment w:val="auto"/>
        <w:rPr>
          <w:rFonts w:ascii="Times" w:eastAsia="Batang" w:hAnsi="Times"/>
          <w:b/>
        </w:rPr>
      </w:pPr>
      <w:r w:rsidRPr="00E25261">
        <w:rPr>
          <w:rFonts w:ascii="Times" w:eastAsia="Batang" w:hAnsi="Times"/>
          <w:b/>
          <w:highlight w:val="green"/>
        </w:rPr>
        <w:t>Agreement</w:t>
      </w:r>
    </w:p>
    <w:p w14:paraId="1DAC3CC3" w14:textId="77777777" w:rsidR="00012B1B" w:rsidRPr="00E25261" w:rsidRDefault="00012B1B" w:rsidP="69621045">
      <w:pPr>
        <w:overflowPunct/>
        <w:autoSpaceDE/>
        <w:autoSpaceDN/>
        <w:adjustRightInd/>
        <w:spacing w:after="0"/>
        <w:textAlignment w:val="auto"/>
        <w:rPr>
          <w:rFonts w:ascii="Times" w:eastAsia="Calibri" w:hAnsi="Times" w:cs="Times"/>
        </w:rPr>
      </w:pPr>
      <w:r w:rsidRPr="00E25261">
        <w:rPr>
          <w:rFonts w:ascii="Times" w:eastAsia="Calibri" w:hAnsi="Times" w:cs="Times"/>
        </w:rPr>
        <w:t>At least existing Rel-16 bands supporting IAB can be considered when evaluating the feasibility/impact of supporting different multiplexing cases.</w:t>
      </w:r>
    </w:p>
    <w:p w14:paraId="73A3CDAB" w14:textId="77777777" w:rsidR="00012B1B" w:rsidRPr="00E25261" w:rsidRDefault="00012B1B" w:rsidP="69621045">
      <w:pPr>
        <w:overflowPunct/>
        <w:autoSpaceDE/>
        <w:autoSpaceDN/>
        <w:adjustRightInd/>
        <w:spacing w:after="0"/>
        <w:textAlignment w:val="auto"/>
        <w:rPr>
          <w:rFonts w:ascii="Times" w:eastAsia="Batang" w:hAnsi="Times"/>
        </w:rPr>
      </w:pPr>
    </w:p>
    <w:p w14:paraId="6E16083D" w14:textId="77777777" w:rsidR="00012B1B" w:rsidRPr="00E25261" w:rsidRDefault="00012B1B" w:rsidP="69621045">
      <w:pPr>
        <w:overflowPunct/>
        <w:autoSpaceDE/>
        <w:autoSpaceDN/>
        <w:adjustRightInd/>
        <w:spacing w:before="60" w:after="120"/>
        <w:ind w:left="840"/>
        <w:contextualSpacing/>
        <w:jc w:val="both"/>
        <w:textAlignment w:val="auto"/>
        <w:rPr>
          <w:rFonts w:ascii="Times" w:eastAsia="Calibri" w:hAnsi="Times" w:cs="Tim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6"/>
      </w:tblGrid>
      <w:tr w:rsidR="00012B1B" w:rsidRPr="00E25261" w14:paraId="631A46EA" w14:textId="77777777" w:rsidTr="69621045">
        <w:trPr>
          <w:trHeight w:val="95"/>
          <w:jc w:val="center"/>
        </w:trPr>
        <w:tc>
          <w:tcPr>
            <w:tcW w:w="2710" w:type="dxa"/>
            <w:shd w:val="clear" w:color="auto" w:fill="D0CECE" w:themeFill="background2" w:themeFillShade="E6"/>
            <w:vAlign w:val="center"/>
          </w:tcPr>
          <w:p w14:paraId="5E46F462" w14:textId="77777777" w:rsidR="00012B1B" w:rsidRPr="00E25261" w:rsidRDefault="00012B1B" w:rsidP="69621045">
            <w:pPr>
              <w:overflowPunct/>
              <w:autoSpaceDE/>
              <w:autoSpaceDN/>
              <w:adjustRightInd/>
              <w:spacing w:after="120" w:line="276" w:lineRule="auto"/>
              <w:jc w:val="center"/>
              <w:textAlignment w:val="auto"/>
              <w:rPr>
                <w:rFonts w:ascii="Times" w:eastAsia="Batang" w:hAnsi="Times"/>
                <w:b/>
              </w:rPr>
            </w:pPr>
            <w:r w:rsidRPr="00E25261">
              <w:rPr>
                <w:rFonts w:ascii="Times" w:eastAsia="Batang" w:hAnsi="Times"/>
                <w:b/>
              </w:rPr>
              <w:t>Simultaneous operations</w:t>
            </w:r>
          </w:p>
        </w:tc>
      </w:tr>
      <w:tr w:rsidR="00012B1B" w:rsidRPr="00E25261" w14:paraId="0AC24A6D" w14:textId="77777777" w:rsidTr="69621045">
        <w:trPr>
          <w:trHeight w:val="475"/>
          <w:jc w:val="center"/>
        </w:trPr>
        <w:tc>
          <w:tcPr>
            <w:tcW w:w="2710" w:type="dxa"/>
            <w:shd w:val="clear" w:color="auto" w:fill="auto"/>
          </w:tcPr>
          <w:p w14:paraId="021F6DC2" w14:textId="77777777" w:rsidR="00012B1B" w:rsidRPr="00E25261" w:rsidRDefault="00012B1B" w:rsidP="69621045">
            <w:pPr>
              <w:overflowPunct/>
              <w:autoSpaceDE/>
              <w:autoSpaceDN/>
              <w:adjustRightInd/>
              <w:spacing w:after="120" w:line="276" w:lineRule="auto"/>
              <w:jc w:val="center"/>
              <w:textAlignment w:val="auto"/>
              <w:rPr>
                <w:rFonts w:ascii="Times" w:eastAsia="Batang" w:hAnsi="Times"/>
                <w:b/>
              </w:rPr>
            </w:pPr>
            <w:r w:rsidRPr="00ED50B7">
              <w:rPr>
                <w:rFonts w:ascii="Times" w:eastAsia="Batang" w:hAnsi="Times"/>
                <w:noProof/>
                <w:szCs w:val="24"/>
                <w:lang w:eastAsia="ko-KR"/>
              </w:rPr>
              <w:drawing>
                <wp:inline distT="0" distB="0" distL="0" distR="0" wp14:anchorId="72F4D267" wp14:editId="3538BF04">
                  <wp:extent cx="2552700" cy="1247775"/>
                  <wp:effectExtent l="0" t="0" r="0" b="9525"/>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52700" cy="1247775"/>
                          </a:xfrm>
                          <a:prstGeom prst="rect">
                            <a:avLst/>
                          </a:prstGeom>
                          <a:noFill/>
                          <a:ln>
                            <a:noFill/>
                          </a:ln>
                        </pic:spPr>
                      </pic:pic>
                    </a:graphicData>
                  </a:graphic>
                </wp:inline>
              </w:drawing>
            </w:r>
          </w:p>
        </w:tc>
      </w:tr>
      <w:tr w:rsidR="00012B1B" w:rsidRPr="00E25261" w14:paraId="5D39FF67" w14:textId="77777777" w:rsidTr="69621045">
        <w:trPr>
          <w:trHeight w:val="583"/>
          <w:jc w:val="center"/>
        </w:trPr>
        <w:tc>
          <w:tcPr>
            <w:tcW w:w="2710" w:type="dxa"/>
            <w:shd w:val="clear" w:color="auto" w:fill="auto"/>
          </w:tcPr>
          <w:p w14:paraId="5AADEBC0" w14:textId="77777777" w:rsidR="00012B1B" w:rsidRPr="00E25261" w:rsidRDefault="00012B1B" w:rsidP="69621045">
            <w:pPr>
              <w:overflowPunct/>
              <w:autoSpaceDE/>
              <w:autoSpaceDN/>
              <w:adjustRightInd/>
              <w:spacing w:after="120" w:line="276" w:lineRule="auto"/>
              <w:jc w:val="center"/>
              <w:textAlignment w:val="auto"/>
              <w:rPr>
                <w:rFonts w:ascii="Times" w:eastAsia="Batang" w:hAnsi="Times"/>
                <w:b/>
              </w:rPr>
            </w:pPr>
            <w:r w:rsidRPr="00ED50B7">
              <w:rPr>
                <w:rFonts w:ascii="Times" w:eastAsia="Batang" w:hAnsi="Times"/>
                <w:noProof/>
                <w:szCs w:val="24"/>
                <w:lang w:eastAsia="ko-KR"/>
              </w:rPr>
              <w:drawing>
                <wp:inline distT="0" distB="0" distL="0" distR="0" wp14:anchorId="5D04D132" wp14:editId="1CDA55B7">
                  <wp:extent cx="2438400" cy="155257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38400" cy="1552575"/>
                          </a:xfrm>
                          <a:prstGeom prst="rect">
                            <a:avLst/>
                          </a:prstGeom>
                          <a:noFill/>
                          <a:ln>
                            <a:noFill/>
                          </a:ln>
                        </pic:spPr>
                      </pic:pic>
                    </a:graphicData>
                  </a:graphic>
                </wp:inline>
              </w:drawing>
            </w:r>
          </w:p>
        </w:tc>
      </w:tr>
      <w:tr w:rsidR="00012B1B" w:rsidRPr="00E25261" w14:paraId="6E38980A" w14:textId="77777777" w:rsidTr="69621045">
        <w:trPr>
          <w:trHeight w:val="550"/>
          <w:jc w:val="center"/>
        </w:trPr>
        <w:tc>
          <w:tcPr>
            <w:tcW w:w="2710" w:type="dxa"/>
            <w:shd w:val="clear" w:color="auto" w:fill="auto"/>
          </w:tcPr>
          <w:p w14:paraId="1507FB19" w14:textId="77777777" w:rsidR="00012B1B" w:rsidRPr="00E25261" w:rsidRDefault="00012B1B" w:rsidP="69621045">
            <w:pPr>
              <w:overflowPunct/>
              <w:autoSpaceDE/>
              <w:autoSpaceDN/>
              <w:adjustRightInd/>
              <w:spacing w:after="120" w:line="276" w:lineRule="auto"/>
              <w:jc w:val="center"/>
              <w:textAlignment w:val="auto"/>
              <w:rPr>
                <w:rFonts w:ascii="Times" w:eastAsia="Batang" w:hAnsi="Times"/>
                <w:b/>
              </w:rPr>
            </w:pPr>
            <w:r w:rsidRPr="00ED50B7">
              <w:rPr>
                <w:rFonts w:ascii="Times" w:eastAsia="Batang" w:hAnsi="Times"/>
                <w:noProof/>
                <w:szCs w:val="24"/>
                <w:lang w:eastAsia="ko-KR"/>
              </w:rPr>
              <w:drawing>
                <wp:inline distT="0" distB="0" distL="0" distR="0" wp14:anchorId="7F170C31" wp14:editId="323BB547">
                  <wp:extent cx="2409825" cy="1457325"/>
                  <wp:effectExtent l="0" t="0" r="9525"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09825" cy="1457325"/>
                          </a:xfrm>
                          <a:prstGeom prst="rect">
                            <a:avLst/>
                          </a:prstGeom>
                          <a:noFill/>
                          <a:ln>
                            <a:noFill/>
                          </a:ln>
                        </pic:spPr>
                      </pic:pic>
                    </a:graphicData>
                  </a:graphic>
                </wp:inline>
              </w:drawing>
            </w:r>
          </w:p>
        </w:tc>
      </w:tr>
      <w:tr w:rsidR="00012B1B" w:rsidRPr="00E25261" w14:paraId="4F54711C" w14:textId="77777777" w:rsidTr="69621045">
        <w:trPr>
          <w:trHeight w:val="594"/>
          <w:jc w:val="center"/>
        </w:trPr>
        <w:tc>
          <w:tcPr>
            <w:tcW w:w="2710" w:type="dxa"/>
            <w:shd w:val="clear" w:color="auto" w:fill="auto"/>
          </w:tcPr>
          <w:p w14:paraId="0C2DAD0D" w14:textId="77777777" w:rsidR="00012B1B" w:rsidRPr="00E25261" w:rsidRDefault="00012B1B" w:rsidP="69621045">
            <w:pPr>
              <w:overflowPunct/>
              <w:autoSpaceDE/>
              <w:autoSpaceDN/>
              <w:adjustRightInd/>
              <w:spacing w:after="120" w:line="276" w:lineRule="auto"/>
              <w:jc w:val="center"/>
              <w:textAlignment w:val="auto"/>
              <w:rPr>
                <w:rFonts w:ascii="Times" w:eastAsia="Batang" w:hAnsi="Times"/>
                <w:b/>
              </w:rPr>
            </w:pPr>
            <w:r w:rsidRPr="00ED50B7">
              <w:rPr>
                <w:rFonts w:ascii="Times" w:eastAsia="Batang" w:hAnsi="Times"/>
                <w:noProof/>
                <w:szCs w:val="24"/>
                <w:lang w:eastAsia="ko-KR"/>
              </w:rPr>
              <w:lastRenderedPageBreak/>
              <w:drawing>
                <wp:inline distT="0" distB="0" distL="0" distR="0" wp14:anchorId="37A639D6" wp14:editId="7F05A6CC">
                  <wp:extent cx="2486025" cy="1590675"/>
                  <wp:effectExtent l="0" t="0" r="9525"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86025" cy="1590675"/>
                          </a:xfrm>
                          <a:prstGeom prst="rect">
                            <a:avLst/>
                          </a:prstGeom>
                          <a:noFill/>
                          <a:ln>
                            <a:noFill/>
                          </a:ln>
                        </pic:spPr>
                      </pic:pic>
                    </a:graphicData>
                  </a:graphic>
                </wp:inline>
              </w:drawing>
            </w:r>
          </w:p>
        </w:tc>
      </w:tr>
    </w:tbl>
    <w:p w14:paraId="75843182" w14:textId="77777777" w:rsidR="00012B1B" w:rsidRPr="00E25261" w:rsidRDefault="00012B1B" w:rsidP="69621045">
      <w:pPr>
        <w:overflowPunct/>
        <w:autoSpaceDE/>
        <w:autoSpaceDN/>
        <w:adjustRightInd/>
        <w:spacing w:before="60" w:after="120"/>
        <w:ind w:left="840"/>
        <w:contextualSpacing/>
        <w:jc w:val="both"/>
        <w:textAlignment w:val="auto"/>
        <w:rPr>
          <w:rFonts w:ascii="Times" w:eastAsia="Calibri" w:hAnsi="Times" w:cs="Times"/>
        </w:rPr>
      </w:pPr>
    </w:p>
    <w:p w14:paraId="3531A98D" w14:textId="77777777" w:rsidR="00012B1B" w:rsidRPr="00E25261" w:rsidRDefault="00012B1B" w:rsidP="69621045">
      <w:pPr>
        <w:overflowPunct/>
        <w:autoSpaceDE/>
        <w:autoSpaceDN/>
        <w:adjustRightInd/>
        <w:spacing w:after="0"/>
        <w:textAlignment w:val="auto"/>
        <w:rPr>
          <w:rFonts w:ascii="Times" w:eastAsia="Batang" w:hAnsi="Times" w:cs="Times"/>
        </w:rPr>
      </w:pPr>
    </w:p>
    <w:p w14:paraId="4D4262E9" w14:textId="77777777" w:rsidR="00012B1B" w:rsidRPr="00E25261" w:rsidRDefault="00012B1B" w:rsidP="005537CD">
      <w:pPr>
        <w:overflowPunct/>
        <w:autoSpaceDE/>
        <w:autoSpaceDN/>
        <w:adjustRightInd/>
        <w:textAlignment w:val="auto"/>
        <w:rPr>
          <w:rFonts w:ascii="Times" w:eastAsia="Calibri" w:hAnsi="Times" w:cs="Times"/>
          <w:b/>
          <w:highlight w:val="green"/>
        </w:rPr>
      </w:pPr>
      <w:r w:rsidRPr="00E25261">
        <w:rPr>
          <w:rFonts w:ascii="Times" w:eastAsia="Calibri" w:hAnsi="Times" w:cs="Times"/>
          <w:b/>
          <w:highlight w:val="green"/>
        </w:rPr>
        <w:t>Agreement</w:t>
      </w:r>
    </w:p>
    <w:p w14:paraId="06D95293" w14:textId="77777777" w:rsidR="00012B1B" w:rsidRPr="00E25261" w:rsidRDefault="00012B1B" w:rsidP="69621045">
      <w:pPr>
        <w:overflowPunct/>
        <w:autoSpaceDE/>
        <w:autoSpaceDN/>
        <w:adjustRightInd/>
        <w:spacing w:after="0"/>
        <w:textAlignment w:val="auto"/>
        <w:rPr>
          <w:rFonts w:ascii="Times" w:eastAsia="Calibri" w:hAnsi="Times" w:cs="Times"/>
        </w:rPr>
      </w:pPr>
      <w:r w:rsidRPr="00E25261">
        <w:rPr>
          <w:rFonts w:ascii="Times" w:eastAsia="Calibri" w:hAnsi="Times" w:cs="Times"/>
        </w:rPr>
        <w:t xml:space="preserve">The Rel-16 semi-static and dynamic resource allocation mechanisms are the starting point for supporting Rel-17 multiplexing cases. </w:t>
      </w:r>
    </w:p>
    <w:p w14:paraId="5A418148" w14:textId="77777777" w:rsidR="00012B1B" w:rsidRPr="00E25261" w:rsidRDefault="00012B1B" w:rsidP="007B71D2">
      <w:pPr>
        <w:numPr>
          <w:ilvl w:val="0"/>
          <w:numId w:val="6"/>
        </w:numPr>
        <w:overflowPunct/>
        <w:autoSpaceDE/>
        <w:autoSpaceDN/>
        <w:adjustRightInd/>
        <w:spacing w:after="0" w:line="259" w:lineRule="auto"/>
        <w:contextualSpacing/>
        <w:jc w:val="both"/>
        <w:textAlignment w:val="auto"/>
        <w:rPr>
          <w:rFonts w:ascii="Times" w:eastAsia="Calibri" w:hAnsi="Times" w:cs="Times"/>
          <w:lang w:eastAsia="x-none"/>
        </w:rPr>
      </w:pPr>
      <w:r w:rsidRPr="00E25261">
        <w:rPr>
          <w:rFonts w:ascii="Times" w:eastAsia="Calibri" w:hAnsi="Times" w:cs="Times"/>
        </w:rPr>
        <w:t>FFS: Applicability for different IAB-DU resource types</w:t>
      </w:r>
    </w:p>
    <w:p w14:paraId="1E09839F" w14:textId="77777777" w:rsidR="00012B1B" w:rsidRPr="00E25261" w:rsidRDefault="00012B1B" w:rsidP="007B71D2">
      <w:pPr>
        <w:numPr>
          <w:ilvl w:val="0"/>
          <w:numId w:val="6"/>
        </w:numPr>
        <w:overflowPunct/>
        <w:autoSpaceDE/>
        <w:autoSpaceDN/>
        <w:adjustRightInd/>
        <w:spacing w:after="0" w:line="259" w:lineRule="auto"/>
        <w:contextualSpacing/>
        <w:jc w:val="both"/>
        <w:textAlignment w:val="auto"/>
        <w:rPr>
          <w:rFonts w:ascii="Times" w:eastAsia="Calibri" w:hAnsi="Times" w:cs="Times"/>
          <w:lang w:eastAsia="x-none"/>
        </w:rPr>
      </w:pPr>
      <w:r w:rsidRPr="00E25261">
        <w:rPr>
          <w:rFonts w:ascii="Times" w:eastAsia="Calibri" w:hAnsi="Times" w:cs="Times"/>
        </w:rPr>
        <w:t>FFS: Cell-specific/semi-static signals and channels at the IAB-DU and/or IAB-MT</w:t>
      </w:r>
    </w:p>
    <w:p w14:paraId="6E0B23C8" w14:textId="77777777" w:rsidR="00012B1B" w:rsidRPr="00E25261" w:rsidRDefault="00012B1B" w:rsidP="69621045">
      <w:pPr>
        <w:overflowPunct/>
        <w:autoSpaceDE/>
        <w:autoSpaceDN/>
        <w:adjustRightInd/>
        <w:spacing w:after="0"/>
        <w:textAlignment w:val="auto"/>
        <w:rPr>
          <w:rFonts w:ascii="Times" w:eastAsia="Calibri" w:hAnsi="Times" w:cs="Times"/>
          <w:b/>
          <w:highlight w:val="yellow"/>
        </w:rPr>
      </w:pPr>
    </w:p>
    <w:p w14:paraId="3C689243" w14:textId="77777777" w:rsidR="00012B1B" w:rsidRPr="00E25261" w:rsidRDefault="00012B1B" w:rsidP="005537CD">
      <w:pPr>
        <w:overflowPunct/>
        <w:autoSpaceDE/>
        <w:autoSpaceDN/>
        <w:adjustRightInd/>
        <w:textAlignment w:val="auto"/>
        <w:rPr>
          <w:rFonts w:ascii="Times" w:eastAsia="Calibri" w:hAnsi="Times" w:cs="Times"/>
          <w:b/>
          <w:highlight w:val="green"/>
        </w:rPr>
      </w:pPr>
      <w:r w:rsidRPr="00E25261">
        <w:rPr>
          <w:rFonts w:ascii="Times" w:eastAsia="Calibri" w:hAnsi="Times" w:cs="Times"/>
          <w:b/>
          <w:highlight w:val="green"/>
        </w:rPr>
        <w:t>Agreement</w:t>
      </w:r>
    </w:p>
    <w:p w14:paraId="12BFEFAE" w14:textId="77777777" w:rsidR="00012B1B" w:rsidRPr="00E25261" w:rsidRDefault="00012B1B" w:rsidP="007B71D2">
      <w:pPr>
        <w:numPr>
          <w:ilvl w:val="0"/>
          <w:numId w:val="7"/>
        </w:numPr>
        <w:overflowPunct/>
        <w:autoSpaceDE/>
        <w:autoSpaceDN/>
        <w:adjustRightInd/>
        <w:spacing w:after="0" w:line="259" w:lineRule="auto"/>
        <w:contextualSpacing/>
        <w:jc w:val="both"/>
        <w:textAlignment w:val="auto"/>
        <w:rPr>
          <w:rFonts w:ascii="Times" w:eastAsia="Calibri" w:hAnsi="Times" w:cs="Times"/>
          <w:lang w:eastAsia="x-none"/>
        </w:rPr>
      </w:pPr>
      <w:r w:rsidRPr="00E25261">
        <w:rPr>
          <w:rFonts w:ascii="Times" w:eastAsia="Calibri" w:hAnsi="Times" w:cs="Times"/>
        </w:rPr>
        <w:t>Based on the WID, the following multiplexing cases are in scope for potential support in Rel-17:</w:t>
      </w:r>
    </w:p>
    <w:p w14:paraId="685AA9CB" w14:textId="77777777" w:rsidR="00012B1B" w:rsidRPr="00E25261" w:rsidRDefault="00012B1B"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E25261">
        <w:rPr>
          <w:rFonts w:ascii="Times" w:eastAsia="Batang" w:hAnsi="Times" w:cs="Times"/>
          <w:color w:val="000000" w:themeColor="text1"/>
        </w:rPr>
        <w:t xml:space="preserve">Multiplexing Case A: Simultaneous MT-Tx/DU-Tx </w:t>
      </w:r>
    </w:p>
    <w:p w14:paraId="7930CACD" w14:textId="77777777" w:rsidR="00012B1B" w:rsidRPr="00E25261" w:rsidRDefault="00012B1B"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E25261">
        <w:rPr>
          <w:rFonts w:ascii="Times" w:eastAsia="Batang" w:hAnsi="Times" w:cs="Times"/>
          <w:color w:val="000000" w:themeColor="text1"/>
        </w:rPr>
        <w:t xml:space="preserve">Multiplexing Case B: Simultaneous MT-Rx/DU-Rx </w:t>
      </w:r>
    </w:p>
    <w:p w14:paraId="5FE1168D" w14:textId="77777777" w:rsidR="00012B1B" w:rsidRPr="00E25261" w:rsidRDefault="00012B1B"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E25261">
        <w:rPr>
          <w:rFonts w:ascii="Times" w:eastAsia="Batang" w:hAnsi="Times" w:cs="Times"/>
          <w:color w:val="000000" w:themeColor="text1"/>
        </w:rPr>
        <w:t xml:space="preserve">Multiplexing Case C: Simultaneous MT-Rx/DU-Tx </w:t>
      </w:r>
    </w:p>
    <w:p w14:paraId="592B17A2" w14:textId="77777777" w:rsidR="00012B1B" w:rsidRPr="00E25261" w:rsidRDefault="00012B1B"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E25261">
        <w:rPr>
          <w:rFonts w:ascii="Times" w:eastAsia="Batang" w:hAnsi="Times" w:cs="Times"/>
          <w:color w:val="000000" w:themeColor="text1"/>
        </w:rPr>
        <w:t xml:space="preserve">Multiplexing Case D: Simultaneous MT-Tx/DU-Rx </w:t>
      </w:r>
    </w:p>
    <w:p w14:paraId="653677B8" w14:textId="17B7829A" w:rsidR="00012B1B" w:rsidRPr="00E25261" w:rsidRDefault="00012B1B" w:rsidP="007B71D2">
      <w:pPr>
        <w:numPr>
          <w:ilvl w:val="0"/>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E25261">
        <w:rPr>
          <w:rFonts w:ascii="Times" w:eastAsia="Batang" w:hAnsi="Times" w:cs="Times"/>
          <w:color w:val="000000" w:themeColor="text1"/>
        </w:rPr>
        <w:t>Further study for Case A and Case B at least the following scenarios:</w:t>
      </w:r>
    </w:p>
    <w:p w14:paraId="759BADD3" w14:textId="77777777" w:rsidR="00012B1B" w:rsidRPr="00E25261" w:rsidRDefault="00012B1B"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E25261">
        <w:rPr>
          <w:rFonts w:ascii="Times" w:eastAsia="Batang" w:hAnsi="Times" w:cs="Times"/>
          <w:color w:val="000000" w:themeColor="text1"/>
        </w:rPr>
        <w:t>Single or multi-panel IAB nodes operating in unpaired spectrum (FR1 and FR2 bands)</w:t>
      </w:r>
    </w:p>
    <w:p w14:paraId="70686BA4" w14:textId="77777777" w:rsidR="00012B1B" w:rsidRPr="00E25261" w:rsidRDefault="00012B1B" w:rsidP="007B71D2">
      <w:pPr>
        <w:numPr>
          <w:ilvl w:val="0"/>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E25261">
        <w:rPr>
          <w:rFonts w:ascii="Times" w:eastAsia="Batang" w:hAnsi="Times" w:cs="Times"/>
          <w:color w:val="000000" w:themeColor="text1"/>
        </w:rPr>
        <w:t>Further study for Case C and Case D at least for the following scenarios:</w:t>
      </w:r>
    </w:p>
    <w:p w14:paraId="70F6534F" w14:textId="77777777" w:rsidR="00012B1B" w:rsidRPr="00E25261" w:rsidRDefault="00012B1B" w:rsidP="007B71D2">
      <w:pPr>
        <w:numPr>
          <w:ilvl w:val="1"/>
          <w:numId w:val="7"/>
        </w:numPr>
        <w:overflowPunct/>
        <w:autoSpaceDE/>
        <w:autoSpaceDN/>
        <w:adjustRightInd/>
        <w:spacing w:after="0" w:line="259" w:lineRule="auto"/>
        <w:contextualSpacing/>
        <w:jc w:val="both"/>
        <w:textAlignment w:val="auto"/>
        <w:rPr>
          <w:rFonts w:ascii="Times" w:eastAsia="Calibri" w:hAnsi="Times" w:cs="Times"/>
          <w:lang w:eastAsia="x-none"/>
        </w:rPr>
      </w:pPr>
      <w:r w:rsidRPr="00E25261">
        <w:rPr>
          <w:rFonts w:ascii="Times" w:eastAsia="Batang" w:hAnsi="Times" w:cs="Times"/>
          <w:color w:val="000000" w:themeColor="text1"/>
        </w:rPr>
        <w:t xml:space="preserve">Multi-panel IAB nodes operating in unpaired spectrum (FR1 and FR2 bands) </w:t>
      </w:r>
    </w:p>
    <w:p w14:paraId="34E6EAB9" w14:textId="77777777" w:rsidR="00012B1B" w:rsidRPr="00E25261" w:rsidRDefault="00012B1B" w:rsidP="007B71D2">
      <w:pPr>
        <w:numPr>
          <w:ilvl w:val="0"/>
          <w:numId w:val="7"/>
        </w:numPr>
        <w:overflowPunct/>
        <w:autoSpaceDE/>
        <w:autoSpaceDN/>
        <w:adjustRightInd/>
        <w:spacing w:after="0" w:line="259" w:lineRule="auto"/>
        <w:contextualSpacing/>
        <w:jc w:val="both"/>
        <w:textAlignment w:val="auto"/>
        <w:rPr>
          <w:rFonts w:ascii="Times" w:eastAsia="Calibri" w:hAnsi="Times" w:cs="Times"/>
          <w:lang w:eastAsia="x-none"/>
        </w:rPr>
      </w:pPr>
      <w:r w:rsidRPr="00E25261">
        <w:rPr>
          <w:rFonts w:ascii="Times" w:eastAsia="Calibri" w:hAnsi="Times" w:cs="Times"/>
        </w:rPr>
        <w:t xml:space="preserve">FFS: Required level of specification impact to support the different cases. Any additional specification support in Rel-17 should be </w:t>
      </w:r>
      <w:r w:rsidRPr="00E25261">
        <w:rPr>
          <w:rFonts w:ascii="Times" w:eastAsia="Batang" w:hAnsi="Times" w:cs="Times"/>
          <w:color w:val="000000" w:themeColor="text1"/>
        </w:rPr>
        <w:t xml:space="preserve">conditioned on feasibility from an interference and reliability perspective on a per-link and network basis </w:t>
      </w:r>
    </w:p>
    <w:p w14:paraId="19C779C6" w14:textId="77777777" w:rsidR="00012B1B" w:rsidRPr="00E25261" w:rsidRDefault="00012B1B" w:rsidP="69621045">
      <w:pPr>
        <w:overflowPunct/>
        <w:autoSpaceDE/>
        <w:autoSpaceDN/>
        <w:adjustRightInd/>
        <w:spacing w:after="0"/>
        <w:textAlignment w:val="auto"/>
        <w:rPr>
          <w:rFonts w:ascii="Times" w:eastAsia="Batang" w:hAnsi="Times" w:cs="Times"/>
        </w:rPr>
      </w:pPr>
    </w:p>
    <w:p w14:paraId="14976E1C" w14:textId="77777777" w:rsidR="00012B1B" w:rsidRPr="00E25261" w:rsidRDefault="00012B1B" w:rsidP="69621045">
      <w:pPr>
        <w:overflowPunct/>
        <w:autoSpaceDE/>
        <w:autoSpaceDN/>
        <w:adjustRightInd/>
        <w:spacing w:after="0"/>
        <w:textAlignment w:val="auto"/>
        <w:rPr>
          <w:rFonts w:eastAsia="Batang"/>
          <w:b/>
        </w:rPr>
      </w:pPr>
      <w:r w:rsidRPr="00E25261">
        <w:rPr>
          <w:rFonts w:eastAsia="Batang"/>
          <w:b/>
        </w:rPr>
        <w:t xml:space="preserve">For companies to further consider: </w:t>
      </w:r>
    </w:p>
    <w:p w14:paraId="1067DF19" w14:textId="77777777" w:rsidR="00012B1B" w:rsidRPr="00E25261" w:rsidRDefault="00012B1B" w:rsidP="69621045">
      <w:pPr>
        <w:overflowPunct/>
        <w:autoSpaceDE/>
        <w:autoSpaceDN/>
        <w:adjustRightInd/>
        <w:spacing w:after="0"/>
        <w:textAlignment w:val="auto"/>
        <w:rPr>
          <w:rFonts w:eastAsia="Batang"/>
        </w:rPr>
      </w:pPr>
      <w:r w:rsidRPr="00E25261">
        <w:rPr>
          <w:rFonts w:eastAsia="Batang"/>
        </w:rPr>
        <w:t>Whether the following characteristics of the IAB node implementation will impact the operation of different resource multiplexing cases, including resource partitioning (i.e. identify whether there is a need for potential specification impact/enhancements compared to Rel-16 if the characteristic is or is not supported by an IAB node):</w:t>
      </w:r>
    </w:p>
    <w:p w14:paraId="7BE67B06" w14:textId="77777777" w:rsidR="00012B1B" w:rsidRPr="00E25261" w:rsidRDefault="00012B1B" w:rsidP="007B71D2">
      <w:pPr>
        <w:numPr>
          <w:ilvl w:val="0"/>
          <w:numId w:val="8"/>
        </w:numPr>
        <w:overflowPunct/>
        <w:autoSpaceDE/>
        <w:autoSpaceDN/>
        <w:adjustRightInd/>
        <w:spacing w:after="0" w:line="259" w:lineRule="auto"/>
        <w:textAlignment w:val="auto"/>
        <w:rPr>
          <w:rFonts w:eastAsia="Batang"/>
        </w:rPr>
      </w:pPr>
      <w:r w:rsidRPr="00E25261">
        <w:rPr>
          <w:rFonts w:eastAsia="Batang"/>
        </w:rPr>
        <w:t>Baseband (mis)timing alignment between IAB-MT and IAB-DU</w:t>
      </w:r>
    </w:p>
    <w:p w14:paraId="540A972E" w14:textId="77777777" w:rsidR="00012B1B" w:rsidRPr="00E25261" w:rsidRDefault="00012B1B" w:rsidP="007B71D2">
      <w:pPr>
        <w:numPr>
          <w:ilvl w:val="0"/>
          <w:numId w:val="8"/>
        </w:numPr>
        <w:overflowPunct/>
        <w:autoSpaceDE/>
        <w:autoSpaceDN/>
        <w:adjustRightInd/>
        <w:spacing w:after="0" w:line="259" w:lineRule="auto"/>
        <w:textAlignment w:val="auto"/>
        <w:rPr>
          <w:rFonts w:eastAsia="Batang"/>
        </w:rPr>
      </w:pPr>
      <w:r w:rsidRPr="00E25261">
        <w:rPr>
          <w:rFonts w:eastAsia="Batang"/>
        </w:rPr>
        <w:t>Separate vs. shared antenna panels/RF front-end for IAB-MT/IAB-DU</w:t>
      </w:r>
    </w:p>
    <w:p w14:paraId="35569F3F" w14:textId="77777777" w:rsidR="00012B1B" w:rsidRPr="00E25261" w:rsidRDefault="00012B1B" w:rsidP="007B71D2">
      <w:pPr>
        <w:numPr>
          <w:ilvl w:val="0"/>
          <w:numId w:val="8"/>
        </w:numPr>
        <w:overflowPunct/>
        <w:autoSpaceDE/>
        <w:autoSpaceDN/>
        <w:adjustRightInd/>
        <w:spacing w:after="0" w:line="259" w:lineRule="auto"/>
        <w:textAlignment w:val="auto"/>
        <w:rPr>
          <w:rFonts w:eastAsia="Batang"/>
        </w:rPr>
      </w:pPr>
      <w:r w:rsidRPr="00E25261">
        <w:rPr>
          <w:rFonts w:eastAsia="Batang"/>
        </w:rPr>
        <w:t>Separate vs. shared baseband for IAB-MT/IAB-DU</w:t>
      </w:r>
    </w:p>
    <w:p w14:paraId="5727FE11" w14:textId="77777777" w:rsidR="00012B1B" w:rsidRPr="00E25261" w:rsidRDefault="00012B1B" w:rsidP="007B71D2">
      <w:pPr>
        <w:numPr>
          <w:ilvl w:val="0"/>
          <w:numId w:val="8"/>
        </w:numPr>
        <w:overflowPunct/>
        <w:autoSpaceDE/>
        <w:autoSpaceDN/>
        <w:adjustRightInd/>
        <w:spacing w:after="0" w:line="259" w:lineRule="auto"/>
        <w:textAlignment w:val="auto"/>
        <w:rPr>
          <w:rFonts w:eastAsia="Batang"/>
        </w:rPr>
      </w:pPr>
      <w:r w:rsidRPr="00E25261">
        <w:rPr>
          <w:rFonts w:eastAsia="Batang"/>
        </w:rPr>
        <w:t>Transmitter/receiver implementation</w:t>
      </w:r>
    </w:p>
    <w:p w14:paraId="344AA546" w14:textId="77777777" w:rsidR="00012B1B" w:rsidRPr="00E25261" w:rsidRDefault="00012B1B" w:rsidP="007B71D2">
      <w:pPr>
        <w:numPr>
          <w:ilvl w:val="0"/>
          <w:numId w:val="8"/>
        </w:numPr>
        <w:overflowPunct/>
        <w:autoSpaceDE/>
        <w:autoSpaceDN/>
        <w:adjustRightInd/>
        <w:spacing w:after="0" w:line="259" w:lineRule="auto"/>
        <w:textAlignment w:val="auto"/>
        <w:rPr>
          <w:rFonts w:eastAsia="Batang"/>
        </w:rPr>
      </w:pPr>
      <w:r w:rsidRPr="00E25261">
        <w:rPr>
          <w:rFonts w:eastAsia="Batang"/>
        </w:rPr>
        <w:t>Self-interference cancellation</w:t>
      </w:r>
    </w:p>
    <w:p w14:paraId="2EB332C4" w14:textId="77777777" w:rsidR="00012B1B" w:rsidRPr="00E25261" w:rsidRDefault="00012B1B" w:rsidP="007B71D2">
      <w:pPr>
        <w:numPr>
          <w:ilvl w:val="0"/>
          <w:numId w:val="8"/>
        </w:numPr>
        <w:overflowPunct/>
        <w:autoSpaceDE/>
        <w:autoSpaceDN/>
        <w:adjustRightInd/>
        <w:spacing w:after="0" w:line="259" w:lineRule="auto"/>
        <w:textAlignment w:val="auto"/>
        <w:rPr>
          <w:rFonts w:eastAsia="Batang"/>
        </w:rPr>
      </w:pPr>
      <w:r w:rsidRPr="00E25261">
        <w:rPr>
          <w:rFonts w:eastAsia="Batang"/>
        </w:rPr>
        <w:t>Power control mechanisms</w:t>
      </w:r>
    </w:p>
    <w:p w14:paraId="2BAF55DB" w14:textId="77777777" w:rsidR="00012B1B" w:rsidRPr="00E25261" w:rsidRDefault="00012B1B" w:rsidP="69621045">
      <w:pPr>
        <w:overflowPunct/>
        <w:autoSpaceDE/>
        <w:autoSpaceDN/>
        <w:adjustRightInd/>
        <w:spacing w:after="0"/>
        <w:textAlignment w:val="auto"/>
        <w:rPr>
          <w:rFonts w:eastAsia="Batang"/>
          <w:sz w:val="18"/>
          <w:szCs w:val="18"/>
        </w:rPr>
      </w:pPr>
    </w:p>
    <w:p w14:paraId="007D856F" w14:textId="77777777" w:rsidR="00012B1B" w:rsidRPr="00E25261" w:rsidRDefault="00012B1B" w:rsidP="69621045">
      <w:pPr>
        <w:overflowPunct/>
        <w:autoSpaceDE/>
        <w:autoSpaceDN/>
        <w:adjustRightInd/>
        <w:spacing w:after="0"/>
        <w:textAlignment w:val="auto"/>
        <w:rPr>
          <w:rFonts w:eastAsia="Batang"/>
          <w:b/>
        </w:rPr>
      </w:pPr>
      <w:r w:rsidRPr="00E25261">
        <w:rPr>
          <w:rFonts w:eastAsia="Batang"/>
          <w:b/>
        </w:rPr>
        <w:t xml:space="preserve">For companies to further consider: </w:t>
      </w:r>
    </w:p>
    <w:p w14:paraId="6A74A2C0" w14:textId="77777777" w:rsidR="00012B1B" w:rsidRPr="00E25261" w:rsidRDefault="00012B1B" w:rsidP="69621045">
      <w:pPr>
        <w:overflowPunct/>
        <w:autoSpaceDE/>
        <w:autoSpaceDN/>
        <w:adjustRightInd/>
        <w:spacing w:after="0"/>
        <w:textAlignment w:val="auto"/>
        <w:rPr>
          <w:rFonts w:eastAsia="Batang"/>
        </w:rPr>
      </w:pPr>
      <w:r w:rsidRPr="00E25261">
        <w:rPr>
          <w:rFonts w:eastAsia="Batang"/>
        </w:rPr>
        <w:t>Different resource partitioning scenarios for access and backhaul links</w:t>
      </w:r>
      <w:r w:rsidRPr="00E25261">
        <w:rPr>
          <w:rFonts w:eastAsia="Malgun Gothic"/>
          <w:i/>
          <w:color w:val="000000" w:themeColor="text1"/>
          <w:lang w:eastAsia="zh-CN"/>
        </w:rPr>
        <w:t xml:space="preserve">, </w:t>
      </w:r>
      <w:r w:rsidRPr="00E25261">
        <w:rPr>
          <w:rFonts w:eastAsia="Malgun Gothic"/>
          <w:color w:val="000000" w:themeColor="text1"/>
          <w:lang w:eastAsia="zh-CN"/>
        </w:rPr>
        <w:t>including their respective implication on interference,</w:t>
      </w:r>
      <w:r w:rsidRPr="00E25261">
        <w:rPr>
          <w:rFonts w:eastAsia="Batang"/>
          <w:color w:val="000000" w:themeColor="text1"/>
        </w:rPr>
        <w:t xml:space="preserve"> </w:t>
      </w:r>
      <w:r w:rsidRPr="00E25261">
        <w:rPr>
          <w:rFonts w:eastAsia="Batang"/>
        </w:rPr>
        <w:t>for different resource multiplexing cases. Examples include:</w:t>
      </w:r>
    </w:p>
    <w:p w14:paraId="17949F22" w14:textId="77777777" w:rsidR="00012B1B" w:rsidRPr="00E25261" w:rsidRDefault="00012B1B" w:rsidP="007B71D2">
      <w:pPr>
        <w:numPr>
          <w:ilvl w:val="0"/>
          <w:numId w:val="9"/>
        </w:numPr>
        <w:overflowPunct/>
        <w:autoSpaceDE/>
        <w:autoSpaceDN/>
        <w:adjustRightInd/>
        <w:spacing w:after="0" w:line="259" w:lineRule="auto"/>
        <w:textAlignment w:val="auto"/>
        <w:rPr>
          <w:rFonts w:eastAsia="Batang"/>
        </w:rPr>
      </w:pPr>
      <w:r w:rsidRPr="00E25261">
        <w:rPr>
          <w:rFonts w:eastAsia="Batang"/>
        </w:rPr>
        <w:t>Whether a given case is only applicable for certain resource types: e.g. DL only, UL only, DL + UL</w:t>
      </w:r>
    </w:p>
    <w:p w14:paraId="3BA99233" w14:textId="77777777" w:rsidR="00012B1B" w:rsidRPr="00E25261" w:rsidRDefault="00012B1B" w:rsidP="007B71D2">
      <w:pPr>
        <w:numPr>
          <w:ilvl w:val="0"/>
          <w:numId w:val="9"/>
        </w:numPr>
        <w:overflowPunct/>
        <w:autoSpaceDE/>
        <w:autoSpaceDN/>
        <w:adjustRightInd/>
        <w:spacing w:after="0" w:line="259" w:lineRule="auto"/>
        <w:textAlignment w:val="auto"/>
        <w:rPr>
          <w:rFonts w:eastAsia="Batang"/>
        </w:rPr>
      </w:pPr>
      <w:r w:rsidRPr="00E25261">
        <w:rPr>
          <w:rFonts w:eastAsia="Batang"/>
        </w:rPr>
        <w:t>Whether a given case is only applicable for backhaul links or both access and backhaul links</w:t>
      </w:r>
    </w:p>
    <w:p w14:paraId="735A86DD" w14:textId="77777777" w:rsidR="00012B1B" w:rsidRPr="00E25261" w:rsidRDefault="00012B1B" w:rsidP="007B71D2">
      <w:pPr>
        <w:numPr>
          <w:ilvl w:val="0"/>
          <w:numId w:val="9"/>
        </w:numPr>
        <w:overflowPunct/>
        <w:autoSpaceDE/>
        <w:autoSpaceDN/>
        <w:adjustRightInd/>
        <w:spacing w:after="0" w:line="259" w:lineRule="auto"/>
        <w:textAlignment w:val="auto"/>
        <w:rPr>
          <w:rFonts w:eastAsia="Batang"/>
        </w:rPr>
      </w:pPr>
      <w:r w:rsidRPr="00E25261">
        <w:rPr>
          <w:rFonts w:eastAsia="Batang"/>
        </w:rPr>
        <w:t>Note: This should have no impact on legacy UE behavior</w:t>
      </w:r>
    </w:p>
    <w:p w14:paraId="4F2EF5E3" w14:textId="51CBF79E" w:rsidR="00725AA9" w:rsidRPr="00E25261" w:rsidRDefault="00725AA9" w:rsidP="00725AA9">
      <w:pPr>
        <w:rPr>
          <w:b/>
        </w:rPr>
      </w:pPr>
    </w:p>
    <w:p w14:paraId="79F93A6F" w14:textId="77777777" w:rsidR="00012B1B" w:rsidRPr="00E25261" w:rsidRDefault="00012B1B" w:rsidP="005537CD">
      <w:pPr>
        <w:rPr>
          <w:rFonts w:ascii="Times" w:eastAsia="Batang" w:hAnsi="Times"/>
          <w:b/>
        </w:rPr>
      </w:pPr>
      <w:bookmarkStart w:id="13" w:name="_Hlk49269411"/>
      <w:r w:rsidRPr="00E25261">
        <w:rPr>
          <w:rFonts w:ascii="Times" w:eastAsia="Batang" w:hAnsi="Times"/>
          <w:b/>
          <w:highlight w:val="green"/>
        </w:rPr>
        <w:t>Agreement</w:t>
      </w:r>
    </w:p>
    <w:p w14:paraId="6943ACBB" w14:textId="77777777" w:rsidR="00012B1B" w:rsidRPr="00E25261" w:rsidRDefault="00012B1B" w:rsidP="007B71D2">
      <w:pPr>
        <w:numPr>
          <w:ilvl w:val="0"/>
          <w:numId w:val="10"/>
        </w:numPr>
        <w:overflowPunct/>
        <w:autoSpaceDE/>
        <w:autoSpaceDN/>
        <w:adjustRightInd/>
        <w:spacing w:after="0"/>
        <w:textAlignment w:val="auto"/>
        <w:rPr>
          <w:rFonts w:ascii="Times" w:eastAsia="Batang" w:hAnsi="Times"/>
        </w:rPr>
      </w:pPr>
      <w:r w:rsidRPr="00E25261">
        <w:rPr>
          <w:rFonts w:ascii="Times" w:eastAsia="Batang" w:hAnsi="Times"/>
        </w:rPr>
        <w:t>Case 7 timing is supported in Rel-17 for IAB-nodes operating in multiplexing scenario Case 2 (simultaneous MT-Rx/DU-Rx)</w:t>
      </w:r>
    </w:p>
    <w:p w14:paraId="64467E3D" w14:textId="77777777" w:rsidR="00012B1B" w:rsidRPr="00E25261" w:rsidRDefault="00012B1B" w:rsidP="007B71D2">
      <w:pPr>
        <w:numPr>
          <w:ilvl w:val="0"/>
          <w:numId w:val="11"/>
        </w:numPr>
        <w:overflowPunct/>
        <w:autoSpaceDE/>
        <w:autoSpaceDN/>
        <w:adjustRightInd/>
        <w:spacing w:after="0"/>
        <w:textAlignment w:val="auto"/>
        <w:rPr>
          <w:rFonts w:ascii="Times" w:eastAsia="Batang" w:hAnsi="Times"/>
        </w:rPr>
      </w:pPr>
      <w:r w:rsidRPr="00E25261">
        <w:rPr>
          <w:rFonts w:ascii="Times" w:eastAsia="Batang" w:hAnsi="Times"/>
        </w:rPr>
        <w:lastRenderedPageBreak/>
        <w:t>Case 6 timing is supported in Rel-17 for IAB-nodes operating in multiplexing scenario Case 1 (simultaneous MT-Tx/DU-Tx)</w:t>
      </w:r>
    </w:p>
    <w:p w14:paraId="7F65D11C" w14:textId="77777777" w:rsidR="00012B1B" w:rsidRPr="00E25261" w:rsidRDefault="00012B1B" w:rsidP="007B71D2">
      <w:pPr>
        <w:numPr>
          <w:ilvl w:val="1"/>
          <w:numId w:val="11"/>
        </w:numPr>
        <w:overflowPunct/>
        <w:autoSpaceDE/>
        <w:autoSpaceDN/>
        <w:adjustRightInd/>
        <w:spacing w:after="0"/>
        <w:textAlignment w:val="auto"/>
        <w:rPr>
          <w:rFonts w:ascii="Times" w:eastAsia="Batang" w:hAnsi="Times"/>
        </w:rPr>
      </w:pPr>
      <w:r w:rsidRPr="00E25261">
        <w:rPr>
          <w:rFonts w:ascii="Times" w:eastAsia="Batang" w:hAnsi="Times"/>
        </w:rPr>
        <w:t>RAN1 should strive to minimize specification impact due to this feature</w:t>
      </w:r>
    </w:p>
    <w:p w14:paraId="00140F0B" w14:textId="77777777" w:rsidR="00012B1B" w:rsidRPr="00E25261" w:rsidRDefault="00012B1B" w:rsidP="007B71D2">
      <w:pPr>
        <w:numPr>
          <w:ilvl w:val="0"/>
          <w:numId w:val="11"/>
        </w:numPr>
        <w:overflowPunct/>
        <w:autoSpaceDE/>
        <w:autoSpaceDN/>
        <w:adjustRightInd/>
        <w:spacing w:after="0"/>
        <w:textAlignment w:val="auto"/>
        <w:rPr>
          <w:rFonts w:ascii="Times" w:eastAsia="Batang" w:hAnsi="Times"/>
        </w:rPr>
      </w:pPr>
      <w:r w:rsidRPr="00E25261">
        <w:rPr>
          <w:rFonts w:ascii="Times" w:eastAsia="Batang" w:hAnsi="Times"/>
        </w:rPr>
        <w:t>FFS: Whether Case 7 timing is supported in Rel-17 for IAB-nodes operating in multiplexing scenario Case 4 (simultaneous MT-Tx/DU-Rx)</w:t>
      </w:r>
    </w:p>
    <w:bookmarkEnd w:id="13"/>
    <w:p w14:paraId="18E73C19" w14:textId="77777777" w:rsidR="00012B1B" w:rsidRPr="00E25261" w:rsidRDefault="00012B1B" w:rsidP="00725AA9">
      <w:pPr>
        <w:rPr>
          <w:b/>
        </w:rPr>
      </w:pPr>
    </w:p>
    <w:sectPr w:rsidR="00012B1B" w:rsidRPr="00E25261" w:rsidSect="00364290">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E5692" w14:textId="77777777" w:rsidR="00302AB1" w:rsidRDefault="00302AB1">
      <w:r>
        <w:separator/>
      </w:r>
    </w:p>
  </w:endnote>
  <w:endnote w:type="continuationSeparator" w:id="0">
    <w:p w14:paraId="671470AB" w14:textId="77777777" w:rsidR="00302AB1" w:rsidRDefault="00302AB1">
      <w:r>
        <w:continuationSeparator/>
      </w:r>
    </w:p>
  </w:endnote>
  <w:endnote w:type="continuationNotice" w:id="1">
    <w:p w14:paraId="47AEE811" w14:textId="77777777" w:rsidR="00302AB1" w:rsidRDefault="00302A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DD677" w14:textId="560ECD20" w:rsidR="004F288C" w:rsidRDefault="004F28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DC4EB" w14:textId="77777777" w:rsidR="00302AB1" w:rsidRDefault="00302AB1">
      <w:r>
        <w:separator/>
      </w:r>
    </w:p>
  </w:footnote>
  <w:footnote w:type="continuationSeparator" w:id="0">
    <w:p w14:paraId="414C1138" w14:textId="77777777" w:rsidR="00302AB1" w:rsidRDefault="00302AB1">
      <w:r>
        <w:continuationSeparator/>
      </w:r>
    </w:p>
  </w:footnote>
  <w:footnote w:type="continuationNotice" w:id="1">
    <w:p w14:paraId="36F7DF39" w14:textId="77777777" w:rsidR="00302AB1" w:rsidRDefault="00302A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31E05"/>
    <w:multiLevelType w:val="multilevel"/>
    <w:tmpl w:val="02231E05"/>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hint="default"/>
      </w:rPr>
    </w:lvl>
    <w:lvl w:ilvl="8">
      <w:start w:val="1"/>
      <w:numFmt w:val="bullet"/>
      <w:lvlText w:val=""/>
      <w:lvlJc w:val="left"/>
      <w:pPr>
        <w:ind w:left="6688" w:hanging="360"/>
      </w:pPr>
      <w:rPr>
        <w:rFonts w:ascii="Wingdings" w:hAnsi="Wingdings" w:hint="default"/>
      </w:rPr>
    </w:lvl>
  </w:abstractNum>
  <w:abstractNum w:abstractNumId="1" w15:restartNumberingAfterBreak="0">
    <w:nsid w:val="05FB1463"/>
    <w:multiLevelType w:val="hybridMultilevel"/>
    <w:tmpl w:val="A502D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A5DA4"/>
    <w:multiLevelType w:val="multilevel"/>
    <w:tmpl w:val="6498A27E"/>
    <w:lvl w:ilvl="0">
      <w:start w:val="1"/>
      <w:numFmt w:val="bullet"/>
      <w:lvlText w:val=""/>
      <w:lvlJc w:val="left"/>
      <w:pPr>
        <w:tabs>
          <w:tab w:val="num" w:pos="720"/>
        </w:tabs>
        <w:ind w:left="928" w:hanging="360"/>
      </w:pPr>
      <w:rPr>
        <w:rFonts w:ascii="Symbol" w:hAnsi="Symbol" w:hint="default"/>
        <w:sz w:val="20"/>
      </w:rPr>
    </w:lvl>
    <w:lvl w:ilvl="1">
      <w:start w:val="1"/>
      <w:numFmt w:val="bullet"/>
      <w:lvlText w:val=""/>
      <w:lvlJc w:val="left"/>
      <w:pPr>
        <w:tabs>
          <w:tab w:val="num" w:pos="1440"/>
        </w:tabs>
        <w:ind w:left="1648" w:hanging="360"/>
      </w:pPr>
      <w:rPr>
        <w:rFonts w:ascii="Symbol" w:hAnsi="Symbol" w:hint="default"/>
        <w:sz w:val="20"/>
      </w:rPr>
    </w:lvl>
    <w:lvl w:ilvl="2" w:tentative="1">
      <w:start w:val="1"/>
      <w:numFmt w:val="bullet"/>
      <w:lvlText w:val=""/>
      <w:lvlJc w:val="left"/>
      <w:pPr>
        <w:tabs>
          <w:tab w:val="num" w:pos="2160"/>
        </w:tabs>
        <w:ind w:left="2368" w:hanging="360"/>
      </w:pPr>
      <w:rPr>
        <w:rFonts w:ascii="Symbol" w:hAnsi="Symbol" w:hint="default"/>
        <w:sz w:val="20"/>
      </w:rPr>
    </w:lvl>
    <w:lvl w:ilvl="3" w:tentative="1">
      <w:start w:val="1"/>
      <w:numFmt w:val="bullet"/>
      <w:lvlText w:val=""/>
      <w:lvlJc w:val="left"/>
      <w:pPr>
        <w:tabs>
          <w:tab w:val="num" w:pos="2880"/>
        </w:tabs>
        <w:ind w:left="3088" w:hanging="360"/>
      </w:pPr>
      <w:rPr>
        <w:rFonts w:ascii="Symbol" w:hAnsi="Symbol" w:hint="default"/>
        <w:sz w:val="20"/>
      </w:rPr>
    </w:lvl>
    <w:lvl w:ilvl="4" w:tentative="1">
      <w:start w:val="1"/>
      <w:numFmt w:val="bullet"/>
      <w:lvlText w:val=""/>
      <w:lvlJc w:val="left"/>
      <w:pPr>
        <w:tabs>
          <w:tab w:val="num" w:pos="3600"/>
        </w:tabs>
        <w:ind w:left="3808" w:hanging="360"/>
      </w:pPr>
      <w:rPr>
        <w:rFonts w:ascii="Symbol" w:hAnsi="Symbol" w:hint="default"/>
        <w:sz w:val="20"/>
      </w:rPr>
    </w:lvl>
    <w:lvl w:ilvl="5" w:tentative="1">
      <w:start w:val="1"/>
      <w:numFmt w:val="bullet"/>
      <w:lvlText w:val=""/>
      <w:lvlJc w:val="left"/>
      <w:pPr>
        <w:tabs>
          <w:tab w:val="num" w:pos="4320"/>
        </w:tabs>
        <w:ind w:left="4528" w:hanging="360"/>
      </w:pPr>
      <w:rPr>
        <w:rFonts w:ascii="Symbol" w:hAnsi="Symbol" w:hint="default"/>
        <w:sz w:val="20"/>
      </w:rPr>
    </w:lvl>
    <w:lvl w:ilvl="6" w:tentative="1">
      <w:start w:val="1"/>
      <w:numFmt w:val="bullet"/>
      <w:lvlText w:val=""/>
      <w:lvlJc w:val="left"/>
      <w:pPr>
        <w:tabs>
          <w:tab w:val="num" w:pos="5040"/>
        </w:tabs>
        <w:ind w:left="5248" w:hanging="360"/>
      </w:pPr>
      <w:rPr>
        <w:rFonts w:ascii="Symbol" w:hAnsi="Symbol" w:hint="default"/>
        <w:sz w:val="20"/>
      </w:rPr>
    </w:lvl>
    <w:lvl w:ilvl="7" w:tentative="1">
      <w:start w:val="1"/>
      <w:numFmt w:val="bullet"/>
      <w:lvlText w:val=""/>
      <w:lvlJc w:val="left"/>
      <w:pPr>
        <w:tabs>
          <w:tab w:val="num" w:pos="5760"/>
        </w:tabs>
        <w:ind w:left="5968" w:hanging="360"/>
      </w:pPr>
      <w:rPr>
        <w:rFonts w:ascii="Symbol" w:hAnsi="Symbol" w:hint="default"/>
        <w:sz w:val="20"/>
      </w:rPr>
    </w:lvl>
    <w:lvl w:ilvl="8" w:tentative="1">
      <w:start w:val="1"/>
      <w:numFmt w:val="bullet"/>
      <w:lvlText w:val=""/>
      <w:lvlJc w:val="left"/>
      <w:pPr>
        <w:tabs>
          <w:tab w:val="num" w:pos="6480"/>
        </w:tabs>
        <w:ind w:left="6688" w:hanging="360"/>
      </w:pPr>
      <w:rPr>
        <w:rFonts w:ascii="Symbol" w:hAnsi="Symbol" w:hint="default"/>
        <w:sz w:val="20"/>
      </w:rPr>
    </w:lvl>
  </w:abstractNum>
  <w:abstractNum w:abstractNumId="3" w15:restartNumberingAfterBreak="0">
    <w:nsid w:val="0FA67835"/>
    <w:multiLevelType w:val="hybridMultilevel"/>
    <w:tmpl w:val="976A5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30B65"/>
    <w:multiLevelType w:val="hybridMultilevel"/>
    <w:tmpl w:val="AD6EF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2B1A8B"/>
    <w:multiLevelType w:val="hybridMultilevel"/>
    <w:tmpl w:val="018EEE24"/>
    <w:lvl w:ilvl="0" w:tplc="A7887BBC">
      <w:start w:val="1"/>
      <w:numFmt w:val="bullet"/>
      <w:lvlText w:val=""/>
      <w:lvlJc w:val="left"/>
      <w:pPr>
        <w:ind w:left="928" w:hanging="360"/>
      </w:pPr>
      <w:rPr>
        <w:rFonts w:ascii="Symbol" w:hAnsi="Symbol" w:hint="default"/>
      </w:rPr>
    </w:lvl>
    <w:lvl w:ilvl="1" w:tplc="6A92E156" w:tentative="1">
      <w:start w:val="1"/>
      <w:numFmt w:val="bullet"/>
      <w:lvlText w:val="o"/>
      <w:lvlJc w:val="left"/>
      <w:pPr>
        <w:ind w:left="1648" w:hanging="360"/>
      </w:pPr>
      <w:rPr>
        <w:rFonts w:ascii="Courier New" w:hAnsi="Courier New" w:hint="default"/>
      </w:rPr>
    </w:lvl>
    <w:lvl w:ilvl="2" w:tplc="3E28D5D8" w:tentative="1">
      <w:start w:val="1"/>
      <w:numFmt w:val="bullet"/>
      <w:lvlText w:val=""/>
      <w:lvlJc w:val="left"/>
      <w:pPr>
        <w:ind w:left="2368" w:hanging="360"/>
      </w:pPr>
      <w:rPr>
        <w:rFonts w:ascii="Wingdings" w:hAnsi="Wingdings" w:hint="default"/>
      </w:rPr>
    </w:lvl>
    <w:lvl w:ilvl="3" w:tplc="705A9932" w:tentative="1">
      <w:start w:val="1"/>
      <w:numFmt w:val="bullet"/>
      <w:lvlText w:val=""/>
      <w:lvlJc w:val="left"/>
      <w:pPr>
        <w:ind w:left="3088" w:hanging="360"/>
      </w:pPr>
      <w:rPr>
        <w:rFonts w:ascii="Symbol" w:hAnsi="Symbol" w:hint="default"/>
      </w:rPr>
    </w:lvl>
    <w:lvl w:ilvl="4" w:tplc="8482FF70" w:tentative="1">
      <w:start w:val="1"/>
      <w:numFmt w:val="bullet"/>
      <w:lvlText w:val="o"/>
      <w:lvlJc w:val="left"/>
      <w:pPr>
        <w:ind w:left="3808" w:hanging="360"/>
      </w:pPr>
      <w:rPr>
        <w:rFonts w:ascii="Courier New" w:hAnsi="Courier New" w:hint="default"/>
      </w:rPr>
    </w:lvl>
    <w:lvl w:ilvl="5" w:tplc="3A52A906" w:tentative="1">
      <w:start w:val="1"/>
      <w:numFmt w:val="bullet"/>
      <w:lvlText w:val=""/>
      <w:lvlJc w:val="left"/>
      <w:pPr>
        <w:ind w:left="4528" w:hanging="360"/>
      </w:pPr>
      <w:rPr>
        <w:rFonts w:ascii="Wingdings" w:hAnsi="Wingdings" w:hint="default"/>
      </w:rPr>
    </w:lvl>
    <w:lvl w:ilvl="6" w:tplc="D8560310" w:tentative="1">
      <w:start w:val="1"/>
      <w:numFmt w:val="bullet"/>
      <w:lvlText w:val=""/>
      <w:lvlJc w:val="left"/>
      <w:pPr>
        <w:ind w:left="5248" w:hanging="360"/>
      </w:pPr>
      <w:rPr>
        <w:rFonts w:ascii="Symbol" w:hAnsi="Symbol" w:hint="default"/>
      </w:rPr>
    </w:lvl>
    <w:lvl w:ilvl="7" w:tplc="D2A824E6" w:tentative="1">
      <w:start w:val="1"/>
      <w:numFmt w:val="bullet"/>
      <w:lvlText w:val="o"/>
      <w:lvlJc w:val="left"/>
      <w:pPr>
        <w:ind w:left="5968" w:hanging="360"/>
      </w:pPr>
      <w:rPr>
        <w:rFonts w:ascii="Courier New" w:hAnsi="Courier New" w:hint="default"/>
      </w:rPr>
    </w:lvl>
    <w:lvl w:ilvl="8" w:tplc="0A829742" w:tentative="1">
      <w:start w:val="1"/>
      <w:numFmt w:val="bullet"/>
      <w:lvlText w:val=""/>
      <w:lvlJc w:val="left"/>
      <w:pPr>
        <w:ind w:left="6688" w:hanging="360"/>
      </w:pPr>
      <w:rPr>
        <w:rFonts w:ascii="Wingdings" w:hAnsi="Wingdings" w:hint="default"/>
      </w:rPr>
    </w:lvl>
  </w:abstractNum>
  <w:abstractNum w:abstractNumId="9"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84471"/>
    <w:multiLevelType w:val="multilevel"/>
    <w:tmpl w:val="2518447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289F0EE5"/>
    <w:multiLevelType w:val="hybridMultilevel"/>
    <w:tmpl w:val="ECB68B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E2556C"/>
    <w:multiLevelType w:val="multilevel"/>
    <w:tmpl w:val="32E2556C"/>
    <w:lvl w:ilvl="0">
      <w:start w:val="8"/>
      <w:numFmt w:val="bullet"/>
      <w:lvlText w:val="-"/>
      <w:lvlJc w:val="left"/>
      <w:pPr>
        <w:ind w:left="928" w:hanging="360"/>
      </w:pPr>
      <w:rPr>
        <w:rFonts w:ascii="Calibri" w:hAnsi="Calibri" w:hint="default"/>
        <w:b/>
      </w:rPr>
    </w:lvl>
    <w:lvl w:ilvl="1">
      <w:start w:val="1"/>
      <w:numFmt w:val="bullet"/>
      <w:lvlText w:val="o"/>
      <w:lvlJc w:val="left"/>
      <w:pPr>
        <w:ind w:left="1648" w:hanging="360"/>
      </w:pPr>
      <w:rPr>
        <w:rFonts w:ascii="Courier New" w:hAnsi="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hint="default"/>
      </w:rPr>
    </w:lvl>
    <w:lvl w:ilvl="8">
      <w:start w:val="1"/>
      <w:numFmt w:val="bullet"/>
      <w:lvlText w:val=""/>
      <w:lvlJc w:val="left"/>
      <w:pPr>
        <w:ind w:left="6688" w:hanging="360"/>
      </w:pPr>
      <w:rPr>
        <w:rFonts w:ascii="Wingdings" w:hAnsi="Wingdings" w:hint="default"/>
      </w:rPr>
    </w:lvl>
  </w:abstractNum>
  <w:abstractNum w:abstractNumId="13"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E142F0"/>
    <w:multiLevelType w:val="hybridMultilevel"/>
    <w:tmpl w:val="6D48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317CDB"/>
    <w:multiLevelType w:val="hybridMultilevel"/>
    <w:tmpl w:val="74F085BC"/>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6A6636"/>
    <w:multiLevelType w:val="hybridMultilevel"/>
    <w:tmpl w:val="476A6636"/>
    <w:lvl w:ilvl="0" w:tplc="407C3624">
      <w:start w:val="1"/>
      <w:numFmt w:val="bullet"/>
      <w:lvlText w:val=""/>
      <w:lvlJc w:val="left"/>
      <w:pPr>
        <w:ind w:left="928" w:hanging="360"/>
      </w:pPr>
      <w:rPr>
        <w:rFonts w:ascii="Symbol" w:hAnsi="Symbol" w:hint="default"/>
      </w:rPr>
    </w:lvl>
    <w:lvl w:ilvl="1" w:tplc="9116A0DE">
      <w:start w:val="1"/>
      <w:numFmt w:val="bullet"/>
      <w:lvlText w:val="o"/>
      <w:lvlJc w:val="left"/>
      <w:pPr>
        <w:ind w:left="1648" w:hanging="360"/>
      </w:pPr>
      <w:rPr>
        <w:rFonts w:ascii="Courier New" w:hAnsi="Courier New" w:hint="default"/>
      </w:rPr>
    </w:lvl>
    <w:lvl w:ilvl="2" w:tplc="D6842382">
      <w:start w:val="1"/>
      <w:numFmt w:val="bullet"/>
      <w:lvlText w:val=""/>
      <w:lvlJc w:val="left"/>
      <w:pPr>
        <w:ind w:left="2368" w:hanging="360"/>
      </w:pPr>
      <w:rPr>
        <w:rFonts w:ascii="Wingdings" w:hAnsi="Wingdings" w:hint="default"/>
      </w:rPr>
    </w:lvl>
    <w:lvl w:ilvl="3" w:tplc="A56CAB64">
      <w:start w:val="1"/>
      <w:numFmt w:val="bullet"/>
      <w:lvlText w:val=""/>
      <w:lvlJc w:val="left"/>
      <w:pPr>
        <w:ind w:left="3088" w:hanging="360"/>
      </w:pPr>
      <w:rPr>
        <w:rFonts w:ascii="Symbol" w:hAnsi="Symbol" w:hint="default"/>
      </w:rPr>
    </w:lvl>
    <w:lvl w:ilvl="4" w:tplc="BE10E5A6">
      <w:start w:val="1"/>
      <w:numFmt w:val="bullet"/>
      <w:lvlText w:val="o"/>
      <w:lvlJc w:val="left"/>
      <w:pPr>
        <w:ind w:left="3808" w:hanging="360"/>
      </w:pPr>
      <w:rPr>
        <w:rFonts w:ascii="Courier New" w:hAnsi="Courier New" w:hint="default"/>
      </w:rPr>
    </w:lvl>
    <w:lvl w:ilvl="5" w:tplc="D72E9F3A">
      <w:start w:val="1"/>
      <w:numFmt w:val="bullet"/>
      <w:lvlText w:val=""/>
      <w:lvlJc w:val="left"/>
      <w:pPr>
        <w:ind w:left="4528" w:hanging="360"/>
      </w:pPr>
      <w:rPr>
        <w:rFonts w:ascii="Wingdings" w:hAnsi="Wingdings" w:hint="default"/>
      </w:rPr>
    </w:lvl>
    <w:lvl w:ilvl="6" w:tplc="0A106C08">
      <w:start w:val="1"/>
      <w:numFmt w:val="bullet"/>
      <w:lvlText w:val=""/>
      <w:lvlJc w:val="left"/>
      <w:pPr>
        <w:ind w:left="5248" w:hanging="360"/>
      </w:pPr>
      <w:rPr>
        <w:rFonts w:ascii="Symbol" w:hAnsi="Symbol" w:hint="default"/>
      </w:rPr>
    </w:lvl>
    <w:lvl w:ilvl="7" w:tplc="01C0609E">
      <w:start w:val="1"/>
      <w:numFmt w:val="bullet"/>
      <w:lvlText w:val="o"/>
      <w:lvlJc w:val="left"/>
      <w:pPr>
        <w:ind w:left="5968" w:hanging="360"/>
      </w:pPr>
      <w:rPr>
        <w:rFonts w:ascii="Courier New" w:hAnsi="Courier New" w:hint="default"/>
      </w:rPr>
    </w:lvl>
    <w:lvl w:ilvl="8" w:tplc="E202F5FA">
      <w:start w:val="1"/>
      <w:numFmt w:val="bullet"/>
      <w:lvlText w:val=""/>
      <w:lvlJc w:val="left"/>
      <w:pPr>
        <w:ind w:left="6688" w:hanging="360"/>
      </w:pPr>
      <w:rPr>
        <w:rFonts w:ascii="Wingdings" w:hAnsi="Wingdings" w:hint="default"/>
      </w:rPr>
    </w:lvl>
  </w:abstractNum>
  <w:abstractNum w:abstractNumId="23" w15:restartNumberingAfterBreak="0">
    <w:nsid w:val="47890ACA"/>
    <w:multiLevelType w:val="multilevel"/>
    <w:tmpl w:val="0B9014AA"/>
    <w:lvl w:ilvl="0">
      <w:start w:val="1"/>
      <w:numFmt w:val="bullet"/>
      <w:lvlText w:val=""/>
      <w:lvlJc w:val="left"/>
      <w:pPr>
        <w:tabs>
          <w:tab w:val="num" w:pos="720"/>
        </w:tabs>
        <w:ind w:left="928" w:hanging="360"/>
      </w:pPr>
      <w:rPr>
        <w:rFonts w:ascii="Symbol" w:hAnsi="Symbol" w:hint="default"/>
        <w:sz w:val="20"/>
      </w:rPr>
    </w:lvl>
    <w:lvl w:ilvl="1">
      <w:start w:val="1"/>
      <w:numFmt w:val="bullet"/>
      <w:lvlText w:val=""/>
      <w:lvlJc w:val="left"/>
      <w:pPr>
        <w:tabs>
          <w:tab w:val="num" w:pos="1440"/>
        </w:tabs>
        <w:ind w:left="1648" w:hanging="360"/>
      </w:pPr>
      <w:rPr>
        <w:rFonts w:ascii="Symbol" w:hAnsi="Symbol" w:hint="default"/>
        <w:sz w:val="20"/>
      </w:rPr>
    </w:lvl>
    <w:lvl w:ilvl="2" w:tentative="1">
      <w:start w:val="1"/>
      <w:numFmt w:val="bullet"/>
      <w:lvlText w:val=""/>
      <w:lvlJc w:val="left"/>
      <w:pPr>
        <w:tabs>
          <w:tab w:val="num" w:pos="2160"/>
        </w:tabs>
        <w:ind w:left="2368" w:hanging="360"/>
      </w:pPr>
      <w:rPr>
        <w:rFonts w:ascii="Symbol" w:hAnsi="Symbol" w:hint="default"/>
        <w:sz w:val="20"/>
      </w:rPr>
    </w:lvl>
    <w:lvl w:ilvl="3" w:tentative="1">
      <w:start w:val="1"/>
      <w:numFmt w:val="bullet"/>
      <w:lvlText w:val=""/>
      <w:lvlJc w:val="left"/>
      <w:pPr>
        <w:tabs>
          <w:tab w:val="num" w:pos="2880"/>
        </w:tabs>
        <w:ind w:left="3088" w:hanging="360"/>
      </w:pPr>
      <w:rPr>
        <w:rFonts w:ascii="Symbol" w:hAnsi="Symbol" w:hint="default"/>
        <w:sz w:val="20"/>
      </w:rPr>
    </w:lvl>
    <w:lvl w:ilvl="4" w:tentative="1">
      <w:start w:val="1"/>
      <w:numFmt w:val="bullet"/>
      <w:lvlText w:val=""/>
      <w:lvlJc w:val="left"/>
      <w:pPr>
        <w:tabs>
          <w:tab w:val="num" w:pos="3600"/>
        </w:tabs>
        <w:ind w:left="3808" w:hanging="360"/>
      </w:pPr>
      <w:rPr>
        <w:rFonts w:ascii="Symbol" w:hAnsi="Symbol" w:hint="default"/>
        <w:sz w:val="20"/>
      </w:rPr>
    </w:lvl>
    <w:lvl w:ilvl="5" w:tentative="1">
      <w:start w:val="1"/>
      <w:numFmt w:val="bullet"/>
      <w:lvlText w:val=""/>
      <w:lvlJc w:val="left"/>
      <w:pPr>
        <w:tabs>
          <w:tab w:val="num" w:pos="4320"/>
        </w:tabs>
        <w:ind w:left="4528" w:hanging="360"/>
      </w:pPr>
      <w:rPr>
        <w:rFonts w:ascii="Symbol" w:hAnsi="Symbol" w:hint="default"/>
        <w:sz w:val="20"/>
      </w:rPr>
    </w:lvl>
    <w:lvl w:ilvl="6" w:tentative="1">
      <w:start w:val="1"/>
      <w:numFmt w:val="bullet"/>
      <w:lvlText w:val=""/>
      <w:lvlJc w:val="left"/>
      <w:pPr>
        <w:tabs>
          <w:tab w:val="num" w:pos="5040"/>
        </w:tabs>
        <w:ind w:left="5248" w:hanging="360"/>
      </w:pPr>
      <w:rPr>
        <w:rFonts w:ascii="Symbol" w:hAnsi="Symbol" w:hint="default"/>
        <w:sz w:val="20"/>
      </w:rPr>
    </w:lvl>
    <w:lvl w:ilvl="7" w:tentative="1">
      <w:start w:val="1"/>
      <w:numFmt w:val="bullet"/>
      <w:lvlText w:val=""/>
      <w:lvlJc w:val="left"/>
      <w:pPr>
        <w:tabs>
          <w:tab w:val="num" w:pos="5760"/>
        </w:tabs>
        <w:ind w:left="5968" w:hanging="360"/>
      </w:pPr>
      <w:rPr>
        <w:rFonts w:ascii="Symbol" w:hAnsi="Symbol" w:hint="default"/>
        <w:sz w:val="20"/>
      </w:rPr>
    </w:lvl>
    <w:lvl w:ilvl="8" w:tentative="1">
      <w:start w:val="1"/>
      <w:numFmt w:val="bullet"/>
      <w:lvlText w:val=""/>
      <w:lvlJc w:val="left"/>
      <w:pPr>
        <w:tabs>
          <w:tab w:val="num" w:pos="6480"/>
        </w:tabs>
        <w:ind w:left="6688" w:hanging="360"/>
      </w:pPr>
      <w:rPr>
        <w:rFonts w:ascii="Symbol" w:hAnsi="Symbol" w:hint="default"/>
        <w:sz w:val="20"/>
      </w:rPr>
    </w:lvl>
  </w:abstractNum>
  <w:abstractNum w:abstractNumId="24" w15:restartNumberingAfterBreak="0">
    <w:nsid w:val="47FB224A"/>
    <w:multiLevelType w:val="hybridMultilevel"/>
    <w:tmpl w:val="656C72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4A0DAA"/>
    <w:multiLevelType w:val="hybridMultilevel"/>
    <w:tmpl w:val="C2829558"/>
    <w:lvl w:ilvl="0" w:tplc="F0F81CF2">
      <w:start w:val="1"/>
      <w:numFmt w:val="bullet"/>
      <w:lvlText w:val=""/>
      <w:lvlJc w:val="left"/>
      <w:pPr>
        <w:ind w:left="720" w:hanging="360"/>
      </w:pPr>
      <w:rPr>
        <w:rFonts w:ascii="Symbol" w:hAnsi="Symbol" w:cs="Symbol" w:hint="default"/>
      </w:rPr>
    </w:lvl>
    <w:lvl w:ilvl="1" w:tplc="DAFA4990">
      <w:start w:val="1"/>
      <w:numFmt w:val="bullet"/>
      <w:lvlText w:val="o"/>
      <w:lvlJc w:val="left"/>
      <w:pPr>
        <w:ind w:left="1440" w:hanging="360"/>
      </w:pPr>
      <w:rPr>
        <w:rFonts w:ascii="Courier New" w:hAnsi="Courier New" w:cs="Courier New" w:hint="default"/>
      </w:rPr>
    </w:lvl>
    <w:lvl w:ilvl="2" w:tplc="8478826E">
      <w:start w:val="1"/>
      <w:numFmt w:val="bullet"/>
      <w:lvlText w:val=""/>
      <w:lvlJc w:val="left"/>
      <w:pPr>
        <w:ind w:left="2160" w:hanging="360"/>
      </w:pPr>
      <w:rPr>
        <w:rFonts w:ascii="Wingdings" w:hAnsi="Wingdings" w:cs="Wingdings" w:hint="default"/>
      </w:rPr>
    </w:lvl>
    <w:lvl w:ilvl="3" w:tplc="28DCF3D4">
      <w:start w:val="1"/>
      <w:numFmt w:val="bullet"/>
      <w:lvlText w:val=""/>
      <w:lvlJc w:val="left"/>
      <w:pPr>
        <w:ind w:left="2880" w:hanging="360"/>
      </w:pPr>
      <w:rPr>
        <w:rFonts w:ascii="Symbol" w:hAnsi="Symbol" w:cs="Symbol" w:hint="default"/>
      </w:rPr>
    </w:lvl>
    <w:lvl w:ilvl="4" w:tplc="CA6E6656">
      <w:start w:val="1"/>
      <w:numFmt w:val="bullet"/>
      <w:lvlText w:val="o"/>
      <w:lvlJc w:val="left"/>
      <w:pPr>
        <w:ind w:left="3600" w:hanging="360"/>
      </w:pPr>
      <w:rPr>
        <w:rFonts w:ascii="Courier New" w:hAnsi="Courier New" w:cs="Courier New" w:hint="default"/>
      </w:rPr>
    </w:lvl>
    <w:lvl w:ilvl="5" w:tplc="5512F9C6">
      <w:start w:val="1"/>
      <w:numFmt w:val="bullet"/>
      <w:lvlText w:val=""/>
      <w:lvlJc w:val="left"/>
      <w:pPr>
        <w:ind w:left="4320" w:hanging="360"/>
      </w:pPr>
      <w:rPr>
        <w:rFonts w:ascii="Wingdings" w:hAnsi="Wingdings" w:cs="Wingdings" w:hint="default"/>
      </w:rPr>
    </w:lvl>
    <w:lvl w:ilvl="6" w:tplc="C2C488AC">
      <w:start w:val="1"/>
      <w:numFmt w:val="bullet"/>
      <w:lvlText w:val=""/>
      <w:lvlJc w:val="left"/>
      <w:pPr>
        <w:ind w:left="5040" w:hanging="360"/>
      </w:pPr>
      <w:rPr>
        <w:rFonts w:ascii="Symbol" w:hAnsi="Symbol" w:cs="Symbol" w:hint="default"/>
      </w:rPr>
    </w:lvl>
    <w:lvl w:ilvl="7" w:tplc="C6F2B98E">
      <w:start w:val="1"/>
      <w:numFmt w:val="bullet"/>
      <w:lvlText w:val="o"/>
      <w:lvlJc w:val="left"/>
      <w:pPr>
        <w:ind w:left="5760" w:hanging="360"/>
      </w:pPr>
      <w:rPr>
        <w:rFonts w:ascii="Courier New" w:hAnsi="Courier New" w:cs="Courier New" w:hint="default"/>
      </w:rPr>
    </w:lvl>
    <w:lvl w:ilvl="8" w:tplc="08CE0D3C">
      <w:start w:val="1"/>
      <w:numFmt w:val="bullet"/>
      <w:lvlText w:val=""/>
      <w:lvlJc w:val="left"/>
      <w:pPr>
        <w:ind w:left="6480" w:hanging="360"/>
      </w:pPr>
      <w:rPr>
        <w:rFonts w:ascii="Wingdings" w:hAnsi="Wingdings" w:cs="Wingdings" w:hint="default"/>
      </w:rPr>
    </w:lvl>
  </w:abstractNum>
  <w:abstractNum w:abstractNumId="26"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F0077FD"/>
    <w:multiLevelType w:val="hybridMultilevel"/>
    <w:tmpl w:val="F1D88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2" w15:restartNumberingAfterBreak="0">
    <w:nsid w:val="52CA544A"/>
    <w:multiLevelType w:val="hybridMultilevel"/>
    <w:tmpl w:val="AED6D67E"/>
    <w:lvl w:ilvl="0" w:tplc="FB5C8A68">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3550A9E8">
      <w:numFmt w:val="decimal"/>
      <w:lvlText w:val=""/>
      <w:lvlJc w:val="left"/>
    </w:lvl>
    <w:lvl w:ilvl="2" w:tplc="DC52D00A">
      <w:numFmt w:val="decimal"/>
      <w:lvlText w:val=""/>
      <w:lvlJc w:val="left"/>
    </w:lvl>
    <w:lvl w:ilvl="3" w:tplc="91E69376">
      <w:numFmt w:val="decimal"/>
      <w:lvlText w:val=""/>
      <w:lvlJc w:val="left"/>
    </w:lvl>
    <w:lvl w:ilvl="4" w:tplc="A0DCA3A6">
      <w:numFmt w:val="decimal"/>
      <w:lvlText w:val=""/>
      <w:lvlJc w:val="left"/>
    </w:lvl>
    <w:lvl w:ilvl="5" w:tplc="AEF21A44">
      <w:numFmt w:val="decimal"/>
      <w:lvlText w:val=""/>
      <w:lvlJc w:val="left"/>
    </w:lvl>
    <w:lvl w:ilvl="6" w:tplc="E5EE7D70">
      <w:numFmt w:val="decimal"/>
      <w:lvlText w:val=""/>
      <w:lvlJc w:val="left"/>
    </w:lvl>
    <w:lvl w:ilvl="7" w:tplc="C8C004C4">
      <w:numFmt w:val="decimal"/>
      <w:lvlText w:val=""/>
      <w:lvlJc w:val="left"/>
    </w:lvl>
    <w:lvl w:ilvl="8" w:tplc="37B461E4">
      <w:numFmt w:val="decimal"/>
      <w:lvlText w:val=""/>
      <w:lvlJc w:val="left"/>
    </w:lvl>
  </w:abstractNum>
  <w:abstractNum w:abstractNumId="33"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2F466F"/>
    <w:multiLevelType w:val="hybridMultilevel"/>
    <w:tmpl w:val="A484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E60452B"/>
    <w:multiLevelType w:val="hybridMultilevel"/>
    <w:tmpl w:val="8A6CD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124D6A"/>
    <w:multiLevelType w:val="hybridMultilevel"/>
    <w:tmpl w:val="4942F35A"/>
    <w:lvl w:ilvl="0" w:tplc="5B7C1376">
      <w:start w:val="1"/>
      <w:numFmt w:val="bullet"/>
      <w:lvlText w:val=""/>
      <w:lvlJc w:val="left"/>
      <w:pPr>
        <w:ind w:left="720" w:hanging="360"/>
      </w:pPr>
      <w:rPr>
        <w:rFonts w:ascii="Symbol" w:hAnsi="Symbol" w:cs="Symbol" w:hint="default"/>
      </w:rPr>
    </w:lvl>
    <w:lvl w:ilvl="1" w:tplc="FA182134">
      <w:start w:val="1"/>
      <w:numFmt w:val="bullet"/>
      <w:lvlText w:val="o"/>
      <w:lvlJc w:val="left"/>
      <w:pPr>
        <w:ind w:left="1440" w:hanging="360"/>
      </w:pPr>
      <w:rPr>
        <w:rFonts w:ascii="Courier New" w:hAnsi="Courier New" w:cs="Courier New" w:hint="default"/>
        <w:b/>
        <w:sz w:val="22"/>
      </w:rPr>
    </w:lvl>
    <w:lvl w:ilvl="2" w:tplc="505687AE">
      <w:start w:val="1"/>
      <w:numFmt w:val="bullet"/>
      <w:lvlText w:val=""/>
      <w:lvlJc w:val="left"/>
      <w:pPr>
        <w:ind w:left="2160" w:hanging="360"/>
      </w:pPr>
      <w:rPr>
        <w:rFonts w:ascii="Wingdings" w:hAnsi="Wingdings" w:cs="Wingdings" w:hint="default"/>
      </w:rPr>
    </w:lvl>
    <w:lvl w:ilvl="3" w:tplc="8DDA57AA">
      <w:start w:val="1"/>
      <w:numFmt w:val="bullet"/>
      <w:lvlText w:val=""/>
      <w:lvlJc w:val="left"/>
      <w:pPr>
        <w:ind w:left="2880" w:hanging="360"/>
      </w:pPr>
      <w:rPr>
        <w:rFonts w:ascii="Symbol" w:hAnsi="Symbol" w:cs="Symbol" w:hint="default"/>
      </w:rPr>
    </w:lvl>
    <w:lvl w:ilvl="4" w:tplc="ACCEF7D4">
      <w:start w:val="1"/>
      <w:numFmt w:val="bullet"/>
      <w:lvlText w:val="o"/>
      <w:lvlJc w:val="left"/>
      <w:pPr>
        <w:ind w:left="3600" w:hanging="360"/>
      </w:pPr>
      <w:rPr>
        <w:rFonts w:ascii="Courier New" w:hAnsi="Courier New" w:cs="Courier New" w:hint="default"/>
      </w:rPr>
    </w:lvl>
    <w:lvl w:ilvl="5" w:tplc="15A0F620">
      <w:start w:val="1"/>
      <w:numFmt w:val="bullet"/>
      <w:lvlText w:val=""/>
      <w:lvlJc w:val="left"/>
      <w:pPr>
        <w:ind w:left="4320" w:hanging="360"/>
      </w:pPr>
      <w:rPr>
        <w:rFonts w:ascii="Wingdings" w:hAnsi="Wingdings" w:cs="Wingdings" w:hint="default"/>
      </w:rPr>
    </w:lvl>
    <w:lvl w:ilvl="6" w:tplc="ABB250A0">
      <w:start w:val="1"/>
      <w:numFmt w:val="bullet"/>
      <w:lvlText w:val=""/>
      <w:lvlJc w:val="left"/>
      <w:pPr>
        <w:ind w:left="5040" w:hanging="360"/>
      </w:pPr>
      <w:rPr>
        <w:rFonts w:ascii="Symbol" w:hAnsi="Symbol" w:cs="Symbol" w:hint="default"/>
      </w:rPr>
    </w:lvl>
    <w:lvl w:ilvl="7" w:tplc="8430C5F6">
      <w:start w:val="1"/>
      <w:numFmt w:val="bullet"/>
      <w:lvlText w:val="o"/>
      <w:lvlJc w:val="left"/>
      <w:pPr>
        <w:ind w:left="5760" w:hanging="360"/>
      </w:pPr>
      <w:rPr>
        <w:rFonts w:ascii="Courier New" w:hAnsi="Courier New" w:cs="Courier New" w:hint="default"/>
      </w:rPr>
    </w:lvl>
    <w:lvl w:ilvl="8" w:tplc="EA50BDFA">
      <w:start w:val="1"/>
      <w:numFmt w:val="bullet"/>
      <w:lvlText w:val=""/>
      <w:lvlJc w:val="left"/>
      <w:pPr>
        <w:ind w:left="6480" w:hanging="360"/>
      </w:pPr>
      <w:rPr>
        <w:rFonts w:ascii="Wingdings" w:hAnsi="Wingdings" w:cs="Wingdings" w:hint="default"/>
      </w:rPr>
    </w:lvl>
  </w:abstractNum>
  <w:abstractNum w:abstractNumId="40" w15:restartNumberingAfterBreak="0">
    <w:nsid w:val="66493F9F"/>
    <w:multiLevelType w:val="hybridMultilevel"/>
    <w:tmpl w:val="DAA0D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84323C"/>
    <w:multiLevelType w:val="hybridMultilevel"/>
    <w:tmpl w:val="E0C8F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C25E4A"/>
    <w:multiLevelType w:val="hybridMultilevel"/>
    <w:tmpl w:val="A206687E"/>
    <w:lvl w:ilvl="0" w:tplc="9A08A014">
      <w:start w:val="1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9909F6"/>
    <w:multiLevelType w:val="hybridMultilevel"/>
    <w:tmpl w:val="4C68A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32"/>
  </w:num>
  <w:num w:numId="3">
    <w:abstractNumId w:val="18"/>
  </w:num>
  <w:num w:numId="4">
    <w:abstractNumId w:val="31"/>
  </w:num>
  <w:num w:numId="5">
    <w:abstractNumId w:val="34"/>
  </w:num>
  <w:num w:numId="6">
    <w:abstractNumId w:val="25"/>
  </w:num>
  <w:num w:numId="7">
    <w:abstractNumId w:val="39"/>
  </w:num>
  <w:num w:numId="8">
    <w:abstractNumId w:val="30"/>
  </w:num>
  <w:num w:numId="9">
    <w:abstractNumId w:val="35"/>
  </w:num>
  <w:num w:numId="10">
    <w:abstractNumId w:val="46"/>
  </w:num>
  <w:num w:numId="11">
    <w:abstractNumId w:val="9"/>
  </w:num>
  <w:num w:numId="12">
    <w:abstractNumId w:val="27"/>
  </w:num>
  <w:num w:numId="13">
    <w:abstractNumId w:val="0"/>
  </w:num>
  <w:num w:numId="14">
    <w:abstractNumId w:val="22"/>
  </w:num>
  <w:num w:numId="15">
    <w:abstractNumId w:val="12"/>
  </w:num>
  <w:num w:numId="16">
    <w:abstractNumId w:val="21"/>
  </w:num>
  <w:num w:numId="17">
    <w:abstractNumId w:val="16"/>
  </w:num>
  <w:num w:numId="18">
    <w:abstractNumId w:val="4"/>
  </w:num>
  <w:num w:numId="19">
    <w:abstractNumId w:val="8"/>
  </w:num>
  <w:num w:numId="20">
    <w:abstractNumId w:val="2"/>
  </w:num>
  <w:num w:numId="21">
    <w:abstractNumId w:val="23"/>
  </w:num>
  <w:num w:numId="22">
    <w:abstractNumId w:val="28"/>
  </w:num>
  <w:num w:numId="23">
    <w:abstractNumId w:val="20"/>
  </w:num>
  <w:num w:numId="24">
    <w:abstractNumId w:val="17"/>
  </w:num>
  <w:num w:numId="25">
    <w:abstractNumId w:val="36"/>
  </w:num>
  <w:num w:numId="26">
    <w:abstractNumId w:val="11"/>
  </w:num>
  <w:num w:numId="27">
    <w:abstractNumId w:val="49"/>
  </w:num>
  <w:num w:numId="28">
    <w:abstractNumId w:val="48"/>
  </w:num>
  <w:num w:numId="29">
    <w:abstractNumId w:val="33"/>
  </w:num>
  <w:num w:numId="30">
    <w:abstractNumId w:val="38"/>
  </w:num>
  <w:num w:numId="31">
    <w:abstractNumId w:val="6"/>
  </w:num>
  <w:num w:numId="32">
    <w:abstractNumId w:val="7"/>
  </w:num>
  <w:num w:numId="33">
    <w:abstractNumId w:val="19"/>
  </w:num>
  <w:num w:numId="34">
    <w:abstractNumId w:val="24"/>
  </w:num>
  <w:num w:numId="35">
    <w:abstractNumId w:val="37"/>
  </w:num>
  <w:num w:numId="36">
    <w:abstractNumId w:val="1"/>
  </w:num>
  <w:num w:numId="37">
    <w:abstractNumId w:val="14"/>
  </w:num>
  <w:num w:numId="38">
    <w:abstractNumId w:val="45"/>
  </w:num>
  <w:num w:numId="39">
    <w:abstractNumId w:val="7"/>
  </w:num>
  <w:num w:numId="40">
    <w:abstractNumId w:val="10"/>
  </w:num>
  <w:num w:numId="41">
    <w:abstractNumId w:val="29"/>
  </w:num>
  <w:num w:numId="42">
    <w:abstractNumId w:val="42"/>
  </w:num>
  <w:num w:numId="43">
    <w:abstractNumId w:val="26"/>
  </w:num>
  <w:num w:numId="44">
    <w:abstractNumId w:val="47"/>
  </w:num>
  <w:num w:numId="45">
    <w:abstractNumId w:val="5"/>
  </w:num>
  <w:num w:numId="46">
    <w:abstractNumId w:val="13"/>
  </w:num>
  <w:num w:numId="47">
    <w:abstractNumId w:val="43"/>
  </w:num>
  <w:num w:numId="48">
    <w:abstractNumId w:val="43"/>
  </w:num>
  <w:num w:numId="49">
    <w:abstractNumId w:val="44"/>
  </w:num>
  <w:num w:numId="50">
    <w:abstractNumId w:val="3"/>
  </w:num>
  <w:num w:numId="51">
    <w:abstractNumId w:val="41"/>
  </w:num>
  <w:num w:numId="52">
    <w:abstractNumId w:val="4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zUwMLCwNDQ3sjRU0lEKTi0uzszPAykwNqwFACM2Ww0tAAAA"/>
  </w:docVars>
  <w:rsids>
    <w:rsidRoot w:val="002B2813"/>
    <w:rsid w:val="000001C4"/>
    <w:rsid w:val="000009AF"/>
    <w:rsid w:val="00000D49"/>
    <w:rsid w:val="00000DE6"/>
    <w:rsid w:val="0000159F"/>
    <w:rsid w:val="00001726"/>
    <w:rsid w:val="000019AC"/>
    <w:rsid w:val="00001FA9"/>
    <w:rsid w:val="000021F9"/>
    <w:rsid w:val="000024E9"/>
    <w:rsid w:val="00003282"/>
    <w:rsid w:val="00003605"/>
    <w:rsid w:val="000037AB"/>
    <w:rsid w:val="00003882"/>
    <w:rsid w:val="00003F4F"/>
    <w:rsid w:val="00004479"/>
    <w:rsid w:val="00004AC8"/>
    <w:rsid w:val="00004F5D"/>
    <w:rsid w:val="00005373"/>
    <w:rsid w:val="00005844"/>
    <w:rsid w:val="00006055"/>
    <w:rsid w:val="00006240"/>
    <w:rsid w:val="000066C8"/>
    <w:rsid w:val="00006AD4"/>
    <w:rsid w:val="00006B30"/>
    <w:rsid w:val="0000736D"/>
    <w:rsid w:val="000074C4"/>
    <w:rsid w:val="000079A6"/>
    <w:rsid w:val="00007FCE"/>
    <w:rsid w:val="00011216"/>
    <w:rsid w:val="00011839"/>
    <w:rsid w:val="00011BB2"/>
    <w:rsid w:val="00011C3B"/>
    <w:rsid w:val="00011CBC"/>
    <w:rsid w:val="00011EF2"/>
    <w:rsid w:val="00012505"/>
    <w:rsid w:val="00012534"/>
    <w:rsid w:val="00012B1B"/>
    <w:rsid w:val="00012C4F"/>
    <w:rsid w:val="00012D5D"/>
    <w:rsid w:val="00012DD9"/>
    <w:rsid w:val="000130F1"/>
    <w:rsid w:val="000131D1"/>
    <w:rsid w:val="00013455"/>
    <w:rsid w:val="000134E3"/>
    <w:rsid w:val="000134ED"/>
    <w:rsid w:val="00013632"/>
    <w:rsid w:val="000137FC"/>
    <w:rsid w:val="00013F42"/>
    <w:rsid w:val="00013F5E"/>
    <w:rsid w:val="0001403F"/>
    <w:rsid w:val="00014091"/>
    <w:rsid w:val="0001411B"/>
    <w:rsid w:val="000146BD"/>
    <w:rsid w:val="0001487F"/>
    <w:rsid w:val="000149D8"/>
    <w:rsid w:val="00014F35"/>
    <w:rsid w:val="00014F7E"/>
    <w:rsid w:val="00015189"/>
    <w:rsid w:val="000155AA"/>
    <w:rsid w:val="0001561C"/>
    <w:rsid w:val="00015F98"/>
    <w:rsid w:val="000166AC"/>
    <w:rsid w:val="00016886"/>
    <w:rsid w:val="00016AB2"/>
    <w:rsid w:val="000170F3"/>
    <w:rsid w:val="0001738A"/>
    <w:rsid w:val="00017747"/>
    <w:rsid w:val="00017B7F"/>
    <w:rsid w:val="00017C1C"/>
    <w:rsid w:val="00017EDA"/>
    <w:rsid w:val="00020AE3"/>
    <w:rsid w:val="000215BE"/>
    <w:rsid w:val="00021662"/>
    <w:rsid w:val="00022360"/>
    <w:rsid w:val="00022BD3"/>
    <w:rsid w:val="00022E1E"/>
    <w:rsid w:val="00023742"/>
    <w:rsid w:val="000246CB"/>
    <w:rsid w:val="00024AEF"/>
    <w:rsid w:val="00024F2C"/>
    <w:rsid w:val="0002551A"/>
    <w:rsid w:val="00025630"/>
    <w:rsid w:val="000256BA"/>
    <w:rsid w:val="00025BFD"/>
    <w:rsid w:val="00026BDD"/>
    <w:rsid w:val="00026C65"/>
    <w:rsid w:val="00027071"/>
    <w:rsid w:val="00027181"/>
    <w:rsid w:val="00027755"/>
    <w:rsid w:val="000277A9"/>
    <w:rsid w:val="00027E9B"/>
    <w:rsid w:val="00030048"/>
    <w:rsid w:val="000301C8"/>
    <w:rsid w:val="0003072D"/>
    <w:rsid w:val="00030939"/>
    <w:rsid w:val="00030DE3"/>
    <w:rsid w:val="000311EF"/>
    <w:rsid w:val="000312AF"/>
    <w:rsid w:val="000314CD"/>
    <w:rsid w:val="00031612"/>
    <w:rsid w:val="000317E7"/>
    <w:rsid w:val="000318A2"/>
    <w:rsid w:val="00031A04"/>
    <w:rsid w:val="00031CFC"/>
    <w:rsid w:val="00032007"/>
    <w:rsid w:val="000320C1"/>
    <w:rsid w:val="00032D37"/>
    <w:rsid w:val="00033544"/>
    <w:rsid w:val="00034422"/>
    <w:rsid w:val="0003479E"/>
    <w:rsid w:val="0003484F"/>
    <w:rsid w:val="00035691"/>
    <w:rsid w:val="0003592F"/>
    <w:rsid w:val="000359FC"/>
    <w:rsid w:val="00035AE0"/>
    <w:rsid w:val="00035B22"/>
    <w:rsid w:val="00035CCB"/>
    <w:rsid w:val="0003634D"/>
    <w:rsid w:val="0003657E"/>
    <w:rsid w:val="000367FA"/>
    <w:rsid w:val="000375B9"/>
    <w:rsid w:val="00037B35"/>
    <w:rsid w:val="0004056D"/>
    <w:rsid w:val="00040797"/>
    <w:rsid w:val="0004132D"/>
    <w:rsid w:val="00041358"/>
    <w:rsid w:val="00041B78"/>
    <w:rsid w:val="00041C8D"/>
    <w:rsid w:val="000425C9"/>
    <w:rsid w:val="000432EE"/>
    <w:rsid w:val="00043542"/>
    <w:rsid w:val="00043D37"/>
    <w:rsid w:val="00043F9D"/>
    <w:rsid w:val="000445E8"/>
    <w:rsid w:val="000449E2"/>
    <w:rsid w:val="00044CFA"/>
    <w:rsid w:val="00044DEB"/>
    <w:rsid w:val="00044FC5"/>
    <w:rsid w:val="00045123"/>
    <w:rsid w:val="000451BC"/>
    <w:rsid w:val="000459C7"/>
    <w:rsid w:val="00045DEE"/>
    <w:rsid w:val="000460E3"/>
    <w:rsid w:val="00046630"/>
    <w:rsid w:val="00046B22"/>
    <w:rsid w:val="00046C80"/>
    <w:rsid w:val="00046DD1"/>
    <w:rsid w:val="00046FD9"/>
    <w:rsid w:val="00047046"/>
    <w:rsid w:val="000470FB"/>
    <w:rsid w:val="00047565"/>
    <w:rsid w:val="000479CE"/>
    <w:rsid w:val="00047FFA"/>
    <w:rsid w:val="00050112"/>
    <w:rsid w:val="00050466"/>
    <w:rsid w:val="000505CC"/>
    <w:rsid w:val="00050BD4"/>
    <w:rsid w:val="00050C15"/>
    <w:rsid w:val="000511F9"/>
    <w:rsid w:val="000514C1"/>
    <w:rsid w:val="0005151E"/>
    <w:rsid w:val="00051D75"/>
    <w:rsid w:val="000522C5"/>
    <w:rsid w:val="0005230E"/>
    <w:rsid w:val="0005232F"/>
    <w:rsid w:val="00052850"/>
    <w:rsid w:val="000528A2"/>
    <w:rsid w:val="00052BBA"/>
    <w:rsid w:val="00054B74"/>
    <w:rsid w:val="00054C9D"/>
    <w:rsid w:val="00054D9D"/>
    <w:rsid w:val="00055308"/>
    <w:rsid w:val="00055676"/>
    <w:rsid w:val="000557B5"/>
    <w:rsid w:val="00055817"/>
    <w:rsid w:val="00055F38"/>
    <w:rsid w:val="00055F70"/>
    <w:rsid w:val="00056098"/>
    <w:rsid w:val="00056179"/>
    <w:rsid w:val="00056544"/>
    <w:rsid w:val="000567B9"/>
    <w:rsid w:val="00057826"/>
    <w:rsid w:val="00057D60"/>
    <w:rsid w:val="00060269"/>
    <w:rsid w:val="00060CCE"/>
    <w:rsid w:val="00060D8E"/>
    <w:rsid w:val="0006107C"/>
    <w:rsid w:val="00061270"/>
    <w:rsid w:val="00061B1B"/>
    <w:rsid w:val="00061F84"/>
    <w:rsid w:val="00062159"/>
    <w:rsid w:val="0006261D"/>
    <w:rsid w:val="00062630"/>
    <w:rsid w:val="00062727"/>
    <w:rsid w:val="0006281A"/>
    <w:rsid w:val="00062F72"/>
    <w:rsid w:val="000631B7"/>
    <w:rsid w:val="00063569"/>
    <w:rsid w:val="0006376B"/>
    <w:rsid w:val="000639D8"/>
    <w:rsid w:val="00063D9E"/>
    <w:rsid w:val="00064469"/>
    <w:rsid w:val="00064479"/>
    <w:rsid w:val="00064A5F"/>
    <w:rsid w:val="00064AD3"/>
    <w:rsid w:val="00064DAC"/>
    <w:rsid w:val="00065088"/>
    <w:rsid w:val="000652D3"/>
    <w:rsid w:val="000654A0"/>
    <w:rsid w:val="000659F7"/>
    <w:rsid w:val="00065A19"/>
    <w:rsid w:val="000666D7"/>
    <w:rsid w:val="00066884"/>
    <w:rsid w:val="00066EE0"/>
    <w:rsid w:val="00067134"/>
    <w:rsid w:val="00067D46"/>
    <w:rsid w:val="000706B9"/>
    <w:rsid w:val="000707CA"/>
    <w:rsid w:val="000707FF"/>
    <w:rsid w:val="000718F7"/>
    <w:rsid w:val="00071D4B"/>
    <w:rsid w:val="0007208A"/>
    <w:rsid w:val="000720FA"/>
    <w:rsid w:val="00072BBA"/>
    <w:rsid w:val="00072FCE"/>
    <w:rsid w:val="00072FF5"/>
    <w:rsid w:val="0007385A"/>
    <w:rsid w:val="000746C2"/>
    <w:rsid w:val="00074969"/>
    <w:rsid w:val="00074A00"/>
    <w:rsid w:val="00075069"/>
    <w:rsid w:val="0007558C"/>
    <w:rsid w:val="00075DA1"/>
    <w:rsid w:val="00075FDA"/>
    <w:rsid w:val="00075FE5"/>
    <w:rsid w:val="00076386"/>
    <w:rsid w:val="0007656E"/>
    <w:rsid w:val="00076D82"/>
    <w:rsid w:val="00077655"/>
    <w:rsid w:val="00077949"/>
    <w:rsid w:val="00077B7F"/>
    <w:rsid w:val="00077D9D"/>
    <w:rsid w:val="00077E4F"/>
    <w:rsid w:val="00080284"/>
    <w:rsid w:val="00080978"/>
    <w:rsid w:val="00080B60"/>
    <w:rsid w:val="00080D0E"/>
    <w:rsid w:val="00080D82"/>
    <w:rsid w:val="0008107D"/>
    <w:rsid w:val="000817CE"/>
    <w:rsid w:val="000818BC"/>
    <w:rsid w:val="0008197E"/>
    <w:rsid w:val="00081EC2"/>
    <w:rsid w:val="000823FE"/>
    <w:rsid w:val="00082574"/>
    <w:rsid w:val="000825E2"/>
    <w:rsid w:val="00082614"/>
    <w:rsid w:val="00082B41"/>
    <w:rsid w:val="00083274"/>
    <w:rsid w:val="00083800"/>
    <w:rsid w:val="00084622"/>
    <w:rsid w:val="00084971"/>
    <w:rsid w:val="00084A65"/>
    <w:rsid w:val="00085090"/>
    <w:rsid w:val="000853E9"/>
    <w:rsid w:val="00085C1A"/>
    <w:rsid w:val="00086572"/>
    <w:rsid w:val="0008776C"/>
    <w:rsid w:val="00087BAA"/>
    <w:rsid w:val="00087F73"/>
    <w:rsid w:val="000900C2"/>
    <w:rsid w:val="00090758"/>
    <w:rsid w:val="000913D4"/>
    <w:rsid w:val="0009147F"/>
    <w:rsid w:val="00091A3A"/>
    <w:rsid w:val="00091A92"/>
    <w:rsid w:val="00091C40"/>
    <w:rsid w:val="00092C05"/>
    <w:rsid w:val="00093714"/>
    <w:rsid w:val="00093799"/>
    <w:rsid w:val="0009381B"/>
    <w:rsid w:val="00093C49"/>
    <w:rsid w:val="00093D63"/>
    <w:rsid w:val="00093EAD"/>
    <w:rsid w:val="00093FD5"/>
    <w:rsid w:val="0009424D"/>
    <w:rsid w:val="00094979"/>
    <w:rsid w:val="00095A80"/>
    <w:rsid w:val="0009632F"/>
    <w:rsid w:val="000966A1"/>
    <w:rsid w:val="00096A1E"/>
    <w:rsid w:val="000973C8"/>
    <w:rsid w:val="000973E1"/>
    <w:rsid w:val="00097BC1"/>
    <w:rsid w:val="000A0AFE"/>
    <w:rsid w:val="000A0B17"/>
    <w:rsid w:val="000A0BE0"/>
    <w:rsid w:val="000A0D92"/>
    <w:rsid w:val="000A0DE2"/>
    <w:rsid w:val="000A13EB"/>
    <w:rsid w:val="000A1402"/>
    <w:rsid w:val="000A17C9"/>
    <w:rsid w:val="000A1955"/>
    <w:rsid w:val="000A1D2E"/>
    <w:rsid w:val="000A1E7D"/>
    <w:rsid w:val="000A20BA"/>
    <w:rsid w:val="000A262C"/>
    <w:rsid w:val="000A2C87"/>
    <w:rsid w:val="000A368E"/>
    <w:rsid w:val="000A38C0"/>
    <w:rsid w:val="000A3C8D"/>
    <w:rsid w:val="000A40EA"/>
    <w:rsid w:val="000A40EC"/>
    <w:rsid w:val="000A4617"/>
    <w:rsid w:val="000A4D10"/>
    <w:rsid w:val="000A5297"/>
    <w:rsid w:val="000A54EE"/>
    <w:rsid w:val="000A6623"/>
    <w:rsid w:val="000A698C"/>
    <w:rsid w:val="000A6A23"/>
    <w:rsid w:val="000A6A96"/>
    <w:rsid w:val="000A6BB1"/>
    <w:rsid w:val="000A6F94"/>
    <w:rsid w:val="000A7396"/>
    <w:rsid w:val="000A7A43"/>
    <w:rsid w:val="000A7BC5"/>
    <w:rsid w:val="000B04CB"/>
    <w:rsid w:val="000B0648"/>
    <w:rsid w:val="000B0883"/>
    <w:rsid w:val="000B0C45"/>
    <w:rsid w:val="000B0C59"/>
    <w:rsid w:val="000B0E07"/>
    <w:rsid w:val="000B1684"/>
    <w:rsid w:val="000B16DB"/>
    <w:rsid w:val="000B1C5E"/>
    <w:rsid w:val="000B1C94"/>
    <w:rsid w:val="000B1FB5"/>
    <w:rsid w:val="000B2282"/>
    <w:rsid w:val="000B24DB"/>
    <w:rsid w:val="000B2A11"/>
    <w:rsid w:val="000B2A5B"/>
    <w:rsid w:val="000B2AC8"/>
    <w:rsid w:val="000B36F4"/>
    <w:rsid w:val="000B3B91"/>
    <w:rsid w:val="000B401C"/>
    <w:rsid w:val="000B4575"/>
    <w:rsid w:val="000B4825"/>
    <w:rsid w:val="000B58C7"/>
    <w:rsid w:val="000B5AC9"/>
    <w:rsid w:val="000B5F0A"/>
    <w:rsid w:val="000B6544"/>
    <w:rsid w:val="000B7043"/>
    <w:rsid w:val="000B7130"/>
    <w:rsid w:val="000B7205"/>
    <w:rsid w:val="000B75A5"/>
    <w:rsid w:val="000B7757"/>
    <w:rsid w:val="000C05DE"/>
    <w:rsid w:val="000C07A8"/>
    <w:rsid w:val="000C10B9"/>
    <w:rsid w:val="000C1130"/>
    <w:rsid w:val="000C1D59"/>
    <w:rsid w:val="000C2885"/>
    <w:rsid w:val="000C28E3"/>
    <w:rsid w:val="000C2DED"/>
    <w:rsid w:val="000C3050"/>
    <w:rsid w:val="000C31A2"/>
    <w:rsid w:val="000C345B"/>
    <w:rsid w:val="000C346A"/>
    <w:rsid w:val="000C347C"/>
    <w:rsid w:val="000C3728"/>
    <w:rsid w:val="000C439D"/>
    <w:rsid w:val="000C4580"/>
    <w:rsid w:val="000C473D"/>
    <w:rsid w:val="000C49AD"/>
    <w:rsid w:val="000C4AEB"/>
    <w:rsid w:val="000C4EEC"/>
    <w:rsid w:val="000C501D"/>
    <w:rsid w:val="000C53EA"/>
    <w:rsid w:val="000C5722"/>
    <w:rsid w:val="000C73CA"/>
    <w:rsid w:val="000C74BA"/>
    <w:rsid w:val="000C74D5"/>
    <w:rsid w:val="000C7531"/>
    <w:rsid w:val="000C7590"/>
    <w:rsid w:val="000C7C3F"/>
    <w:rsid w:val="000C7FB8"/>
    <w:rsid w:val="000D0BD6"/>
    <w:rsid w:val="000D0C61"/>
    <w:rsid w:val="000D1690"/>
    <w:rsid w:val="000D18CA"/>
    <w:rsid w:val="000D27AD"/>
    <w:rsid w:val="000D27AE"/>
    <w:rsid w:val="000D29D1"/>
    <w:rsid w:val="000D2B0A"/>
    <w:rsid w:val="000D3286"/>
    <w:rsid w:val="000D344D"/>
    <w:rsid w:val="000D3A43"/>
    <w:rsid w:val="000D3B66"/>
    <w:rsid w:val="000D40E7"/>
    <w:rsid w:val="000D4E4E"/>
    <w:rsid w:val="000D584F"/>
    <w:rsid w:val="000D65B3"/>
    <w:rsid w:val="000D6A34"/>
    <w:rsid w:val="000D6DCC"/>
    <w:rsid w:val="000D71EE"/>
    <w:rsid w:val="000D794A"/>
    <w:rsid w:val="000D7CF2"/>
    <w:rsid w:val="000E071E"/>
    <w:rsid w:val="000E0B96"/>
    <w:rsid w:val="000E11A6"/>
    <w:rsid w:val="000E265B"/>
    <w:rsid w:val="000E27AA"/>
    <w:rsid w:val="000E29F1"/>
    <w:rsid w:val="000E2B04"/>
    <w:rsid w:val="000E2E5F"/>
    <w:rsid w:val="000E2F18"/>
    <w:rsid w:val="000E3251"/>
    <w:rsid w:val="000E32F7"/>
    <w:rsid w:val="000E337A"/>
    <w:rsid w:val="000E3456"/>
    <w:rsid w:val="000E391F"/>
    <w:rsid w:val="000E3CB9"/>
    <w:rsid w:val="000E4291"/>
    <w:rsid w:val="000E4350"/>
    <w:rsid w:val="000E4408"/>
    <w:rsid w:val="000E4B2C"/>
    <w:rsid w:val="000E502B"/>
    <w:rsid w:val="000E5490"/>
    <w:rsid w:val="000E5716"/>
    <w:rsid w:val="000E5A4C"/>
    <w:rsid w:val="000E666B"/>
    <w:rsid w:val="000E66AA"/>
    <w:rsid w:val="000E66C1"/>
    <w:rsid w:val="000E6797"/>
    <w:rsid w:val="000E68F2"/>
    <w:rsid w:val="000E6A88"/>
    <w:rsid w:val="000E6C9C"/>
    <w:rsid w:val="000E75EA"/>
    <w:rsid w:val="000E7A79"/>
    <w:rsid w:val="000F09E3"/>
    <w:rsid w:val="000F0D2C"/>
    <w:rsid w:val="000F0E97"/>
    <w:rsid w:val="000F1417"/>
    <w:rsid w:val="000F15B2"/>
    <w:rsid w:val="000F15EB"/>
    <w:rsid w:val="000F19DE"/>
    <w:rsid w:val="000F2448"/>
    <w:rsid w:val="000F2E1F"/>
    <w:rsid w:val="000F37B0"/>
    <w:rsid w:val="000F3E83"/>
    <w:rsid w:val="000F3F9B"/>
    <w:rsid w:val="000F4389"/>
    <w:rsid w:val="000F4595"/>
    <w:rsid w:val="000F45EC"/>
    <w:rsid w:val="000F46C5"/>
    <w:rsid w:val="000F4CB2"/>
    <w:rsid w:val="000F568D"/>
    <w:rsid w:val="000F6060"/>
    <w:rsid w:val="000F6351"/>
    <w:rsid w:val="000F6580"/>
    <w:rsid w:val="000F67CF"/>
    <w:rsid w:val="000F6C98"/>
    <w:rsid w:val="000F73AB"/>
    <w:rsid w:val="00100370"/>
    <w:rsid w:val="001004F9"/>
    <w:rsid w:val="001007CF"/>
    <w:rsid w:val="00100DBE"/>
    <w:rsid w:val="00100EB0"/>
    <w:rsid w:val="001015DE"/>
    <w:rsid w:val="001017D7"/>
    <w:rsid w:val="00101892"/>
    <w:rsid w:val="00101C4F"/>
    <w:rsid w:val="0010261F"/>
    <w:rsid w:val="00102C83"/>
    <w:rsid w:val="00102C9F"/>
    <w:rsid w:val="0010320E"/>
    <w:rsid w:val="00103523"/>
    <w:rsid w:val="001036C8"/>
    <w:rsid w:val="00103A73"/>
    <w:rsid w:val="00103C7C"/>
    <w:rsid w:val="001042A0"/>
    <w:rsid w:val="001042E7"/>
    <w:rsid w:val="00104716"/>
    <w:rsid w:val="00104E77"/>
    <w:rsid w:val="00105BB1"/>
    <w:rsid w:val="00105C16"/>
    <w:rsid w:val="001068D2"/>
    <w:rsid w:val="0010715F"/>
    <w:rsid w:val="001103BD"/>
    <w:rsid w:val="00110D34"/>
    <w:rsid w:val="00111208"/>
    <w:rsid w:val="00111654"/>
    <w:rsid w:val="00111808"/>
    <w:rsid w:val="00112263"/>
    <w:rsid w:val="00112657"/>
    <w:rsid w:val="00112BDC"/>
    <w:rsid w:val="00112D6A"/>
    <w:rsid w:val="0011339F"/>
    <w:rsid w:val="001135BA"/>
    <w:rsid w:val="00113EAA"/>
    <w:rsid w:val="001140DA"/>
    <w:rsid w:val="0011470E"/>
    <w:rsid w:val="001148F9"/>
    <w:rsid w:val="00114E96"/>
    <w:rsid w:val="00115828"/>
    <w:rsid w:val="00116350"/>
    <w:rsid w:val="0011644A"/>
    <w:rsid w:val="00116913"/>
    <w:rsid w:val="00116959"/>
    <w:rsid w:val="001170D6"/>
    <w:rsid w:val="00117332"/>
    <w:rsid w:val="00117396"/>
    <w:rsid w:val="0011747F"/>
    <w:rsid w:val="00117A67"/>
    <w:rsid w:val="00117B26"/>
    <w:rsid w:val="00117C08"/>
    <w:rsid w:val="00117D0B"/>
    <w:rsid w:val="00117ECB"/>
    <w:rsid w:val="001204DD"/>
    <w:rsid w:val="00121073"/>
    <w:rsid w:val="00121263"/>
    <w:rsid w:val="001216A7"/>
    <w:rsid w:val="00121BAE"/>
    <w:rsid w:val="00121D83"/>
    <w:rsid w:val="00122391"/>
    <w:rsid w:val="001223FC"/>
    <w:rsid w:val="001225A7"/>
    <w:rsid w:val="001226EC"/>
    <w:rsid w:val="00122702"/>
    <w:rsid w:val="00122839"/>
    <w:rsid w:val="00122D4A"/>
    <w:rsid w:val="00122F8B"/>
    <w:rsid w:val="001237AC"/>
    <w:rsid w:val="00123EA6"/>
    <w:rsid w:val="00123FC0"/>
    <w:rsid w:val="001240AC"/>
    <w:rsid w:val="00124665"/>
    <w:rsid w:val="00124C64"/>
    <w:rsid w:val="00124DAF"/>
    <w:rsid w:val="00124E05"/>
    <w:rsid w:val="00124E12"/>
    <w:rsid w:val="00125281"/>
    <w:rsid w:val="0012578F"/>
    <w:rsid w:val="00125FB8"/>
    <w:rsid w:val="0012673D"/>
    <w:rsid w:val="001269B8"/>
    <w:rsid w:val="00126F6B"/>
    <w:rsid w:val="00127099"/>
    <w:rsid w:val="001272D8"/>
    <w:rsid w:val="001276D1"/>
    <w:rsid w:val="0013006B"/>
    <w:rsid w:val="00131317"/>
    <w:rsid w:val="0013180F"/>
    <w:rsid w:val="00131B4E"/>
    <w:rsid w:val="001321F4"/>
    <w:rsid w:val="0013240D"/>
    <w:rsid w:val="001326E2"/>
    <w:rsid w:val="00132ADB"/>
    <w:rsid w:val="00132B71"/>
    <w:rsid w:val="0013380E"/>
    <w:rsid w:val="0013427A"/>
    <w:rsid w:val="001347E7"/>
    <w:rsid w:val="00134C03"/>
    <w:rsid w:val="0013536C"/>
    <w:rsid w:val="00135744"/>
    <w:rsid w:val="00135AAE"/>
    <w:rsid w:val="00136035"/>
    <w:rsid w:val="001362C2"/>
    <w:rsid w:val="001364DB"/>
    <w:rsid w:val="00136955"/>
    <w:rsid w:val="00136D08"/>
    <w:rsid w:val="00136E19"/>
    <w:rsid w:val="001371B2"/>
    <w:rsid w:val="001375CA"/>
    <w:rsid w:val="001375CF"/>
    <w:rsid w:val="00137873"/>
    <w:rsid w:val="001378BA"/>
    <w:rsid w:val="00137AC8"/>
    <w:rsid w:val="00137D78"/>
    <w:rsid w:val="001403B0"/>
    <w:rsid w:val="001409A0"/>
    <w:rsid w:val="00140CD3"/>
    <w:rsid w:val="00141125"/>
    <w:rsid w:val="00141F08"/>
    <w:rsid w:val="00141FA2"/>
    <w:rsid w:val="00141FF2"/>
    <w:rsid w:val="0014287A"/>
    <w:rsid w:val="00142DE2"/>
    <w:rsid w:val="001430D3"/>
    <w:rsid w:val="00143EEB"/>
    <w:rsid w:val="001441C6"/>
    <w:rsid w:val="0014421F"/>
    <w:rsid w:val="001443A0"/>
    <w:rsid w:val="00144C7F"/>
    <w:rsid w:val="00144C87"/>
    <w:rsid w:val="00144E97"/>
    <w:rsid w:val="00145A24"/>
    <w:rsid w:val="001467B1"/>
    <w:rsid w:val="001469E3"/>
    <w:rsid w:val="001472A8"/>
    <w:rsid w:val="00147B66"/>
    <w:rsid w:val="00147CE8"/>
    <w:rsid w:val="00150175"/>
    <w:rsid w:val="001501CD"/>
    <w:rsid w:val="001502C8"/>
    <w:rsid w:val="001506A7"/>
    <w:rsid w:val="0015130F"/>
    <w:rsid w:val="00151444"/>
    <w:rsid w:val="00151892"/>
    <w:rsid w:val="00151932"/>
    <w:rsid w:val="001526FB"/>
    <w:rsid w:val="0015286C"/>
    <w:rsid w:val="001531FE"/>
    <w:rsid w:val="00153EE6"/>
    <w:rsid w:val="001540E4"/>
    <w:rsid w:val="001541E6"/>
    <w:rsid w:val="00154583"/>
    <w:rsid w:val="00154644"/>
    <w:rsid w:val="00154B8E"/>
    <w:rsid w:val="00154D27"/>
    <w:rsid w:val="001552DD"/>
    <w:rsid w:val="00155464"/>
    <w:rsid w:val="0015565D"/>
    <w:rsid w:val="00155BFD"/>
    <w:rsid w:val="001562A6"/>
    <w:rsid w:val="0015642D"/>
    <w:rsid w:val="00156AF6"/>
    <w:rsid w:val="00157390"/>
    <w:rsid w:val="001573CB"/>
    <w:rsid w:val="001607F3"/>
    <w:rsid w:val="00160998"/>
    <w:rsid w:val="00160CD6"/>
    <w:rsid w:val="00160D73"/>
    <w:rsid w:val="0016132D"/>
    <w:rsid w:val="00161813"/>
    <w:rsid w:val="00161FA5"/>
    <w:rsid w:val="00162AC7"/>
    <w:rsid w:val="00163023"/>
    <w:rsid w:val="0016316A"/>
    <w:rsid w:val="001632B6"/>
    <w:rsid w:val="001636C3"/>
    <w:rsid w:val="0016377D"/>
    <w:rsid w:val="00163B84"/>
    <w:rsid w:val="00164099"/>
    <w:rsid w:val="00164171"/>
    <w:rsid w:val="001647D7"/>
    <w:rsid w:val="00164DC9"/>
    <w:rsid w:val="00164E58"/>
    <w:rsid w:val="00165033"/>
    <w:rsid w:val="00165703"/>
    <w:rsid w:val="00165B18"/>
    <w:rsid w:val="00165E81"/>
    <w:rsid w:val="001670EA"/>
    <w:rsid w:val="001674A0"/>
    <w:rsid w:val="00167561"/>
    <w:rsid w:val="0017026B"/>
    <w:rsid w:val="0017036B"/>
    <w:rsid w:val="00170708"/>
    <w:rsid w:val="00170A50"/>
    <w:rsid w:val="00171046"/>
    <w:rsid w:val="0017157A"/>
    <w:rsid w:val="00171F0C"/>
    <w:rsid w:val="00172AA6"/>
    <w:rsid w:val="00172D43"/>
    <w:rsid w:val="0017361B"/>
    <w:rsid w:val="001737D1"/>
    <w:rsid w:val="00173827"/>
    <w:rsid w:val="00174108"/>
    <w:rsid w:val="0017441D"/>
    <w:rsid w:val="001749B2"/>
    <w:rsid w:val="00174FFD"/>
    <w:rsid w:val="001759CA"/>
    <w:rsid w:val="00176716"/>
    <w:rsid w:val="00176928"/>
    <w:rsid w:val="00176B5D"/>
    <w:rsid w:val="00176E51"/>
    <w:rsid w:val="0017726A"/>
    <w:rsid w:val="00177B88"/>
    <w:rsid w:val="00177DD3"/>
    <w:rsid w:val="00180278"/>
    <w:rsid w:val="001808A7"/>
    <w:rsid w:val="00180C8A"/>
    <w:rsid w:val="001813D4"/>
    <w:rsid w:val="001818A7"/>
    <w:rsid w:val="0018219A"/>
    <w:rsid w:val="00182725"/>
    <w:rsid w:val="001829C8"/>
    <w:rsid w:val="00182CA0"/>
    <w:rsid w:val="00182CB2"/>
    <w:rsid w:val="00183108"/>
    <w:rsid w:val="00183B51"/>
    <w:rsid w:val="00183EE3"/>
    <w:rsid w:val="00183FB0"/>
    <w:rsid w:val="00184098"/>
    <w:rsid w:val="00184B87"/>
    <w:rsid w:val="00184CD3"/>
    <w:rsid w:val="00185107"/>
    <w:rsid w:val="00185BA3"/>
    <w:rsid w:val="00185D8A"/>
    <w:rsid w:val="0018603C"/>
    <w:rsid w:val="00186904"/>
    <w:rsid w:val="00186B0A"/>
    <w:rsid w:val="00186D71"/>
    <w:rsid w:val="00187D49"/>
    <w:rsid w:val="00187EE0"/>
    <w:rsid w:val="0019049B"/>
    <w:rsid w:val="001905BD"/>
    <w:rsid w:val="001906F5"/>
    <w:rsid w:val="001914BC"/>
    <w:rsid w:val="001914E6"/>
    <w:rsid w:val="0019166C"/>
    <w:rsid w:val="001923E6"/>
    <w:rsid w:val="001925BD"/>
    <w:rsid w:val="00192699"/>
    <w:rsid w:val="0019275A"/>
    <w:rsid w:val="00192C31"/>
    <w:rsid w:val="00192FE6"/>
    <w:rsid w:val="00193451"/>
    <w:rsid w:val="00193928"/>
    <w:rsid w:val="00193986"/>
    <w:rsid w:val="00193B08"/>
    <w:rsid w:val="00193E7F"/>
    <w:rsid w:val="00194319"/>
    <w:rsid w:val="0019435C"/>
    <w:rsid w:val="001944DD"/>
    <w:rsid w:val="00194570"/>
    <w:rsid w:val="00195272"/>
    <w:rsid w:val="0019539B"/>
    <w:rsid w:val="001965B8"/>
    <w:rsid w:val="00196BF4"/>
    <w:rsid w:val="00196FBD"/>
    <w:rsid w:val="0019716B"/>
    <w:rsid w:val="001972DA"/>
    <w:rsid w:val="001976AA"/>
    <w:rsid w:val="001A02F6"/>
    <w:rsid w:val="001A15C6"/>
    <w:rsid w:val="001A1808"/>
    <w:rsid w:val="001A1A0F"/>
    <w:rsid w:val="001A1AB7"/>
    <w:rsid w:val="001A2924"/>
    <w:rsid w:val="001A355F"/>
    <w:rsid w:val="001A3CCB"/>
    <w:rsid w:val="001A542C"/>
    <w:rsid w:val="001A5E19"/>
    <w:rsid w:val="001A5FCA"/>
    <w:rsid w:val="001A620B"/>
    <w:rsid w:val="001A651D"/>
    <w:rsid w:val="001A6BB6"/>
    <w:rsid w:val="001B01FA"/>
    <w:rsid w:val="001B03E1"/>
    <w:rsid w:val="001B06CE"/>
    <w:rsid w:val="001B0832"/>
    <w:rsid w:val="001B0B70"/>
    <w:rsid w:val="001B0BA9"/>
    <w:rsid w:val="001B0C86"/>
    <w:rsid w:val="001B10F3"/>
    <w:rsid w:val="001B13FE"/>
    <w:rsid w:val="001B18A7"/>
    <w:rsid w:val="001B1AB9"/>
    <w:rsid w:val="001B1C0C"/>
    <w:rsid w:val="001B1D02"/>
    <w:rsid w:val="001B1E92"/>
    <w:rsid w:val="001B20CC"/>
    <w:rsid w:val="001B21A5"/>
    <w:rsid w:val="001B2354"/>
    <w:rsid w:val="001B25D9"/>
    <w:rsid w:val="001B2762"/>
    <w:rsid w:val="001B2C3F"/>
    <w:rsid w:val="001B36FC"/>
    <w:rsid w:val="001B41ED"/>
    <w:rsid w:val="001B4607"/>
    <w:rsid w:val="001B4F86"/>
    <w:rsid w:val="001B529F"/>
    <w:rsid w:val="001B53CB"/>
    <w:rsid w:val="001B5860"/>
    <w:rsid w:val="001B5B2C"/>
    <w:rsid w:val="001B5BB2"/>
    <w:rsid w:val="001B5DD7"/>
    <w:rsid w:val="001B6159"/>
    <w:rsid w:val="001B69CA"/>
    <w:rsid w:val="001B7B80"/>
    <w:rsid w:val="001B7E0C"/>
    <w:rsid w:val="001B7E3B"/>
    <w:rsid w:val="001C02D0"/>
    <w:rsid w:val="001C0315"/>
    <w:rsid w:val="001C04C9"/>
    <w:rsid w:val="001C05D8"/>
    <w:rsid w:val="001C0674"/>
    <w:rsid w:val="001C0839"/>
    <w:rsid w:val="001C18A9"/>
    <w:rsid w:val="001C1A47"/>
    <w:rsid w:val="001C226F"/>
    <w:rsid w:val="001C2275"/>
    <w:rsid w:val="001C253E"/>
    <w:rsid w:val="001C3045"/>
    <w:rsid w:val="001C333D"/>
    <w:rsid w:val="001C3784"/>
    <w:rsid w:val="001C3A49"/>
    <w:rsid w:val="001C3DB0"/>
    <w:rsid w:val="001C4130"/>
    <w:rsid w:val="001C4E1E"/>
    <w:rsid w:val="001C4FA1"/>
    <w:rsid w:val="001C4FF3"/>
    <w:rsid w:val="001C4FF9"/>
    <w:rsid w:val="001C52F3"/>
    <w:rsid w:val="001C6273"/>
    <w:rsid w:val="001C66AC"/>
    <w:rsid w:val="001C6754"/>
    <w:rsid w:val="001C6FA5"/>
    <w:rsid w:val="001C70C3"/>
    <w:rsid w:val="001C77F0"/>
    <w:rsid w:val="001C7A39"/>
    <w:rsid w:val="001D08BB"/>
    <w:rsid w:val="001D0DB8"/>
    <w:rsid w:val="001D18A7"/>
    <w:rsid w:val="001D1B8A"/>
    <w:rsid w:val="001D1DF8"/>
    <w:rsid w:val="001D2304"/>
    <w:rsid w:val="001D2B7D"/>
    <w:rsid w:val="001D46A0"/>
    <w:rsid w:val="001D4793"/>
    <w:rsid w:val="001D4B6D"/>
    <w:rsid w:val="001D4E22"/>
    <w:rsid w:val="001D4E9E"/>
    <w:rsid w:val="001D528B"/>
    <w:rsid w:val="001D545A"/>
    <w:rsid w:val="001D5F23"/>
    <w:rsid w:val="001D5FB0"/>
    <w:rsid w:val="001D706B"/>
    <w:rsid w:val="001D7B2F"/>
    <w:rsid w:val="001D7CA4"/>
    <w:rsid w:val="001D7DEB"/>
    <w:rsid w:val="001D7E58"/>
    <w:rsid w:val="001E08B4"/>
    <w:rsid w:val="001E0F33"/>
    <w:rsid w:val="001E1791"/>
    <w:rsid w:val="001E2567"/>
    <w:rsid w:val="001E29EC"/>
    <w:rsid w:val="001E30A0"/>
    <w:rsid w:val="001E311B"/>
    <w:rsid w:val="001E3B5A"/>
    <w:rsid w:val="001E3F75"/>
    <w:rsid w:val="001E416E"/>
    <w:rsid w:val="001E43F0"/>
    <w:rsid w:val="001E4D4F"/>
    <w:rsid w:val="001E57CF"/>
    <w:rsid w:val="001E5981"/>
    <w:rsid w:val="001E5D39"/>
    <w:rsid w:val="001E64F5"/>
    <w:rsid w:val="001E681E"/>
    <w:rsid w:val="001E6E82"/>
    <w:rsid w:val="001E74BA"/>
    <w:rsid w:val="001E7636"/>
    <w:rsid w:val="001E7A85"/>
    <w:rsid w:val="001E7B9F"/>
    <w:rsid w:val="001F01FB"/>
    <w:rsid w:val="001F03E2"/>
    <w:rsid w:val="001F0658"/>
    <w:rsid w:val="001F0E92"/>
    <w:rsid w:val="001F0F19"/>
    <w:rsid w:val="001F1306"/>
    <w:rsid w:val="001F1987"/>
    <w:rsid w:val="001F2292"/>
    <w:rsid w:val="001F23BD"/>
    <w:rsid w:val="001F24FD"/>
    <w:rsid w:val="001F2B01"/>
    <w:rsid w:val="001F2B81"/>
    <w:rsid w:val="001F34DA"/>
    <w:rsid w:val="001F3DA6"/>
    <w:rsid w:val="001F45A5"/>
    <w:rsid w:val="001F45CB"/>
    <w:rsid w:val="001F48BF"/>
    <w:rsid w:val="001F4CC4"/>
    <w:rsid w:val="001F4DAC"/>
    <w:rsid w:val="001F4F57"/>
    <w:rsid w:val="001F5019"/>
    <w:rsid w:val="001F5148"/>
    <w:rsid w:val="001F53CA"/>
    <w:rsid w:val="001F5B05"/>
    <w:rsid w:val="001F650F"/>
    <w:rsid w:val="001F67AA"/>
    <w:rsid w:val="001F7599"/>
    <w:rsid w:val="001F782B"/>
    <w:rsid w:val="001F782F"/>
    <w:rsid w:val="0020000B"/>
    <w:rsid w:val="0020079E"/>
    <w:rsid w:val="002007ED"/>
    <w:rsid w:val="002009BD"/>
    <w:rsid w:val="0020171B"/>
    <w:rsid w:val="002021D7"/>
    <w:rsid w:val="002023F7"/>
    <w:rsid w:val="00202D01"/>
    <w:rsid w:val="00204B3A"/>
    <w:rsid w:val="00204E26"/>
    <w:rsid w:val="0020535A"/>
    <w:rsid w:val="0020536D"/>
    <w:rsid w:val="00205C2A"/>
    <w:rsid w:val="00205F67"/>
    <w:rsid w:val="00206650"/>
    <w:rsid w:val="00206955"/>
    <w:rsid w:val="00207B66"/>
    <w:rsid w:val="00207E65"/>
    <w:rsid w:val="00207FAA"/>
    <w:rsid w:val="00210309"/>
    <w:rsid w:val="002105A6"/>
    <w:rsid w:val="002106F0"/>
    <w:rsid w:val="00210993"/>
    <w:rsid w:val="00210F72"/>
    <w:rsid w:val="002123F6"/>
    <w:rsid w:val="00212FB8"/>
    <w:rsid w:val="002135A0"/>
    <w:rsid w:val="00213709"/>
    <w:rsid w:val="002147BB"/>
    <w:rsid w:val="002149AF"/>
    <w:rsid w:val="00214A86"/>
    <w:rsid w:val="00214C27"/>
    <w:rsid w:val="00215664"/>
    <w:rsid w:val="00215A87"/>
    <w:rsid w:val="00215AAA"/>
    <w:rsid w:val="0021683C"/>
    <w:rsid w:val="002169D1"/>
    <w:rsid w:val="00217AE9"/>
    <w:rsid w:val="00217E12"/>
    <w:rsid w:val="00217F31"/>
    <w:rsid w:val="0022061F"/>
    <w:rsid w:val="002206F6"/>
    <w:rsid w:val="0022086D"/>
    <w:rsid w:val="00220EA7"/>
    <w:rsid w:val="002213C8"/>
    <w:rsid w:val="0022167C"/>
    <w:rsid w:val="0022170C"/>
    <w:rsid w:val="00221945"/>
    <w:rsid w:val="00221985"/>
    <w:rsid w:val="00221EC5"/>
    <w:rsid w:val="00222A7A"/>
    <w:rsid w:val="00222B17"/>
    <w:rsid w:val="002231C1"/>
    <w:rsid w:val="002237C5"/>
    <w:rsid w:val="002239A4"/>
    <w:rsid w:val="00223F3C"/>
    <w:rsid w:val="00224A2C"/>
    <w:rsid w:val="002256D9"/>
    <w:rsid w:val="00225C50"/>
    <w:rsid w:val="00225FFF"/>
    <w:rsid w:val="00226799"/>
    <w:rsid w:val="0022687C"/>
    <w:rsid w:val="002269C0"/>
    <w:rsid w:val="00226AF1"/>
    <w:rsid w:val="00227412"/>
    <w:rsid w:val="00227BDA"/>
    <w:rsid w:val="0023005B"/>
    <w:rsid w:val="002303E4"/>
    <w:rsid w:val="002306F8"/>
    <w:rsid w:val="00230A0F"/>
    <w:rsid w:val="00230D3E"/>
    <w:rsid w:val="002312F4"/>
    <w:rsid w:val="002313A2"/>
    <w:rsid w:val="00231844"/>
    <w:rsid w:val="00231B0D"/>
    <w:rsid w:val="00231E5D"/>
    <w:rsid w:val="00231FC7"/>
    <w:rsid w:val="00232930"/>
    <w:rsid w:val="00232A1F"/>
    <w:rsid w:val="00232A95"/>
    <w:rsid w:val="00232DD9"/>
    <w:rsid w:val="00233403"/>
    <w:rsid w:val="00233440"/>
    <w:rsid w:val="0023345F"/>
    <w:rsid w:val="00233938"/>
    <w:rsid w:val="00233B9C"/>
    <w:rsid w:val="00233D0E"/>
    <w:rsid w:val="002343AC"/>
    <w:rsid w:val="002349B0"/>
    <w:rsid w:val="00234AD9"/>
    <w:rsid w:val="002353ED"/>
    <w:rsid w:val="002354B2"/>
    <w:rsid w:val="002354B8"/>
    <w:rsid w:val="002355FF"/>
    <w:rsid w:val="0023586B"/>
    <w:rsid w:val="00235D93"/>
    <w:rsid w:val="00236450"/>
    <w:rsid w:val="00236CF7"/>
    <w:rsid w:val="00236D40"/>
    <w:rsid w:val="00237262"/>
    <w:rsid w:val="0023752C"/>
    <w:rsid w:val="0023765A"/>
    <w:rsid w:val="00237921"/>
    <w:rsid w:val="00240356"/>
    <w:rsid w:val="00241311"/>
    <w:rsid w:val="00241562"/>
    <w:rsid w:val="00241823"/>
    <w:rsid w:val="002419A2"/>
    <w:rsid w:val="00241A1E"/>
    <w:rsid w:val="00241A62"/>
    <w:rsid w:val="00242E22"/>
    <w:rsid w:val="0024336B"/>
    <w:rsid w:val="002436D7"/>
    <w:rsid w:val="00243FEC"/>
    <w:rsid w:val="0024424F"/>
    <w:rsid w:val="002442E7"/>
    <w:rsid w:val="00244663"/>
    <w:rsid w:val="00244748"/>
    <w:rsid w:val="00244D28"/>
    <w:rsid w:val="00245109"/>
    <w:rsid w:val="0024567A"/>
    <w:rsid w:val="00245720"/>
    <w:rsid w:val="00245A6F"/>
    <w:rsid w:val="00245E0C"/>
    <w:rsid w:val="00245EC0"/>
    <w:rsid w:val="00245F6B"/>
    <w:rsid w:val="00245FD5"/>
    <w:rsid w:val="002465E4"/>
    <w:rsid w:val="00246B7E"/>
    <w:rsid w:val="00246C0C"/>
    <w:rsid w:val="00246F26"/>
    <w:rsid w:val="002475E5"/>
    <w:rsid w:val="002477DF"/>
    <w:rsid w:val="00247912"/>
    <w:rsid w:val="0025047E"/>
    <w:rsid w:val="00250726"/>
    <w:rsid w:val="0025074A"/>
    <w:rsid w:val="002516F4"/>
    <w:rsid w:val="00251AD6"/>
    <w:rsid w:val="00251D58"/>
    <w:rsid w:val="002522B3"/>
    <w:rsid w:val="002522E6"/>
    <w:rsid w:val="002524C0"/>
    <w:rsid w:val="002529D0"/>
    <w:rsid w:val="00252BBC"/>
    <w:rsid w:val="00252C17"/>
    <w:rsid w:val="00252F0E"/>
    <w:rsid w:val="0025307F"/>
    <w:rsid w:val="00253325"/>
    <w:rsid w:val="002539FA"/>
    <w:rsid w:val="00253C77"/>
    <w:rsid w:val="00254737"/>
    <w:rsid w:val="00254763"/>
    <w:rsid w:val="002551BD"/>
    <w:rsid w:val="00255388"/>
    <w:rsid w:val="00255A30"/>
    <w:rsid w:val="002560B5"/>
    <w:rsid w:val="002568D0"/>
    <w:rsid w:val="002569CE"/>
    <w:rsid w:val="00256E9B"/>
    <w:rsid w:val="00257FFB"/>
    <w:rsid w:val="00260304"/>
    <w:rsid w:val="002607E0"/>
    <w:rsid w:val="00260B32"/>
    <w:rsid w:val="0026198E"/>
    <w:rsid w:val="002620B0"/>
    <w:rsid w:val="002622EF"/>
    <w:rsid w:val="00262661"/>
    <w:rsid w:val="00262DB8"/>
    <w:rsid w:val="002632DF"/>
    <w:rsid w:val="00263961"/>
    <w:rsid w:val="0026400A"/>
    <w:rsid w:val="002640BA"/>
    <w:rsid w:val="00264852"/>
    <w:rsid w:val="00264AB1"/>
    <w:rsid w:val="00264CF2"/>
    <w:rsid w:val="002651AA"/>
    <w:rsid w:val="002657FE"/>
    <w:rsid w:val="00265C07"/>
    <w:rsid w:val="00265C5E"/>
    <w:rsid w:val="002661DA"/>
    <w:rsid w:val="002661E7"/>
    <w:rsid w:val="00266372"/>
    <w:rsid w:val="00266462"/>
    <w:rsid w:val="002666A9"/>
    <w:rsid w:val="00267587"/>
    <w:rsid w:val="00267FA7"/>
    <w:rsid w:val="002703D9"/>
    <w:rsid w:val="00270415"/>
    <w:rsid w:val="00270822"/>
    <w:rsid w:val="00270C76"/>
    <w:rsid w:val="00271232"/>
    <w:rsid w:val="00271589"/>
    <w:rsid w:val="002722ED"/>
    <w:rsid w:val="002726FA"/>
    <w:rsid w:val="00272989"/>
    <w:rsid w:val="00272A30"/>
    <w:rsid w:val="00272F7A"/>
    <w:rsid w:val="00273177"/>
    <w:rsid w:val="00273419"/>
    <w:rsid w:val="002735AE"/>
    <w:rsid w:val="002742D9"/>
    <w:rsid w:val="00274A22"/>
    <w:rsid w:val="00274ADB"/>
    <w:rsid w:val="00275074"/>
    <w:rsid w:val="002763E9"/>
    <w:rsid w:val="00276736"/>
    <w:rsid w:val="00277949"/>
    <w:rsid w:val="002779C5"/>
    <w:rsid w:val="00277F19"/>
    <w:rsid w:val="00280677"/>
    <w:rsid w:val="0028209F"/>
    <w:rsid w:val="00282259"/>
    <w:rsid w:val="002823F0"/>
    <w:rsid w:val="00282551"/>
    <w:rsid w:val="00282C5F"/>
    <w:rsid w:val="00283441"/>
    <w:rsid w:val="002836A0"/>
    <w:rsid w:val="00284BD9"/>
    <w:rsid w:val="00284C7E"/>
    <w:rsid w:val="00284E32"/>
    <w:rsid w:val="002851EB"/>
    <w:rsid w:val="0028535A"/>
    <w:rsid w:val="0028548C"/>
    <w:rsid w:val="00285510"/>
    <w:rsid w:val="00285DE2"/>
    <w:rsid w:val="00285EB3"/>
    <w:rsid w:val="0028616D"/>
    <w:rsid w:val="002863C2"/>
    <w:rsid w:val="002865E2"/>
    <w:rsid w:val="00286965"/>
    <w:rsid w:val="002869D5"/>
    <w:rsid w:val="00286A43"/>
    <w:rsid w:val="00287AC2"/>
    <w:rsid w:val="00287CDB"/>
    <w:rsid w:val="00290CDD"/>
    <w:rsid w:val="00290FC4"/>
    <w:rsid w:val="00291017"/>
    <w:rsid w:val="0029136E"/>
    <w:rsid w:val="00291B67"/>
    <w:rsid w:val="00291B73"/>
    <w:rsid w:val="00291C60"/>
    <w:rsid w:val="00292399"/>
    <w:rsid w:val="0029279D"/>
    <w:rsid w:val="00293202"/>
    <w:rsid w:val="00293231"/>
    <w:rsid w:val="00293327"/>
    <w:rsid w:val="002935DC"/>
    <w:rsid w:val="00293754"/>
    <w:rsid w:val="002938B8"/>
    <w:rsid w:val="002939A4"/>
    <w:rsid w:val="00293CDC"/>
    <w:rsid w:val="002942DD"/>
    <w:rsid w:val="002943EA"/>
    <w:rsid w:val="00294445"/>
    <w:rsid w:val="00294B4D"/>
    <w:rsid w:val="00294E53"/>
    <w:rsid w:val="00294EE0"/>
    <w:rsid w:val="0029521E"/>
    <w:rsid w:val="00295EC0"/>
    <w:rsid w:val="002960D5"/>
    <w:rsid w:val="00296371"/>
    <w:rsid w:val="0029674B"/>
    <w:rsid w:val="0029687F"/>
    <w:rsid w:val="00296B34"/>
    <w:rsid w:val="00296F00"/>
    <w:rsid w:val="0029715B"/>
    <w:rsid w:val="00297A14"/>
    <w:rsid w:val="00297CC6"/>
    <w:rsid w:val="00297CD0"/>
    <w:rsid w:val="00297F0A"/>
    <w:rsid w:val="002A052E"/>
    <w:rsid w:val="002A092A"/>
    <w:rsid w:val="002A1062"/>
    <w:rsid w:val="002A1074"/>
    <w:rsid w:val="002A12E0"/>
    <w:rsid w:val="002A1BBB"/>
    <w:rsid w:val="002A2012"/>
    <w:rsid w:val="002A2413"/>
    <w:rsid w:val="002A2427"/>
    <w:rsid w:val="002A245F"/>
    <w:rsid w:val="002A2F5E"/>
    <w:rsid w:val="002A319A"/>
    <w:rsid w:val="002A352A"/>
    <w:rsid w:val="002A3597"/>
    <w:rsid w:val="002A3CCC"/>
    <w:rsid w:val="002A3E0D"/>
    <w:rsid w:val="002A4516"/>
    <w:rsid w:val="002A4A34"/>
    <w:rsid w:val="002A4F1F"/>
    <w:rsid w:val="002A52D9"/>
    <w:rsid w:val="002A5380"/>
    <w:rsid w:val="002A55A0"/>
    <w:rsid w:val="002A5838"/>
    <w:rsid w:val="002A607D"/>
    <w:rsid w:val="002A65E5"/>
    <w:rsid w:val="002A708F"/>
    <w:rsid w:val="002A742A"/>
    <w:rsid w:val="002A7948"/>
    <w:rsid w:val="002A7BEB"/>
    <w:rsid w:val="002A7D9C"/>
    <w:rsid w:val="002B01F2"/>
    <w:rsid w:val="002B0235"/>
    <w:rsid w:val="002B0486"/>
    <w:rsid w:val="002B0941"/>
    <w:rsid w:val="002B132E"/>
    <w:rsid w:val="002B2330"/>
    <w:rsid w:val="002B2516"/>
    <w:rsid w:val="002B2813"/>
    <w:rsid w:val="002B2954"/>
    <w:rsid w:val="002B2D29"/>
    <w:rsid w:val="002B2E5A"/>
    <w:rsid w:val="002B3153"/>
    <w:rsid w:val="002B3599"/>
    <w:rsid w:val="002B366E"/>
    <w:rsid w:val="002B4099"/>
    <w:rsid w:val="002B4F8A"/>
    <w:rsid w:val="002B59ED"/>
    <w:rsid w:val="002B5DA0"/>
    <w:rsid w:val="002B6A7C"/>
    <w:rsid w:val="002B6B92"/>
    <w:rsid w:val="002B6C5A"/>
    <w:rsid w:val="002B7300"/>
    <w:rsid w:val="002B77C2"/>
    <w:rsid w:val="002B7B5B"/>
    <w:rsid w:val="002C01B7"/>
    <w:rsid w:val="002C01EE"/>
    <w:rsid w:val="002C0383"/>
    <w:rsid w:val="002C0C4B"/>
    <w:rsid w:val="002C109A"/>
    <w:rsid w:val="002C11D6"/>
    <w:rsid w:val="002C149F"/>
    <w:rsid w:val="002C1633"/>
    <w:rsid w:val="002C1B80"/>
    <w:rsid w:val="002C1EEA"/>
    <w:rsid w:val="002C2F91"/>
    <w:rsid w:val="002C2FCD"/>
    <w:rsid w:val="002C33E6"/>
    <w:rsid w:val="002C375C"/>
    <w:rsid w:val="002C47AD"/>
    <w:rsid w:val="002C4B54"/>
    <w:rsid w:val="002C52B6"/>
    <w:rsid w:val="002C6034"/>
    <w:rsid w:val="002C635B"/>
    <w:rsid w:val="002C63CC"/>
    <w:rsid w:val="002C77DA"/>
    <w:rsid w:val="002C7CFF"/>
    <w:rsid w:val="002C7E35"/>
    <w:rsid w:val="002D04CA"/>
    <w:rsid w:val="002D0BC6"/>
    <w:rsid w:val="002D0E7E"/>
    <w:rsid w:val="002D11F7"/>
    <w:rsid w:val="002D12F6"/>
    <w:rsid w:val="002D13E9"/>
    <w:rsid w:val="002D17C5"/>
    <w:rsid w:val="002D22B6"/>
    <w:rsid w:val="002D28E8"/>
    <w:rsid w:val="002D2BC3"/>
    <w:rsid w:val="002D2FF0"/>
    <w:rsid w:val="002D31A4"/>
    <w:rsid w:val="002D365F"/>
    <w:rsid w:val="002D3949"/>
    <w:rsid w:val="002D3A55"/>
    <w:rsid w:val="002D3BD0"/>
    <w:rsid w:val="002D406E"/>
    <w:rsid w:val="002D5004"/>
    <w:rsid w:val="002D545B"/>
    <w:rsid w:val="002D67DF"/>
    <w:rsid w:val="002D6819"/>
    <w:rsid w:val="002D78A6"/>
    <w:rsid w:val="002D7C86"/>
    <w:rsid w:val="002E0400"/>
    <w:rsid w:val="002E0692"/>
    <w:rsid w:val="002E0887"/>
    <w:rsid w:val="002E1D74"/>
    <w:rsid w:val="002E212A"/>
    <w:rsid w:val="002E2686"/>
    <w:rsid w:val="002E2943"/>
    <w:rsid w:val="002E2CF1"/>
    <w:rsid w:val="002E2E8F"/>
    <w:rsid w:val="002E34AF"/>
    <w:rsid w:val="002E3B87"/>
    <w:rsid w:val="002E4059"/>
    <w:rsid w:val="002E446A"/>
    <w:rsid w:val="002E462A"/>
    <w:rsid w:val="002E4918"/>
    <w:rsid w:val="002E4AAC"/>
    <w:rsid w:val="002E5344"/>
    <w:rsid w:val="002E53DE"/>
    <w:rsid w:val="002E55C4"/>
    <w:rsid w:val="002E563B"/>
    <w:rsid w:val="002E5860"/>
    <w:rsid w:val="002E5E42"/>
    <w:rsid w:val="002E6101"/>
    <w:rsid w:val="002E62D2"/>
    <w:rsid w:val="002E707A"/>
    <w:rsid w:val="002E74AF"/>
    <w:rsid w:val="002E758C"/>
    <w:rsid w:val="002E78A8"/>
    <w:rsid w:val="002E7B24"/>
    <w:rsid w:val="002E7E0E"/>
    <w:rsid w:val="002F04A5"/>
    <w:rsid w:val="002F0641"/>
    <w:rsid w:val="002F0788"/>
    <w:rsid w:val="002F0B61"/>
    <w:rsid w:val="002F0C67"/>
    <w:rsid w:val="002F1038"/>
    <w:rsid w:val="002F1770"/>
    <w:rsid w:val="002F17E0"/>
    <w:rsid w:val="002F182F"/>
    <w:rsid w:val="002F196C"/>
    <w:rsid w:val="002F1B80"/>
    <w:rsid w:val="002F22FF"/>
    <w:rsid w:val="002F23FF"/>
    <w:rsid w:val="002F2956"/>
    <w:rsid w:val="002F2D8F"/>
    <w:rsid w:val="002F43EE"/>
    <w:rsid w:val="002F4DA6"/>
    <w:rsid w:val="002F5227"/>
    <w:rsid w:val="002F56E4"/>
    <w:rsid w:val="002F5985"/>
    <w:rsid w:val="002F60FC"/>
    <w:rsid w:val="002F6952"/>
    <w:rsid w:val="002F695B"/>
    <w:rsid w:val="002F6C96"/>
    <w:rsid w:val="002F72DA"/>
    <w:rsid w:val="002F76B1"/>
    <w:rsid w:val="002F7847"/>
    <w:rsid w:val="002F7CC8"/>
    <w:rsid w:val="002F7D66"/>
    <w:rsid w:val="002F7DBE"/>
    <w:rsid w:val="0030090B"/>
    <w:rsid w:val="003009DF"/>
    <w:rsid w:val="00300B29"/>
    <w:rsid w:val="00301025"/>
    <w:rsid w:val="003018E6"/>
    <w:rsid w:val="00301DB6"/>
    <w:rsid w:val="00302296"/>
    <w:rsid w:val="00302737"/>
    <w:rsid w:val="00302AB1"/>
    <w:rsid w:val="00302AE8"/>
    <w:rsid w:val="00302BB1"/>
    <w:rsid w:val="003031BD"/>
    <w:rsid w:val="0030323D"/>
    <w:rsid w:val="00304210"/>
    <w:rsid w:val="00304300"/>
    <w:rsid w:val="00304795"/>
    <w:rsid w:val="003048D7"/>
    <w:rsid w:val="00304A1B"/>
    <w:rsid w:val="00304AD2"/>
    <w:rsid w:val="00305055"/>
    <w:rsid w:val="003054FA"/>
    <w:rsid w:val="00305572"/>
    <w:rsid w:val="00305781"/>
    <w:rsid w:val="00305EC4"/>
    <w:rsid w:val="0030603B"/>
    <w:rsid w:val="003062E6"/>
    <w:rsid w:val="00306518"/>
    <w:rsid w:val="003068B6"/>
    <w:rsid w:val="003068C0"/>
    <w:rsid w:val="00306E9E"/>
    <w:rsid w:val="00306F87"/>
    <w:rsid w:val="00306FA4"/>
    <w:rsid w:val="003071F6"/>
    <w:rsid w:val="00307580"/>
    <w:rsid w:val="00307591"/>
    <w:rsid w:val="00307A18"/>
    <w:rsid w:val="00307B60"/>
    <w:rsid w:val="00307FE0"/>
    <w:rsid w:val="003104F5"/>
    <w:rsid w:val="0031094B"/>
    <w:rsid w:val="00310B9C"/>
    <w:rsid w:val="00310D2C"/>
    <w:rsid w:val="00311A23"/>
    <w:rsid w:val="00311C08"/>
    <w:rsid w:val="00311DF5"/>
    <w:rsid w:val="00312567"/>
    <w:rsid w:val="00312B20"/>
    <w:rsid w:val="00312ECE"/>
    <w:rsid w:val="0031393C"/>
    <w:rsid w:val="00313CB0"/>
    <w:rsid w:val="00313F96"/>
    <w:rsid w:val="0031428C"/>
    <w:rsid w:val="003149F8"/>
    <w:rsid w:val="003150CE"/>
    <w:rsid w:val="00315AAB"/>
    <w:rsid w:val="00316166"/>
    <w:rsid w:val="00316549"/>
    <w:rsid w:val="0031683E"/>
    <w:rsid w:val="00316FA2"/>
    <w:rsid w:val="0031734F"/>
    <w:rsid w:val="00317441"/>
    <w:rsid w:val="003175E1"/>
    <w:rsid w:val="00317F7F"/>
    <w:rsid w:val="00320089"/>
    <w:rsid w:val="003201F4"/>
    <w:rsid w:val="00320299"/>
    <w:rsid w:val="0032079F"/>
    <w:rsid w:val="00320AC6"/>
    <w:rsid w:val="00320E9C"/>
    <w:rsid w:val="0032109B"/>
    <w:rsid w:val="00321154"/>
    <w:rsid w:val="0032118F"/>
    <w:rsid w:val="003211B0"/>
    <w:rsid w:val="003211D6"/>
    <w:rsid w:val="003215CC"/>
    <w:rsid w:val="00321BB0"/>
    <w:rsid w:val="00321CF1"/>
    <w:rsid w:val="00321EDA"/>
    <w:rsid w:val="00321F90"/>
    <w:rsid w:val="0032235B"/>
    <w:rsid w:val="003224AA"/>
    <w:rsid w:val="003224E7"/>
    <w:rsid w:val="00322CA0"/>
    <w:rsid w:val="00322F32"/>
    <w:rsid w:val="003231A4"/>
    <w:rsid w:val="003237D0"/>
    <w:rsid w:val="00323852"/>
    <w:rsid w:val="00323B07"/>
    <w:rsid w:val="00324771"/>
    <w:rsid w:val="0032520C"/>
    <w:rsid w:val="00325D7A"/>
    <w:rsid w:val="00326145"/>
    <w:rsid w:val="00326426"/>
    <w:rsid w:val="0032710B"/>
    <w:rsid w:val="00327163"/>
    <w:rsid w:val="00327166"/>
    <w:rsid w:val="00327305"/>
    <w:rsid w:val="00327531"/>
    <w:rsid w:val="0032759E"/>
    <w:rsid w:val="00327CB7"/>
    <w:rsid w:val="00330183"/>
    <w:rsid w:val="00330187"/>
    <w:rsid w:val="003309AC"/>
    <w:rsid w:val="00330D47"/>
    <w:rsid w:val="00330FBE"/>
    <w:rsid w:val="00331243"/>
    <w:rsid w:val="00331A32"/>
    <w:rsid w:val="00331C77"/>
    <w:rsid w:val="00331DB6"/>
    <w:rsid w:val="00331F96"/>
    <w:rsid w:val="00332186"/>
    <w:rsid w:val="00332B55"/>
    <w:rsid w:val="00332BD2"/>
    <w:rsid w:val="00333C14"/>
    <w:rsid w:val="003342D0"/>
    <w:rsid w:val="003355C4"/>
    <w:rsid w:val="00335EA8"/>
    <w:rsid w:val="00335FF9"/>
    <w:rsid w:val="003363DD"/>
    <w:rsid w:val="00336D1B"/>
    <w:rsid w:val="00337572"/>
    <w:rsid w:val="0033780D"/>
    <w:rsid w:val="00340217"/>
    <w:rsid w:val="003402C0"/>
    <w:rsid w:val="00340361"/>
    <w:rsid w:val="00340795"/>
    <w:rsid w:val="0034089D"/>
    <w:rsid w:val="00340C2C"/>
    <w:rsid w:val="00340D12"/>
    <w:rsid w:val="00340F3F"/>
    <w:rsid w:val="0034111C"/>
    <w:rsid w:val="00341854"/>
    <w:rsid w:val="00341D45"/>
    <w:rsid w:val="00341D92"/>
    <w:rsid w:val="00341DBF"/>
    <w:rsid w:val="00341E60"/>
    <w:rsid w:val="0034217F"/>
    <w:rsid w:val="00342AD2"/>
    <w:rsid w:val="0034359E"/>
    <w:rsid w:val="00343954"/>
    <w:rsid w:val="003440BC"/>
    <w:rsid w:val="00344DE9"/>
    <w:rsid w:val="00344E08"/>
    <w:rsid w:val="00345405"/>
    <w:rsid w:val="00345DDD"/>
    <w:rsid w:val="003461E7"/>
    <w:rsid w:val="00346FED"/>
    <w:rsid w:val="0035007F"/>
    <w:rsid w:val="00350C83"/>
    <w:rsid w:val="00350F8C"/>
    <w:rsid w:val="00351077"/>
    <w:rsid w:val="0035139A"/>
    <w:rsid w:val="0035164A"/>
    <w:rsid w:val="00351BFB"/>
    <w:rsid w:val="00351D37"/>
    <w:rsid w:val="00351E01"/>
    <w:rsid w:val="00351E28"/>
    <w:rsid w:val="00351FBC"/>
    <w:rsid w:val="00352486"/>
    <w:rsid w:val="0035274C"/>
    <w:rsid w:val="00352B91"/>
    <w:rsid w:val="00352D21"/>
    <w:rsid w:val="0035325C"/>
    <w:rsid w:val="0035399F"/>
    <w:rsid w:val="00353C6E"/>
    <w:rsid w:val="003541DC"/>
    <w:rsid w:val="0035443D"/>
    <w:rsid w:val="00354FEE"/>
    <w:rsid w:val="00355ECB"/>
    <w:rsid w:val="00355FB1"/>
    <w:rsid w:val="00356275"/>
    <w:rsid w:val="003569B7"/>
    <w:rsid w:val="00356B54"/>
    <w:rsid w:val="00356C0B"/>
    <w:rsid w:val="003575AB"/>
    <w:rsid w:val="003575C2"/>
    <w:rsid w:val="0035789F"/>
    <w:rsid w:val="00357A0B"/>
    <w:rsid w:val="00357B9C"/>
    <w:rsid w:val="00357C72"/>
    <w:rsid w:val="00360057"/>
    <w:rsid w:val="00360BF8"/>
    <w:rsid w:val="00360F9D"/>
    <w:rsid w:val="00361412"/>
    <w:rsid w:val="003615CA"/>
    <w:rsid w:val="00363346"/>
    <w:rsid w:val="0036391C"/>
    <w:rsid w:val="00363CA4"/>
    <w:rsid w:val="00364290"/>
    <w:rsid w:val="003642A6"/>
    <w:rsid w:val="00364853"/>
    <w:rsid w:val="00365ACD"/>
    <w:rsid w:val="0036607F"/>
    <w:rsid w:val="003660CA"/>
    <w:rsid w:val="00366988"/>
    <w:rsid w:val="003669FF"/>
    <w:rsid w:val="00366A2B"/>
    <w:rsid w:val="00366B65"/>
    <w:rsid w:val="00366C55"/>
    <w:rsid w:val="00366DBD"/>
    <w:rsid w:val="00367295"/>
    <w:rsid w:val="00367337"/>
    <w:rsid w:val="00367367"/>
    <w:rsid w:val="00367CC4"/>
    <w:rsid w:val="00367E61"/>
    <w:rsid w:val="00367F78"/>
    <w:rsid w:val="00367FD8"/>
    <w:rsid w:val="003701DC"/>
    <w:rsid w:val="003708FC"/>
    <w:rsid w:val="00370B35"/>
    <w:rsid w:val="00370B63"/>
    <w:rsid w:val="00370C21"/>
    <w:rsid w:val="00370CDF"/>
    <w:rsid w:val="00370FCC"/>
    <w:rsid w:val="003711AF"/>
    <w:rsid w:val="003711EB"/>
    <w:rsid w:val="00371364"/>
    <w:rsid w:val="003716BA"/>
    <w:rsid w:val="003724BB"/>
    <w:rsid w:val="003724D3"/>
    <w:rsid w:val="003733E5"/>
    <w:rsid w:val="003734FA"/>
    <w:rsid w:val="00373DA9"/>
    <w:rsid w:val="0037458D"/>
    <w:rsid w:val="00374848"/>
    <w:rsid w:val="003751C8"/>
    <w:rsid w:val="00375581"/>
    <w:rsid w:val="003757AC"/>
    <w:rsid w:val="003757B7"/>
    <w:rsid w:val="00375D09"/>
    <w:rsid w:val="003760FA"/>
    <w:rsid w:val="003766B5"/>
    <w:rsid w:val="0037739D"/>
    <w:rsid w:val="0037751C"/>
    <w:rsid w:val="00378227"/>
    <w:rsid w:val="003800CE"/>
    <w:rsid w:val="0038013E"/>
    <w:rsid w:val="00380F3F"/>
    <w:rsid w:val="0038173F"/>
    <w:rsid w:val="00382232"/>
    <w:rsid w:val="00382C9E"/>
    <w:rsid w:val="00382F1A"/>
    <w:rsid w:val="00383282"/>
    <w:rsid w:val="00383658"/>
    <w:rsid w:val="00383EE4"/>
    <w:rsid w:val="0038412E"/>
    <w:rsid w:val="00384449"/>
    <w:rsid w:val="0038485B"/>
    <w:rsid w:val="0038515B"/>
    <w:rsid w:val="0038527B"/>
    <w:rsid w:val="00385300"/>
    <w:rsid w:val="0038598C"/>
    <w:rsid w:val="00386053"/>
    <w:rsid w:val="00386385"/>
    <w:rsid w:val="0038771D"/>
    <w:rsid w:val="00387CC8"/>
    <w:rsid w:val="003900FF"/>
    <w:rsid w:val="0039125A"/>
    <w:rsid w:val="003913CD"/>
    <w:rsid w:val="00392583"/>
    <w:rsid w:val="00392586"/>
    <w:rsid w:val="0039287E"/>
    <w:rsid w:val="00393016"/>
    <w:rsid w:val="0039317C"/>
    <w:rsid w:val="00393320"/>
    <w:rsid w:val="00393507"/>
    <w:rsid w:val="003938C1"/>
    <w:rsid w:val="00393E44"/>
    <w:rsid w:val="00393F59"/>
    <w:rsid w:val="00394191"/>
    <w:rsid w:val="003941F3"/>
    <w:rsid w:val="00394270"/>
    <w:rsid w:val="003943FF"/>
    <w:rsid w:val="003954C3"/>
    <w:rsid w:val="00395537"/>
    <w:rsid w:val="003959F7"/>
    <w:rsid w:val="00395BCF"/>
    <w:rsid w:val="00396812"/>
    <w:rsid w:val="00396D0A"/>
    <w:rsid w:val="0039743D"/>
    <w:rsid w:val="003976D2"/>
    <w:rsid w:val="00397A6B"/>
    <w:rsid w:val="00397AB6"/>
    <w:rsid w:val="00397ACA"/>
    <w:rsid w:val="00397D36"/>
    <w:rsid w:val="003A04BB"/>
    <w:rsid w:val="003A0608"/>
    <w:rsid w:val="003A10C3"/>
    <w:rsid w:val="003A12D4"/>
    <w:rsid w:val="003A1458"/>
    <w:rsid w:val="003A1CE3"/>
    <w:rsid w:val="003A277F"/>
    <w:rsid w:val="003A344D"/>
    <w:rsid w:val="003A4F05"/>
    <w:rsid w:val="003A4FB0"/>
    <w:rsid w:val="003A597F"/>
    <w:rsid w:val="003A6202"/>
    <w:rsid w:val="003A6208"/>
    <w:rsid w:val="003A6279"/>
    <w:rsid w:val="003A657A"/>
    <w:rsid w:val="003A71A8"/>
    <w:rsid w:val="003A7926"/>
    <w:rsid w:val="003A7D6B"/>
    <w:rsid w:val="003B00CA"/>
    <w:rsid w:val="003B030B"/>
    <w:rsid w:val="003B0432"/>
    <w:rsid w:val="003B077B"/>
    <w:rsid w:val="003B0821"/>
    <w:rsid w:val="003B0BE9"/>
    <w:rsid w:val="003B0DAF"/>
    <w:rsid w:val="003B14C2"/>
    <w:rsid w:val="003B19F8"/>
    <w:rsid w:val="003B245C"/>
    <w:rsid w:val="003B28D6"/>
    <w:rsid w:val="003B2E9B"/>
    <w:rsid w:val="003B2F8D"/>
    <w:rsid w:val="003B3FCB"/>
    <w:rsid w:val="003B409A"/>
    <w:rsid w:val="003B4170"/>
    <w:rsid w:val="003B43F1"/>
    <w:rsid w:val="003B4FAA"/>
    <w:rsid w:val="003B547A"/>
    <w:rsid w:val="003B5847"/>
    <w:rsid w:val="003B5D72"/>
    <w:rsid w:val="003B6840"/>
    <w:rsid w:val="003B68C8"/>
    <w:rsid w:val="003B6A10"/>
    <w:rsid w:val="003B6CB0"/>
    <w:rsid w:val="003B6E38"/>
    <w:rsid w:val="003B75B9"/>
    <w:rsid w:val="003B7BE9"/>
    <w:rsid w:val="003C0313"/>
    <w:rsid w:val="003C0DA2"/>
    <w:rsid w:val="003C0DBA"/>
    <w:rsid w:val="003C0DFF"/>
    <w:rsid w:val="003C1477"/>
    <w:rsid w:val="003C14CA"/>
    <w:rsid w:val="003C16D0"/>
    <w:rsid w:val="003C1A18"/>
    <w:rsid w:val="003C2E88"/>
    <w:rsid w:val="003C2F4F"/>
    <w:rsid w:val="003C3048"/>
    <w:rsid w:val="003C3261"/>
    <w:rsid w:val="003C33D4"/>
    <w:rsid w:val="003C3485"/>
    <w:rsid w:val="003C3B77"/>
    <w:rsid w:val="003C3EF0"/>
    <w:rsid w:val="003C43D5"/>
    <w:rsid w:val="003C44BD"/>
    <w:rsid w:val="003C46A3"/>
    <w:rsid w:val="003C5B47"/>
    <w:rsid w:val="003C5C41"/>
    <w:rsid w:val="003C5DB0"/>
    <w:rsid w:val="003C610E"/>
    <w:rsid w:val="003C6B4A"/>
    <w:rsid w:val="003C6C55"/>
    <w:rsid w:val="003C6DB4"/>
    <w:rsid w:val="003C71EB"/>
    <w:rsid w:val="003C71F7"/>
    <w:rsid w:val="003C737E"/>
    <w:rsid w:val="003C7461"/>
    <w:rsid w:val="003C755B"/>
    <w:rsid w:val="003C7CE7"/>
    <w:rsid w:val="003D005B"/>
    <w:rsid w:val="003D0788"/>
    <w:rsid w:val="003D132A"/>
    <w:rsid w:val="003D1517"/>
    <w:rsid w:val="003D1910"/>
    <w:rsid w:val="003D1C08"/>
    <w:rsid w:val="003D1D79"/>
    <w:rsid w:val="003D2736"/>
    <w:rsid w:val="003D2741"/>
    <w:rsid w:val="003D2938"/>
    <w:rsid w:val="003D2BA6"/>
    <w:rsid w:val="003D2C75"/>
    <w:rsid w:val="003D3294"/>
    <w:rsid w:val="003D3452"/>
    <w:rsid w:val="003D369A"/>
    <w:rsid w:val="003D3FBA"/>
    <w:rsid w:val="003D402B"/>
    <w:rsid w:val="003D4444"/>
    <w:rsid w:val="003D48C2"/>
    <w:rsid w:val="003D4FCF"/>
    <w:rsid w:val="003D5255"/>
    <w:rsid w:val="003D698C"/>
    <w:rsid w:val="003D6BAB"/>
    <w:rsid w:val="003D764F"/>
    <w:rsid w:val="003D7D81"/>
    <w:rsid w:val="003E04EB"/>
    <w:rsid w:val="003E0667"/>
    <w:rsid w:val="003E08CF"/>
    <w:rsid w:val="003E0BCE"/>
    <w:rsid w:val="003E0E39"/>
    <w:rsid w:val="003E0F02"/>
    <w:rsid w:val="003E10BF"/>
    <w:rsid w:val="003E13E0"/>
    <w:rsid w:val="003E15B3"/>
    <w:rsid w:val="003E15FC"/>
    <w:rsid w:val="003E1660"/>
    <w:rsid w:val="003E19AA"/>
    <w:rsid w:val="003E1CD1"/>
    <w:rsid w:val="003E2A2D"/>
    <w:rsid w:val="003E2CE4"/>
    <w:rsid w:val="003E2EEE"/>
    <w:rsid w:val="003E4543"/>
    <w:rsid w:val="003E4BD0"/>
    <w:rsid w:val="003E521F"/>
    <w:rsid w:val="003E5E8F"/>
    <w:rsid w:val="003E64A9"/>
    <w:rsid w:val="003E6625"/>
    <w:rsid w:val="003E6922"/>
    <w:rsid w:val="003E7002"/>
    <w:rsid w:val="003E7139"/>
    <w:rsid w:val="003E777B"/>
    <w:rsid w:val="003E7905"/>
    <w:rsid w:val="003E7DE6"/>
    <w:rsid w:val="003E7DEE"/>
    <w:rsid w:val="003F0336"/>
    <w:rsid w:val="003F06CA"/>
    <w:rsid w:val="003F2147"/>
    <w:rsid w:val="003F25F1"/>
    <w:rsid w:val="003F3283"/>
    <w:rsid w:val="003F36A1"/>
    <w:rsid w:val="003F4488"/>
    <w:rsid w:val="003F550D"/>
    <w:rsid w:val="003F5547"/>
    <w:rsid w:val="003F5C40"/>
    <w:rsid w:val="003F68DA"/>
    <w:rsid w:val="003F6E12"/>
    <w:rsid w:val="003F7027"/>
    <w:rsid w:val="003F7440"/>
    <w:rsid w:val="003F75B6"/>
    <w:rsid w:val="003F75ED"/>
    <w:rsid w:val="004002B7"/>
    <w:rsid w:val="004007CB"/>
    <w:rsid w:val="004007D9"/>
    <w:rsid w:val="004008B6"/>
    <w:rsid w:val="004009C2"/>
    <w:rsid w:val="00400D6D"/>
    <w:rsid w:val="00400F31"/>
    <w:rsid w:val="004012AE"/>
    <w:rsid w:val="004014FD"/>
    <w:rsid w:val="00402295"/>
    <w:rsid w:val="00403EC2"/>
    <w:rsid w:val="00404367"/>
    <w:rsid w:val="0040457C"/>
    <w:rsid w:val="004050A4"/>
    <w:rsid w:val="0040513F"/>
    <w:rsid w:val="00405EA4"/>
    <w:rsid w:val="0040655D"/>
    <w:rsid w:val="00406B4D"/>
    <w:rsid w:val="00406CD1"/>
    <w:rsid w:val="004071F3"/>
    <w:rsid w:val="00407A01"/>
    <w:rsid w:val="00407E94"/>
    <w:rsid w:val="004118EA"/>
    <w:rsid w:val="00411A9C"/>
    <w:rsid w:val="00412EEE"/>
    <w:rsid w:val="004135B9"/>
    <w:rsid w:val="00414110"/>
    <w:rsid w:val="0041443C"/>
    <w:rsid w:val="00414D37"/>
    <w:rsid w:val="00414DDD"/>
    <w:rsid w:val="00414F8D"/>
    <w:rsid w:val="004152A6"/>
    <w:rsid w:val="00415306"/>
    <w:rsid w:val="004154F7"/>
    <w:rsid w:val="00415CC5"/>
    <w:rsid w:val="00416B3B"/>
    <w:rsid w:val="00416D44"/>
    <w:rsid w:val="0041713A"/>
    <w:rsid w:val="00417299"/>
    <w:rsid w:val="004174DC"/>
    <w:rsid w:val="004176FF"/>
    <w:rsid w:val="00420773"/>
    <w:rsid w:val="0042092E"/>
    <w:rsid w:val="004213C4"/>
    <w:rsid w:val="004217AF"/>
    <w:rsid w:val="00421A27"/>
    <w:rsid w:val="00421B66"/>
    <w:rsid w:val="00421D0A"/>
    <w:rsid w:val="00422199"/>
    <w:rsid w:val="004221AD"/>
    <w:rsid w:val="004229D8"/>
    <w:rsid w:val="00422FCD"/>
    <w:rsid w:val="0042338F"/>
    <w:rsid w:val="00423D86"/>
    <w:rsid w:val="004241C5"/>
    <w:rsid w:val="0042431D"/>
    <w:rsid w:val="00424368"/>
    <w:rsid w:val="004249BD"/>
    <w:rsid w:val="00424E64"/>
    <w:rsid w:val="00424FA7"/>
    <w:rsid w:val="00425305"/>
    <w:rsid w:val="004255B9"/>
    <w:rsid w:val="00425652"/>
    <w:rsid w:val="0042567D"/>
    <w:rsid w:val="00425DB1"/>
    <w:rsid w:val="0042642C"/>
    <w:rsid w:val="0042648C"/>
    <w:rsid w:val="004268B8"/>
    <w:rsid w:val="004268EB"/>
    <w:rsid w:val="00426A87"/>
    <w:rsid w:val="00426D9C"/>
    <w:rsid w:val="004309D8"/>
    <w:rsid w:val="00430C59"/>
    <w:rsid w:val="004313D1"/>
    <w:rsid w:val="004314F5"/>
    <w:rsid w:val="00431528"/>
    <w:rsid w:val="00431FD5"/>
    <w:rsid w:val="00432110"/>
    <w:rsid w:val="0043219B"/>
    <w:rsid w:val="0043256A"/>
    <w:rsid w:val="004327C4"/>
    <w:rsid w:val="004332CD"/>
    <w:rsid w:val="004332E6"/>
    <w:rsid w:val="00433B7E"/>
    <w:rsid w:val="00433EBE"/>
    <w:rsid w:val="00434308"/>
    <w:rsid w:val="00434330"/>
    <w:rsid w:val="00434406"/>
    <w:rsid w:val="00434420"/>
    <w:rsid w:val="00434898"/>
    <w:rsid w:val="00436A28"/>
    <w:rsid w:val="00436A61"/>
    <w:rsid w:val="00436C3C"/>
    <w:rsid w:val="0043751F"/>
    <w:rsid w:val="004377C8"/>
    <w:rsid w:val="00437A32"/>
    <w:rsid w:val="00440A80"/>
    <w:rsid w:val="00440FED"/>
    <w:rsid w:val="00441194"/>
    <w:rsid w:val="0044164C"/>
    <w:rsid w:val="00441B0A"/>
    <w:rsid w:val="00441B92"/>
    <w:rsid w:val="00441F83"/>
    <w:rsid w:val="00442607"/>
    <w:rsid w:val="004426ED"/>
    <w:rsid w:val="00442ADA"/>
    <w:rsid w:val="00442F42"/>
    <w:rsid w:val="004434ED"/>
    <w:rsid w:val="00443B5E"/>
    <w:rsid w:val="00443E1F"/>
    <w:rsid w:val="00444274"/>
    <w:rsid w:val="0044474B"/>
    <w:rsid w:val="004449C5"/>
    <w:rsid w:val="004450C0"/>
    <w:rsid w:val="00445572"/>
    <w:rsid w:val="00445B22"/>
    <w:rsid w:val="00445B5C"/>
    <w:rsid w:val="00445B82"/>
    <w:rsid w:val="00445FF7"/>
    <w:rsid w:val="0044612D"/>
    <w:rsid w:val="00446B78"/>
    <w:rsid w:val="00446E9C"/>
    <w:rsid w:val="00447444"/>
    <w:rsid w:val="0044783E"/>
    <w:rsid w:val="004478FE"/>
    <w:rsid w:val="00447C1D"/>
    <w:rsid w:val="00447C6E"/>
    <w:rsid w:val="00447FA5"/>
    <w:rsid w:val="004501CE"/>
    <w:rsid w:val="00450226"/>
    <w:rsid w:val="00450475"/>
    <w:rsid w:val="0045065C"/>
    <w:rsid w:val="00450BAB"/>
    <w:rsid w:val="0045128A"/>
    <w:rsid w:val="004516FD"/>
    <w:rsid w:val="0045240A"/>
    <w:rsid w:val="004527F8"/>
    <w:rsid w:val="00452B77"/>
    <w:rsid w:val="0045314E"/>
    <w:rsid w:val="00453341"/>
    <w:rsid w:val="00453C13"/>
    <w:rsid w:val="004545C6"/>
    <w:rsid w:val="00454A7B"/>
    <w:rsid w:val="00454D67"/>
    <w:rsid w:val="00454DCA"/>
    <w:rsid w:val="004554D5"/>
    <w:rsid w:val="004556AA"/>
    <w:rsid w:val="00455B17"/>
    <w:rsid w:val="00455CD7"/>
    <w:rsid w:val="00455E34"/>
    <w:rsid w:val="00455FE9"/>
    <w:rsid w:val="00456045"/>
    <w:rsid w:val="004561C0"/>
    <w:rsid w:val="004562D6"/>
    <w:rsid w:val="00456544"/>
    <w:rsid w:val="00456649"/>
    <w:rsid w:val="0045666C"/>
    <w:rsid w:val="004567B7"/>
    <w:rsid w:val="00456856"/>
    <w:rsid w:val="00456D54"/>
    <w:rsid w:val="00457008"/>
    <w:rsid w:val="00457215"/>
    <w:rsid w:val="0045732B"/>
    <w:rsid w:val="00457810"/>
    <w:rsid w:val="00457D58"/>
    <w:rsid w:val="00460170"/>
    <w:rsid w:val="00460839"/>
    <w:rsid w:val="00460B3F"/>
    <w:rsid w:val="00461210"/>
    <w:rsid w:val="00461290"/>
    <w:rsid w:val="00462207"/>
    <w:rsid w:val="00462490"/>
    <w:rsid w:val="00462789"/>
    <w:rsid w:val="00462A0A"/>
    <w:rsid w:val="00462B2D"/>
    <w:rsid w:val="00462B4B"/>
    <w:rsid w:val="00463358"/>
    <w:rsid w:val="00463F47"/>
    <w:rsid w:val="0046403A"/>
    <w:rsid w:val="00465299"/>
    <w:rsid w:val="004652E7"/>
    <w:rsid w:val="004654A2"/>
    <w:rsid w:val="00465FDF"/>
    <w:rsid w:val="00466884"/>
    <w:rsid w:val="00466A0F"/>
    <w:rsid w:val="00466FD3"/>
    <w:rsid w:val="00467406"/>
    <w:rsid w:val="00467686"/>
    <w:rsid w:val="004677EE"/>
    <w:rsid w:val="004678BE"/>
    <w:rsid w:val="0046795B"/>
    <w:rsid w:val="004708C0"/>
    <w:rsid w:val="0047091A"/>
    <w:rsid w:val="00470DA5"/>
    <w:rsid w:val="00471443"/>
    <w:rsid w:val="004715CB"/>
    <w:rsid w:val="00471863"/>
    <w:rsid w:val="00472233"/>
    <w:rsid w:val="0047293D"/>
    <w:rsid w:val="00473353"/>
    <w:rsid w:val="00473A14"/>
    <w:rsid w:val="00474CA8"/>
    <w:rsid w:val="00474E43"/>
    <w:rsid w:val="00474FD4"/>
    <w:rsid w:val="0047521C"/>
    <w:rsid w:val="00475A4A"/>
    <w:rsid w:val="00476000"/>
    <w:rsid w:val="004760F4"/>
    <w:rsid w:val="00476719"/>
    <w:rsid w:val="0047674D"/>
    <w:rsid w:val="00476C01"/>
    <w:rsid w:val="00476C67"/>
    <w:rsid w:val="004771C4"/>
    <w:rsid w:val="00477A3B"/>
    <w:rsid w:val="00477A70"/>
    <w:rsid w:val="00480443"/>
    <w:rsid w:val="0048076D"/>
    <w:rsid w:val="004808D5"/>
    <w:rsid w:val="00480A83"/>
    <w:rsid w:val="00480E4B"/>
    <w:rsid w:val="00480E79"/>
    <w:rsid w:val="0048182F"/>
    <w:rsid w:val="00481A3B"/>
    <w:rsid w:val="00481C24"/>
    <w:rsid w:val="00481D90"/>
    <w:rsid w:val="00481E96"/>
    <w:rsid w:val="00482304"/>
    <w:rsid w:val="004827DE"/>
    <w:rsid w:val="00482CD4"/>
    <w:rsid w:val="00483261"/>
    <w:rsid w:val="00483482"/>
    <w:rsid w:val="004835E5"/>
    <w:rsid w:val="00483804"/>
    <w:rsid w:val="00484021"/>
    <w:rsid w:val="004841FF"/>
    <w:rsid w:val="00484FCD"/>
    <w:rsid w:val="00485843"/>
    <w:rsid w:val="00485B23"/>
    <w:rsid w:val="00486156"/>
    <w:rsid w:val="0048630D"/>
    <w:rsid w:val="004864A2"/>
    <w:rsid w:val="0048670D"/>
    <w:rsid w:val="0048700D"/>
    <w:rsid w:val="00487021"/>
    <w:rsid w:val="0048742A"/>
    <w:rsid w:val="004874E4"/>
    <w:rsid w:val="004901E9"/>
    <w:rsid w:val="0049058D"/>
    <w:rsid w:val="0049068C"/>
    <w:rsid w:val="0049070D"/>
    <w:rsid w:val="00491180"/>
    <w:rsid w:val="004914A9"/>
    <w:rsid w:val="00491858"/>
    <w:rsid w:val="004919E9"/>
    <w:rsid w:val="00491BE4"/>
    <w:rsid w:val="00491DB2"/>
    <w:rsid w:val="00492481"/>
    <w:rsid w:val="00492863"/>
    <w:rsid w:val="00492877"/>
    <w:rsid w:val="004928C2"/>
    <w:rsid w:val="00492DF1"/>
    <w:rsid w:val="00492F7C"/>
    <w:rsid w:val="0049304F"/>
    <w:rsid w:val="0049362A"/>
    <w:rsid w:val="004936BE"/>
    <w:rsid w:val="00493F38"/>
    <w:rsid w:val="00493FD8"/>
    <w:rsid w:val="00494D19"/>
    <w:rsid w:val="00495074"/>
    <w:rsid w:val="00495633"/>
    <w:rsid w:val="00495E8E"/>
    <w:rsid w:val="004965B9"/>
    <w:rsid w:val="004967AE"/>
    <w:rsid w:val="004968E4"/>
    <w:rsid w:val="00496999"/>
    <w:rsid w:val="00496DC2"/>
    <w:rsid w:val="00496E75"/>
    <w:rsid w:val="00496FA6"/>
    <w:rsid w:val="00497750"/>
    <w:rsid w:val="00497936"/>
    <w:rsid w:val="004A014C"/>
    <w:rsid w:val="004A0813"/>
    <w:rsid w:val="004A0AA8"/>
    <w:rsid w:val="004A0EC9"/>
    <w:rsid w:val="004A1474"/>
    <w:rsid w:val="004A154A"/>
    <w:rsid w:val="004A194E"/>
    <w:rsid w:val="004A1F88"/>
    <w:rsid w:val="004A1FE4"/>
    <w:rsid w:val="004A261D"/>
    <w:rsid w:val="004A2CA9"/>
    <w:rsid w:val="004A2E8E"/>
    <w:rsid w:val="004A2F57"/>
    <w:rsid w:val="004A3096"/>
    <w:rsid w:val="004A30C2"/>
    <w:rsid w:val="004A33EF"/>
    <w:rsid w:val="004A34C9"/>
    <w:rsid w:val="004A375A"/>
    <w:rsid w:val="004A37B5"/>
    <w:rsid w:val="004A3B46"/>
    <w:rsid w:val="004A3CB5"/>
    <w:rsid w:val="004A4030"/>
    <w:rsid w:val="004A441B"/>
    <w:rsid w:val="004A4497"/>
    <w:rsid w:val="004A466E"/>
    <w:rsid w:val="004A4CDC"/>
    <w:rsid w:val="004A537D"/>
    <w:rsid w:val="004A565D"/>
    <w:rsid w:val="004A5703"/>
    <w:rsid w:val="004A59EE"/>
    <w:rsid w:val="004A5BAF"/>
    <w:rsid w:val="004A64F6"/>
    <w:rsid w:val="004A67F0"/>
    <w:rsid w:val="004A6C6F"/>
    <w:rsid w:val="004A71C3"/>
    <w:rsid w:val="004A7369"/>
    <w:rsid w:val="004A74D2"/>
    <w:rsid w:val="004A7769"/>
    <w:rsid w:val="004A7A91"/>
    <w:rsid w:val="004B0C43"/>
    <w:rsid w:val="004B1083"/>
    <w:rsid w:val="004B12A4"/>
    <w:rsid w:val="004B1AFF"/>
    <w:rsid w:val="004B23AD"/>
    <w:rsid w:val="004B24E5"/>
    <w:rsid w:val="004B2965"/>
    <w:rsid w:val="004B2CC8"/>
    <w:rsid w:val="004B33C0"/>
    <w:rsid w:val="004B35DB"/>
    <w:rsid w:val="004B3A1D"/>
    <w:rsid w:val="004B4224"/>
    <w:rsid w:val="004B4647"/>
    <w:rsid w:val="004B4DA5"/>
    <w:rsid w:val="004B53C9"/>
    <w:rsid w:val="004B5474"/>
    <w:rsid w:val="004B5991"/>
    <w:rsid w:val="004B5E52"/>
    <w:rsid w:val="004B601A"/>
    <w:rsid w:val="004B7455"/>
    <w:rsid w:val="004B74FF"/>
    <w:rsid w:val="004B75E3"/>
    <w:rsid w:val="004B76F2"/>
    <w:rsid w:val="004B7866"/>
    <w:rsid w:val="004B787C"/>
    <w:rsid w:val="004B7CE4"/>
    <w:rsid w:val="004C0401"/>
    <w:rsid w:val="004C09EB"/>
    <w:rsid w:val="004C0C49"/>
    <w:rsid w:val="004C183D"/>
    <w:rsid w:val="004C2140"/>
    <w:rsid w:val="004C2190"/>
    <w:rsid w:val="004C22A8"/>
    <w:rsid w:val="004C23E3"/>
    <w:rsid w:val="004C2669"/>
    <w:rsid w:val="004C2F40"/>
    <w:rsid w:val="004C341F"/>
    <w:rsid w:val="004C350A"/>
    <w:rsid w:val="004C3AE2"/>
    <w:rsid w:val="004C3CFD"/>
    <w:rsid w:val="004C3EC7"/>
    <w:rsid w:val="004C3EEE"/>
    <w:rsid w:val="004C3F99"/>
    <w:rsid w:val="004C483D"/>
    <w:rsid w:val="004C48B6"/>
    <w:rsid w:val="004C4ED6"/>
    <w:rsid w:val="004C4EF9"/>
    <w:rsid w:val="004C521B"/>
    <w:rsid w:val="004C6975"/>
    <w:rsid w:val="004C6C78"/>
    <w:rsid w:val="004C6C7D"/>
    <w:rsid w:val="004C795A"/>
    <w:rsid w:val="004C7C65"/>
    <w:rsid w:val="004C7D79"/>
    <w:rsid w:val="004C7F93"/>
    <w:rsid w:val="004CE04B"/>
    <w:rsid w:val="004D0E07"/>
    <w:rsid w:val="004D12A8"/>
    <w:rsid w:val="004D1E23"/>
    <w:rsid w:val="004D2477"/>
    <w:rsid w:val="004D2597"/>
    <w:rsid w:val="004D26B8"/>
    <w:rsid w:val="004D38C2"/>
    <w:rsid w:val="004D4742"/>
    <w:rsid w:val="004D4FBD"/>
    <w:rsid w:val="004D4FC0"/>
    <w:rsid w:val="004D5791"/>
    <w:rsid w:val="004D6037"/>
    <w:rsid w:val="004D60D8"/>
    <w:rsid w:val="004D6C38"/>
    <w:rsid w:val="004D7DA8"/>
    <w:rsid w:val="004E09C1"/>
    <w:rsid w:val="004E0EF8"/>
    <w:rsid w:val="004E143A"/>
    <w:rsid w:val="004E2892"/>
    <w:rsid w:val="004E2CFA"/>
    <w:rsid w:val="004E362B"/>
    <w:rsid w:val="004E3681"/>
    <w:rsid w:val="004E3D74"/>
    <w:rsid w:val="004E49C4"/>
    <w:rsid w:val="004E4F2A"/>
    <w:rsid w:val="004E5099"/>
    <w:rsid w:val="004E50F7"/>
    <w:rsid w:val="004E5AD0"/>
    <w:rsid w:val="004E5D00"/>
    <w:rsid w:val="004E5D65"/>
    <w:rsid w:val="004E69AF"/>
    <w:rsid w:val="004E69D3"/>
    <w:rsid w:val="004E708D"/>
    <w:rsid w:val="004E71D6"/>
    <w:rsid w:val="004E7610"/>
    <w:rsid w:val="004E784B"/>
    <w:rsid w:val="004E7ED0"/>
    <w:rsid w:val="004F0224"/>
    <w:rsid w:val="004F044D"/>
    <w:rsid w:val="004F0DB4"/>
    <w:rsid w:val="004F0E04"/>
    <w:rsid w:val="004F13A8"/>
    <w:rsid w:val="004F183E"/>
    <w:rsid w:val="004F1EBC"/>
    <w:rsid w:val="004F20E8"/>
    <w:rsid w:val="004F22E7"/>
    <w:rsid w:val="004F288C"/>
    <w:rsid w:val="004F2C50"/>
    <w:rsid w:val="004F2DDD"/>
    <w:rsid w:val="004F3076"/>
    <w:rsid w:val="004F39C5"/>
    <w:rsid w:val="004F3B71"/>
    <w:rsid w:val="004F40B1"/>
    <w:rsid w:val="004F460A"/>
    <w:rsid w:val="004F486D"/>
    <w:rsid w:val="004F5154"/>
    <w:rsid w:val="004F53C5"/>
    <w:rsid w:val="004F5835"/>
    <w:rsid w:val="004F59E1"/>
    <w:rsid w:val="004F5C9E"/>
    <w:rsid w:val="004F62BE"/>
    <w:rsid w:val="004F6540"/>
    <w:rsid w:val="004F661C"/>
    <w:rsid w:val="004F6D99"/>
    <w:rsid w:val="004F753D"/>
    <w:rsid w:val="004F7C53"/>
    <w:rsid w:val="005004D8"/>
    <w:rsid w:val="00500572"/>
    <w:rsid w:val="00500C17"/>
    <w:rsid w:val="00500D59"/>
    <w:rsid w:val="00500ED7"/>
    <w:rsid w:val="005012FA"/>
    <w:rsid w:val="00501304"/>
    <w:rsid w:val="00501425"/>
    <w:rsid w:val="005015AB"/>
    <w:rsid w:val="005016BD"/>
    <w:rsid w:val="00502915"/>
    <w:rsid w:val="00502EDD"/>
    <w:rsid w:val="00503257"/>
    <w:rsid w:val="005036BE"/>
    <w:rsid w:val="00504311"/>
    <w:rsid w:val="00504377"/>
    <w:rsid w:val="0050485C"/>
    <w:rsid w:val="00504AC6"/>
    <w:rsid w:val="00504CA3"/>
    <w:rsid w:val="00504E13"/>
    <w:rsid w:val="00504E35"/>
    <w:rsid w:val="00504E3B"/>
    <w:rsid w:val="005054A1"/>
    <w:rsid w:val="005060DE"/>
    <w:rsid w:val="005066F1"/>
    <w:rsid w:val="005067E6"/>
    <w:rsid w:val="0050745D"/>
    <w:rsid w:val="00507A4B"/>
    <w:rsid w:val="00507F9B"/>
    <w:rsid w:val="00510352"/>
    <w:rsid w:val="005104FE"/>
    <w:rsid w:val="00510C5E"/>
    <w:rsid w:val="00510F09"/>
    <w:rsid w:val="00510F72"/>
    <w:rsid w:val="00510FB4"/>
    <w:rsid w:val="00511079"/>
    <w:rsid w:val="00511088"/>
    <w:rsid w:val="00511482"/>
    <w:rsid w:val="005117E0"/>
    <w:rsid w:val="00511CDF"/>
    <w:rsid w:val="00512829"/>
    <w:rsid w:val="00512E44"/>
    <w:rsid w:val="0051373A"/>
    <w:rsid w:val="00513839"/>
    <w:rsid w:val="00513B29"/>
    <w:rsid w:val="00513DEF"/>
    <w:rsid w:val="00513FEC"/>
    <w:rsid w:val="005140EC"/>
    <w:rsid w:val="0051423C"/>
    <w:rsid w:val="00514C19"/>
    <w:rsid w:val="00514C91"/>
    <w:rsid w:val="00514CA9"/>
    <w:rsid w:val="00514CEA"/>
    <w:rsid w:val="005153CE"/>
    <w:rsid w:val="0051566C"/>
    <w:rsid w:val="00515BFD"/>
    <w:rsid w:val="00515E8D"/>
    <w:rsid w:val="00516241"/>
    <w:rsid w:val="0051629F"/>
    <w:rsid w:val="00516EA3"/>
    <w:rsid w:val="00516FD9"/>
    <w:rsid w:val="0051791D"/>
    <w:rsid w:val="00520528"/>
    <w:rsid w:val="00520D6D"/>
    <w:rsid w:val="005217BE"/>
    <w:rsid w:val="005217C1"/>
    <w:rsid w:val="00522B66"/>
    <w:rsid w:val="00522F9D"/>
    <w:rsid w:val="0052364C"/>
    <w:rsid w:val="00523E75"/>
    <w:rsid w:val="005243E0"/>
    <w:rsid w:val="00524454"/>
    <w:rsid w:val="00524C4C"/>
    <w:rsid w:val="00525428"/>
    <w:rsid w:val="005256F3"/>
    <w:rsid w:val="005265A3"/>
    <w:rsid w:val="00526660"/>
    <w:rsid w:val="00526783"/>
    <w:rsid w:val="00526D8A"/>
    <w:rsid w:val="0052721C"/>
    <w:rsid w:val="00527253"/>
    <w:rsid w:val="0052762D"/>
    <w:rsid w:val="005278FB"/>
    <w:rsid w:val="00527C99"/>
    <w:rsid w:val="00527F19"/>
    <w:rsid w:val="00527FB1"/>
    <w:rsid w:val="005302D6"/>
    <w:rsid w:val="00530E99"/>
    <w:rsid w:val="0053111C"/>
    <w:rsid w:val="00531485"/>
    <w:rsid w:val="005314C5"/>
    <w:rsid w:val="0053162F"/>
    <w:rsid w:val="00531777"/>
    <w:rsid w:val="00531D98"/>
    <w:rsid w:val="00531E21"/>
    <w:rsid w:val="005320E2"/>
    <w:rsid w:val="005321D9"/>
    <w:rsid w:val="00532567"/>
    <w:rsid w:val="0053260A"/>
    <w:rsid w:val="0053281C"/>
    <w:rsid w:val="00532D02"/>
    <w:rsid w:val="005336A4"/>
    <w:rsid w:val="00533C78"/>
    <w:rsid w:val="005340C9"/>
    <w:rsid w:val="005343F7"/>
    <w:rsid w:val="00534B98"/>
    <w:rsid w:val="00534EE8"/>
    <w:rsid w:val="005358E4"/>
    <w:rsid w:val="00535F84"/>
    <w:rsid w:val="0053662A"/>
    <w:rsid w:val="00536B8B"/>
    <w:rsid w:val="00537088"/>
    <w:rsid w:val="005375FE"/>
    <w:rsid w:val="005379A4"/>
    <w:rsid w:val="00537A9C"/>
    <w:rsid w:val="00537C79"/>
    <w:rsid w:val="00537DA8"/>
    <w:rsid w:val="005405BE"/>
    <w:rsid w:val="00540630"/>
    <w:rsid w:val="00540738"/>
    <w:rsid w:val="00540B5A"/>
    <w:rsid w:val="00540BFA"/>
    <w:rsid w:val="00540FCA"/>
    <w:rsid w:val="005415ED"/>
    <w:rsid w:val="0054183B"/>
    <w:rsid w:val="005419A4"/>
    <w:rsid w:val="00541F98"/>
    <w:rsid w:val="005420DE"/>
    <w:rsid w:val="0054212A"/>
    <w:rsid w:val="00542249"/>
    <w:rsid w:val="005431F5"/>
    <w:rsid w:val="00543564"/>
    <w:rsid w:val="00543707"/>
    <w:rsid w:val="00543EBB"/>
    <w:rsid w:val="00544213"/>
    <w:rsid w:val="005448AE"/>
    <w:rsid w:val="00544C53"/>
    <w:rsid w:val="00544EFD"/>
    <w:rsid w:val="00545001"/>
    <w:rsid w:val="005453F3"/>
    <w:rsid w:val="00545549"/>
    <w:rsid w:val="00546003"/>
    <w:rsid w:val="00546312"/>
    <w:rsid w:val="0054640C"/>
    <w:rsid w:val="005467DC"/>
    <w:rsid w:val="0054686C"/>
    <w:rsid w:val="005469F5"/>
    <w:rsid w:val="00547ECC"/>
    <w:rsid w:val="00550C55"/>
    <w:rsid w:val="00551634"/>
    <w:rsid w:val="005518ED"/>
    <w:rsid w:val="00552093"/>
    <w:rsid w:val="00552206"/>
    <w:rsid w:val="00552BA6"/>
    <w:rsid w:val="00552E5F"/>
    <w:rsid w:val="005537CD"/>
    <w:rsid w:val="00553FBF"/>
    <w:rsid w:val="0055427B"/>
    <w:rsid w:val="005548E2"/>
    <w:rsid w:val="00554C22"/>
    <w:rsid w:val="00554E4B"/>
    <w:rsid w:val="0055518C"/>
    <w:rsid w:val="00555F67"/>
    <w:rsid w:val="0055643E"/>
    <w:rsid w:val="00556559"/>
    <w:rsid w:val="00556605"/>
    <w:rsid w:val="0055691A"/>
    <w:rsid w:val="00556AEC"/>
    <w:rsid w:val="00556CC5"/>
    <w:rsid w:val="00557172"/>
    <w:rsid w:val="00557529"/>
    <w:rsid w:val="005601AC"/>
    <w:rsid w:val="005606A4"/>
    <w:rsid w:val="005607B8"/>
    <w:rsid w:val="00560CF5"/>
    <w:rsid w:val="005610C8"/>
    <w:rsid w:val="00561736"/>
    <w:rsid w:val="00562330"/>
    <w:rsid w:val="0056272D"/>
    <w:rsid w:val="0056290A"/>
    <w:rsid w:val="00562AEB"/>
    <w:rsid w:val="00562BAB"/>
    <w:rsid w:val="0056308E"/>
    <w:rsid w:val="0056316F"/>
    <w:rsid w:val="00563367"/>
    <w:rsid w:val="005638C1"/>
    <w:rsid w:val="00563A15"/>
    <w:rsid w:val="00563B57"/>
    <w:rsid w:val="0056415C"/>
    <w:rsid w:val="00564559"/>
    <w:rsid w:val="005649BF"/>
    <w:rsid w:val="00564CD5"/>
    <w:rsid w:val="005650ED"/>
    <w:rsid w:val="005657C9"/>
    <w:rsid w:val="00565869"/>
    <w:rsid w:val="00565A8B"/>
    <w:rsid w:val="00565B65"/>
    <w:rsid w:val="00566564"/>
    <w:rsid w:val="0056662A"/>
    <w:rsid w:val="005669CA"/>
    <w:rsid w:val="00566CBA"/>
    <w:rsid w:val="00567410"/>
    <w:rsid w:val="00567415"/>
    <w:rsid w:val="00567610"/>
    <w:rsid w:val="005678B5"/>
    <w:rsid w:val="00567A2E"/>
    <w:rsid w:val="00570D9F"/>
    <w:rsid w:val="005714E7"/>
    <w:rsid w:val="005719D9"/>
    <w:rsid w:val="00571CA8"/>
    <w:rsid w:val="00571DDF"/>
    <w:rsid w:val="0057236F"/>
    <w:rsid w:val="00572FAD"/>
    <w:rsid w:val="005734C0"/>
    <w:rsid w:val="005735A3"/>
    <w:rsid w:val="0057467E"/>
    <w:rsid w:val="00574779"/>
    <w:rsid w:val="00574BA6"/>
    <w:rsid w:val="00575B70"/>
    <w:rsid w:val="00575D24"/>
    <w:rsid w:val="005800B3"/>
    <w:rsid w:val="00580621"/>
    <w:rsid w:val="00580793"/>
    <w:rsid w:val="00580942"/>
    <w:rsid w:val="00580994"/>
    <w:rsid w:val="00581470"/>
    <w:rsid w:val="00581893"/>
    <w:rsid w:val="00581A51"/>
    <w:rsid w:val="00581BF2"/>
    <w:rsid w:val="00582087"/>
    <w:rsid w:val="0058277D"/>
    <w:rsid w:val="005831DD"/>
    <w:rsid w:val="005834A0"/>
    <w:rsid w:val="0058384B"/>
    <w:rsid w:val="00583912"/>
    <w:rsid w:val="00583E13"/>
    <w:rsid w:val="00583EC2"/>
    <w:rsid w:val="00583FF6"/>
    <w:rsid w:val="00584171"/>
    <w:rsid w:val="00584320"/>
    <w:rsid w:val="005845A5"/>
    <w:rsid w:val="00584E80"/>
    <w:rsid w:val="00584E8D"/>
    <w:rsid w:val="00585484"/>
    <w:rsid w:val="00585841"/>
    <w:rsid w:val="00586D96"/>
    <w:rsid w:val="00587229"/>
    <w:rsid w:val="00587503"/>
    <w:rsid w:val="0058764C"/>
    <w:rsid w:val="0058774C"/>
    <w:rsid w:val="005877C3"/>
    <w:rsid w:val="00587D2C"/>
    <w:rsid w:val="00587F7F"/>
    <w:rsid w:val="005903C2"/>
    <w:rsid w:val="0059050D"/>
    <w:rsid w:val="005907D2"/>
    <w:rsid w:val="00590E8D"/>
    <w:rsid w:val="00591408"/>
    <w:rsid w:val="00591511"/>
    <w:rsid w:val="0059215E"/>
    <w:rsid w:val="00592833"/>
    <w:rsid w:val="005928F1"/>
    <w:rsid w:val="0059331A"/>
    <w:rsid w:val="0059346B"/>
    <w:rsid w:val="00593970"/>
    <w:rsid w:val="005939EE"/>
    <w:rsid w:val="005949E8"/>
    <w:rsid w:val="00594D43"/>
    <w:rsid w:val="00595102"/>
    <w:rsid w:val="0059582B"/>
    <w:rsid w:val="00595C3F"/>
    <w:rsid w:val="00596BBA"/>
    <w:rsid w:val="00596F43"/>
    <w:rsid w:val="005972F8"/>
    <w:rsid w:val="005975AC"/>
    <w:rsid w:val="005975C4"/>
    <w:rsid w:val="005975CD"/>
    <w:rsid w:val="00597E7B"/>
    <w:rsid w:val="00597ED8"/>
    <w:rsid w:val="005A0FE2"/>
    <w:rsid w:val="005A0FE5"/>
    <w:rsid w:val="005A12D1"/>
    <w:rsid w:val="005A14A8"/>
    <w:rsid w:val="005A1E1A"/>
    <w:rsid w:val="005A2225"/>
    <w:rsid w:val="005A2D6D"/>
    <w:rsid w:val="005A34D5"/>
    <w:rsid w:val="005A3A8C"/>
    <w:rsid w:val="005A44E2"/>
    <w:rsid w:val="005A4569"/>
    <w:rsid w:val="005A4749"/>
    <w:rsid w:val="005A4869"/>
    <w:rsid w:val="005A48D8"/>
    <w:rsid w:val="005A4904"/>
    <w:rsid w:val="005A4959"/>
    <w:rsid w:val="005A515A"/>
    <w:rsid w:val="005A59DC"/>
    <w:rsid w:val="005A5C65"/>
    <w:rsid w:val="005A60C8"/>
    <w:rsid w:val="005A6120"/>
    <w:rsid w:val="005A6BC4"/>
    <w:rsid w:val="005A704D"/>
    <w:rsid w:val="005A7302"/>
    <w:rsid w:val="005A7F43"/>
    <w:rsid w:val="005B0553"/>
    <w:rsid w:val="005B09A5"/>
    <w:rsid w:val="005B13EC"/>
    <w:rsid w:val="005B16AB"/>
    <w:rsid w:val="005B1A8A"/>
    <w:rsid w:val="005B1FF6"/>
    <w:rsid w:val="005B2067"/>
    <w:rsid w:val="005B238C"/>
    <w:rsid w:val="005B24AD"/>
    <w:rsid w:val="005B2C54"/>
    <w:rsid w:val="005B2E2E"/>
    <w:rsid w:val="005B303B"/>
    <w:rsid w:val="005B3C6D"/>
    <w:rsid w:val="005B3D13"/>
    <w:rsid w:val="005B3E42"/>
    <w:rsid w:val="005B4045"/>
    <w:rsid w:val="005B49A7"/>
    <w:rsid w:val="005B525A"/>
    <w:rsid w:val="005B550F"/>
    <w:rsid w:val="005B5543"/>
    <w:rsid w:val="005B5CE2"/>
    <w:rsid w:val="005B5DED"/>
    <w:rsid w:val="005B609E"/>
    <w:rsid w:val="005B63C4"/>
    <w:rsid w:val="005B695E"/>
    <w:rsid w:val="005B6CB0"/>
    <w:rsid w:val="005B6DF6"/>
    <w:rsid w:val="005B6E64"/>
    <w:rsid w:val="005B6EA6"/>
    <w:rsid w:val="005B740E"/>
    <w:rsid w:val="005B743D"/>
    <w:rsid w:val="005B780E"/>
    <w:rsid w:val="005B78C2"/>
    <w:rsid w:val="005B797A"/>
    <w:rsid w:val="005B7B7D"/>
    <w:rsid w:val="005C04C7"/>
    <w:rsid w:val="005C1645"/>
    <w:rsid w:val="005C17D9"/>
    <w:rsid w:val="005C1948"/>
    <w:rsid w:val="005C1966"/>
    <w:rsid w:val="005C19A5"/>
    <w:rsid w:val="005C263C"/>
    <w:rsid w:val="005C2679"/>
    <w:rsid w:val="005C3B44"/>
    <w:rsid w:val="005C412F"/>
    <w:rsid w:val="005C4163"/>
    <w:rsid w:val="005C41D4"/>
    <w:rsid w:val="005C4CC5"/>
    <w:rsid w:val="005C55F2"/>
    <w:rsid w:val="005C5B05"/>
    <w:rsid w:val="005C65FE"/>
    <w:rsid w:val="005C68B3"/>
    <w:rsid w:val="005C6FAD"/>
    <w:rsid w:val="005C7477"/>
    <w:rsid w:val="005C74D8"/>
    <w:rsid w:val="005C7736"/>
    <w:rsid w:val="005C7BC1"/>
    <w:rsid w:val="005D0079"/>
    <w:rsid w:val="005D02E6"/>
    <w:rsid w:val="005D059A"/>
    <w:rsid w:val="005D07AE"/>
    <w:rsid w:val="005D07C5"/>
    <w:rsid w:val="005D0870"/>
    <w:rsid w:val="005D0B80"/>
    <w:rsid w:val="005D1478"/>
    <w:rsid w:val="005D1B6C"/>
    <w:rsid w:val="005D1FF8"/>
    <w:rsid w:val="005D40CE"/>
    <w:rsid w:val="005D41D9"/>
    <w:rsid w:val="005D4213"/>
    <w:rsid w:val="005D4302"/>
    <w:rsid w:val="005D44C9"/>
    <w:rsid w:val="005D5352"/>
    <w:rsid w:val="005D563E"/>
    <w:rsid w:val="005D5827"/>
    <w:rsid w:val="005D5A20"/>
    <w:rsid w:val="005D612D"/>
    <w:rsid w:val="005D61CD"/>
    <w:rsid w:val="005D6582"/>
    <w:rsid w:val="005D6627"/>
    <w:rsid w:val="005D677C"/>
    <w:rsid w:val="005D6841"/>
    <w:rsid w:val="005D6F1E"/>
    <w:rsid w:val="005D6F3E"/>
    <w:rsid w:val="005D74C5"/>
    <w:rsid w:val="005D786C"/>
    <w:rsid w:val="005D7881"/>
    <w:rsid w:val="005D7991"/>
    <w:rsid w:val="005D7AAF"/>
    <w:rsid w:val="005E00E5"/>
    <w:rsid w:val="005E03F2"/>
    <w:rsid w:val="005E049F"/>
    <w:rsid w:val="005E0C92"/>
    <w:rsid w:val="005E111D"/>
    <w:rsid w:val="005E140E"/>
    <w:rsid w:val="005E1588"/>
    <w:rsid w:val="005E179B"/>
    <w:rsid w:val="005E27F3"/>
    <w:rsid w:val="005E2C3E"/>
    <w:rsid w:val="005E3073"/>
    <w:rsid w:val="005E316A"/>
    <w:rsid w:val="005E5459"/>
    <w:rsid w:val="005E557E"/>
    <w:rsid w:val="005E5C0A"/>
    <w:rsid w:val="005E5E1A"/>
    <w:rsid w:val="005E5FCD"/>
    <w:rsid w:val="005E64EA"/>
    <w:rsid w:val="005E68AB"/>
    <w:rsid w:val="005E6A97"/>
    <w:rsid w:val="005E6B06"/>
    <w:rsid w:val="005E6C16"/>
    <w:rsid w:val="005E746D"/>
    <w:rsid w:val="005E7B36"/>
    <w:rsid w:val="005F0108"/>
    <w:rsid w:val="005F01D6"/>
    <w:rsid w:val="005F0530"/>
    <w:rsid w:val="005F055B"/>
    <w:rsid w:val="005F084A"/>
    <w:rsid w:val="005F0ECC"/>
    <w:rsid w:val="005F145B"/>
    <w:rsid w:val="005F1CB1"/>
    <w:rsid w:val="005F1DA8"/>
    <w:rsid w:val="005F21A5"/>
    <w:rsid w:val="005F2470"/>
    <w:rsid w:val="005F28C6"/>
    <w:rsid w:val="005F3835"/>
    <w:rsid w:val="005F3E3A"/>
    <w:rsid w:val="005F3F16"/>
    <w:rsid w:val="005F4191"/>
    <w:rsid w:val="005F4486"/>
    <w:rsid w:val="005F4B4D"/>
    <w:rsid w:val="005F52CC"/>
    <w:rsid w:val="005F57EF"/>
    <w:rsid w:val="005F5D9B"/>
    <w:rsid w:val="005F5E6F"/>
    <w:rsid w:val="005F6BD4"/>
    <w:rsid w:val="005F7211"/>
    <w:rsid w:val="005F75AA"/>
    <w:rsid w:val="005F77B0"/>
    <w:rsid w:val="005F77E4"/>
    <w:rsid w:val="005F7985"/>
    <w:rsid w:val="005F7C1E"/>
    <w:rsid w:val="005F7F4C"/>
    <w:rsid w:val="0060004D"/>
    <w:rsid w:val="00600294"/>
    <w:rsid w:val="00600CEB"/>
    <w:rsid w:val="00601212"/>
    <w:rsid w:val="00602A84"/>
    <w:rsid w:val="00602AA1"/>
    <w:rsid w:val="00603131"/>
    <w:rsid w:val="0060371A"/>
    <w:rsid w:val="00603A57"/>
    <w:rsid w:val="00604367"/>
    <w:rsid w:val="006044BE"/>
    <w:rsid w:val="00604683"/>
    <w:rsid w:val="0060475F"/>
    <w:rsid w:val="006047A2"/>
    <w:rsid w:val="0060495E"/>
    <w:rsid w:val="00604E2A"/>
    <w:rsid w:val="006051D0"/>
    <w:rsid w:val="00605576"/>
    <w:rsid w:val="0060589E"/>
    <w:rsid w:val="00605D29"/>
    <w:rsid w:val="006060C2"/>
    <w:rsid w:val="00606858"/>
    <w:rsid w:val="00606A26"/>
    <w:rsid w:val="00606AC6"/>
    <w:rsid w:val="00606CC0"/>
    <w:rsid w:val="00607527"/>
    <w:rsid w:val="0060783D"/>
    <w:rsid w:val="00607D81"/>
    <w:rsid w:val="00607F28"/>
    <w:rsid w:val="006100B0"/>
    <w:rsid w:val="006100EC"/>
    <w:rsid w:val="006104D4"/>
    <w:rsid w:val="00610747"/>
    <w:rsid w:val="00610E03"/>
    <w:rsid w:val="00610EC7"/>
    <w:rsid w:val="0061176E"/>
    <w:rsid w:val="00611CDF"/>
    <w:rsid w:val="00611F41"/>
    <w:rsid w:val="00612A14"/>
    <w:rsid w:val="00613AE3"/>
    <w:rsid w:val="00613E72"/>
    <w:rsid w:val="0061417F"/>
    <w:rsid w:val="0061431A"/>
    <w:rsid w:val="00614CD1"/>
    <w:rsid w:val="0061567B"/>
    <w:rsid w:val="00615EBE"/>
    <w:rsid w:val="00615FFD"/>
    <w:rsid w:val="00616240"/>
    <w:rsid w:val="006164F4"/>
    <w:rsid w:val="00616921"/>
    <w:rsid w:val="00616ABD"/>
    <w:rsid w:val="00616BEB"/>
    <w:rsid w:val="0061728C"/>
    <w:rsid w:val="00620730"/>
    <w:rsid w:val="00620DBF"/>
    <w:rsid w:val="0062152A"/>
    <w:rsid w:val="00621658"/>
    <w:rsid w:val="00621723"/>
    <w:rsid w:val="00621893"/>
    <w:rsid w:val="00622253"/>
    <w:rsid w:val="00622FCB"/>
    <w:rsid w:val="00623583"/>
    <w:rsid w:val="006238E8"/>
    <w:rsid w:val="00623D9B"/>
    <w:rsid w:val="006244B5"/>
    <w:rsid w:val="0062462F"/>
    <w:rsid w:val="006246D0"/>
    <w:rsid w:val="00624BA1"/>
    <w:rsid w:val="00625474"/>
    <w:rsid w:val="006257E9"/>
    <w:rsid w:val="00626362"/>
    <w:rsid w:val="0062661B"/>
    <w:rsid w:val="00626D80"/>
    <w:rsid w:val="00627028"/>
    <w:rsid w:val="00627717"/>
    <w:rsid w:val="00627F13"/>
    <w:rsid w:val="00630118"/>
    <w:rsid w:val="006301A4"/>
    <w:rsid w:val="0063096D"/>
    <w:rsid w:val="006310AE"/>
    <w:rsid w:val="006316FA"/>
    <w:rsid w:val="00631762"/>
    <w:rsid w:val="00632196"/>
    <w:rsid w:val="006324E3"/>
    <w:rsid w:val="00632532"/>
    <w:rsid w:val="00632956"/>
    <w:rsid w:val="00632CA2"/>
    <w:rsid w:val="00632FD1"/>
    <w:rsid w:val="00633BF2"/>
    <w:rsid w:val="00633F67"/>
    <w:rsid w:val="00634016"/>
    <w:rsid w:val="0063411E"/>
    <w:rsid w:val="0063425F"/>
    <w:rsid w:val="00634476"/>
    <w:rsid w:val="006345C3"/>
    <w:rsid w:val="00634A81"/>
    <w:rsid w:val="00635121"/>
    <w:rsid w:val="00635E81"/>
    <w:rsid w:val="006360DF"/>
    <w:rsid w:val="006362F9"/>
    <w:rsid w:val="0063687C"/>
    <w:rsid w:val="006369A9"/>
    <w:rsid w:val="00636C60"/>
    <w:rsid w:val="00636D05"/>
    <w:rsid w:val="00637293"/>
    <w:rsid w:val="006373CD"/>
    <w:rsid w:val="0063747D"/>
    <w:rsid w:val="00640693"/>
    <w:rsid w:val="00640C3A"/>
    <w:rsid w:val="0064120F"/>
    <w:rsid w:val="0064165D"/>
    <w:rsid w:val="00642261"/>
    <w:rsid w:val="00642BAE"/>
    <w:rsid w:val="006433BD"/>
    <w:rsid w:val="00643487"/>
    <w:rsid w:val="00643784"/>
    <w:rsid w:val="00644186"/>
    <w:rsid w:val="00644A21"/>
    <w:rsid w:val="006450F2"/>
    <w:rsid w:val="006459A7"/>
    <w:rsid w:val="00645C8B"/>
    <w:rsid w:val="00645C9F"/>
    <w:rsid w:val="00646305"/>
    <w:rsid w:val="006463D6"/>
    <w:rsid w:val="00646A20"/>
    <w:rsid w:val="00646A6C"/>
    <w:rsid w:val="00646F20"/>
    <w:rsid w:val="0064755F"/>
    <w:rsid w:val="006475E6"/>
    <w:rsid w:val="0065045C"/>
    <w:rsid w:val="00650632"/>
    <w:rsid w:val="006508B9"/>
    <w:rsid w:val="0065092B"/>
    <w:rsid w:val="00650A6C"/>
    <w:rsid w:val="00650CA1"/>
    <w:rsid w:val="00651459"/>
    <w:rsid w:val="00651693"/>
    <w:rsid w:val="00651854"/>
    <w:rsid w:val="00653112"/>
    <w:rsid w:val="006535F7"/>
    <w:rsid w:val="006539E8"/>
    <w:rsid w:val="006540A4"/>
    <w:rsid w:val="006546E0"/>
    <w:rsid w:val="00654C1B"/>
    <w:rsid w:val="00654C42"/>
    <w:rsid w:val="006552A9"/>
    <w:rsid w:val="00655ED1"/>
    <w:rsid w:val="006563F3"/>
    <w:rsid w:val="006565D8"/>
    <w:rsid w:val="00656B96"/>
    <w:rsid w:val="00656CF4"/>
    <w:rsid w:val="00656E13"/>
    <w:rsid w:val="0065736B"/>
    <w:rsid w:val="006574A0"/>
    <w:rsid w:val="00657715"/>
    <w:rsid w:val="00657AE5"/>
    <w:rsid w:val="006619B0"/>
    <w:rsid w:val="00661B9B"/>
    <w:rsid w:val="00662012"/>
    <w:rsid w:val="00662543"/>
    <w:rsid w:val="006626D0"/>
    <w:rsid w:val="00663ED1"/>
    <w:rsid w:val="00664D1D"/>
    <w:rsid w:val="00664E8C"/>
    <w:rsid w:val="00665138"/>
    <w:rsid w:val="0066528A"/>
    <w:rsid w:val="00665C9F"/>
    <w:rsid w:val="00665F7C"/>
    <w:rsid w:val="006663A1"/>
    <w:rsid w:val="0066699A"/>
    <w:rsid w:val="00666DFC"/>
    <w:rsid w:val="00666EBB"/>
    <w:rsid w:val="00666F7A"/>
    <w:rsid w:val="006670E6"/>
    <w:rsid w:val="00667385"/>
    <w:rsid w:val="0066746C"/>
    <w:rsid w:val="0066779E"/>
    <w:rsid w:val="00667BD3"/>
    <w:rsid w:val="00667D5C"/>
    <w:rsid w:val="00670BEA"/>
    <w:rsid w:val="00670CC6"/>
    <w:rsid w:val="006719D1"/>
    <w:rsid w:val="00671EFE"/>
    <w:rsid w:val="0067269D"/>
    <w:rsid w:val="00672988"/>
    <w:rsid w:val="00672AEA"/>
    <w:rsid w:val="00672BB7"/>
    <w:rsid w:val="00672C64"/>
    <w:rsid w:val="006731C2"/>
    <w:rsid w:val="00673A8B"/>
    <w:rsid w:val="00674AE9"/>
    <w:rsid w:val="00674DEA"/>
    <w:rsid w:val="00674E6A"/>
    <w:rsid w:val="00675219"/>
    <w:rsid w:val="00675266"/>
    <w:rsid w:val="00675587"/>
    <w:rsid w:val="00675CC7"/>
    <w:rsid w:val="00676274"/>
    <w:rsid w:val="006762BB"/>
    <w:rsid w:val="006763FC"/>
    <w:rsid w:val="00676574"/>
    <w:rsid w:val="0067661A"/>
    <w:rsid w:val="00676A64"/>
    <w:rsid w:val="00676C16"/>
    <w:rsid w:val="00676CEB"/>
    <w:rsid w:val="00677925"/>
    <w:rsid w:val="00677B8E"/>
    <w:rsid w:val="0067AF42"/>
    <w:rsid w:val="0068025A"/>
    <w:rsid w:val="0068078B"/>
    <w:rsid w:val="00680F46"/>
    <w:rsid w:val="00681383"/>
    <w:rsid w:val="006818A7"/>
    <w:rsid w:val="00681C61"/>
    <w:rsid w:val="00681FDC"/>
    <w:rsid w:val="00682097"/>
    <w:rsid w:val="00682276"/>
    <w:rsid w:val="00682452"/>
    <w:rsid w:val="006824DC"/>
    <w:rsid w:val="0068251F"/>
    <w:rsid w:val="006829E8"/>
    <w:rsid w:val="00682A0C"/>
    <w:rsid w:val="00682B53"/>
    <w:rsid w:val="00682F27"/>
    <w:rsid w:val="00683077"/>
    <w:rsid w:val="00683453"/>
    <w:rsid w:val="00683B52"/>
    <w:rsid w:val="00683DF1"/>
    <w:rsid w:val="0068409E"/>
    <w:rsid w:val="00684173"/>
    <w:rsid w:val="006847DB"/>
    <w:rsid w:val="00684AB3"/>
    <w:rsid w:val="00684D32"/>
    <w:rsid w:val="00685015"/>
    <w:rsid w:val="00686D06"/>
    <w:rsid w:val="00687599"/>
    <w:rsid w:val="00687B1A"/>
    <w:rsid w:val="00687E22"/>
    <w:rsid w:val="0069011A"/>
    <w:rsid w:val="006902AB"/>
    <w:rsid w:val="006903E0"/>
    <w:rsid w:val="00690A22"/>
    <w:rsid w:val="00690E2E"/>
    <w:rsid w:val="006913F5"/>
    <w:rsid w:val="006915D7"/>
    <w:rsid w:val="006918A5"/>
    <w:rsid w:val="00691F6D"/>
    <w:rsid w:val="006924D5"/>
    <w:rsid w:val="00692814"/>
    <w:rsid w:val="00692D1E"/>
    <w:rsid w:val="00693061"/>
    <w:rsid w:val="0069320E"/>
    <w:rsid w:val="006932E7"/>
    <w:rsid w:val="00693347"/>
    <w:rsid w:val="0069334C"/>
    <w:rsid w:val="00694558"/>
    <w:rsid w:val="00694E8D"/>
    <w:rsid w:val="0069556C"/>
    <w:rsid w:val="006956EA"/>
    <w:rsid w:val="00695CC4"/>
    <w:rsid w:val="00696C4C"/>
    <w:rsid w:val="00696D63"/>
    <w:rsid w:val="00696ED4"/>
    <w:rsid w:val="0069729C"/>
    <w:rsid w:val="006A005F"/>
    <w:rsid w:val="006A01A6"/>
    <w:rsid w:val="006A032F"/>
    <w:rsid w:val="006A05EA"/>
    <w:rsid w:val="006A0F56"/>
    <w:rsid w:val="006A13A3"/>
    <w:rsid w:val="006A1EA3"/>
    <w:rsid w:val="006A1FED"/>
    <w:rsid w:val="006A2BDF"/>
    <w:rsid w:val="006A2CE5"/>
    <w:rsid w:val="006A3126"/>
    <w:rsid w:val="006A3AFC"/>
    <w:rsid w:val="006A400A"/>
    <w:rsid w:val="006A41AE"/>
    <w:rsid w:val="006A4856"/>
    <w:rsid w:val="006A52BB"/>
    <w:rsid w:val="006A5432"/>
    <w:rsid w:val="006A564B"/>
    <w:rsid w:val="006A571E"/>
    <w:rsid w:val="006A5CBF"/>
    <w:rsid w:val="006A607C"/>
    <w:rsid w:val="006A62B2"/>
    <w:rsid w:val="006A708D"/>
    <w:rsid w:val="006A78FB"/>
    <w:rsid w:val="006A792E"/>
    <w:rsid w:val="006A7BCB"/>
    <w:rsid w:val="006A7D5E"/>
    <w:rsid w:val="006B019D"/>
    <w:rsid w:val="006B0386"/>
    <w:rsid w:val="006B08CF"/>
    <w:rsid w:val="006B0B90"/>
    <w:rsid w:val="006B1545"/>
    <w:rsid w:val="006B1D27"/>
    <w:rsid w:val="006B27A8"/>
    <w:rsid w:val="006B2DA7"/>
    <w:rsid w:val="006B2F4D"/>
    <w:rsid w:val="006B3682"/>
    <w:rsid w:val="006B4254"/>
    <w:rsid w:val="006B48CB"/>
    <w:rsid w:val="006B4D48"/>
    <w:rsid w:val="006B4FE8"/>
    <w:rsid w:val="006B576F"/>
    <w:rsid w:val="006B590E"/>
    <w:rsid w:val="006B5F87"/>
    <w:rsid w:val="006B62AE"/>
    <w:rsid w:val="006B62BE"/>
    <w:rsid w:val="006B715C"/>
    <w:rsid w:val="006B7C25"/>
    <w:rsid w:val="006B7CE0"/>
    <w:rsid w:val="006C02C0"/>
    <w:rsid w:val="006C07A0"/>
    <w:rsid w:val="006C08C5"/>
    <w:rsid w:val="006C0F1F"/>
    <w:rsid w:val="006C13BE"/>
    <w:rsid w:val="006C1445"/>
    <w:rsid w:val="006C347F"/>
    <w:rsid w:val="006C34E8"/>
    <w:rsid w:val="006C3959"/>
    <w:rsid w:val="006C395E"/>
    <w:rsid w:val="006C3DE1"/>
    <w:rsid w:val="006C4FC1"/>
    <w:rsid w:val="006C51A5"/>
    <w:rsid w:val="006C529D"/>
    <w:rsid w:val="006C53D5"/>
    <w:rsid w:val="006C5670"/>
    <w:rsid w:val="006C58B2"/>
    <w:rsid w:val="006C6D54"/>
    <w:rsid w:val="006C71C4"/>
    <w:rsid w:val="006C7B01"/>
    <w:rsid w:val="006C7CC9"/>
    <w:rsid w:val="006C7CE0"/>
    <w:rsid w:val="006C7CFC"/>
    <w:rsid w:val="006D0130"/>
    <w:rsid w:val="006D0E6B"/>
    <w:rsid w:val="006D1073"/>
    <w:rsid w:val="006D1C61"/>
    <w:rsid w:val="006D20EA"/>
    <w:rsid w:val="006D2146"/>
    <w:rsid w:val="006D22D8"/>
    <w:rsid w:val="006D348A"/>
    <w:rsid w:val="006D3497"/>
    <w:rsid w:val="006D3ED2"/>
    <w:rsid w:val="006D4305"/>
    <w:rsid w:val="006D489D"/>
    <w:rsid w:val="006D50E9"/>
    <w:rsid w:val="006D55EF"/>
    <w:rsid w:val="006D5616"/>
    <w:rsid w:val="006D5C62"/>
    <w:rsid w:val="006D5C6D"/>
    <w:rsid w:val="006D5E96"/>
    <w:rsid w:val="006D632E"/>
    <w:rsid w:val="006D636C"/>
    <w:rsid w:val="006D683F"/>
    <w:rsid w:val="006D705F"/>
    <w:rsid w:val="006D77DD"/>
    <w:rsid w:val="006D7C18"/>
    <w:rsid w:val="006E03B4"/>
    <w:rsid w:val="006E094A"/>
    <w:rsid w:val="006E12B1"/>
    <w:rsid w:val="006E13D1"/>
    <w:rsid w:val="006E150E"/>
    <w:rsid w:val="006E1700"/>
    <w:rsid w:val="006E1A08"/>
    <w:rsid w:val="006E1E83"/>
    <w:rsid w:val="006E1EF9"/>
    <w:rsid w:val="006E1F91"/>
    <w:rsid w:val="006E239B"/>
    <w:rsid w:val="006E283E"/>
    <w:rsid w:val="006E2A4B"/>
    <w:rsid w:val="006E2ABA"/>
    <w:rsid w:val="006E3130"/>
    <w:rsid w:val="006E34F3"/>
    <w:rsid w:val="006E3F69"/>
    <w:rsid w:val="006E46F9"/>
    <w:rsid w:val="006E4D0C"/>
    <w:rsid w:val="006E4D1B"/>
    <w:rsid w:val="006E5824"/>
    <w:rsid w:val="006E5853"/>
    <w:rsid w:val="006E5B78"/>
    <w:rsid w:val="006E5BB6"/>
    <w:rsid w:val="006E5C48"/>
    <w:rsid w:val="006E65B9"/>
    <w:rsid w:val="006E6BA3"/>
    <w:rsid w:val="006E7234"/>
    <w:rsid w:val="006E74CA"/>
    <w:rsid w:val="006E7FC4"/>
    <w:rsid w:val="006F01EB"/>
    <w:rsid w:val="006F0A6B"/>
    <w:rsid w:val="006F0B6C"/>
    <w:rsid w:val="006F0E3D"/>
    <w:rsid w:val="006F1116"/>
    <w:rsid w:val="006F1B5E"/>
    <w:rsid w:val="006F29C3"/>
    <w:rsid w:val="006F2C0E"/>
    <w:rsid w:val="006F3196"/>
    <w:rsid w:val="006F36C0"/>
    <w:rsid w:val="006F3C54"/>
    <w:rsid w:val="006F3E7D"/>
    <w:rsid w:val="006F4CBB"/>
    <w:rsid w:val="006F4F30"/>
    <w:rsid w:val="006F528A"/>
    <w:rsid w:val="006F5915"/>
    <w:rsid w:val="006F5AA1"/>
    <w:rsid w:val="006F5CC9"/>
    <w:rsid w:val="006F5E64"/>
    <w:rsid w:val="006F60DE"/>
    <w:rsid w:val="006F66C1"/>
    <w:rsid w:val="006F6B91"/>
    <w:rsid w:val="006F6E60"/>
    <w:rsid w:val="006F6FE3"/>
    <w:rsid w:val="006F765E"/>
    <w:rsid w:val="006F7914"/>
    <w:rsid w:val="006F7AD0"/>
    <w:rsid w:val="006F7D75"/>
    <w:rsid w:val="006F7E46"/>
    <w:rsid w:val="006F7E61"/>
    <w:rsid w:val="00700AB4"/>
    <w:rsid w:val="00700E3B"/>
    <w:rsid w:val="00700E8B"/>
    <w:rsid w:val="00700ECA"/>
    <w:rsid w:val="00700FCA"/>
    <w:rsid w:val="00701397"/>
    <w:rsid w:val="00701645"/>
    <w:rsid w:val="007019F8"/>
    <w:rsid w:val="00702D5A"/>
    <w:rsid w:val="00702EF7"/>
    <w:rsid w:val="00703989"/>
    <w:rsid w:val="00703A3D"/>
    <w:rsid w:val="00703C6C"/>
    <w:rsid w:val="00703E44"/>
    <w:rsid w:val="007042E9"/>
    <w:rsid w:val="00704F11"/>
    <w:rsid w:val="00705113"/>
    <w:rsid w:val="0070582B"/>
    <w:rsid w:val="0070687A"/>
    <w:rsid w:val="00710393"/>
    <w:rsid w:val="00710715"/>
    <w:rsid w:val="00710C5A"/>
    <w:rsid w:val="0071118B"/>
    <w:rsid w:val="0071156E"/>
    <w:rsid w:val="00711E13"/>
    <w:rsid w:val="00712EDA"/>
    <w:rsid w:val="0071364C"/>
    <w:rsid w:val="007136B4"/>
    <w:rsid w:val="007136D0"/>
    <w:rsid w:val="00713DF6"/>
    <w:rsid w:val="00713F3E"/>
    <w:rsid w:val="00714738"/>
    <w:rsid w:val="00714847"/>
    <w:rsid w:val="00714C48"/>
    <w:rsid w:val="0071554E"/>
    <w:rsid w:val="007155A9"/>
    <w:rsid w:val="007155F6"/>
    <w:rsid w:val="007158E1"/>
    <w:rsid w:val="007166DC"/>
    <w:rsid w:val="00716916"/>
    <w:rsid w:val="00716AFC"/>
    <w:rsid w:val="0071705B"/>
    <w:rsid w:val="00717759"/>
    <w:rsid w:val="00717CD1"/>
    <w:rsid w:val="007202C2"/>
    <w:rsid w:val="00720505"/>
    <w:rsid w:val="00720533"/>
    <w:rsid w:val="00720717"/>
    <w:rsid w:val="00721673"/>
    <w:rsid w:val="00722E85"/>
    <w:rsid w:val="007232DB"/>
    <w:rsid w:val="007236A3"/>
    <w:rsid w:val="007239B6"/>
    <w:rsid w:val="0072449C"/>
    <w:rsid w:val="0072490A"/>
    <w:rsid w:val="0072496A"/>
    <w:rsid w:val="0072517D"/>
    <w:rsid w:val="0072558B"/>
    <w:rsid w:val="00725847"/>
    <w:rsid w:val="00725AA9"/>
    <w:rsid w:val="007261C9"/>
    <w:rsid w:val="007263A5"/>
    <w:rsid w:val="00726878"/>
    <w:rsid w:val="00726E6D"/>
    <w:rsid w:val="00727228"/>
    <w:rsid w:val="00727483"/>
    <w:rsid w:val="0072753E"/>
    <w:rsid w:val="0072775C"/>
    <w:rsid w:val="00727BE2"/>
    <w:rsid w:val="00727D26"/>
    <w:rsid w:val="0073124A"/>
    <w:rsid w:val="00731782"/>
    <w:rsid w:val="00731B79"/>
    <w:rsid w:val="00731CE8"/>
    <w:rsid w:val="00731EFA"/>
    <w:rsid w:val="007325D7"/>
    <w:rsid w:val="007331BB"/>
    <w:rsid w:val="007332C7"/>
    <w:rsid w:val="00733893"/>
    <w:rsid w:val="00734A05"/>
    <w:rsid w:val="00734E48"/>
    <w:rsid w:val="00734F14"/>
    <w:rsid w:val="00735B36"/>
    <w:rsid w:val="00735C6F"/>
    <w:rsid w:val="00736241"/>
    <w:rsid w:val="00736E35"/>
    <w:rsid w:val="007408D5"/>
    <w:rsid w:val="00740C7E"/>
    <w:rsid w:val="00741410"/>
    <w:rsid w:val="007414C0"/>
    <w:rsid w:val="007418DE"/>
    <w:rsid w:val="00742258"/>
    <w:rsid w:val="007422AE"/>
    <w:rsid w:val="007429DC"/>
    <w:rsid w:val="00742B44"/>
    <w:rsid w:val="00743AD1"/>
    <w:rsid w:val="007440FE"/>
    <w:rsid w:val="00744D9C"/>
    <w:rsid w:val="007454D8"/>
    <w:rsid w:val="007455A2"/>
    <w:rsid w:val="007455CF"/>
    <w:rsid w:val="0074655A"/>
    <w:rsid w:val="00746727"/>
    <w:rsid w:val="007469B7"/>
    <w:rsid w:val="00746C78"/>
    <w:rsid w:val="00747E9D"/>
    <w:rsid w:val="00750866"/>
    <w:rsid w:val="00750BA6"/>
    <w:rsid w:val="00751B94"/>
    <w:rsid w:val="0075210A"/>
    <w:rsid w:val="0075226F"/>
    <w:rsid w:val="0075246F"/>
    <w:rsid w:val="00752979"/>
    <w:rsid w:val="00753660"/>
    <w:rsid w:val="00753BB5"/>
    <w:rsid w:val="0075480B"/>
    <w:rsid w:val="00754D59"/>
    <w:rsid w:val="007554BF"/>
    <w:rsid w:val="00755E35"/>
    <w:rsid w:val="00755FE6"/>
    <w:rsid w:val="00756061"/>
    <w:rsid w:val="00756461"/>
    <w:rsid w:val="00756832"/>
    <w:rsid w:val="0075687C"/>
    <w:rsid w:val="00756D14"/>
    <w:rsid w:val="00760235"/>
    <w:rsid w:val="007608F2"/>
    <w:rsid w:val="00760CEC"/>
    <w:rsid w:val="00761607"/>
    <w:rsid w:val="00761678"/>
    <w:rsid w:val="00761BA5"/>
    <w:rsid w:val="007626D0"/>
    <w:rsid w:val="0076284A"/>
    <w:rsid w:val="007628CC"/>
    <w:rsid w:val="00762EAB"/>
    <w:rsid w:val="007635BE"/>
    <w:rsid w:val="00763A9B"/>
    <w:rsid w:val="007641AD"/>
    <w:rsid w:val="00764719"/>
    <w:rsid w:val="007649EC"/>
    <w:rsid w:val="00765054"/>
    <w:rsid w:val="007651CA"/>
    <w:rsid w:val="00765404"/>
    <w:rsid w:val="00765758"/>
    <w:rsid w:val="0076627D"/>
    <w:rsid w:val="007671FE"/>
    <w:rsid w:val="00767519"/>
    <w:rsid w:val="0076759A"/>
    <w:rsid w:val="007678BA"/>
    <w:rsid w:val="00767AB8"/>
    <w:rsid w:val="00767EE3"/>
    <w:rsid w:val="007700DE"/>
    <w:rsid w:val="007701D9"/>
    <w:rsid w:val="007703E9"/>
    <w:rsid w:val="007704E1"/>
    <w:rsid w:val="00770E5B"/>
    <w:rsid w:val="0077177E"/>
    <w:rsid w:val="00771D73"/>
    <w:rsid w:val="00772569"/>
    <w:rsid w:val="007729C8"/>
    <w:rsid w:val="00772A25"/>
    <w:rsid w:val="00772E8C"/>
    <w:rsid w:val="00772F8E"/>
    <w:rsid w:val="007736D3"/>
    <w:rsid w:val="007738B2"/>
    <w:rsid w:val="00773909"/>
    <w:rsid w:val="00773B54"/>
    <w:rsid w:val="00774187"/>
    <w:rsid w:val="00774696"/>
    <w:rsid w:val="0077477E"/>
    <w:rsid w:val="007749F0"/>
    <w:rsid w:val="00774CE7"/>
    <w:rsid w:val="00774DFC"/>
    <w:rsid w:val="0077500F"/>
    <w:rsid w:val="0077548E"/>
    <w:rsid w:val="0077628B"/>
    <w:rsid w:val="00776571"/>
    <w:rsid w:val="00776CDE"/>
    <w:rsid w:val="00777221"/>
    <w:rsid w:val="00777315"/>
    <w:rsid w:val="00777387"/>
    <w:rsid w:val="007802E4"/>
    <w:rsid w:val="00780919"/>
    <w:rsid w:val="0078099C"/>
    <w:rsid w:val="00780BB3"/>
    <w:rsid w:val="00780D84"/>
    <w:rsid w:val="00781D93"/>
    <w:rsid w:val="00782256"/>
    <w:rsid w:val="007825F0"/>
    <w:rsid w:val="007826C8"/>
    <w:rsid w:val="00782972"/>
    <w:rsid w:val="007830CE"/>
    <w:rsid w:val="00783723"/>
    <w:rsid w:val="007837EE"/>
    <w:rsid w:val="00783ACA"/>
    <w:rsid w:val="00783EEB"/>
    <w:rsid w:val="00784138"/>
    <w:rsid w:val="00784190"/>
    <w:rsid w:val="0078457B"/>
    <w:rsid w:val="00784756"/>
    <w:rsid w:val="007849E3"/>
    <w:rsid w:val="00785150"/>
    <w:rsid w:val="0078539D"/>
    <w:rsid w:val="007854D6"/>
    <w:rsid w:val="007856C1"/>
    <w:rsid w:val="00785AF8"/>
    <w:rsid w:val="00786ED1"/>
    <w:rsid w:val="00787051"/>
    <w:rsid w:val="00787B71"/>
    <w:rsid w:val="00787DC8"/>
    <w:rsid w:val="00787F11"/>
    <w:rsid w:val="0079018D"/>
    <w:rsid w:val="007905A3"/>
    <w:rsid w:val="00791A00"/>
    <w:rsid w:val="00791DBA"/>
    <w:rsid w:val="00791E10"/>
    <w:rsid w:val="00791E8E"/>
    <w:rsid w:val="00792CEE"/>
    <w:rsid w:val="00792DC3"/>
    <w:rsid w:val="007931F9"/>
    <w:rsid w:val="00793277"/>
    <w:rsid w:val="00794205"/>
    <w:rsid w:val="007947BF"/>
    <w:rsid w:val="0079481A"/>
    <w:rsid w:val="00794D26"/>
    <w:rsid w:val="00794E92"/>
    <w:rsid w:val="00795402"/>
    <w:rsid w:val="0079585B"/>
    <w:rsid w:val="00795BA0"/>
    <w:rsid w:val="0079642D"/>
    <w:rsid w:val="0079656A"/>
    <w:rsid w:val="00796B3B"/>
    <w:rsid w:val="00796D86"/>
    <w:rsid w:val="00796F15"/>
    <w:rsid w:val="00796F4E"/>
    <w:rsid w:val="00797DDE"/>
    <w:rsid w:val="00797F92"/>
    <w:rsid w:val="007A0242"/>
    <w:rsid w:val="007A03CE"/>
    <w:rsid w:val="007A138F"/>
    <w:rsid w:val="007A143F"/>
    <w:rsid w:val="007A1640"/>
    <w:rsid w:val="007A1CDB"/>
    <w:rsid w:val="007A1FBE"/>
    <w:rsid w:val="007A2FD4"/>
    <w:rsid w:val="007A3723"/>
    <w:rsid w:val="007A39DF"/>
    <w:rsid w:val="007A3A7F"/>
    <w:rsid w:val="007A43CC"/>
    <w:rsid w:val="007A43ED"/>
    <w:rsid w:val="007A4997"/>
    <w:rsid w:val="007A4A02"/>
    <w:rsid w:val="007A4B76"/>
    <w:rsid w:val="007A4BDD"/>
    <w:rsid w:val="007A54AE"/>
    <w:rsid w:val="007A5AA5"/>
    <w:rsid w:val="007A5AF5"/>
    <w:rsid w:val="007A5C39"/>
    <w:rsid w:val="007A6807"/>
    <w:rsid w:val="007A6881"/>
    <w:rsid w:val="007A6E60"/>
    <w:rsid w:val="007A72EE"/>
    <w:rsid w:val="007A7CC9"/>
    <w:rsid w:val="007B0397"/>
    <w:rsid w:val="007B0608"/>
    <w:rsid w:val="007B104B"/>
    <w:rsid w:val="007B111F"/>
    <w:rsid w:val="007B1571"/>
    <w:rsid w:val="007B171B"/>
    <w:rsid w:val="007B191E"/>
    <w:rsid w:val="007B1B54"/>
    <w:rsid w:val="007B1DD6"/>
    <w:rsid w:val="007B1E1A"/>
    <w:rsid w:val="007B23FF"/>
    <w:rsid w:val="007B2BB2"/>
    <w:rsid w:val="007B3502"/>
    <w:rsid w:val="007B3995"/>
    <w:rsid w:val="007B3F80"/>
    <w:rsid w:val="007B44ED"/>
    <w:rsid w:val="007B491A"/>
    <w:rsid w:val="007B4C72"/>
    <w:rsid w:val="007B4FA8"/>
    <w:rsid w:val="007B5370"/>
    <w:rsid w:val="007B59A8"/>
    <w:rsid w:val="007B5E79"/>
    <w:rsid w:val="007B6123"/>
    <w:rsid w:val="007B61F5"/>
    <w:rsid w:val="007B63FA"/>
    <w:rsid w:val="007B71D2"/>
    <w:rsid w:val="007B7496"/>
    <w:rsid w:val="007B74B8"/>
    <w:rsid w:val="007B74F3"/>
    <w:rsid w:val="007B76BC"/>
    <w:rsid w:val="007B7AF5"/>
    <w:rsid w:val="007B7D52"/>
    <w:rsid w:val="007C0802"/>
    <w:rsid w:val="007C08A7"/>
    <w:rsid w:val="007C12BE"/>
    <w:rsid w:val="007C15D7"/>
    <w:rsid w:val="007C2662"/>
    <w:rsid w:val="007C2739"/>
    <w:rsid w:val="007C3483"/>
    <w:rsid w:val="007C372D"/>
    <w:rsid w:val="007C3AA5"/>
    <w:rsid w:val="007C4B0F"/>
    <w:rsid w:val="007C4DAD"/>
    <w:rsid w:val="007C4EF5"/>
    <w:rsid w:val="007C501D"/>
    <w:rsid w:val="007C562A"/>
    <w:rsid w:val="007C5830"/>
    <w:rsid w:val="007C5882"/>
    <w:rsid w:val="007C58D4"/>
    <w:rsid w:val="007C5DB8"/>
    <w:rsid w:val="007C6CA2"/>
    <w:rsid w:val="007C74F5"/>
    <w:rsid w:val="007C7864"/>
    <w:rsid w:val="007C78A3"/>
    <w:rsid w:val="007C7F50"/>
    <w:rsid w:val="007D05B2"/>
    <w:rsid w:val="007D0C44"/>
    <w:rsid w:val="007D1972"/>
    <w:rsid w:val="007D1F33"/>
    <w:rsid w:val="007D1F60"/>
    <w:rsid w:val="007D2146"/>
    <w:rsid w:val="007D2279"/>
    <w:rsid w:val="007D22BF"/>
    <w:rsid w:val="007D24BF"/>
    <w:rsid w:val="007D2506"/>
    <w:rsid w:val="007D2872"/>
    <w:rsid w:val="007D2B5B"/>
    <w:rsid w:val="007D2B71"/>
    <w:rsid w:val="007D2BBA"/>
    <w:rsid w:val="007D2E10"/>
    <w:rsid w:val="007D3307"/>
    <w:rsid w:val="007D37D2"/>
    <w:rsid w:val="007D3F17"/>
    <w:rsid w:val="007D432A"/>
    <w:rsid w:val="007D4390"/>
    <w:rsid w:val="007D4F32"/>
    <w:rsid w:val="007D5022"/>
    <w:rsid w:val="007D5189"/>
    <w:rsid w:val="007D59C9"/>
    <w:rsid w:val="007D5A88"/>
    <w:rsid w:val="007D5E27"/>
    <w:rsid w:val="007D6F64"/>
    <w:rsid w:val="007D775F"/>
    <w:rsid w:val="007E0017"/>
    <w:rsid w:val="007E0B92"/>
    <w:rsid w:val="007E0F0D"/>
    <w:rsid w:val="007E12CD"/>
    <w:rsid w:val="007E12FD"/>
    <w:rsid w:val="007E136B"/>
    <w:rsid w:val="007E1440"/>
    <w:rsid w:val="007E1478"/>
    <w:rsid w:val="007E164D"/>
    <w:rsid w:val="007E25AB"/>
    <w:rsid w:val="007E2861"/>
    <w:rsid w:val="007E2C70"/>
    <w:rsid w:val="007E340E"/>
    <w:rsid w:val="007E3587"/>
    <w:rsid w:val="007E429B"/>
    <w:rsid w:val="007E45BC"/>
    <w:rsid w:val="007E514F"/>
    <w:rsid w:val="007E5AC2"/>
    <w:rsid w:val="007E5B6D"/>
    <w:rsid w:val="007E6F30"/>
    <w:rsid w:val="007E7195"/>
    <w:rsid w:val="007E7431"/>
    <w:rsid w:val="007E79C5"/>
    <w:rsid w:val="007E7FC1"/>
    <w:rsid w:val="007F0036"/>
    <w:rsid w:val="007F057C"/>
    <w:rsid w:val="007F143A"/>
    <w:rsid w:val="007F1B73"/>
    <w:rsid w:val="007F205D"/>
    <w:rsid w:val="007F269C"/>
    <w:rsid w:val="007F2736"/>
    <w:rsid w:val="007F2845"/>
    <w:rsid w:val="007F3549"/>
    <w:rsid w:val="007F3B7B"/>
    <w:rsid w:val="007F43BC"/>
    <w:rsid w:val="007F4740"/>
    <w:rsid w:val="007F4AB4"/>
    <w:rsid w:val="007F5CEB"/>
    <w:rsid w:val="007F5D88"/>
    <w:rsid w:val="007F6202"/>
    <w:rsid w:val="007F6553"/>
    <w:rsid w:val="007F659E"/>
    <w:rsid w:val="007F6734"/>
    <w:rsid w:val="007F7425"/>
    <w:rsid w:val="007F7AFD"/>
    <w:rsid w:val="007F7E1D"/>
    <w:rsid w:val="00800376"/>
    <w:rsid w:val="008006C6"/>
    <w:rsid w:val="00800C52"/>
    <w:rsid w:val="00800FE1"/>
    <w:rsid w:val="0080153E"/>
    <w:rsid w:val="00801B1A"/>
    <w:rsid w:val="008023ED"/>
    <w:rsid w:val="00803B85"/>
    <w:rsid w:val="00803FD9"/>
    <w:rsid w:val="0080443F"/>
    <w:rsid w:val="00804757"/>
    <w:rsid w:val="0080490A"/>
    <w:rsid w:val="008049AC"/>
    <w:rsid w:val="00805533"/>
    <w:rsid w:val="00805B9D"/>
    <w:rsid w:val="00806087"/>
    <w:rsid w:val="0080742D"/>
    <w:rsid w:val="008100AC"/>
    <w:rsid w:val="0081053F"/>
    <w:rsid w:val="00810DA9"/>
    <w:rsid w:val="008114D3"/>
    <w:rsid w:val="0081151E"/>
    <w:rsid w:val="008119A8"/>
    <w:rsid w:val="00811BEB"/>
    <w:rsid w:val="00812498"/>
    <w:rsid w:val="0081263E"/>
    <w:rsid w:val="008127E6"/>
    <w:rsid w:val="00813092"/>
    <w:rsid w:val="0081336E"/>
    <w:rsid w:val="00813564"/>
    <w:rsid w:val="00813928"/>
    <w:rsid w:val="00814872"/>
    <w:rsid w:val="00814915"/>
    <w:rsid w:val="00814C6A"/>
    <w:rsid w:val="00814CC2"/>
    <w:rsid w:val="00815D30"/>
    <w:rsid w:val="0081698A"/>
    <w:rsid w:val="00817248"/>
    <w:rsid w:val="00817DE1"/>
    <w:rsid w:val="00820277"/>
    <w:rsid w:val="008202C8"/>
    <w:rsid w:val="008202CD"/>
    <w:rsid w:val="008206B9"/>
    <w:rsid w:val="00820DC7"/>
    <w:rsid w:val="00820FFB"/>
    <w:rsid w:val="00821536"/>
    <w:rsid w:val="00821698"/>
    <w:rsid w:val="008221FE"/>
    <w:rsid w:val="00822427"/>
    <w:rsid w:val="008224AC"/>
    <w:rsid w:val="00822B6B"/>
    <w:rsid w:val="00822BF5"/>
    <w:rsid w:val="00822CC3"/>
    <w:rsid w:val="00822EC4"/>
    <w:rsid w:val="00822F04"/>
    <w:rsid w:val="00823D76"/>
    <w:rsid w:val="00824894"/>
    <w:rsid w:val="00824A4E"/>
    <w:rsid w:val="00825366"/>
    <w:rsid w:val="00825A5A"/>
    <w:rsid w:val="00825ECC"/>
    <w:rsid w:val="00825F0F"/>
    <w:rsid w:val="008261C4"/>
    <w:rsid w:val="008266E9"/>
    <w:rsid w:val="00826C7B"/>
    <w:rsid w:val="00826DD9"/>
    <w:rsid w:val="00826E01"/>
    <w:rsid w:val="00827127"/>
    <w:rsid w:val="00827570"/>
    <w:rsid w:val="008277A8"/>
    <w:rsid w:val="008278B6"/>
    <w:rsid w:val="00827A52"/>
    <w:rsid w:val="00827F61"/>
    <w:rsid w:val="008307ED"/>
    <w:rsid w:val="00830901"/>
    <w:rsid w:val="0083153F"/>
    <w:rsid w:val="0083209E"/>
    <w:rsid w:val="00832918"/>
    <w:rsid w:val="00832FBF"/>
    <w:rsid w:val="00833027"/>
    <w:rsid w:val="00833065"/>
    <w:rsid w:val="0083350F"/>
    <w:rsid w:val="00833739"/>
    <w:rsid w:val="00833B04"/>
    <w:rsid w:val="00833E51"/>
    <w:rsid w:val="00833FD2"/>
    <w:rsid w:val="0083412B"/>
    <w:rsid w:val="00834358"/>
    <w:rsid w:val="008346BD"/>
    <w:rsid w:val="00834F4D"/>
    <w:rsid w:val="0083526A"/>
    <w:rsid w:val="008357F6"/>
    <w:rsid w:val="00836372"/>
    <w:rsid w:val="00836B7A"/>
    <w:rsid w:val="00837088"/>
    <w:rsid w:val="008370FE"/>
    <w:rsid w:val="00837784"/>
    <w:rsid w:val="00837F42"/>
    <w:rsid w:val="0084003A"/>
    <w:rsid w:val="00840665"/>
    <w:rsid w:val="008409AA"/>
    <w:rsid w:val="00840FB8"/>
    <w:rsid w:val="0084108B"/>
    <w:rsid w:val="008413E9"/>
    <w:rsid w:val="00842B9C"/>
    <w:rsid w:val="0084353E"/>
    <w:rsid w:val="00843A7A"/>
    <w:rsid w:val="00843EB4"/>
    <w:rsid w:val="00844078"/>
    <w:rsid w:val="008447F5"/>
    <w:rsid w:val="00844B2B"/>
    <w:rsid w:val="00844D33"/>
    <w:rsid w:val="00844D4F"/>
    <w:rsid w:val="008456FC"/>
    <w:rsid w:val="00846292"/>
    <w:rsid w:val="00846BDB"/>
    <w:rsid w:val="00850413"/>
    <w:rsid w:val="008506E1"/>
    <w:rsid w:val="008509AE"/>
    <w:rsid w:val="008515EE"/>
    <w:rsid w:val="00851967"/>
    <w:rsid w:val="00851A62"/>
    <w:rsid w:val="008528D3"/>
    <w:rsid w:val="00853E1C"/>
    <w:rsid w:val="008543BB"/>
    <w:rsid w:val="00854553"/>
    <w:rsid w:val="00854637"/>
    <w:rsid w:val="00855596"/>
    <w:rsid w:val="0085562D"/>
    <w:rsid w:val="00855B86"/>
    <w:rsid w:val="0085635C"/>
    <w:rsid w:val="008565F1"/>
    <w:rsid w:val="00856B85"/>
    <w:rsid w:val="00856D07"/>
    <w:rsid w:val="00856DD0"/>
    <w:rsid w:val="0085762A"/>
    <w:rsid w:val="00857BD0"/>
    <w:rsid w:val="00860316"/>
    <w:rsid w:val="0086042D"/>
    <w:rsid w:val="00860874"/>
    <w:rsid w:val="00861499"/>
    <w:rsid w:val="008617C6"/>
    <w:rsid w:val="008617D0"/>
    <w:rsid w:val="00862008"/>
    <w:rsid w:val="008620EB"/>
    <w:rsid w:val="00862720"/>
    <w:rsid w:val="008628C8"/>
    <w:rsid w:val="00862B2A"/>
    <w:rsid w:val="008630B9"/>
    <w:rsid w:val="008633BF"/>
    <w:rsid w:val="00863BDA"/>
    <w:rsid w:val="00863F2A"/>
    <w:rsid w:val="00863F37"/>
    <w:rsid w:val="0086406B"/>
    <w:rsid w:val="00864263"/>
    <w:rsid w:val="0086448B"/>
    <w:rsid w:val="0086496E"/>
    <w:rsid w:val="00864C8C"/>
    <w:rsid w:val="00864F72"/>
    <w:rsid w:val="00865926"/>
    <w:rsid w:val="00866844"/>
    <w:rsid w:val="00867651"/>
    <w:rsid w:val="008704A9"/>
    <w:rsid w:val="00870820"/>
    <w:rsid w:val="00870D04"/>
    <w:rsid w:val="00870EAB"/>
    <w:rsid w:val="00870F60"/>
    <w:rsid w:val="0087121B"/>
    <w:rsid w:val="00871269"/>
    <w:rsid w:val="008714B6"/>
    <w:rsid w:val="0087180A"/>
    <w:rsid w:val="00871D5D"/>
    <w:rsid w:val="0087238A"/>
    <w:rsid w:val="00872688"/>
    <w:rsid w:val="00872904"/>
    <w:rsid w:val="00872DEC"/>
    <w:rsid w:val="008731B6"/>
    <w:rsid w:val="008743F3"/>
    <w:rsid w:val="0087444A"/>
    <w:rsid w:val="00874795"/>
    <w:rsid w:val="00874AC9"/>
    <w:rsid w:val="00875139"/>
    <w:rsid w:val="00875410"/>
    <w:rsid w:val="00875712"/>
    <w:rsid w:val="00875830"/>
    <w:rsid w:val="00876373"/>
    <w:rsid w:val="00876824"/>
    <w:rsid w:val="00876A70"/>
    <w:rsid w:val="00877224"/>
    <w:rsid w:val="00877961"/>
    <w:rsid w:val="00877C89"/>
    <w:rsid w:val="00880412"/>
    <w:rsid w:val="008807D3"/>
    <w:rsid w:val="008807DA"/>
    <w:rsid w:val="00880878"/>
    <w:rsid w:val="008808BE"/>
    <w:rsid w:val="00880930"/>
    <w:rsid w:val="00880EDF"/>
    <w:rsid w:val="0088134E"/>
    <w:rsid w:val="0088158D"/>
    <w:rsid w:val="0088192D"/>
    <w:rsid w:val="00881D4F"/>
    <w:rsid w:val="00881F9E"/>
    <w:rsid w:val="00882273"/>
    <w:rsid w:val="008826CD"/>
    <w:rsid w:val="00882758"/>
    <w:rsid w:val="00882B4A"/>
    <w:rsid w:val="00882DE6"/>
    <w:rsid w:val="00882E40"/>
    <w:rsid w:val="00882FF2"/>
    <w:rsid w:val="00883D4D"/>
    <w:rsid w:val="00883EE3"/>
    <w:rsid w:val="00883F57"/>
    <w:rsid w:val="00884009"/>
    <w:rsid w:val="00884205"/>
    <w:rsid w:val="0088472D"/>
    <w:rsid w:val="00884B59"/>
    <w:rsid w:val="008850BA"/>
    <w:rsid w:val="00885704"/>
    <w:rsid w:val="0088583D"/>
    <w:rsid w:val="00885876"/>
    <w:rsid w:val="00885FA7"/>
    <w:rsid w:val="00886185"/>
    <w:rsid w:val="008861D9"/>
    <w:rsid w:val="0088638C"/>
    <w:rsid w:val="00886576"/>
    <w:rsid w:val="00886EDF"/>
    <w:rsid w:val="008877E0"/>
    <w:rsid w:val="00890483"/>
    <w:rsid w:val="008908E5"/>
    <w:rsid w:val="00890D3E"/>
    <w:rsid w:val="00891173"/>
    <w:rsid w:val="00891216"/>
    <w:rsid w:val="00891C83"/>
    <w:rsid w:val="0089205F"/>
    <w:rsid w:val="008922FF"/>
    <w:rsid w:val="00892DD3"/>
    <w:rsid w:val="0089337C"/>
    <w:rsid w:val="0089372E"/>
    <w:rsid w:val="00893BA8"/>
    <w:rsid w:val="00894981"/>
    <w:rsid w:val="00894FDC"/>
    <w:rsid w:val="00895C3E"/>
    <w:rsid w:val="00896B40"/>
    <w:rsid w:val="00897242"/>
    <w:rsid w:val="008973AC"/>
    <w:rsid w:val="0089761F"/>
    <w:rsid w:val="00897F8A"/>
    <w:rsid w:val="008A009A"/>
    <w:rsid w:val="008A0751"/>
    <w:rsid w:val="008A0C13"/>
    <w:rsid w:val="008A16F9"/>
    <w:rsid w:val="008A192D"/>
    <w:rsid w:val="008A1BE5"/>
    <w:rsid w:val="008A1D3E"/>
    <w:rsid w:val="008A26C9"/>
    <w:rsid w:val="008A2AD7"/>
    <w:rsid w:val="008A30D0"/>
    <w:rsid w:val="008A34E2"/>
    <w:rsid w:val="008A3689"/>
    <w:rsid w:val="008A3B00"/>
    <w:rsid w:val="008A3B57"/>
    <w:rsid w:val="008A4B16"/>
    <w:rsid w:val="008A4D63"/>
    <w:rsid w:val="008A4FCC"/>
    <w:rsid w:val="008A5165"/>
    <w:rsid w:val="008A567B"/>
    <w:rsid w:val="008A58C6"/>
    <w:rsid w:val="008A5BF7"/>
    <w:rsid w:val="008A604D"/>
    <w:rsid w:val="008A66C4"/>
    <w:rsid w:val="008A6D62"/>
    <w:rsid w:val="008A6E80"/>
    <w:rsid w:val="008A7E9B"/>
    <w:rsid w:val="008B13E9"/>
    <w:rsid w:val="008B13FA"/>
    <w:rsid w:val="008B16AB"/>
    <w:rsid w:val="008B16BE"/>
    <w:rsid w:val="008B1970"/>
    <w:rsid w:val="008B1B38"/>
    <w:rsid w:val="008B1D08"/>
    <w:rsid w:val="008B295A"/>
    <w:rsid w:val="008B3222"/>
    <w:rsid w:val="008B39EF"/>
    <w:rsid w:val="008B3B51"/>
    <w:rsid w:val="008B3C82"/>
    <w:rsid w:val="008B4057"/>
    <w:rsid w:val="008B4145"/>
    <w:rsid w:val="008B42A3"/>
    <w:rsid w:val="008B4A92"/>
    <w:rsid w:val="008B4CAC"/>
    <w:rsid w:val="008B5290"/>
    <w:rsid w:val="008B56E9"/>
    <w:rsid w:val="008B5AF3"/>
    <w:rsid w:val="008B6034"/>
    <w:rsid w:val="008B6CE3"/>
    <w:rsid w:val="008B762D"/>
    <w:rsid w:val="008C0097"/>
    <w:rsid w:val="008C09D4"/>
    <w:rsid w:val="008C0C7A"/>
    <w:rsid w:val="008C0FE9"/>
    <w:rsid w:val="008C1121"/>
    <w:rsid w:val="008C1900"/>
    <w:rsid w:val="008C257F"/>
    <w:rsid w:val="008C2CFD"/>
    <w:rsid w:val="008C3CB5"/>
    <w:rsid w:val="008C4056"/>
    <w:rsid w:val="008C4F91"/>
    <w:rsid w:val="008C57D6"/>
    <w:rsid w:val="008C603A"/>
    <w:rsid w:val="008C6802"/>
    <w:rsid w:val="008C6816"/>
    <w:rsid w:val="008C71C8"/>
    <w:rsid w:val="008C79FE"/>
    <w:rsid w:val="008D02EC"/>
    <w:rsid w:val="008D167D"/>
    <w:rsid w:val="008D1844"/>
    <w:rsid w:val="008D1A21"/>
    <w:rsid w:val="008D1AC4"/>
    <w:rsid w:val="008D1BBD"/>
    <w:rsid w:val="008D261F"/>
    <w:rsid w:val="008D2700"/>
    <w:rsid w:val="008D338E"/>
    <w:rsid w:val="008D413B"/>
    <w:rsid w:val="008D427D"/>
    <w:rsid w:val="008D492A"/>
    <w:rsid w:val="008D4B58"/>
    <w:rsid w:val="008D4B8A"/>
    <w:rsid w:val="008D5C21"/>
    <w:rsid w:val="008D6541"/>
    <w:rsid w:val="008D7185"/>
    <w:rsid w:val="008D7D7B"/>
    <w:rsid w:val="008E0033"/>
    <w:rsid w:val="008E0036"/>
    <w:rsid w:val="008E032E"/>
    <w:rsid w:val="008E036E"/>
    <w:rsid w:val="008E0383"/>
    <w:rsid w:val="008E0D64"/>
    <w:rsid w:val="008E0F52"/>
    <w:rsid w:val="008E1546"/>
    <w:rsid w:val="008E1673"/>
    <w:rsid w:val="008E169A"/>
    <w:rsid w:val="008E1735"/>
    <w:rsid w:val="008E20F8"/>
    <w:rsid w:val="008E2316"/>
    <w:rsid w:val="008E2767"/>
    <w:rsid w:val="008E2E96"/>
    <w:rsid w:val="008E30D0"/>
    <w:rsid w:val="008E34BE"/>
    <w:rsid w:val="008E38B2"/>
    <w:rsid w:val="008E42F4"/>
    <w:rsid w:val="008E44F0"/>
    <w:rsid w:val="008E493A"/>
    <w:rsid w:val="008E5307"/>
    <w:rsid w:val="008E5657"/>
    <w:rsid w:val="008E5736"/>
    <w:rsid w:val="008E5B8C"/>
    <w:rsid w:val="008E5C69"/>
    <w:rsid w:val="008E5D7B"/>
    <w:rsid w:val="008E5E51"/>
    <w:rsid w:val="008E721F"/>
    <w:rsid w:val="008E798E"/>
    <w:rsid w:val="008E7D63"/>
    <w:rsid w:val="008E7E11"/>
    <w:rsid w:val="008F00DB"/>
    <w:rsid w:val="008F02AA"/>
    <w:rsid w:val="008F05AA"/>
    <w:rsid w:val="008F0991"/>
    <w:rsid w:val="008F110E"/>
    <w:rsid w:val="008F1264"/>
    <w:rsid w:val="008F212F"/>
    <w:rsid w:val="008F2B8A"/>
    <w:rsid w:val="008F2D91"/>
    <w:rsid w:val="008F2E9C"/>
    <w:rsid w:val="008F33EA"/>
    <w:rsid w:val="008F454D"/>
    <w:rsid w:val="008F47C6"/>
    <w:rsid w:val="008F4CF7"/>
    <w:rsid w:val="008F4EDF"/>
    <w:rsid w:val="008F5809"/>
    <w:rsid w:val="008F592E"/>
    <w:rsid w:val="008F5948"/>
    <w:rsid w:val="008F5B21"/>
    <w:rsid w:val="008F5BE3"/>
    <w:rsid w:val="008F5CFE"/>
    <w:rsid w:val="008F6B76"/>
    <w:rsid w:val="008F6E23"/>
    <w:rsid w:val="008F7056"/>
    <w:rsid w:val="00900093"/>
    <w:rsid w:val="009006A2"/>
    <w:rsid w:val="0090098F"/>
    <w:rsid w:val="00900D19"/>
    <w:rsid w:val="00900DCA"/>
    <w:rsid w:val="0090102B"/>
    <w:rsid w:val="0090113C"/>
    <w:rsid w:val="0090118A"/>
    <w:rsid w:val="00901448"/>
    <w:rsid w:val="00902643"/>
    <w:rsid w:val="009026AD"/>
    <w:rsid w:val="00902713"/>
    <w:rsid w:val="00902F86"/>
    <w:rsid w:val="009036BC"/>
    <w:rsid w:val="009037BF"/>
    <w:rsid w:val="00903AFB"/>
    <w:rsid w:val="0090507D"/>
    <w:rsid w:val="009053E9"/>
    <w:rsid w:val="00905549"/>
    <w:rsid w:val="00905C47"/>
    <w:rsid w:val="00905DED"/>
    <w:rsid w:val="00906379"/>
    <w:rsid w:val="0090638B"/>
    <w:rsid w:val="00906393"/>
    <w:rsid w:val="009063D8"/>
    <w:rsid w:val="0090662C"/>
    <w:rsid w:val="009069F0"/>
    <w:rsid w:val="00906E62"/>
    <w:rsid w:val="00907086"/>
    <w:rsid w:val="00907637"/>
    <w:rsid w:val="00907D77"/>
    <w:rsid w:val="00907E19"/>
    <w:rsid w:val="00907E49"/>
    <w:rsid w:val="009101EA"/>
    <w:rsid w:val="009106FC"/>
    <w:rsid w:val="0091090F"/>
    <w:rsid w:val="00911627"/>
    <w:rsid w:val="0091181B"/>
    <w:rsid w:val="009118BB"/>
    <w:rsid w:val="0091191F"/>
    <w:rsid w:val="00911D43"/>
    <w:rsid w:val="0091223A"/>
    <w:rsid w:val="00912A2F"/>
    <w:rsid w:val="00912F56"/>
    <w:rsid w:val="00913332"/>
    <w:rsid w:val="00913D29"/>
    <w:rsid w:val="00913F31"/>
    <w:rsid w:val="009148F3"/>
    <w:rsid w:val="00914B85"/>
    <w:rsid w:val="00914BE0"/>
    <w:rsid w:val="0091559A"/>
    <w:rsid w:val="009156D2"/>
    <w:rsid w:val="00915918"/>
    <w:rsid w:val="0091595E"/>
    <w:rsid w:val="00915B81"/>
    <w:rsid w:val="00915D6B"/>
    <w:rsid w:val="009160DF"/>
    <w:rsid w:val="009162C7"/>
    <w:rsid w:val="0091650D"/>
    <w:rsid w:val="00916734"/>
    <w:rsid w:val="00916EB4"/>
    <w:rsid w:val="00916EC2"/>
    <w:rsid w:val="00916F7C"/>
    <w:rsid w:val="0091710E"/>
    <w:rsid w:val="0091788B"/>
    <w:rsid w:val="009178BD"/>
    <w:rsid w:val="00917E7C"/>
    <w:rsid w:val="009200C4"/>
    <w:rsid w:val="0092031D"/>
    <w:rsid w:val="009209F5"/>
    <w:rsid w:val="00920A30"/>
    <w:rsid w:val="00920A60"/>
    <w:rsid w:val="00921282"/>
    <w:rsid w:val="009213BD"/>
    <w:rsid w:val="00921AE4"/>
    <w:rsid w:val="00921B9F"/>
    <w:rsid w:val="00921D4B"/>
    <w:rsid w:val="00921D7F"/>
    <w:rsid w:val="00922AD5"/>
    <w:rsid w:val="00922DC3"/>
    <w:rsid w:val="00923353"/>
    <w:rsid w:val="00923AFA"/>
    <w:rsid w:val="00923C42"/>
    <w:rsid w:val="00923F6A"/>
    <w:rsid w:val="0092402B"/>
    <w:rsid w:val="00924092"/>
    <w:rsid w:val="0092412B"/>
    <w:rsid w:val="00924627"/>
    <w:rsid w:val="009250A8"/>
    <w:rsid w:val="00925879"/>
    <w:rsid w:val="00925AD5"/>
    <w:rsid w:val="00925BE6"/>
    <w:rsid w:val="00925CC1"/>
    <w:rsid w:val="00925D9E"/>
    <w:rsid w:val="00925EE6"/>
    <w:rsid w:val="00926C3B"/>
    <w:rsid w:val="00926F61"/>
    <w:rsid w:val="00927627"/>
    <w:rsid w:val="009276CF"/>
    <w:rsid w:val="00927722"/>
    <w:rsid w:val="00927D22"/>
    <w:rsid w:val="00930149"/>
    <w:rsid w:val="0093025A"/>
    <w:rsid w:val="00930585"/>
    <w:rsid w:val="0093123D"/>
    <w:rsid w:val="00931FBB"/>
    <w:rsid w:val="00932126"/>
    <w:rsid w:val="0093220B"/>
    <w:rsid w:val="0093228F"/>
    <w:rsid w:val="0093249D"/>
    <w:rsid w:val="0093250F"/>
    <w:rsid w:val="00932976"/>
    <w:rsid w:val="00933040"/>
    <w:rsid w:val="009330E9"/>
    <w:rsid w:val="009331B4"/>
    <w:rsid w:val="00933565"/>
    <w:rsid w:val="00933B95"/>
    <w:rsid w:val="00933E7F"/>
    <w:rsid w:val="009354F8"/>
    <w:rsid w:val="009355B1"/>
    <w:rsid w:val="009359A9"/>
    <w:rsid w:val="00935B49"/>
    <w:rsid w:val="00935D15"/>
    <w:rsid w:val="0093633C"/>
    <w:rsid w:val="00937269"/>
    <w:rsid w:val="00937350"/>
    <w:rsid w:val="00937F98"/>
    <w:rsid w:val="00940269"/>
    <w:rsid w:val="00940BB1"/>
    <w:rsid w:val="00940CE4"/>
    <w:rsid w:val="009411FB"/>
    <w:rsid w:val="009414A9"/>
    <w:rsid w:val="00941A44"/>
    <w:rsid w:val="00941B71"/>
    <w:rsid w:val="00941F73"/>
    <w:rsid w:val="009421AD"/>
    <w:rsid w:val="009421CB"/>
    <w:rsid w:val="0094221C"/>
    <w:rsid w:val="00942C70"/>
    <w:rsid w:val="00943C5D"/>
    <w:rsid w:val="0094409C"/>
    <w:rsid w:val="00944159"/>
    <w:rsid w:val="009444D9"/>
    <w:rsid w:val="009449B2"/>
    <w:rsid w:val="00944A82"/>
    <w:rsid w:val="00945317"/>
    <w:rsid w:val="0094536B"/>
    <w:rsid w:val="00946AD7"/>
    <w:rsid w:val="00946C4D"/>
    <w:rsid w:val="00947195"/>
    <w:rsid w:val="009471B7"/>
    <w:rsid w:val="0094766E"/>
    <w:rsid w:val="00947801"/>
    <w:rsid w:val="00947BD7"/>
    <w:rsid w:val="009500EA"/>
    <w:rsid w:val="00950269"/>
    <w:rsid w:val="009502A9"/>
    <w:rsid w:val="009503C6"/>
    <w:rsid w:val="0095082A"/>
    <w:rsid w:val="00950A87"/>
    <w:rsid w:val="00951919"/>
    <w:rsid w:val="0095285B"/>
    <w:rsid w:val="009529ED"/>
    <w:rsid w:val="009532CE"/>
    <w:rsid w:val="0095368E"/>
    <w:rsid w:val="00953F1E"/>
    <w:rsid w:val="00953FCD"/>
    <w:rsid w:val="00953FE9"/>
    <w:rsid w:val="0095476B"/>
    <w:rsid w:val="0095481C"/>
    <w:rsid w:val="00954B83"/>
    <w:rsid w:val="00956005"/>
    <w:rsid w:val="009564ED"/>
    <w:rsid w:val="0095661D"/>
    <w:rsid w:val="009567E6"/>
    <w:rsid w:val="0095686C"/>
    <w:rsid w:val="00956B68"/>
    <w:rsid w:val="00957076"/>
    <w:rsid w:val="00957132"/>
    <w:rsid w:val="009576FD"/>
    <w:rsid w:val="009578EB"/>
    <w:rsid w:val="009578FF"/>
    <w:rsid w:val="00957CCA"/>
    <w:rsid w:val="00960236"/>
    <w:rsid w:val="00960446"/>
    <w:rsid w:val="0096068B"/>
    <w:rsid w:val="009606BF"/>
    <w:rsid w:val="009607E5"/>
    <w:rsid w:val="009610ED"/>
    <w:rsid w:val="0096199C"/>
    <w:rsid w:val="00961AE9"/>
    <w:rsid w:val="00961DDB"/>
    <w:rsid w:val="00961E99"/>
    <w:rsid w:val="009620F5"/>
    <w:rsid w:val="00962AF9"/>
    <w:rsid w:val="00962D57"/>
    <w:rsid w:val="00963132"/>
    <w:rsid w:val="0096320C"/>
    <w:rsid w:val="009632B9"/>
    <w:rsid w:val="009633BB"/>
    <w:rsid w:val="0096353B"/>
    <w:rsid w:val="00963656"/>
    <w:rsid w:val="00963CE3"/>
    <w:rsid w:val="00963F5A"/>
    <w:rsid w:val="0096405E"/>
    <w:rsid w:val="009643F9"/>
    <w:rsid w:val="0096485F"/>
    <w:rsid w:val="00964A52"/>
    <w:rsid w:val="00964C64"/>
    <w:rsid w:val="0096515E"/>
    <w:rsid w:val="009656C5"/>
    <w:rsid w:val="00965BAE"/>
    <w:rsid w:val="009663BB"/>
    <w:rsid w:val="00966AC1"/>
    <w:rsid w:val="00966B46"/>
    <w:rsid w:val="009670F8"/>
    <w:rsid w:val="0096726D"/>
    <w:rsid w:val="00967354"/>
    <w:rsid w:val="00967565"/>
    <w:rsid w:val="00967581"/>
    <w:rsid w:val="009676FD"/>
    <w:rsid w:val="00970046"/>
    <w:rsid w:val="009701B9"/>
    <w:rsid w:val="00970C72"/>
    <w:rsid w:val="00970F78"/>
    <w:rsid w:val="00971230"/>
    <w:rsid w:val="00971310"/>
    <w:rsid w:val="00971592"/>
    <w:rsid w:val="00971DDF"/>
    <w:rsid w:val="00971EF8"/>
    <w:rsid w:val="0097245B"/>
    <w:rsid w:val="0097290B"/>
    <w:rsid w:val="009731D6"/>
    <w:rsid w:val="009734A4"/>
    <w:rsid w:val="009740B8"/>
    <w:rsid w:val="00974314"/>
    <w:rsid w:val="0097468B"/>
    <w:rsid w:val="00974746"/>
    <w:rsid w:val="00974DC5"/>
    <w:rsid w:val="00975119"/>
    <w:rsid w:val="00975C4B"/>
    <w:rsid w:val="00976DFA"/>
    <w:rsid w:val="00976F04"/>
    <w:rsid w:val="009777F4"/>
    <w:rsid w:val="00977A68"/>
    <w:rsid w:val="00977AD8"/>
    <w:rsid w:val="009802DF"/>
    <w:rsid w:val="009805FB"/>
    <w:rsid w:val="00980A10"/>
    <w:rsid w:val="00981130"/>
    <w:rsid w:val="0098143C"/>
    <w:rsid w:val="009826A2"/>
    <w:rsid w:val="00982F93"/>
    <w:rsid w:val="00983038"/>
    <w:rsid w:val="00983558"/>
    <w:rsid w:val="0098359F"/>
    <w:rsid w:val="009835E7"/>
    <w:rsid w:val="00983D46"/>
    <w:rsid w:val="00983DCA"/>
    <w:rsid w:val="00984039"/>
    <w:rsid w:val="009842FF"/>
    <w:rsid w:val="00984413"/>
    <w:rsid w:val="009853E0"/>
    <w:rsid w:val="00985B93"/>
    <w:rsid w:val="00985C86"/>
    <w:rsid w:val="00985D22"/>
    <w:rsid w:val="00985EDA"/>
    <w:rsid w:val="00985EF7"/>
    <w:rsid w:val="00986108"/>
    <w:rsid w:val="00986396"/>
    <w:rsid w:val="00986CF9"/>
    <w:rsid w:val="00987416"/>
    <w:rsid w:val="00987D43"/>
    <w:rsid w:val="00990077"/>
    <w:rsid w:val="009907E2"/>
    <w:rsid w:val="00990894"/>
    <w:rsid w:val="00990A50"/>
    <w:rsid w:val="00990C0E"/>
    <w:rsid w:val="00990D75"/>
    <w:rsid w:val="00990F6F"/>
    <w:rsid w:val="00991093"/>
    <w:rsid w:val="0099163B"/>
    <w:rsid w:val="00991745"/>
    <w:rsid w:val="00992324"/>
    <w:rsid w:val="00992343"/>
    <w:rsid w:val="00992958"/>
    <w:rsid w:val="00992CC0"/>
    <w:rsid w:val="00992F8C"/>
    <w:rsid w:val="00993970"/>
    <w:rsid w:val="009942F0"/>
    <w:rsid w:val="00994330"/>
    <w:rsid w:val="00994866"/>
    <w:rsid w:val="00994A5A"/>
    <w:rsid w:val="00994C25"/>
    <w:rsid w:val="00994EC2"/>
    <w:rsid w:val="009956B0"/>
    <w:rsid w:val="00996306"/>
    <w:rsid w:val="009963BB"/>
    <w:rsid w:val="00996744"/>
    <w:rsid w:val="009967DA"/>
    <w:rsid w:val="009969B4"/>
    <w:rsid w:val="0099705B"/>
    <w:rsid w:val="009976E1"/>
    <w:rsid w:val="00997CA4"/>
    <w:rsid w:val="00997CF4"/>
    <w:rsid w:val="009A1169"/>
    <w:rsid w:val="009A18B6"/>
    <w:rsid w:val="009A1A06"/>
    <w:rsid w:val="009A1AAC"/>
    <w:rsid w:val="009A2508"/>
    <w:rsid w:val="009A2B5D"/>
    <w:rsid w:val="009A3628"/>
    <w:rsid w:val="009A3789"/>
    <w:rsid w:val="009A3AE1"/>
    <w:rsid w:val="009A441D"/>
    <w:rsid w:val="009A4860"/>
    <w:rsid w:val="009A4BF1"/>
    <w:rsid w:val="009A548D"/>
    <w:rsid w:val="009A5734"/>
    <w:rsid w:val="009A595D"/>
    <w:rsid w:val="009A5EF6"/>
    <w:rsid w:val="009A5EF8"/>
    <w:rsid w:val="009A6419"/>
    <w:rsid w:val="009A6919"/>
    <w:rsid w:val="009A6AC7"/>
    <w:rsid w:val="009A6CC2"/>
    <w:rsid w:val="009A77C5"/>
    <w:rsid w:val="009A77D7"/>
    <w:rsid w:val="009A7831"/>
    <w:rsid w:val="009A7BA8"/>
    <w:rsid w:val="009A7F56"/>
    <w:rsid w:val="009A7F68"/>
    <w:rsid w:val="009B032C"/>
    <w:rsid w:val="009B0408"/>
    <w:rsid w:val="009B07D8"/>
    <w:rsid w:val="009B0843"/>
    <w:rsid w:val="009B0A6C"/>
    <w:rsid w:val="009B1A53"/>
    <w:rsid w:val="009B1E47"/>
    <w:rsid w:val="009B20D0"/>
    <w:rsid w:val="009B216A"/>
    <w:rsid w:val="009B24AF"/>
    <w:rsid w:val="009B2CED"/>
    <w:rsid w:val="009B345D"/>
    <w:rsid w:val="009B35A0"/>
    <w:rsid w:val="009B4E84"/>
    <w:rsid w:val="009B5401"/>
    <w:rsid w:val="009B59B2"/>
    <w:rsid w:val="009B5A4D"/>
    <w:rsid w:val="009B6A26"/>
    <w:rsid w:val="009B7321"/>
    <w:rsid w:val="009B7A72"/>
    <w:rsid w:val="009B7BB8"/>
    <w:rsid w:val="009B7EC3"/>
    <w:rsid w:val="009C0DEA"/>
    <w:rsid w:val="009C124A"/>
    <w:rsid w:val="009C126A"/>
    <w:rsid w:val="009C13C8"/>
    <w:rsid w:val="009C1D4C"/>
    <w:rsid w:val="009C1D93"/>
    <w:rsid w:val="009C208B"/>
    <w:rsid w:val="009C2DD2"/>
    <w:rsid w:val="009C441F"/>
    <w:rsid w:val="009C4A07"/>
    <w:rsid w:val="009C4B8E"/>
    <w:rsid w:val="009C51D5"/>
    <w:rsid w:val="009C543C"/>
    <w:rsid w:val="009C553F"/>
    <w:rsid w:val="009C58DE"/>
    <w:rsid w:val="009C591C"/>
    <w:rsid w:val="009C599A"/>
    <w:rsid w:val="009C5AA5"/>
    <w:rsid w:val="009C650E"/>
    <w:rsid w:val="009C66EB"/>
    <w:rsid w:val="009C70DB"/>
    <w:rsid w:val="009C7C3A"/>
    <w:rsid w:val="009C7C4C"/>
    <w:rsid w:val="009D07D3"/>
    <w:rsid w:val="009D097E"/>
    <w:rsid w:val="009D0E75"/>
    <w:rsid w:val="009D0EAB"/>
    <w:rsid w:val="009D19BC"/>
    <w:rsid w:val="009D19DB"/>
    <w:rsid w:val="009D2348"/>
    <w:rsid w:val="009D2E39"/>
    <w:rsid w:val="009D2F0C"/>
    <w:rsid w:val="009D3578"/>
    <w:rsid w:val="009D3696"/>
    <w:rsid w:val="009D3777"/>
    <w:rsid w:val="009D3A5F"/>
    <w:rsid w:val="009D3EF3"/>
    <w:rsid w:val="009D4C14"/>
    <w:rsid w:val="009D5193"/>
    <w:rsid w:val="009D5999"/>
    <w:rsid w:val="009D5C32"/>
    <w:rsid w:val="009D5F3A"/>
    <w:rsid w:val="009D5F89"/>
    <w:rsid w:val="009D6472"/>
    <w:rsid w:val="009D6482"/>
    <w:rsid w:val="009D6635"/>
    <w:rsid w:val="009D666B"/>
    <w:rsid w:val="009D741B"/>
    <w:rsid w:val="009D746F"/>
    <w:rsid w:val="009D75BD"/>
    <w:rsid w:val="009D7969"/>
    <w:rsid w:val="009D79F4"/>
    <w:rsid w:val="009E00FC"/>
    <w:rsid w:val="009E03A3"/>
    <w:rsid w:val="009E0A56"/>
    <w:rsid w:val="009E10F4"/>
    <w:rsid w:val="009E1C35"/>
    <w:rsid w:val="009E1D3A"/>
    <w:rsid w:val="009E1ED5"/>
    <w:rsid w:val="009E2B4C"/>
    <w:rsid w:val="009E34F0"/>
    <w:rsid w:val="009E3C61"/>
    <w:rsid w:val="009E3CD1"/>
    <w:rsid w:val="009E3DA2"/>
    <w:rsid w:val="009E3DEE"/>
    <w:rsid w:val="009E3FBC"/>
    <w:rsid w:val="009E4437"/>
    <w:rsid w:val="009E57A3"/>
    <w:rsid w:val="009E5972"/>
    <w:rsid w:val="009E5AF5"/>
    <w:rsid w:val="009E5D91"/>
    <w:rsid w:val="009E5EB5"/>
    <w:rsid w:val="009E6608"/>
    <w:rsid w:val="009E74F0"/>
    <w:rsid w:val="009E7844"/>
    <w:rsid w:val="009E7F4A"/>
    <w:rsid w:val="009F0043"/>
    <w:rsid w:val="009F075A"/>
    <w:rsid w:val="009F0768"/>
    <w:rsid w:val="009F1035"/>
    <w:rsid w:val="009F1DC6"/>
    <w:rsid w:val="009F2195"/>
    <w:rsid w:val="009F2A74"/>
    <w:rsid w:val="009F2AD1"/>
    <w:rsid w:val="009F2D3D"/>
    <w:rsid w:val="009F2E28"/>
    <w:rsid w:val="009F382D"/>
    <w:rsid w:val="009F3A58"/>
    <w:rsid w:val="009F3EB5"/>
    <w:rsid w:val="009F4492"/>
    <w:rsid w:val="009F4BA3"/>
    <w:rsid w:val="009F4E88"/>
    <w:rsid w:val="009F4F88"/>
    <w:rsid w:val="009F5327"/>
    <w:rsid w:val="009F58B4"/>
    <w:rsid w:val="009F5CE2"/>
    <w:rsid w:val="009F5E87"/>
    <w:rsid w:val="009F5FFC"/>
    <w:rsid w:val="009F62E9"/>
    <w:rsid w:val="009F7867"/>
    <w:rsid w:val="009F7D66"/>
    <w:rsid w:val="009F7EC4"/>
    <w:rsid w:val="00A00BD2"/>
    <w:rsid w:val="00A00CC3"/>
    <w:rsid w:val="00A00E56"/>
    <w:rsid w:val="00A0132E"/>
    <w:rsid w:val="00A01C99"/>
    <w:rsid w:val="00A027F3"/>
    <w:rsid w:val="00A02EF8"/>
    <w:rsid w:val="00A02FAD"/>
    <w:rsid w:val="00A03978"/>
    <w:rsid w:val="00A04F2A"/>
    <w:rsid w:val="00A05DF3"/>
    <w:rsid w:val="00A05F1A"/>
    <w:rsid w:val="00A06601"/>
    <w:rsid w:val="00A0670C"/>
    <w:rsid w:val="00A06CC7"/>
    <w:rsid w:val="00A07229"/>
    <w:rsid w:val="00A073D6"/>
    <w:rsid w:val="00A07E08"/>
    <w:rsid w:val="00A10273"/>
    <w:rsid w:val="00A10901"/>
    <w:rsid w:val="00A10F10"/>
    <w:rsid w:val="00A1185E"/>
    <w:rsid w:val="00A11F16"/>
    <w:rsid w:val="00A12798"/>
    <w:rsid w:val="00A12EB3"/>
    <w:rsid w:val="00A137CC"/>
    <w:rsid w:val="00A140E4"/>
    <w:rsid w:val="00A146A1"/>
    <w:rsid w:val="00A14A2E"/>
    <w:rsid w:val="00A14BB3"/>
    <w:rsid w:val="00A14EA0"/>
    <w:rsid w:val="00A153BE"/>
    <w:rsid w:val="00A155DA"/>
    <w:rsid w:val="00A159DC"/>
    <w:rsid w:val="00A15C0B"/>
    <w:rsid w:val="00A15DEE"/>
    <w:rsid w:val="00A15E6A"/>
    <w:rsid w:val="00A1648E"/>
    <w:rsid w:val="00A167B5"/>
    <w:rsid w:val="00A168A6"/>
    <w:rsid w:val="00A168D2"/>
    <w:rsid w:val="00A16B83"/>
    <w:rsid w:val="00A16DBE"/>
    <w:rsid w:val="00A17C4F"/>
    <w:rsid w:val="00A17D99"/>
    <w:rsid w:val="00A202D9"/>
    <w:rsid w:val="00A20653"/>
    <w:rsid w:val="00A20A39"/>
    <w:rsid w:val="00A20D60"/>
    <w:rsid w:val="00A21013"/>
    <w:rsid w:val="00A214A0"/>
    <w:rsid w:val="00A21829"/>
    <w:rsid w:val="00A2190A"/>
    <w:rsid w:val="00A22245"/>
    <w:rsid w:val="00A22681"/>
    <w:rsid w:val="00A22C3C"/>
    <w:rsid w:val="00A2321D"/>
    <w:rsid w:val="00A238BD"/>
    <w:rsid w:val="00A23C4A"/>
    <w:rsid w:val="00A23DA4"/>
    <w:rsid w:val="00A243E4"/>
    <w:rsid w:val="00A2459D"/>
    <w:rsid w:val="00A249BF"/>
    <w:rsid w:val="00A24E23"/>
    <w:rsid w:val="00A251F2"/>
    <w:rsid w:val="00A2539B"/>
    <w:rsid w:val="00A25442"/>
    <w:rsid w:val="00A25C85"/>
    <w:rsid w:val="00A25CA7"/>
    <w:rsid w:val="00A25F05"/>
    <w:rsid w:val="00A26372"/>
    <w:rsid w:val="00A2654B"/>
    <w:rsid w:val="00A26625"/>
    <w:rsid w:val="00A26C43"/>
    <w:rsid w:val="00A26EF0"/>
    <w:rsid w:val="00A2730D"/>
    <w:rsid w:val="00A304F3"/>
    <w:rsid w:val="00A30A56"/>
    <w:rsid w:val="00A30AA6"/>
    <w:rsid w:val="00A311AE"/>
    <w:rsid w:val="00A312A6"/>
    <w:rsid w:val="00A3130E"/>
    <w:rsid w:val="00A3203A"/>
    <w:rsid w:val="00A324CF"/>
    <w:rsid w:val="00A326CB"/>
    <w:rsid w:val="00A32E8B"/>
    <w:rsid w:val="00A32ED6"/>
    <w:rsid w:val="00A344A5"/>
    <w:rsid w:val="00A346C3"/>
    <w:rsid w:val="00A3486C"/>
    <w:rsid w:val="00A34C9E"/>
    <w:rsid w:val="00A34F75"/>
    <w:rsid w:val="00A353A2"/>
    <w:rsid w:val="00A35810"/>
    <w:rsid w:val="00A35B30"/>
    <w:rsid w:val="00A35C0D"/>
    <w:rsid w:val="00A36B2C"/>
    <w:rsid w:val="00A37655"/>
    <w:rsid w:val="00A3768F"/>
    <w:rsid w:val="00A376B8"/>
    <w:rsid w:val="00A378F9"/>
    <w:rsid w:val="00A37E8F"/>
    <w:rsid w:val="00A400B7"/>
    <w:rsid w:val="00A411F8"/>
    <w:rsid w:val="00A41455"/>
    <w:rsid w:val="00A41549"/>
    <w:rsid w:val="00A41896"/>
    <w:rsid w:val="00A41A67"/>
    <w:rsid w:val="00A41B15"/>
    <w:rsid w:val="00A42867"/>
    <w:rsid w:val="00A42D07"/>
    <w:rsid w:val="00A42E81"/>
    <w:rsid w:val="00A443F4"/>
    <w:rsid w:val="00A44A54"/>
    <w:rsid w:val="00A44FAD"/>
    <w:rsid w:val="00A450C0"/>
    <w:rsid w:val="00A45468"/>
    <w:rsid w:val="00A455F8"/>
    <w:rsid w:val="00A4619A"/>
    <w:rsid w:val="00A46347"/>
    <w:rsid w:val="00A46BCC"/>
    <w:rsid w:val="00A470AD"/>
    <w:rsid w:val="00A471DE"/>
    <w:rsid w:val="00A472D6"/>
    <w:rsid w:val="00A4791B"/>
    <w:rsid w:val="00A47A37"/>
    <w:rsid w:val="00A47EB4"/>
    <w:rsid w:val="00A504A6"/>
    <w:rsid w:val="00A50A48"/>
    <w:rsid w:val="00A50DCE"/>
    <w:rsid w:val="00A51180"/>
    <w:rsid w:val="00A51242"/>
    <w:rsid w:val="00A51522"/>
    <w:rsid w:val="00A51573"/>
    <w:rsid w:val="00A51A5E"/>
    <w:rsid w:val="00A51CE2"/>
    <w:rsid w:val="00A52895"/>
    <w:rsid w:val="00A5393B"/>
    <w:rsid w:val="00A53B82"/>
    <w:rsid w:val="00A53B90"/>
    <w:rsid w:val="00A53DA0"/>
    <w:rsid w:val="00A545E9"/>
    <w:rsid w:val="00A54A80"/>
    <w:rsid w:val="00A5664D"/>
    <w:rsid w:val="00A56EB3"/>
    <w:rsid w:val="00A570C1"/>
    <w:rsid w:val="00A5765D"/>
    <w:rsid w:val="00A6057E"/>
    <w:rsid w:val="00A607CB"/>
    <w:rsid w:val="00A61524"/>
    <w:rsid w:val="00A6203F"/>
    <w:rsid w:val="00A62197"/>
    <w:rsid w:val="00A623B4"/>
    <w:rsid w:val="00A626AD"/>
    <w:rsid w:val="00A6351F"/>
    <w:rsid w:val="00A63619"/>
    <w:rsid w:val="00A64323"/>
    <w:rsid w:val="00A64BB3"/>
    <w:rsid w:val="00A6530C"/>
    <w:rsid w:val="00A6565C"/>
    <w:rsid w:val="00A65A70"/>
    <w:rsid w:val="00A65D9B"/>
    <w:rsid w:val="00A65FD0"/>
    <w:rsid w:val="00A66B97"/>
    <w:rsid w:val="00A66F36"/>
    <w:rsid w:val="00A67058"/>
    <w:rsid w:val="00A676D9"/>
    <w:rsid w:val="00A6799B"/>
    <w:rsid w:val="00A67D43"/>
    <w:rsid w:val="00A67DC7"/>
    <w:rsid w:val="00A67EFC"/>
    <w:rsid w:val="00A701AC"/>
    <w:rsid w:val="00A7031E"/>
    <w:rsid w:val="00A7090E"/>
    <w:rsid w:val="00A70984"/>
    <w:rsid w:val="00A7112E"/>
    <w:rsid w:val="00A71140"/>
    <w:rsid w:val="00A7181F"/>
    <w:rsid w:val="00A71A3E"/>
    <w:rsid w:val="00A71BA5"/>
    <w:rsid w:val="00A71DC7"/>
    <w:rsid w:val="00A71DE9"/>
    <w:rsid w:val="00A72456"/>
    <w:rsid w:val="00A72476"/>
    <w:rsid w:val="00A729D2"/>
    <w:rsid w:val="00A72B7B"/>
    <w:rsid w:val="00A72F14"/>
    <w:rsid w:val="00A73363"/>
    <w:rsid w:val="00A73790"/>
    <w:rsid w:val="00A73DBB"/>
    <w:rsid w:val="00A73E4D"/>
    <w:rsid w:val="00A74692"/>
    <w:rsid w:val="00A751E7"/>
    <w:rsid w:val="00A75726"/>
    <w:rsid w:val="00A7572E"/>
    <w:rsid w:val="00A76077"/>
    <w:rsid w:val="00A7618B"/>
    <w:rsid w:val="00A7639C"/>
    <w:rsid w:val="00A7640B"/>
    <w:rsid w:val="00A7725A"/>
    <w:rsid w:val="00A7778B"/>
    <w:rsid w:val="00A779EB"/>
    <w:rsid w:val="00A803BC"/>
    <w:rsid w:val="00A80690"/>
    <w:rsid w:val="00A80969"/>
    <w:rsid w:val="00A80BB4"/>
    <w:rsid w:val="00A80BD1"/>
    <w:rsid w:val="00A81143"/>
    <w:rsid w:val="00A8125A"/>
    <w:rsid w:val="00A812F9"/>
    <w:rsid w:val="00A8131E"/>
    <w:rsid w:val="00A81915"/>
    <w:rsid w:val="00A81BCE"/>
    <w:rsid w:val="00A81DDE"/>
    <w:rsid w:val="00A82CE9"/>
    <w:rsid w:val="00A82E9A"/>
    <w:rsid w:val="00A830C9"/>
    <w:rsid w:val="00A836AD"/>
    <w:rsid w:val="00A83ADA"/>
    <w:rsid w:val="00A84170"/>
    <w:rsid w:val="00A84805"/>
    <w:rsid w:val="00A849DE"/>
    <w:rsid w:val="00A84A64"/>
    <w:rsid w:val="00A84C61"/>
    <w:rsid w:val="00A85630"/>
    <w:rsid w:val="00A856DF"/>
    <w:rsid w:val="00A858C5"/>
    <w:rsid w:val="00A85D9C"/>
    <w:rsid w:val="00A85E31"/>
    <w:rsid w:val="00A86A7C"/>
    <w:rsid w:val="00A86C74"/>
    <w:rsid w:val="00A86EA7"/>
    <w:rsid w:val="00A87854"/>
    <w:rsid w:val="00A87D10"/>
    <w:rsid w:val="00A87D2F"/>
    <w:rsid w:val="00A9024B"/>
    <w:rsid w:val="00A906C1"/>
    <w:rsid w:val="00A90BAF"/>
    <w:rsid w:val="00A90D47"/>
    <w:rsid w:val="00A91244"/>
    <w:rsid w:val="00A9128C"/>
    <w:rsid w:val="00A91778"/>
    <w:rsid w:val="00A91AA1"/>
    <w:rsid w:val="00A9219C"/>
    <w:rsid w:val="00A92776"/>
    <w:rsid w:val="00A93181"/>
    <w:rsid w:val="00A938E6"/>
    <w:rsid w:val="00A93CCF"/>
    <w:rsid w:val="00A945E0"/>
    <w:rsid w:val="00A9517D"/>
    <w:rsid w:val="00A95795"/>
    <w:rsid w:val="00A95BD5"/>
    <w:rsid w:val="00A95C67"/>
    <w:rsid w:val="00A96041"/>
    <w:rsid w:val="00A96064"/>
    <w:rsid w:val="00A96065"/>
    <w:rsid w:val="00A9689C"/>
    <w:rsid w:val="00A96CB2"/>
    <w:rsid w:val="00A96F78"/>
    <w:rsid w:val="00A971A1"/>
    <w:rsid w:val="00A971BF"/>
    <w:rsid w:val="00AA05AC"/>
    <w:rsid w:val="00AA1087"/>
    <w:rsid w:val="00AA2465"/>
    <w:rsid w:val="00AA25A9"/>
    <w:rsid w:val="00AA26D9"/>
    <w:rsid w:val="00AA2A5F"/>
    <w:rsid w:val="00AA2F60"/>
    <w:rsid w:val="00AA30C8"/>
    <w:rsid w:val="00AA3A9C"/>
    <w:rsid w:val="00AA3DEA"/>
    <w:rsid w:val="00AA43FA"/>
    <w:rsid w:val="00AA468E"/>
    <w:rsid w:val="00AA47EB"/>
    <w:rsid w:val="00AA51AD"/>
    <w:rsid w:val="00AA591E"/>
    <w:rsid w:val="00AA5F17"/>
    <w:rsid w:val="00AA6486"/>
    <w:rsid w:val="00AA65C9"/>
    <w:rsid w:val="00AA6C11"/>
    <w:rsid w:val="00AA6EB9"/>
    <w:rsid w:val="00AA76A3"/>
    <w:rsid w:val="00AA7A04"/>
    <w:rsid w:val="00AA7CAB"/>
    <w:rsid w:val="00AA7E8F"/>
    <w:rsid w:val="00AB010B"/>
    <w:rsid w:val="00AB0981"/>
    <w:rsid w:val="00AB0A32"/>
    <w:rsid w:val="00AB0E56"/>
    <w:rsid w:val="00AB10EE"/>
    <w:rsid w:val="00AB141E"/>
    <w:rsid w:val="00AB14BF"/>
    <w:rsid w:val="00AB171B"/>
    <w:rsid w:val="00AB242F"/>
    <w:rsid w:val="00AB265D"/>
    <w:rsid w:val="00AB3922"/>
    <w:rsid w:val="00AB39C4"/>
    <w:rsid w:val="00AB3A15"/>
    <w:rsid w:val="00AB3DAE"/>
    <w:rsid w:val="00AB3E7E"/>
    <w:rsid w:val="00AB47C3"/>
    <w:rsid w:val="00AB4ECC"/>
    <w:rsid w:val="00AB51E7"/>
    <w:rsid w:val="00AB5CA8"/>
    <w:rsid w:val="00AB64D9"/>
    <w:rsid w:val="00AB65CB"/>
    <w:rsid w:val="00AB6601"/>
    <w:rsid w:val="00AB674E"/>
    <w:rsid w:val="00AB6D79"/>
    <w:rsid w:val="00AB7806"/>
    <w:rsid w:val="00AC02C1"/>
    <w:rsid w:val="00AC09F5"/>
    <w:rsid w:val="00AC0AB6"/>
    <w:rsid w:val="00AC10AD"/>
    <w:rsid w:val="00AC1E55"/>
    <w:rsid w:val="00AC276B"/>
    <w:rsid w:val="00AC2A10"/>
    <w:rsid w:val="00AC35DC"/>
    <w:rsid w:val="00AC429F"/>
    <w:rsid w:val="00AC4EA6"/>
    <w:rsid w:val="00AC5BC3"/>
    <w:rsid w:val="00AC60B4"/>
    <w:rsid w:val="00AC640C"/>
    <w:rsid w:val="00AC6429"/>
    <w:rsid w:val="00AC7481"/>
    <w:rsid w:val="00AC7917"/>
    <w:rsid w:val="00AC7D22"/>
    <w:rsid w:val="00AD00C5"/>
    <w:rsid w:val="00AD14C1"/>
    <w:rsid w:val="00AD165F"/>
    <w:rsid w:val="00AD1B46"/>
    <w:rsid w:val="00AD2136"/>
    <w:rsid w:val="00AD2794"/>
    <w:rsid w:val="00AD2B9F"/>
    <w:rsid w:val="00AD2DC5"/>
    <w:rsid w:val="00AD3455"/>
    <w:rsid w:val="00AD34E8"/>
    <w:rsid w:val="00AD3CAD"/>
    <w:rsid w:val="00AD4998"/>
    <w:rsid w:val="00AD4D1E"/>
    <w:rsid w:val="00AD4E63"/>
    <w:rsid w:val="00AD59C3"/>
    <w:rsid w:val="00AD5BCB"/>
    <w:rsid w:val="00AD5D02"/>
    <w:rsid w:val="00AD5D44"/>
    <w:rsid w:val="00AD69FF"/>
    <w:rsid w:val="00AD6AF9"/>
    <w:rsid w:val="00AD702B"/>
    <w:rsid w:val="00AD72E6"/>
    <w:rsid w:val="00AD75A1"/>
    <w:rsid w:val="00AD7C95"/>
    <w:rsid w:val="00AD7EBB"/>
    <w:rsid w:val="00AE0257"/>
    <w:rsid w:val="00AE08B8"/>
    <w:rsid w:val="00AE093A"/>
    <w:rsid w:val="00AE0960"/>
    <w:rsid w:val="00AE0968"/>
    <w:rsid w:val="00AE15B6"/>
    <w:rsid w:val="00AE15C4"/>
    <w:rsid w:val="00AE16DC"/>
    <w:rsid w:val="00AE1B7C"/>
    <w:rsid w:val="00AE248C"/>
    <w:rsid w:val="00AE2697"/>
    <w:rsid w:val="00AE3017"/>
    <w:rsid w:val="00AE3C27"/>
    <w:rsid w:val="00AE3DE1"/>
    <w:rsid w:val="00AE3E3E"/>
    <w:rsid w:val="00AE42A6"/>
    <w:rsid w:val="00AE44AC"/>
    <w:rsid w:val="00AE60C3"/>
    <w:rsid w:val="00AE63B3"/>
    <w:rsid w:val="00AE68D8"/>
    <w:rsid w:val="00AE6E76"/>
    <w:rsid w:val="00AE6F68"/>
    <w:rsid w:val="00AE7527"/>
    <w:rsid w:val="00AE7F79"/>
    <w:rsid w:val="00AF07B6"/>
    <w:rsid w:val="00AF08C1"/>
    <w:rsid w:val="00AF0ED9"/>
    <w:rsid w:val="00AF1082"/>
    <w:rsid w:val="00AF128C"/>
    <w:rsid w:val="00AF1629"/>
    <w:rsid w:val="00AF1983"/>
    <w:rsid w:val="00AF1D1D"/>
    <w:rsid w:val="00AF259C"/>
    <w:rsid w:val="00AF2D54"/>
    <w:rsid w:val="00AF3458"/>
    <w:rsid w:val="00AF35AB"/>
    <w:rsid w:val="00AF3F7B"/>
    <w:rsid w:val="00AF4145"/>
    <w:rsid w:val="00AF42B4"/>
    <w:rsid w:val="00AF451F"/>
    <w:rsid w:val="00AF473C"/>
    <w:rsid w:val="00AF4846"/>
    <w:rsid w:val="00AF48F1"/>
    <w:rsid w:val="00AF4B8A"/>
    <w:rsid w:val="00AF4F1B"/>
    <w:rsid w:val="00AF5357"/>
    <w:rsid w:val="00AF5C9B"/>
    <w:rsid w:val="00AF5EC6"/>
    <w:rsid w:val="00AF600C"/>
    <w:rsid w:val="00AF6253"/>
    <w:rsid w:val="00AF66B6"/>
    <w:rsid w:val="00AF6BA8"/>
    <w:rsid w:val="00AF6E8A"/>
    <w:rsid w:val="00AF7213"/>
    <w:rsid w:val="00AF78FF"/>
    <w:rsid w:val="00AF7D92"/>
    <w:rsid w:val="00B001D7"/>
    <w:rsid w:val="00B00438"/>
    <w:rsid w:val="00B00C00"/>
    <w:rsid w:val="00B00C28"/>
    <w:rsid w:val="00B011CC"/>
    <w:rsid w:val="00B0164A"/>
    <w:rsid w:val="00B017B4"/>
    <w:rsid w:val="00B022D6"/>
    <w:rsid w:val="00B02A2D"/>
    <w:rsid w:val="00B02B72"/>
    <w:rsid w:val="00B02D56"/>
    <w:rsid w:val="00B03028"/>
    <w:rsid w:val="00B03575"/>
    <w:rsid w:val="00B038D1"/>
    <w:rsid w:val="00B039AE"/>
    <w:rsid w:val="00B04048"/>
    <w:rsid w:val="00B041FF"/>
    <w:rsid w:val="00B047F0"/>
    <w:rsid w:val="00B04F3D"/>
    <w:rsid w:val="00B04F66"/>
    <w:rsid w:val="00B05702"/>
    <w:rsid w:val="00B06266"/>
    <w:rsid w:val="00B062C6"/>
    <w:rsid w:val="00B06DD9"/>
    <w:rsid w:val="00B06FC1"/>
    <w:rsid w:val="00B07CD6"/>
    <w:rsid w:val="00B07E52"/>
    <w:rsid w:val="00B10010"/>
    <w:rsid w:val="00B102AF"/>
    <w:rsid w:val="00B107FD"/>
    <w:rsid w:val="00B10827"/>
    <w:rsid w:val="00B11775"/>
    <w:rsid w:val="00B117AC"/>
    <w:rsid w:val="00B12632"/>
    <w:rsid w:val="00B12660"/>
    <w:rsid w:val="00B12800"/>
    <w:rsid w:val="00B128AB"/>
    <w:rsid w:val="00B12F5F"/>
    <w:rsid w:val="00B1302D"/>
    <w:rsid w:val="00B13131"/>
    <w:rsid w:val="00B14020"/>
    <w:rsid w:val="00B1480E"/>
    <w:rsid w:val="00B149A6"/>
    <w:rsid w:val="00B1513F"/>
    <w:rsid w:val="00B15B31"/>
    <w:rsid w:val="00B15B89"/>
    <w:rsid w:val="00B15CFD"/>
    <w:rsid w:val="00B15EE1"/>
    <w:rsid w:val="00B163BC"/>
    <w:rsid w:val="00B1746F"/>
    <w:rsid w:val="00B17EA8"/>
    <w:rsid w:val="00B200B1"/>
    <w:rsid w:val="00B202E2"/>
    <w:rsid w:val="00B2046E"/>
    <w:rsid w:val="00B20725"/>
    <w:rsid w:val="00B20A62"/>
    <w:rsid w:val="00B20B94"/>
    <w:rsid w:val="00B20EE8"/>
    <w:rsid w:val="00B2113A"/>
    <w:rsid w:val="00B212DE"/>
    <w:rsid w:val="00B21465"/>
    <w:rsid w:val="00B218E2"/>
    <w:rsid w:val="00B219E5"/>
    <w:rsid w:val="00B21DBB"/>
    <w:rsid w:val="00B21ECA"/>
    <w:rsid w:val="00B223B6"/>
    <w:rsid w:val="00B22669"/>
    <w:rsid w:val="00B22BB8"/>
    <w:rsid w:val="00B22F32"/>
    <w:rsid w:val="00B23140"/>
    <w:rsid w:val="00B23420"/>
    <w:rsid w:val="00B23426"/>
    <w:rsid w:val="00B23B74"/>
    <w:rsid w:val="00B23C3A"/>
    <w:rsid w:val="00B24460"/>
    <w:rsid w:val="00B246F5"/>
    <w:rsid w:val="00B2506B"/>
    <w:rsid w:val="00B25D50"/>
    <w:rsid w:val="00B2628E"/>
    <w:rsid w:val="00B2641C"/>
    <w:rsid w:val="00B26611"/>
    <w:rsid w:val="00B266B0"/>
    <w:rsid w:val="00B26A66"/>
    <w:rsid w:val="00B27921"/>
    <w:rsid w:val="00B27AB4"/>
    <w:rsid w:val="00B27F75"/>
    <w:rsid w:val="00B3000E"/>
    <w:rsid w:val="00B30F1F"/>
    <w:rsid w:val="00B30F65"/>
    <w:rsid w:val="00B316C7"/>
    <w:rsid w:val="00B31D26"/>
    <w:rsid w:val="00B323BD"/>
    <w:rsid w:val="00B323D0"/>
    <w:rsid w:val="00B326A8"/>
    <w:rsid w:val="00B327FA"/>
    <w:rsid w:val="00B329EB"/>
    <w:rsid w:val="00B32F09"/>
    <w:rsid w:val="00B33121"/>
    <w:rsid w:val="00B33508"/>
    <w:rsid w:val="00B3377E"/>
    <w:rsid w:val="00B337D7"/>
    <w:rsid w:val="00B33F76"/>
    <w:rsid w:val="00B34885"/>
    <w:rsid w:val="00B3501A"/>
    <w:rsid w:val="00B3503B"/>
    <w:rsid w:val="00B35786"/>
    <w:rsid w:val="00B3592D"/>
    <w:rsid w:val="00B359A6"/>
    <w:rsid w:val="00B35DA4"/>
    <w:rsid w:val="00B36DBA"/>
    <w:rsid w:val="00B371A5"/>
    <w:rsid w:val="00B37425"/>
    <w:rsid w:val="00B378DE"/>
    <w:rsid w:val="00B37D2C"/>
    <w:rsid w:val="00B400F0"/>
    <w:rsid w:val="00B402FA"/>
    <w:rsid w:val="00B405DC"/>
    <w:rsid w:val="00B4071C"/>
    <w:rsid w:val="00B40A96"/>
    <w:rsid w:val="00B40EE0"/>
    <w:rsid w:val="00B40F21"/>
    <w:rsid w:val="00B4153B"/>
    <w:rsid w:val="00B4155D"/>
    <w:rsid w:val="00B416E2"/>
    <w:rsid w:val="00B4184B"/>
    <w:rsid w:val="00B41A9F"/>
    <w:rsid w:val="00B41C16"/>
    <w:rsid w:val="00B42272"/>
    <w:rsid w:val="00B422A7"/>
    <w:rsid w:val="00B42A32"/>
    <w:rsid w:val="00B42FA6"/>
    <w:rsid w:val="00B4307E"/>
    <w:rsid w:val="00B431AE"/>
    <w:rsid w:val="00B433EF"/>
    <w:rsid w:val="00B4399E"/>
    <w:rsid w:val="00B43A16"/>
    <w:rsid w:val="00B44017"/>
    <w:rsid w:val="00B44666"/>
    <w:rsid w:val="00B45B09"/>
    <w:rsid w:val="00B45C10"/>
    <w:rsid w:val="00B45CE1"/>
    <w:rsid w:val="00B46A75"/>
    <w:rsid w:val="00B47BAA"/>
    <w:rsid w:val="00B47C2F"/>
    <w:rsid w:val="00B500CD"/>
    <w:rsid w:val="00B509E8"/>
    <w:rsid w:val="00B50ED8"/>
    <w:rsid w:val="00B512FC"/>
    <w:rsid w:val="00B51AF0"/>
    <w:rsid w:val="00B51BB0"/>
    <w:rsid w:val="00B5239C"/>
    <w:rsid w:val="00B52405"/>
    <w:rsid w:val="00B534DF"/>
    <w:rsid w:val="00B53893"/>
    <w:rsid w:val="00B548C2"/>
    <w:rsid w:val="00B5503F"/>
    <w:rsid w:val="00B55428"/>
    <w:rsid w:val="00B55E52"/>
    <w:rsid w:val="00B55E5C"/>
    <w:rsid w:val="00B56AC8"/>
    <w:rsid w:val="00B570BF"/>
    <w:rsid w:val="00B572C9"/>
    <w:rsid w:val="00B60070"/>
    <w:rsid w:val="00B6096A"/>
    <w:rsid w:val="00B60CDC"/>
    <w:rsid w:val="00B61188"/>
    <w:rsid w:val="00B613C5"/>
    <w:rsid w:val="00B61AD6"/>
    <w:rsid w:val="00B62047"/>
    <w:rsid w:val="00B62916"/>
    <w:rsid w:val="00B62B60"/>
    <w:rsid w:val="00B63337"/>
    <w:rsid w:val="00B633DA"/>
    <w:rsid w:val="00B63518"/>
    <w:rsid w:val="00B6369F"/>
    <w:rsid w:val="00B63909"/>
    <w:rsid w:val="00B639D7"/>
    <w:rsid w:val="00B642DA"/>
    <w:rsid w:val="00B64AA7"/>
    <w:rsid w:val="00B64E10"/>
    <w:rsid w:val="00B6500D"/>
    <w:rsid w:val="00B65148"/>
    <w:rsid w:val="00B65216"/>
    <w:rsid w:val="00B66594"/>
    <w:rsid w:val="00B6699A"/>
    <w:rsid w:val="00B66A89"/>
    <w:rsid w:val="00B66DD7"/>
    <w:rsid w:val="00B6706E"/>
    <w:rsid w:val="00B67805"/>
    <w:rsid w:val="00B67939"/>
    <w:rsid w:val="00B67C1E"/>
    <w:rsid w:val="00B70A76"/>
    <w:rsid w:val="00B70B28"/>
    <w:rsid w:val="00B70B89"/>
    <w:rsid w:val="00B70C2A"/>
    <w:rsid w:val="00B70C5D"/>
    <w:rsid w:val="00B70F93"/>
    <w:rsid w:val="00B721CD"/>
    <w:rsid w:val="00B7267A"/>
    <w:rsid w:val="00B726FF"/>
    <w:rsid w:val="00B7291A"/>
    <w:rsid w:val="00B72A91"/>
    <w:rsid w:val="00B72AA4"/>
    <w:rsid w:val="00B73D98"/>
    <w:rsid w:val="00B74796"/>
    <w:rsid w:val="00B7495B"/>
    <w:rsid w:val="00B75454"/>
    <w:rsid w:val="00B75603"/>
    <w:rsid w:val="00B75B4B"/>
    <w:rsid w:val="00B76652"/>
    <w:rsid w:val="00B76AC0"/>
    <w:rsid w:val="00B76BCD"/>
    <w:rsid w:val="00B76EE9"/>
    <w:rsid w:val="00B77880"/>
    <w:rsid w:val="00B77A9B"/>
    <w:rsid w:val="00B77AC9"/>
    <w:rsid w:val="00B8066B"/>
    <w:rsid w:val="00B80D76"/>
    <w:rsid w:val="00B80D90"/>
    <w:rsid w:val="00B80E42"/>
    <w:rsid w:val="00B80E77"/>
    <w:rsid w:val="00B816EB"/>
    <w:rsid w:val="00B81D90"/>
    <w:rsid w:val="00B81EC2"/>
    <w:rsid w:val="00B8228C"/>
    <w:rsid w:val="00B825A6"/>
    <w:rsid w:val="00B82613"/>
    <w:rsid w:val="00B828B5"/>
    <w:rsid w:val="00B83DDA"/>
    <w:rsid w:val="00B84BFA"/>
    <w:rsid w:val="00B84E9C"/>
    <w:rsid w:val="00B85522"/>
    <w:rsid w:val="00B85549"/>
    <w:rsid w:val="00B8559A"/>
    <w:rsid w:val="00B8668C"/>
    <w:rsid w:val="00B869A9"/>
    <w:rsid w:val="00B869DF"/>
    <w:rsid w:val="00B86CCD"/>
    <w:rsid w:val="00B90213"/>
    <w:rsid w:val="00B90765"/>
    <w:rsid w:val="00B90E2A"/>
    <w:rsid w:val="00B90F2A"/>
    <w:rsid w:val="00B91671"/>
    <w:rsid w:val="00B9198D"/>
    <w:rsid w:val="00B91E27"/>
    <w:rsid w:val="00B93008"/>
    <w:rsid w:val="00B94025"/>
    <w:rsid w:val="00B94044"/>
    <w:rsid w:val="00B9406D"/>
    <w:rsid w:val="00B9418F"/>
    <w:rsid w:val="00B94227"/>
    <w:rsid w:val="00B94647"/>
    <w:rsid w:val="00B947B0"/>
    <w:rsid w:val="00B94BA7"/>
    <w:rsid w:val="00B94BE9"/>
    <w:rsid w:val="00B94E0E"/>
    <w:rsid w:val="00B95014"/>
    <w:rsid w:val="00B9585E"/>
    <w:rsid w:val="00B95BE3"/>
    <w:rsid w:val="00B95E97"/>
    <w:rsid w:val="00B961D1"/>
    <w:rsid w:val="00B9621F"/>
    <w:rsid w:val="00B96D99"/>
    <w:rsid w:val="00B97217"/>
    <w:rsid w:val="00B972C3"/>
    <w:rsid w:val="00B97CA3"/>
    <w:rsid w:val="00BA0D1E"/>
    <w:rsid w:val="00BA2456"/>
    <w:rsid w:val="00BA2541"/>
    <w:rsid w:val="00BA2665"/>
    <w:rsid w:val="00BA2B80"/>
    <w:rsid w:val="00BA2BA9"/>
    <w:rsid w:val="00BA30C4"/>
    <w:rsid w:val="00BA3894"/>
    <w:rsid w:val="00BA3D7B"/>
    <w:rsid w:val="00BA422D"/>
    <w:rsid w:val="00BA4852"/>
    <w:rsid w:val="00BA5721"/>
    <w:rsid w:val="00BA5DC6"/>
    <w:rsid w:val="00BA6601"/>
    <w:rsid w:val="00BA6B88"/>
    <w:rsid w:val="00BA72D0"/>
    <w:rsid w:val="00BA76A9"/>
    <w:rsid w:val="00BA78A1"/>
    <w:rsid w:val="00BB0A05"/>
    <w:rsid w:val="00BB0B76"/>
    <w:rsid w:val="00BB2304"/>
    <w:rsid w:val="00BB26DE"/>
    <w:rsid w:val="00BB2819"/>
    <w:rsid w:val="00BB3046"/>
    <w:rsid w:val="00BB3526"/>
    <w:rsid w:val="00BB3E2B"/>
    <w:rsid w:val="00BB4399"/>
    <w:rsid w:val="00BB4820"/>
    <w:rsid w:val="00BB5043"/>
    <w:rsid w:val="00BB5D1C"/>
    <w:rsid w:val="00BB5D29"/>
    <w:rsid w:val="00BB60CD"/>
    <w:rsid w:val="00BB6552"/>
    <w:rsid w:val="00BB6ADD"/>
    <w:rsid w:val="00BB6B9B"/>
    <w:rsid w:val="00BB754F"/>
    <w:rsid w:val="00BB7E5A"/>
    <w:rsid w:val="00BC001D"/>
    <w:rsid w:val="00BC0487"/>
    <w:rsid w:val="00BC07A1"/>
    <w:rsid w:val="00BC07D4"/>
    <w:rsid w:val="00BC0A5D"/>
    <w:rsid w:val="00BC0BE3"/>
    <w:rsid w:val="00BC1868"/>
    <w:rsid w:val="00BC1AD9"/>
    <w:rsid w:val="00BC2383"/>
    <w:rsid w:val="00BC2973"/>
    <w:rsid w:val="00BC31E4"/>
    <w:rsid w:val="00BC32E7"/>
    <w:rsid w:val="00BC348E"/>
    <w:rsid w:val="00BC4462"/>
    <w:rsid w:val="00BC470B"/>
    <w:rsid w:val="00BC4BDB"/>
    <w:rsid w:val="00BC544A"/>
    <w:rsid w:val="00BC577E"/>
    <w:rsid w:val="00BC58B9"/>
    <w:rsid w:val="00BC5A0B"/>
    <w:rsid w:val="00BC5E93"/>
    <w:rsid w:val="00BC60F2"/>
    <w:rsid w:val="00BC616F"/>
    <w:rsid w:val="00BC654F"/>
    <w:rsid w:val="00BC6BE6"/>
    <w:rsid w:val="00BC70FB"/>
    <w:rsid w:val="00BC7DB7"/>
    <w:rsid w:val="00BC7EDA"/>
    <w:rsid w:val="00BD0056"/>
    <w:rsid w:val="00BD031F"/>
    <w:rsid w:val="00BD0F68"/>
    <w:rsid w:val="00BD190B"/>
    <w:rsid w:val="00BD240F"/>
    <w:rsid w:val="00BD262D"/>
    <w:rsid w:val="00BD2F4E"/>
    <w:rsid w:val="00BD309F"/>
    <w:rsid w:val="00BD32F5"/>
    <w:rsid w:val="00BD3E68"/>
    <w:rsid w:val="00BD5047"/>
    <w:rsid w:val="00BD598A"/>
    <w:rsid w:val="00BD664D"/>
    <w:rsid w:val="00BD6892"/>
    <w:rsid w:val="00BD6A61"/>
    <w:rsid w:val="00BD70F8"/>
    <w:rsid w:val="00BD75B4"/>
    <w:rsid w:val="00BD77E9"/>
    <w:rsid w:val="00BD7BFE"/>
    <w:rsid w:val="00BD7D14"/>
    <w:rsid w:val="00BE02B4"/>
    <w:rsid w:val="00BE038C"/>
    <w:rsid w:val="00BE0A4E"/>
    <w:rsid w:val="00BE1553"/>
    <w:rsid w:val="00BE1757"/>
    <w:rsid w:val="00BE19DC"/>
    <w:rsid w:val="00BE19FA"/>
    <w:rsid w:val="00BE1B40"/>
    <w:rsid w:val="00BE226D"/>
    <w:rsid w:val="00BE2E8F"/>
    <w:rsid w:val="00BE2F06"/>
    <w:rsid w:val="00BE37EB"/>
    <w:rsid w:val="00BE400A"/>
    <w:rsid w:val="00BE4061"/>
    <w:rsid w:val="00BE44D7"/>
    <w:rsid w:val="00BE49F9"/>
    <w:rsid w:val="00BE4EC9"/>
    <w:rsid w:val="00BE4F0E"/>
    <w:rsid w:val="00BE546C"/>
    <w:rsid w:val="00BE56B1"/>
    <w:rsid w:val="00BE58C2"/>
    <w:rsid w:val="00BE631E"/>
    <w:rsid w:val="00BE66F4"/>
    <w:rsid w:val="00BE68A8"/>
    <w:rsid w:val="00BE6966"/>
    <w:rsid w:val="00BE6BD9"/>
    <w:rsid w:val="00BE71F7"/>
    <w:rsid w:val="00BE73E6"/>
    <w:rsid w:val="00BE78FC"/>
    <w:rsid w:val="00BE793F"/>
    <w:rsid w:val="00BF0255"/>
    <w:rsid w:val="00BF0419"/>
    <w:rsid w:val="00BF0CCF"/>
    <w:rsid w:val="00BF0FC5"/>
    <w:rsid w:val="00BF10BC"/>
    <w:rsid w:val="00BF191B"/>
    <w:rsid w:val="00BF21AC"/>
    <w:rsid w:val="00BF235B"/>
    <w:rsid w:val="00BF2617"/>
    <w:rsid w:val="00BF2E53"/>
    <w:rsid w:val="00BF3133"/>
    <w:rsid w:val="00BF313D"/>
    <w:rsid w:val="00BF3669"/>
    <w:rsid w:val="00BF3A63"/>
    <w:rsid w:val="00BF3C0D"/>
    <w:rsid w:val="00BF4A26"/>
    <w:rsid w:val="00BF4CC2"/>
    <w:rsid w:val="00BF5A79"/>
    <w:rsid w:val="00BF5EF2"/>
    <w:rsid w:val="00BF68B0"/>
    <w:rsid w:val="00BF711C"/>
    <w:rsid w:val="00BF71D1"/>
    <w:rsid w:val="00BF7956"/>
    <w:rsid w:val="00BF7C74"/>
    <w:rsid w:val="00C002ED"/>
    <w:rsid w:val="00C00482"/>
    <w:rsid w:val="00C005A5"/>
    <w:rsid w:val="00C006DB"/>
    <w:rsid w:val="00C00D7C"/>
    <w:rsid w:val="00C00ED8"/>
    <w:rsid w:val="00C01CF8"/>
    <w:rsid w:val="00C022F7"/>
    <w:rsid w:val="00C029AC"/>
    <w:rsid w:val="00C02A3D"/>
    <w:rsid w:val="00C02B56"/>
    <w:rsid w:val="00C032EF"/>
    <w:rsid w:val="00C03309"/>
    <w:rsid w:val="00C033E3"/>
    <w:rsid w:val="00C03452"/>
    <w:rsid w:val="00C03CD6"/>
    <w:rsid w:val="00C052C1"/>
    <w:rsid w:val="00C067D5"/>
    <w:rsid w:val="00C06C8D"/>
    <w:rsid w:val="00C072FE"/>
    <w:rsid w:val="00C1071E"/>
    <w:rsid w:val="00C10C4D"/>
    <w:rsid w:val="00C115A1"/>
    <w:rsid w:val="00C1170E"/>
    <w:rsid w:val="00C119C7"/>
    <w:rsid w:val="00C11AC0"/>
    <w:rsid w:val="00C1210F"/>
    <w:rsid w:val="00C1224F"/>
    <w:rsid w:val="00C127FA"/>
    <w:rsid w:val="00C12B57"/>
    <w:rsid w:val="00C12BE4"/>
    <w:rsid w:val="00C12E39"/>
    <w:rsid w:val="00C13528"/>
    <w:rsid w:val="00C13A19"/>
    <w:rsid w:val="00C13DA5"/>
    <w:rsid w:val="00C13E1B"/>
    <w:rsid w:val="00C14164"/>
    <w:rsid w:val="00C142ED"/>
    <w:rsid w:val="00C14339"/>
    <w:rsid w:val="00C14774"/>
    <w:rsid w:val="00C14907"/>
    <w:rsid w:val="00C150B7"/>
    <w:rsid w:val="00C159E2"/>
    <w:rsid w:val="00C15D8E"/>
    <w:rsid w:val="00C160F2"/>
    <w:rsid w:val="00C1629E"/>
    <w:rsid w:val="00C1665B"/>
    <w:rsid w:val="00C1671E"/>
    <w:rsid w:val="00C16FF7"/>
    <w:rsid w:val="00C17007"/>
    <w:rsid w:val="00C17012"/>
    <w:rsid w:val="00C1758D"/>
    <w:rsid w:val="00C178FB"/>
    <w:rsid w:val="00C20036"/>
    <w:rsid w:val="00C219B7"/>
    <w:rsid w:val="00C21E92"/>
    <w:rsid w:val="00C22313"/>
    <w:rsid w:val="00C22B28"/>
    <w:rsid w:val="00C22B5A"/>
    <w:rsid w:val="00C23AD6"/>
    <w:rsid w:val="00C23D17"/>
    <w:rsid w:val="00C23E6D"/>
    <w:rsid w:val="00C247BF"/>
    <w:rsid w:val="00C257B7"/>
    <w:rsid w:val="00C259EC"/>
    <w:rsid w:val="00C267A0"/>
    <w:rsid w:val="00C26B25"/>
    <w:rsid w:val="00C26F7F"/>
    <w:rsid w:val="00C27265"/>
    <w:rsid w:val="00C272E8"/>
    <w:rsid w:val="00C27656"/>
    <w:rsid w:val="00C27BFB"/>
    <w:rsid w:val="00C300F0"/>
    <w:rsid w:val="00C311EC"/>
    <w:rsid w:val="00C32114"/>
    <w:rsid w:val="00C32373"/>
    <w:rsid w:val="00C3248E"/>
    <w:rsid w:val="00C32551"/>
    <w:rsid w:val="00C328BF"/>
    <w:rsid w:val="00C3295E"/>
    <w:rsid w:val="00C32AA8"/>
    <w:rsid w:val="00C3317F"/>
    <w:rsid w:val="00C33359"/>
    <w:rsid w:val="00C33C80"/>
    <w:rsid w:val="00C348D6"/>
    <w:rsid w:val="00C3490A"/>
    <w:rsid w:val="00C35615"/>
    <w:rsid w:val="00C35AE3"/>
    <w:rsid w:val="00C364C8"/>
    <w:rsid w:val="00C365E7"/>
    <w:rsid w:val="00C36DAE"/>
    <w:rsid w:val="00C36E1C"/>
    <w:rsid w:val="00C36E34"/>
    <w:rsid w:val="00C36E99"/>
    <w:rsid w:val="00C37899"/>
    <w:rsid w:val="00C37BE4"/>
    <w:rsid w:val="00C37F25"/>
    <w:rsid w:val="00C404EE"/>
    <w:rsid w:val="00C40588"/>
    <w:rsid w:val="00C40D2D"/>
    <w:rsid w:val="00C40FC3"/>
    <w:rsid w:val="00C41305"/>
    <w:rsid w:val="00C415D2"/>
    <w:rsid w:val="00C416D4"/>
    <w:rsid w:val="00C4171B"/>
    <w:rsid w:val="00C41B3E"/>
    <w:rsid w:val="00C42146"/>
    <w:rsid w:val="00C42689"/>
    <w:rsid w:val="00C42988"/>
    <w:rsid w:val="00C42BD4"/>
    <w:rsid w:val="00C43083"/>
    <w:rsid w:val="00C433AA"/>
    <w:rsid w:val="00C43547"/>
    <w:rsid w:val="00C43F3E"/>
    <w:rsid w:val="00C43FF0"/>
    <w:rsid w:val="00C44247"/>
    <w:rsid w:val="00C44310"/>
    <w:rsid w:val="00C4439F"/>
    <w:rsid w:val="00C44488"/>
    <w:rsid w:val="00C44641"/>
    <w:rsid w:val="00C44791"/>
    <w:rsid w:val="00C45649"/>
    <w:rsid w:val="00C457DF"/>
    <w:rsid w:val="00C45A60"/>
    <w:rsid w:val="00C45AAA"/>
    <w:rsid w:val="00C45DFD"/>
    <w:rsid w:val="00C45DFE"/>
    <w:rsid w:val="00C45EF5"/>
    <w:rsid w:val="00C46498"/>
    <w:rsid w:val="00C467A1"/>
    <w:rsid w:val="00C46B7E"/>
    <w:rsid w:val="00C4727B"/>
    <w:rsid w:val="00C47825"/>
    <w:rsid w:val="00C479A2"/>
    <w:rsid w:val="00C479C5"/>
    <w:rsid w:val="00C47E93"/>
    <w:rsid w:val="00C5006E"/>
    <w:rsid w:val="00C502AB"/>
    <w:rsid w:val="00C50626"/>
    <w:rsid w:val="00C50680"/>
    <w:rsid w:val="00C5069E"/>
    <w:rsid w:val="00C5099B"/>
    <w:rsid w:val="00C50A4E"/>
    <w:rsid w:val="00C50B71"/>
    <w:rsid w:val="00C5156D"/>
    <w:rsid w:val="00C518F7"/>
    <w:rsid w:val="00C51CDB"/>
    <w:rsid w:val="00C51CF5"/>
    <w:rsid w:val="00C520B1"/>
    <w:rsid w:val="00C522D6"/>
    <w:rsid w:val="00C5249D"/>
    <w:rsid w:val="00C52515"/>
    <w:rsid w:val="00C527DA"/>
    <w:rsid w:val="00C528DC"/>
    <w:rsid w:val="00C5306D"/>
    <w:rsid w:val="00C531F9"/>
    <w:rsid w:val="00C53CAE"/>
    <w:rsid w:val="00C54020"/>
    <w:rsid w:val="00C5406F"/>
    <w:rsid w:val="00C54392"/>
    <w:rsid w:val="00C545C5"/>
    <w:rsid w:val="00C547F1"/>
    <w:rsid w:val="00C55259"/>
    <w:rsid w:val="00C554F0"/>
    <w:rsid w:val="00C55522"/>
    <w:rsid w:val="00C55566"/>
    <w:rsid w:val="00C55B1D"/>
    <w:rsid w:val="00C568FE"/>
    <w:rsid w:val="00C569F2"/>
    <w:rsid w:val="00C56BD0"/>
    <w:rsid w:val="00C56CD8"/>
    <w:rsid w:val="00C573E9"/>
    <w:rsid w:val="00C5749F"/>
    <w:rsid w:val="00C5750B"/>
    <w:rsid w:val="00C57945"/>
    <w:rsid w:val="00C57984"/>
    <w:rsid w:val="00C579BF"/>
    <w:rsid w:val="00C57BB6"/>
    <w:rsid w:val="00C57F14"/>
    <w:rsid w:val="00C6008F"/>
    <w:rsid w:val="00C6038F"/>
    <w:rsid w:val="00C60528"/>
    <w:rsid w:val="00C608B5"/>
    <w:rsid w:val="00C60D96"/>
    <w:rsid w:val="00C610BD"/>
    <w:rsid w:val="00C61498"/>
    <w:rsid w:val="00C61BE8"/>
    <w:rsid w:val="00C61D4B"/>
    <w:rsid w:val="00C61DC5"/>
    <w:rsid w:val="00C61E17"/>
    <w:rsid w:val="00C6225E"/>
    <w:rsid w:val="00C622A0"/>
    <w:rsid w:val="00C628FF"/>
    <w:rsid w:val="00C62B0A"/>
    <w:rsid w:val="00C62F23"/>
    <w:rsid w:val="00C632D2"/>
    <w:rsid w:val="00C63304"/>
    <w:rsid w:val="00C6340B"/>
    <w:rsid w:val="00C6348F"/>
    <w:rsid w:val="00C63C0D"/>
    <w:rsid w:val="00C63F08"/>
    <w:rsid w:val="00C6406C"/>
    <w:rsid w:val="00C64411"/>
    <w:rsid w:val="00C64459"/>
    <w:rsid w:val="00C651AA"/>
    <w:rsid w:val="00C6528C"/>
    <w:rsid w:val="00C653DE"/>
    <w:rsid w:val="00C65B63"/>
    <w:rsid w:val="00C65F3F"/>
    <w:rsid w:val="00C661E8"/>
    <w:rsid w:val="00C6648F"/>
    <w:rsid w:val="00C66CD3"/>
    <w:rsid w:val="00C66D27"/>
    <w:rsid w:val="00C66E65"/>
    <w:rsid w:val="00C66E69"/>
    <w:rsid w:val="00C66F77"/>
    <w:rsid w:val="00C67427"/>
    <w:rsid w:val="00C679D7"/>
    <w:rsid w:val="00C67FDE"/>
    <w:rsid w:val="00C70084"/>
    <w:rsid w:val="00C70914"/>
    <w:rsid w:val="00C70B66"/>
    <w:rsid w:val="00C72355"/>
    <w:rsid w:val="00C7235B"/>
    <w:rsid w:val="00C725B1"/>
    <w:rsid w:val="00C72B97"/>
    <w:rsid w:val="00C72E18"/>
    <w:rsid w:val="00C730AB"/>
    <w:rsid w:val="00C731AD"/>
    <w:rsid w:val="00C73379"/>
    <w:rsid w:val="00C73478"/>
    <w:rsid w:val="00C7380B"/>
    <w:rsid w:val="00C73F35"/>
    <w:rsid w:val="00C74421"/>
    <w:rsid w:val="00C748B1"/>
    <w:rsid w:val="00C74C44"/>
    <w:rsid w:val="00C7542D"/>
    <w:rsid w:val="00C75F2F"/>
    <w:rsid w:val="00C75FEE"/>
    <w:rsid w:val="00C767A3"/>
    <w:rsid w:val="00C76F1D"/>
    <w:rsid w:val="00C7722E"/>
    <w:rsid w:val="00C777D9"/>
    <w:rsid w:val="00C777ED"/>
    <w:rsid w:val="00C779DE"/>
    <w:rsid w:val="00C77BEF"/>
    <w:rsid w:val="00C77D26"/>
    <w:rsid w:val="00C80281"/>
    <w:rsid w:val="00C80461"/>
    <w:rsid w:val="00C80685"/>
    <w:rsid w:val="00C80AB6"/>
    <w:rsid w:val="00C80BDF"/>
    <w:rsid w:val="00C80CB0"/>
    <w:rsid w:val="00C811DA"/>
    <w:rsid w:val="00C81535"/>
    <w:rsid w:val="00C8153F"/>
    <w:rsid w:val="00C8282A"/>
    <w:rsid w:val="00C8292E"/>
    <w:rsid w:val="00C82AE9"/>
    <w:rsid w:val="00C83277"/>
    <w:rsid w:val="00C83704"/>
    <w:rsid w:val="00C838D4"/>
    <w:rsid w:val="00C83A51"/>
    <w:rsid w:val="00C83D6B"/>
    <w:rsid w:val="00C84091"/>
    <w:rsid w:val="00C8409C"/>
    <w:rsid w:val="00C84D39"/>
    <w:rsid w:val="00C84D82"/>
    <w:rsid w:val="00C85277"/>
    <w:rsid w:val="00C85556"/>
    <w:rsid w:val="00C85D76"/>
    <w:rsid w:val="00C85FD0"/>
    <w:rsid w:val="00C8630F"/>
    <w:rsid w:val="00C864D4"/>
    <w:rsid w:val="00C86977"/>
    <w:rsid w:val="00C86E3B"/>
    <w:rsid w:val="00C87174"/>
    <w:rsid w:val="00C873AC"/>
    <w:rsid w:val="00C87A1A"/>
    <w:rsid w:val="00C87B19"/>
    <w:rsid w:val="00C87D09"/>
    <w:rsid w:val="00C90EF1"/>
    <w:rsid w:val="00C920B5"/>
    <w:rsid w:val="00C92490"/>
    <w:rsid w:val="00C9278D"/>
    <w:rsid w:val="00C92CF9"/>
    <w:rsid w:val="00C933CE"/>
    <w:rsid w:val="00C93462"/>
    <w:rsid w:val="00C93FA3"/>
    <w:rsid w:val="00C94384"/>
    <w:rsid w:val="00C94A30"/>
    <w:rsid w:val="00C94A34"/>
    <w:rsid w:val="00C94A73"/>
    <w:rsid w:val="00C94A9D"/>
    <w:rsid w:val="00C94B8C"/>
    <w:rsid w:val="00C94C2B"/>
    <w:rsid w:val="00C94C78"/>
    <w:rsid w:val="00C94E22"/>
    <w:rsid w:val="00C952D0"/>
    <w:rsid w:val="00C95957"/>
    <w:rsid w:val="00C95E27"/>
    <w:rsid w:val="00C96404"/>
    <w:rsid w:val="00C96BE3"/>
    <w:rsid w:val="00C96D39"/>
    <w:rsid w:val="00C96F79"/>
    <w:rsid w:val="00C97CF9"/>
    <w:rsid w:val="00CA0642"/>
    <w:rsid w:val="00CA0A52"/>
    <w:rsid w:val="00CA0F71"/>
    <w:rsid w:val="00CA17DD"/>
    <w:rsid w:val="00CA1863"/>
    <w:rsid w:val="00CA192A"/>
    <w:rsid w:val="00CA1A21"/>
    <w:rsid w:val="00CA26CE"/>
    <w:rsid w:val="00CA391D"/>
    <w:rsid w:val="00CA3ACD"/>
    <w:rsid w:val="00CA3B8E"/>
    <w:rsid w:val="00CA4F8B"/>
    <w:rsid w:val="00CA5465"/>
    <w:rsid w:val="00CA59BB"/>
    <w:rsid w:val="00CA5A1B"/>
    <w:rsid w:val="00CA64D5"/>
    <w:rsid w:val="00CA6A0D"/>
    <w:rsid w:val="00CB0380"/>
    <w:rsid w:val="00CB09DA"/>
    <w:rsid w:val="00CB0BD9"/>
    <w:rsid w:val="00CB15CE"/>
    <w:rsid w:val="00CB160A"/>
    <w:rsid w:val="00CB1CAC"/>
    <w:rsid w:val="00CB1D87"/>
    <w:rsid w:val="00CB1DE8"/>
    <w:rsid w:val="00CB1E3B"/>
    <w:rsid w:val="00CB1F1D"/>
    <w:rsid w:val="00CB2621"/>
    <w:rsid w:val="00CB28A6"/>
    <w:rsid w:val="00CB300F"/>
    <w:rsid w:val="00CB3266"/>
    <w:rsid w:val="00CB3AE5"/>
    <w:rsid w:val="00CB3B88"/>
    <w:rsid w:val="00CB4212"/>
    <w:rsid w:val="00CB4C59"/>
    <w:rsid w:val="00CB57D7"/>
    <w:rsid w:val="00CB600D"/>
    <w:rsid w:val="00CB62E8"/>
    <w:rsid w:val="00CB643E"/>
    <w:rsid w:val="00CB6934"/>
    <w:rsid w:val="00CB6B3B"/>
    <w:rsid w:val="00CB71F8"/>
    <w:rsid w:val="00CB7E39"/>
    <w:rsid w:val="00CC01F4"/>
    <w:rsid w:val="00CC0202"/>
    <w:rsid w:val="00CC0337"/>
    <w:rsid w:val="00CC0392"/>
    <w:rsid w:val="00CC24E3"/>
    <w:rsid w:val="00CC26DB"/>
    <w:rsid w:val="00CC300C"/>
    <w:rsid w:val="00CC3301"/>
    <w:rsid w:val="00CC34A2"/>
    <w:rsid w:val="00CC35AE"/>
    <w:rsid w:val="00CC37CC"/>
    <w:rsid w:val="00CC3837"/>
    <w:rsid w:val="00CC3DAA"/>
    <w:rsid w:val="00CC3F47"/>
    <w:rsid w:val="00CC43B0"/>
    <w:rsid w:val="00CC4548"/>
    <w:rsid w:val="00CC4596"/>
    <w:rsid w:val="00CC4652"/>
    <w:rsid w:val="00CC49C7"/>
    <w:rsid w:val="00CC4A02"/>
    <w:rsid w:val="00CC4B65"/>
    <w:rsid w:val="00CC4C2C"/>
    <w:rsid w:val="00CC4CEB"/>
    <w:rsid w:val="00CC5057"/>
    <w:rsid w:val="00CC587F"/>
    <w:rsid w:val="00CC5BFB"/>
    <w:rsid w:val="00CC60FF"/>
    <w:rsid w:val="00CC7961"/>
    <w:rsid w:val="00CC79AC"/>
    <w:rsid w:val="00CC79E9"/>
    <w:rsid w:val="00CC7C47"/>
    <w:rsid w:val="00CD0126"/>
    <w:rsid w:val="00CD03EC"/>
    <w:rsid w:val="00CD05DF"/>
    <w:rsid w:val="00CD0775"/>
    <w:rsid w:val="00CD078F"/>
    <w:rsid w:val="00CD0800"/>
    <w:rsid w:val="00CD0DD2"/>
    <w:rsid w:val="00CD121E"/>
    <w:rsid w:val="00CD1872"/>
    <w:rsid w:val="00CD1922"/>
    <w:rsid w:val="00CD27A8"/>
    <w:rsid w:val="00CD28F0"/>
    <w:rsid w:val="00CD2E85"/>
    <w:rsid w:val="00CD3D83"/>
    <w:rsid w:val="00CD3ED8"/>
    <w:rsid w:val="00CD3FF9"/>
    <w:rsid w:val="00CD42F4"/>
    <w:rsid w:val="00CD55E2"/>
    <w:rsid w:val="00CD565B"/>
    <w:rsid w:val="00CD58A3"/>
    <w:rsid w:val="00CD5FC3"/>
    <w:rsid w:val="00CD6190"/>
    <w:rsid w:val="00CD651F"/>
    <w:rsid w:val="00CD736C"/>
    <w:rsid w:val="00CD761D"/>
    <w:rsid w:val="00CD76B5"/>
    <w:rsid w:val="00CD7953"/>
    <w:rsid w:val="00CD7B88"/>
    <w:rsid w:val="00CD7BA8"/>
    <w:rsid w:val="00CE0F0E"/>
    <w:rsid w:val="00CE14EF"/>
    <w:rsid w:val="00CE1757"/>
    <w:rsid w:val="00CE19AC"/>
    <w:rsid w:val="00CE1FEB"/>
    <w:rsid w:val="00CE2346"/>
    <w:rsid w:val="00CE2B02"/>
    <w:rsid w:val="00CE3B50"/>
    <w:rsid w:val="00CE4690"/>
    <w:rsid w:val="00CE4E8B"/>
    <w:rsid w:val="00CE4F2D"/>
    <w:rsid w:val="00CE5A7A"/>
    <w:rsid w:val="00CE5FC8"/>
    <w:rsid w:val="00CE601C"/>
    <w:rsid w:val="00CE6428"/>
    <w:rsid w:val="00CE6F0F"/>
    <w:rsid w:val="00CE72F9"/>
    <w:rsid w:val="00CE7C7C"/>
    <w:rsid w:val="00CE7E0C"/>
    <w:rsid w:val="00CE7FDC"/>
    <w:rsid w:val="00CE7FE8"/>
    <w:rsid w:val="00CF002F"/>
    <w:rsid w:val="00CF0246"/>
    <w:rsid w:val="00CF0B49"/>
    <w:rsid w:val="00CF0C02"/>
    <w:rsid w:val="00CF0E41"/>
    <w:rsid w:val="00CF14FE"/>
    <w:rsid w:val="00CF1899"/>
    <w:rsid w:val="00CF1CDD"/>
    <w:rsid w:val="00CF1FF3"/>
    <w:rsid w:val="00CF2483"/>
    <w:rsid w:val="00CF24E2"/>
    <w:rsid w:val="00CF27CC"/>
    <w:rsid w:val="00CF29B0"/>
    <w:rsid w:val="00CF2B44"/>
    <w:rsid w:val="00CF30BE"/>
    <w:rsid w:val="00CF3207"/>
    <w:rsid w:val="00CF321D"/>
    <w:rsid w:val="00CF3280"/>
    <w:rsid w:val="00CF381E"/>
    <w:rsid w:val="00CF393D"/>
    <w:rsid w:val="00CF39F1"/>
    <w:rsid w:val="00CF3ABA"/>
    <w:rsid w:val="00CF4107"/>
    <w:rsid w:val="00CF46D3"/>
    <w:rsid w:val="00CF4ABD"/>
    <w:rsid w:val="00CF4B18"/>
    <w:rsid w:val="00CF59B1"/>
    <w:rsid w:val="00CF5A53"/>
    <w:rsid w:val="00CF5D28"/>
    <w:rsid w:val="00CF61A7"/>
    <w:rsid w:val="00CF6758"/>
    <w:rsid w:val="00CF6942"/>
    <w:rsid w:val="00CF6C2B"/>
    <w:rsid w:val="00CF6F1E"/>
    <w:rsid w:val="00CF7DC8"/>
    <w:rsid w:val="00CF7ED2"/>
    <w:rsid w:val="00D001F9"/>
    <w:rsid w:val="00D0036E"/>
    <w:rsid w:val="00D00459"/>
    <w:rsid w:val="00D004B8"/>
    <w:rsid w:val="00D004E1"/>
    <w:rsid w:val="00D0094C"/>
    <w:rsid w:val="00D00BB7"/>
    <w:rsid w:val="00D01EAD"/>
    <w:rsid w:val="00D02C62"/>
    <w:rsid w:val="00D02DB5"/>
    <w:rsid w:val="00D035B9"/>
    <w:rsid w:val="00D03D11"/>
    <w:rsid w:val="00D03FFE"/>
    <w:rsid w:val="00D05F92"/>
    <w:rsid w:val="00D060FF"/>
    <w:rsid w:val="00D06353"/>
    <w:rsid w:val="00D064E8"/>
    <w:rsid w:val="00D06572"/>
    <w:rsid w:val="00D065CD"/>
    <w:rsid w:val="00D06CC3"/>
    <w:rsid w:val="00D070C0"/>
    <w:rsid w:val="00D07421"/>
    <w:rsid w:val="00D0751B"/>
    <w:rsid w:val="00D076A1"/>
    <w:rsid w:val="00D079EB"/>
    <w:rsid w:val="00D07CCB"/>
    <w:rsid w:val="00D07D93"/>
    <w:rsid w:val="00D10180"/>
    <w:rsid w:val="00D110F6"/>
    <w:rsid w:val="00D11C6C"/>
    <w:rsid w:val="00D11FA6"/>
    <w:rsid w:val="00D1219A"/>
    <w:rsid w:val="00D12325"/>
    <w:rsid w:val="00D12AA7"/>
    <w:rsid w:val="00D12C6A"/>
    <w:rsid w:val="00D12FAF"/>
    <w:rsid w:val="00D1359F"/>
    <w:rsid w:val="00D135F0"/>
    <w:rsid w:val="00D138D9"/>
    <w:rsid w:val="00D14487"/>
    <w:rsid w:val="00D148B7"/>
    <w:rsid w:val="00D14DBB"/>
    <w:rsid w:val="00D15997"/>
    <w:rsid w:val="00D15DE0"/>
    <w:rsid w:val="00D15E7E"/>
    <w:rsid w:val="00D160CD"/>
    <w:rsid w:val="00D162EF"/>
    <w:rsid w:val="00D16555"/>
    <w:rsid w:val="00D16F45"/>
    <w:rsid w:val="00D16FD3"/>
    <w:rsid w:val="00D20016"/>
    <w:rsid w:val="00D2049F"/>
    <w:rsid w:val="00D207A7"/>
    <w:rsid w:val="00D20CD6"/>
    <w:rsid w:val="00D20E00"/>
    <w:rsid w:val="00D211CA"/>
    <w:rsid w:val="00D216C8"/>
    <w:rsid w:val="00D21771"/>
    <w:rsid w:val="00D21C9E"/>
    <w:rsid w:val="00D21DBE"/>
    <w:rsid w:val="00D21FD1"/>
    <w:rsid w:val="00D2279F"/>
    <w:rsid w:val="00D22AF1"/>
    <w:rsid w:val="00D22E93"/>
    <w:rsid w:val="00D2318A"/>
    <w:rsid w:val="00D232E6"/>
    <w:rsid w:val="00D234A6"/>
    <w:rsid w:val="00D23D25"/>
    <w:rsid w:val="00D242DA"/>
    <w:rsid w:val="00D2489D"/>
    <w:rsid w:val="00D24F4E"/>
    <w:rsid w:val="00D25564"/>
    <w:rsid w:val="00D25617"/>
    <w:rsid w:val="00D25BD5"/>
    <w:rsid w:val="00D26046"/>
    <w:rsid w:val="00D2609A"/>
    <w:rsid w:val="00D26448"/>
    <w:rsid w:val="00D264CE"/>
    <w:rsid w:val="00D26670"/>
    <w:rsid w:val="00D26ADA"/>
    <w:rsid w:val="00D26CEE"/>
    <w:rsid w:val="00D26D61"/>
    <w:rsid w:val="00D27137"/>
    <w:rsid w:val="00D272C1"/>
    <w:rsid w:val="00D27509"/>
    <w:rsid w:val="00D277E1"/>
    <w:rsid w:val="00D2793E"/>
    <w:rsid w:val="00D27B8B"/>
    <w:rsid w:val="00D2C9F8"/>
    <w:rsid w:val="00D302ED"/>
    <w:rsid w:val="00D30A66"/>
    <w:rsid w:val="00D30B6D"/>
    <w:rsid w:val="00D30DD8"/>
    <w:rsid w:val="00D30E75"/>
    <w:rsid w:val="00D31115"/>
    <w:rsid w:val="00D313EA"/>
    <w:rsid w:val="00D31B6E"/>
    <w:rsid w:val="00D31ED4"/>
    <w:rsid w:val="00D3232B"/>
    <w:rsid w:val="00D3239F"/>
    <w:rsid w:val="00D324A4"/>
    <w:rsid w:val="00D3250C"/>
    <w:rsid w:val="00D3283A"/>
    <w:rsid w:val="00D328F6"/>
    <w:rsid w:val="00D33E32"/>
    <w:rsid w:val="00D3462C"/>
    <w:rsid w:val="00D34C38"/>
    <w:rsid w:val="00D3516F"/>
    <w:rsid w:val="00D35198"/>
    <w:rsid w:val="00D3529C"/>
    <w:rsid w:val="00D3584B"/>
    <w:rsid w:val="00D359B7"/>
    <w:rsid w:val="00D36328"/>
    <w:rsid w:val="00D36A75"/>
    <w:rsid w:val="00D3747B"/>
    <w:rsid w:val="00D40696"/>
    <w:rsid w:val="00D40E78"/>
    <w:rsid w:val="00D40EEE"/>
    <w:rsid w:val="00D41004"/>
    <w:rsid w:val="00D41CDD"/>
    <w:rsid w:val="00D42001"/>
    <w:rsid w:val="00D42240"/>
    <w:rsid w:val="00D427C3"/>
    <w:rsid w:val="00D42EB8"/>
    <w:rsid w:val="00D43155"/>
    <w:rsid w:val="00D4363D"/>
    <w:rsid w:val="00D437A4"/>
    <w:rsid w:val="00D43D43"/>
    <w:rsid w:val="00D4450F"/>
    <w:rsid w:val="00D44932"/>
    <w:rsid w:val="00D44D66"/>
    <w:rsid w:val="00D45477"/>
    <w:rsid w:val="00D4547F"/>
    <w:rsid w:val="00D454C7"/>
    <w:rsid w:val="00D4553D"/>
    <w:rsid w:val="00D4583C"/>
    <w:rsid w:val="00D45FAD"/>
    <w:rsid w:val="00D46111"/>
    <w:rsid w:val="00D4789B"/>
    <w:rsid w:val="00D47C16"/>
    <w:rsid w:val="00D47FA5"/>
    <w:rsid w:val="00D502AF"/>
    <w:rsid w:val="00D50764"/>
    <w:rsid w:val="00D50A64"/>
    <w:rsid w:val="00D50C12"/>
    <w:rsid w:val="00D50CEF"/>
    <w:rsid w:val="00D50EF2"/>
    <w:rsid w:val="00D518FF"/>
    <w:rsid w:val="00D51A77"/>
    <w:rsid w:val="00D53079"/>
    <w:rsid w:val="00D53649"/>
    <w:rsid w:val="00D53830"/>
    <w:rsid w:val="00D53910"/>
    <w:rsid w:val="00D54FB3"/>
    <w:rsid w:val="00D55094"/>
    <w:rsid w:val="00D55889"/>
    <w:rsid w:val="00D55ADB"/>
    <w:rsid w:val="00D561B9"/>
    <w:rsid w:val="00D56314"/>
    <w:rsid w:val="00D56B5F"/>
    <w:rsid w:val="00D5721E"/>
    <w:rsid w:val="00D575F1"/>
    <w:rsid w:val="00D5782C"/>
    <w:rsid w:val="00D57A3F"/>
    <w:rsid w:val="00D57AF0"/>
    <w:rsid w:val="00D6020E"/>
    <w:rsid w:val="00D60503"/>
    <w:rsid w:val="00D60B7E"/>
    <w:rsid w:val="00D60CBD"/>
    <w:rsid w:val="00D61D30"/>
    <w:rsid w:val="00D62180"/>
    <w:rsid w:val="00D62D95"/>
    <w:rsid w:val="00D62ECD"/>
    <w:rsid w:val="00D6334B"/>
    <w:rsid w:val="00D63B94"/>
    <w:rsid w:val="00D63F52"/>
    <w:rsid w:val="00D64003"/>
    <w:rsid w:val="00D64426"/>
    <w:rsid w:val="00D645A3"/>
    <w:rsid w:val="00D64845"/>
    <w:rsid w:val="00D650B5"/>
    <w:rsid w:val="00D655B7"/>
    <w:rsid w:val="00D65BEC"/>
    <w:rsid w:val="00D65D78"/>
    <w:rsid w:val="00D66135"/>
    <w:rsid w:val="00D66727"/>
    <w:rsid w:val="00D66A14"/>
    <w:rsid w:val="00D66FF8"/>
    <w:rsid w:val="00D672CF"/>
    <w:rsid w:val="00D6741C"/>
    <w:rsid w:val="00D67BC5"/>
    <w:rsid w:val="00D67DD8"/>
    <w:rsid w:val="00D6C809"/>
    <w:rsid w:val="00D7021B"/>
    <w:rsid w:val="00D70D33"/>
    <w:rsid w:val="00D7122E"/>
    <w:rsid w:val="00D7158F"/>
    <w:rsid w:val="00D719AA"/>
    <w:rsid w:val="00D720E3"/>
    <w:rsid w:val="00D72D5F"/>
    <w:rsid w:val="00D73077"/>
    <w:rsid w:val="00D736A2"/>
    <w:rsid w:val="00D73C57"/>
    <w:rsid w:val="00D73CFD"/>
    <w:rsid w:val="00D73D67"/>
    <w:rsid w:val="00D742FF"/>
    <w:rsid w:val="00D746B2"/>
    <w:rsid w:val="00D74875"/>
    <w:rsid w:val="00D74AD7"/>
    <w:rsid w:val="00D74FA7"/>
    <w:rsid w:val="00D7569E"/>
    <w:rsid w:val="00D758B3"/>
    <w:rsid w:val="00D76ADC"/>
    <w:rsid w:val="00D76FCC"/>
    <w:rsid w:val="00D77413"/>
    <w:rsid w:val="00D7787C"/>
    <w:rsid w:val="00D77A23"/>
    <w:rsid w:val="00D77F28"/>
    <w:rsid w:val="00D806CE"/>
    <w:rsid w:val="00D806F1"/>
    <w:rsid w:val="00D80E63"/>
    <w:rsid w:val="00D80FEA"/>
    <w:rsid w:val="00D815FA"/>
    <w:rsid w:val="00D81A75"/>
    <w:rsid w:val="00D81F10"/>
    <w:rsid w:val="00D8201E"/>
    <w:rsid w:val="00D822EC"/>
    <w:rsid w:val="00D8233C"/>
    <w:rsid w:val="00D83033"/>
    <w:rsid w:val="00D8303C"/>
    <w:rsid w:val="00D83972"/>
    <w:rsid w:val="00D83CF3"/>
    <w:rsid w:val="00D8400F"/>
    <w:rsid w:val="00D84536"/>
    <w:rsid w:val="00D84A57"/>
    <w:rsid w:val="00D84A81"/>
    <w:rsid w:val="00D84C3B"/>
    <w:rsid w:val="00D84C4F"/>
    <w:rsid w:val="00D85305"/>
    <w:rsid w:val="00D8591C"/>
    <w:rsid w:val="00D86178"/>
    <w:rsid w:val="00D863D5"/>
    <w:rsid w:val="00D864F8"/>
    <w:rsid w:val="00D86620"/>
    <w:rsid w:val="00D86863"/>
    <w:rsid w:val="00D86BD5"/>
    <w:rsid w:val="00D87338"/>
    <w:rsid w:val="00D874DF"/>
    <w:rsid w:val="00D87A12"/>
    <w:rsid w:val="00D87BF2"/>
    <w:rsid w:val="00D90F56"/>
    <w:rsid w:val="00D91592"/>
    <w:rsid w:val="00D91C0C"/>
    <w:rsid w:val="00D92287"/>
    <w:rsid w:val="00D92879"/>
    <w:rsid w:val="00D930E1"/>
    <w:rsid w:val="00D9340A"/>
    <w:rsid w:val="00D93B6C"/>
    <w:rsid w:val="00D93C55"/>
    <w:rsid w:val="00D93D6E"/>
    <w:rsid w:val="00D93FF0"/>
    <w:rsid w:val="00D94032"/>
    <w:rsid w:val="00D9415C"/>
    <w:rsid w:val="00D942CC"/>
    <w:rsid w:val="00D94ADE"/>
    <w:rsid w:val="00D94C78"/>
    <w:rsid w:val="00D94D87"/>
    <w:rsid w:val="00D95EF7"/>
    <w:rsid w:val="00D95F84"/>
    <w:rsid w:val="00D962DC"/>
    <w:rsid w:val="00D9701A"/>
    <w:rsid w:val="00D972CC"/>
    <w:rsid w:val="00D977DD"/>
    <w:rsid w:val="00D97856"/>
    <w:rsid w:val="00D97BB5"/>
    <w:rsid w:val="00D97DB4"/>
    <w:rsid w:val="00DA055E"/>
    <w:rsid w:val="00DA0C12"/>
    <w:rsid w:val="00DA180C"/>
    <w:rsid w:val="00DA19E6"/>
    <w:rsid w:val="00DA1AFC"/>
    <w:rsid w:val="00DA1EF7"/>
    <w:rsid w:val="00DA2124"/>
    <w:rsid w:val="00DA2786"/>
    <w:rsid w:val="00DA294A"/>
    <w:rsid w:val="00DA2B38"/>
    <w:rsid w:val="00DA2DF8"/>
    <w:rsid w:val="00DA3686"/>
    <w:rsid w:val="00DA3E7B"/>
    <w:rsid w:val="00DA422D"/>
    <w:rsid w:val="00DA451D"/>
    <w:rsid w:val="00DA4A9E"/>
    <w:rsid w:val="00DA4AF8"/>
    <w:rsid w:val="00DA4BDE"/>
    <w:rsid w:val="00DA4C9B"/>
    <w:rsid w:val="00DA4E25"/>
    <w:rsid w:val="00DA53A6"/>
    <w:rsid w:val="00DA56DB"/>
    <w:rsid w:val="00DA59EB"/>
    <w:rsid w:val="00DA5E13"/>
    <w:rsid w:val="00DA5F9B"/>
    <w:rsid w:val="00DA60EC"/>
    <w:rsid w:val="00DA6193"/>
    <w:rsid w:val="00DA63EE"/>
    <w:rsid w:val="00DA6452"/>
    <w:rsid w:val="00DA6C81"/>
    <w:rsid w:val="00DA6FE9"/>
    <w:rsid w:val="00DA788B"/>
    <w:rsid w:val="00DA78FD"/>
    <w:rsid w:val="00DA7925"/>
    <w:rsid w:val="00DA7A77"/>
    <w:rsid w:val="00DB050F"/>
    <w:rsid w:val="00DB0550"/>
    <w:rsid w:val="00DB0AB8"/>
    <w:rsid w:val="00DB0AE8"/>
    <w:rsid w:val="00DB0D2A"/>
    <w:rsid w:val="00DB0E46"/>
    <w:rsid w:val="00DB0E9C"/>
    <w:rsid w:val="00DB11CD"/>
    <w:rsid w:val="00DB1BB1"/>
    <w:rsid w:val="00DB1DAB"/>
    <w:rsid w:val="00DB1ECF"/>
    <w:rsid w:val="00DB2044"/>
    <w:rsid w:val="00DB20B9"/>
    <w:rsid w:val="00DB2333"/>
    <w:rsid w:val="00DB39D4"/>
    <w:rsid w:val="00DB3A47"/>
    <w:rsid w:val="00DB4E06"/>
    <w:rsid w:val="00DB5440"/>
    <w:rsid w:val="00DB5636"/>
    <w:rsid w:val="00DB5FF5"/>
    <w:rsid w:val="00DB6150"/>
    <w:rsid w:val="00DB6898"/>
    <w:rsid w:val="00DB69D9"/>
    <w:rsid w:val="00DB6A80"/>
    <w:rsid w:val="00DB6B2A"/>
    <w:rsid w:val="00DB6C06"/>
    <w:rsid w:val="00DB6D49"/>
    <w:rsid w:val="00DB71C1"/>
    <w:rsid w:val="00DB7250"/>
    <w:rsid w:val="00DB73C3"/>
    <w:rsid w:val="00DB7947"/>
    <w:rsid w:val="00DB7B06"/>
    <w:rsid w:val="00DC043C"/>
    <w:rsid w:val="00DC0AEA"/>
    <w:rsid w:val="00DC1CD2"/>
    <w:rsid w:val="00DC294F"/>
    <w:rsid w:val="00DC2C36"/>
    <w:rsid w:val="00DC2CCF"/>
    <w:rsid w:val="00DC361A"/>
    <w:rsid w:val="00DC3882"/>
    <w:rsid w:val="00DC3A9D"/>
    <w:rsid w:val="00DC3C36"/>
    <w:rsid w:val="00DC3FF5"/>
    <w:rsid w:val="00DC54B6"/>
    <w:rsid w:val="00DC59BB"/>
    <w:rsid w:val="00DC5A0F"/>
    <w:rsid w:val="00DC5B83"/>
    <w:rsid w:val="00DC60C9"/>
    <w:rsid w:val="00DC6211"/>
    <w:rsid w:val="00DC64CE"/>
    <w:rsid w:val="00DC64E0"/>
    <w:rsid w:val="00DC6C1E"/>
    <w:rsid w:val="00DC708C"/>
    <w:rsid w:val="00DC73B1"/>
    <w:rsid w:val="00DC767E"/>
    <w:rsid w:val="00DC7897"/>
    <w:rsid w:val="00DC7945"/>
    <w:rsid w:val="00DC7951"/>
    <w:rsid w:val="00DC7DB3"/>
    <w:rsid w:val="00DD0F95"/>
    <w:rsid w:val="00DD0FF9"/>
    <w:rsid w:val="00DD11BB"/>
    <w:rsid w:val="00DD1C4B"/>
    <w:rsid w:val="00DD1EDF"/>
    <w:rsid w:val="00DD1F7B"/>
    <w:rsid w:val="00DD229E"/>
    <w:rsid w:val="00DD2575"/>
    <w:rsid w:val="00DD2E6E"/>
    <w:rsid w:val="00DD2EFB"/>
    <w:rsid w:val="00DD3029"/>
    <w:rsid w:val="00DD30FA"/>
    <w:rsid w:val="00DD3E21"/>
    <w:rsid w:val="00DD4764"/>
    <w:rsid w:val="00DD4890"/>
    <w:rsid w:val="00DD48B2"/>
    <w:rsid w:val="00DD4D18"/>
    <w:rsid w:val="00DD546C"/>
    <w:rsid w:val="00DD55E0"/>
    <w:rsid w:val="00DD5E12"/>
    <w:rsid w:val="00DD6B30"/>
    <w:rsid w:val="00DE0106"/>
    <w:rsid w:val="00DE0C66"/>
    <w:rsid w:val="00DE1904"/>
    <w:rsid w:val="00DE1F89"/>
    <w:rsid w:val="00DE2155"/>
    <w:rsid w:val="00DE28E2"/>
    <w:rsid w:val="00DE36D3"/>
    <w:rsid w:val="00DE3DBB"/>
    <w:rsid w:val="00DE4137"/>
    <w:rsid w:val="00DE425B"/>
    <w:rsid w:val="00DE43A2"/>
    <w:rsid w:val="00DE45B3"/>
    <w:rsid w:val="00DE49A6"/>
    <w:rsid w:val="00DE4A74"/>
    <w:rsid w:val="00DE4B05"/>
    <w:rsid w:val="00DE541C"/>
    <w:rsid w:val="00DE5698"/>
    <w:rsid w:val="00DE5D88"/>
    <w:rsid w:val="00DE6D7C"/>
    <w:rsid w:val="00DE737B"/>
    <w:rsid w:val="00DE7A7C"/>
    <w:rsid w:val="00DE7E68"/>
    <w:rsid w:val="00DE7F5E"/>
    <w:rsid w:val="00DF0355"/>
    <w:rsid w:val="00DF0587"/>
    <w:rsid w:val="00DF0679"/>
    <w:rsid w:val="00DF0A34"/>
    <w:rsid w:val="00DF0BB8"/>
    <w:rsid w:val="00DF100B"/>
    <w:rsid w:val="00DF15EE"/>
    <w:rsid w:val="00DF23CA"/>
    <w:rsid w:val="00DF2929"/>
    <w:rsid w:val="00DF3494"/>
    <w:rsid w:val="00DF3681"/>
    <w:rsid w:val="00DF39E8"/>
    <w:rsid w:val="00DF3A60"/>
    <w:rsid w:val="00DF3B76"/>
    <w:rsid w:val="00DF4359"/>
    <w:rsid w:val="00DF46B5"/>
    <w:rsid w:val="00DF48DE"/>
    <w:rsid w:val="00DF4C1A"/>
    <w:rsid w:val="00DF5AF6"/>
    <w:rsid w:val="00DF6040"/>
    <w:rsid w:val="00DF60D8"/>
    <w:rsid w:val="00DF61AD"/>
    <w:rsid w:val="00DF6866"/>
    <w:rsid w:val="00DF6BA6"/>
    <w:rsid w:val="00DF6C29"/>
    <w:rsid w:val="00DF7751"/>
    <w:rsid w:val="00DF79E7"/>
    <w:rsid w:val="00DF7B06"/>
    <w:rsid w:val="00DF7F98"/>
    <w:rsid w:val="00E0019A"/>
    <w:rsid w:val="00E00EFB"/>
    <w:rsid w:val="00E031BB"/>
    <w:rsid w:val="00E0329B"/>
    <w:rsid w:val="00E03342"/>
    <w:rsid w:val="00E037B8"/>
    <w:rsid w:val="00E0424A"/>
    <w:rsid w:val="00E04B70"/>
    <w:rsid w:val="00E0520E"/>
    <w:rsid w:val="00E05630"/>
    <w:rsid w:val="00E0576C"/>
    <w:rsid w:val="00E05DD1"/>
    <w:rsid w:val="00E0626B"/>
    <w:rsid w:val="00E06275"/>
    <w:rsid w:val="00E068BC"/>
    <w:rsid w:val="00E06BC2"/>
    <w:rsid w:val="00E06D85"/>
    <w:rsid w:val="00E06F2F"/>
    <w:rsid w:val="00E07395"/>
    <w:rsid w:val="00E073F0"/>
    <w:rsid w:val="00E07844"/>
    <w:rsid w:val="00E1033F"/>
    <w:rsid w:val="00E106C5"/>
    <w:rsid w:val="00E10761"/>
    <w:rsid w:val="00E108E4"/>
    <w:rsid w:val="00E10C9B"/>
    <w:rsid w:val="00E11C0F"/>
    <w:rsid w:val="00E11D7A"/>
    <w:rsid w:val="00E11DF5"/>
    <w:rsid w:val="00E11EEB"/>
    <w:rsid w:val="00E128F2"/>
    <w:rsid w:val="00E13883"/>
    <w:rsid w:val="00E13981"/>
    <w:rsid w:val="00E13E0E"/>
    <w:rsid w:val="00E13EE4"/>
    <w:rsid w:val="00E144FE"/>
    <w:rsid w:val="00E14A3E"/>
    <w:rsid w:val="00E15280"/>
    <w:rsid w:val="00E153FE"/>
    <w:rsid w:val="00E15544"/>
    <w:rsid w:val="00E15E10"/>
    <w:rsid w:val="00E15E7F"/>
    <w:rsid w:val="00E16230"/>
    <w:rsid w:val="00E16463"/>
    <w:rsid w:val="00E169DA"/>
    <w:rsid w:val="00E17798"/>
    <w:rsid w:val="00E20067"/>
    <w:rsid w:val="00E208C6"/>
    <w:rsid w:val="00E211FE"/>
    <w:rsid w:val="00E21954"/>
    <w:rsid w:val="00E239D1"/>
    <w:rsid w:val="00E25261"/>
    <w:rsid w:val="00E25B34"/>
    <w:rsid w:val="00E262DD"/>
    <w:rsid w:val="00E266E6"/>
    <w:rsid w:val="00E26727"/>
    <w:rsid w:val="00E26970"/>
    <w:rsid w:val="00E26DD7"/>
    <w:rsid w:val="00E2717F"/>
    <w:rsid w:val="00E274B5"/>
    <w:rsid w:val="00E27727"/>
    <w:rsid w:val="00E27791"/>
    <w:rsid w:val="00E30AC9"/>
    <w:rsid w:val="00E30F2D"/>
    <w:rsid w:val="00E319DB"/>
    <w:rsid w:val="00E31AFC"/>
    <w:rsid w:val="00E320BD"/>
    <w:rsid w:val="00E32768"/>
    <w:rsid w:val="00E327DC"/>
    <w:rsid w:val="00E32E17"/>
    <w:rsid w:val="00E331BF"/>
    <w:rsid w:val="00E33493"/>
    <w:rsid w:val="00E3409E"/>
    <w:rsid w:val="00E34742"/>
    <w:rsid w:val="00E34F76"/>
    <w:rsid w:val="00E35725"/>
    <w:rsid w:val="00E362CD"/>
    <w:rsid w:val="00E37220"/>
    <w:rsid w:val="00E37480"/>
    <w:rsid w:val="00E3754C"/>
    <w:rsid w:val="00E379C9"/>
    <w:rsid w:val="00E37BE5"/>
    <w:rsid w:val="00E403B2"/>
    <w:rsid w:val="00E4076E"/>
    <w:rsid w:val="00E41534"/>
    <w:rsid w:val="00E41A27"/>
    <w:rsid w:val="00E41B6E"/>
    <w:rsid w:val="00E41BF7"/>
    <w:rsid w:val="00E41E2F"/>
    <w:rsid w:val="00E42146"/>
    <w:rsid w:val="00E422B5"/>
    <w:rsid w:val="00E42890"/>
    <w:rsid w:val="00E42910"/>
    <w:rsid w:val="00E42932"/>
    <w:rsid w:val="00E42B97"/>
    <w:rsid w:val="00E42D12"/>
    <w:rsid w:val="00E42D47"/>
    <w:rsid w:val="00E430C7"/>
    <w:rsid w:val="00E43258"/>
    <w:rsid w:val="00E437DF"/>
    <w:rsid w:val="00E43992"/>
    <w:rsid w:val="00E43BE3"/>
    <w:rsid w:val="00E447C3"/>
    <w:rsid w:val="00E44839"/>
    <w:rsid w:val="00E44BED"/>
    <w:rsid w:val="00E44E2A"/>
    <w:rsid w:val="00E450C5"/>
    <w:rsid w:val="00E451E7"/>
    <w:rsid w:val="00E4551E"/>
    <w:rsid w:val="00E45A08"/>
    <w:rsid w:val="00E4608B"/>
    <w:rsid w:val="00E462F4"/>
    <w:rsid w:val="00E46400"/>
    <w:rsid w:val="00E464EC"/>
    <w:rsid w:val="00E46E43"/>
    <w:rsid w:val="00E46FF0"/>
    <w:rsid w:val="00E5000B"/>
    <w:rsid w:val="00E501D3"/>
    <w:rsid w:val="00E509CB"/>
    <w:rsid w:val="00E51170"/>
    <w:rsid w:val="00E51635"/>
    <w:rsid w:val="00E51CB1"/>
    <w:rsid w:val="00E53232"/>
    <w:rsid w:val="00E535D2"/>
    <w:rsid w:val="00E53827"/>
    <w:rsid w:val="00E53A01"/>
    <w:rsid w:val="00E53C82"/>
    <w:rsid w:val="00E540E1"/>
    <w:rsid w:val="00E543AB"/>
    <w:rsid w:val="00E545EF"/>
    <w:rsid w:val="00E54BC4"/>
    <w:rsid w:val="00E564C4"/>
    <w:rsid w:val="00E567C9"/>
    <w:rsid w:val="00E56A4B"/>
    <w:rsid w:val="00E57558"/>
    <w:rsid w:val="00E57C4C"/>
    <w:rsid w:val="00E604C4"/>
    <w:rsid w:val="00E60809"/>
    <w:rsid w:val="00E60EA7"/>
    <w:rsid w:val="00E60F76"/>
    <w:rsid w:val="00E611AE"/>
    <w:rsid w:val="00E61300"/>
    <w:rsid w:val="00E614F2"/>
    <w:rsid w:val="00E616C0"/>
    <w:rsid w:val="00E619E7"/>
    <w:rsid w:val="00E62D38"/>
    <w:rsid w:val="00E63469"/>
    <w:rsid w:val="00E635B9"/>
    <w:rsid w:val="00E63F9E"/>
    <w:rsid w:val="00E64603"/>
    <w:rsid w:val="00E65409"/>
    <w:rsid w:val="00E65D15"/>
    <w:rsid w:val="00E65E01"/>
    <w:rsid w:val="00E6616C"/>
    <w:rsid w:val="00E66431"/>
    <w:rsid w:val="00E66B09"/>
    <w:rsid w:val="00E66C49"/>
    <w:rsid w:val="00E67B57"/>
    <w:rsid w:val="00E67D79"/>
    <w:rsid w:val="00E67EE5"/>
    <w:rsid w:val="00E70030"/>
    <w:rsid w:val="00E7013A"/>
    <w:rsid w:val="00E7013B"/>
    <w:rsid w:val="00E7092D"/>
    <w:rsid w:val="00E7145B"/>
    <w:rsid w:val="00E71684"/>
    <w:rsid w:val="00E72219"/>
    <w:rsid w:val="00E7237A"/>
    <w:rsid w:val="00E72C50"/>
    <w:rsid w:val="00E72D8A"/>
    <w:rsid w:val="00E73048"/>
    <w:rsid w:val="00E7317F"/>
    <w:rsid w:val="00E73AD0"/>
    <w:rsid w:val="00E73C83"/>
    <w:rsid w:val="00E74104"/>
    <w:rsid w:val="00E7473C"/>
    <w:rsid w:val="00E74C67"/>
    <w:rsid w:val="00E74F5D"/>
    <w:rsid w:val="00E7554B"/>
    <w:rsid w:val="00E75656"/>
    <w:rsid w:val="00E75C85"/>
    <w:rsid w:val="00E76034"/>
    <w:rsid w:val="00E760EA"/>
    <w:rsid w:val="00E76130"/>
    <w:rsid w:val="00E76C98"/>
    <w:rsid w:val="00E77060"/>
    <w:rsid w:val="00E77B80"/>
    <w:rsid w:val="00E80440"/>
    <w:rsid w:val="00E80515"/>
    <w:rsid w:val="00E80780"/>
    <w:rsid w:val="00E80AE5"/>
    <w:rsid w:val="00E80CDC"/>
    <w:rsid w:val="00E817E0"/>
    <w:rsid w:val="00E819FB"/>
    <w:rsid w:val="00E81A4A"/>
    <w:rsid w:val="00E8221B"/>
    <w:rsid w:val="00E82AE8"/>
    <w:rsid w:val="00E82EE4"/>
    <w:rsid w:val="00E82F34"/>
    <w:rsid w:val="00E831E7"/>
    <w:rsid w:val="00E835D8"/>
    <w:rsid w:val="00E838B4"/>
    <w:rsid w:val="00E83944"/>
    <w:rsid w:val="00E842AC"/>
    <w:rsid w:val="00E843B5"/>
    <w:rsid w:val="00E84674"/>
    <w:rsid w:val="00E84A3B"/>
    <w:rsid w:val="00E84E67"/>
    <w:rsid w:val="00E84E6D"/>
    <w:rsid w:val="00E85307"/>
    <w:rsid w:val="00E855AC"/>
    <w:rsid w:val="00E85974"/>
    <w:rsid w:val="00E859B1"/>
    <w:rsid w:val="00E85B9C"/>
    <w:rsid w:val="00E86233"/>
    <w:rsid w:val="00E86F4B"/>
    <w:rsid w:val="00E87251"/>
    <w:rsid w:val="00E87720"/>
    <w:rsid w:val="00E87A52"/>
    <w:rsid w:val="00E902A1"/>
    <w:rsid w:val="00E907E4"/>
    <w:rsid w:val="00E90A24"/>
    <w:rsid w:val="00E90B22"/>
    <w:rsid w:val="00E90C34"/>
    <w:rsid w:val="00E91127"/>
    <w:rsid w:val="00E919AC"/>
    <w:rsid w:val="00E92F59"/>
    <w:rsid w:val="00E93687"/>
    <w:rsid w:val="00E9402D"/>
    <w:rsid w:val="00E941DA"/>
    <w:rsid w:val="00E94386"/>
    <w:rsid w:val="00E946A6"/>
    <w:rsid w:val="00E946CF"/>
    <w:rsid w:val="00E947E4"/>
    <w:rsid w:val="00E94820"/>
    <w:rsid w:val="00E948E5"/>
    <w:rsid w:val="00E94986"/>
    <w:rsid w:val="00E94C9F"/>
    <w:rsid w:val="00E94E13"/>
    <w:rsid w:val="00E952F9"/>
    <w:rsid w:val="00E954B1"/>
    <w:rsid w:val="00E95D3E"/>
    <w:rsid w:val="00E96751"/>
    <w:rsid w:val="00E96A29"/>
    <w:rsid w:val="00E96AB5"/>
    <w:rsid w:val="00E96B28"/>
    <w:rsid w:val="00E96FE6"/>
    <w:rsid w:val="00E96FF3"/>
    <w:rsid w:val="00E9719A"/>
    <w:rsid w:val="00EA0A5C"/>
    <w:rsid w:val="00EA0AD2"/>
    <w:rsid w:val="00EA0C91"/>
    <w:rsid w:val="00EA0CF0"/>
    <w:rsid w:val="00EA1556"/>
    <w:rsid w:val="00EA1D43"/>
    <w:rsid w:val="00EA224D"/>
    <w:rsid w:val="00EA283A"/>
    <w:rsid w:val="00EA29B4"/>
    <w:rsid w:val="00EA2AB1"/>
    <w:rsid w:val="00EA3160"/>
    <w:rsid w:val="00EA34D5"/>
    <w:rsid w:val="00EA3641"/>
    <w:rsid w:val="00EA3691"/>
    <w:rsid w:val="00EA3A75"/>
    <w:rsid w:val="00EA45AD"/>
    <w:rsid w:val="00EA4644"/>
    <w:rsid w:val="00EA4866"/>
    <w:rsid w:val="00EA4B60"/>
    <w:rsid w:val="00EA4EC9"/>
    <w:rsid w:val="00EA52E9"/>
    <w:rsid w:val="00EA54D5"/>
    <w:rsid w:val="00EA55C7"/>
    <w:rsid w:val="00EA5995"/>
    <w:rsid w:val="00EA5ABA"/>
    <w:rsid w:val="00EA5E0F"/>
    <w:rsid w:val="00EA6103"/>
    <w:rsid w:val="00EA6171"/>
    <w:rsid w:val="00EA6323"/>
    <w:rsid w:val="00EA6407"/>
    <w:rsid w:val="00EA6FE4"/>
    <w:rsid w:val="00EA7351"/>
    <w:rsid w:val="00EA7723"/>
    <w:rsid w:val="00EA7CD9"/>
    <w:rsid w:val="00EA7F4C"/>
    <w:rsid w:val="00EB032E"/>
    <w:rsid w:val="00EB0F6C"/>
    <w:rsid w:val="00EB1181"/>
    <w:rsid w:val="00EB19FB"/>
    <w:rsid w:val="00EB1D47"/>
    <w:rsid w:val="00EB1F65"/>
    <w:rsid w:val="00EB2055"/>
    <w:rsid w:val="00EB2146"/>
    <w:rsid w:val="00EB2317"/>
    <w:rsid w:val="00EB279B"/>
    <w:rsid w:val="00EB2ABB"/>
    <w:rsid w:val="00EB4633"/>
    <w:rsid w:val="00EB46A2"/>
    <w:rsid w:val="00EB5433"/>
    <w:rsid w:val="00EB55CA"/>
    <w:rsid w:val="00EB584C"/>
    <w:rsid w:val="00EB5C4B"/>
    <w:rsid w:val="00EB5D88"/>
    <w:rsid w:val="00EB5F1D"/>
    <w:rsid w:val="00EB61FC"/>
    <w:rsid w:val="00EB6939"/>
    <w:rsid w:val="00EB6E2C"/>
    <w:rsid w:val="00EB6E71"/>
    <w:rsid w:val="00EB7307"/>
    <w:rsid w:val="00EB76F2"/>
    <w:rsid w:val="00EC14B0"/>
    <w:rsid w:val="00EC204E"/>
    <w:rsid w:val="00EC220F"/>
    <w:rsid w:val="00EC249E"/>
    <w:rsid w:val="00EC2966"/>
    <w:rsid w:val="00EC2CFF"/>
    <w:rsid w:val="00EC2DF8"/>
    <w:rsid w:val="00EC3A24"/>
    <w:rsid w:val="00EC3FBB"/>
    <w:rsid w:val="00EC40BC"/>
    <w:rsid w:val="00EC4ACF"/>
    <w:rsid w:val="00EC5000"/>
    <w:rsid w:val="00EC5184"/>
    <w:rsid w:val="00EC53E6"/>
    <w:rsid w:val="00EC55ED"/>
    <w:rsid w:val="00EC5F2F"/>
    <w:rsid w:val="00EC639B"/>
    <w:rsid w:val="00EC651E"/>
    <w:rsid w:val="00EC692E"/>
    <w:rsid w:val="00EC6931"/>
    <w:rsid w:val="00EC6F81"/>
    <w:rsid w:val="00EC7371"/>
    <w:rsid w:val="00EC745E"/>
    <w:rsid w:val="00EC7A34"/>
    <w:rsid w:val="00EC7EAF"/>
    <w:rsid w:val="00ED055B"/>
    <w:rsid w:val="00ED05D0"/>
    <w:rsid w:val="00ED06A4"/>
    <w:rsid w:val="00ED11EB"/>
    <w:rsid w:val="00ED1412"/>
    <w:rsid w:val="00ED16CD"/>
    <w:rsid w:val="00ED1759"/>
    <w:rsid w:val="00ED1DB4"/>
    <w:rsid w:val="00ED22B8"/>
    <w:rsid w:val="00ED24F1"/>
    <w:rsid w:val="00ED27C3"/>
    <w:rsid w:val="00ED2A48"/>
    <w:rsid w:val="00ED2B21"/>
    <w:rsid w:val="00ED2EA4"/>
    <w:rsid w:val="00ED30E4"/>
    <w:rsid w:val="00ED33AE"/>
    <w:rsid w:val="00ED3775"/>
    <w:rsid w:val="00ED3F62"/>
    <w:rsid w:val="00ED4A6D"/>
    <w:rsid w:val="00ED4CB6"/>
    <w:rsid w:val="00ED4ECB"/>
    <w:rsid w:val="00ED50B7"/>
    <w:rsid w:val="00ED511D"/>
    <w:rsid w:val="00ED51C4"/>
    <w:rsid w:val="00ED5692"/>
    <w:rsid w:val="00ED5CAC"/>
    <w:rsid w:val="00ED5D97"/>
    <w:rsid w:val="00ED6458"/>
    <w:rsid w:val="00ED6D4A"/>
    <w:rsid w:val="00ED7174"/>
    <w:rsid w:val="00ED738C"/>
    <w:rsid w:val="00ED7777"/>
    <w:rsid w:val="00ED7918"/>
    <w:rsid w:val="00ED791A"/>
    <w:rsid w:val="00ED7A6F"/>
    <w:rsid w:val="00ED7D54"/>
    <w:rsid w:val="00ED7FD3"/>
    <w:rsid w:val="00EE07DB"/>
    <w:rsid w:val="00EE16F6"/>
    <w:rsid w:val="00EE177F"/>
    <w:rsid w:val="00EE194A"/>
    <w:rsid w:val="00EE2AFB"/>
    <w:rsid w:val="00EE32E4"/>
    <w:rsid w:val="00EE3663"/>
    <w:rsid w:val="00EE41C4"/>
    <w:rsid w:val="00EE4A40"/>
    <w:rsid w:val="00EE4F0B"/>
    <w:rsid w:val="00EE5038"/>
    <w:rsid w:val="00EE5C3E"/>
    <w:rsid w:val="00EE619C"/>
    <w:rsid w:val="00EE62BB"/>
    <w:rsid w:val="00EE76A9"/>
    <w:rsid w:val="00EE799E"/>
    <w:rsid w:val="00EE7B5A"/>
    <w:rsid w:val="00EE7C7E"/>
    <w:rsid w:val="00EE7CA8"/>
    <w:rsid w:val="00EE7FA7"/>
    <w:rsid w:val="00EF061E"/>
    <w:rsid w:val="00EF1093"/>
    <w:rsid w:val="00EF1285"/>
    <w:rsid w:val="00EF13F9"/>
    <w:rsid w:val="00EF1C1F"/>
    <w:rsid w:val="00EF1EDE"/>
    <w:rsid w:val="00EF1FCB"/>
    <w:rsid w:val="00EF21C3"/>
    <w:rsid w:val="00EF2611"/>
    <w:rsid w:val="00EF2E1F"/>
    <w:rsid w:val="00EF2E6B"/>
    <w:rsid w:val="00EF2FBA"/>
    <w:rsid w:val="00EF35C2"/>
    <w:rsid w:val="00EF39F4"/>
    <w:rsid w:val="00EF44F4"/>
    <w:rsid w:val="00EF456C"/>
    <w:rsid w:val="00EF4CEC"/>
    <w:rsid w:val="00EF5484"/>
    <w:rsid w:val="00EF59D5"/>
    <w:rsid w:val="00EF5A12"/>
    <w:rsid w:val="00EF5A82"/>
    <w:rsid w:val="00EF5C12"/>
    <w:rsid w:val="00EF5CE8"/>
    <w:rsid w:val="00EF6D6B"/>
    <w:rsid w:val="00EF724A"/>
    <w:rsid w:val="00EF7AC6"/>
    <w:rsid w:val="00EF7CD1"/>
    <w:rsid w:val="00EF7D42"/>
    <w:rsid w:val="00F0030E"/>
    <w:rsid w:val="00F00AC9"/>
    <w:rsid w:val="00F00CD1"/>
    <w:rsid w:val="00F015CC"/>
    <w:rsid w:val="00F01881"/>
    <w:rsid w:val="00F01A86"/>
    <w:rsid w:val="00F01E6B"/>
    <w:rsid w:val="00F0241C"/>
    <w:rsid w:val="00F02FBB"/>
    <w:rsid w:val="00F03CEA"/>
    <w:rsid w:val="00F03D29"/>
    <w:rsid w:val="00F044DA"/>
    <w:rsid w:val="00F04C42"/>
    <w:rsid w:val="00F04F56"/>
    <w:rsid w:val="00F05759"/>
    <w:rsid w:val="00F05BCF"/>
    <w:rsid w:val="00F062C0"/>
    <w:rsid w:val="00F067F8"/>
    <w:rsid w:val="00F068DB"/>
    <w:rsid w:val="00F06C15"/>
    <w:rsid w:val="00F07324"/>
    <w:rsid w:val="00F07906"/>
    <w:rsid w:val="00F07B80"/>
    <w:rsid w:val="00F103E2"/>
    <w:rsid w:val="00F10ADB"/>
    <w:rsid w:val="00F10CB9"/>
    <w:rsid w:val="00F10E0F"/>
    <w:rsid w:val="00F110D5"/>
    <w:rsid w:val="00F111DA"/>
    <w:rsid w:val="00F1149B"/>
    <w:rsid w:val="00F11DA1"/>
    <w:rsid w:val="00F11EFD"/>
    <w:rsid w:val="00F12351"/>
    <w:rsid w:val="00F12B4C"/>
    <w:rsid w:val="00F1420E"/>
    <w:rsid w:val="00F14301"/>
    <w:rsid w:val="00F143A1"/>
    <w:rsid w:val="00F149D1"/>
    <w:rsid w:val="00F14AD7"/>
    <w:rsid w:val="00F14B5C"/>
    <w:rsid w:val="00F1528B"/>
    <w:rsid w:val="00F164F0"/>
    <w:rsid w:val="00F16739"/>
    <w:rsid w:val="00F16DE2"/>
    <w:rsid w:val="00F170FB"/>
    <w:rsid w:val="00F1716A"/>
    <w:rsid w:val="00F171E8"/>
    <w:rsid w:val="00F172CC"/>
    <w:rsid w:val="00F17C5F"/>
    <w:rsid w:val="00F203B9"/>
    <w:rsid w:val="00F2052B"/>
    <w:rsid w:val="00F210C7"/>
    <w:rsid w:val="00F213FF"/>
    <w:rsid w:val="00F218BD"/>
    <w:rsid w:val="00F21C47"/>
    <w:rsid w:val="00F2260F"/>
    <w:rsid w:val="00F22B60"/>
    <w:rsid w:val="00F22CCC"/>
    <w:rsid w:val="00F23A5A"/>
    <w:rsid w:val="00F24079"/>
    <w:rsid w:val="00F242AD"/>
    <w:rsid w:val="00F247F2"/>
    <w:rsid w:val="00F2480A"/>
    <w:rsid w:val="00F24CAD"/>
    <w:rsid w:val="00F252A8"/>
    <w:rsid w:val="00F25884"/>
    <w:rsid w:val="00F2608D"/>
    <w:rsid w:val="00F26513"/>
    <w:rsid w:val="00F265F7"/>
    <w:rsid w:val="00F2711F"/>
    <w:rsid w:val="00F27FA6"/>
    <w:rsid w:val="00F30200"/>
    <w:rsid w:val="00F30221"/>
    <w:rsid w:val="00F30492"/>
    <w:rsid w:val="00F30FD2"/>
    <w:rsid w:val="00F312B8"/>
    <w:rsid w:val="00F316A9"/>
    <w:rsid w:val="00F320D4"/>
    <w:rsid w:val="00F32532"/>
    <w:rsid w:val="00F32BFF"/>
    <w:rsid w:val="00F333BE"/>
    <w:rsid w:val="00F33885"/>
    <w:rsid w:val="00F33DC8"/>
    <w:rsid w:val="00F33E96"/>
    <w:rsid w:val="00F33F1B"/>
    <w:rsid w:val="00F34254"/>
    <w:rsid w:val="00F34444"/>
    <w:rsid w:val="00F34457"/>
    <w:rsid w:val="00F34E6D"/>
    <w:rsid w:val="00F34FA0"/>
    <w:rsid w:val="00F35449"/>
    <w:rsid w:val="00F3576E"/>
    <w:rsid w:val="00F35A1F"/>
    <w:rsid w:val="00F35E15"/>
    <w:rsid w:val="00F35E5A"/>
    <w:rsid w:val="00F360A6"/>
    <w:rsid w:val="00F36997"/>
    <w:rsid w:val="00F372E3"/>
    <w:rsid w:val="00F3772E"/>
    <w:rsid w:val="00F403D8"/>
    <w:rsid w:val="00F40564"/>
    <w:rsid w:val="00F4065A"/>
    <w:rsid w:val="00F40F19"/>
    <w:rsid w:val="00F414E8"/>
    <w:rsid w:val="00F4275C"/>
    <w:rsid w:val="00F4327A"/>
    <w:rsid w:val="00F437F6"/>
    <w:rsid w:val="00F44119"/>
    <w:rsid w:val="00F4486D"/>
    <w:rsid w:val="00F45057"/>
    <w:rsid w:val="00F4531A"/>
    <w:rsid w:val="00F45379"/>
    <w:rsid w:val="00F4552F"/>
    <w:rsid w:val="00F45693"/>
    <w:rsid w:val="00F45A86"/>
    <w:rsid w:val="00F46635"/>
    <w:rsid w:val="00F474C7"/>
    <w:rsid w:val="00F47801"/>
    <w:rsid w:val="00F47983"/>
    <w:rsid w:val="00F47EAE"/>
    <w:rsid w:val="00F5017D"/>
    <w:rsid w:val="00F50316"/>
    <w:rsid w:val="00F50400"/>
    <w:rsid w:val="00F50545"/>
    <w:rsid w:val="00F5062D"/>
    <w:rsid w:val="00F50B29"/>
    <w:rsid w:val="00F50DFB"/>
    <w:rsid w:val="00F50F6A"/>
    <w:rsid w:val="00F514FC"/>
    <w:rsid w:val="00F51686"/>
    <w:rsid w:val="00F5170F"/>
    <w:rsid w:val="00F51BA5"/>
    <w:rsid w:val="00F522DD"/>
    <w:rsid w:val="00F52339"/>
    <w:rsid w:val="00F5277A"/>
    <w:rsid w:val="00F52876"/>
    <w:rsid w:val="00F53085"/>
    <w:rsid w:val="00F530BD"/>
    <w:rsid w:val="00F5313E"/>
    <w:rsid w:val="00F532E8"/>
    <w:rsid w:val="00F534D4"/>
    <w:rsid w:val="00F537FF"/>
    <w:rsid w:val="00F544F7"/>
    <w:rsid w:val="00F54529"/>
    <w:rsid w:val="00F5512E"/>
    <w:rsid w:val="00F553EF"/>
    <w:rsid w:val="00F5549A"/>
    <w:rsid w:val="00F55CC2"/>
    <w:rsid w:val="00F55F62"/>
    <w:rsid w:val="00F560FE"/>
    <w:rsid w:val="00F5638F"/>
    <w:rsid w:val="00F5687D"/>
    <w:rsid w:val="00F56A72"/>
    <w:rsid w:val="00F56EF6"/>
    <w:rsid w:val="00F57215"/>
    <w:rsid w:val="00F57389"/>
    <w:rsid w:val="00F57444"/>
    <w:rsid w:val="00F57B90"/>
    <w:rsid w:val="00F605B6"/>
    <w:rsid w:val="00F606F7"/>
    <w:rsid w:val="00F60FBA"/>
    <w:rsid w:val="00F6111C"/>
    <w:rsid w:val="00F613EC"/>
    <w:rsid w:val="00F614C0"/>
    <w:rsid w:val="00F61647"/>
    <w:rsid w:val="00F61F5F"/>
    <w:rsid w:val="00F6269C"/>
    <w:rsid w:val="00F6280F"/>
    <w:rsid w:val="00F62D01"/>
    <w:rsid w:val="00F63F22"/>
    <w:rsid w:val="00F641B3"/>
    <w:rsid w:val="00F6435D"/>
    <w:rsid w:val="00F64918"/>
    <w:rsid w:val="00F64967"/>
    <w:rsid w:val="00F64A0B"/>
    <w:rsid w:val="00F64BEC"/>
    <w:rsid w:val="00F6503E"/>
    <w:rsid w:val="00F657CF"/>
    <w:rsid w:val="00F65A0B"/>
    <w:rsid w:val="00F65CFA"/>
    <w:rsid w:val="00F66359"/>
    <w:rsid w:val="00F6648D"/>
    <w:rsid w:val="00F66A00"/>
    <w:rsid w:val="00F67227"/>
    <w:rsid w:val="00F676D3"/>
    <w:rsid w:val="00F679B5"/>
    <w:rsid w:val="00F679BB"/>
    <w:rsid w:val="00F67AD5"/>
    <w:rsid w:val="00F67F2C"/>
    <w:rsid w:val="00F70128"/>
    <w:rsid w:val="00F70A05"/>
    <w:rsid w:val="00F70DFF"/>
    <w:rsid w:val="00F713A3"/>
    <w:rsid w:val="00F71A8F"/>
    <w:rsid w:val="00F7458D"/>
    <w:rsid w:val="00F74DB2"/>
    <w:rsid w:val="00F7523B"/>
    <w:rsid w:val="00F75330"/>
    <w:rsid w:val="00F7597F"/>
    <w:rsid w:val="00F75C0D"/>
    <w:rsid w:val="00F763FA"/>
    <w:rsid w:val="00F767A2"/>
    <w:rsid w:val="00F76BD9"/>
    <w:rsid w:val="00F76DBA"/>
    <w:rsid w:val="00F77279"/>
    <w:rsid w:val="00F77411"/>
    <w:rsid w:val="00F777EE"/>
    <w:rsid w:val="00F80318"/>
    <w:rsid w:val="00F80434"/>
    <w:rsid w:val="00F80637"/>
    <w:rsid w:val="00F80703"/>
    <w:rsid w:val="00F807E4"/>
    <w:rsid w:val="00F80899"/>
    <w:rsid w:val="00F808A6"/>
    <w:rsid w:val="00F80948"/>
    <w:rsid w:val="00F80A16"/>
    <w:rsid w:val="00F80A7F"/>
    <w:rsid w:val="00F81292"/>
    <w:rsid w:val="00F81387"/>
    <w:rsid w:val="00F81835"/>
    <w:rsid w:val="00F81E3D"/>
    <w:rsid w:val="00F822E3"/>
    <w:rsid w:val="00F824C4"/>
    <w:rsid w:val="00F825B5"/>
    <w:rsid w:val="00F8282B"/>
    <w:rsid w:val="00F82866"/>
    <w:rsid w:val="00F82A8E"/>
    <w:rsid w:val="00F82CA6"/>
    <w:rsid w:val="00F82EC0"/>
    <w:rsid w:val="00F83D64"/>
    <w:rsid w:val="00F84421"/>
    <w:rsid w:val="00F8449B"/>
    <w:rsid w:val="00F844CE"/>
    <w:rsid w:val="00F84CDE"/>
    <w:rsid w:val="00F85691"/>
    <w:rsid w:val="00F86113"/>
    <w:rsid w:val="00F86F34"/>
    <w:rsid w:val="00F87032"/>
    <w:rsid w:val="00F87049"/>
    <w:rsid w:val="00F87094"/>
    <w:rsid w:val="00F874FF"/>
    <w:rsid w:val="00F87702"/>
    <w:rsid w:val="00F87AB3"/>
    <w:rsid w:val="00F902A7"/>
    <w:rsid w:val="00F905D1"/>
    <w:rsid w:val="00F90C87"/>
    <w:rsid w:val="00F90DD0"/>
    <w:rsid w:val="00F90DD6"/>
    <w:rsid w:val="00F90DFA"/>
    <w:rsid w:val="00F913DC"/>
    <w:rsid w:val="00F9148D"/>
    <w:rsid w:val="00F91C96"/>
    <w:rsid w:val="00F91DDA"/>
    <w:rsid w:val="00F91FA4"/>
    <w:rsid w:val="00F9226F"/>
    <w:rsid w:val="00F93233"/>
    <w:rsid w:val="00F9397A"/>
    <w:rsid w:val="00F93A37"/>
    <w:rsid w:val="00F93C7A"/>
    <w:rsid w:val="00F93D68"/>
    <w:rsid w:val="00F94182"/>
    <w:rsid w:val="00F94476"/>
    <w:rsid w:val="00F944D9"/>
    <w:rsid w:val="00F94DB3"/>
    <w:rsid w:val="00F95475"/>
    <w:rsid w:val="00F95621"/>
    <w:rsid w:val="00F95C58"/>
    <w:rsid w:val="00F95D9D"/>
    <w:rsid w:val="00F9606C"/>
    <w:rsid w:val="00F96500"/>
    <w:rsid w:val="00F97377"/>
    <w:rsid w:val="00F9743A"/>
    <w:rsid w:val="00F976A8"/>
    <w:rsid w:val="00F97BB8"/>
    <w:rsid w:val="00F97FC6"/>
    <w:rsid w:val="00FA0207"/>
    <w:rsid w:val="00FA0693"/>
    <w:rsid w:val="00FA1396"/>
    <w:rsid w:val="00FA140C"/>
    <w:rsid w:val="00FA1B99"/>
    <w:rsid w:val="00FA1C17"/>
    <w:rsid w:val="00FA1D3B"/>
    <w:rsid w:val="00FA1E52"/>
    <w:rsid w:val="00FA1F1F"/>
    <w:rsid w:val="00FA1F29"/>
    <w:rsid w:val="00FA2246"/>
    <w:rsid w:val="00FA2B3B"/>
    <w:rsid w:val="00FA3227"/>
    <w:rsid w:val="00FA3230"/>
    <w:rsid w:val="00FA3782"/>
    <w:rsid w:val="00FA3F80"/>
    <w:rsid w:val="00FA413A"/>
    <w:rsid w:val="00FA4144"/>
    <w:rsid w:val="00FA4504"/>
    <w:rsid w:val="00FA4B64"/>
    <w:rsid w:val="00FA4B8C"/>
    <w:rsid w:val="00FA4DDF"/>
    <w:rsid w:val="00FA50CD"/>
    <w:rsid w:val="00FA52EC"/>
    <w:rsid w:val="00FA5418"/>
    <w:rsid w:val="00FA55E6"/>
    <w:rsid w:val="00FA59C9"/>
    <w:rsid w:val="00FA5C46"/>
    <w:rsid w:val="00FA5EBB"/>
    <w:rsid w:val="00FA5FF3"/>
    <w:rsid w:val="00FA62D9"/>
    <w:rsid w:val="00FA6326"/>
    <w:rsid w:val="00FA68DC"/>
    <w:rsid w:val="00FA6B35"/>
    <w:rsid w:val="00FA6C70"/>
    <w:rsid w:val="00FA6E7F"/>
    <w:rsid w:val="00FA6E88"/>
    <w:rsid w:val="00FA6EF4"/>
    <w:rsid w:val="00FA7114"/>
    <w:rsid w:val="00FA75F8"/>
    <w:rsid w:val="00FA7C9D"/>
    <w:rsid w:val="00FA7EDA"/>
    <w:rsid w:val="00FB01DA"/>
    <w:rsid w:val="00FB0426"/>
    <w:rsid w:val="00FB0826"/>
    <w:rsid w:val="00FB1028"/>
    <w:rsid w:val="00FB129F"/>
    <w:rsid w:val="00FB1581"/>
    <w:rsid w:val="00FB1C6E"/>
    <w:rsid w:val="00FB1DB8"/>
    <w:rsid w:val="00FB2379"/>
    <w:rsid w:val="00FB374A"/>
    <w:rsid w:val="00FB391B"/>
    <w:rsid w:val="00FB3F25"/>
    <w:rsid w:val="00FB4407"/>
    <w:rsid w:val="00FB4433"/>
    <w:rsid w:val="00FB45C8"/>
    <w:rsid w:val="00FB4AB5"/>
    <w:rsid w:val="00FB4B8A"/>
    <w:rsid w:val="00FB5152"/>
    <w:rsid w:val="00FB5EFB"/>
    <w:rsid w:val="00FB680E"/>
    <w:rsid w:val="00FB7859"/>
    <w:rsid w:val="00FC0065"/>
    <w:rsid w:val="00FC057A"/>
    <w:rsid w:val="00FC06AA"/>
    <w:rsid w:val="00FC15E7"/>
    <w:rsid w:val="00FC1779"/>
    <w:rsid w:val="00FC25D4"/>
    <w:rsid w:val="00FC271F"/>
    <w:rsid w:val="00FC33E0"/>
    <w:rsid w:val="00FC379B"/>
    <w:rsid w:val="00FC37C3"/>
    <w:rsid w:val="00FC3AEE"/>
    <w:rsid w:val="00FC4102"/>
    <w:rsid w:val="00FC4190"/>
    <w:rsid w:val="00FC4443"/>
    <w:rsid w:val="00FC4956"/>
    <w:rsid w:val="00FC4A55"/>
    <w:rsid w:val="00FC4A5C"/>
    <w:rsid w:val="00FC4AE2"/>
    <w:rsid w:val="00FC60E0"/>
    <w:rsid w:val="00FC611F"/>
    <w:rsid w:val="00FC6166"/>
    <w:rsid w:val="00FC6238"/>
    <w:rsid w:val="00FC62AF"/>
    <w:rsid w:val="00FC66AC"/>
    <w:rsid w:val="00FC6986"/>
    <w:rsid w:val="00FC6DCB"/>
    <w:rsid w:val="00FC6E1A"/>
    <w:rsid w:val="00FC73A0"/>
    <w:rsid w:val="00FC78AD"/>
    <w:rsid w:val="00FD0A27"/>
    <w:rsid w:val="00FD0D70"/>
    <w:rsid w:val="00FD0E87"/>
    <w:rsid w:val="00FD1613"/>
    <w:rsid w:val="00FD17D1"/>
    <w:rsid w:val="00FD1D37"/>
    <w:rsid w:val="00FD2136"/>
    <w:rsid w:val="00FD2CC9"/>
    <w:rsid w:val="00FD2FA3"/>
    <w:rsid w:val="00FD33FC"/>
    <w:rsid w:val="00FD3528"/>
    <w:rsid w:val="00FD3730"/>
    <w:rsid w:val="00FD3ADE"/>
    <w:rsid w:val="00FD3B08"/>
    <w:rsid w:val="00FD4806"/>
    <w:rsid w:val="00FD4BA4"/>
    <w:rsid w:val="00FD4E85"/>
    <w:rsid w:val="00FD534E"/>
    <w:rsid w:val="00FD56C7"/>
    <w:rsid w:val="00FD5A05"/>
    <w:rsid w:val="00FD5CBB"/>
    <w:rsid w:val="00FD6380"/>
    <w:rsid w:val="00FD66B6"/>
    <w:rsid w:val="00FD6B74"/>
    <w:rsid w:val="00FD6C44"/>
    <w:rsid w:val="00FD70AE"/>
    <w:rsid w:val="00FD7356"/>
    <w:rsid w:val="00FD7499"/>
    <w:rsid w:val="00FD7564"/>
    <w:rsid w:val="00FD774D"/>
    <w:rsid w:val="00FE002E"/>
    <w:rsid w:val="00FE04B0"/>
    <w:rsid w:val="00FE0856"/>
    <w:rsid w:val="00FE0CD3"/>
    <w:rsid w:val="00FE0DD7"/>
    <w:rsid w:val="00FE16B7"/>
    <w:rsid w:val="00FE1AFB"/>
    <w:rsid w:val="00FE1C69"/>
    <w:rsid w:val="00FE1DDC"/>
    <w:rsid w:val="00FE2398"/>
    <w:rsid w:val="00FE2435"/>
    <w:rsid w:val="00FE2A3A"/>
    <w:rsid w:val="00FE2E5F"/>
    <w:rsid w:val="00FE34DB"/>
    <w:rsid w:val="00FE3ACC"/>
    <w:rsid w:val="00FE3ED9"/>
    <w:rsid w:val="00FE3F16"/>
    <w:rsid w:val="00FE3FF7"/>
    <w:rsid w:val="00FE41DC"/>
    <w:rsid w:val="00FE515A"/>
    <w:rsid w:val="00FE5624"/>
    <w:rsid w:val="00FE58EE"/>
    <w:rsid w:val="00FE5C2A"/>
    <w:rsid w:val="00FE5D2C"/>
    <w:rsid w:val="00FE5FBF"/>
    <w:rsid w:val="00FE60EF"/>
    <w:rsid w:val="00FE6908"/>
    <w:rsid w:val="00FE6938"/>
    <w:rsid w:val="00FE6C25"/>
    <w:rsid w:val="00FE72F0"/>
    <w:rsid w:val="00FF033A"/>
    <w:rsid w:val="00FF035A"/>
    <w:rsid w:val="00FF0964"/>
    <w:rsid w:val="00FF16F2"/>
    <w:rsid w:val="00FF1A4F"/>
    <w:rsid w:val="00FF1D24"/>
    <w:rsid w:val="00FF2B42"/>
    <w:rsid w:val="00FF2F4F"/>
    <w:rsid w:val="00FF3B32"/>
    <w:rsid w:val="00FF3B7F"/>
    <w:rsid w:val="00FF3C4D"/>
    <w:rsid w:val="00FF3D64"/>
    <w:rsid w:val="00FF4285"/>
    <w:rsid w:val="00FF44A3"/>
    <w:rsid w:val="00FF52B4"/>
    <w:rsid w:val="00FF5600"/>
    <w:rsid w:val="00FF5CDC"/>
    <w:rsid w:val="00FF6822"/>
    <w:rsid w:val="00FF6839"/>
    <w:rsid w:val="00FF73D0"/>
    <w:rsid w:val="011AF454"/>
    <w:rsid w:val="01201B36"/>
    <w:rsid w:val="01231A2B"/>
    <w:rsid w:val="0159C916"/>
    <w:rsid w:val="015FA51A"/>
    <w:rsid w:val="016F60AD"/>
    <w:rsid w:val="019ED8CB"/>
    <w:rsid w:val="019EE622"/>
    <w:rsid w:val="01A8EF54"/>
    <w:rsid w:val="01B602C7"/>
    <w:rsid w:val="01CC895A"/>
    <w:rsid w:val="01D1FAF2"/>
    <w:rsid w:val="01D4637E"/>
    <w:rsid w:val="01F231C9"/>
    <w:rsid w:val="0235F8FF"/>
    <w:rsid w:val="02A03384"/>
    <w:rsid w:val="02BC7DFD"/>
    <w:rsid w:val="02C2D588"/>
    <w:rsid w:val="02D39862"/>
    <w:rsid w:val="02FD4F3B"/>
    <w:rsid w:val="030023B5"/>
    <w:rsid w:val="0324B2F6"/>
    <w:rsid w:val="0334C9F9"/>
    <w:rsid w:val="033E54B3"/>
    <w:rsid w:val="035772D2"/>
    <w:rsid w:val="0384F089"/>
    <w:rsid w:val="038E922C"/>
    <w:rsid w:val="03964CE1"/>
    <w:rsid w:val="03A6BE6A"/>
    <w:rsid w:val="03BCC519"/>
    <w:rsid w:val="03C7BD27"/>
    <w:rsid w:val="04068A1C"/>
    <w:rsid w:val="04134837"/>
    <w:rsid w:val="042A6884"/>
    <w:rsid w:val="04397EC7"/>
    <w:rsid w:val="043F2B13"/>
    <w:rsid w:val="044106AB"/>
    <w:rsid w:val="0441397C"/>
    <w:rsid w:val="0442E8F0"/>
    <w:rsid w:val="04651D9E"/>
    <w:rsid w:val="04799965"/>
    <w:rsid w:val="04A0E0CC"/>
    <w:rsid w:val="04B22224"/>
    <w:rsid w:val="04EAF65E"/>
    <w:rsid w:val="05348E59"/>
    <w:rsid w:val="05481E71"/>
    <w:rsid w:val="054A1D2A"/>
    <w:rsid w:val="054D4EF0"/>
    <w:rsid w:val="0595A0DD"/>
    <w:rsid w:val="0597BEED"/>
    <w:rsid w:val="05D8DE13"/>
    <w:rsid w:val="060AB5E2"/>
    <w:rsid w:val="066FCF52"/>
    <w:rsid w:val="06782084"/>
    <w:rsid w:val="06787F52"/>
    <w:rsid w:val="068AF71C"/>
    <w:rsid w:val="068CD200"/>
    <w:rsid w:val="06957D41"/>
    <w:rsid w:val="06A52D4E"/>
    <w:rsid w:val="06ACD8BB"/>
    <w:rsid w:val="06AD76AE"/>
    <w:rsid w:val="06B20E52"/>
    <w:rsid w:val="06BF83CF"/>
    <w:rsid w:val="06CAF8D3"/>
    <w:rsid w:val="06CBD4A2"/>
    <w:rsid w:val="06DA7430"/>
    <w:rsid w:val="06EC467F"/>
    <w:rsid w:val="071695E6"/>
    <w:rsid w:val="071E14F1"/>
    <w:rsid w:val="07319B9A"/>
    <w:rsid w:val="07376A3E"/>
    <w:rsid w:val="07491CE7"/>
    <w:rsid w:val="0755BC9F"/>
    <w:rsid w:val="0775F1CE"/>
    <w:rsid w:val="07A3C2DC"/>
    <w:rsid w:val="07B241A7"/>
    <w:rsid w:val="07BBA322"/>
    <w:rsid w:val="07F9CE1C"/>
    <w:rsid w:val="0801889B"/>
    <w:rsid w:val="082FDDFE"/>
    <w:rsid w:val="0844B8F9"/>
    <w:rsid w:val="0848B549"/>
    <w:rsid w:val="0855C8FC"/>
    <w:rsid w:val="086E8361"/>
    <w:rsid w:val="086F86F6"/>
    <w:rsid w:val="0884583A"/>
    <w:rsid w:val="0894C33E"/>
    <w:rsid w:val="08E00018"/>
    <w:rsid w:val="08E1D3D7"/>
    <w:rsid w:val="090634B1"/>
    <w:rsid w:val="09244B64"/>
    <w:rsid w:val="0936ADD1"/>
    <w:rsid w:val="09458E05"/>
    <w:rsid w:val="094DA6E6"/>
    <w:rsid w:val="09656D82"/>
    <w:rsid w:val="0965A053"/>
    <w:rsid w:val="09A2DC8D"/>
    <w:rsid w:val="09AB4E26"/>
    <w:rsid w:val="09C4876F"/>
    <w:rsid w:val="09CA9352"/>
    <w:rsid w:val="09EEFD34"/>
    <w:rsid w:val="09F6B7E9"/>
    <w:rsid w:val="0A0C4CFB"/>
    <w:rsid w:val="0A117D7A"/>
    <w:rsid w:val="0A28538A"/>
    <w:rsid w:val="0A381FB1"/>
    <w:rsid w:val="0A42D11A"/>
    <w:rsid w:val="0A72FE20"/>
    <w:rsid w:val="0A74D25D"/>
    <w:rsid w:val="0A8EB451"/>
    <w:rsid w:val="0A912B66"/>
    <w:rsid w:val="0AAD5AAC"/>
    <w:rsid w:val="0AAF4C10"/>
    <w:rsid w:val="0AC9BB9E"/>
    <w:rsid w:val="0AD7AB73"/>
    <w:rsid w:val="0B1987E7"/>
    <w:rsid w:val="0B20DEC3"/>
    <w:rsid w:val="0B2705BA"/>
    <w:rsid w:val="0B286C70"/>
    <w:rsid w:val="0B2A1818"/>
    <w:rsid w:val="0B41E52F"/>
    <w:rsid w:val="0B4C626B"/>
    <w:rsid w:val="0B68EE64"/>
    <w:rsid w:val="0B7016B9"/>
    <w:rsid w:val="0BA69070"/>
    <w:rsid w:val="0BF907FC"/>
    <w:rsid w:val="0BFB11C9"/>
    <w:rsid w:val="0C35FAEE"/>
    <w:rsid w:val="0C394527"/>
    <w:rsid w:val="0C3F5B15"/>
    <w:rsid w:val="0C59CECB"/>
    <w:rsid w:val="0C64C61B"/>
    <w:rsid w:val="0C6D817F"/>
    <w:rsid w:val="0C879BCD"/>
    <w:rsid w:val="0C8CD9BA"/>
    <w:rsid w:val="0CC3435A"/>
    <w:rsid w:val="0CD95900"/>
    <w:rsid w:val="0CE4CD6C"/>
    <w:rsid w:val="0D26977B"/>
    <w:rsid w:val="0D6B8E6A"/>
    <w:rsid w:val="0D87E792"/>
    <w:rsid w:val="0D884D34"/>
    <w:rsid w:val="0D9D1E78"/>
    <w:rsid w:val="0DA5A9F1"/>
    <w:rsid w:val="0DB6B1F7"/>
    <w:rsid w:val="0DD99164"/>
    <w:rsid w:val="0DE9CB36"/>
    <w:rsid w:val="0DEA02ED"/>
    <w:rsid w:val="0DF15800"/>
    <w:rsid w:val="0DFB7CC2"/>
    <w:rsid w:val="0E0183C3"/>
    <w:rsid w:val="0E04593F"/>
    <w:rsid w:val="0E091C64"/>
    <w:rsid w:val="0E26782C"/>
    <w:rsid w:val="0E39DE94"/>
    <w:rsid w:val="0E637F42"/>
    <w:rsid w:val="0E691980"/>
    <w:rsid w:val="0E7DD594"/>
    <w:rsid w:val="0E823BFC"/>
    <w:rsid w:val="0EC03CCD"/>
    <w:rsid w:val="0EC08ADC"/>
    <w:rsid w:val="0EDC762D"/>
    <w:rsid w:val="0EE4A94A"/>
    <w:rsid w:val="0EE5216E"/>
    <w:rsid w:val="0EFD4636"/>
    <w:rsid w:val="0F0C7237"/>
    <w:rsid w:val="0F3A89E6"/>
    <w:rsid w:val="0F3F8631"/>
    <w:rsid w:val="0F771202"/>
    <w:rsid w:val="0F864422"/>
    <w:rsid w:val="0F8E368E"/>
    <w:rsid w:val="0F8E5DCC"/>
    <w:rsid w:val="0FA3C108"/>
    <w:rsid w:val="0FA62468"/>
    <w:rsid w:val="0FB15236"/>
    <w:rsid w:val="0FD22B7D"/>
    <w:rsid w:val="0FD3B2E7"/>
    <w:rsid w:val="0FFEFA76"/>
    <w:rsid w:val="1004E9E1"/>
    <w:rsid w:val="100DC3D6"/>
    <w:rsid w:val="101818D9"/>
    <w:rsid w:val="101C6E2E"/>
    <w:rsid w:val="101DD52F"/>
    <w:rsid w:val="101FAC50"/>
    <w:rsid w:val="1058DC18"/>
    <w:rsid w:val="108A401B"/>
    <w:rsid w:val="109698EF"/>
    <w:rsid w:val="109C3426"/>
    <w:rsid w:val="10A6CC14"/>
    <w:rsid w:val="10A9ECC7"/>
    <w:rsid w:val="10C9C548"/>
    <w:rsid w:val="10D62D28"/>
    <w:rsid w:val="11026642"/>
    <w:rsid w:val="11282FCE"/>
    <w:rsid w:val="113B6289"/>
    <w:rsid w:val="1148156C"/>
    <w:rsid w:val="114EE515"/>
    <w:rsid w:val="1178D631"/>
    <w:rsid w:val="118E284A"/>
    <w:rsid w:val="11938E68"/>
    <w:rsid w:val="11973530"/>
    <w:rsid w:val="119CB912"/>
    <w:rsid w:val="11BE6E5F"/>
    <w:rsid w:val="11C4F23B"/>
    <w:rsid w:val="11C6EE96"/>
    <w:rsid w:val="11EF2D36"/>
    <w:rsid w:val="120751FE"/>
    <w:rsid w:val="1223E56D"/>
    <w:rsid w:val="122D069A"/>
    <w:rsid w:val="1257CCE0"/>
    <w:rsid w:val="12AF68B3"/>
    <w:rsid w:val="12C5C542"/>
    <w:rsid w:val="12C6B81E"/>
    <w:rsid w:val="12D98CD0"/>
    <w:rsid w:val="12DA64B0"/>
    <w:rsid w:val="12DD1CDE"/>
    <w:rsid w:val="13066613"/>
    <w:rsid w:val="13206EBC"/>
    <w:rsid w:val="1382BC23"/>
    <w:rsid w:val="138C260C"/>
    <w:rsid w:val="139711A7"/>
    <w:rsid w:val="13A82C9B"/>
    <w:rsid w:val="13B835BB"/>
    <w:rsid w:val="13D819B1"/>
    <w:rsid w:val="13DD0D8B"/>
    <w:rsid w:val="13E0AC25"/>
    <w:rsid w:val="13EB7DE5"/>
    <w:rsid w:val="13F9224F"/>
    <w:rsid w:val="13FD56AF"/>
    <w:rsid w:val="14185CBF"/>
    <w:rsid w:val="14349E9C"/>
    <w:rsid w:val="1435626A"/>
    <w:rsid w:val="14517F17"/>
    <w:rsid w:val="14B73767"/>
    <w:rsid w:val="14CCCC79"/>
    <w:rsid w:val="14E6539C"/>
    <w:rsid w:val="14E85C53"/>
    <w:rsid w:val="14F89B0B"/>
    <w:rsid w:val="14F938FE"/>
    <w:rsid w:val="15394DCF"/>
    <w:rsid w:val="1539A529"/>
    <w:rsid w:val="1543AC19"/>
    <w:rsid w:val="15490B55"/>
    <w:rsid w:val="1554D32C"/>
    <w:rsid w:val="155C5B10"/>
    <w:rsid w:val="15775372"/>
    <w:rsid w:val="158AAEC0"/>
    <w:rsid w:val="15964E90"/>
    <w:rsid w:val="159C810F"/>
    <w:rsid w:val="159FE597"/>
    <w:rsid w:val="15B0245E"/>
    <w:rsid w:val="15CB5A29"/>
    <w:rsid w:val="15CD2A66"/>
    <w:rsid w:val="15D314DE"/>
    <w:rsid w:val="15D5A292"/>
    <w:rsid w:val="15D9FACE"/>
    <w:rsid w:val="15DCC841"/>
    <w:rsid w:val="15E79F1C"/>
    <w:rsid w:val="15FCA331"/>
    <w:rsid w:val="16138271"/>
    <w:rsid w:val="16250F47"/>
    <w:rsid w:val="16284A85"/>
    <w:rsid w:val="165664E9"/>
    <w:rsid w:val="16767DB2"/>
    <w:rsid w:val="167F0A65"/>
    <w:rsid w:val="1682FDC4"/>
    <w:rsid w:val="168DCE62"/>
    <w:rsid w:val="16BAAB53"/>
    <w:rsid w:val="16BB1675"/>
    <w:rsid w:val="16BB5B86"/>
    <w:rsid w:val="16EB34AA"/>
    <w:rsid w:val="16F29133"/>
    <w:rsid w:val="17006B90"/>
    <w:rsid w:val="1704DDB0"/>
    <w:rsid w:val="17167DD2"/>
    <w:rsid w:val="17302B99"/>
    <w:rsid w:val="17361E82"/>
    <w:rsid w:val="17495976"/>
    <w:rsid w:val="17519E01"/>
    <w:rsid w:val="1752EC1F"/>
    <w:rsid w:val="17543F76"/>
    <w:rsid w:val="178567BB"/>
    <w:rsid w:val="17BA2D5A"/>
    <w:rsid w:val="17CD4D98"/>
    <w:rsid w:val="17E0041D"/>
    <w:rsid w:val="1814584C"/>
    <w:rsid w:val="18187BAC"/>
    <w:rsid w:val="181CD1CA"/>
    <w:rsid w:val="1843130D"/>
    <w:rsid w:val="18645C8C"/>
    <w:rsid w:val="18829546"/>
    <w:rsid w:val="1890ED01"/>
    <w:rsid w:val="1894ED59"/>
    <w:rsid w:val="18954B85"/>
    <w:rsid w:val="18A67ACD"/>
    <w:rsid w:val="18B4A8BD"/>
    <w:rsid w:val="18B51D6D"/>
    <w:rsid w:val="18B5D178"/>
    <w:rsid w:val="18C51209"/>
    <w:rsid w:val="18DD9C63"/>
    <w:rsid w:val="18F3746E"/>
    <w:rsid w:val="18F6EB13"/>
    <w:rsid w:val="19055595"/>
    <w:rsid w:val="19164FBE"/>
    <w:rsid w:val="192AF5A7"/>
    <w:rsid w:val="1930C31C"/>
    <w:rsid w:val="19520A6F"/>
    <w:rsid w:val="1956037C"/>
    <w:rsid w:val="1957C570"/>
    <w:rsid w:val="195B13DC"/>
    <w:rsid w:val="195E0934"/>
    <w:rsid w:val="19727C4C"/>
    <w:rsid w:val="19A36CEF"/>
    <w:rsid w:val="19C68303"/>
    <w:rsid w:val="19D6FB38"/>
    <w:rsid w:val="1A09A3C7"/>
    <w:rsid w:val="1A11CC6B"/>
    <w:rsid w:val="1A41BF45"/>
    <w:rsid w:val="1A433CB1"/>
    <w:rsid w:val="1A5C8AE8"/>
    <w:rsid w:val="1A6EEF98"/>
    <w:rsid w:val="1A9BBA49"/>
    <w:rsid w:val="1AA7CF3C"/>
    <w:rsid w:val="1AB81AE7"/>
    <w:rsid w:val="1AD7B072"/>
    <w:rsid w:val="1ADAB467"/>
    <w:rsid w:val="1AF152A0"/>
    <w:rsid w:val="1B168F2A"/>
    <w:rsid w:val="1B2EAD77"/>
    <w:rsid w:val="1B4E5E09"/>
    <w:rsid w:val="1B54FA50"/>
    <w:rsid w:val="1B570CDA"/>
    <w:rsid w:val="1BAEC3EB"/>
    <w:rsid w:val="1BB71DE9"/>
    <w:rsid w:val="1BDC6CA3"/>
    <w:rsid w:val="1BE9D478"/>
    <w:rsid w:val="1BF35E04"/>
    <w:rsid w:val="1C411242"/>
    <w:rsid w:val="1C41DFAD"/>
    <w:rsid w:val="1C4D453B"/>
    <w:rsid w:val="1C59D91A"/>
    <w:rsid w:val="1C5D019D"/>
    <w:rsid w:val="1C6AAABE"/>
    <w:rsid w:val="1C8943AE"/>
    <w:rsid w:val="1C93B66F"/>
    <w:rsid w:val="1CC5F1C7"/>
    <w:rsid w:val="1CE65A05"/>
    <w:rsid w:val="1D28CEFA"/>
    <w:rsid w:val="1D2ACDA5"/>
    <w:rsid w:val="1D41AB8C"/>
    <w:rsid w:val="1D5B6D32"/>
    <w:rsid w:val="1D65B20C"/>
    <w:rsid w:val="1D8DCCA4"/>
    <w:rsid w:val="1D94EF74"/>
    <w:rsid w:val="1DA459F6"/>
    <w:rsid w:val="1DDA7E48"/>
    <w:rsid w:val="1DDEF10C"/>
    <w:rsid w:val="1DF3AD20"/>
    <w:rsid w:val="1DFB0233"/>
    <w:rsid w:val="1DFF9B6C"/>
    <w:rsid w:val="1E10FCE7"/>
    <w:rsid w:val="1E1343A1"/>
    <w:rsid w:val="1E1BB691"/>
    <w:rsid w:val="1E21B858"/>
    <w:rsid w:val="1E2359D9"/>
    <w:rsid w:val="1E323196"/>
    <w:rsid w:val="1E34794C"/>
    <w:rsid w:val="1E56712A"/>
    <w:rsid w:val="1E5BBA39"/>
    <w:rsid w:val="1E5DE5A1"/>
    <w:rsid w:val="1E653C23"/>
    <w:rsid w:val="1E84BBBE"/>
    <w:rsid w:val="1E853812"/>
    <w:rsid w:val="1E9C938C"/>
    <w:rsid w:val="1ECA0D67"/>
    <w:rsid w:val="1EDB00D3"/>
    <w:rsid w:val="1EDE1B4C"/>
    <w:rsid w:val="1F0A2DC2"/>
    <w:rsid w:val="1F1F30E7"/>
    <w:rsid w:val="1F378553"/>
    <w:rsid w:val="1F4563E9"/>
    <w:rsid w:val="1F4BBF11"/>
    <w:rsid w:val="1FA14281"/>
    <w:rsid w:val="1FA3E992"/>
    <w:rsid w:val="1FCFA978"/>
    <w:rsid w:val="1FD07E40"/>
    <w:rsid w:val="1FDA9452"/>
    <w:rsid w:val="1FEFF59F"/>
    <w:rsid w:val="1FF85C29"/>
    <w:rsid w:val="1FFE433A"/>
    <w:rsid w:val="202D0DB3"/>
    <w:rsid w:val="20321174"/>
    <w:rsid w:val="2033A726"/>
    <w:rsid w:val="203599BA"/>
    <w:rsid w:val="2042E7A4"/>
    <w:rsid w:val="204F55A8"/>
    <w:rsid w:val="205192C5"/>
    <w:rsid w:val="2053471F"/>
    <w:rsid w:val="20AC6537"/>
    <w:rsid w:val="20D188D1"/>
    <w:rsid w:val="20D226C4"/>
    <w:rsid w:val="20D90137"/>
    <w:rsid w:val="2142C2E1"/>
    <w:rsid w:val="21558E8F"/>
    <w:rsid w:val="21567E81"/>
    <w:rsid w:val="21639C86"/>
    <w:rsid w:val="216AB948"/>
    <w:rsid w:val="21715620"/>
    <w:rsid w:val="21B7F240"/>
    <w:rsid w:val="21BEF2D0"/>
    <w:rsid w:val="21D2F02E"/>
    <w:rsid w:val="221E4355"/>
    <w:rsid w:val="22292C8C"/>
    <w:rsid w:val="223DC348"/>
    <w:rsid w:val="2249A9FC"/>
    <w:rsid w:val="226B44F0"/>
    <w:rsid w:val="2271E221"/>
    <w:rsid w:val="2278846B"/>
    <w:rsid w:val="2279DF29"/>
    <w:rsid w:val="22861CE8"/>
    <w:rsid w:val="228BF490"/>
    <w:rsid w:val="228C9AD8"/>
    <w:rsid w:val="228E6E1A"/>
    <w:rsid w:val="22A6095B"/>
    <w:rsid w:val="22A634B6"/>
    <w:rsid w:val="22AB2CE4"/>
    <w:rsid w:val="22BFDE60"/>
    <w:rsid w:val="22D1E380"/>
    <w:rsid w:val="22D2D40C"/>
    <w:rsid w:val="22F4E197"/>
    <w:rsid w:val="2304A27E"/>
    <w:rsid w:val="23150874"/>
    <w:rsid w:val="232FF739"/>
    <w:rsid w:val="2337DD49"/>
    <w:rsid w:val="2343724F"/>
    <w:rsid w:val="234DF9B6"/>
    <w:rsid w:val="2352A3D5"/>
    <w:rsid w:val="2354F0A0"/>
    <w:rsid w:val="23810898"/>
    <w:rsid w:val="2397F9D1"/>
    <w:rsid w:val="23B18C6F"/>
    <w:rsid w:val="23CFC47A"/>
    <w:rsid w:val="23D2DDC5"/>
    <w:rsid w:val="23DCA2C6"/>
    <w:rsid w:val="23DEA697"/>
    <w:rsid w:val="23EE092C"/>
    <w:rsid w:val="23EEFC24"/>
    <w:rsid w:val="240CC736"/>
    <w:rsid w:val="2446DC82"/>
    <w:rsid w:val="245CB2C6"/>
    <w:rsid w:val="24694798"/>
    <w:rsid w:val="246ADF4C"/>
    <w:rsid w:val="248DB6CD"/>
    <w:rsid w:val="24980507"/>
    <w:rsid w:val="2498EAFB"/>
    <w:rsid w:val="24D63EC2"/>
    <w:rsid w:val="24F8BD7F"/>
    <w:rsid w:val="24FEB2EE"/>
    <w:rsid w:val="25310F20"/>
    <w:rsid w:val="254188F4"/>
    <w:rsid w:val="255538A2"/>
    <w:rsid w:val="258B78D6"/>
    <w:rsid w:val="25960D41"/>
    <w:rsid w:val="2597F478"/>
    <w:rsid w:val="259C946F"/>
    <w:rsid w:val="25A597E7"/>
    <w:rsid w:val="25B76A36"/>
    <w:rsid w:val="25B7C862"/>
    <w:rsid w:val="25BB39E1"/>
    <w:rsid w:val="25BE8212"/>
    <w:rsid w:val="25C51938"/>
    <w:rsid w:val="25C57764"/>
    <w:rsid w:val="25D840AE"/>
    <w:rsid w:val="25DB8A20"/>
    <w:rsid w:val="25E601FC"/>
    <w:rsid w:val="25FC243F"/>
    <w:rsid w:val="260A42F8"/>
    <w:rsid w:val="2621E256"/>
    <w:rsid w:val="2625B804"/>
    <w:rsid w:val="2628064D"/>
    <w:rsid w:val="262C0256"/>
    <w:rsid w:val="263F268A"/>
    <w:rsid w:val="267432AF"/>
    <w:rsid w:val="2674F573"/>
    <w:rsid w:val="26862C0D"/>
    <w:rsid w:val="26A66151"/>
    <w:rsid w:val="26CBD6EF"/>
    <w:rsid w:val="272540F6"/>
    <w:rsid w:val="272D2706"/>
    <w:rsid w:val="2751A085"/>
    <w:rsid w:val="2771F29A"/>
    <w:rsid w:val="277F8A88"/>
    <w:rsid w:val="278A4A33"/>
    <w:rsid w:val="278B86F9"/>
    <w:rsid w:val="27DC7AD8"/>
    <w:rsid w:val="27F87FFE"/>
    <w:rsid w:val="2808C531"/>
    <w:rsid w:val="281897CC"/>
    <w:rsid w:val="284627E0"/>
    <w:rsid w:val="287BDA3E"/>
    <w:rsid w:val="28A767AD"/>
    <w:rsid w:val="28B4E941"/>
    <w:rsid w:val="28F622D4"/>
    <w:rsid w:val="290FC7F1"/>
    <w:rsid w:val="2928B4E2"/>
    <w:rsid w:val="2954B228"/>
    <w:rsid w:val="29AD77C1"/>
    <w:rsid w:val="29B97269"/>
    <w:rsid w:val="29C5F682"/>
    <w:rsid w:val="29DADAE5"/>
    <w:rsid w:val="29DC8C42"/>
    <w:rsid w:val="2A454677"/>
    <w:rsid w:val="2A7D11B5"/>
    <w:rsid w:val="2A8A5275"/>
    <w:rsid w:val="2A967BC5"/>
    <w:rsid w:val="2A9AA534"/>
    <w:rsid w:val="2AADCCD4"/>
    <w:rsid w:val="2AB0E1F4"/>
    <w:rsid w:val="2AB40ED4"/>
    <w:rsid w:val="2ABE32CA"/>
    <w:rsid w:val="2ACBA880"/>
    <w:rsid w:val="2AFA4BA7"/>
    <w:rsid w:val="2B00F20E"/>
    <w:rsid w:val="2B12CA7E"/>
    <w:rsid w:val="2B143ECC"/>
    <w:rsid w:val="2B1A2543"/>
    <w:rsid w:val="2B21220B"/>
    <w:rsid w:val="2B2250FB"/>
    <w:rsid w:val="2B230936"/>
    <w:rsid w:val="2B240874"/>
    <w:rsid w:val="2B34B34C"/>
    <w:rsid w:val="2B4664D8"/>
    <w:rsid w:val="2B4CACB9"/>
    <w:rsid w:val="2B5E85A0"/>
    <w:rsid w:val="2B764B2C"/>
    <w:rsid w:val="2BA2A488"/>
    <w:rsid w:val="2BAC6617"/>
    <w:rsid w:val="2BB770FA"/>
    <w:rsid w:val="2BD13DC2"/>
    <w:rsid w:val="2C189768"/>
    <w:rsid w:val="2C3F84A0"/>
    <w:rsid w:val="2C4606D1"/>
    <w:rsid w:val="2C4BCE2F"/>
    <w:rsid w:val="2C53865F"/>
    <w:rsid w:val="2C62188C"/>
    <w:rsid w:val="2C635177"/>
    <w:rsid w:val="2C801041"/>
    <w:rsid w:val="2C807A5A"/>
    <w:rsid w:val="2C88027E"/>
    <w:rsid w:val="2C890D2B"/>
    <w:rsid w:val="2CA6D672"/>
    <w:rsid w:val="2CB02E76"/>
    <w:rsid w:val="2CB9E0FF"/>
    <w:rsid w:val="2CC79C0A"/>
    <w:rsid w:val="2CF19F10"/>
    <w:rsid w:val="2CF64E74"/>
    <w:rsid w:val="2CFDF7E4"/>
    <w:rsid w:val="2D1415B9"/>
    <w:rsid w:val="2D199CBF"/>
    <w:rsid w:val="2D1BBF9F"/>
    <w:rsid w:val="2D2E8148"/>
    <w:rsid w:val="2D3297DB"/>
    <w:rsid w:val="2D33F536"/>
    <w:rsid w:val="2D3AEC1D"/>
    <w:rsid w:val="2D527C3C"/>
    <w:rsid w:val="2D70C145"/>
    <w:rsid w:val="2D79F02C"/>
    <w:rsid w:val="2D99A6FE"/>
    <w:rsid w:val="2DB99923"/>
    <w:rsid w:val="2DC018BB"/>
    <w:rsid w:val="2DE636E4"/>
    <w:rsid w:val="2E21F9E2"/>
    <w:rsid w:val="2E4FF303"/>
    <w:rsid w:val="2E6A0A34"/>
    <w:rsid w:val="2E9E7872"/>
    <w:rsid w:val="2EA90463"/>
    <w:rsid w:val="2EADCE5B"/>
    <w:rsid w:val="2EC36B5B"/>
    <w:rsid w:val="2ED523C1"/>
    <w:rsid w:val="2F0243E1"/>
    <w:rsid w:val="2F0B91ED"/>
    <w:rsid w:val="2F542E54"/>
    <w:rsid w:val="2F5FF859"/>
    <w:rsid w:val="2F75434F"/>
    <w:rsid w:val="2F976B28"/>
    <w:rsid w:val="2FA20E00"/>
    <w:rsid w:val="2FA273A2"/>
    <w:rsid w:val="2FAF5ED6"/>
    <w:rsid w:val="2FC0B0F9"/>
    <w:rsid w:val="2FC5154D"/>
    <w:rsid w:val="2FDB062A"/>
    <w:rsid w:val="2FEAE8A9"/>
    <w:rsid w:val="30062814"/>
    <w:rsid w:val="3010E1BE"/>
    <w:rsid w:val="301356AC"/>
    <w:rsid w:val="302ACCEE"/>
    <w:rsid w:val="302B3290"/>
    <w:rsid w:val="302DEF36"/>
    <w:rsid w:val="30474592"/>
    <w:rsid w:val="30722838"/>
    <w:rsid w:val="308E67D0"/>
    <w:rsid w:val="30A215E7"/>
    <w:rsid w:val="30B1F845"/>
    <w:rsid w:val="30B29BEA"/>
    <w:rsid w:val="30C3A4EB"/>
    <w:rsid w:val="30EE5A6A"/>
    <w:rsid w:val="311622E9"/>
    <w:rsid w:val="312861E6"/>
    <w:rsid w:val="31378F21"/>
    <w:rsid w:val="3171E1E6"/>
    <w:rsid w:val="3186935F"/>
    <w:rsid w:val="318A53F1"/>
    <w:rsid w:val="31F06902"/>
    <w:rsid w:val="31F37691"/>
    <w:rsid w:val="3261EF1A"/>
    <w:rsid w:val="329427D1"/>
    <w:rsid w:val="3294532C"/>
    <w:rsid w:val="3297A520"/>
    <w:rsid w:val="329BAFB5"/>
    <w:rsid w:val="329C6675"/>
    <w:rsid w:val="32B30B2F"/>
    <w:rsid w:val="32C93D6D"/>
    <w:rsid w:val="32F85500"/>
    <w:rsid w:val="334A753E"/>
    <w:rsid w:val="33836E88"/>
    <w:rsid w:val="33BEC694"/>
    <w:rsid w:val="33C8F459"/>
    <w:rsid w:val="34032C86"/>
    <w:rsid w:val="34175D95"/>
    <w:rsid w:val="3428D6D0"/>
    <w:rsid w:val="3455D277"/>
    <w:rsid w:val="34A2AF76"/>
    <w:rsid w:val="34A3D4AB"/>
    <w:rsid w:val="34B7555F"/>
    <w:rsid w:val="35155243"/>
    <w:rsid w:val="351AD35B"/>
    <w:rsid w:val="35236DC9"/>
    <w:rsid w:val="3527F3A2"/>
    <w:rsid w:val="352C3F28"/>
    <w:rsid w:val="35596805"/>
    <w:rsid w:val="35785859"/>
    <w:rsid w:val="357C67E0"/>
    <w:rsid w:val="358F69E7"/>
    <w:rsid w:val="359C1D6C"/>
    <w:rsid w:val="35C79022"/>
    <w:rsid w:val="35C969EA"/>
    <w:rsid w:val="3609CE1B"/>
    <w:rsid w:val="3617ACB1"/>
    <w:rsid w:val="361990FE"/>
    <w:rsid w:val="361D0B55"/>
    <w:rsid w:val="361FC8CF"/>
    <w:rsid w:val="362F43B9"/>
    <w:rsid w:val="363676E4"/>
    <w:rsid w:val="36544E35"/>
    <w:rsid w:val="365D0509"/>
    <w:rsid w:val="367F20A8"/>
    <w:rsid w:val="3691579E"/>
    <w:rsid w:val="369A9F59"/>
    <w:rsid w:val="36C0B97B"/>
    <w:rsid w:val="36E30170"/>
    <w:rsid w:val="370F46B7"/>
    <w:rsid w:val="371EE77C"/>
    <w:rsid w:val="373A35D0"/>
    <w:rsid w:val="373F3991"/>
    <w:rsid w:val="37585C0D"/>
    <w:rsid w:val="37C5FF46"/>
    <w:rsid w:val="37D6BA55"/>
    <w:rsid w:val="37DBEDF8"/>
    <w:rsid w:val="37F1B22D"/>
    <w:rsid w:val="3806C2AA"/>
    <w:rsid w:val="38090614"/>
    <w:rsid w:val="382278ED"/>
    <w:rsid w:val="3822E927"/>
    <w:rsid w:val="38364AF0"/>
    <w:rsid w:val="385EFCEC"/>
    <w:rsid w:val="388770BB"/>
    <w:rsid w:val="3893038E"/>
    <w:rsid w:val="38B74F29"/>
    <w:rsid w:val="38C7EC0D"/>
    <w:rsid w:val="38C99C4A"/>
    <w:rsid w:val="38D944C2"/>
    <w:rsid w:val="38E91D9B"/>
    <w:rsid w:val="38EC32BB"/>
    <w:rsid w:val="3954CE57"/>
    <w:rsid w:val="395BF4B2"/>
    <w:rsid w:val="396FE8B4"/>
    <w:rsid w:val="398BFB24"/>
    <w:rsid w:val="399B0AAC"/>
    <w:rsid w:val="39B24CA4"/>
    <w:rsid w:val="39D8A716"/>
    <w:rsid w:val="3A17D513"/>
    <w:rsid w:val="3A251964"/>
    <w:rsid w:val="3A34C6AE"/>
    <w:rsid w:val="3A47CA1F"/>
    <w:rsid w:val="3A61E0D6"/>
    <w:rsid w:val="3A8B12AF"/>
    <w:rsid w:val="3AA56B6C"/>
    <w:rsid w:val="3B0FC0C5"/>
    <w:rsid w:val="3B382088"/>
    <w:rsid w:val="3B5EF514"/>
    <w:rsid w:val="3B8880A0"/>
    <w:rsid w:val="3BA48BF1"/>
    <w:rsid w:val="3BADFFA3"/>
    <w:rsid w:val="3BC1864C"/>
    <w:rsid w:val="3BC59F04"/>
    <w:rsid w:val="3BD05031"/>
    <w:rsid w:val="3BF5EBEA"/>
    <w:rsid w:val="3C055B73"/>
    <w:rsid w:val="3C1B5017"/>
    <w:rsid w:val="3C900CED"/>
    <w:rsid w:val="3CC4F07F"/>
    <w:rsid w:val="3CC74C6A"/>
    <w:rsid w:val="3CEFD7CE"/>
    <w:rsid w:val="3D0779D0"/>
    <w:rsid w:val="3D1F6DCB"/>
    <w:rsid w:val="3D5C2F33"/>
    <w:rsid w:val="3D880958"/>
    <w:rsid w:val="3D99AC9B"/>
    <w:rsid w:val="3D9B5D30"/>
    <w:rsid w:val="3DD54066"/>
    <w:rsid w:val="3DF5D056"/>
    <w:rsid w:val="3E378C9C"/>
    <w:rsid w:val="3E3F4751"/>
    <w:rsid w:val="3EAE9926"/>
    <w:rsid w:val="3EB83E3C"/>
    <w:rsid w:val="3ECD4251"/>
    <w:rsid w:val="3EF10F28"/>
    <w:rsid w:val="3EF2DFD3"/>
    <w:rsid w:val="3EFD352B"/>
    <w:rsid w:val="3F08723D"/>
    <w:rsid w:val="3F0D2FFF"/>
    <w:rsid w:val="3F2D66FF"/>
    <w:rsid w:val="3F2E0E5F"/>
    <w:rsid w:val="3F3DEC27"/>
    <w:rsid w:val="3F8775A2"/>
    <w:rsid w:val="3F8E0CFA"/>
    <w:rsid w:val="3FD42746"/>
    <w:rsid w:val="3FFD6F22"/>
    <w:rsid w:val="401628DD"/>
    <w:rsid w:val="4061EF75"/>
    <w:rsid w:val="406B0058"/>
    <w:rsid w:val="406E210B"/>
    <w:rsid w:val="407293CF"/>
    <w:rsid w:val="40C7BDE3"/>
    <w:rsid w:val="40D2084E"/>
    <w:rsid w:val="40D6A66D"/>
    <w:rsid w:val="40DEC136"/>
    <w:rsid w:val="40ED9E10"/>
    <w:rsid w:val="40F1A913"/>
    <w:rsid w:val="40F80EE9"/>
    <w:rsid w:val="412BFC81"/>
    <w:rsid w:val="412CC720"/>
    <w:rsid w:val="413C8D0E"/>
    <w:rsid w:val="4142D9BC"/>
    <w:rsid w:val="414F52F9"/>
    <w:rsid w:val="41669BBA"/>
    <w:rsid w:val="4193D9AE"/>
    <w:rsid w:val="4194FBE2"/>
    <w:rsid w:val="41AA8368"/>
    <w:rsid w:val="41AC5CA5"/>
    <w:rsid w:val="41AC7BC0"/>
    <w:rsid w:val="41CF953F"/>
    <w:rsid w:val="41D23A49"/>
    <w:rsid w:val="41D268AD"/>
    <w:rsid w:val="41D618AE"/>
    <w:rsid w:val="41D76239"/>
    <w:rsid w:val="41F09DB4"/>
    <w:rsid w:val="41F7BA76"/>
    <w:rsid w:val="42357645"/>
    <w:rsid w:val="424DAF56"/>
    <w:rsid w:val="42592441"/>
    <w:rsid w:val="42870FC1"/>
    <w:rsid w:val="428FDE55"/>
    <w:rsid w:val="429B74C2"/>
    <w:rsid w:val="42B1B4EE"/>
    <w:rsid w:val="42B4E3E4"/>
    <w:rsid w:val="42BDB59E"/>
    <w:rsid w:val="42FF66B7"/>
    <w:rsid w:val="42FFD52E"/>
    <w:rsid w:val="43064712"/>
    <w:rsid w:val="43066B33"/>
    <w:rsid w:val="4310F645"/>
    <w:rsid w:val="43496091"/>
    <w:rsid w:val="436328BE"/>
    <w:rsid w:val="436D9048"/>
    <w:rsid w:val="438FC814"/>
    <w:rsid w:val="438FF9EA"/>
    <w:rsid w:val="43A9008F"/>
    <w:rsid w:val="445016F0"/>
    <w:rsid w:val="445FDEF3"/>
    <w:rsid w:val="44903CEF"/>
    <w:rsid w:val="44BCE062"/>
    <w:rsid w:val="44D26ADC"/>
    <w:rsid w:val="44D2F08F"/>
    <w:rsid w:val="44E00F46"/>
    <w:rsid w:val="452993DB"/>
    <w:rsid w:val="4566A9A0"/>
    <w:rsid w:val="456707CC"/>
    <w:rsid w:val="457EA30D"/>
    <w:rsid w:val="459BC003"/>
    <w:rsid w:val="45ABA08F"/>
    <w:rsid w:val="45D6739D"/>
    <w:rsid w:val="45DF501A"/>
    <w:rsid w:val="45E165FE"/>
    <w:rsid w:val="45E64698"/>
    <w:rsid w:val="461A4EDD"/>
    <w:rsid w:val="4623F987"/>
    <w:rsid w:val="46370779"/>
    <w:rsid w:val="464239DA"/>
    <w:rsid w:val="4658519D"/>
    <w:rsid w:val="465CC2FD"/>
    <w:rsid w:val="466544AB"/>
    <w:rsid w:val="46745E3E"/>
    <w:rsid w:val="467DC1BA"/>
    <w:rsid w:val="467FEEE4"/>
    <w:rsid w:val="4683E8D8"/>
    <w:rsid w:val="46A4B9DC"/>
    <w:rsid w:val="46B3322C"/>
    <w:rsid w:val="46B8FD95"/>
    <w:rsid w:val="46C2BAC4"/>
    <w:rsid w:val="46C8A1C2"/>
    <w:rsid w:val="4707E269"/>
    <w:rsid w:val="47093897"/>
    <w:rsid w:val="471F1296"/>
    <w:rsid w:val="4724F3CC"/>
    <w:rsid w:val="474CA687"/>
    <w:rsid w:val="474F6C06"/>
    <w:rsid w:val="476D7E06"/>
    <w:rsid w:val="477E112F"/>
    <w:rsid w:val="479222E0"/>
    <w:rsid w:val="47B0A32C"/>
    <w:rsid w:val="47C60715"/>
    <w:rsid w:val="47C6A846"/>
    <w:rsid w:val="47CF1C8B"/>
    <w:rsid w:val="47D1C375"/>
    <w:rsid w:val="47EF133C"/>
    <w:rsid w:val="47FE8E26"/>
    <w:rsid w:val="48095FD3"/>
    <w:rsid w:val="48136D9A"/>
    <w:rsid w:val="4818AE02"/>
    <w:rsid w:val="48246966"/>
    <w:rsid w:val="48322622"/>
    <w:rsid w:val="484110FC"/>
    <w:rsid w:val="486F3694"/>
    <w:rsid w:val="488A79D2"/>
    <w:rsid w:val="48C257C4"/>
    <w:rsid w:val="48C5ACDD"/>
    <w:rsid w:val="48D1D0F5"/>
    <w:rsid w:val="48ED8541"/>
    <w:rsid w:val="48EE41E8"/>
    <w:rsid w:val="490E83FE"/>
    <w:rsid w:val="49188259"/>
    <w:rsid w:val="494C738D"/>
    <w:rsid w:val="49DBC326"/>
    <w:rsid w:val="4A02FE31"/>
    <w:rsid w:val="4A076C58"/>
    <w:rsid w:val="4A2388C9"/>
    <w:rsid w:val="4A31782F"/>
    <w:rsid w:val="4A37A258"/>
    <w:rsid w:val="4A410B2F"/>
    <w:rsid w:val="4A6C6E9F"/>
    <w:rsid w:val="4A72F69E"/>
    <w:rsid w:val="4A749476"/>
    <w:rsid w:val="4A8CC666"/>
    <w:rsid w:val="4AA48750"/>
    <w:rsid w:val="4AAC6A1F"/>
    <w:rsid w:val="4AAED1BB"/>
    <w:rsid w:val="4AF19720"/>
    <w:rsid w:val="4B305967"/>
    <w:rsid w:val="4B4A9605"/>
    <w:rsid w:val="4B6D44FF"/>
    <w:rsid w:val="4B9BD618"/>
    <w:rsid w:val="4BC2F23F"/>
    <w:rsid w:val="4BE38797"/>
    <w:rsid w:val="4BE9F31A"/>
    <w:rsid w:val="4BEA1F70"/>
    <w:rsid w:val="4BF47056"/>
    <w:rsid w:val="4C57DC44"/>
    <w:rsid w:val="4C91D5D6"/>
    <w:rsid w:val="4CAA0588"/>
    <w:rsid w:val="4CAB5BB6"/>
    <w:rsid w:val="4CAD4D79"/>
    <w:rsid w:val="4CB1C76C"/>
    <w:rsid w:val="4CBF8F07"/>
    <w:rsid w:val="4CC3652D"/>
    <w:rsid w:val="4D05CF69"/>
    <w:rsid w:val="4D3AA773"/>
    <w:rsid w:val="4D81F3C2"/>
    <w:rsid w:val="4DAD3CEA"/>
    <w:rsid w:val="4DC7AE9A"/>
    <w:rsid w:val="4E1C6ED4"/>
    <w:rsid w:val="4E25B6A5"/>
    <w:rsid w:val="4E702941"/>
    <w:rsid w:val="4E820A71"/>
    <w:rsid w:val="4E892733"/>
    <w:rsid w:val="4E91AB36"/>
    <w:rsid w:val="4EA1AE60"/>
    <w:rsid w:val="4EB2E82B"/>
    <w:rsid w:val="4F13DE5F"/>
    <w:rsid w:val="4F1F5E35"/>
    <w:rsid w:val="4F2128BA"/>
    <w:rsid w:val="4F31AB56"/>
    <w:rsid w:val="4F37D274"/>
    <w:rsid w:val="4F44836C"/>
    <w:rsid w:val="4F4BE4FC"/>
    <w:rsid w:val="4F4C1371"/>
    <w:rsid w:val="4F70708F"/>
    <w:rsid w:val="4F72A1DA"/>
    <w:rsid w:val="4F7D1491"/>
    <w:rsid w:val="4F9900FF"/>
    <w:rsid w:val="4F9D6E11"/>
    <w:rsid w:val="4FB6321C"/>
    <w:rsid w:val="4FC18706"/>
    <w:rsid w:val="4FF2226B"/>
    <w:rsid w:val="5001485E"/>
    <w:rsid w:val="5001E651"/>
    <w:rsid w:val="5043B517"/>
    <w:rsid w:val="5090C4E7"/>
    <w:rsid w:val="509504DA"/>
    <w:rsid w:val="509AA4FA"/>
    <w:rsid w:val="509F8AC3"/>
    <w:rsid w:val="50B0A964"/>
    <w:rsid w:val="50B608AF"/>
    <w:rsid w:val="50C70261"/>
    <w:rsid w:val="50FAEC2B"/>
    <w:rsid w:val="512EBABB"/>
    <w:rsid w:val="5173B1AA"/>
    <w:rsid w:val="5175BBF6"/>
    <w:rsid w:val="517C219D"/>
    <w:rsid w:val="51A2EC49"/>
    <w:rsid w:val="51AB8C83"/>
    <w:rsid w:val="51AB978A"/>
    <w:rsid w:val="51CFE9CB"/>
    <w:rsid w:val="52043C60"/>
    <w:rsid w:val="521C689E"/>
    <w:rsid w:val="5221E90A"/>
    <w:rsid w:val="5229E4CF"/>
    <w:rsid w:val="525FB9E8"/>
    <w:rsid w:val="526D5E52"/>
    <w:rsid w:val="5284544C"/>
    <w:rsid w:val="52852F86"/>
    <w:rsid w:val="528A9AFE"/>
    <w:rsid w:val="529B913F"/>
    <w:rsid w:val="52A1FBE9"/>
    <w:rsid w:val="52B8D02C"/>
    <w:rsid w:val="52C0C3D6"/>
    <w:rsid w:val="52CE4DDF"/>
    <w:rsid w:val="52DCACE2"/>
    <w:rsid w:val="52FC118D"/>
    <w:rsid w:val="5334D6E6"/>
    <w:rsid w:val="5340A2DA"/>
    <w:rsid w:val="53557B94"/>
    <w:rsid w:val="536A84C1"/>
    <w:rsid w:val="537395A4"/>
    <w:rsid w:val="537E11E5"/>
    <w:rsid w:val="5386706C"/>
    <w:rsid w:val="53899CD4"/>
    <w:rsid w:val="53BF175D"/>
    <w:rsid w:val="53C602E3"/>
    <w:rsid w:val="53EF3D08"/>
    <w:rsid w:val="53F78E3A"/>
    <w:rsid w:val="541421A9"/>
    <w:rsid w:val="54240652"/>
    <w:rsid w:val="54308664"/>
    <w:rsid w:val="5438C683"/>
    <w:rsid w:val="543CB7FA"/>
    <w:rsid w:val="54902DB4"/>
    <w:rsid w:val="54A0FD69"/>
    <w:rsid w:val="54ADCB8A"/>
    <w:rsid w:val="54E2A0D4"/>
    <w:rsid w:val="54F50420"/>
    <w:rsid w:val="54F9B2E5"/>
    <w:rsid w:val="54FC8DC6"/>
    <w:rsid w:val="551BF72A"/>
    <w:rsid w:val="552F1FA7"/>
    <w:rsid w:val="5532732B"/>
    <w:rsid w:val="55568D5E"/>
    <w:rsid w:val="5561D344"/>
    <w:rsid w:val="558013D7"/>
    <w:rsid w:val="55803C99"/>
    <w:rsid w:val="559868D7"/>
    <w:rsid w:val="55AF3D9E"/>
    <w:rsid w:val="55B4ACCF"/>
    <w:rsid w:val="55C81D4D"/>
    <w:rsid w:val="55EE4CD0"/>
    <w:rsid w:val="55F86498"/>
    <w:rsid w:val="56601859"/>
    <w:rsid w:val="567CBA26"/>
    <w:rsid w:val="5694BFF7"/>
    <w:rsid w:val="569600B7"/>
    <w:rsid w:val="56A85F8C"/>
    <w:rsid w:val="571618AD"/>
    <w:rsid w:val="571976A5"/>
    <w:rsid w:val="57249423"/>
    <w:rsid w:val="5729F63A"/>
    <w:rsid w:val="574F9641"/>
    <w:rsid w:val="57678FAE"/>
    <w:rsid w:val="5777F5A4"/>
    <w:rsid w:val="57960FB4"/>
    <w:rsid w:val="579931FC"/>
    <w:rsid w:val="579ED79B"/>
    <w:rsid w:val="57A69250"/>
    <w:rsid w:val="57AC006A"/>
    <w:rsid w:val="57C7C7FB"/>
    <w:rsid w:val="57E9EA15"/>
    <w:rsid w:val="57F16698"/>
    <w:rsid w:val="57F93841"/>
    <w:rsid w:val="57FB7326"/>
    <w:rsid w:val="57FEDE0D"/>
    <w:rsid w:val="58053C78"/>
    <w:rsid w:val="5807D335"/>
    <w:rsid w:val="58118447"/>
    <w:rsid w:val="58350670"/>
    <w:rsid w:val="586392C0"/>
    <w:rsid w:val="58691E49"/>
    <w:rsid w:val="589682ED"/>
    <w:rsid w:val="5896ACC8"/>
    <w:rsid w:val="589B7225"/>
    <w:rsid w:val="58BF0098"/>
    <w:rsid w:val="58D21CF5"/>
    <w:rsid w:val="58D2F8B2"/>
    <w:rsid w:val="58D668B2"/>
    <w:rsid w:val="58F13C07"/>
    <w:rsid w:val="58FAC9FE"/>
    <w:rsid w:val="590E33F7"/>
    <w:rsid w:val="591D47B6"/>
    <w:rsid w:val="59296D25"/>
    <w:rsid w:val="593B07B1"/>
    <w:rsid w:val="59533C32"/>
    <w:rsid w:val="598159C0"/>
    <w:rsid w:val="5988E1A4"/>
    <w:rsid w:val="599985FE"/>
    <w:rsid w:val="599DF73C"/>
    <w:rsid w:val="599EA987"/>
    <w:rsid w:val="59AE8A13"/>
    <w:rsid w:val="59B9074F"/>
    <w:rsid w:val="59BC7774"/>
    <w:rsid w:val="59D136AF"/>
    <w:rsid w:val="59D168B7"/>
    <w:rsid w:val="59F2EF3C"/>
    <w:rsid w:val="5A3D31ED"/>
    <w:rsid w:val="5A50C5F7"/>
    <w:rsid w:val="5A57F942"/>
    <w:rsid w:val="5A5F669B"/>
    <w:rsid w:val="5A6CD619"/>
    <w:rsid w:val="5A868A5B"/>
    <w:rsid w:val="5A9264A9"/>
    <w:rsid w:val="5AA620DC"/>
    <w:rsid w:val="5AB28543"/>
    <w:rsid w:val="5AE0A15F"/>
    <w:rsid w:val="5AE96F04"/>
    <w:rsid w:val="5AFABE25"/>
    <w:rsid w:val="5B30BEE9"/>
    <w:rsid w:val="5B34718B"/>
    <w:rsid w:val="5B62A852"/>
    <w:rsid w:val="5B8BF8AE"/>
    <w:rsid w:val="5BA98B0F"/>
    <w:rsid w:val="5BC781A2"/>
    <w:rsid w:val="5BC9D12D"/>
    <w:rsid w:val="5BEB6D22"/>
    <w:rsid w:val="5BF76010"/>
    <w:rsid w:val="5C188938"/>
    <w:rsid w:val="5C33ABBE"/>
    <w:rsid w:val="5C401B31"/>
    <w:rsid w:val="5C473267"/>
    <w:rsid w:val="5C4D9F84"/>
    <w:rsid w:val="5C8993BF"/>
    <w:rsid w:val="5CC644DD"/>
    <w:rsid w:val="5CD4FA96"/>
    <w:rsid w:val="5D1B26A8"/>
    <w:rsid w:val="5D3DDB90"/>
    <w:rsid w:val="5D9BE0CA"/>
    <w:rsid w:val="5D9D94BA"/>
    <w:rsid w:val="5DFB60DC"/>
    <w:rsid w:val="5DFCAB77"/>
    <w:rsid w:val="5E0BAA2C"/>
    <w:rsid w:val="5E1474C3"/>
    <w:rsid w:val="5E1EE1C8"/>
    <w:rsid w:val="5E347068"/>
    <w:rsid w:val="5E35DA8F"/>
    <w:rsid w:val="5E664A19"/>
    <w:rsid w:val="5E8CAE65"/>
    <w:rsid w:val="5EC0FDD8"/>
    <w:rsid w:val="5EEC9A94"/>
    <w:rsid w:val="5EF44DD3"/>
    <w:rsid w:val="5F139C53"/>
    <w:rsid w:val="5F17DC46"/>
    <w:rsid w:val="5F449ACB"/>
    <w:rsid w:val="5F4A2117"/>
    <w:rsid w:val="5F50CF7C"/>
    <w:rsid w:val="5F64C0BB"/>
    <w:rsid w:val="5F655252"/>
    <w:rsid w:val="5F723CEC"/>
    <w:rsid w:val="5F75B7AE"/>
    <w:rsid w:val="5F96351E"/>
    <w:rsid w:val="5FB3647C"/>
    <w:rsid w:val="5FC13481"/>
    <w:rsid w:val="5FD0FE9F"/>
    <w:rsid w:val="60037FDD"/>
    <w:rsid w:val="60127E92"/>
    <w:rsid w:val="6016A85A"/>
    <w:rsid w:val="604469AA"/>
    <w:rsid w:val="60458419"/>
    <w:rsid w:val="6088FAF7"/>
    <w:rsid w:val="6095F1BE"/>
    <w:rsid w:val="60B1F3CA"/>
    <w:rsid w:val="60C33A76"/>
    <w:rsid w:val="60DAD79A"/>
    <w:rsid w:val="60DCCA63"/>
    <w:rsid w:val="6111681F"/>
    <w:rsid w:val="611C20F6"/>
    <w:rsid w:val="612234B6"/>
    <w:rsid w:val="6126EBE5"/>
    <w:rsid w:val="6127566D"/>
    <w:rsid w:val="612DF345"/>
    <w:rsid w:val="61326A26"/>
    <w:rsid w:val="614173E7"/>
    <w:rsid w:val="6143E266"/>
    <w:rsid w:val="6147100F"/>
    <w:rsid w:val="61578198"/>
    <w:rsid w:val="6173CB5E"/>
    <w:rsid w:val="61779A61"/>
    <w:rsid w:val="619BC88B"/>
    <w:rsid w:val="61BE0841"/>
    <w:rsid w:val="61F84E33"/>
    <w:rsid w:val="624B0B3F"/>
    <w:rsid w:val="6255D3A4"/>
    <w:rsid w:val="6256D316"/>
    <w:rsid w:val="626F4137"/>
    <w:rsid w:val="62705777"/>
    <w:rsid w:val="62839DC7"/>
    <w:rsid w:val="62914CC9"/>
    <w:rsid w:val="6295F945"/>
    <w:rsid w:val="62BD677D"/>
    <w:rsid w:val="62DC05D4"/>
    <w:rsid w:val="63160057"/>
    <w:rsid w:val="631F0809"/>
    <w:rsid w:val="6345F850"/>
    <w:rsid w:val="634BB724"/>
    <w:rsid w:val="6362B039"/>
    <w:rsid w:val="636DBA37"/>
    <w:rsid w:val="6397FEED"/>
    <w:rsid w:val="639A8EA3"/>
    <w:rsid w:val="63A9DE64"/>
    <w:rsid w:val="63D97B1A"/>
    <w:rsid w:val="63DF8592"/>
    <w:rsid w:val="63E0544A"/>
    <w:rsid w:val="63E41433"/>
    <w:rsid w:val="6433AFC9"/>
    <w:rsid w:val="6433D473"/>
    <w:rsid w:val="644307FD"/>
    <w:rsid w:val="644993F3"/>
    <w:rsid w:val="64621BCC"/>
    <w:rsid w:val="64715B15"/>
    <w:rsid w:val="64ABF74F"/>
    <w:rsid w:val="64B01A9C"/>
    <w:rsid w:val="64B339B5"/>
    <w:rsid w:val="64BFE29F"/>
    <w:rsid w:val="64C93766"/>
    <w:rsid w:val="64DE6510"/>
    <w:rsid w:val="64E0600F"/>
    <w:rsid w:val="64F53D22"/>
    <w:rsid w:val="64FD7C15"/>
    <w:rsid w:val="6501BE0D"/>
    <w:rsid w:val="650EF128"/>
    <w:rsid w:val="6514E575"/>
    <w:rsid w:val="655187F5"/>
    <w:rsid w:val="65629338"/>
    <w:rsid w:val="6574B8B6"/>
    <w:rsid w:val="657FE494"/>
    <w:rsid w:val="6589FF68"/>
    <w:rsid w:val="65C98503"/>
    <w:rsid w:val="65E4E11C"/>
    <w:rsid w:val="65EF5DFD"/>
    <w:rsid w:val="65F2DADA"/>
    <w:rsid w:val="65FA5D08"/>
    <w:rsid w:val="6608AEE3"/>
    <w:rsid w:val="660B1AE8"/>
    <w:rsid w:val="66112DA2"/>
    <w:rsid w:val="661DA022"/>
    <w:rsid w:val="663FEE13"/>
    <w:rsid w:val="6650F956"/>
    <w:rsid w:val="666BBA01"/>
    <w:rsid w:val="66789779"/>
    <w:rsid w:val="66A4CD3C"/>
    <w:rsid w:val="67028C98"/>
    <w:rsid w:val="670F39C9"/>
    <w:rsid w:val="67166381"/>
    <w:rsid w:val="67243DDE"/>
    <w:rsid w:val="6724CBAC"/>
    <w:rsid w:val="672B2F45"/>
    <w:rsid w:val="6737F556"/>
    <w:rsid w:val="6743BF2F"/>
    <w:rsid w:val="674807FB"/>
    <w:rsid w:val="674FB9D7"/>
    <w:rsid w:val="676844DB"/>
    <w:rsid w:val="67692A97"/>
    <w:rsid w:val="677FF44B"/>
    <w:rsid w:val="6782C03F"/>
    <w:rsid w:val="679650D0"/>
    <w:rsid w:val="67A8049E"/>
    <w:rsid w:val="67B1F4FA"/>
    <w:rsid w:val="67B4E999"/>
    <w:rsid w:val="67E1C130"/>
    <w:rsid w:val="67E5484E"/>
    <w:rsid w:val="67F2CA31"/>
    <w:rsid w:val="67F92906"/>
    <w:rsid w:val="67FE73CD"/>
    <w:rsid w:val="682480E3"/>
    <w:rsid w:val="68336FE8"/>
    <w:rsid w:val="68371D7B"/>
    <w:rsid w:val="6837FEA8"/>
    <w:rsid w:val="6839D647"/>
    <w:rsid w:val="6846CB36"/>
    <w:rsid w:val="687B509C"/>
    <w:rsid w:val="68909315"/>
    <w:rsid w:val="6893A835"/>
    <w:rsid w:val="68B6DEB4"/>
    <w:rsid w:val="68C18007"/>
    <w:rsid w:val="68CE21E8"/>
    <w:rsid w:val="68EDD60A"/>
    <w:rsid w:val="691D6342"/>
    <w:rsid w:val="691FB61F"/>
    <w:rsid w:val="692D1034"/>
    <w:rsid w:val="6934FE83"/>
    <w:rsid w:val="693681E4"/>
    <w:rsid w:val="6945E9E3"/>
    <w:rsid w:val="694E16AA"/>
    <w:rsid w:val="69621045"/>
    <w:rsid w:val="69838BBF"/>
    <w:rsid w:val="69A8EF4F"/>
    <w:rsid w:val="69AB1A5E"/>
    <w:rsid w:val="69B81125"/>
    <w:rsid w:val="69BC8806"/>
    <w:rsid w:val="69CE8D26"/>
    <w:rsid w:val="69E7D12E"/>
    <w:rsid w:val="69FB0532"/>
    <w:rsid w:val="6A0615D7"/>
    <w:rsid w:val="6A0F4C00"/>
    <w:rsid w:val="6A20CD75"/>
    <w:rsid w:val="6A28E43D"/>
    <w:rsid w:val="6A3868B6"/>
    <w:rsid w:val="6A3F6CA8"/>
    <w:rsid w:val="6A6301DD"/>
    <w:rsid w:val="6A7A9D1E"/>
    <w:rsid w:val="6A869138"/>
    <w:rsid w:val="6AAFA943"/>
    <w:rsid w:val="6B04514E"/>
    <w:rsid w:val="6B0C710C"/>
    <w:rsid w:val="6B10B0FF"/>
    <w:rsid w:val="6B2437A8"/>
    <w:rsid w:val="6B391062"/>
    <w:rsid w:val="6B858F35"/>
    <w:rsid w:val="6BADC75A"/>
    <w:rsid w:val="6BAE1C57"/>
    <w:rsid w:val="6BD7CF84"/>
    <w:rsid w:val="6BDB2308"/>
    <w:rsid w:val="6BEFFBC2"/>
    <w:rsid w:val="6C1B7045"/>
    <w:rsid w:val="6C1C5B51"/>
    <w:rsid w:val="6C34F2B1"/>
    <w:rsid w:val="6C4BE889"/>
    <w:rsid w:val="6C6E1636"/>
    <w:rsid w:val="6C762384"/>
    <w:rsid w:val="6C77C2B6"/>
    <w:rsid w:val="6C7C6CFA"/>
    <w:rsid w:val="6CAE0964"/>
    <w:rsid w:val="6CB2961A"/>
    <w:rsid w:val="6CB9CAAB"/>
    <w:rsid w:val="6CF53654"/>
    <w:rsid w:val="6D33736B"/>
    <w:rsid w:val="6D36D3E5"/>
    <w:rsid w:val="6D4ECD52"/>
    <w:rsid w:val="6D551438"/>
    <w:rsid w:val="6D6C1186"/>
    <w:rsid w:val="6D940B13"/>
    <w:rsid w:val="6DC21DA3"/>
    <w:rsid w:val="6DF54729"/>
    <w:rsid w:val="6E007112"/>
    <w:rsid w:val="6E0E04FE"/>
    <w:rsid w:val="6E22777C"/>
    <w:rsid w:val="6E2340CA"/>
    <w:rsid w:val="6E274816"/>
    <w:rsid w:val="6E437570"/>
    <w:rsid w:val="6E474394"/>
    <w:rsid w:val="6E488F01"/>
    <w:rsid w:val="6E7AC243"/>
    <w:rsid w:val="6E7FED42"/>
    <w:rsid w:val="6E84C80C"/>
    <w:rsid w:val="6E8CAABD"/>
    <w:rsid w:val="6ECCD737"/>
    <w:rsid w:val="6ED2393A"/>
    <w:rsid w:val="6EF13251"/>
    <w:rsid w:val="6F062D8D"/>
    <w:rsid w:val="6F0DB571"/>
    <w:rsid w:val="6F0E6DAC"/>
    <w:rsid w:val="6F10E6CA"/>
    <w:rsid w:val="6F1B31A2"/>
    <w:rsid w:val="6F2D36C2"/>
    <w:rsid w:val="6F45E86A"/>
    <w:rsid w:val="6F722DB1"/>
    <w:rsid w:val="6F77168E"/>
    <w:rsid w:val="6F7821FE"/>
    <w:rsid w:val="6F826C69"/>
    <w:rsid w:val="6F985B8A"/>
    <w:rsid w:val="6F98CC5E"/>
    <w:rsid w:val="6F98F97D"/>
    <w:rsid w:val="6FBE79B3"/>
    <w:rsid w:val="6FC55675"/>
    <w:rsid w:val="6FD6A5F1"/>
    <w:rsid w:val="6FDD1FA8"/>
    <w:rsid w:val="6FE300D6"/>
    <w:rsid w:val="6FFCC35A"/>
    <w:rsid w:val="70062796"/>
    <w:rsid w:val="7018DA59"/>
    <w:rsid w:val="70230E7E"/>
    <w:rsid w:val="70769403"/>
    <w:rsid w:val="70874DF3"/>
    <w:rsid w:val="70979D58"/>
    <w:rsid w:val="70AE35FF"/>
    <w:rsid w:val="70C514BC"/>
    <w:rsid w:val="70D7EB82"/>
    <w:rsid w:val="714D00B4"/>
    <w:rsid w:val="714D534D"/>
    <w:rsid w:val="714FDE1D"/>
    <w:rsid w:val="715980C6"/>
    <w:rsid w:val="717AB671"/>
    <w:rsid w:val="71949C89"/>
    <w:rsid w:val="71B16D61"/>
    <w:rsid w:val="71D15776"/>
    <w:rsid w:val="71D3B556"/>
    <w:rsid w:val="71F432C6"/>
    <w:rsid w:val="71F5B11B"/>
    <w:rsid w:val="71FBD600"/>
    <w:rsid w:val="72486474"/>
    <w:rsid w:val="724D2CC5"/>
    <w:rsid w:val="724DFAF9"/>
    <w:rsid w:val="726DCBC1"/>
    <w:rsid w:val="7289206A"/>
    <w:rsid w:val="7289B5AA"/>
    <w:rsid w:val="7298185D"/>
    <w:rsid w:val="72A4E933"/>
    <w:rsid w:val="72B7B4FD"/>
    <w:rsid w:val="72D839F7"/>
    <w:rsid w:val="72E26613"/>
    <w:rsid w:val="73010D85"/>
    <w:rsid w:val="73302F81"/>
    <w:rsid w:val="733324D9"/>
    <w:rsid w:val="735427B3"/>
    <w:rsid w:val="73695E99"/>
    <w:rsid w:val="738ADDDA"/>
    <w:rsid w:val="73A2A152"/>
    <w:rsid w:val="73B89FF3"/>
    <w:rsid w:val="73CAFE27"/>
    <w:rsid w:val="73CC094D"/>
    <w:rsid w:val="73FAA18A"/>
    <w:rsid w:val="73FF144E"/>
    <w:rsid w:val="7407BF8F"/>
    <w:rsid w:val="7411196E"/>
    <w:rsid w:val="741BA047"/>
    <w:rsid w:val="742E1254"/>
    <w:rsid w:val="744E55A8"/>
    <w:rsid w:val="745AE22A"/>
    <w:rsid w:val="7470C8F4"/>
    <w:rsid w:val="74A0363B"/>
    <w:rsid w:val="74B9479F"/>
    <w:rsid w:val="74C1D21D"/>
    <w:rsid w:val="74DD08E3"/>
    <w:rsid w:val="74F27918"/>
    <w:rsid w:val="74FE3E8E"/>
    <w:rsid w:val="751ED241"/>
    <w:rsid w:val="752AAB13"/>
    <w:rsid w:val="75382744"/>
    <w:rsid w:val="7547846E"/>
    <w:rsid w:val="757FE8F7"/>
    <w:rsid w:val="7584CD87"/>
    <w:rsid w:val="7586C777"/>
    <w:rsid w:val="75AA480B"/>
    <w:rsid w:val="75B3BEC4"/>
    <w:rsid w:val="75B4CBC2"/>
    <w:rsid w:val="75C0F1C5"/>
    <w:rsid w:val="75DBBA6C"/>
    <w:rsid w:val="75FD1FD2"/>
    <w:rsid w:val="76196F5D"/>
    <w:rsid w:val="762EC2E9"/>
    <w:rsid w:val="76355EF8"/>
    <w:rsid w:val="76566378"/>
    <w:rsid w:val="765CB1F2"/>
    <w:rsid w:val="7679C243"/>
    <w:rsid w:val="769F982F"/>
    <w:rsid w:val="76A03C88"/>
    <w:rsid w:val="76A7378C"/>
    <w:rsid w:val="76CCFCA1"/>
    <w:rsid w:val="76F126A9"/>
    <w:rsid w:val="771E0A82"/>
    <w:rsid w:val="771E8AED"/>
    <w:rsid w:val="7732D73B"/>
    <w:rsid w:val="774E8644"/>
    <w:rsid w:val="7750D5BC"/>
    <w:rsid w:val="776C9C37"/>
    <w:rsid w:val="7772E31D"/>
    <w:rsid w:val="779D7F9D"/>
    <w:rsid w:val="77D46844"/>
    <w:rsid w:val="77D78E2E"/>
    <w:rsid w:val="77D8577C"/>
    <w:rsid w:val="77E04502"/>
    <w:rsid w:val="77EDBC4D"/>
    <w:rsid w:val="77FBD0BF"/>
    <w:rsid w:val="780C6051"/>
    <w:rsid w:val="780E1DE0"/>
    <w:rsid w:val="78153B3C"/>
    <w:rsid w:val="781CBD6E"/>
    <w:rsid w:val="783D9C2F"/>
    <w:rsid w:val="785B8A92"/>
    <w:rsid w:val="785E1DF0"/>
    <w:rsid w:val="7861B45D"/>
    <w:rsid w:val="78775708"/>
    <w:rsid w:val="788E0EC6"/>
    <w:rsid w:val="78A13A27"/>
    <w:rsid w:val="78A587EF"/>
    <w:rsid w:val="78A6AB4C"/>
    <w:rsid w:val="78FB75D1"/>
    <w:rsid w:val="790AFC4E"/>
    <w:rsid w:val="79135B2E"/>
    <w:rsid w:val="795CEAE4"/>
    <w:rsid w:val="7994901D"/>
    <w:rsid w:val="79A9C7E3"/>
    <w:rsid w:val="79AFAA39"/>
    <w:rsid w:val="79B22E60"/>
    <w:rsid w:val="79C63656"/>
    <w:rsid w:val="79D6B8F2"/>
    <w:rsid w:val="79D8B22B"/>
    <w:rsid w:val="79DD54B1"/>
    <w:rsid w:val="79F2C04B"/>
    <w:rsid w:val="7A2DA8D9"/>
    <w:rsid w:val="7A2FEAA8"/>
    <w:rsid w:val="7A463356"/>
    <w:rsid w:val="7A48FCDA"/>
    <w:rsid w:val="7A5C48FC"/>
    <w:rsid w:val="7A83F321"/>
    <w:rsid w:val="7A87BD27"/>
    <w:rsid w:val="7AD1D1F3"/>
    <w:rsid w:val="7AD92706"/>
    <w:rsid w:val="7ADA7D34"/>
    <w:rsid w:val="7AE8175D"/>
    <w:rsid w:val="7B194D05"/>
    <w:rsid w:val="7B1F4704"/>
    <w:rsid w:val="7B2F318E"/>
    <w:rsid w:val="7B35AC0B"/>
    <w:rsid w:val="7B5F601F"/>
    <w:rsid w:val="7BA00D3A"/>
    <w:rsid w:val="7BADF48D"/>
    <w:rsid w:val="7BB74E6C"/>
    <w:rsid w:val="7BF04AB3"/>
    <w:rsid w:val="7BFA7360"/>
    <w:rsid w:val="7C4CBDB9"/>
    <w:rsid w:val="7C4DE7B7"/>
    <w:rsid w:val="7C6389BF"/>
    <w:rsid w:val="7C9B374E"/>
    <w:rsid w:val="7C9EA1C4"/>
    <w:rsid w:val="7CAAB5A9"/>
    <w:rsid w:val="7CACFC3A"/>
    <w:rsid w:val="7CB85CDA"/>
    <w:rsid w:val="7CD10C67"/>
    <w:rsid w:val="7D00FE46"/>
    <w:rsid w:val="7D15390D"/>
    <w:rsid w:val="7D1ADBE1"/>
    <w:rsid w:val="7D28077B"/>
    <w:rsid w:val="7D2AB319"/>
    <w:rsid w:val="7D38A309"/>
    <w:rsid w:val="7D7AB3E7"/>
    <w:rsid w:val="7D96BCD4"/>
    <w:rsid w:val="7D996AEF"/>
    <w:rsid w:val="7DC23A8C"/>
    <w:rsid w:val="7DC54039"/>
    <w:rsid w:val="7DD41773"/>
    <w:rsid w:val="7DE5E9C2"/>
    <w:rsid w:val="7DF62A7B"/>
    <w:rsid w:val="7E036C5A"/>
    <w:rsid w:val="7E0D6CD9"/>
    <w:rsid w:val="7E31338D"/>
    <w:rsid w:val="7E39BDDA"/>
    <w:rsid w:val="7E542D3B"/>
    <w:rsid w:val="7E55ACA9"/>
    <w:rsid w:val="7E6BE0A9"/>
    <w:rsid w:val="7E6F1404"/>
    <w:rsid w:val="7EB7DC4C"/>
    <w:rsid w:val="7ED3DB03"/>
    <w:rsid w:val="7EFA23AA"/>
    <w:rsid w:val="7EFBA116"/>
    <w:rsid w:val="7F02D03D"/>
    <w:rsid w:val="7F347195"/>
    <w:rsid w:val="7F3E16E4"/>
    <w:rsid w:val="7F421A89"/>
    <w:rsid w:val="7F46EA7E"/>
    <w:rsid w:val="7F6713C6"/>
    <w:rsid w:val="7F72770F"/>
    <w:rsid w:val="7F8DCF13"/>
    <w:rsid w:val="7FA48BAA"/>
    <w:rsid w:val="7FD16FD4"/>
    <w:rsid w:val="7FD21F0C"/>
    <w:rsid w:val="7FDE3F5D"/>
    <w:rsid w:val="7FE37D1F"/>
    <w:rsid w:val="7FFD4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4EAC6423-E1D7-42EA-8669-98B5B5990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3A1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907E19"/>
    <w:pPr>
      <w:pBdr>
        <w:top w:val="none" w:sz="0" w:space="0" w:color="auto"/>
      </w:pBdr>
      <w:spacing w:before="180"/>
      <w:outlineLvl w:val="1"/>
    </w:pPr>
    <w:rPr>
      <w:sz w:val="28"/>
    </w:rPr>
  </w:style>
  <w:style w:type="paragraph" w:styleId="Heading3">
    <w:name w:val="heading 3"/>
    <w:aliases w:val="Heading 3 3GPP"/>
    <w:basedOn w:val="Heading2"/>
    <w:next w:val="Normal"/>
    <w:qFormat/>
    <w:rsid w:val="005831DD"/>
    <w:pPr>
      <w:spacing w:before="120"/>
      <w:outlineLvl w:val="2"/>
    </w:p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 w:type="character" w:customStyle="1" w:styleId="normaltextrun">
    <w:name w:val="normaltextrun"/>
    <w:basedOn w:val="DefaultParagraphFont"/>
    <w:rsid w:val="00EB1F65"/>
  </w:style>
  <w:style w:type="character" w:styleId="UnresolvedMention">
    <w:name w:val="Unresolved Mention"/>
    <w:basedOn w:val="DefaultParagraphFont"/>
    <w:uiPriority w:val="99"/>
    <w:unhideWhenUsed/>
    <w:rsid w:val="00DE5698"/>
    <w:rPr>
      <w:color w:val="605E5C"/>
      <w:shd w:val="clear" w:color="auto" w:fill="E1DFDD"/>
    </w:rPr>
  </w:style>
  <w:style w:type="character" w:styleId="Mention">
    <w:name w:val="Mention"/>
    <w:basedOn w:val="DefaultParagraphFont"/>
    <w:uiPriority w:val="99"/>
    <w:unhideWhenUsed/>
    <w:rsid w:val="00DE5698"/>
    <w:rPr>
      <w:color w:val="2B579A"/>
      <w:shd w:val="clear" w:color="auto" w:fill="E1DFDD"/>
    </w:rPr>
  </w:style>
  <w:style w:type="character" w:styleId="Strong">
    <w:name w:val="Strong"/>
    <w:basedOn w:val="DefaultParagraphFont"/>
    <w:uiPriority w:val="22"/>
    <w:qFormat/>
    <w:rsid w:val="00961E99"/>
    <w:rPr>
      <w:b/>
      <w:bCs/>
    </w:rPr>
  </w:style>
  <w:style w:type="character" w:customStyle="1" w:styleId="TACChar">
    <w:name w:val="TAC Char"/>
    <w:link w:val="TAC"/>
    <w:rsid w:val="00E450C5"/>
    <w:rPr>
      <w:rFonts w:ascii="Arial" w:hAnsi="Arial"/>
      <w:sz w:val="18"/>
      <w:lang w:val="en-GB"/>
    </w:rPr>
  </w:style>
  <w:style w:type="character" w:customStyle="1" w:styleId="TAHCar">
    <w:name w:val="TAH Car"/>
    <w:link w:val="TAH"/>
    <w:qFormat/>
    <w:rsid w:val="00E450C5"/>
    <w:rPr>
      <w:rFonts w:ascii="Arial" w:hAnsi="Arial"/>
      <w:b/>
      <w:sz w:val="18"/>
      <w:lang w:val="en-GB"/>
    </w:rPr>
  </w:style>
  <w:style w:type="character" w:customStyle="1" w:styleId="TFChar">
    <w:name w:val="TF Char"/>
    <w:link w:val="TF"/>
    <w:qFormat/>
    <w:rsid w:val="00E450C5"/>
    <w:rPr>
      <w:rFonts w:ascii="Arial" w:hAnsi="Arial"/>
      <w:b/>
      <w:lang w:val="en-GB"/>
    </w:rPr>
  </w:style>
  <w:style w:type="character" w:customStyle="1" w:styleId="B3Char">
    <w:name w:val="B3 Char"/>
    <w:link w:val="B3"/>
    <w:qFormat/>
    <w:rsid w:val="00563367"/>
    <w:rPr>
      <w:rFonts w:ascii="Times New Roman" w:hAnsi="Times New Roman"/>
      <w:lang w:val="en-GB"/>
    </w:rPr>
  </w:style>
  <w:style w:type="character" w:customStyle="1" w:styleId="apple-converted-space">
    <w:name w:val="apple-converted-space"/>
    <w:qFormat/>
    <w:rsid w:val="001F24FD"/>
  </w:style>
  <w:style w:type="character" w:styleId="Emphasis">
    <w:name w:val="Emphasis"/>
    <w:basedOn w:val="DefaultParagraphFont"/>
    <w:uiPriority w:val="20"/>
    <w:qFormat/>
    <w:rsid w:val="001F24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84631">
      <w:bodyDiv w:val="1"/>
      <w:marLeft w:val="0"/>
      <w:marRight w:val="0"/>
      <w:marTop w:val="0"/>
      <w:marBottom w:val="0"/>
      <w:divBdr>
        <w:top w:val="none" w:sz="0" w:space="0" w:color="auto"/>
        <w:left w:val="none" w:sz="0" w:space="0" w:color="auto"/>
        <w:bottom w:val="none" w:sz="0" w:space="0" w:color="auto"/>
        <w:right w:val="none" w:sz="0" w:space="0" w:color="auto"/>
      </w:divBdr>
      <w:divsChild>
        <w:div w:id="431244952">
          <w:marLeft w:val="446"/>
          <w:marRight w:val="0"/>
          <w:marTop w:val="0"/>
          <w:marBottom w:val="120"/>
          <w:divBdr>
            <w:top w:val="none" w:sz="0" w:space="0" w:color="auto"/>
            <w:left w:val="none" w:sz="0" w:space="0" w:color="auto"/>
            <w:bottom w:val="none" w:sz="0" w:space="0" w:color="auto"/>
            <w:right w:val="none" w:sz="0" w:space="0" w:color="auto"/>
          </w:divBdr>
        </w:div>
        <w:div w:id="1947999597">
          <w:marLeft w:val="446"/>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9957462">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04549153">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848267">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9686329">
      <w:bodyDiv w:val="1"/>
      <w:marLeft w:val="0"/>
      <w:marRight w:val="0"/>
      <w:marTop w:val="0"/>
      <w:marBottom w:val="0"/>
      <w:divBdr>
        <w:top w:val="none" w:sz="0" w:space="0" w:color="auto"/>
        <w:left w:val="none" w:sz="0" w:space="0" w:color="auto"/>
        <w:bottom w:val="none" w:sz="0" w:space="0" w:color="auto"/>
        <w:right w:val="none" w:sz="0" w:space="0" w:color="auto"/>
      </w:divBdr>
      <w:divsChild>
        <w:div w:id="57630650">
          <w:marLeft w:val="0"/>
          <w:marRight w:val="0"/>
          <w:marTop w:val="0"/>
          <w:marBottom w:val="0"/>
          <w:divBdr>
            <w:top w:val="none" w:sz="0" w:space="0" w:color="auto"/>
            <w:left w:val="none" w:sz="0" w:space="0" w:color="auto"/>
            <w:bottom w:val="none" w:sz="0" w:space="0" w:color="auto"/>
            <w:right w:val="none" w:sz="0" w:space="0" w:color="auto"/>
          </w:divBdr>
          <w:divsChild>
            <w:div w:id="36901371">
              <w:marLeft w:val="0"/>
              <w:marRight w:val="0"/>
              <w:marTop w:val="0"/>
              <w:marBottom w:val="0"/>
              <w:divBdr>
                <w:top w:val="none" w:sz="0" w:space="0" w:color="auto"/>
                <w:left w:val="none" w:sz="0" w:space="0" w:color="auto"/>
                <w:bottom w:val="none" w:sz="0" w:space="0" w:color="auto"/>
                <w:right w:val="none" w:sz="0" w:space="0" w:color="auto"/>
              </w:divBdr>
            </w:div>
            <w:div w:id="107167010">
              <w:marLeft w:val="0"/>
              <w:marRight w:val="0"/>
              <w:marTop w:val="0"/>
              <w:marBottom w:val="0"/>
              <w:divBdr>
                <w:top w:val="none" w:sz="0" w:space="0" w:color="auto"/>
                <w:left w:val="none" w:sz="0" w:space="0" w:color="auto"/>
                <w:bottom w:val="none" w:sz="0" w:space="0" w:color="auto"/>
                <w:right w:val="none" w:sz="0" w:space="0" w:color="auto"/>
              </w:divBdr>
            </w:div>
            <w:div w:id="145129057">
              <w:marLeft w:val="0"/>
              <w:marRight w:val="0"/>
              <w:marTop w:val="0"/>
              <w:marBottom w:val="0"/>
              <w:divBdr>
                <w:top w:val="none" w:sz="0" w:space="0" w:color="auto"/>
                <w:left w:val="none" w:sz="0" w:space="0" w:color="auto"/>
                <w:bottom w:val="none" w:sz="0" w:space="0" w:color="auto"/>
                <w:right w:val="none" w:sz="0" w:space="0" w:color="auto"/>
              </w:divBdr>
            </w:div>
            <w:div w:id="220945898">
              <w:marLeft w:val="0"/>
              <w:marRight w:val="0"/>
              <w:marTop w:val="0"/>
              <w:marBottom w:val="0"/>
              <w:divBdr>
                <w:top w:val="none" w:sz="0" w:space="0" w:color="auto"/>
                <w:left w:val="none" w:sz="0" w:space="0" w:color="auto"/>
                <w:bottom w:val="none" w:sz="0" w:space="0" w:color="auto"/>
                <w:right w:val="none" w:sz="0" w:space="0" w:color="auto"/>
              </w:divBdr>
            </w:div>
            <w:div w:id="855849190">
              <w:marLeft w:val="0"/>
              <w:marRight w:val="0"/>
              <w:marTop w:val="0"/>
              <w:marBottom w:val="0"/>
              <w:divBdr>
                <w:top w:val="none" w:sz="0" w:space="0" w:color="auto"/>
                <w:left w:val="none" w:sz="0" w:space="0" w:color="auto"/>
                <w:bottom w:val="none" w:sz="0" w:space="0" w:color="auto"/>
                <w:right w:val="none" w:sz="0" w:space="0" w:color="auto"/>
              </w:divBdr>
            </w:div>
            <w:div w:id="1248227640">
              <w:marLeft w:val="0"/>
              <w:marRight w:val="0"/>
              <w:marTop w:val="0"/>
              <w:marBottom w:val="0"/>
              <w:divBdr>
                <w:top w:val="none" w:sz="0" w:space="0" w:color="auto"/>
                <w:left w:val="none" w:sz="0" w:space="0" w:color="auto"/>
                <w:bottom w:val="none" w:sz="0" w:space="0" w:color="auto"/>
                <w:right w:val="none" w:sz="0" w:space="0" w:color="auto"/>
              </w:divBdr>
            </w:div>
            <w:div w:id="1425489089">
              <w:marLeft w:val="0"/>
              <w:marRight w:val="0"/>
              <w:marTop w:val="0"/>
              <w:marBottom w:val="0"/>
              <w:divBdr>
                <w:top w:val="none" w:sz="0" w:space="0" w:color="auto"/>
                <w:left w:val="none" w:sz="0" w:space="0" w:color="auto"/>
                <w:bottom w:val="none" w:sz="0" w:space="0" w:color="auto"/>
                <w:right w:val="none" w:sz="0" w:space="0" w:color="auto"/>
              </w:divBdr>
            </w:div>
            <w:div w:id="1430394061">
              <w:marLeft w:val="0"/>
              <w:marRight w:val="0"/>
              <w:marTop w:val="0"/>
              <w:marBottom w:val="0"/>
              <w:divBdr>
                <w:top w:val="none" w:sz="0" w:space="0" w:color="auto"/>
                <w:left w:val="none" w:sz="0" w:space="0" w:color="auto"/>
                <w:bottom w:val="none" w:sz="0" w:space="0" w:color="auto"/>
                <w:right w:val="none" w:sz="0" w:space="0" w:color="auto"/>
              </w:divBdr>
            </w:div>
            <w:div w:id="1806580342">
              <w:marLeft w:val="0"/>
              <w:marRight w:val="0"/>
              <w:marTop w:val="0"/>
              <w:marBottom w:val="0"/>
              <w:divBdr>
                <w:top w:val="none" w:sz="0" w:space="0" w:color="auto"/>
                <w:left w:val="none" w:sz="0" w:space="0" w:color="auto"/>
                <w:bottom w:val="none" w:sz="0" w:space="0" w:color="auto"/>
                <w:right w:val="none" w:sz="0" w:space="0" w:color="auto"/>
              </w:divBdr>
            </w:div>
            <w:div w:id="1819151538">
              <w:marLeft w:val="0"/>
              <w:marRight w:val="0"/>
              <w:marTop w:val="0"/>
              <w:marBottom w:val="0"/>
              <w:divBdr>
                <w:top w:val="none" w:sz="0" w:space="0" w:color="auto"/>
                <w:left w:val="none" w:sz="0" w:space="0" w:color="auto"/>
                <w:bottom w:val="none" w:sz="0" w:space="0" w:color="auto"/>
                <w:right w:val="none" w:sz="0" w:space="0" w:color="auto"/>
              </w:divBdr>
            </w:div>
            <w:div w:id="206563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749505">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4774068">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472768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19943519">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9045">
      <w:bodyDiv w:val="1"/>
      <w:marLeft w:val="0"/>
      <w:marRight w:val="0"/>
      <w:marTop w:val="0"/>
      <w:marBottom w:val="0"/>
      <w:divBdr>
        <w:top w:val="none" w:sz="0" w:space="0" w:color="auto"/>
        <w:left w:val="none" w:sz="0" w:space="0" w:color="auto"/>
        <w:bottom w:val="none" w:sz="0" w:space="0" w:color="auto"/>
        <w:right w:val="none" w:sz="0" w:space="0" w:color="auto"/>
      </w:divBdr>
    </w:div>
    <w:div w:id="876430977">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1158766">
      <w:bodyDiv w:val="1"/>
      <w:marLeft w:val="0"/>
      <w:marRight w:val="0"/>
      <w:marTop w:val="0"/>
      <w:marBottom w:val="0"/>
      <w:divBdr>
        <w:top w:val="none" w:sz="0" w:space="0" w:color="auto"/>
        <w:left w:val="none" w:sz="0" w:space="0" w:color="auto"/>
        <w:bottom w:val="none" w:sz="0" w:space="0" w:color="auto"/>
        <w:right w:val="none" w:sz="0" w:space="0" w:color="auto"/>
      </w:divBdr>
      <w:divsChild>
        <w:div w:id="628360554">
          <w:marLeft w:val="0"/>
          <w:marRight w:val="0"/>
          <w:marTop w:val="0"/>
          <w:marBottom w:val="0"/>
          <w:divBdr>
            <w:top w:val="none" w:sz="0" w:space="0" w:color="auto"/>
            <w:left w:val="none" w:sz="0" w:space="0" w:color="auto"/>
            <w:bottom w:val="none" w:sz="0" w:space="0" w:color="auto"/>
            <w:right w:val="none" w:sz="0" w:space="0" w:color="auto"/>
          </w:divBdr>
        </w:div>
      </w:divsChild>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080442">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8214509">
      <w:bodyDiv w:val="1"/>
      <w:marLeft w:val="0"/>
      <w:marRight w:val="0"/>
      <w:marTop w:val="0"/>
      <w:marBottom w:val="0"/>
      <w:divBdr>
        <w:top w:val="none" w:sz="0" w:space="0" w:color="auto"/>
        <w:left w:val="none" w:sz="0" w:space="0" w:color="auto"/>
        <w:bottom w:val="none" w:sz="0" w:space="0" w:color="auto"/>
        <w:right w:val="none" w:sz="0" w:space="0" w:color="auto"/>
      </w:divBdr>
      <w:divsChild>
        <w:div w:id="1235318844">
          <w:marLeft w:val="446"/>
          <w:marRight w:val="0"/>
          <w:marTop w:val="0"/>
          <w:marBottom w:val="0"/>
          <w:divBdr>
            <w:top w:val="none" w:sz="0" w:space="0" w:color="auto"/>
            <w:left w:val="none" w:sz="0" w:space="0" w:color="auto"/>
            <w:bottom w:val="none" w:sz="0" w:space="0" w:color="auto"/>
            <w:right w:val="none" w:sz="0" w:space="0" w:color="auto"/>
          </w:divBdr>
        </w:div>
      </w:divsChild>
    </w:div>
    <w:div w:id="103226523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199393392">
      <w:bodyDiv w:val="1"/>
      <w:marLeft w:val="0"/>
      <w:marRight w:val="0"/>
      <w:marTop w:val="0"/>
      <w:marBottom w:val="0"/>
      <w:divBdr>
        <w:top w:val="none" w:sz="0" w:space="0" w:color="auto"/>
        <w:left w:val="none" w:sz="0" w:space="0" w:color="auto"/>
        <w:bottom w:val="none" w:sz="0" w:space="0" w:color="auto"/>
        <w:right w:val="none" w:sz="0" w:space="0" w:color="auto"/>
      </w:divBdr>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1750578">
      <w:bodyDiv w:val="1"/>
      <w:marLeft w:val="0"/>
      <w:marRight w:val="0"/>
      <w:marTop w:val="0"/>
      <w:marBottom w:val="0"/>
      <w:divBdr>
        <w:top w:val="none" w:sz="0" w:space="0" w:color="auto"/>
        <w:left w:val="none" w:sz="0" w:space="0" w:color="auto"/>
        <w:bottom w:val="none" w:sz="0" w:space="0" w:color="auto"/>
        <w:right w:val="none" w:sz="0" w:space="0" w:color="auto"/>
      </w:divBdr>
    </w:div>
    <w:div w:id="120463133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8100914">
      <w:bodyDiv w:val="1"/>
      <w:marLeft w:val="0"/>
      <w:marRight w:val="0"/>
      <w:marTop w:val="0"/>
      <w:marBottom w:val="0"/>
      <w:divBdr>
        <w:top w:val="none" w:sz="0" w:space="0" w:color="auto"/>
        <w:left w:val="none" w:sz="0" w:space="0" w:color="auto"/>
        <w:bottom w:val="none" w:sz="0" w:space="0" w:color="auto"/>
        <w:right w:val="none" w:sz="0" w:space="0" w:color="auto"/>
      </w:divBdr>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07396204">
      <w:bodyDiv w:val="1"/>
      <w:marLeft w:val="0"/>
      <w:marRight w:val="0"/>
      <w:marTop w:val="0"/>
      <w:marBottom w:val="0"/>
      <w:divBdr>
        <w:top w:val="none" w:sz="0" w:space="0" w:color="auto"/>
        <w:left w:val="none" w:sz="0" w:space="0" w:color="auto"/>
        <w:bottom w:val="none" w:sz="0" w:space="0" w:color="auto"/>
        <w:right w:val="none" w:sz="0" w:space="0" w:color="auto"/>
      </w:divBdr>
      <w:divsChild>
        <w:div w:id="1020819178">
          <w:marLeft w:val="0"/>
          <w:marRight w:val="0"/>
          <w:marTop w:val="0"/>
          <w:marBottom w:val="0"/>
          <w:divBdr>
            <w:top w:val="none" w:sz="0" w:space="0" w:color="auto"/>
            <w:left w:val="none" w:sz="0" w:space="0" w:color="auto"/>
            <w:bottom w:val="none" w:sz="0" w:space="0" w:color="auto"/>
            <w:right w:val="none" w:sz="0" w:space="0" w:color="auto"/>
          </w:divBdr>
          <w:divsChild>
            <w:div w:id="917131343">
              <w:marLeft w:val="0"/>
              <w:marRight w:val="0"/>
              <w:marTop w:val="0"/>
              <w:marBottom w:val="0"/>
              <w:divBdr>
                <w:top w:val="none" w:sz="0" w:space="0" w:color="auto"/>
                <w:left w:val="none" w:sz="0" w:space="0" w:color="auto"/>
                <w:bottom w:val="none" w:sz="0" w:space="0" w:color="auto"/>
                <w:right w:val="none" w:sz="0" w:space="0" w:color="auto"/>
              </w:divBdr>
            </w:div>
            <w:div w:id="1235899613">
              <w:marLeft w:val="0"/>
              <w:marRight w:val="0"/>
              <w:marTop w:val="0"/>
              <w:marBottom w:val="0"/>
              <w:divBdr>
                <w:top w:val="none" w:sz="0" w:space="0" w:color="auto"/>
                <w:left w:val="none" w:sz="0" w:space="0" w:color="auto"/>
                <w:bottom w:val="none" w:sz="0" w:space="0" w:color="auto"/>
                <w:right w:val="none" w:sz="0" w:space="0" w:color="auto"/>
              </w:divBdr>
            </w:div>
          </w:divsChild>
        </w:div>
        <w:div w:id="1603151019">
          <w:marLeft w:val="0"/>
          <w:marRight w:val="0"/>
          <w:marTop w:val="0"/>
          <w:marBottom w:val="0"/>
          <w:divBdr>
            <w:top w:val="none" w:sz="0" w:space="0" w:color="auto"/>
            <w:left w:val="none" w:sz="0" w:space="0" w:color="auto"/>
            <w:bottom w:val="none" w:sz="0" w:space="0" w:color="auto"/>
            <w:right w:val="none" w:sz="0" w:space="0" w:color="auto"/>
          </w:divBdr>
          <w:divsChild>
            <w:div w:id="1250891093">
              <w:marLeft w:val="0"/>
              <w:marRight w:val="0"/>
              <w:marTop w:val="0"/>
              <w:marBottom w:val="0"/>
              <w:divBdr>
                <w:top w:val="none" w:sz="0" w:space="0" w:color="auto"/>
                <w:left w:val="none" w:sz="0" w:space="0" w:color="auto"/>
                <w:bottom w:val="none" w:sz="0" w:space="0" w:color="auto"/>
                <w:right w:val="none" w:sz="0" w:space="0" w:color="auto"/>
              </w:divBdr>
            </w:div>
            <w:div w:id="154340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269160">
      <w:bodyDiv w:val="1"/>
      <w:marLeft w:val="0"/>
      <w:marRight w:val="0"/>
      <w:marTop w:val="0"/>
      <w:marBottom w:val="0"/>
      <w:divBdr>
        <w:top w:val="none" w:sz="0" w:space="0" w:color="auto"/>
        <w:left w:val="none" w:sz="0" w:space="0" w:color="auto"/>
        <w:bottom w:val="none" w:sz="0" w:space="0" w:color="auto"/>
        <w:right w:val="none" w:sz="0" w:space="0" w:color="auto"/>
      </w:divBdr>
      <w:divsChild>
        <w:div w:id="1763911521">
          <w:marLeft w:val="446"/>
          <w:marRight w:val="0"/>
          <w:marTop w:val="0"/>
          <w:marBottom w:val="0"/>
          <w:divBdr>
            <w:top w:val="none" w:sz="0" w:space="0" w:color="auto"/>
            <w:left w:val="none" w:sz="0" w:space="0" w:color="auto"/>
            <w:bottom w:val="none" w:sz="0" w:space="0" w:color="auto"/>
            <w:right w:val="none" w:sz="0" w:space="0" w:color="auto"/>
          </w:divBdr>
        </w:div>
      </w:divsChild>
    </w:div>
    <w:div w:id="1330325120">
      <w:bodyDiv w:val="1"/>
      <w:marLeft w:val="0"/>
      <w:marRight w:val="0"/>
      <w:marTop w:val="0"/>
      <w:marBottom w:val="0"/>
      <w:divBdr>
        <w:top w:val="none" w:sz="0" w:space="0" w:color="auto"/>
        <w:left w:val="none" w:sz="0" w:space="0" w:color="auto"/>
        <w:bottom w:val="none" w:sz="0" w:space="0" w:color="auto"/>
        <w:right w:val="none" w:sz="0" w:space="0" w:color="auto"/>
      </w:divBdr>
      <w:divsChild>
        <w:div w:id="964383902">
          <w:marLeft w:val="0"/>
          <w:marRight w:val="0"/>
          <w:marTop w:val="0"/>
          <w:marBottom w:val="0"/>
          <w:divBdr>
            <w:top w:val="none" w:sz="0" w:space="0" w:color="auto"/>
            <w:left w:val="none" w:sz="0" w:space="0" w:color="auto"/>
            <w:bottom w:val="none" w:sz="0" w:space="0" w:color="auto"/>
            <w:right w:val="none" w:sz="0" w:space="0" w:color="auto"/>
          </w:divBdr>
        </w:div>
        <w:div w:id="1980265098">
          <w:marLeft w:val="0"/>
          <w:marRight w:val="0"/>
          <w:marTop w:val="0"/>
          <w:marBottom w:val="0"/>
          <w:divBdr>
            <w:top w:val="none" w:sz="0" w:space="0" w:color="auto"/>
            <w:left w:val="none" w:sz="0" w:space="0" w:color="auto"/>
            <w:bottom w:val="none" w:sz="0" w:space="0" w:color="auto"/>
            <w:right w:val="none" w:sz="0" w:space="0" w:color="auto"/>
          </w:divBdr>
        </w:div>
      </w:divsChild>
    </w:div>
    <w:div w:id="1337613145">
      <w:bodyDiv w:val="1"/>
      <w:marLeft w:val="0"/>
      <w:marRight w:val="0"/>
      <w:marTop w:val="0"/>
      <w:marBottom w:val="0"/>
      <w:divBdr>
        <w:top w:val="none" w:sz="0" w:space="0" w:color="auto"/>
        <w:left w:val="none" w:sz="0" w:space="0" w:color="auto"/>
        <w:bottom w:val="none" w:sz="0" w:space="0" w:color="auto"/>
        <w:right w:val="none" w:sz="0" w:space="0" w:color="auto"/>
      </w:divBdr>
    </w:div>
    <w:div w:id="1346861417">
      <w:bodyDiv w:val="1"/>
      <w:marLeft w:val="0"/>
      <w:marRight w:val="0"/>
      <w:marTop w:val="0"/>
      <w:marBottom w:val="0"/>
      <w:divBdr>
        <w:top w:val="none" w:sz="0" w:space="0" w:color="auto"/>
        <w:left w:val="none" w:sz="0" w:space="0" w:color="auto"/>
        <w:bottom w:val="none" w:sz="0" w:space="0" w:color="auto"/>
        <w:right w:val="none" w:sz="0" w:space="0" w:color="auto"/>
      </w:divBdr>
      <w:divsChild>
        <w:div w:id="1971472174">
          <w:marLeft w:val="0"/>
          <w:marRight w:val="0"/>
          <w:marTop w:val="0"/>
          <w:marBottom w:val="0"/>
          <w:divBdr>
            <w:top w:val="none" w:sz="0" w:space="0" w:color="auto"/>
            <w:left w:val="none" w:sz="0" w:space="0" w:color="auto"/>
            <w:bottom w:val="none" w:sz="0" w:space="0" w:color="auto"/>
            <w:right w:val="none" w:sz="0" w:space="0" w:color="auto"/>
          </w:divBdr>
          <w:divsChild>
            <w:div w:id="169476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6675182">
      <w:bodyDiv w:val="1"/>
      <w:marLeft w:val="0"/>
      <w:marRight w:val="0"/>
      <w:marTop w:val="0"/>
      <w:marBottom w:val="0"/>
      <w:divBdr>
        <w:top w:val="none" w:sz="0" w:space="0" w:color="auto"/>
        <w:left w:val="none" w:sz="0" w:space="0" w:color="auto"/>
        <w:bottom w:val="none" w:sz="0" w:space="0" w:color="auto"/>
        <w:right w:val="none" w:sz="0" w:space="0" w:color="auto"/>
      </w:divBdr>
    </w:div>
    <w:div w:id="1515487061">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5130757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8093">
      <w:bodyDiv w:val="1"/>
      <w:marLeft w:val="0"/>
      <w:marRight w:val="0"/>
      <w:marTop w:val="0"/>
      <w:marBottom w:val="0"/>
      <w:divBdr>
        <w:top w:val="none" w:sz="0" w:space="0" w:color="auto"/>
        <w:left w:val="none" w:sz="0" w:space="0" w:color="auto"/>
        <w:bottom w:val="none" w:sz="0" w:space="0" w:color="auto"/>
        <w:right w:val="none" w:sz="0" w:space="0" w:color="auto"/>
      </w:divBdr>
    </w:div>
    <w:div w:id="1582595830">
      <w:bodyDiv w:val="1"/>
      <w:marLeft w:val="0"/>
      <w:marRight w:val="0"/>
      <w:marTop w:val="0"/>
      <w:marBottom w:val="0"/>
      <w:divBdr>
        <w:top w:val="none" w:sz="0" w:space="0" w:color="auto"/>
        <w:left w:val="none" w:sz="0" w:space="0" w:color="auto"/>
        <w:bottom w:val="none" w:sz="0" w:space="0" w:color="auto"/>
        <w:right w:val="none" w:sz="0" w:space="0" w:color="auto"/>
      </w:divBdr>
      <w:divsChild>
        <w:div w:id="1397124366">
          <w:marLeft w:val="0"/>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0892353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523021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474454">
      <w:bodyDiv w:val="1"/>
      <w:marLeft w:val="0"/>
      <w:marRight w:val="0"/>
      <w:marTop w:val="0"/>
      <w:marBottom w:val="0"/>
      <w:divBdr>
        <w:top w:val="none" w:sz="0" w:space="0" w:color="auto"/>
        <w:left w:val="none" w:sz="0" w:space="0" w:color="auto"/>
        <w:bottom w:val="none" w:sz="0" w:space="0" w:color="auto"/>
        <w:right w:val="none" w:sz="0" w:space="0" w:color="auto"/>
      </w:divBdr>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765490514">
      <w:bodyDiv w:val="1"/>
      <w:marLeft w:val="0"/>
      <w:marRight w:val="0"/>
      <w:marTop w:val="0"/>
      <w:marBottom w:val="0"/>
      <w:divBdr>
        <w:top w:val="none" w:sz="0" w:space="0" w:color="auto"/>
        <w:left w:val="none" w:sz="0" w:space="0" w:color="auto"/>
        <w:bottom w:val="none" w:sz="0" w:space="0" w:color="auto"/>
        <w:right w:val="none" w:sz="0" w:space="0" w:color="auto"/>
      </w:divBdr>
    </w:div>
    <w:div w:id="1779712405">
      <w:bodyDiv w:val="1"/>
      <w:marLeft w:val="0"/>
      <w:marRight w:val="0"/>
      <w:marTop w:val="0"/>
      <w:marBottom w:val="0"/>
      <w:divBdr>
        <w:top w:val="none" w:sz="0" w:space="0" w:color="auto"/>
        <w:left w:val="none" w:sz="0" w:space="0" w:color="auto"/>
        <w:bottom w:val="none" w:sz="0" w:space="0" w:color="auto"/>
        <w:right w:val="none" w:sz="0" w:space="0" w:color="auto"/>
      </w:divBdr>
      <w:divsChild>
        <w:div w:id="855852840">
          <w:marLeft w:val="44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3512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5AIRPNAIUNRU-1830940522-12462</_dlc_DocId>
    <_dlc_DocIdUrl xmlns="71c5aaf6-e6ce-465b-b873-5148d2a4c105">
      <Url>https://nokia.sharepoint.com/sites/c5g/5gradio/_layouts/15/DocIdRedir.aspx?ID=5AIRPNAIUNRU-1830940522-12462</Url>
      <Description>5AIRPNAIUNRU-1830940522-12462</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Korhonen, Juha S. (Nokia - FI/Espoo)</DisplayName>
        <AccountId>926</AccountId>
        <AccountType/>
      </UserInfo>
      <UserInfo>
        <DisplayName>Keskitalo, Ilkka (Nokia - FI/Oulu)</DisplayName>
        <AccountId>409</AccountId>
        <AccountType/>
      </UserInfo>
      <UserInfo>
        <DisplayName>Wanuga, Kevin (Nokia - US/Murray Hill)</DisplayName>
        <AccountId>32023</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67A8918-4C31-4113-8437-5D6654990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72FD52-1661-4D33-A506-84EA7462791B}">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0C21EA1-CF6E-40B7-9A45-E5BFFADE710D}">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6.xml><?xml version="1.0" encoding="utf-8"?>
<ds:datastoreItem xmlns:ds="http://schemas.openxmlformats.org/officeDocument/2006/customXml" ds:itemID="{F12BFB69-0723-48FA-B7C7-EFDA811E263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23</Pages>
  <Words>9694</Words>
  <Characters>53236</Characters>
  <Application>Microsoft Office Word</Application>
  <DocSecurity>4</DocSecurity>
  <Lines>443</Lines>
  <Paragraphs>125</Paragraphs>
  <ScaleCrop>false</ScaleCrop>
  <Company>Nokia &amp; NSN</Company>
  <LinksUpToDate>false</LinksUpToDate>
  <CharactersWithSpaces>62805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2</cp:revision>
  <cp:lastPrinted>2016-06-21T10:35:00Z</cp:lastPrinted>
  <dcterms:created xsi:type="dcterms:W3CDTF">2021-11-05T21:00:00Z</dcterms:created>
  <dcterms:modified xsi:type="dcterms:W3CDTF">2021-11-05T21:00:00Z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f193ce8e-b4cc-4d0f-b775-5fce878e2920</vt:lpwstr>
  </property>
  <property fmtid="{D5CDD505-2E9C-101B-9397-08002B2CF9AE}" pid="8" name="AuthorIds_UIVersion_1024">
    <vt:lpwstr>148</vt:lpwstr>
  </property>
  <property fmtid="{D5CDD505-2E9C-101B-9397-08002B2CF9AE}" pid="9" name="AuthorIds_UIVersion_512">
    <vt:lpwstr>227</vt:lpwstr>
  </property>
  <property fmtid="{D5CDD505-2E9C-101B-9397-08002B2CF9AE}" pid="10" name="MSIP_Label_b1aa2129-79ec-42c0-bfac-e5b7a0374572_Enabled">
    <vt:lpwstr>true</vt:lpwstr>
  </property>
  <property fmtid="{D5CDD505-2E9C-101B-9397-08002B2CF9AE}" pid="11" name="MSIP_Label_b1aa2129-79ec-42c0-bfac-e5b7a0374572_SetDate">
    <vt:lpwstr>2021-03-25T18:30:35Z</vt:lpwstr>
  </property>
  <property fmtid="{D5CDD505-2E9C-101B-9397-08002B2CF9AE}" pid="12" name="MSIP_Label_b1aa2129-79ec-42c0-bfac-e5b7a0374572_Method">
    <vt:lpwstr>Privileged</vt:lpwstr>
  </property>
  <property fmtid="{D5CDD505-2E9C-101B-9397-08002B2CF9AE}" pid="13" name="MSIP_Label_b1aa2129-79ec-42c0-bfac-e5b7a0374572_Name">
    <vt:lpwstr>b1aa2129-79ec-42c0-bfac-e5b7a0374572</vt:lpwstr>
  </property>
  <property fmtid="{D5CDD505-2E9C-101B-9397-08002B2CF9AE}" pid="14" name="MSIP_Label_b1aa2129-79ec-42c0-bfac-e5b7a0374572_SiteId">
    <vt:lpwstr>5d471751-9675-428d-917b-70f44f9630b0</vt:lpwstr>
  </property>
  <property fmtid="{D5CDD505-2E9C-101B-9397-08002B2CF9AE}" pid="15" name="MSIP_Label_b1aa2129-79ec-42c0-bfac-e5b7a0374572_ActionId">
    <vt:lpwstr>be47f37e-fb9a-4600-b9a6-39d0f7edba86</vt:lpwstr>
  </property>
  <property fmtid="{D5CDD505-2E9C-101B-9397-08002B2CF9AE}" pid="16" name="MSIP_Label_b1aa2129-79ec-42c0-bfac-e5b7a0374572_ContentBits">
    <vt:lpwstr>0</vt:lpwstr>
  </property>
</Properties>
</file>