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2A4D3" w14:textId="26A9F6C9" w:rsidR="00361A5B" w:rsidRPr="0052548E" w:rsidRDefault="00361A5B" w:rsidP="00361A5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DocumentFor"/>
      <w:bookmarkStart w:id="1" w:name="Title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</w:t>
      </w:r>
      <w:r>
        <w:rPr>
          <w:rFonts w:ascii="Arial" w:hAnsi="Arial" w:cs="Arial"/>
          <w:b/>
          <w:bCs/>
          <w:sz w:val="28"/>
        </w:rPr>
        <w:t>9373</w:t>
      </w:r>
    </w:p>
    <w:p w14:paraId="24CA2166" w14:textId="77777777" w:rsidR="00361A5B" w:rsidRPr="009513AC" w:rsidRDefault="00361A5B" w:rsidP="00361A5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C59EB84" w14:textId="77777777" w:rsidR="00361A5B" w:rsidRDefault="00361A5B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</w:p>
    <w:p w14:paraId="75775C54" w14:textId="33E752A2" w:rsidR="00E91FBC" w:rsidRDefault="003248D0">
      <w:pPr>
        <w:tabs>
          <w:tab w:val="right" w:pos="9639"/>
        </w:tabs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>
        <w:rPr>
          <w:lang w:val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/>
        </w:rPr>
        <w:t>100-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hint="eastAsia"/>
          <w:b/>
          <w:bCs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/>
        </w:rPr>
        <w:t>R4-2115354</w:t>
      </w:r>
    </w:p>
    <w:p w14:paraId="7F1DFFF1" w14:textId="77777777" w:rsidR="00E91FBC" w:rsidRDefault="003248D0">
      <w:pPr>
        <w:tabs>
          <w:tab w:val="right" w:pos="9639"/>
        </w:tabs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val="en-US"/>
        </w:rPr>
        <w:t>Aug</w:t>
      </w:r>
      <w:r>
        <w:rPr>
          <w:rFonts w:ascii="Arial" w:hAnsi="Arial"/>
          <w:b/>
          <w:sz w:val="24"/>
          <w:szCs w:val="24"/>
          <w:lang w:val="en-US"/>
        </w:rPr>
        <w:t>. 1</w:t>
      </w:r>
      <w:r>
        <w:rPr>
          <w:rFonts w:ascii="Arial" w:hAnsi="Arial" w:hint="eastAsia"/>
          <w:b/>
          <w:sz w:val="24"/>
          <w:szCs w:val="24"/>
          <w:lang w:val="en-US"/>
        </w:rPr>
        <w:t>6</w:t>
      </w:r>
      <w:r>
        <w:rPr>
          <w:rFonts w:ascii="Arial" w:hAnsi="Arial"/>
          <w:b/>
          <w:sz w:val="24"/>
          <w:szCs w:val="24"/>
          <w:lang w:val="en-US"/>
        </w:rPr>
        <w:t>-27, 2021</w:t>
      </w:r>
    </w:p>
    <w:p w14:paraId="3CF0C373" w14:textId="77777777" w:rsidR="00E91FBC" w:rsidRDefault="00E91FBC">
      <w:pPr>
        <w:tabs>
          <w:tab w:val="left" w:pos="1985"/>
        </w:tabs>
        <w:ind w:left="1975" w:hangingChars="823" w:hanging="1975"/>
        <w:rPr>
          <w:sz w:val="24"/>
          <w:highlight w:val="yellow"/>
          <w:lang w:val="en-US"/>
        </w:rPr>
      </w:pPr>
    </w:p>
    <w:p w14:paraId="7B86F933" w14:textId="77777777" w:rsidR="00E91FBC" w:rsidRDefault="003248D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Reply LS on inter-donor migration</w:t>
      </w:r>
    </w:p>
    <w:p w14:paraId="04132559" w14:textId="77777777" w:rsidR="00E91FBC" w:rsidRDefault="003248D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Reply To:</w:t>
      </w:r>
      <w:r>
        <w:rPr>
          <w:b/>
          <w:lang w:val="en-US"/>
        </w:rPr>
        <w:tab/>
      </w:r>
      <w:r>
        <w:rPr>
          <w:rFonts w:hint="eastAsia"/>
          <w:bCs/>
          <w:lang w:val="en-US"/>
        </w:rPr>
        <w:t>R3-212981 (R4-2111715)</w:t>
      </w:r>
    </w:p>
    <w:p w14:paraId="6D8C78B5" w14:textId="77777777" w:rsidR="00E91FBC" w:rsidRDefault="003248D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Release:</w:t>
      </w:r>
      <w:r>
        <w:rPr>
          <w:bCs/>
          <w:lang w:val="en-US"/>
        </w:rPr>
        <w:tab/>
        <w:t>Rel-1</w:t>
      </w:r>
      <w:r>
        <w:rPr>
          <w:rFonts w:hint="eastAsia"/>
          <w:bCs/>
          <w:lang w:val="en-US"/>
        </w:rPr>
        <w:t>7</w:t>
      </w:r>
    </w:p>
    <w:p w14:paraId="40FFAC7E" w14:textId="77777777" w:rsidR="00E91FBC" w:rsidRDefault="003248D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Work Item:</w:t>
      </w:r>
      <w:r>
        <w:rPr>
          <w:bCs/>
          <w:lang w:val="en-US"/>
        </w:rPr>
        <w:tab/>
      </w:r>
      <w:proofErr w:type="spellStart"/>
      <w:r>
        <w:rPr>
          <w:rFonts w:hint="eastAsia"/>
          <w:bCs/>
          <w:lang w:val="en-US"/>
        </w:rPr>
        <w:t>NR_IAB_enh</w:t>
      </w:r>
      <w:proofErr w:type="spellEnd"/>
      <w:r>
        <w:rPr>
          <w:rFonts w:hint="eastAsia"/>
          <w:bCs/>
          <w:lang w:val="en-US"/>
        </w:rPr>
        <w:t>-Core</w:t>
      </w:r>
    </w:p>
    <w:p w14:paraId="2B89379D" w14:textId="77777777" w:rsidR="00E91FBC" w:rsidRDefault="00E91FBC">
      <w:pPr>
        <w:spacing w:after="60"/>
        <w:ind w:left="1985" w:hanging="1985"/>
        <w:rPr>
          <w:b/>
          <w:lang w:val="en-US"/>
        </w:rPr>
      </w:pPr>
    </w:p>
    <w:p w14:paraId="4A2753B5" w14:textId="77777777" w:rsidR="00E91FBC" w:rsidRDefault="003248D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lang w:val="en-US"/>
        </w:rPr>
        <w:t>RAN WG4</w:t>
      </w:r>
    </w:p>
    <w:p w14:paraId="61C32024" w14:textId="77777777" w:rsidR="00E91FBC" w:rsidRDefault="003248D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To:</w:t>
      </w:r>
      <w:r>
        <w:rPr>
          <w:b/>
          <w:lang w:val="en-US"/>
        </w:rPr>
        <w:tab/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>3</w:t>
      </w:r>
    </w:p>
    <w:p w14:paraId="15B4F9AB" w14:textId="77777777" w:rsidR="00E91FBC" w:rsidRDefault="003248D0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Cc: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RAN WG</w:t>
      </w:r>
      <w:r>
        <w:rPr>
          <w:rFonts w:hint="eastAsia"/>
          <w:bCs/>
          <w:lang w:val="en-US"/>
        </w:rPr>
        <w:t xml:space="preserve">1, </w:t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>2</w:t>
      </w:r>
    </w:p>
    <w:p w14:paraId="5ADAE0DF" w14:textId="77777777" w:rsidR="00E91FBC" w:rsidRDefault="00E91FBC">
      <w:pPr>
        <w:spacing w:after="60"/>
        <w:ind w:left="1985" w:hanging="1985"/>
        <w:rPr>
          <w:bCs/>
          <w:lang w:val="en-US"/>
        </w:rPr>
      </w:pPr>
    </w:p>
    <w:p w14:paraId="19F1BD5B" w14:textId="77777777" w:rsidR="00E91FBC" w:rsidRDefault="003248D0">
      <w:pPr>
        <w:tabs>
          <w:tab w:val="left" w:pos="2268"/>
        </w:tabs>
        <w:rPr>
          <w:bCs/>
          <w:lang w:val="en-US"/>
        </w:rPr>
      </w:pPr>
      <w:r>
        <w:rPr>
          <w:b/>
          <w:lang w:val="en-US"/>
        </w:rPr>
        <w:t>Contact Person:</w:t>
      </w:r>
      <w:r>
        <w:rPr>
          <w:bCs/>
          <w:lang w:val="en-US"/>
        </w:rPr>
        <w:tab/>
      </w:r>
    </w:p>
    <w:p w14:paraId="69FA0693" w14:textId="77777777" w:rsidR="00E91FBC" w:rsidRDefault="003248D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Richie Leo</w:t>
      </w:r>
    </w:p>
    <w:p w14:paraId="37DB3049" w14:textId="77777777" w:rsidR="00E91FBC" w:rsidRDefault="003248D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E-mail Address: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richie.leo@zte.com.cn</w:t>
      </w:r>
    </w:p>
    <w:p w14:paraId="6ED83629" w14:textId="77777777" w:rsidR="00E91FBC" w:rsidRDefault="00E91FBC">
      <w:pPr>
        <w:spacing w:after="60"/>
        <w:ind w:left="1985" w:hanging="1985"/>
        <w:rPr>
          <w:b/>
          <w:lang w:val="en-US"/>
        </w:rPr>
      </w:pPr>
    </w:p>
    <w:p w14:paraId="77A2B455" w14:textId="77777777" w:rsidR="00E91FBC" w:rsidRDefault="003248D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</w:r>
    </w:p>
    <w:p w14:paraId="37ED2162" w14:textId="77777777" w:rsidR="00E91FBC" w:rsidRDefault="00E91FBC">
      <w:pPr>
        <w:pBdr>
          <w:bottom w:val="single" w:sz="4" w:space="1" w:color="auto"/>
        </w:pBdr>
        <w:rPr>
          <w:lang w:val="en-US"/>
        </w:rPr>
      </w:pPr>
    </w:p>
    <w:p w14:paraId="1F2673DC" w14:textId="77777777" w:rsidR="00E91FBC" w:rsidRDefault="00E91FBC">
      <w:pPr>
        <w:rPr>
          <w:lang w:val="en-US"/>
        </w:rPr>
      </w:pPr>
    </w:p>
    <w:p w14:paraId="21378ECC" w14:textId="77777777" w:rsidR="00E91FBC" w:rsidRDefault="003248D0">
      <w:pPr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rFonts w:hint="eastAsia"/>
          <w:b/>
          <w:lang w:val="en-US"/>
        </w:rPr>
        <w:t>Overall Description</w:t>
      </w:r>
      <w:r>
        <w:rPr>
          <w:b/>
          <w:lang w:val="en-US"/>
        </w:rPr>
        <w:t>:</w:t>
      </w:r>
    </w:p>
    <w:p w14:paraId="6B6DF3B6" w14:textId="77777777" w:rsidR="00E91FBC" w:rsidRDefault="003248D0">
      <w:pPr>
        <w:rPr>
          <w:lang w:val="en-US"/>
        </w:rPr>
      </w:pPr>
      <w:r>
        <w:rPr>
          <w:rFonts w:cs="Times New Roman" w:hint="eastAsia"/>
          <w:lang w:val="en-US"/>
        </w:rPr>
        <w:t xml:space="preserve">RAN4 would like to thank RAN3 for their LS on inter-donor migration [1]. RAN4 would like to provide the following observation and responses to </w:t>
      </w:r>
      <w:r>
        <w:rPr>
          <w:rFonts w:cs="Times New Roman" w:hint="eastAsia"/>
          <w:lang w:val="en-US"/>
        </w:rPr>
        <w:t>the RAN3 questions:</w:t>
      </w:r>
      <w:r>
        <w:rPr>
          <w:rFonts w:ascii="Times New Roman" w:hAnsi="Times New Roman" w:cs="Times New Roman" w:hint="eastAsia"/>
          <w:lang w:val="en-US"/>
        </w:rPr>
        <w:t xml:space="preserve"> </w:t>
      </w:r>
    </w:p>
    <w:p w14:paraId="742B7185" w14:textId="77777777" w:rsidR="00E91FBC" w:rsidRDefault="00E91FBC">
      <w:pPr>
        <w:rPr>
          <w:lang w:val="en-US"/>
        </w:rPr>
      </w:pPr>
    </w:p>
    <w:p w14:paraId="41AEE471" w14:textId="77777777" w:rsidR="00E91FBC" w:rsidRDefault="003248D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 implementation alternative # 1:</w:t>
      </w:r>
    </w:p>
    <w:p w14:paraId="6D7E96E5" w14:textId="77777777" w:rsidR="00E91FBC" w:rsidRDefault="003248D0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sz w:val="20"/>
          <w:szCs w:val="20"/>
          <w:lang w:val="en-US"/>
        </w:rPr>
        <w:t>Alternative 1 can be supported without impact to RAN4 specification TS 38.133.</w:t>
      </w:r>
    </w:p>
    <w:p w14:paraId="2C6FB2D9" w14:textId="77777777" w:rsidR="00E91FBC" w:rsidRDefault="003248D0">
      <w:pPr>
        <w:spacing w:before="2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On alternative # 2</w:t>
      </w:r>
      <w:r>
        <w:rPr>
          <w:rFonts w:ascii="Arial" w:hAnsi="Arial" w:cs="Arial"/>
        </w:rPr>
        <w:t>,</w:t>
      </w:r>
    </w:p>
    <w:p w14:paraId="542CF8C9" w14:textId="77777777" w:rsidR="00E91FBC" w:rsidRDefault="003248D0">
      <w:pPr>
        <w:numPr>
          <w:ilvl w:val="0"/>
          <w:numId w:val="7"/>
        </w:numPr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 xml:space="preserve">Q1: Whether the current specification enables a RRC CONNECTED UE remains connected, while </w:t>
      </w:r>
      <w:r>
        <w:rPr>
          <w:rFonts w:ascii="Arial" w:hAnsi="Arial" w:cs="Arial"/>
          <w:b/>
          <w:i/>
          <w:iCs/>
          <w:lang w:val="en-US"/>
        </w:rPr>
        <w:t>observing the change of NCGI, and no change to the PCI?</w:t>
      </w:r>
    </w:p>
    <w:p w14:paraId="5C511B92" w14:textId="77777777" w:rsidR="00E91FBC" w:rsidRDefault="003248D0">
      <w:pPr>
        <w:numPr>
          <w:ilvl w:val="0"/>
          <w:numId w:val="7"/>
        </w:numPr>
        <w:ind w:left="357" w:hanging="357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 xml:space="preserve">Current RAN4 specifications do not define whether a RRC CONNECTED UE remains connected, while observing the change of NCGI, and no change to the PCI. During NCGI </w:t>
      </w:r>
      <w:r>
        <w:rPr>
          <w:rFonts w:ascii="Arial" w:hAnsi="Arial" w:cs="Arial" w:hint="eastAsia"/>
          <w:bCs/>
          <w:i/>
          <w:iCs/>
          <w:lang w:val="en-US"/>
        </w:rPr>
        <w:t>acquisition time if the NCGI changes then the UE may not meet NCGI acquisition delay requirements defined in clause 9.11, TS 38.133.</w:t>
      </w:r>
    </w:p>
    <w:p w14:paraId="2E9BA71A" w14:textId="77777777" w:rsidR="00E91FBC" w:rsidRDefault="00E91FBC">
      <w:pPr>
        <w:ind w:left="357"/>
        <w:rPr>
          <w:rFonts w:ascii="Arial" w:hAnsi="Arial" w:cs="Arial"/>
          <w:bCs/>
          <w:i/>
          <w:iCs/>
          <w:lang w:val="en-US"/>
        </w:rPr>
      </w:pPr>
    </w:p>
    <w:p w14:paraId="24665BFA" w14:textId="77777777" w:rsidR="00E91FBC" w:rsidRDefault="003248D0">
      <w:pPr>
        <w:numPr>
          <w:ilvl w:val="0"/>
          <w:numId w:val="7"/>
        </w:numPr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lastRenderedPageBreak/>
        <w:t>Q2: is it possible to use same PCI for cell1 and cell2, and support the HO from cell1 to cell2 without new impact to the U</w:t>
      </w:r>
      <w:r>
        <w:rPr>
          <w:rFonts w:ascii="Arial" w:hAnsi="Arial" w:cs="Arial"/>
          <w:b/>
          <w:i/>
          <w:iCs/>
          <w:lang w:val="en-US"/>
        </w:rPr>
        <w:t>E (e.g. a legacy UE)?</w:t>
      </w:r>
    </w:p>
    <w:p w14:paraId="05E33CE5" w14:textId="77777777" w:rsidR="00E91FBC" w:rsidRDefault="003248D0">
      <w:pPr>
        <w:numPr>
          <w:ilvl w:val="0"/>
          <w:numId w:val="7"/>
        </w:numPr>
        <w:ind w:left="357" w:hanging="357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>The UE is not expected to meet handover requirements if the PCIs of cell1 and cell2 are the same.</w:t>
      </w:r>
    </w:p>
    <w:p w14:paraId="79A3E412" w14:textId="77777777" w:rsidR="00E91FBC" w:rsidRDefault="003248D0">
      <w:pPr>
        <w:spacing w:after="0" w:line="254" w:lineRule="auto"/>
        <w:ind w:left="357"/>
        <w:rPr>
          <w:rFonts w:ascii="Arial" w:hAnsi="Arial" w:cs="Arial"/>
          <w:bCs/>
          <w:i/>
          <w:iCs/>
          <w:lang w:val="en-US" w:eastAsia="zh-CN"/>
        </w:rPr>
      </w:pPr>
      <w:r>
        <w:rPr>
          <w:rFonts w:ascii="Arial" w:hAnsi="Arial" w:cs="Arial"/>
          <w:bCs/>
          <w:i/>
          <w:iCs/>
          <w:lang w:eastAsia="zh-CN"/>
        </w:rPr>
        <w:t>From RAN4 perspective, it is not clear how cell1 and cell 2 are configured to use the same PCI. At least two options ar</w:t>
      </w:r>
      <w:r>
        <w:rPr>
          <w:rFonts w:ascii="Arial" w:hAnsi="Arial" w:cs="Arial"/>
          <w:bCs/>
          <w:i/>
          <w:iCs/>
          <w:lang w:eastAsia="zh-CN"/>
        </w:rPr>
        <w:t>e possible:</w:t>
      </w:r>
    </w:p>
    <w:p w14:paraId="1F71804D" w14:textId="77777777" w:rsidR="00E91FBC" w:rsidRDefault="003248D0">
      <w:pPr>
        <w:numPr>
          <w:ilvl w:val="1"/>
          <w:numId w:val="7"/>
        </w:numPr>
        <w:spacing w:after="0" w:line="254" w:lineRule="auto"/>
        <w:rPr>
          <w:rFonts w:ascii="Arial" w:hAnsi="Arial" w:cs="Arial"/>
          <w:bCs/>
          <w:i/>
          <w:iCs/>
          <w:lang w:val="en-US" w:eastAsia="zh-CN"/>
        </w:rPr>
      </w:pPr>
      <w:r>
        <w:t>SSBs</w:t>
      </w:r>
      <w:r>
        <w:t xml:space="preserve"> car</w:t>
      </w:r>
      <w:proofErr w:type="spellStart"/>
      <w:r>
        <w:rPr>
          <w:rFonts w:eastAsia="SimSun" w:hint="eastAsia"/>
          <w:lang w:val="en-US" w:eastAsia="zh-CN"/>
        </w:rPr>
        <w:t>ry</w:t>
      </w:r>
      <w:r>
        <w:t>ing</w:t>
      </w:r>
      <w:proofErr w:type="spellEnd"/>
      <w:r>
        <w:t xml:space="preserve"> PCI</w:t>
      </w:r>
      <w:r>
        <w:t xml:space="preserve"> are identical, only SIB1</w:t>
      </w:r>
      <w:r>
        <w:t xml:space="preserve"> carrying NCGI</w:t>
      </w:r>
      <w:r>
        <w:t xml:space="preserve"> changes</w:t>
      </w:r>
      <w:r>
        <w:t>,</w:t>
      </w:r>
    </w:p>
    <w:p w14:paraId="6053C3E4" w14:textId="77777777" w:rsidR="00E91FBC" w:rsidRDefault="003248D0">
      <w:pPr>
        <w:numPr>
          <w:ilvl w:val="1"/>
          <w:numId w:val="7"/>
        </w:numPr>
        <w:spacing w:after="0" w:line="254" w:lineRule="auto"/>
        <w:rPr>
          <w:rFonts w:ascii="Arial" w:hAnsi="Arial" w:cs="Arial"/>
          <w:bCs/>
          <w:i/>
          <w:iCs/>
          <w:lang w:val="en-US" w:eastAsia="zh-CN"/>
        </w:rPr>
      </w:pPr>
      <w:r>
        <w:t>SSB configurations are separate but PCI is the same for those.</w:t>
      </w:r>
    </w:p>
    <w:p w14:paraId="088EEB55" w14:textId="77777777" w:rsidR="00E91FBC" w:rsidRDefault="003248D0">
      <w:pPr>
        <w:numPr>
          <w:ilvl w:val="1"/>
          <w:numId w:val="7"/>
        </w:numPr>
        <w:spacing w:after="0" w:line="254" w:lineRule="auto"/>
        <w:rPr>
          <w:lang w:val="en-US"/>
        </w:rPr>
      </w:pPr>
      <w:r>
        <w:rPr>
          <w:rFonts w:eastAsia="SimSun" w:hint="eastAsia"/>
          <w:lang w:val="en-US" w:eastAsia="zh-CN"/>
        </w:rPr>
        <w:t>I</w:t>
      </w:r>
      <w:r>
        <w:rPr>
          <w:lang w:val="en-US"/>
        </w:rPr>
        <w:t xml:space="preserve">n both cases the </w:t>
      </w:r>
      <w:r>
        <w:rPr>
          <w:rFonts w:hint="eastAsia"/>
          <w:lang w:val="en-US"/>
        </w:rPr>
        <w:t>UE is not expected to meet handover requirements</w:t>
      </w:r>
      <w:r>
        <w:rPr>
          <w:lang w:val="en-US"/>
        </w:rPr>
        <w:t>.</w:t>
      </w:r>
    </w:p>
    <w:p w14:paraId="6DE6C5C3" w14:textId="77777777" w:rsidR="00E91FBC" w:rsidRDefault="00E91FBC">
      <w:pPr>
        <w:rPr>
          <w:rFonts w:ascii="Arial" w:hAnsi="Arial" w:cs="Arial"/>
          <w:bCs/>
          <w:i/>
          <w:iCs/>
          <w:lang w:val="en-US"/>
        </w:rPr>
      </w:pPr>
    </w:p>
    <w:p w14:paraId="493DB849" w14:textId="77777777" w:rsidR="00E91FBC" w:rsidRDefault="003248D0">
      <w:pPr>
        <w:numPr>
          <w:ilvl w:val="0"/>
          <w:numId w:val="7"/>
        </w:numPr>
        <w:snapToGrid w:val="0"/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>Q3: when cell1 and cell2 use different PCI/NCG</w:t>
      </w:r>
      <w:r>
        <w:rPr>
          <w:rFonts w:ascii="Arial" w:hAnsi="Arial" w:cs="Arial"/>
          <w:b/>
          <w:i/>
          <w:iCs/>
          <w:lang w:val="en-US"/>
        </w:rPr>
        <w:t>I, is it possible to use one set of shared resource, without new impact to the UE?</w:t>
      </w:r>
    </w:p>
    <w:p w14:paraId="5FD39877" w14:textId="77777777" w:rsidR="00E91FBC" w:rsidRDefault="003248D0">
      <w:pPr>
        <w:numPr>
          <w:ilvl w:val="0"/>
          <w:numId w:val="7"/>
        </w:numPr>
        <w:snapToGrid w:val="0"/>
        <w:ind w:left="357" w:hanging="357"/>
        <w:rPr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>The UE is not expected to meet handover requirements if the same resources are used in cell1 and cell2 even if they use different PCI/NCGI.</w:t>
      </w:r>
    </w:p>
    <w:p w14:paraId="538D062A" w14:textId="77777777" w:rsidR="00E91FBC" w:rsidRDefault="00E91FBC">
      <w:pPr>
        <w:rPr>
          <w:lang w:val="en-US"/>
        </w:rPr>
      </w:pPr>
    </w:p>
    <w:p w14:paraId="6432598A" w14:textId="77777777" w:rsidR="00E91FBC" w:rsidRDefault="00E91FBC">
      <w:pPr>
        <w:rPr>
          <w:b/>
          <w:lang w:val="en-US"/>
        </w:rPr>
      </w:pPr>
    </w:p>
    <w:p w14:paraId="7AA1ECA1" w14:textId="77777777" w:rsidR="00E91FBC" w:rsidRDefault="003248D0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30FFD31A" w14:textId="77777777" w:rsidR="00E91FBC" w:rsidRDefault="003248D0">
      <w:pPr>
        <w:ind w:left="1985" w:hanging="1985"/>
        <w:rPr>
          <w:b/>
        </w:rPr>
      </w:pPr>
      <w:r>
        <w:rPr>
          <w:b/>
        </w:rPr>
        <w:t>To RA</w:t>
      </w:r>
      <w:r>
        <w:rPr>
          <w:b/>
        </w:rPr>
        <w:t>N WG</w:t>
      </w:r>
      <w:r>
        <w:rPr>
          <w:rFonts w:hint="eastAsia"/>
          <w:b/>
        </w:rPr>
        <w:t>3</w:t>
      </w:r>
      <w:r>
        <w:rPr>
          <w:b/>
        </w:rPr>
        <w:t xml:space="preserve"> group.</w:t>
      </w:r>
    </w:p>
    <w:p w14:paraId="61525499" w14:textId="77777777" w:rsidR="00E91FBC" w:rsidRDefault="003248D0">
      <w:pPr>
        <w:ind w:left="993" w:hanging="993"/>
        <w:rPr>
          <w:lang w:val="en-US"/>
        </w:rPr>
      </w:pPr>
      <w:r>
        <w:rPr>
          <w:b/>
          <w:lang w:val="en-US"/>
        </w:rPr>
        <w:t xml:space="preserve">ACTION: </w:t>
      </w:r>
      <w:r>
        <w:rPr>
          <w:b/>
          <w:lang w:val="en-US"/>
        </w:rPr>
        <w:tab/>
      </w:r>
      <w:r>
        <w:rPr>
          <w:lang w:val="en-US"/>
        </w:rPr>
        <w:t>RAN4 kindly asks RAN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 to</w:t>
      </w:r>
      <w:r>
        <w:rPr>
          <w:rFonts w:hint="eastAsia"/>
          <w:lang w:val="en-US"/>
        </w:rPr>
        <w:t xml:space="preserve"> take the above feedback into account on their future work.</w:t>
      </w:r>
    </w:p>
    <w:p w14:paraId="2E846EB7" w14:textId="77777777" w:rsidR="00E91FBC" w:rsidRDefault="00E91FBC">
      <w:pPr>
        <w:rPr>
          <w:b/>
          <w:lang w:val="en-US"/>
        </w:rPr>
      </w:pPr>
    </w:p>
    <w:p w14:paraId="299822FF" w14:textId="77777777" w:rsidR="00E91FBC" w:rsidRDefault="003248D0">
      <w:pPr>
        <w:numPr>
          <w:ilvl w:val="0"/>
          <w:numId w:val="9"/>
        </w:numPr>
        <w:rPr>
          <w:lang w:val="en-US"/>
        </w:rPr>
      </w:pPr>
      <w:r>
        <w:rPr>
          <w:b/>
          <w:lang w:val="en-US"/>
        </w:rPr>
        <w:t>Date of Next TSG-RAN WG4 Meetings:</w:t>
      </w:r>
    </w:p>
    <w:p w14:paraId="4C83532C" w14:textId="77777777" w:rsidR="00E91FBC" w:rsidRDefault="003248D0">
      <w:pPr>
        <w:tabs>
          <w:tab w:val="left" w:pos="5103"/>
        </w:tabs>
        <w:ind w:left="2268" w:hanging="2268"/>
        <w:rPr>
          <w:lang w:val="en-US"/>
        </w:rPr>
      </w:pPr>
      <w:r>
        <w:rPr>
          <w:lang w:val="en-US"/>
        </w:rPr>
        <w:t>TSG-RAN4 #</w:t>
      </w:r>
      <w:r>
        <w:rPr>
          <w:rFonts w:hint="eastAsia"/>
          <w:lang w:val="en-US"/>
        </w:rPr>
        <w:t>101-e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1</w:t>
      </w:r>
      <w:r>
        <w:rPr>
          <w:rFonts w:hint="eastAsia"/>
          <w:vertAlign w:val="superscript"/>
          <w:lang w:val="en-US"/>
        </w:rPr>
        <w:t>st</w:t>
      </w:r>
      <w:r>
        <w:rPr>
          <w:lang w:val="en-US"/>
        </w:rPr>
        <w:t xml:space="preserve"> – </w:t>
      </w:r>
      <w:r>
        <w:rPr>
          <w:rFonts w:hint="eastAsia"/>
          <w:lang w:val="en-US"/>
        </w:rPr>
        <w:t>11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November</w:t>
      </w:r>
      <w:r>
        <w:rPr>
          <w:lang w:val="en-US"/>
        </w:rPr>
        <w:t xml:space="preserve"> 202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Online</w:t>
      </w:r>
    </w:p>
    <w:p w14:paraId="651AA436" w14:textId="77777777" w:rsidR="00E91FBC" w:rsidRDefault="00E91FBC">
      <w:pPr>
        <w:tabs>
          <w:tab w:val="left" w:pos="5103"/>
        </w:tabs>
        <w:ind w:left="2268" w:hanging="2268"/>
        <w:rPr>
          <w:lang w:val="en-US"/>
        </w:rPr>
      </w:pPr>
    </w:p>
    <w:p w14:paraId="4A1A94AB" w14:textId="77777777" w:rsidR="00E91FBC" w:rsidRDefault="003248D0">
      <w:pPr>
        <w:numPr>
          <w:ilvl w:val="0"/>
          <w:numId w:val="9"/>
        </w:numPr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References:</w:t>
      </w:r>
    </w:p>
    <w:p w14:paraId="78C630EB" w14:textId="77777777" w:rsidR="00E91FBC" w:rsidRDefault="003248D0">
      <w:pPr>
        <w:numPr>
          <w:ilvl w:val="0"/>
          <w:numId w:val="10"/>
        </w:numPr>
      </w:pPr>
      <w:bookmarkStart w:id="2" w:name="_Ref2843888"/>
      <w:r>
        <w:rPr>
          <w:rFonts w:hint="eastAsia"/>
          <w:bCs/>
        </w:rPr>
        <w:t>R4-2111715</w:t>
      </w:r>
    </w:p>
    <w:bookmarkEnd w:id="2"/>
    <w:p w14:paraId="664FAE8A" w14:textId="77777777" w:rsidR="00E91FBC" w:rsidRDefault="00E91FBC">
      <w:pPr>
        <w:numPr>
          <w:ilvl w:val="0"/>
          <w:numId w:val="10"/>
        </w:numPr>
      </w:pPr>
    </w:p>
    <w:sectPr w:rsidR="00E91FBC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52165" w14:textId="77777777" w:rsidR="003248D0" w:rsidRDefault="003248D0">
      <w:pPr>
        <w:spacing w:after="0" w:line="240" w:lineRule="auto"/>
      </w:pPr>
      <w:r>
        <w:separator/>
      </w:r>
    </w:p>
  </w:endnote>
  <w:endnote w:type="continuationSeparator" w:id="0">
    <w:p w14:paraId="310C7537" w14:textId="77777777" w:rsidR="003248D0" w:rsidRDefault="0032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185CA" w14:textId="77777777" w:rsidR="00E91FBC" w:rsidRDefault="003248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765DA5" w14:textId="77777777" w:rsidR="00E91FBC" w:rsidRDefault="00E91F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D29BE" w14:textId="77777777" w:rsidR="00E91FBC" w:rsidRDefault="003248D0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59611" w14:textId="77777777" w:rsidR="003248D0" w:rsidRDefault="003248D0">
      <w:pPr>
        <w:spacing w:after="0" w:line="240" w:lineRule="auto"/>
      </w:pPr>
      <w:r>
        <w:separator/>
      </w:r>
    </w:p>
  </w:footnote>
  <w:footnote w:type="continuationSeparator" w:id="0">
    <w:p w14:paraId="2DD19B43" w14:textId="77777777" w:rsidR="003248D0" w:rsidRDefault="00324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2FAA5" w14:textId="77777777" w:rsidR="00E91FBC" w:rsidRDefault="003248D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9499B"/>
    <w:multiLevelType w:val="multilevel"/>
    <w:tmpl w:val="04794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2A9B4976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649A339A"/>
    <w:multiLevelType w:val="multilevel"/>
    <w:tmpl w:val="649A33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MzM3NrQ0MDYxNzFX0lEKTi0uzszPAykwrAUAkF+srSwAAAA=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A4D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2E"/>
    <w:rsid w:val="00323FAD"/>
    <w:rsid w:val="003242C1"/>
    <w:rsid w:val="00324731"/>
    <w:rsid w:val="003248D0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7F4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A5B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1B02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3FC6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3A6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612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A75D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817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B34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342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2AD4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576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0D36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4D4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3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1FB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291755E"/>
    <w:rsid w:val="04565008"/>
    <w:rsid w:val="04C54BDA"/>
    <w:rsid w:val="05F472D8"/>
    <w:rsid w:val="064E4247"/>
    <w:rsid w:val="074B4C72"/>
    <w:rsid w:val="09360D73"/>
    <w:rsid w:val="0DDB5357"/>
    <w:rsid w:val="0EA901F5"/>
    <w:rsid w:val="103F0F51"/>
    <w:rsid w:val="104F1F10"/>
    <w:rsid w:val="1351421C"/>
    <w:rsid w:val="13BD1AE6"/>
    <w:rsid w:val="157F651E"/>
    <w:rsid w:val="16D5666F"/>
    <w:rsid w:val="184B427B"/>
    <w:rsid w:val="185C4D71"/>
    <w:rsid w:val="18CE6A6B"/>
    <w:rsid w:val="19393D86"/>
    <w:rsid w:val="1BA77836"/>
    <w:rsid w:val="1D5D128D"/>
    <w:rsid w:val="1E340606"/>
    <w:rsid w:val="21A10FED"/>
    <w:rsid w:val="248202C1"/>
    <w:rsid w:val="25956EAB"/>
    <w:rsid w:val="2607045B"/>
    <w:rsid w:val="27484089"/>
    <w:rsid w:val="297E6EBC"/>
    <w:rsid w:val="29B004C7"/>
    <w:rsid w:val="2ACC0DDB"/>
    <w:rsid w:val="2BCA503D"/>
    <w:rsid w:val="2D5F01DB"/>
    <w:rsid w:val="2D60550E"/>
    <w:rsid w:val="2D9A040E"/>
    <w:rsid w:val="2DA53039"/>
    <w:rsid w:val="2E8021DE"/>
    <w:rsid w:val="2E956FC3"/>
    <w:rsid w:val="2F236423"/>
    <w:rsid w:val="30AA13DF"/>
    <w:rsid w:val="31261889"/>
    <w:rsid w:val="32240EA7"/>
    <w:rsid w:val="33F410A2"/>
    <w:rsid w:val="35D67D2C"/>
    <w:rsid w:val="39DD73CE"/>
    <w:rsid w:val="3C740F3C"/>
    <w:rsid w:val="3CB92123"/>
    <w:rsid w:val="3EA93E9D"/>
    <w:rsid w:val="3F1616CB"/>
    <w:rsid w:val="3F45380F"/>
    <w:rsid w:val="3F8965EB"/>
    <w:rsid w:val="40E47922"/>
    <w:rsid w:val="42F470CB"/>
    <w:rsid w:val="461E1FE1"/>
    <w:rsid w:val="4780045A"/>
    <w:rsid w:val="47951346"/>
    <w:rsid w:val="4A5251B7"/>
    <w:rsid w:val="4B312C4A"/>
    <w:rsid w:val="4CD669CD"/>
    <w:rsid w:val="4F3125F0"/>
    <w:rsid w:val="50702FB7"/>
    <w:rsid w:val="51A60978"/>
    <w:rsid w:val="520A2354"/>
    <w:rsid w:val="5427274E"/>
    <w:rsid w:val="554E0180"/>
    <w:rsid w:val="555D3C0F"/>
    <w:rsid w:val="5635101C"/>
    <w:rsid w:val="57276541"/>
    <w:rsid w:val="58F34168"/>
    <w:rsid w:val="59DF4E19"/>
    <w:rsid w:val="5A190AA1"/>
    <w:rsid w:val="5A21305D"/>
    <w:rsid w:val="5E9030E9"/>
    <w:rsid w:val="5EDA7857"/>
    <w:rsid w:val="5F9E4B94"/>
    <w:rsid w:val="5FA969D3"/>
    <w:rsid w:val="601049B0"/>
    <w:rsid w:val="60170ABF"/>
    <w:rsid w:val="61D073C7"/>
    <w:rsid w:val="66877E57"/>
    <w:rsid w:val="671847A0"/>
    <w:rsid w:val="675349E0"/>
    <w:rsid w:val="6B6E2BF3"/>
    <w:rsid w:val="6C992B9A"/>
    <w:rsid w:val="6EB365CB"/>
    <w:rsid w:val="6ECB39EE"/>
    <w:rsid w:val="6F4B013F"/>
    <w:rsid w:val="76212E7C"/>
    <w:rsid w:val="792F3A3A"/>
    <w:rsid w:val="79835065"/>
    <w:rsid w:val="799B0390"/>
    <w:rsid w:val="7B983594"/>
    <w:rsid w:val="7ED2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52782"/>
  <w15:docId w15:val="{C247C7B6-CC79-4CF4-8033-029F1E45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A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1A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1A5B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spacing w:before="60" w:after="60"/>
    </w:pPr>
    <w:rPr>
      <w:b/>
      <w:bCs/>
      <w:sz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rPr>
      <w:rFonts w:ascii="Times" w:hAnsi="Times"/>
      <w:szCs w:val="24"/>
    </w:rPr>
  </w:style>
  <w:style w:type="paragraph" w:styleId="PlainText">
    <w:name w:val="Plain Text"/>
    <w:basedOn w:val="Normal"/>
    <w:link w:val="PlainTextChar1"/>
    <w:uiPriority w:val="99"/>
    <w:unhideWhenUsed/>
    <w:qFormat/>
    <w:rPr>
      <w:rFonts w:ascii="Consolas" w:eastAsia="Calibri" w:hAnsi="Consolas"/>
      <w:szCs w:val="21"/>
      <w:lang w:val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spacing w:after="18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3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qFormat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qFormat/>
    <w:rPr>
      <w:rFonts w:ascii="Consolas" w:eastAsia="Calibri" w:hAnsi="Consolas"/>
      <w:sz w:val="21"/>
      <w:szCs w:val="21"/>
      <w:lang w:val="zh-CN" w:eastAsia="zh-CN"/>
    </w:rPr>
  </w:style>
  <w:style w:type="paragraph" w:customStyle="1" w:styleId="Char">
    <w:name w:val="Char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fontstyle01">
    <w:name w:val="fontstyle01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pacing w:before="60" w:after="60"/>
    </w:p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eop">
    <w:name w:val="eop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561C6-32E8-4568-9230-924A00A707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AEC7825-8BF7-4A60-827E-4F2FDF02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1966</Characters>
  <Application>Microsoft Office Word</Application>
  <DocSecurity>0</DocSecurity>
  <Lines>16</Lines>
  <Paragraphs>4</Paragraphs>
  <ScaleCrop>false</ScaleCrop>
  <Company>ZTE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MCC: CR0215</cp:lastModifiedBy>
  <cp:revision>2</cp:revision>
  <cp:lastPrinted>2016-11-03T02:40:00Z</cp:lastPrinted>
  <dcterms:created xsi:type="dcterms:W3CDTF">2021-09-29T14:09:00Z</dcterms:created>
  <dcterms:modified xsi:type="dcterms:W3CDTF">2021-09-29T14:09:00Z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(2)hxyEU2z4r6CBH18AcWEtexJyIij8nn+RuxBmoOIqkxAQLOexQQbHCDF/F9j7Inf2VSr5p/8c
jPVcdX99AM8gdGCSLsenEFi3tgRJ4LteWeadQGtEJWvQGkYHwlVvFx9BgUq05aF/JXf7CAg/
05cRPHGBiA+3UHbHUyeR3ZRyjxAfERKDxEShjeNO+KYPnSBqjKIYSC41cRbPdWk251Epr4eb
cy5P6ggd68SfYmGwWe</vt:lpwstr>
  </property>
  <property fmtid="{D5CDD505-2E9C-101B-9397-08002B2CF9AE}" pid="12" name="_2015_ms_pID_7253431">
    <vt:lpwstr>HbzB6FAttT3PtPJJioWQGg4Tf5zfgKuGCyf/n1Yb+YMQpmVb6P5pgZ
b1coESBhSC8uli5bupiFUACKIxXBp7TYvKF1BODbu0K6oW/6Pse6FKFhOtdCbkBf2MwhOUY9
Yu8oweGCO2b0Jztd2585qPCZPggGeZ0x1B9Dk6G6j8EBb8rO8JnKFYooEl2oKLu8LcG4Zz2h
PkMzsgtulghFM9Dh</vt:lpwstr>
  </property>
</Properties>
</file>