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9583"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66182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A68141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3C41EAD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47DAF00E"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BF57F6">
        <w:tc>
          <w:tcPr>
            <w:tcW w:w="1438" w:type="dxa"/>
          </w:tcPr>
          <w:p w14:paraId="2F82FB85" w14:textId="77777777" w:rsidR="004C358C" w:rsidRPr="0016574E" w:rsidRDefault="004C358C" w:rsidP="00FA5F0B">
            <w:pPr>
              <w:rPr>
                <w:lang w:val="en-US"/>
              </w:rPr>
            </w:pPr>
            <w:r w:rsidRPr="0016574E">
              <w:rPr>
                <w:rFonts w:eastAsiaTheme="minorEastAsia"/>
                <w:lang w:eastAsia="zh-CN"/>
              </w:rPr>
              <w:t xml:space="preserve">Huawei, </w:t>
            </w:r>
            <w:proofErr w:type="spellStart"/>
            <w:r w:rsidRPr="0016574E">
              <w:rPr>
                <w:rFonts w:eastAsiaTheme="minorEastAsia"/>
                <w:lang w:eastAsia="zh-CN"/>
              </w:rPr>
              <w:t>HiSi</w:t>
            </w:r>
            <w:proofErr w:type="spellEnd"/>
          </w:p>
        </w:tc>
        <w:tc>
          <w:tcPr>
            <w:tcW w:w="1199" w:type="dxa"/>
          </w:tcPr>
          <w:p w14:paraId="4EF7F3DC" w14:textId="77777777" w:rsidR="004C358C" w:rsidRPr="0016574E" w:rsidRDefault="004C358C" w:rsidP="00FA5F0B">
            <w:pPr>
              <w:rPr>
                <w:lang w:val="en-US"/>
              </w:rPr>
            </w:pPr>
          </w:p>
        </w:tc>
        <w:tc>
          <w:tcPr>
            <w:tcW w:w="6994"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Of course, in any case, there is only one UL BWP used for RedCap UEs at a given time.</w:t>
            </w:r>
          </w:p>
          <w:p w14:paraId="4DB3E0A2" w14:textId="77777777" w:rsidR="004C358C" w:rsidRDefault="004C358C" w:rsidP="00FA5F0B">
            <w:pPr>
              <w:rPr>
                <w:lang w:val="en-US"/>
              </w:rPr>
            </w:pPr>
            <w:r>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199" w:type="dxa"/>
          </w:tcPr>
          <w:p w14:paraId="02377977" w14:textId="28E86870" w:rsidR="00A40800" w:rsidRPr="0016574E" w:rsidRDefault="00A40800" w:rsidP="00FA5F0B">
            <w:pPr>
              <w:rPr>
                <w:lang w:val="en-US"/>
              </w:rPr>
            </w:pPr>
            <w:r>
              <w:rPr>
                <w:lang w:val="en-US"/>
              </w:rPr>
              <w:t>Y</w:t>
            </w:r>
          </w:p>
        </w:tc>
        <w:tc>
          <w:tcPr>
            <w:tcW w:w="6994" w:type="dxa"/>
          </w:tcPr>
          <w:p w14:paraId="253B7F48" w14:textId="77777777" w:rsidR="00A40800" w:rsidRPr="0016574E" w:rsidRDefault="00A40800" w:rsidP="00FA5F0B">
            <w:pPr>
              <w:rPr>
                <w:lang w:val="en-US"/>
              </w:rPr>
            </w:pPr>
          </w:p>
        </w:tc>
      </w:tr>
      <w:tr w:rsidR="00BF57F6" w:rsidRPr="0016574E" w14:paraId="3694E62A" w14:textId="77777777" w:rsidTr="00BF57F6">
        <w:tc>
          <w:tcPr>
            <w:tcW w:w="1438" w:type="dxa"/>
          </w:tcPr>
          <w:p w14:paraId="1E17F633" w14:textId="53C6431B" w:rsidR="00BF57F6" w:rsidRDefault="00BF57F6" w:rsidP="00BF57F6">
            <w:pPr>
              <w:rPr>
                <w:rFonts w:eastAsiaTheme="minorEastAsia"/>
                <w:lang w:eastAsia="zh-CN"/>
              </w:rPr>
            </w:pPr>
            <w:r>
              <w:rPr>
                <w:rFonts w:eastAsia="Malgun Gothic" w:hint="eastAsia"/>
                <w:lang w:eastAsia="ko-KR"/>
              </w:rPr>
              <w:t>LGE</w:t>
            </w:r>
          </w:p>
        </w:tc>
        <w:tc>
          <w:tcPr>
            <w:tcW w:w="1199" w:type="dxa"/>
          </w:tcPr>
          <w:p w14:paraId="184CBD33" w14:textId="77777777" w:rsidR="00BF57F6" w:rsidRDefault="00BF57F6" w:rsidP="00BF57F6">
            <w:pPr>
              <w:rPr>
                <w:lang w:val="en-US"/>
              </w:rPr>
            </w:pPr>
          </w:p>
        </w:tc>
        <w:tc>
          <w:tcPr>
            <w:tcW w:w="6994" w:type="dxa"/>
          </w:tcPr>
          <w:p w14:paraId="5303099E" w14:textId="78093FA4" w:rsidR="00BF57F6" w:rsidRPr="0016574E" w:rsidRDefault="00BF57F6" w:rsidP="00BF57F6">
            <w:pPr>
              <w:rPr>
                <w:lang w:val="en-US"/>
              </w:rPr>
            </w:pPr>
            <w:r>
              <w:rPr>
                <w:rFonts w:eastAsia="Malgun Gothic"/>
                <w:lang w:val="en-US" w:eastAsia="ko-KR"/>
              </w:rPr>
              <w:t>Share the view with DOCOMO.</w:t>
            </w:r>
            <w:r>
              <w:rPr>
                <w:rFonts w:eastAsia="Malgun Gothic" w:hint="eastAsia"/>
                <w:lang w:val="en-US" w:eastAsia="ko-KR"/>
              </w:rPr>
              <w:t xml:space="preserve"> </w:t>
            </w:r>
            <w:r>
              <w:rPr>
                <w:rFonts w:eastAsia="Malgun Gothic"/>
                <w:lang w:val="en-US" w:eastAsia="ko-KR"/>
              </w:rPr>
              <w:t>As commented by ZTE and Huawei, agreeing on the main bullet seems to be redundant or even confusing. Either we could agree on the FFS part only or just further study without any agreement.</w:t>
            </w:r>
          </w:p>
        </w:tc>
      </w:tr>
      <w:tr w:rsidR="00642F91" w14:paraId="5523F502" w14:textId="77777777" w:rsidTr="00B452D6">
        <w:tc>
          <w:tcPr>
            <w:tcW w:w="1438" w:type="dxa"/>
          </w:tcPr>
          <w:p w14:paraId="6895BABB" w14:textId="77777777" w:rsidR="00642F91" w:rsidRDefault="00642F91" w:rsidP="00B452D6">
            <w:pPr>
              <w:rPr>
                <w:rFonts w:eastAsiaTheme="minorEastAsia"/>
                <w:lang w:eastAsia="zh-CN"/>
              </w:rPr>
            </w:pPr>
            <w:r>
              <w:rPr>
                <w:rFonts w:eastAsiaTheme="minorEastAsia"/>
                <w:lang w:eastAsia="zh-CN"/>
              </w:rPr>
              <w:t>Ericsson</w:t>
            </w:r>
          </w:p>
        </w:tc>
        <w:tc>
          <w:tcPr>
            <w:tcW w:w="1200" w:type="dxa"/>
          </w:tcPr>
          <w:p w14:paraId="53298A46" w14:textId="77777777" w:rsidR="00642F91" w:rsidRDefault="00642F91" w:rsidP="00B452D6">
            <w:pPr>
              <w:rPr>
                <w:rFonts w:eastAsiaTheme="minorEastAsia"/>
                <w:lang w:val="en-US" w:eastAsia="zh-CN"/>
              </w:rPr>
            </w:pPr>
            <w:r>
              <w:rPr>
                <w:rFonts w:eastAsiaTheme="minorEastAsia"/>
                <w:lang w:val="en-US" w:eastAsia="zh-CN"/>
              </w:rPr>
              <w:t>Y</w:t>
            </w:r>
          </w:p>
        </w:tc>
        <w:tc>
          <w:tcPr>
            <w:tcW w:w="6993" w:type="dxa"/>
          </w:tcPr>
          <w:p w14:paraId="7BAA804F" w14:textId="77777777" w:rsidR="00642F91" w:rsidRDefault="00642F91" w:rsidP="00B452D6">
            <w:pPr>
              <w:rPr>
                <w:bCs/>
                <w:szCs w:val="22"/>
                <w:lang w:val="en-US"/>
              </w:rPr>
            </w:pPr>
            <w:r>
              <w:rPr>
                <w:rFonts w:eastAsiaTheme="minorEastAsia"/>
                <w:lang w:val="en-US" w:eastAsia="zh-CN"/>
              </w:rPr>
              <w:t>Thanks for the clarification from Huawei.</w:t>
            </w:r>
          </w:p>
          <w:p w14:paraId="57095195" w14:textId="00ACA1F8" w:rsidR="00642F91" w:rsidRPr="00090BED" w:rsidRDefault="00642F91" w:rsidP="00B452D6">
            <w:pPr>
              <w:rPr>
                <w:bCs/>
                <w:szCs w:val="22"/>
                <w:lang w:val="en-US"/>
              </w:rPr>
            </w:pPr>
            <w:r>
              <w:rPr>
                <w:bCs/>
                <w:szCs w:val="22"/>
                <w:lang w:val="en-US"/>
              </w:rPr>
              <w:t>We may add “up to” in the sub-bullet (e.g., to avoid confusion with “at least 2 BWPs” or “always 2 BWPs”)</w:t>
            </w:r>
          </w:p>
          <w:p w14:paraId="1B8B96C6" w14:textId="77777777" w:rsidR="00642F91" w:rsidRDefault="00642F91" w:rsidP="00B452D6">
            <w:pPr>
              <w:rPr>
                <w:rFonts w:eastAsiaTheme="minorEastAsia"/>
                <w:lang w:val="en-US" w:eastAsia="zh-CN"/>
              </w:rPr>
            </w:pPr>
            <w:r w:rsidRPr="003D3CD1">
              <w:rPr>
                <w:b/>
                <w:szCs w:val="22"/>
                <w:lang w:val="en-US"/>
              </w:rPr>
              <w:t>It is FFS till RAN1#107-e whether</w:t>
            </w:r>
            <w:r>
              <w:rPr>
                <w:b/>
                <w:szCs w:val="22"/>
                <w:lang w:val="en-US"/>
              </w:rPr>
              <w:t xml:space="preserve"> </w:t>
            </w:r>
            <w:r w:rsidRPr="00E76747">
              <w:rPr>
                <w:b/>
                <w:color w:val="FF0000"/>
                <w:szCs w:val="22"/>
                <w:lang w:val="en-US"/>
              </w:rPr>
              <w:t xml:space="preserve">up to </w:t>
            </w:r>
            <w:r w:rsidRPr="003D3CD1">
              <w:rPr>
                <w:b/>
                <w:szCs w:val="22"/>
                <w:lang w:val="en-US"/>
              </w:rPr>
              <w:t>2 separate initial UL BWPs can also be configured.</w:t>
            </w:r>
          </w:p>
        </w:tc>
      </w:tr>
      <w:tr w:rsidR="00F51865" w14:paraId="3298F5B5" w14:textId="77777777" w:rsidTr="00B452D6">
        <w:tc>
          <w:tcPr>
            <w:tcW w:w="1438" w:type="dxa"/>
          </w:tcPr>
          <w:p w14:paraId="3E9EA42C" w14:textId="2B95AB2E" w:rsidR="00F51865" w:rsidRDefault="00F51865" w:rsidP="00B452D6">
            <w:pPr>
              <w:rPr>
                <w:rFonts w:eastAsiaTheme="minorEastAsia"/>
                <w:lang w:eastAsia="zh-CN"/>
              </w:rPr>
            </w:pPr>
            <w:r>
              <w:rPr>
                <w:rFonts w:eastAsiaTheme="minorEastAsia"/>
                <w:lang w:eastAsia="zh-CN"/>
              </w:rPr>
              <w:t>Qualcomm</w:t>
            </w:r>
          </w:p>
        </w:tc>
        <w:tc>
          <w:tcPr>
            <w:tcW w:w="1200" w:type="dxa"/>
          </w:tcPr>
          <w:p w14:paraId="670CFA0F" w14:textId="77777777" w:rsidR="00F51865" w:rsidRDefault="00F51865" w:rsidP="00B452D6">
            <w:pPr>
              <w:rPr>
                <w:rFonts w:eastAsiaTheme="minorEastAsia"/>
                <w:lang w:val="en-US" w:eastAsia="zh-CN"/>
              </w:rPr>
            </w:pPr>
          </w:p>
        </w:tc>
        <w:tc>
          <w:tcPr>
            <w:tcW w:w="6993" w:type="dxa"/>
          </w:tcPr>
          <w:p w14:paraId="77E1F5A0" w14:textId="1A3C37B2" w:rsidR="00F51865" w:rsidRDefault="00F51865" w:rsidP="00B452D6">
            <w:pPr>
              <w:rPr>
                <w:rFonts w:eastAsiaTheme="minorEastAsia"/>
                <w:lang w:val="en-US" w:eastAsia="zh-CN"/>
              </w:rPr>
            </w:pPr>
            <w:r>
              <w:rPr>
                <w:rFonts w:eastAsiaTheme="minorEastAsia"/>
                <w:lang w:val="en-US" w:eastAsia="zh-CN"/>
              </w:rPr>
              <w:t xml:space="preserve">We share the same view as DOCOMO, ZTE and LGE. </w:t>
            </w: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lastRenderedPageBreak/>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lastRenderedPageBreak/>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065373"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lastRenderedPageBreak/>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065374"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03"/>
              <w:gridCol w:w="920"/>
              <w:gridCol w:w="949"/>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065375"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4" o:title=""/>
                      </v:shape>
                      <o:OLEObject Type="Embed" ProgID="Equation.3" ShapeID="_x0000_i1028" DrawAspect="Content" ObjectID="_1696065376"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065377"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065378"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065379"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065380"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065381"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065382"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065383"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r w:rsidR="00BF57F6" w14:paraId="6A7655FB" w14:textId="77777777" w:rsidTr="004C358C">
        <w:tc>
          <w:tcPr>
            <w:tcW w:w="1388" w:type="dxa"/>
          </w:tcPr>
          <w:p w14:paraId="7306185A" w14:textId="0C9CBABC" w:rsidR="00BF57F6" w:rsidRDefault="00BF57F6" w:rsidP="00BF57F6">
            <w:pPr>
              <w:rPr>
                <w:rFonts w:eastAsiaTheme="minorEastAsia"/>
                <w:lang w:val="en-US" w:eastAsia="zh-CN"/>
              </w:rPr>
            </w:pPr>
            <w:r>
              <w:rPr>
                <w:rFonts w:eastAsia="Malgun Gothic" w:hint="eastAsia"/>
                <w:lang w:val="en-US" w:eastAsia="ko-KR"/>
              </w:rPr>
              <w:t>LGE</w:t>
            </w:r>
          </w:p>
        </w:tc>
        <w:tc>
          <w:tcPr>
            <w:tcW w:w="686" w:type="dxa"/>
          </w:tcPr>
          <w:p w14:paraId="4BE12ADB" w14:textId="73B47D15" w:rsidR="00BF57F6" w:rsidRDefault="00BF57F6" w:rsidP="00BF57F6">
            <w:pPr>
              <w:tabs>
                <w:tab w:val="left" w:pos="551"/>
              </w:tabs>
              <w:rPr>
                <w:rFonts w:eastAsiaTheme="minorEastAsia"/>
                <w:lang w:val="en-US" w:eastAsia="zh-CN"/>
              </w:rPr>
            </w:pPr>
            <w:r>
              <w:rPr>
                <w:rFonts w:eastAsia="Malgun Gothic" w:hint="eastAsia"/>
                <w:lang w:val="en-US" w:eastAsia="ko-KR"/>
              </w:rPr>
              <w:t>Y</w:t>
            </w:r>
          </w:p>
        </w:tc>
        <w:tc>
          <w:tcPr>
            <w:tcW w:w="7557" w:type="dxa"/>
          </w:tcPr>
          <w:p w14:paraId="1835FEA2" w14:textId="6E2F9712" w:rsidR="00BF57F6" w:rsidRDefault="00BF57F6" w:rsidP="00BF57F6">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Default="008E6FF3" w:rsidP="00BF57F6">
            <w:pPr>
              <w:rPr>
                <w:rFonts w:eastAsia="Malgun Gothic"/>
                <w:lang w:val="en-US" w:eastAsia="ko-KR"/>
              </w:rPr>
            </w:pPr>
            <w:r>
              <w:rPr>
                <w:rFonts w:eastAsia="Malgun Gothic"/>
                <w:lang w:val="en-US" w:eastAsia="ko-KR"/>
              </w:rPr>
              <w:t>FUTUREWEI</w:t>
            </w:r>
          </w:p>
        </w:tc>
        <w:tc>
          <w:tcPr>
            <w:tcW w:w="686" w:type="dxa"/>
          </w:tcPr>
          <w:p w14:paraId="360890DC" w14:textId="5EE03679" w:rsidR="008E6FF3" w:rsidRDefault="008E6FF3" w:rsidP="00BF57F6">
            <w:pPr>
              <w:tabs>
                <w:tab w:val="left" w:pos="551"/>
              </w:tabs>
              <w:rPr>
                <w:rFonts w:eastAsia="Malgun Gothic"/>
                <w:lang w:val="en-US" w:eastAsia="ko-KR"/>
              </w:rPr>
            </w:pPr>
            <w:r>
              <w:rPr>
                <w:rFonts w:eastAsia="Malgun Gothic"/>
                <w:lang w:val="en-US" w:eastAsia="ko-KR"/>
              </w:rPr>
              <w:t>Y</w:t>
            </w:r>
          </w:p>
        </w:tc>
        <w:tc>
          <w:tcPr>
            <w:tcW w:w="7557" w:type="dxa"/>
          </w:tcPr>
          <w:p w14:paraId="01AA19E6" w14:textId="6DC9DE68" w:rsidR="008E6FF3" w:rsidRDefault="008E6FF3" w:rsidP="00BF57F6">
            <w:pPr>
              <w:rPr>
                <w:rFonts w:eastAsia="Malgun Gothic"/>
                <w:lang w:val="en-US" w:eastAsia="ko-KR"/>
              </w:rPr>
            </w:pPr>
            <w:r>
              <w:rPr>
                <w:rFonts w:eastAsia="Malgun Gothic"/>
                <w:lang w:val="en-US" w:eastAsia="ko-KR"/>
              </w:rPr>
              <w:t>E</w:t>
            </w:r>
            <w:r w:rsidRPr="008E6FF3">
              <w:rPr>
                <w:rFonts w:eastAsia="Malgun Gothic"/>
                <w:lang w:val="en-US" w:eastAsia="ko-KR"/>
              </w:rPr>
              <w:t xml:space="preserve">ven though </w:t>
            </w:r>
            <w:r>
              <w:rPr>
                <w:rFonts w:eastAsia="Malgun Gothic"/>
                <w:lang w:val="en-US" w:eastAsia="ko-KR"/>
              </w:rPr>
              <w:t xml:space="preserve">they are </w:t>
            </w:r>
            <w:r w:rsidRPr="008E6FF3">
              <w:rPr>
                <w:rFonts w:eastAsia="Malgun Gothic"/>
                <w:lang w:val="en-US" w:eastAsia="ko-KR"/>
              </w:rPr>
              <w:t>FFS</w:t>
            </w:r>
            <w:r>
              <w:rPr>
                <w:rFonts w:eastAsia="Malgun Gothic"/>
                <w:lang w:val="en-US" w:eastAsia="ko-KR"/>
              </w:rPr>
              <w:t>,</w:t>
            </w:r>
            <w:r w:rsidRPr="008E6FF3">
              <w:rPr>
                <w:rFonts w:eastAsia="Malgun Gothic"/>
                <w:lang w:val="en-US" w:eastAsia="ko-KR"/>
              </w:rPr>
              <w:t xml:space="preserve"> these are useful to guide the contributions into the next meeting</w:t>
            </w:r>
          </w:p>
        </w:tc>
      </w:tr>
      <w:tr w:rsidR="00777402" w14:paraId="00DDE25A" w14:textId="77777777" w:rsidTr="004C358C">
        <w:tc>
          <w:tcPr>
            <w:tcW w:w="1388" w:type="dxa"/>
          </w:tcPr>
          <w:p w14:paraId="009D0489" w14:textId="2641099B" w:rsidR="00777402" w:rsidRDefault="00777402" w:rsidP="00777402">
            <w:pPr>
              <w:rPr>
                <w:rFonts w:eastAsia="Malgun Gothic"/>
                <w:lang w:val="en-US" w:eastAsia="ko-KR"/>
              </w:rPr>
            </w:pPr>
            <w:r>
              <w:rPr>
                <w:rFonts w:eastAsiaTheme="minorEastAsia"/>
                <w:lang w:val="en-US" w:eastAsia="zh-CN"/>
              </w:rPr>
              <w:lastRenderedPageBreak/>
              <w:t>Ericsson</w:t>
            </w:r>
          </w:p>
        </w:tc>
        <w:tc>
          <w:tcPr>
            <w:tcW w:w="686" w:type="dxa"/>
          </w:tcPr>
          <w:p w14:paraId="22C3BB3C" w14:textId="281A36AF" w:rsidR="00777402" w:rsidRDefault="00777402" w:rsidP="00777402">
            <w:pPr>
              <w:tabs>
                <w:tab w:val="left" w:pos="551"/>
              </w:tabs>
              <w:rPr>
                <w:rFonts w:eastAsia="Malgun Gothic"/>
                <w:lang w:val="en-US" w:eastAsia="ko-KR"/>
              </w:rPr>
            </w:pPr>
            <w:r>
              <w:rPr>
                <w:rFonts w:eastAsiaTheme="minorEastAsia"/>
                <w:lang w:val="en-US" w:eastAsia="zh-CN"/>
              </w:rPr>
              <w:t>Y</w:t>
            </w:r>
          </w:p>
        </w:tc>
        <w:tc>
          <w:tcPr>
            <w:tcW w:w="7557" w:type="dxa"/>
          </w:tcPr>
          <w:p w14:paraId="49F2C0DE" w14:textId="77777777" w:rsidR="00777402" w:rsidRDefault="00777402" w:rsidP="00777402">
            <w:pPr>
              <w:rPr>
                <w:rFonts w:eastAsia="Malgun Gothic"/>
                <w:lang w:val="en-US" w:eastAsia="ko-KR"/>
              </w:rPr>
            </w:pPr>
          </w:p>
        </w:tc>
      </w:tr>
      <w:tr w:rsidR="007B0672" w14:paraId="72A6F019" w14:textId="77777777" w:rsidTr="004C358C">
        <w:tc>
          <w:tcPr>
            <w:tcW w:w="1388" w:type="dxa"/>
          </w:tcPr>
          <w:p w14:paraId="4F11C6E4" w14:textId="10A6E164" w:rsidR="007B0672" w:rsidRDefault="007B0672" w:rsidP="00777402">
            <w:pPr>
              <w:rPr>
                <w:rFonts w:eastAsiaTheme="minorEastAsia"/>
                <w:lang w:val="en-US" w:eastAsia="zh-CN"/>
              </w:rPr>
            </w:pPr>
            <w:r>
              <w:rPr>
                <w:rFonts w:eastAsiaTheme="minorEastAsia"/>
                <w:lang w:val="en-US" w:eastAsia="zh-CN"/>
              </w:rPr>
              <w:t>Qualcomm</w:t>
            </w:r>
          </w:p>
        </w:tc>
        <w:tc>
          <w:tcPr>
            <w:tcW w:w="686" w:type="dxa"/>
          </w:tcPr>
          <w:p w14:paraId="7807E7B9" w14:textId="6D216097" w:rsidR="007B0672" w:rsidRDefault="007B0672" w:rsidP="00777402">
            <w:pPr>
              <w:tabs>
                <w:tab w:val="left" w:pos="551"/>
              </w:tabs>
              <w:rPr>
                <w:rFonts w:eastAsiaTheme="minorEastAsia"/>
                <w:lang w:val="en-US" w:eastAsia="zh-CN"/>
              </w:rPr>
            </w:pPr>
            <w:r>
              <w:rPr>
                <w:rFonts w:eastAsiaTheme="minorEastAsia"/>
                <w:lang w:val="en-US" w:eastAsia="zh-CN"/>
              </w:rPr>
              <w:t>Y</w:t>
            </w:r>
          </w:p>
        </w:tc>
        <w:tc>
          <w:tcPr>
            <w:tcW w:w="7557" w:type="dxa"/>
          </w:tcPr>
          <w:p w14:paraId="6251AEAC" w14:textId="77777777" w:rsidR="007B0672" w:rsidRDefault="007B0672" w:rsidP="00777402">
            <w:pPr>
              <w:rPr>
                <w:rFonts w:eastAsia="Malgun Gothic"/>
                <w:lang w:val="en-US" w:eastAsia="ko-KR"/>
              </w:rPr>
            </w:pP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lastRenderedPageBreak/>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lastRenderedPageBreak/>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lastRenderedPageBreak/>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lastRenderedPageBreak/>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lastRenderedPageBreak/>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lastRenderedPageBreak/>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lastRenderedPageBreak/>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lastRenderedPageBreak/>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lastRenderedPageBreak/>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lastRenderedPageBreak/>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lastRenderedPageBreak/>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w:t>
            </w:r>
            <w:r>
              <w:rPr>
                <w:rFonts w:eastAsiaTheme="minorEastAsia"/>
                <w:lang w:val="en-US" w:eastAsia="zh-CN"/>
              </w:rPr>
              <w:lastRenderedPageBreak/>
              <w:t xml:space="preserve">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lastRenderedPageBreak/>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lastRenderedPageBreak/>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Malgun Gothic"/>
                <w:lang w:val="en-US" w:eastAsia="ko-KR"/>
              </w:rPr>
            </w:pPr>
            <w:r>
              <w:rPr>
                <w:rFonts w:eastAsia="Malgun Gothic"/>
                <w:lang w:val="en-US" w:eastAsia="ko-KR"/>
              </w:rPr>
              <w:t>Spreadtrum</w:t>
            </w:r>
          </w:p>
        </w:tc>
        <w:tc>
          <w:tcPr>
            <w:tcW w:w="666" w:type="dxa"/>
          </w:tcPr>
          <w:p w14:paraId="2F97385E"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lastRenderedPageBreak/>
              <w:t>Take Option 2 as working assumption, which will be revisited based on the reply from RAN2/4.</w:t>
            </w:r>
          </w:p>
          <w:p w14:paraId="6874860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lastRenderedPageBreak/>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lastRenderedPageBreak/>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lastRenderedPageBreak/>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ListParagraph"/>
              <w:ind w:left="856"/>
              <w:rPr>
                <w:rFonts w:ascii="Times New Roman" w:hAnsi="Times New Roman" w:cs="Times New Roman"/>
                <w:bCs/>
                <w:sz w:val="20"/>
                <w:szCs w:val="20"/>
                <w:lang w:val="en-US"/>
              </w:rPr>
            </w:pPr>
          </w:p>
          <w:p w14:paraId="57CC4A1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ListParagraph"/>
              <w:ind w:left="406" w:hanging="270"/>
              <w:rPr>
                <w:rFonts w:ascii="Times New Roman" w:hAnsi="Times New Roman" w:cs="Times New Roman"/>
                <w:bCs/>
                <w:sz w:val="20"/>
                <w:szCs w:val="20"/>
                <w:lang w:val="en-US"/>
              </w:rPr>
            </w:pPr>
          </w:p>
          <w:p w14:paraId="2F8142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ListParagraph"/>
              <w:ind w:left="676"/>
              <w:rPr>
                <w:rFonts w:ascii="Times New Roman" w:hAnsi="Times New Roman" w:cs="Times New Roman"/>
                <w:b/>
                <w:sz w:val="20"/>
                <w:szCs w:val="20"/>
                <w:lang w:val="en-US"/>
              </w:rPr>
            </w:pPr>
          </w:p>
          <w:p w14:paraId="48271BF4"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625817C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lastRenderedPageBreak/>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ListParagraph"/>
              <w:ind w:left="2880"/>
              <w:rPr>
                <w:rFonts w:ascii="Times New Roman" w:hAnsi="Times New Roman" w:cs="Times New Roman"/>
                <w:b/>
                <w:sz w:val="20"/>
                <w:szCs w:val="20"/>
                <w:lang w:val="en-US"/>
              </w:rPr>
            </w:pPr>
          </w:p>
          <w:p w14:paraId="38DDB524"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ListParagraph"/>
              <w:ind w:left="1440"/>
              <w:rPr>
                <w:rFonts w:ascii="Times New Roman" w:hAnsi="Times New Roman" w:cs="Times New Roman"/>
                <w:b/>
                <w:sz w:val="20"/>
                <w:szCs w:val="20"/>
                <w:lang w:val="en-US"/>
              </w:rPr>
            </w:pPr>
          </w:p>
          <w:p w14:paraId="7D9EC3A1"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74F04958"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ListParagraph"/>
              <w:ind w:left="644"/>
              <w:rPr>
                <w:rFonts w:eastAsia="DengXian"/>
                <w:lang w:val="en-US" w:eastAsia="zh-CN"/>
              </w:rPr>
            </w:pPr>
          </w:p>
          <w:p w14:paraId="009EF4D7"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ListParagraph"/>
              <w:ind w:left="644"/>
              <w:rPr>
                <w:rFonts w:ascii="Times New Roman" w:hAnsi="Times New Roman" w:cs="Times New Roman"/>
                <w:b/>
                <w:sz w:val="20"/>
                <w:szCs w:val="20"/>
                <w:lang w:val="en-US"/>
              </w:rPr>
            </w:pPr>
          </w:p>
          <w:p w14:paraId="01B52A5D"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lastRenderedPageBreak/>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ListParagraph"/>
              <w:rPr>
                <w:bCs/>
                <w:lang w:val="en-US" w:eastAsia="zh-CN"/>
              </w:rPr>
            </w:pPr>
          </w:p>
          <w:p w14:paraId="1249EBCC" w14:textId="77777777"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r w:rsidR="00BF57F6" w:rsidRPr="00DC7CD1" w14:paraId="5C64B94A" w14:textId="77777777" w:rsidTr="00FA5F0B">
        <w:tc>
          <w:tcPr>
            <w:tcW w:w="1372" w:type="dxa"/>
          </w:tcPr>
          <w:p w14:paraId="166EBBA2" w14:textId="2EA26A19" w:rsidR="00BF57F6" w:rsidRDefault="00BF57F6" w:rsidP="00BF57F6">
            <w:pPr>
              <w:rPr>
                <w:rFonts w:eastAsia="DengXian"/>
                <w:lang w:val="en-US" w:eastAsia="zh-CN"/>
              </w:rPr>
            </w:pPr>
            <w:r>
              <w:rPr>
                <w:rFonts w:eastAsia="Malgun Gothic" w:hint="eastAsia"/>
                <w:lang w:val="en-US" w:eastAsia="ko-KR"/>
              </w:rPr>
              <w:t>L</w:t>
            </w:r>
            <w:r>
              <w:rPr>
                <w:rFonts w:eastAsia="Malgun Gothic"/>
                <w:lang w:val="en-US" w:eastAsia="ko-KR"/>
              </w:rPr>
              <w:t>GE</w:t>
            </w:r>
          </w:p>
        </w:tc>
        <w:tc>
          <w:tcPr>
            <w:tcW w:w="1261" w:type="dxa"/>
          </w:tcPr>
          <w:p w14:paraId="3120FCE3" w14:textId="77777777" w:rsidR="00BF57F6" w:rsidRDefault="00BF57F6" w:rsidP="00BF57F6">
            <w:pPr>
              <w:tabs>
                <w:tab w:val="left" w:pos="551"/>
              </w:tabs>
              <w:rPr>
                <w:rFonts w:eastAsia="DengXian"/>
                <w:lang w:val="en-US" w:eastAsia="zh-CN"/>
              </w:rPr>
            </w:pPr>
          </w:p>
        </w:tc>
        <w:tc>
          <w:tcPr>
            <w:tcW w:w="7139" w:type="dxa"/>
          </w:tcPr>
          <w:p w14:paraId="27CD1561" w14:textId="77777777" w:rsidR="00BF57F6" w:rsidRPr="008C1216" w:rsidRDefault="00BF57F6" w:rsidP="00BF57F6">
            <w:pPr>
              <w:rPr>
                <w:rFonts w:eastAsia="Malgun Gothic"/>
                <w:bCs/>
                <w:lang w:val="en-US" w:eastAsia="ko-KR"/>
              </w:rPr>
            </w:pPr>
            <w:r>
              <w:rPr>
                <w:rFonts w:eastAsia="Malgun Gothic" w:hint="eastAsia"/>
                <w:bCs/>
                <w:lang w:val="en-US" w:eastAsia="ko-KR"/>
              </w:rPr>
              <w:t>W</w:t>
            </w:r>
            <w:r>
              <w:rPr>
                <w:rFonts w:eastAsia="Malgun Gothic"/>
                <w:bCs/>
                <w:lang w:val="en-US" w:eastAsia="ko-KR"/>
              </w:rPr>
              <w:t xml:space="preserve">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9924B6F" w14:textId="6BC7DA4B" w:rsidR="00BF57F6" w:rsidRDefault="00BF57F6" w:rsidP="00BF57F6">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DC7CD1" w14:paraId="62A57DF2" w14:textId="77777777" w:rsidTr="00FA5F0B">
        <w:tc>
          <w:tcPr>
            <w:tcW w:w="1372" w:type="dxa"/>
          </w:tcPr>
          <w:p w14:paraId="7C05671B" w14:textId="30FB9743" w:rsidR="008E6FF3" w:rsidRDefault="008E6FF3" w:rsidP="008E6FF3">
            <w:pPr>
              <w:rPr>
                <w:rFonts w:eastAsia="Malgun Gothic"/>
                <w:lang w:val="en-US" w:eastAsia="ko-KR"/>
              </w:rPr>
            </w:pPr>
            <w:r>
              <w:rPr>
                <w:rFonts w:eastAsia="Malgun Gothic"/>
                <w:lang w:val="en-US" w:eastAsia="ko-KR"/>
              </w:rPr>
              <w:t>FUTUREWEI</w:t>
            </w:r>
          </w:p>
        </w:tc>
        <w:tc>
          <w:tcPr>
            <w:tcW w:w="1261" w:type="dxa"/>
          </w:tcPr>
          <w:p w14:paraId="765168C6" w14:textId="1AEFC5FC" w:rsidR="008E6FF3" w:rsidRDefault="008E6FF3" w:rsidP="008E6FF3">
            <w:pPr>
              <w:tabs>
                <w:tab w:val="left" w:pos="551"/>
              </w:tabs>
              <w:rPr>
                <w:rFonts w:eastAsia="DengXian"/>
                <w:lang w:val="en-US" w:eastAsia="zh-CN"/>
              </w:rPr>
            </w:pPr>
            <w:r>
              <w:rPr>
                <w:rFonts w:eastAsia="DengXian"/>
                <w:lang w:val="en-US" w:eastAsia="zh-CN"/>
              </w:rPr>
              <w:t>See comments</w:t>
            </w:r>
          </w:p>
        </w:tc>
        <w:tc>
          <w:tcPr>
            <w:tcW w:w="7139" w:type="dxa"/>
          </w:tcPr>
          <w:p w14:paraId="1152665E" w14:textId="05D91A5A" w:rsidR="008E6FF3" w:rsidRDefault="008E6FF3" w:rsidP="008E6FF3">
            <w:pPr>
              <w:rPr>
                <w:rFonts w:eastAsia="DengXian"/>
                <w:lang w:val="en-US" w:eastAsia="zh-CN"/>
              </w:rPr>
            </w:pPr>
            <w:r>
              <w:rPr>
                <w:rFonts w:eastAsia="DengXian"/>
                <w:lang w:val="en-US" w:eastAsia="zh-CN"/>
              </w:rPr>
              <w:t xml:space="preserve">We support the option for the TDD bullet </w:t>
            </w:r>
            <w:r w:rsidRPr="00753FF2">
              <w:rPr>
                <w:rFonts w:eastAsia="DengXian"/>
                <w:lang w:val="en-US" w:eastAsia="zh-CN"/>
              </w:rPr>
              <w:t>to allow different center frequenc</w:t>
            </w:r>
            <w:r>
              <w:rPr>
                <w:rFonts w:eastAsia="DengXian"/>
                <w:lang w:val="en-US" w:eastAsia="zh-CN"/>
              </w:rPr>
              <w:t>ies</w:t>
            </w:r>
            <w:r w:rsidRPr="00753FF2">
              <w:rPr>
                <w:rFonts w:eastAsia="DengXian"/>
                <w:lang w:val="en-US" w:eastAsia="zh-CN"/>
              </w:rPr>
              <w:t xml:space="preserve"> for the initial DL and UL BWPs during random access</w:t>
            </w:r>
            <w:r>
              <w:rPr>
                <w:rFonts w:eastAsia="DengXian"/>
                <w:lang w:val="en-US" w:eastAsia="zh-CN"/>
              </w:rPr>
              <w:t xml:space="preserve"> when the </w:t>
            </w:r>
            <w:r w:rsidRPr="00753FF2">
              <w:rPr>
                <w:rFonts w:eastAsia="DengXian"/>
                <w:lang w:val="en-US" w:eastAsia="zh-CN"/>
              </w:rPr>
              <w:t>MIB-configured CORESET#0 (not center frequency aligned with the separate initial UL BWP) is used for random access</w:t>
            </w:r>
            <w:r>
              <w:rPr>
                <w:rFonts w:eastAsia="DengXian"/>
                <w:lang w:val="en-US" w:eastAsia="zh-CN"/>
              </w:rPr>
              <w:t>. (remove the FFS in the beginning).</w:t>
            </w:r>
          </w:p>
          <w:p w14:paraId="4C3B85EB" w14:textId="76BB8A95" w:rsidR="008E6FF3" w:rsidRDefault="008E6FF3" w:rsidP="008E6FF3">
            <w:pPr>
              <w:rPr>
                <w:rFonts w:eastAsia="DengXian"/>
                <w:lang w:val="en-US" w:eastAsia="zh-CN"/>
              </w:rPr>
            </w:pPr>
            <w:r>
              <w:rPr>
                <w:rFonts w:eastAsia="DengXian"/>
                <w:lang w:val="en-US" w:eastAsia="zh-CN"/>
              </w:rPr>
              <w:t>I</w:t>
            </w:r>
            <w:r w:rsidR="00010F07">
              <w:rPr>
                <w:rFonts w:eastAsia="DengXian"/>
                <w:lang w:val="en-US" w:eastAsia="zh-CN"/>
              </w:rPr>
              <w:t xml:space="preserve">n option 2, </w:t>
            </w:r>
            <w:r w:rsidRPr="008E6FF3">
              <w:rPr>
                <w:rFonts w:eastAsia="DengXian"/>
                <w:lang w:val="en-US" w:eastAsia="zh-CN"/>
              </w:rPr>
              <w:t xml:space="preserve">we prefer </w:t>
            </w:r>
            <w:r w:rsidR="00010F07">
              <w:rPr>
                <w:rFonts w:eastAsia="DengXian"/>
                <w:lang w:val="en-US" w:eastAsia="zh-CN"/>
              </w:rPr>
              <w:t>to use when “paging is not configured” in the sub-bullet</w:t>
            </w:r>
          </w:p>
          <w:p w14:paraId="74D4920F" w14:textId="4B69B5D3" w:rsidR="008E6FF3" w:rsidRPr="00010F07" w:rsidRDefault="008E6FF3" w:rsidP="008E6FF3">
            <w:pPr>
              <w:pStyle w:val="ListParagraph"/>
              <w:numPr>
                <w:ilvl w:val="0"/>
                <w:numId w:val="20"/>
              </w:numPr>
              <w:rPr>
                <w:rFonts w:eastAsia="DengXian"/>
                <w:b/>
                <w:bCs/>
                <w:sz w:val="20"/>
                <w:szCs w:val="22"/>
                <w:lang w:val="en-US" w:eastAsia="zh-CN"/>
              </w:rPr>
            </w:pPr>
            <w:r w:rsidRPr="008E6FF3">
              <w:rPr>
                <w:rFonts w:eastAsia="DengXian"/>
                <w:b/>
                <w:bCs/>
                <w:sz w:val="20"/>
                <w:szCs w:val="22"/>
                <w:lang w:val="en-US" w:eastAsia="zh-CN"/>
              </w:rPr>
              <w:t>If it is configured for random access only, RedCap UE does NOT expect it to contain SSB/CORESET#0/SIB.be on whether paging is configured or not.</w:t>
            </w:r>
          </w:p>
          <w:p w14:paraId="212DD4EE" w14:textId="77777777" w:rsidR="008E6FF3" w:rsidRDefault="008E6FF3" w:rsidP="008E6FF3">
            <w:pPr>
              <w:rPr>
                <w:rFonts w:eastAsia="DengXian"/>
                <w:lang w:val="en-US" w:eastAsia="zh-CN"/>
              </w:rPr>
            </w:pPr>
            <w:r>
              <w:rPr>
                <w:rFonts w:eastAsia="DengXian"/>
                <w:lang w:val="en-US" w:eastAsia="zh-CN"/>
              </w:rPr>
              <w:t>It is unclear what issue the FFS is trying to address</w:t>
            </w:r>
          </w:p>
          <w:p w14:paraId="0E168E66" w14:textId="77777777" w:rsidR="008E6FF3" w:rsidRDefault="008E6FF3" w:rsidP="008E6FF3">
            <w:pPr>
              <w:rPr>
                <w:rFonts w:eastAsia="DengXian"/>
                <w:b/>
                <w:bCs/>
                <w:lang w:val="en-US" w:eastAsia="zh-CN"/>
              </w:rPr>
            </w:pPr>
            <w:r w:rsidRPr="00753FF2">
              <w:rPr>
                <w:rFonts w:eastAsia="DengXian"/>
                <w:b/>
                <w:bCs/>
                <w:lang w:val="en-US" w:eastAsia="zh-CN"/>
              </w:rPr>
              <w:lastRenderedPageBreak/>
              <w:t>FFS: For BWP#0 configuration option 1, whether the UE can expect SSB transmission in the separate initial DL BWP when it is used in connected mode.</w:t>
            </w:r>
          </w:p>
          <w:p w14:paraId="2C2D5869" w14:textId="71FB4596" w:rsidR="00010F07" w:rsidRPr="00010F07" w:rsidRDefault="00010F07" w:rsidP="008E6FF3">
            <w:pPr>
              <w:rPr>
                <w:rFonts w:eastAsia="DengXian"/>
                <w:lang w:val="en-US" w:eastAsia="zh-CN"/>
              </w:rPr>
            </w:pPr>
            <w:r>
              <w:rPr>
                <w:rFonts w:eastAsia="DengXian"/>
                <w:lang w:val="en-US" w:eastAsia="zh-CN"/>
              </w:rPr>
              <w:t>W</w:t>
            </w:r>
            <w:r w:rsidRPr="00010F07">
              <w:rPr>
                <w:rFonts w:eastAsia="DengXian"/>
                <w:lang w:val="en-US" w:eastAsia="zh-CN"/>
              </w:rPr>
              <w:t>e are also OK not to capture the FFS on SI</w:t>
            </w:r>
            <w:r>
              <w:rPr>
                <w:rFonts w:eastAsia="DengXian"/>
                <w:lang w:val="en-US" w:eastAsia="zh-CN"/>
              </w:rPr>
              <w:t>-</w:t>
            </w:r>
            <w:r w:rsidRPr="00010F07">
              <w:rPr>
                <w:rFonts w:eastAsia="DengXian"/>
                <w:lang w:val="en-US" w:eastAsia="zh-CN"/>
              </w:rPr>
              <w:t>related</w:t>
            </w:r>
            <w:r>
              <w:rPr>
                <w:rFonts w:eastAsia="DengXian"/>
                <w:lang w:val="en-US" w:eastAsia="zh-CN"/>
              </w:rPr>
              <w:t xml:space="preserve"> aspects</w:t>
            </w:r>
            <w:r w:rsidRPr="00010F07">
              <w:rPr>
                <w:rFonts w:eastAsia="DengXian"/>
                <w:lang w:val="en-US" w:eastAsia="zh-CN"/>
              </w:rPr>
              <w:t>. It can still be brought up if really needed without FFS.</w:t>
            </w:r>
          </w:p>
        </w:tc>
      </w:tr>
      <w:tr w:rsidR="008C51AF" w:rsidRPr="00DC7CD1" w14:paraId="05E6AC27" w14:textId="77777777" w:rsidTr="00FA5F0B">
        <w:tc>
          <w:tcPr>
            <w:tcW w:w="1372" w:type="dxa"/>
          </w:tcPr>
          <w:p w14:paraId="66B1080F" w14:textId="15C57671" w:rsidR="008C51AF" w:rsidRDefault="008C51AF" w:rsidP="008C51AF">
            <w:pPr>
              <w:rPr>
                <w:rFonts w:eastAsia="Malgun Gothic"/>
                <w:lang w:val="en-US" w:eastAsia="ko-KR"/>
              </w:rPr>
            </w:pPr>
            <w:r>
              <w:rPr>
                <w:rFonts w:eastAsia="DengXian"/>
                <w:lang w:val="en-US" w:eastAsia="zh-CN"/>
              </w:rPr>
              <w:lastRenderedPageBreak/>
              <w:t>Ericsson</w:t>
            </w:r>
          </w:p>
        </w:tc>
        <w:tc>
          <w:tcPr>
            <w:tcW w:w="1261" w:type="dxa"/>
          </w:tcPr>
          <w:p w14:paraId="308F03E9" w14:textId="535D792F" w:rsidR="008C51AF" w:rsidRDefault="008C51AF" w:rsidP="008C51AF">
            <w:pPr>
              <w:tabs>
                <w:tab w:val="left" w:pos="551"/>
              </w:tabs>
              <w:rPr>
                <w:rFonts w:eastAsia="DengXian"/>
                <w:lang w:val="en-US" w:eastAsia="zh-CN"/>
              </w:rPr>
            </w:pPr>
            <w:r>
              <w:rPr>
                <w:rFonts w:eastAsia="DengXian"/>
                <w:lang w:val="en-US" w:eastAsia="zh-CN"/>
              </w:rPr>
              <w:t>Y</w:t>
            </w:r>
          </w:p>
        </w:tc>
        <w:tc>
          <w:tcPr>
            <w:tcW w:w="7139" w:type="dxa"/>
          </w:tcPr>
          <w:p w14:paraId="43FED964" w14:textId="77777777" w:rsidR="008C51AF" w:rsidRDefault="008C51AF" w:rsidP="008C51AF">
            <w:pPr>
              <w:rPr>
                <w:rFonts w:eastAsia="DengXian"/>
                <w:lang w:val="en-US" w:eastAsia="zh-CN"/>
              </w:rPr>
            </w:pPr>
            <w:r>
              <w:rPr>
                <w:rFonts w:eastAsia="DengXian"/>
                <w:lang w:val="en-US" w:eastAsia="zh-CN"/>
              </w:rPr>
              <w:t>We prefer to have the following update: “</w:t>
            </w:r>
            <w:r w:rsidRPr="00A56DED">
              <w:rPr>
                <w:rFonts w:eastAsia="DengXian"/>
                <w:lang w:val="en-US" w:eastAsia="zh-CN"/>
              </w:rPr>
              <w:t>Take Option 2</w:t>
            </w:r>
            <w:r>
              <w:rPr>
                <w:rFonts w:eastAsia="DengXian"/>
                <w:lang w:val="en-US" w:eastAsia="zh-CN"/>
              </w:rPr>
              <w:t xml:space="preserve"> </w:t>
            </w:r>
            <w:r w:rsidRPr="00A56DED">
              <w:rPr>
                <w:rFonts w:eastAsia="DengXian"/>
                <w:color w:val="FF0000"/>
                <w:lang w:val="en-US" w:eastAsia="zh-CN"/>
              </w:rPr>
              <w:t>as mandatory and</w:t>
            </w:r>
            <w:r>
              <w:rPr>
                <w:rFonts w:eastAsia="DengXian"/>
                <w:color w:val="FF0000"/>
                <w:lang w:val="en-US" w:eastAsia="zh-CN"/>
              </w:rPr>
              <w:t xml:space="preserve"> Option 1 as</w:t>
            </w:r>
            <w:r w:rsidRPr="00A56DED">
              <w:rPr>
                <w:rFonts w:eastAsia="DengXian"/>
                <w:color w:val="FF0000"/>
                <w:lang w:val="en-US" w:eastAsia="zh-CN"/>
              </w:rPr>
              <w:t xml:space="preserve"> optional </w:t>
            </w:r>
            <w:r>
              <w:rPr>
                <w:rFonts w:eastAsia="DengXian"/>
                <w:color w:val="FF0000"/>
                <w:lang w:val="en-US" w:eastAsia="zh-CN"/>
              </w:rPr>
              <w:t xml:space="preserve">UE </w:t>
            </w:r>
            <w:r w:rsidRPr="00A56DED">
              <w:rPr>
                <w:rFonts w:eastAsia="DengXian"/>
                <w:color w:val="FF0000"/>
                <w:lang w:val="en-US" w:eastAsia="zh-CN"/>
              </w:rPr>
              <w:t>behaviors,</w:t>
            </w:r>
            <w:r>
              <w:rPr>
                <w:rFonts w:eastAsia="DengXian"/>
                <w:lang w:val="en-US" w:eastAsia="zh-CN"/>
              </w:rPr>
              <w:t xml:space="preserve"> </w:t>
            </w:r>
            <w:r w:rsidRPr="00A56DED">
              <w:rPr>
                <w:rFonts w:eastAsia="DengXian"/>
                <w:lang w:val="en-US" w:eastAsia="zh-CN"/>
              </w:rPr>
              <w:t>as working assumption, which will be revisited based on the reply from RAN2/4</w:t>
            </w:r>
            <w:r>
              <w:rPr>
                <w:rFonts w:eastAsia="DengXian"/>
                <w:lang w:val="en-US" w:eastAsia="zh-CN"/>
              </w:rPr>
              <w:t xml:space="preserve">” </w:t>
            </w:r>
          </w:p>
          <w:p w14:paraId="22E69896" w14:textId="77777777" w:rsidR="008C51AF" w:rsidRDefault="008C51AF" w:rsidP="008C51AF">
            <w:pPr>
              <w:rPr>
                <w:rFonts w:eastAsia="DengXian"/>
                <w:lang w:val="en-US" w:eastAsia="ko-KR"/>
              </w:rPr>
            </w:pPr>
            <w:r>
              <w:rPr>
                <w:rFonts w:eastAsia="DengXian"/>
                <w:lang w:val="en-US" w:eastAsia="ko-KR"/>
              </w:rPr>
              <w:t xml:space="preserve">Regarding the last sub-bullet, it is better to say </w:t>
            </w:r>
            <w:r w:rsidRPr="00FB0ABA">
              <w:rPr>
                <w:rFonts w:eastAsia="DengXian"/>
                <w:lang w:val="en-US" w:eastAsia="ko-KR"/>
              </w:rPr>
              <w:t xml:space="preserve">“MIB-configured CORESET#0” </w:t>
            </w:r>
            <w:r>
              <w:rPr>
                <w:rFonts w:eastAsia="DengXian"/>
                <w:lang w:val="en-US" w:eastAsia="ko-KR"/>
              </w:rPr>
              <w:t xml:space="preserve">instead of </w:t>
            </w:r>
            <w:r w:rsidRPr="00FB0ABA">
              <w:rPr>
                <w:rFonts w:eastAsia="DengXian"/>
                <w:lang w:val="en-US" w:eastAsia="ko-KR"/>
              </w:rPr>
              <w:t>“CORESET#0-defined initial DL BWP”.</w:t>
            </w:r>
          </w:p>
          <w:p w14:paraId="0378825F" w14:textId="77777777" w:rsidR="008C51AF" w:rsidRDefault="008C51AF" w:rsidP="008C51AF">
            <w:pPr>
              <w:rPr>
                <w:rFonts w:eastAsia="DengXian"/>
                <w:lang w:val="en-US" w:eastAsia="ko-KR"/>
              </w:rPr>
            </w:pPr>
            <w:r>
              <w:rPr>
                <w:rFonts w:eastAsia="DengXian"/>
                <w:lang w:val="en-US" w:eastAsia="ko-KR"/>
              </w:rPr>
              <w:t>We also support ZTE’s comments regarding making Option 1 as fallback WA.</w:t>
            </w:r>
          </w:p>
          <w:p w14:paraId="412E1BC0" w14:textId="77777777" w:rsidR="008C51AF" w:rsidRDefault="008C51AF" w:rsidP="008C51AF">
            <w:pPr>
              <w:rPr>
                <w:rFonts w:eastAsia="DengXian"/>
                <w:lang w:val="en-US" w:eastAsia="zh-CN"/>
              </w:rPr>
            </w:pPr>
            <w:r>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w:t>
            </w:r>
            <w:r w:rsidRPr="0060389C">
              <w:rPr>
                <w:rFonts w:eastAsia="DengXian"/>
                <w:lang w:val="en-US" w:eastAsia="zh-CN"/>
              </w:rPr>
              <w:t>3.2-5</w:t>
            </w:r>
            <w:r>
              <w:rPr>
                <w:rFonts w:eastAsia="DengXian"/>
                <w:lang w:val="en-US" w:eastAsia="zh-CN"/>
              </w:rPr>
              <w:t>.</w:t>
            </w:r>
          </w:p>
          <w:p w14:paraId="20EB7928" w14:textId="77777777" w:rsidR="008C51AF" w:rsidRDefault="008C51AF" w:rsidP="008C51AF">
            <w:pPr>
              <w:rPr>
                <w:rFonts w:eastAsia="DengXian"/>
                <w:lang w:val="en-US" w:eastAsia="zh-CN"/>
              </w:rPr>
            </w:pPr>
            <w:r>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Default="008C51AF" w:rsidP="008C51AF">
            <w:pPr>
              <w:rPr>
                <w:rFonts w:eastAsia="DengXian"/>
                <w:lang w:val="en-US" w:eastAsia="zh-CN"/>
              </w:rPr>
            </w:pPr>
          </w:p>
        </w:tc>
      </w:tr>
      <w:tr w:rsidR="008A3524" w:rsidRPr="00DC7CD1" w14:paraId="0A5D131A" w14:textId="77777777" w:rsidTr="00FA5F0B">
        <w:tc>
          <w:tcPr>
            <w:tcW w:w="1372" w:type="dxa"/>
          </w:tcPr>
          <w:p w14:paraId="75D8AF38" w14:textId="758535E5" w:rsidR="008A3524" w:rsidRDefault="008A3524" w:rsidP="008C51AF">
            <w:pPr>
              <w:rPr>
                <w:rFonts w:eastAsia="DengXian"/>
                <w:lang w:val="en-US" w:eastAsia="zh-CN"/>
              </w:rPr>
            </w:pPr>
            <w:r>
              <w:rPr>
                <w:rFonts w:eastAsia="DengXian"/>
                <w:lang w:val="en-US" w:eastAsia="zh-CN"/>
              </w:rPr>
              <w:t>Qualcomm</w:t>
            </w:r>
          </w:p>
        </w:tc>
        <w:tc>
          <w:tcPr>
            <w:tcW w:w="1261" w:type="dxa"/>
          </w:tcPr>
          <w:p w14:paraId="14C6E8DD" w14:textId="12719851" w:rsidR="008A3524" w:rsidRDefault="008A3524" w:rsidP="008C51AF">
            <w:pPr>
              <w:tabs>
                <w:tab w:val="left" w:pos="551"/>
              </w:tabs>
              <w:rPr>
                <w:rFonts w:eastAsia="DengXian"/>
                <w:lang w:val="en-US" w:eastAsia="zh-CN"/>
              </w:rPr>
            </w:pPr>
            <w:r>
              <w:rPr>
                <w:rFonts w:eastAsia="DengXian"/>
                <w:lang w:val="en-US" w:eastAsia="zh-CN"/>
              </w:rPr>
              <w:t>Y</w:t>
            </w:r>
          </w:p>
        </w:tc>
        <w:tc>
          <w:tcPr>
            <w:tcW w:w="7139" w:type="dxa"/>
          </w:tcPr>
          <w:p w14:paraId="7FF7479C" w14:textId="77777777" w:rsidR="008A3524" w:rsidRDefault="008A3524" w:rsidP="008C51AF">
            <w:pPr>
              <w:rPr>
                <w:rFonts w:eastAsia="DengXian"/>
                <w:lang w:val="en-US" w:eastAsia="zh-CN"/>
              </w:rPr>
            </w:pPr>
            <w:r>
              <w:rPr>
                <w:rFonts w:eastAsia="DengXian"/>
                <w:lang w:val="en-US" w:eastAsia="zh-CN"/>
              </w:rPr>
              <w:t xml:space="preserve">We can accept Option 2 as </w:t>
            </w:r>
            <w:r w:rsidR="00AB0966">
              <w:rPr>
                <w:rFonts w:eastAsia="DengXian"/>
                <w:lang w:val="en-US" w:eastAsia="zh-CN"/>
              </w:rPr>
              <w:t xml:space="preserve">the </w:t>
            </w:r>
            <w:r>
              <w:rPr>
                <w:rFonts w:eastAsia="DengXian"/>
                <w:lang w:val="en-US" w:eastAsia="zh-CN"/>
              </w:rPr>
              <w:t>working assumption</w:t>
            </w:r>
          </w:p>
          <w:p w14:paraId="2DE020F5" w14:textId="206F0C48" w:rsidR="004356A5" w:rsidRDefault="004356A5" w:rsidP="008C51AF">
            <w:pPr>
              <w:rPr>
                <w:rFonts w:eastAsia="DengXian"/>
                <w:lang w:val="en-US" w:eastAsia="zh-CN"/>
              </w:rPr>
            </w:pPr>
            <w:r>
              <w:rPr>
                <w:rFonts w:eastAsia="DengXian"/>
                <w:lang w:val="en-US" w:eastAsia="zh-CN"/>
              </w:rPr>
              <w:t>Option 1 is expected to have heavier spec impacts, which can be confirmed by RAN2/4 as well</w:t>
            </w:r>
            <w:r w:rsidR="00D76B2B">
              <w:rPr>
                <w:rFonts w:eastAsia="DengXian"/>
                <w:lang w:val="en-US" w:eastAsia="zh-CN"/>
              </w:rPr>
              <w:t xml:space="preserve"> in the LS</w:t>
            </w: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6E7DDBA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w:t>
            </w:r>
            <w:r>
              <w:rPr>
                <w:rFonts w:eastAsiaTheme="minorEastAsia"/>
                <w:i/>
                <w:iCs/>
                <w:lang w:val="en-US" w:eastAsia="zh-CN"/>
              </w:rPr>
              <w:lastRenderedPageBreak/>
              <w:t>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777402">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5340D120"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lastRenderedPageBreak/>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lastRenderedPageBreak/>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lastRenderedPageBreak/>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r w:rsidR="00176A37" w:rsidRPr="00877177" w14:paraId="2F18AC5A"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FB0ABA" w:rsidRDefault="00176A37" w:rsidP="00B452D6">
            <w:pPr>
              <w:rPr>
                <w:lang w:val="en-US"/>
              </w:rPr>
            </w:pPr>
            <w:r>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FB0ABA" w:rsidRDefault="00176A37" w:rsidP="00B452D6">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Default="00176A37" w:rsidP="00B452D6">
            <w:pPr>
              <w:rPr>
                <w:lang w:val="en-US"/>
              </w:rPr>
            </w:pPr>
            <w:r>
              <w:rPr>
                <w:lang w:val="en-US"/>
              </w:rPr>
              <w:t>We propose the following update:</w:t>
            </w:r>
          </w:p>
          <w:p w14:paraId="16A02E3F" w14:textId="77777777" w:rsidR="00176A37" w:rsidRDefault="00176A37" w:rsidP="00B452D6">
            <w:pPr>
              <w:rPr>
                <w:lang w:val="en-US"/>
              </w:rPr>
            </w:pPr>
            <w:r>
              <w:rPr>
                <w:lang w:val="en-US"/>
              </w:rPr>
              <w:t>“</w:t>
            </w:r>
            <w:r w:rsidRPr="009777EC">
              <w:rPr>
                <w:lang w:val="en-US"/>
              </w:rPr>
              <w:t>[RAN2/4] whether it is feasible to use NCD-SSB as QCL source of other DL channels</w:t>
            </w:r>
            <w:r w:rsidRPr="009777EC">
              <w:rPr>
                <w:color w:val="FF0000"/>
                <w:lang w:val="en-US"/>
              </w:rPr>
              <w:t>/</w:t>
            </w:r>
            <w:r w:rsidRPr="006B7CBB">
              <w:rPr>
                <w:color w:val="FF0000"/>
                <w:lang w:val="en-US"/>
              </w:rPr>
              <w:t xml:space="preserve">signals and as spatial relation for UL channels/signals </w:t>
            </w:r>
            <w:r w:rsidRPr="009777EC">
              <w:rPr>
                <w:lang w:val="en-US"/>
              </w:rPr>
              <w:t>transmitted in idle and connected mode in the initial/non-initial DL BWP of RedCap UE</w:t>
            </w:r>
            <w:r>
              <w:rPr>
                <w:lang w:val="en-US"/>
              </w:rPr>
              <w:t>”</w:t>
            </w:r>
            <w:r w:rsidRPr="009777EC">
              <w:rPr>
                <w:lang w:val="en-US"/>
              </w:rPr>
              <w:t>.</w:t>
            </w:r>
          </w:p>
          <w:p w14:paraId="1A1AE455" w14:textId="77777777" w:rsidR="00176A37" w:rsidRDefault="00176A37" w:rsidP="00B452D6">
            <w:pPr>
              <w:rPr>
                <w:lang w:val="en-US"/>
              </w:rPr>
            </w:pPr>
            <w:r>
              <w:rPr>
                <w:lang w:val="en-US"/>
              </w:rPr>
              <w:t xml:space="preserve">Related to the following FFS, RAN1 may ask RAN2/RAN4 regarding the conditions (e.g., </w:t>
            </w:r>
            <w:r w:rsidRPr="00877177">
              <w:rPr>
                <w:lang w:val="en-US"/>
              </w:rPr>
              <w:t>SMTC configuration</w:t>
            </w:r>
            <w:r>
              <w:rPr>
                <w:lang w:val="en-US"/>
              </w:rPr>
              <w:t xml:space="preserve"> </w:t>
            </w:r>
            <w:r w:rsidRPr="00877177">
              <w:rPr>
                <w:lang w:val="en-US"/>
              </w:rPr>
              <w:t>and DRX cycle</w:t>
            </w:r>
            <w:r>
              <w:rPr>
                <w:lang w:val="en-US"/>
              </w:rPr>
              <w:t xml:space="preserve">) under which the </w:t>
            </w:r>
            <w:r w:rsidRPr="00877177">
              <w:rPr>
                <w:lang w:val="en-US"/>
              </w:rPr>
              <w:t>UE can/cannot expect SSB</w:t>
            </w:r>
            <w:r>
              <w:rPr>
                <w:lang w:val="en-US"/>
              </w:rPr>
              <w:t>.</w:t>
            </w:r>
          </w:p>
          <w:p w14:paraId="14B64242" w14:textId="77777777" w:rsidR="00176A37" w:rsidRPr="00877177" w:rsidRDefault="00176A37" w:rsidP="00176A37">
            <w:pPr>
              <w:pStyle w:val="ListParagraph"/>
              <w:numPr>
                <w:ilvl w:val="0"/>
                <w:numId w:val="46"/>
              </w:numPr>
              <w:rPr>
                <w:rFonts w:ascii="Times New Roman" w:hAnsi="Times New Roman" w:cs="Times New Roman"/>
                <w:b/>
                <w:sz w:val="20"/>
                <w:szCs w:val="20"/>
                <w:lang w:val="en-US"/>
              </w:rPr>
            </w:pPr>
            <w:r w:rsidRPr="00877177">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2D1736" w:rsidRPr="00877177" w14:paraId="76724A75"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4F6D4C35" w14:textId="1B790BBC" w:rsidR="002D1736" w:rsidRDefault="002D1736" w:rsidP="00B452D6">
            <w:pPr>
              <w:rPr>
                <w:lang w:val="en-US"/>
              </w:rPr>
            </w:pPr>
            <w:r>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11739B" w14:textId="0DC3E49F" w:rsidR="002D1736" w:rsidRDefault="002D1736" w:rsidP="00B452D6">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B8CDFCB" w14:textId="77777777" w:rsidR="002D1736" w:rsidRDefault="002D1736" w:rsidP="00B452D6">
            <w:pPr>
              <w:rPr>
                <w:lang w:val="en-US"/>
              </w:rPr>
            </w:pP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 xml:space="preserve">RO mapping considering the gNB implementation restriction. </w:t>
            </w:r>
          </w:p>
          <w:p w14:paraId="4232D8B6"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707B79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lastRenderedPageBreak/>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r w:rsidR="00BF57F6" w:rsidRPr="00FB0ABA"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Default="00BF57F6" w:rsidP="00BF57F6">
            <w:pPr>
              <w:rPr>
                <w:lang w:val="en-US"/>
              </w:rPr>
            </w:pPr>
            <w:r>
              <w:rPr>
                <w:rFonts w:eastAsia="Malgun Gothic" w:hint="eastAsia"/>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Default="00BF57F6" w:rsidP="00BF57F6">
            <w:pPr>
              <w:rPr>
                <w:lang w:val="en-US"/>
              </w:rPr>
            </w:pPr>
            <w:r>
              <w:rPr>
                <w:rFonts w:eastAsia="Malgun Gothic" w:hint="eastAsia"/>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Default="00BF57F6" w:rsidP="00BF57F6">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FB0ABA"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Default="00176A37" w:rsidP="00176A37">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Default="00176A37" w:rsidP="00176A37">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Default="00176A37" w:rsidP="00176A37">
            <w:pPr>
              <w:rPr>
                <w:rFonts w:eastAsia="Malgun Gothic"/>
                <w:lang w:val="en-US" w:eastAsia="ko-KR"/>
              </w:rPr>
            </w:pPr>
          </w:p>
        </w:tc>
      </w:tr>
      <w:tr w:rsidR="002D1736" w:rsidRPr="00FB0ABA" w14:paraId="6B259DC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CA07746" w14:textId="59AE17A8" w:rsidR="002D1736" w:rsidRDefault="002D1736" w:rsidP="00176A37">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0CBCC1" w14:textId="06CE604D" w:rsidR="002D1736" w:rsidRDefault="002D1736"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B20990" w14:textId="77777777" w:rsidR="002D1736" w:rsidRDefault="002D1736" w:rsidP="00176A37">
            <w:pPr>
              <w:rPr>
                <w:rFonts w:eastAsia="Malgun Gothic"/>
                <w:lang w:val="en-US" w:eastAsia="ko-KR"/>
              </w:rPr>
            </w:pP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14:paraId="126FB0EB" w14:textId="77777777" w:rsidTr="002C66AA">
        <w:tc>
          <w:tcPr>
            <w:tcW w:w="1372"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734"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rsidTr="002C66AA">
        <w:tc>
          <w:tcPr>
            <w:tcW w:w="1372" w:type="dxa"/>
          </w:tcPr>
          <w:p w14:paraId="61E2E81B" w14:textId="77777777" w:rsidR="00F90018" w:rsidRDefault="0076677B">
            <w:pPr>
              <w:rPr>
                <w:rFonts w:eastAsia="DengXian"/>
                <w:lang w:val="en-US" w:eastAsia="ko-KR"/>
              </w:rPr>
            </w:pPr>
            <w:r>
              <w:rPr>
                <w:rFonts w:eastAsia="DengXian"/>
                <w:lang w:val="en-US" w:eastAsia="ko-KR"/>
              </w:rPr>
              <w:t>FL6</w:t>
            </w:r>
          </w:p>
        </w:tc>
        <w:tc>
          <w:tcPr>
            <w:tcW w:w="8400"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rsidTr="002C66AA">
        <w:tc>
          <w:tcPr>
            <w:tcW w:w="1372" w:type="dxa"/>
          </w:tcPr>
          <w:p w14:paraId="012A6308"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734"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lastRenderedPageBreak/>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14:paraId="348543E5" w14:textId="77777777" w:rsidTr="002C66AA">
        <w:tc>
          <w:tcPr>
            <w:tcW w:w="1372" w:type="dxa"/>
          </w:tcPr>
          <w:p w14:paraId="165A1BBA" w14:textId="77777777" w:rsidR="00F90018" w:rsidRDefault="0076677B">
            <w:pPr>
              <w:rPr>
                <w:rFonts w:eastAsia="DengXian"/>
                <w:lang w:val="en-US" w:eastAsia="ko-KR"/>
              </w:rPr>
            </w:pPr>
            <w:r>
              <w:rPr>
                <w:rFonts w:eastAsia="DengXian" w:hint="eastAsia"/>
                <w:lang w:val="en-US" w:eastAsia="zh-CN"/>
              </w:rPr>
              <w:lastRenderedPageBreak/>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734"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rsidTr="002C66AA">
        <w:tc>
          <w:tcPr>
            <w:tcW w:w="1372"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734"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rsidTr="002C66AA">
        <w:tc>
          <w:tcPr>
            <w:tcW w:w="1372"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734"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rsidTr="002C66AA">
        <w:tc>
          <w:tcPr>
            <w:tcW w:w="1372"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734"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rsidTr="002C66AA">
        <w:tc>
          <w:tcPr>
            <w:tcW w:w="1372"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734"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rsidTr="002C66AA">
        <w:tc>
          <w:tcPr>
            <w:tcW w:w="1372" w:type="dxa"/>
          </w:tcPr>
          <w:p w14:paraId="44E29406"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43557B2D" w14:textId="77777777" w:rsidR="00F90018" w:rsidRDefault="00F90018">
            <w:pPr>
              <w:tabs>
                <w:tab w:val="left" w:pos="551"/>
              </w:tabs>
              <w:rPr>
                <w:rFonts w:eastAsia="DengXian"/>
                <w:lang w:val="en-US" w:eastAsia="ko-KR"/>
              </w:rPr>
            </w:pPr>
          </w:p>
        </w:tc>
        <w:tc>
          <w:tcPr>
            <w:tcW w:w="7734" w:type="dxa"/>
          </w:tcPr>
          <w:p w14:paraId="416354C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117C4A75" w14:textId="77777777" w:rsidTr="002C66AA">
        <w:tc>
          <w:tcPr>
            <w:tcW w:w="1372" w:type="dxa"/>
          </w:tcPr>
          <w:p w14:paraId="7CEEBFC5" w14:textId="77777777" w:rsidR="00F90018" w:rsidRDefault="0076677B">
            <w:pPr>
              <w:rPr>
                <w:rFonts w:eastAsia="Malgun Gothic"/>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734" w:type="dxa"/>
          </w:tcPr>
          <w:p w14:paraId="21BE02C0" w14:textId="77777777"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rsidTr="002C66AA">
        <w:tc>
          <w:tcPr>
            <w:tcW w:w="1372"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734"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lastRenderedPageBreak/>
              <w:t xml:space="preserve">same center frequencies are expected for its non-initial DL/UL BWP with the same BWP id </w:t>
            </w:r>
          </w:p>
        </w:tc>
      </w:tr>
      <w:tr w:rsidR="00886B9F" w14:paraId="7E66AB6D" w14:textId="77777777" w:rsidTr="002C66AA">
        <w:tc>
          <w:tcPr>
            <w:tcW w:w="1372" w:type="dxa"/>
          </w:tcPr>
          <w:p w14:paraId="0E0B111A" w14:textId="77777777" w:rsidR="00886B9F" w:rsidRDefault="00886B9F">
            <w:pPr>
              <w:rPr>
                <w:rFonts w:eastAsia="DengXian"/>
                <w:lang w:val="en-US" w:eastAsia="zh-CN"/>
              </w:rPr>
            </w:pPr>
            <w:r>
              <w:rPr>
                <w:rFonts w:eastAsia="DengXian"/>
                <w:lang w:val="en-US" w:eastAsia="ko-KR"/>
              </w:rPr>
              <w:lastRenderedPageBreak/>
              <w:t>Huawei, HiSi</w:t>
            </w:r>
          </w:p>
        </w:tc>
        <w:tc>
          <w:tcPr>
            <w:tcW w:w="666" w:type="dxa"/>
          </w:tcPr>
          <w:p w14:paraId="599BCD43" w14:textId="77777777" w:rsidR="00886B9F" w:rsidRDefault="00886B9F">
            <w:pPr>
              <w:tabs>
                <w:tab w:val="left" w:pos="551"/>
              </w:tabs>
              <w:rPr>
                <w:rFonts w:eastAsia="DengXian"/>
                <w:lang w:val="en-US" w:eastAsia="ja-JP"/>
              </w:rPr>
            </w:pPr>
          </w:p>
        </w:tc>
        <w:tc>
          <w:tcPr>
            <w:tcW w:w="7734"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rsidTr="002C66AA">
        <w:tc>
          <w:tcPr>
            <w:tcW w:w="1372" w:type="dxa"/>
          </w:tcPr>
          <w:p w14:paraId="43CB703B" w14:textId="77777777" w:rsidR="00886B9F" w:rsidRDefault="008E195E" w:rsidP="00886B9F">
            <w:pPr>
              <w:rPr>
                <w:rFonts w:eastAsia="DengXian"/>
                <w:lang w:val="en-US" w:eastAsia="zh-CN"/>
              </w:rPr>
            </w:pPr>
            <w:r>
              <w:rPr>
                <w:rFonts w:eastAsia="DengXian"/>
                <w:lang w:val="en-US" w:eastAsia="zh-CN"/>
              </w:rPr>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734"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rsidTr="002C66AA">
        <w:tc>
          <w:tcPr>
            <w:tcW w:w="1372"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734" w:type="dxa"/>
          </w:tcPr>
          <w:p w14:paraId="678C5D22" w14:textId="77777777" w:rsidR="00886B9F" w:rsidRDefault="00886B9F" w:rsidP="00886B9F">
            <w:pPr>
              <w:rPr>
                <w:rFonts w:eastAsiaTheme="minorEastAsia"/>
                <w:lang w:val="en-US" w:eastAsia="zh-CN"/>
              </w:rPr>
            </w:pPr>
          </w:p>
        </w:tc>
      </w:tr>
      <w:tr w:rsidR="00BF57F6" w14:paraId="398BFBF5" w14:textId="77777777" w:rsidTr="002C66AA">
        <w:tc>
          <w:tcPr>
            <w:tcW w:w="1372" w:type="dxa"/>
          </w:tcPr>
          <w:p w14:paraId="70E0B93B" w14:textId="1E0A8ED6" w:rsidR="00BF57F6" w:rsidRDefault="00BF57F6" w:rsidP="00BF57F6">
            <w:pPr>
              <w:rPr>
                <w:rFonts w:eastAsia="DengXian"/>
                <w:lang w:val="en-US" w:eastAsia="zh-CN"/>
              </w:rPr>
            </w:pPr>
            <w:r>
              <w:rPr>
                <w:rFonts w:eastAsia="Malgun Gothic" w:hint="eastAsia"/>
                <w:lang w:val="en-US" w:eastAsia="ko-KR"/>
              </w:rPr>
              <w:t>LGE</w:t>
            </w:r>
          </w:p>
        </w:tc>
        <w:tc>
          <w:tcPr>
            <w:tcW w:w="666" w:type="dxa"/>
          </w:tcPr>
          <w:p w14:paraId="782EF7E1" w14:textId="77777777" w:rsidR="00BF57F6" w:rsidRDefault="00BF57F6" w:rsidP="00BF57F6">
            <w:pPr>
              <w:tabs>
                <w:tab w:val="left" w:pos="551"/>
              </w:tabs>
              <w:rPr>
                <w:rFonts w:eastAsia="DengXian"/>
                <w:lang w:val="en-US" w:eastAsia="ja-JP"/>
              </w:rPr>
            </w:pPr>
          </w:p>
        </w:tc>
        <w:tc>
          <w:tcPr>
            <w:tcW w:w="7734" w:type="dxa"/>
          </w:tcPr>
          <w:p w14:paraId="3CE85EDC" w14:textId="16167958" w:rsidR="00BF57F6" w:rsidRDefault="00BF57F6" w:rsidP="00BF57F6">
            <w:pPr>
              <w:rPr>
                <w:rFonts w:eastAsiaTheme="minorEastAsia"/>
                <w:lang w:val="en-US" w:eastAsia="zh-CN"/>
              </w:rPr>
            </w:pPr>
            <w:r>
              <w:rPr>
                <w:rFonts w:eastAsia="Malgun Gothic"/>
                <w:lang w:val="en-US" w:eastAsia="ko-KR"/>
              </w:rPr>
              <w:t xml:space="preserve">We are okay with the first bullet with the FFS for the second bullet. </w:t>
            </w:r>
            <w:r>
              <w:rPr>
                <w:rFonts w:eastAsia="Malgun Gothic" w:hint="eastAsia"/>
                <w:lang w:val="en-US" w:eastAsia="ko-KR"/>
              </w:rPr>
              <w:t xml:space="preserve"> </w:t>
            </w:r>
          </w:p>
        </w:tc>
      </w:tr>
      <w:tr w:rsidR="00010F07" w14:paraId="2C8CE537" w14:textId="77777777" w:rsidTr="002C66AA">
        <w:tc>
          <w:tcPr>
            <w:tcW w:w="1372" w:type="dxa"/>
          </w:tcPr>
          <w:p w14:paraId="3BEE9869" w14:textId="4829AB8A" w:rsidR="00010F07" w:rsidRDefault="00010F07" w:rsidP="00BF57F6">
            <w:pPr>
              <w:rPr>
                <w:rFonts w:eastAsia="Malgun Gothic"/>
                <w:lang w:val="en-US" w:eastAsia="ko-KR"/>
              </w:rPr>
            </w:pPr>
            <w:r>
              <w:rPr>
                <w:rFonts w:eastAsia="Malgun Gothic"/>
                <w:lang w:val="en-US" w:eastAsia="ko-KR"/>
              </w:rPr>
              <w:t>FUTUREWEI</w:t>
            </w:r>
          </w:p>
        </w:tc>
        <w:tc>
          <w:tcPr>
            <w:tcW w:w="666" w:type="dxa"/>
          </w:tcPr>
          <w:p w14:paraId="4B59C61E" w14:textId="77777777" w:rsidR="00010F07" w:rsidRDefault="00010F07" w:rsidP="00BF57F6">
            <w:pPr>
              <w:tabs>
                <w:tab w:val="left" w:pos="551"/>
              </w:tabs>
              <w:rPr>
                <w:rFonts w:eastAsia="DengXian"/>
                <w:lang w:val="en-US" w:eastAsia="ja-JP"/>
              </w:rPr>
            </w:pPr>
          </w:p>
        </w:tc>
        <w:tc>
          <w:tcPr>
            <w:tcW w:w="7734" w:type="dxa"/>
          </w:tcPr>
          <w:p w14:paraId="4E123BCC" w14:textId="6D582A61" w:rsidR="00010F07" w:rsidRDefault="00010F07" w:rsidP="00BF57F6">
            <w:pPr>
              <w:rPr>
                <w:rFonts w:eastAsia="Malgun Gothic"/>
                <w:lang w:val="en-US" w:eastAsia="ko-KR"/>
              </w:rPr>
            </w:pPr>
            <w:r>
              <w:rPr>
                <w:rFonts w:eastAsia="DengXian"/>
                <w:lang w:val="en-US" w:eastAsia="ko-KR"/>
              </w:rPr>
              <w:t xml:space="preserve">Agree with first sub-bullet. As for the second sub-bullet, the TDD discussion in proposal </w:t>
            </w:r>
            <w:r w:rsidRPr="00BA5B37">
              <w:rPr>
                <w:rFonts w:eastAsia="DengXian"/>
                <w:lang w:val="en-US" w:eastAsia="ko-KR"/>
              </w:rPr>
              <w:t>3.2-5d</w:t>
            </w:r>
            <w:r>
              <w:rPr>
                <w:rFonts w:eastAsia="DengXian"/>
                <w:lang w:val="en-US" w:eastAsia="ko-KR"/>
              </w:rPr>
              <w:t xml:space="preserve"> appears to be addressing it.</w:t>
            </w:r>
          </w:p>
        </w:tc>
      </w:tr>
      <w:tr w:rsidR="002C66AA" w:rsidRPr="00FB0ABA" w14:paraId="3D8EB483" w14:textId="77777777" w:rsidTr="002C66AA">
        <w:tc>
          <w:tcPr>
            <w:tcW w:w="1372" w:type="dxa"/>
          </w:tcPr>
          <w:p w14:paraId="1B72CB8E" w14:textId="77777777" w:rsidR="002C66AA" w:rsidRPr="00FB0ABA" w:rsidRDefault="002C66AA" w:rsidP="00B452D6">
            <w:pPr>
              <w:rPr>
                <w:rFonts w:eastAsia="DengXian"/>
                <w:lang w:val="en-US" w:eastAsia="ko-KR"/>
              </w:rPr>
            </w:pPr>
            <w:r>
              <w:rPr>
                <w:rFonts w:eastAsia="DengXian"/>
                <w:lang w:val="en-US" w:eastAsia="ko-KR"/>
              </w:rPr>
              <w:t>Ericsson</w:t>
            </w:r>
          </w:p>
        </w:tc>
        <w:tc>
          <w:tcPr>
            <w:tcW w:w="666" w:type="dxa"/>
          </w:tcPr>
          <w:p w14:paraId="1DF7D4BD" w14:textId="77777777" w:rsidR="002C66AA" w:rsidRPr="00FB0ABA" w:rsidRDefault="002C66AA" w:rsidP="00B452D6">
            <w:pPr>
              <w:tabs>
                <w:tab w:val="left" w:pos="551"/>
              </w:tabs>
              <w:rPr>
                <w:rFonts w:eastAsia="DengXian"/>
                <w:lang w:val="en-US" w:eastAsia="ko-KR"/>
              </w:rPr>
            </w:pPr>
            <w:r>
              <w:rPr>
                <w:rFonts w:eastAsia="DengXian"/>
                <w:lang w:val="en-US" w:eastAsia="ko-KR"/>
              </w:rPr>
              <w:t>Y, but</w:t>
            </w:r>
          </w:p>
        </w:tc>
        <w:tc>
          <w:tcPr>
            <w:tcW w:w="7734" w:type="dxa"/>
          </w:tcPr>
          <w:p w14:paraId="47A91B72" w14:textId="77777777" w:rsidR="002C66AA" w:rsidRPr="00FB0ABA" w:rsidRDefault="002C66AA" w:rsidP="00B452D6">
            <w:pPr>
              <w:rPr>
                <w:rFonts w:eastAsia="DengXian"/>
                <w:lang w:val="en-US" w:eastAsia="ko-KR"/>
              </w:rPr>
            </w:pPr>
            <w:r>
              <w:rPr>
                <w:rFonts w:eastAsia="DengXian"/>
                <w:lang w:val="en-US" w:eastAsia="ko-KR"/>
              </w:rPr>
              <w:t xml:space="preserve">As commented by others above, Msg1 indication of RedCap UEs should not be mandated. </w:t>
            </w:r>
          </w:p>
        </w:tc>
      </w:tr>
      <w:tr w:rsidR="002D1736" w:rsidRPr="00FB0ABA" w14:paraId="1748D651" w14:textId="77777777" w:rsidTr="002C66AA">
        <w:tc>
          <w:tcPr>
            <w:tcW w:w="1372" w:type="dxa"/>
          </w:tcPr>
          <w:p w14:paraId="40614402" w14:textId="1439A5FA" w:rsidR="002D1736" w:rsidRDefault="002D1736" w:rsidP="00B452D6">
            <w:pPr>
              <w:rPr>
                <w:rFonts w:eastAsia="DengXian"/>
                <w:lang w:val="en-US" w:eastAsia="ko-KR"/>
              </w:rPr>
            </w:pPr>
            <w:r>
              <w:rPr>
                <w:rFonts w:eastAsia="DengXian"/>
                <w:lang w:val="en-US" w:eastAsia="ko-KR"/>
              </w:rPr>
              <w:t>Qualcomm</w:t>
            </w:r>
          </w:p>
        </w:tc>
        <w:tc>
          <w:tcPr>
            <w:tcW w:w="666" w:type="dxa"/>
          </w:tcPr>
          <w:p w14:paraId="6E7AD76B" w14:textId="02A12BC9" w:rsidR="002D1736" w:rsidRDefault="002D1736" w:rsidP="00B452D6">
            <w:pPr>
              <w:tabs>
                <w:tab w:val="left" w:pos="551"/>
              </w:tabs>
              <w:rPr>
                <w:rFonts w:eastAsia="DengXian"/>
                <w:lang w:val="en-US" w:eastAsia="ko-KR"/>
              </w:rPr>
            </w:pPr>
            <w:r>
              <w:rPr>
                <w:rFonts w:eastAsia="DengXian"/>
                <w:lang w:val="en-US" w:eastAsia="ko-KR"/>
              </w:rPr>
              <w:t>Y</w:t>
            </w:r>
          </w:p>
        </w:tc>
        <w:tc>
          <w:tcPr>
            <w:tcW w:w="7734" w:type="dxa"/>
          </w:tcPr>
          <w:p w14:paraId="32F03D5E" w14:textId="77777777" w:rsidR="002D1736" w:rsidRDefault="002D1736" w:rsidP="00B452D6">
            <w:pPr>
              <w:rPr>
                <w:rFonts w:eastAsia="DengXian"/>
                <w:lang w:val="en-US" w:eastAsia="ko-KR"/>
              </w:rPr>
            </w:pPr>
            <w:r>
              <w:rPr>
                <w:rFonts w:eastAsia="DengXian"/>
                <w:lang w:val="en-US" w:eastAsia="ko-KR"/>
              </w:rPr>
              <w:t>Agree with the comments of DOCOMO and Nordic</w:t>
            </w:r>
          </w:p>
          <w:p w14:paraId="63D4C846" w14:textId="7724EBE7" w:rsidR="002D1736" w:rsidRDefault="002D1736" w:rsidP="00B452D6">
            <w:pPr>
              <w:rPr>
                <w:rFonts w:eastAsia="DengXian"/>
                <w:lang w:val="en-US" w:eastAsia="ko-KR"/>
              </w:rPr>
            </w:pPr>
            <w:r>
              <w:rPr>
                <w:rFonts w:eastAsia="DengXian"/>
                <w:lang w:val="en-US" w:eastAsia="ko-KR"/>
              </w:rPr>
              <w:t>Different from the view of Ericsson, we think early indication based on msg1 should be enabled if:</w:t>
            </w:r>
          </w:p>
          <w:p w14:paraId="57088C84" w14:textId="77777777" w:rsidR="002D1736" w:rsidRPr="002D1736" w:rsidRDefault="002D1736" w:rsidP="002D1736">
            <w:pPr>
              <w:pStyle w:val="ListParagraph"/>
              <w:numPr>
                <w:ilvl w:val="0"/>
                <w:numId w:val="77"/>
              </w:numPr>
              <w:rPr>
                <w:rFonts w:eastAsia="DengXian"/>
                <w:sz w:val="20"/>
                <w:szCs w:val="22"/>
                <w:lang w:val="en-US" w:eastAsia="ko-KR"/>
              </w:rPr>
            </w:pPr>
            <w:r w:rsidRPr="002D1736">
              <w:rPr>
                <w:rFonts w:eastAsia="DengXian"/>
                <w:sz w:val="20"/>
                <w:szCs w:val="22"/>
                <w:lang w:val="en-US" w:eastAsia="ko-KR"/>
              </w:rPr>
              <w:t>the initial UL BWP of RedCap UE is separately configured, and/or</w:t>
            </w:r>
          </w:p>
          <w:p w14:paraId="4C014ADF" w14:textId="77777777" w:rsidR="002D1736" w:rsidRPr="002D1736" w:rsidRDefault="002D1736" w:rsidP="002D1736">
            <w:pPr>
              <w:pStyle w:val="ListParagraph"/>
              <w:numPr>
                <w:ilvl w:val="0"/>
                <w:numId w:val="77"/>
              </w:numPr>
              <w:rPr>
                <w:rFonts w:eastAsia="DengXian"/>
                <w:lang w:val="en-US" w:eastAsia="ko-KR"/>
              </w:rPr>
            </w:pPr>
            <w:r w:rsidRPr="002D1736">
              <w:rPr>
                <w:rFonts w:eastAsia="DengXian"/>
                <w:sz w:val="20"/>
                <w:szCs w:val="22"/>
                <w:lang w:val="en-US" w:eastAsia="ko-KR"/>
              </w:rPr>
              <w:t>the center frequencies of the initial DL/UL BWP of RedCap UE are different in TDD</w:t>
            </w:r>
          </w:p>
          <w:p w14:paraId="79A703C7" w14:textId="53D0D197" w:rsidR="002D1736" w:rsidRPr="00522505" w:rsidRDefault="002D1736" w:rsidP="002D1736">
            <w:pPr>
              <w:rPr>
                <w:rFonts w:eastAsia="DengXian"/>
                <w:b/>
                <w:bCs/>
                <w:lang w:val="en-US" w:eastAsia="ko-KR"/>
              </w:rPr>
            </w:pPr>
            <w:r w:rsidRPr="00522505">
              <w:rPr>
                <w:rFonts w:eastAsia="DengXian"/>
                <w:b/>
                <w:bCs/>
                <w:lang w:val="en-US" w:eastAsia="ko-KR"/>
              </w:rPr>
              <w:t>Otherwise, RedCap UE may fail to receive msg2 on DL, or receive an invalid grant for msg3</w:t>
            </w:r>
          </w:p>
        </w:tc>
      </w:tr>
    </w:tbl>
    <w:p w14:paraId="4A4DBE45"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lastRenderedPageBreak/>
              <w:t>the RedCap UE expects to receive dedicated RRC signaling or paging notification in the active DL BWP, if the RedCap UE is in RRC connected state</w:t>
            </w:r>
          </w:p>
          <w:p w14:paraId="2181023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Malgun Gothic"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r w:rsidR="00BF57F6" w:rsidRPr="007A0DEE" w14:paraId="70AB1049" w14:textId="77777777" w:rsidTr="004C358C">
        <w:tc>
          <w:tcPr>
            <w:tcW w:w="1182" w:type="dxa"/>
          </w:tcPr>
          <w:p w14:paraId="19217A45" w14:textId="045A334C" w:rsidR="00BF57F6" w:rsidRDefault="00BF57F6" w:rsidP="00BF57F6">
            <w:pPr>
              <w:rPr>
                <w:rFonts w:eastAsia="DengXian"/>
                <w:lang w:val="en-US" w:eastAsia="ko-KR"/>
              </w:rPr>
            </w:pPr>
            <w:r>
              <w:rPr>
                <w:rFonts w:eastAsia="Malgun Gothic" w:hint="eastAsia"/>
                <w:lang w:val="en-US" w:eastAsia="ko-KR"/>
              </w:rPr>
              <w:t>LGE</w:t>
            </w:r>
          </w:p>
        </w:tc>
        <w:tc>
          <w:tcPr>
            <w:tcW w:w="805" w:type="dxa"/>
          </w:tcPr>
          <w:p w14:paraId="345C7199" w14:textId="136EA49B" w:rsidR="00BF57F6" w:rsidRDefault="00BF57F6" w:rsidP="00BF57F6">
            <w:pPr>
              <w:tabs>
                <w:tab w:val="left" w:pos="551"/>
              </w:tabs>
              <w:rPr>
                <w:rFonts w:eastAsia="DengXian"/>
                <w:lang w:val="en-US" w:eastAsia="ko-KR"/>
              </w:rPr>
            </w:pPr>
            <w:r>
              <w:rPr>
                <w:rFonts w:eastAsia="Malgun Gothic" w:hint="eastAsia"/>
                <w:lang w:val="en-US" w:eastAsia="ko-KR"/>
              </w:rPr>
              <w:t>Y</w:t>
            </w:r>
          </w:p>
        </w:tc>
        <w:tc>
          <w:tcPr>
            <w:tcW w:w="7785" w:type="dxa"/>
          </w:tcPr>
          <w:p w14:paraId="597ECDD3" w14:textId="77777777" w:rsidR="00BF57F6" w:rsidRDefault="00BF57F6" w:rsidP="00BF57F6">
            <w:pPr>
              <w:rPr>
                <w:rFonts w:eastAsia="DengXian"/>
                <w:lang w:val="en-US" w:eastAsia="ko-KR"/>
              </w:rPr>
            </w:pPr>
          </w:p>
        </w:tc>
      </w:tr>
      <w:tr w:rsidR="00794C93" w:rsidRPr="00FB0ABA" w14:paraId="5FA2EFD0" w14:textId="77777777" w:rsidTr="00794C93">
        <w:tc>
          <w:tcPr>
            <w:tcW w:w="1182" w:type="dxa"/>
          </w:tcPr>
          <w:p w14:paraId="1E07ED7D" w14:textId="77777777" w:rsidR="00794C93" w:rsidRPr="00FB0ABA" w:rsidRDefault="00794C93" w:rsidP="00B452D6">
            <w:pPr>
              <w:rPr>
                <w:rFonts w:eastAsia="DengXian"/>
                <w:lang w:val="en-US" w:eastAsia="ko-KR"/>
              </w:rPr>
            </w:pPr>
            <w:r>
              <w:rPr>
                <w:rFonts w:eastAsia="DengXian"/>
                <w:lang w:val="en-US" w:eastAsia="ko-KR"/>
              </w:rPr>
              <w:t>Ericsson</w:t>
            </w:r>
          </w:p>
        </w:tc>
        <w:tc>
          <w:tcPr>
            <w:tcW w:w="805" w:type="dxa"/>
          </w:tcPr>
          <w:p w14:paraId="312E97D9" w14:textId="77777777" w:rsidR="00794C93" w:rsidRPr="00FB0ABA" w:rsidRDefault="00794C93" w:rsidP="00B452D6">
            <w:pPr>
              <w:tabs>
                <w:tab w:val="left" w:pos="551"/>
              </w:tabs>
              <w:rPr>
                <w:rFonts w:eastAsia="DengXian"/>
                <w:lang w:val="en-US" w:eastAsia="ko-KR"/>
              </w:rPr>
            </w:pPr>
          </w:p>
        </w:tc>
        <w:tc>
          <w:tcPr>
            <w:tcW w:w="7785" w:type="dxa"/>
          </w:tcPr>
          <w:p w14:paraId="63842597" w14:textId="77777777" w:rsidR="00794C93" w:rsidRPr="00FB0ABA" w:rsidRDefault="00794C93" w:rsidP="00B452D6">
            <w:pPr>
              <w:rPr>
                <w:rFonts w:eastAsia="DengXian"/>
                <w:lang w:val="en-US" w:eastAsia="ko-KR"/>
              </w:rPr>
            </w:pPr>
            <w:r>
              <w:rPr>
                <w:rFonts w:eastAsia="DengXian"/>
                <w:lang w:val="en-US" w:eastAsia="ko-KR"/>
              </w:rPr>
              <w:t>We are okay with the 1</w:t>
            </w:r>
            <w:r w:rsidRPr="00F62770">
              <w:rPr>
                <w:rFonts w:eastAsia="DengXian"/>
                <w:vertAlign w:val="superscript"/>
                <w:lang w:val="en-US" w:eastAsia="ko-KR"/>
              </w:rPr>
              <w:t>st</w:t>
            </w:r>
            <w:r>
              <w:rPr>
                <w:rFonts w:eastAsia="DengXian"/>
                <w:lang w:val="en-US" w:eastAsia="ko-KR"/>
              </w:rPr>
              <w:t xml:space="preserve"> and the 2</w:t>
            </w:r>
            <w:r w:rsidRPr="00F62770">
              <w:rPr>
                <w:rFonts w:eastAsia="DengXian"/>
                <w:vertAlign w:val="superscript"/>
                <w:lang w:val="en-US" w:eastAsia="ko-KR"/>
              </w:rPr>
              <w:t>nd</w:t>
            </w:r>
            <w:r>
              <w:rPr>
                <w:rFonts w:eastAsia="DengXian"/>
                <w:lang w:val="en-US" w:eastAsia="ko-KR"/>
              </w:rPr>
              <w:t xml:space="preserve"> sub-bullets. However, the 3</w:t>
            </w:r>
            <w:r w:rsidRPr="00F62770">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be </w:t>
            </w:r>
            <w:r>
              <w:rPr>
                <w:rFonts w:eastAsia="DengXian"/>
                <w:lang w:val="en-US" w:eastAsia="ko-KR"/>
              </w:rPr>
              <w:lastRenderedPageBreak/>
              <w:t xml:space="preserve">retrieved from outside of its active DL BWP, in our view, this would correspond to RF switch delay rather than BWP switch delay (?). </w:t>
            </w:r>
          </w:p>
        </w:tc>
      </w:tr>
      <w:tr w:rsidR="0021250B" w:rsidRPr="00FB0ABA" w14:paraId="3DC754ED" w14:textId="77777777" w:rsidTr="00794C93">
        <w:tc>
          <w:tcPr>
            <w:tcW w:w="1182" w:type="dxa"/>
          </w:tcPr>
          <w:p w14:paraId="34F29713" w14:textId="11BAA7B3" w:rsidR="0021250B" w:rsidRDefault="0021250B" w:rsidP="00B452D6">
            <w:pPr>
              <w:rPr>
                <w:rFonts w:eastAsia="DengXian"/>
                <w:lang w:val="en-US" w:eastAsia="ko-KR"/>
              </w:rPr>
            </w:pPr>
            <w:r>
              <w:rPr>
                <w:rFonts w:eastAsia="DengXian"/>
                <w:lang w:val="en-US" w:eastAsia="ko-KR"/>
              </w:rPr>
              <w:lastRenderedPageBreak/>
              <w:t>Qualcomm</w:t>
            </w:r>
          </w:p>
        </w:tc>
        <w:tc>
          <w:tcPr>
            <w:tcW w:w="805" w:type="dxa"/>
          </w:tcPr>
          <w:p w14:paraId="599A8858" w14:textId="40C03A1F" w:rsidR="0021250B" w:rsidRPr="00FB0ABA" w:rsidRDefault="0021250B" w:rsidP="00B452D6">
            <w:pPr>
              <w:tabs>
                <w:tab w:val="left" w:pos="551"/>
              </w:tabs>
              <w:rPr>
                <w:rFonts w:eastAsia="DengXian"/>
                <w:lang w:val="en-US" w:eastAsia="ko-KR"/>
              </w:rPr>
            </w:pPr>
            <w:r>
              <w:rPr>
                <w:rFonts w:eastAsia="DengXian"/>
                <w:lang w:val="en-US" w:eastAsia="ko-KR"/>
              </w:rPr>
              <w:t>Y</w:t>
            </w:r>
          </w:p>
        </w:tc>
        <w:tc>
          <w:tcPr>
            <w:tcW w:w="7785" w:type="dxa"/>
          </w:tcPr>
          <w:p w14:paraId="186D8D02" w14:textId="77777777" w:rsidR="0021250B" w:rsidRDefault="0021250B" w:rsidP="00B452D6">
            <w:pPr>
              <w:rPr>
                <w:rFonts w:eastAsia="DengXian"/>
                <w:lang w:val="en-US" w:eastAsia="ko-KR"/>
              </w:rPr>
            </w:pPr>
          </w:p>
        </w:tc>
      </w:tr>
    </w:tbl>
    <w:p w14:paraId="0ACB1864"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ListParagraph"/>
              <w:ind w:left="0"/>
              <w:rPr>
                <w:lang w:val="en-US" w:eastAsia="zh-CN"/>
              </w:rPr>
            </w:pPr>
          </w:p>
          <w:p w14:paraId="2CA0F2BD"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lastRenderedPageBreak/>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ListParagraph"/>
              <w:ind w:left="0"/>
              <w:rPr>
                <w:rFonts w:ascii="Times New Roman" w:hAnsi="Times New Roman" w:cs="Times New Roman"/>
                <w:bCs/>
                <w:i/>
                <w:iCs/>
                <w:sz w:val="20"/>
                <w:szCs w:val="20"/>
                <w:lang w:val="en-US"/>
              </w:rPr>
            </w:pPr>
          </w:p>
          <w:p w14:paraId="7C46D07A"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ListParagraph"/>
              <w:ind w:left="0"/>
              <w:rPr>
                <w:rFonts w:eastAsia="DengXian"/>
                <w:lang w:val="en-US" w:eastAsia="zh-CN"/>
              </w:rPr>
            </w:pPr>
          </w:p>
          <w:p w14:paraId="240CCD3A" w14:textId="77777777" w:rsidR="00F90018" w:rsidRDefault="0076677B">
            <w:pPr>
              <w:pStyle w:val="ListParagraph"/>
              <w:ind w:left="0"/>
              <w:rPr>
                <w:rFonts w:eastAsia="DengXian"/>
                <w:lang w:val="en-US" w:eastAsia="zh-CN"/>
              </w:rPr>
            </w:pPr>
            <w:r>
              <w:rPr>
                <w:rFonts w:eastAsia="DengXian" w:hint="eastAsia"/>
                <w:lang w:val="en-US" w:eastAsia="zh-CN"/>
              </w:rPr>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lastRenderedPageBreak/>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461BAF0D" w:rsidR="00A40800" w:rsidRDefault="003A1F2B" w:rsidP="003A1F2B">
            <w:pPr>
              <w:tabs>
                <w:tab w:val="left" w:pos="551"/>
              </w:tabs>
              <w:rPr>
                <w:rFonts w:eastAsia="DengXian"/>
                <w:lang w:val="en-US" w:eastAsia="ko-KR"/>
              </w:rPr>
            </w:pPr>
            <w:r>
              <w:rPr>
                <w:rFonts w:eastAsia="DengXian"/>
                <w:lang w:val="en-US" w:eastAsia="ko-KR"/>
              </w:rPr>
              <w:tab/>
            </w:r>
          </w:p>
        </w:tc>
      </w:tr>
      <w:tr w:rsidR="003A1F2B" w:rsidRPr="00FB0ABA" w14:paraId="2950F96C" w14:textId="77777777" w:rsidTr="004C358C">
        <w:tc>
          <w:tcPr>
            <w:tcW w:w="1183" w:type="dxa"/>
          </w:tcPr>
          <w:p w14:paraId="603B9E51" w14:textId="6B9FA2E7" w:rsidR="003A1F2B" w:rsidRDefault="003A1F2B" w:rsidP="003A1F2B">
            <w:pPr>
              <w:rPr>
                <w:rFonts w:eastAsia="DengXian"/>
                <w:lang w:val="en-US" w:eastAsia="ko-KR"/>
              </w:rPr>
            </w:pPr>
            <w:r>
              <w:rPr>
                <w:rFonts w:eastAsia="DengXian"/>
                <w:lang w:val="en-US" w:eastAsia="ko-KR"/>
              </w:rPr>
              <w:t>Ericsson</w:t>
            </w:r>
          </w:p>
        </w:tc>
        <w:tc>
          <w:tcPr>
            <w:tcW w:w="666" w:type="dxa"/>
          </w:tcPr>
          <w:p w14:paraId="6A35606A" w14:textId="77777777" w:rsidR="003A1F2B" w:rsidRDefault="003A1F2B" w:rsidP="003A1F2B">
            <w:pPr>
              <w:tabs>
                <w:tab w:val="left" w:pos="551"/>
              </w:tabs>
              <w:rPr>
                <w:rFonts w:eastAsia="DengXian"/>
                <w:lang w:val="en-US" w:eastAsia="ko-KR"/>
              </w:rPr>
            </w:pPr>
          </w:p>
        </w:tc>
        <w:tc>
          <w:tcPr>
            <w:tcW w:w="7923" w:type="dxa"/>
          </w:tcPr>
          <w:p w14:paraId="663975DF" w14:textId="77777777" w:rsidR="003A1F2B" w:rsidRDefault="003A1F2B" w:rsidP="003A1F2B">
            <w:pPr>
              <w:rPr>
                <w:rFonts w:eastAsia="DengXian"/>
                <w:lang w:val="en-US" w:eastAsia="ko-KR"/>
              </w:rPr>
            </w:pPr>
            <w:r>
              <w:rPr>
                <w:rFonts w:eastAsia="DengXian"/>
                <w:lang w:val="en-US" w:eastAsia="ko-KR"/>
              </w:rPr>
              <w:t>5(f) is not necessary</w:t>
            </w:r>
          </w:p>
          <w:p w14:paraId="456BD2E3" w14:textId="77777777" w:rsidR="003A1F2B" w:rsidRDefault="003A1F2B" w:rsidP="003A1F2B">
            <w:pPr>
              <w:rPr>
                <w:rFonts w:eastAsia="DengXian"/>
                <w:lang w:val="en-US" w:eastAsia="ko-KR"/>
              </w:rPr>
            </w:pPr>
            <w:r>
              <w:rPr>
                <w:rFonts w:eastAsia="DengXian"/>
                <w:lang w:val="en-US" w:eastAsia="ko-KR"/>
              </w:rPr>
              <w:t>Update 5 (h) as follows: “</w:t>
            </w:r>
            <w:r w:rsidRPr="00E95D29">
              <w:rPr>
                <w:rFonts w:eastAsia="DengXian"/>
                <w:lang w:val="en-US" w:eastAsia="ko-KR"/>
              </w:rPr>
              <w:t xml:space="preserve">the block indexes of NCD-SSB </w:t>
            </w:r>
            <w:r w:rsidRPr="00E95D29">
              <w:rPr>
                <w:rFonts w:eastAsia="DengXian"/>
                <w:strike/>
                <w:color w:val="FF0000"/>
                <w:lang w:val="en-US" w:eastAsia="ko-KR"/>
              </w:rPr>
              <w:t>are</w:t>
            </w:r>
            <w:r w:rsidRPr="00E95D29">
              <w:rPr>
                <w:rFonts w:eastAsia="DengXian"/>
                <w:color w:val="FF0000"/>
                <w:lang w:val="en-US" w:eastAsia="ko-KR"/>
              </w:rPr>
              <w:t xml:space="preserve"> can</w:t>
            </w:r>
            <w:r>
              <w:rPr>
                <w:rFonts w:eastAsia="DengXian"/>
                <w:color w:val="FF0000"/>
                <w:lang w:val="en-US" w:eastAsia="ko-KR"/>
              </w:rPr>
              <w:t>/cannot</w:t>
            </w:r>
            <w:r w:rsidRPr="00E95D29">
              <w:rPr>
                <w:rFonts w:eastAsia="DengXian"/>
                <w:color w:val="FF0000"/>
                <w:lang w:val="en-US" w:eastAsia="ko-KR"/>
              </w:rPr>
              <w:t xml:space="preserve"> be</w:t>
            </w:r>
            <w:r>
              <w:rPr>
                <w:rFonts w:eastAsia="DengXian"/>
                <w:lang w:val="en-US" w:eastAsia="ko-KR"/>
              </w:rPr>
              <w:t xml:space="preserve"> </w:t>
            </w:r>
            <w:r w:rsidRPr="00E95D29">
              <w:rPr>
                <w:rFonts w:eastAsia="DengXian"/>
                <w:lang w:val="en-US" w:eastAsia="ko-KR"/>
              </w:rPr>
              <w:t>the</w:t>
            </w:r>
            <w:r w:rsidRPr="00E95D29">
              <w:rPr>
                <w:rFonts w:eastAsia="DengXian"/>
                <w:color w:val="FF0000"/>
                <w:lang w:val="en-US" w:eastAsia="ko-KR"/>
              </w:rPr>
              <w:t xml:space="preserve"> </w:t>
            </w:r>
            <w:r w:rsidRPr="00E95D29">
              <w:rPr>
                <w:rFonts w:eastAsia="DengXian"/>
                <w:lang w:val="en-US" w:eastAsia="ko-KR"/>
              </w:rPr>
              <w:t>same as those of CD-SSB, which are provided by ssb-PositionsInBurst in SIB1 or in ServingCellConfigCommon</w:t>
            </w:r>
            <w:r>
              <w:rPr>
                <w:rFonts w:eastAsia="DengXian"/>
                <w:lang w:val="en-US" w:eastAsia="ko-KR"/>
              </w:rPr>
              <w:t>”</w:t>
            </w:r>
          </w:p>
          <w:p w14:paraId="1CC0BE4B" w14:textId="5486375D" w:rsidR="003A1F2B" w:rsidRDefault="003A1F2B" w:rsidP="003A1F2B">
            <w:pPr>
              <w:tabs>
                <w:tab w:val="left" w:pos="551"/>
              </w:tabs>
              <w:rPr>
                <w:rFonts w:eastAsia="DengXian"/>
                <w:lang w:val="en-US" w:eastAsia="ko-KR"/>
              </w:rPr>
            </w:pPr>
            <w:r>
              <w:rPr>
                <w:rFonts w:eastAsia="DengXian"/>
                <w:lang w:val="en-US" w:eastAsia="ko-KR"/>
              </w:rPr>
              <w:t>Update 5 (</w:t>
            </w:r>
            <w:proofErr w:type="spellStart"/>
            <w:r>
              <w:rPr>
                <w:rFonts w:eastAsia="DengXian"/>
                <w:lang w:val="en-US" w:eastAsia="ko-KR"/>
              </w:rPr>
              <w:t>i</w:t>
            </w:r>
            <w:proofErr w:type="spellEnd"/>
            <w:r>
              <w:rPr>
                <w:rFonts w:eastAsia="DengXian"/>
                <w:lang w:val="en-US" w:eastAsia="ko-KR"/>
              </w:rPr>
              <w:t>) as follows:</w:t>
            </w:r>
            <w:r w:rsidRPr="00E95D29">
              <w:rPr>
                <w:rFonts w:eastAsia="DengXian"/>
                <w:lang w:val="en-US" w:eastAsia="ko-KR"/>
              </w:rPr>
              <w:tab/>
            </w:r>
            <w:r>
              <w:rPr>
                <w:rFonts w:eastAsia="DengXian"/>
                <w:lang w:val="en-US" w:eastAsia="ko-KR"/>
              </w:rPr>
              <w:t>“</w:t>
            </w:r>
            <w:r w:rsidRPr="00E95D29">
              <w:rPr>
                <w:rFonts w:eastAsia="DengXian"/>
                <w:lang w:val="en-US" w:eastAsia="ko-KR"/>
              </w:rPr>
              <w:t xml:space="preserve">the NCD-SSB </w:t>
            </w:r>
            <w:r w:rsidRPr="00EB1069">
              <w:rPr>
                <w:rFonts w:eastAsia="DengXian"/>
                <w:strike/>
                <w:color w:val="FF0000"/>
                <w:lang w:val="en-US" w:eastAsia="ko-KR"/>
              </w:rPr>
              <w:t>is</w:t>
            </w:r>
            <w:r>
              <w:rPr>
                <w:rFonts w:eastAsia="DengXian"/>
                <w:color w:val="FF0000"/>
                <w:lang w:val="en-US" w:eastAsia="ko-KR"/>
              </w:rPr>
              <w:t xml:space="preserve"> can be</w:t>
            </w:r>
            <w:r w:rsidRPr="00E95D29">
              <w:rPr>
                <w:rFonts w:eastAsia="DengXian"/>
                <w:lang w:val="en-US" w:eastAsia="ko-KR"/>
              </w:rPr>
              <w:t xml:space="preserve"> QCL’ed </w:t>
            </w:r>
            <w:r w:rsidRPr="00E95D29">
              <w:rPr>
                <w:rFonts w:eastAsia="DengXian"/>
                <w:color w:val="FF0000"/>
                <w:lang w:val="en-US" w:eastAsia="ko-KR"/>
              </w:rPr>
              <w:t xml:space="preserve">or not QCL’ed </w:t>
            </w:r>
            <w:r w:rsidRPr="00E95D29">
              <w:rPr>
                <w:rFonts w:eastAsia="DengXian"/>
                <w:lang w:val="en-US" w:eastAsia="ko-KR"/>
              </w:rPr>
              <w:t>with the CD-SSB with the same block index</w:t>
            </w:r>
            <w:r>
              <w:rPr>
                <w:rFonts w:eastAsia="DengXian"/>
                <w:lang w:val="en-US" w:eastAsia="ko-KR"/>
              </w:rPr>
              <w:t>”</w:t>
            </w:r>
          </w:p>
        </w:tc>
      </w:tr>
      <w:tr w:rsidR="006809E4" w:rsidRPr="00FB0ABA" w14:paraId="12DCF51C" w14:textId="77777777" w:rsidTr="004C358C">
        <w:tc>
          <w:tcPr>
            <w:tcW w:w="1183" w:type="dxa"/>
          </w:tcPr>
          <w:p w14:paraId="55475118" w14:textId="7B1B5A73" w:rsidR="006809E4" w:rsidRDefault="006809E4" w:rsidP="003A1F2B">
            <w:pPr>
              <w:rPr>
                <w:rFonts w:eastAsia="DengXian"/>
                <w:lang w:val="en-US" w:eastAsia="ko-KR"/>
              </w:rPr>
            </w:pPr>
            <w:r>
              <w:rPr>
                <w:rFonts w:eastAsia="DengXian"/>
                <w:lang w:val="en-US" w:eastAsia="ko-KR"/>
              </w:rPr>
              <w:t>Qualcomm</w:t>
            </w:r>
          </w:p>
        </w:tc>
        <w:tc>
          <w:tcPr>
            <w:tcW w:w="666" w:type="dxa"/>
          </w:tcPr>
          <w:p w14:paraId="2BFEE255" w14:textId="6369EC8E" w:rsidR="006809E4" w:rsidRDefault="006809E4" w:rsidP="003A1F2B">
            <w:pPr>
              <w:tabs>
                <w:tab w:val="left" w:pos="551"/>
              </w:tabs>
              <w:rPr>
                <w:rFonts w:eastAsia="DengXian"/>
                <w:lang w:val="en-US" w:eastAsia="ko-KR"/>
              </w:rPr>
            </w:pPr>
            <w:r>
              <w:rPr>
                <w:rFonts w:eastAsia="DengXian"/>
                <w:lang w:val="en-US" w:eastAsia="ko-KR"/>
              </w:rPr>
              <w:t>Y</w:t>
            </w:r>
          </w:p>
        </w:tc>
        <w:tc>
          <w:tcPr>
            <w:tcW w:w="7923" w:type="dxa"/>
          </w:tcPr>
          <w:p w14:paraId="6C3D9DD5" w14:textId="77777777" w:rsidR="006809E4" w:rsidRDefault="006809E4" w:rsidP="003A1F2B">
            <w:pPr>
              <w:rPr>
                <w:rFonts w:eastAsia="DengXian"/>
                <w:lang w:val="en-US" w:eastAsia="ko-KR"/>
              </w:rPr>
            </w:pPr>
          </w:p>
        </w:tc>
      </w:tr>
    </w:tbl>
    <w:p w14:paraId="49047729"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Malgun Gothic"/>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r w:rsidR="00BF57F6" w:rsidRPr="00D536D6" w14:paraId="36D83596" w14:textId="77777777" w:rsidTr="004C358C">
        <w:tc>
          <w:tcPr>
            <w:tcW w:w="1183" w:type="dxa"/>
          </w:tcPr>
          <w:p w14:paraId="4A25F2A6" w14:textId="457F7822" w:rsidR="00BF57F6" w:rsidRPr="00BF57F6" w:rsidRDefault="00BF57F6" w:rsidP="00BF57F6">
            <w:pPr>
              <w:rPr>
                <w:rFonts w:eastAsia="Malgun Gothic"/>
                <w:lang w:val="en-US" w:eastAsia="ko-KR"/>
              </w:rPr>
            </w:pPr>
            <w:r>
              <w:rPr>
                <w:rFonts w:eastAsia="Malgun Gothic" w:hint="eastAsia"/>
                <w:lang w:val="en-US" w:eastAsia="ko-KR"/>
              </w:rPr>
              <w:t>LGE</w:t>
            </w:r>
          </w:p>
        </w:tc>
        <w:tc>
          <w:tcPr>
            <w:tcW w:w="666" w:type="dxa"/>
          </w:tcPr>
          <w:p w14:paraId="2CDAAD49" w14:textId="77777777" w:rsidR="00BF57F6" w:rsidRPr="00BF57F6" w:rsidRDefault="00BF57F6" w:rsidP="00BF57F6">
            <w:pPr>
              <w:tabs>
                <w:tab w:val="left" w:pos="551"/>
              </w:tabs>
              <w:rPr>
                <w:rFonts w:eastAsia="Malgun Gothic"/>
                <w:lang w:val="en-US" w:eastAsia="ko-KR"/>
              </w:rPr>
            </w:pPr>
          </w:p>
        </w:tc>
        <w:tc>
          <w:tcPr>
            <w:tcW w:w="7923" w:type="dxa"/>
          </w:tcPr>
          <w:p w14:paraId="5C36A156" w14:textId="46309AE6" w:rsidR="00BF57F6" w:rsidRPr="00BF57F6" w:rsidRDefault="00BF57F6" w:rsidP="00BF57F6">
            <w:pPr>
              <w:pStyle w:val="TAL"/>
              <w:rPr>
                <w:rFonts w:ascii="Times New Roman" w:eastAsia="Malgun Gothic" w:hAnsi="Times New Roman"/>
                <w:sz w:val="20"/>
                <w:lang w:val="en-US" w:eastAsia="ko-KR"/>
              </w:rPr>
            </w:pPr>
            <w:r w:rsidRPr="00BF57F6">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FB0ABA" w14:paraId="27FB9E2E" w14:textId="77777777" w:rsidTr="009A73ED">
        <w:tc>
          <w:tcPr>
            <w:tcW w:w="1183" w:type="dxa"/>
          </w:tcPr>
          <w:p w14:paraId="12F9DFB2" w14:textId="77777777" w:rsidR="009A73ED" w:rsidRPr="00FB0ABA" w:rsidRDefault="009A73ED" w:rsidP="00B452D6">
            <w:pPr>
              <w:rPr>
                <w:rFonts w:eastAsia="DengXian"/>
                <w:lang w:val="en-US" w:eastAsia="ko-KR"/>
              </w:rPr>
            </w:pPr>
            <w:r>
              <w:rPr>
                <w:rFonts w:eastAsia="DengXian"/>
                <w:lang w:val="en-US" w:eastAsia="ko-KR"/>
              </w:rPr>
              <w:t>Ericsson</w:t>
            </w:r>
          </w:p>
        </w:tc>
        <w:tc>
          <w:tcPr>
            <w:tcW w:w="666" w:type="dxa"/>
          </w:tcPr>
          <w:p w14:paraId="17075A3A" w14:textId="77777777" w:rsidR="009A73ED" w:rsidRPr="00FB0ABA" w:rsidRDefault="009A73ED" w:rsidP="00B452D6">
            <w:pPr>
              <w:tabs>
                <w:tab w:val="left" w:pos="551"/>
              </w:tabs>
              <w:rPr>
                <w:rFonts w:eastAsia="DengXian"/>
                <w:lang w:val="en-US" w:eastAsia="ko-KR"/>
              </w:rPr>
            </w:pPr>
          </w:p>
        </w:tc>
        <w:tc>
          <w:tcPr>
            <w:tcW w:w="7923" w:type="dxa"/>
          </w:tcPr>
          <w:p w14:paraId="101D1D25" w14:textId="77777777" w:rsidR="009A73ED" w:rsidRDefault="009A73ED" w:rsidP="00B452D6">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w:t>
            </w:r>
            <w:r w:rsidRPr="008118E9">
              <w:rPr>
                <w:rFonts w:eastAsia="DengXian"/>
                <w:lang w:val="en-US" w:eastAsia="ko-KR"/>
              </w:rPr>
              <w:t>triggered by a DCI or a timer configured by higher layer</w:t>
            </w:r>
            <w:r>
              <w:rPr>
                <w:rFonts w:eastAsia="DengXian"/>
                <w:lang w:val="en-US" w:eastAsia="ko-KR"/>
              </w:rPr>
              <w:t>” in the LS</w:t>
            </w:r>
          </w:p>
          <w:p w14:paraId="47F3BF26" w14:textId="77777777" w:rsidR="009A73ED" w:rsidRDefault="009A73ED" w:rsidP="00B452D6">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FB0ABA" w:rsidRDefault="009A73ED" w:rsidP="00B452D6">
            <w:pPr>
              <w:rPr>
                <w:rFonts w:eastAsia="DengXian"/>
                <w:lang w:val="en-US" w:eastAsia="ko-KR"/>
              </w:rPr>
            </w:pPr>
            <w:r>
              <w:rPr>
                <w:rFonts w:eastAsia="DengXian"/>
                <w:lang w:val="en-US" w:eastAsia="ko-KR"/>
              </w:rPr>
              <w:t>Therefore, the scenario where the BWP switch will be used needs to be clarified.</w:t>
            </w:r>
          </w:p>
        </w:tc>
      </w:tr>
      <w:tr w:rsidR="00856784" w:rsidRPr="00FB0ABA" w14:paraId="6B428548" w14:textId="77777777" w:rsidTr="009A73ED">
        <w:tc>
          <w:tcPr>
            <w:tcW w:w="1183" w:type="dxa"/>
          </w:tcPr>
          <w:p w14:paraId="34F01BED" w14:textId="16C98B2B" w:rsidR="00856784" w:rsidRDefault="00856784" w:rsidP="00B452D6">
            <w:pPr>
              <w:rPr>
                <w:rFonts w:eastAsia="DengXian"/>
                <w:lang w:val="en-US" w:eastAsia="ko-KR"/>
              </w:rPr>
            </w:pPr>
            <w:r>
              <w:rPr>
                <w:rFonts w:eastAsia="DengXian"/>
                <w:lang w:val="en-US" w:eastAsia="ko-KR"/>
              </w:rPr>
              <w:t>Qualcomm</w:t>
            </w:r>
          </w:p>
        </w:tc>
        <w:tc>
          <w:tcPr>
            <w:tcW w:w="666" w:type="dxa"/>
          </w:tcPr>
          <w:p w14:paraId="7A6C352D" w14:textId="4CECACF0" w:rsidR="00856784" w:rsidRPr="00FB0ABA" w:rsidRDefault="00856784" w:rsidP="00B452D6">
            <w:pPr>
              <w:tabs>
                <w:tab w:val="left" w:pos="551"/>
              </w:tabs>
              <w:rPr>
                <w:rFonts w:eastAsia="DengXian"/>
                <w:lang w:val="en-US" w:eastAsia="ko-KR"/>
              </w:rPr>
            </w:pPr>
            <w:r>
              <w:rPr>
                <w:rFonts w:eastAsia="DengXian"/>
                <w:lang w:val="en-US" w:eastAsia="ko-KR"/>
              </w:rPr>
              <w:t>Y</w:t>
            </w:r>
          </w:p>
        </w:tc>
        <w:tc>
          <w:tcPr>
            <w:tcW w:w="7923" w:type="dxa"/>
          </w:tcPr>
          <w:p w14:paraId="2440F6A3" w14:textId="77777777" w:rsidR="00856784" w:rsidRDefault="00856784" w:rsidP="00B452D6">
            <w:pPr>
              <w:rPr>
                <w:rFonts w:eastAsia="DengXian"/>
                <w:lang w:val="en-US" w:eastAsia="ko-KR"/>
              </w:rPr>
            </w:pP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lastRenderedPageBreak/>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7"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CF5B87">
            <w:pPr>
              <w:rPr>
                <w:color w:val="0000FF"/>
                <w:u w:val="single"/>
                <w:lang w:val="en-US"/>
              </w:rPr>
            </w:pPr>
            <w:hyperlink r:id="rId48"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lastRenderedPageBreak/>
              <w:t>[2]</w:t>
            </w:r>
          </w:p>
        </w:tc>
        <w:tc>
          <w:tcPr>
            <w:tcW w:w="1456" w:type="dxa"/>
            <w:tcMar>
              <w:top w:w="0" w:type="dxa"/>
              <w:left w:w="70" w:type="dxa"/>
              <w:bottom w:w="0" w:type="dxa"/>
              <w:right w:w="70" w:type="dxa"/>
            </w:tcMar>
          </w:tcPr>
          <w:p w14:paraId="702F5116" w14:textId="77777777" w:rsidR="00F90018" w:rsidRDefault="00CF5B87">
            <w:pPr>
              <w:rPr>
                <w:color w:val="0000FF"/>
                <w:u w:val="single"/>
                <w:lang w:val="en-US"/>
              </w:rPr>
            </w:pPr>
            <w:hyperlink r:id="rId49"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CF5B87">
            <w:hyperlink r:id="rId50"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CF5B87">
            <w:pPr>
              <w:rPr>
                <w:color w:val="0000FF"/>
                <w:u w:val="single"/>
                <w:lang w:val="en-US"/>
              </w:rPr>
            </w:pPr>
            <w:hyperlink r:id="rId51"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CF5B87">
            <w:pPr>
              <w:rPr>
                <w:color w:val="0000FF"/>
                <w:u w:val="single"/>
                <w:lang w:val="en-US"/>
              </w:rPr>
            </w:pPr>
            <w:hyperlink r:id="rId52"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CF5B87">
            <w:pPr>
              <w:rPr>
                <w:color w:val="0000FF"/>
                <w:u w:val="single"/>
                <w:lang w:val="en-US"/>
              </w:rPr>
            </w:pPr>
            <w:hyperlink r:id="rId53"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CF5B87">
            <w:pPr>
              <w:rPr>
                <w:color w:val="0000FF"/>
                <w:u w:val="single"/>
                <w:lang w:val="en-US"/>
              </w:rPr>
            </w:pPr>
            <w:hyperlink r:id="rId54"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CF5B87">
            <w:pPr>
              <w:rPr>
                <w:color w:val="0000FF"/>
                <w:u w:val="single"/>
                <w:lang w:val="en-US"/>
              </w:rPr>
            </w:pPr>
            <w:hyperlink r:id="rId55"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CF5B87">
            <w:pPr>
              <w:rPr>
                <w:color w:val="0000FF"/>
                <w:u w:val="single"/>
                <w:lang w:val="en-US"/>
              </w:rPr>
            </w:pPr>
            <w:hyperlink r:id="rId56"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CF5B87">
            <w:pPr>
              <w:rPr>
                <w:color w:val="0000FF"/>
                <w:u w:val="single"/>
                <w:lang w:val="en-US"/>
              </w:rPr>
            </w:pPr>
            <w:hyperlink r:id="rId57"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CF5B87">
            <w:pPr>
              <w:rPr>
                <w:color w:val="0000FF"/>
                <w:u w:val="single"/>
                <w:lang w:val="en-US"/>
              </w:rPr>
            </w:pPr>
            <w:hyperlink r:id="rId58"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CF5B87">
            <w:pPr>
              <w:rPr>
                <w:color w:val="0000FF"/>
                <w:u w:val="single"/>
                <w:lang w:val="en-US"/>
              </w:rPr>
            </w:pPr>
            <w:hyperlink r:id="rId59"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CF5B87">
            <w:pPr>
              <w:rPr>
                <w:color w:val="0000FF"/>
                <w:u w:val="single"/>
                <w:lang w:val="en-US"/>
              </w:rPr>
            </w:pPr>
            <w:hyperlink r:id="rId60"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CF5B87">
            <w:pPr>
              <w:rPr>
                <w:lang w:val="en-US"/>
              </w:rPr>
            </w:pPr>
            <w:hyperlink r:id="rId61"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CF5B87">
            <w:pPr>
              <w:rPr>
                <w:color w:val="0000FF"/>
                <w:u w:val="single"/>
                <w:lang w:val="en-US"/>
              </w:rPr>
            </w:pPr>
            <w:hyperlink r:id="rId62"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CF5B87">
            <w:pPr>
              <w:rPr>
                <w:color w:val="0000FF"/>
                <w:u w:val="single"/>
                <w:lang w:val="en-US"/>
              </w:rPr>
            </w:pPr>
            <w:hyperlink r:id="rId63"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CF5B87">
            <w:pPr>
              <w:rPr>
                <w:color w:val="0000FF"/>
                <w:u w:val="single"/>
                <w:lang w:val="en-US"/>
              </w:rPr>
            </w:pPr>
            <w:hyperlink r:id="rId64"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CF5B87">
            <w:pPr>
              <w:rPr>
                <w:color w:val="0000FF"/>
                <w:u w:val="single"/>
                <w:lang w:eastAsia="sv-SE"/>
              </w:rPr>
            </w:pPr>
            <w:hyperlink r:id="rId65"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6"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CF5B87">
            <w:pPr>
              <w:rPr>
                <w:color w:val="0000FF"/>
                <w:u w:val="single"/>
                <w:lang w:val="en-US"/>
              </w:rPr>
            </w:pPr>
            <w:hyperlink r:id="rId67"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CF5B87">
            <w:pPr>
              <w:rPr>
                <w:color w:val="0000FF"/>
                <w:u w:val="single"/>
                <w:lang w:val="en-US"/>
              </w:rPr>
            </w:pPr>
            <w:hyperlink r:id="rId68"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CF5B87">
            <w:pPr>
              <w:rPr>
                <w:color w:val="0000FF"/>
                <w:u w:val="single"/>
                <w:lang w:val="en-US"/>
              </w:rPr>
            </w:pPr>
            <w:hyperlink r:id="rId69"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CF5B87">
            <w:pPr>
              <w:rPr>
                <w:color w:val="0000FF"/>
                <w:u w:val="single"/>
                <w:lang w:val="en-US"/>
              </w:rPr>
            </w:pPr>
            <w:hyperlink r:id="rId70"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CF5B87">
            <w:pPr>
              <w:rPr>
                <w:color w:val="0000FF"/>
                <w:u w:val="single"/>
                <w:lang w:val="en-US"/>
              </w:rPr>
            </w:pPr>
            <w:hyperlink r:id="rId71"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CF5B87">
            <w:pPr>
              <w:rPr>
                <w:color w:val="0000FF"/>
                <w:u w:val="single"/>
                <w:lang w:val="en-US"/>
              </w:rPr>
            </w:pPr>
            <w:hyperlink r:id="rId72"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CF5B87">
            <w:pPr>
              <w:rPr>
                <w:color w:val="0000FF"/>
                <w:u w:val="single"/>
                <w:lang w:val="en-US"/>
              </w:rPr>
            </w:pPr>
            <w:hyperlink r:id="rId73"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CF5B87">
            <w:pPr>
              <w:rPr>
                <w:color w:val="0000FF"/>
                <w:u w:val="single"/>
                <w:lang w:val="en-US"/>
              </w:rPr>
            </w:pPr>
            <w:hyperlink r:id="rId74"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lastRenderedPageBreak/>
              <w:t>[27]</w:t>
            </w:r>
          </w:p>
        </w:tc>
        <w:tc>
          <w:tcPr>
            <w:tcW w:w="1456" w:type="dxa"/>
            <w:tcMar>
              <w:top w:w="0" w:type="dxa"/>
              <w:left w:w="70" w:type="dxa"/>
              <w:bottom w:w="0" w:type="dxa"/>
              <w:right w:w="70" w:type="dxa"/>
            </w:tcMar>
          </w:tcPr>
          <w:p w14:paraId="29EBC920" w14:textId="77777777" w:rsidR="00F90018" w:rsidRDefault="00CF5B87">
            <w:pPr>
              <w:rPr>
                <w:color w:val="0000FF"/>
                <w:u w:val="single"/>
                <w:lang w:val="en-US"/>
              </w:rPr>
            </w:pPr>
            <w:hyperlink r:id="rId75"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CF5B87">
            <w:pPr>
              <w:rPr>
                <w:color w:val="0000FF"/>
                <w:u w:val="single"/>
                <w:lang w:val="en-US"/>
              </w:rPr>
            </w:pPr>
            <w:hyperlink r:id="rId76"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CF5B87">
            <w:pPr>
              <w:rPr>
                <w:lang w:val="en-US"/>
              </w:rPr>
            </w:pPr>
            <w:hyperlink r:id="rId77"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CF5B87">
            <w:pPr>
              <w:rPr>
                <w:rStyle w:val="Hyperlink"/>
                <w:color w:val="0000FF"/>
                <w:lang w:val="en-US"/>
              </w:rPr>
            </w:pPr>
            <w:hyperlink r:id="rId78"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CF5B87">
            <w:pPr>
              <w:rPr>
                <w:rStyle w:val="Hyperlink"/>
                <w:color w:val="0000FF"/>
                <w:lang w:val="en-US"/>
              </w:rPr>
            </w:pPr>
            <w:hyperlink r:id="rId79"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CF5B87">
            <w:pPr>
              <w:rPr>
                <w:lang w:val="en-US"/>
              </w:rPr>
            </w:pPr>
            <w:hyperlink r:id="rId80"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CF5B87">
            <w:pPr>
              <w:rPr>
                <w:color w:val="0000FF"/>
                <w:u w:val="single"/>
                <w:lang w:val="en-US"/>
              </w:rPr>
            </w:pPr>
            <w:hyperlink r:id="rId81"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CF5B87">
            <w:hyperlink r:id="rId82"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CF5B87">
            <w:hyperlink r:id="rId83"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CF5B87">
            <w:hyperlink r:id="rId84"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80E5" w14:textId="77777777" w:rsidR="00CF5B87" w:rsidRDefault="00CF5B87" w:rsidP="004C358C">
      <w:pPr>
        <w:spacing w:after="0" w:line="240" w:lineRule="auto"/>
      </w:pPr>
      <w:r>
        <w:separator/>
      </w:r>
    </w:p>
  </w:endnote>
  <w:endnote w:type="continuationSeparator" w:id="0">
    <w:p w14:paraId="0A380883" w14:textId="77777777" w:rsidR="00CF5B87" w:rsidRDefault="00CF5B87"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2C63" w14:textId="77777777" w:rsidR="00CF5B87" w:rsidRDefault="00CF5B87" w:rsidP="004C358C">
      <w:pPr>
        <w:spacing w:after="0" w:line="240" w:lineRule="auto"/>
      </w:pPr>
      <w:r>
        <w:separator/>
      </w:r>
    </w:p>
  </w:footnote>
  <w:footnote w:type="continuationSeparator" w:id="0">
    <w:p w14:paraId="326B11C8" w14:textId="77777777" w:rsidR="00CF5B87" w:rsidRDefault="00CF5B87"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8"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2"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3"/>
  </w:num>
  <w:num w:numId="5">
    <w:abstractNumId w:val="46"/>
    <w:lvlOverride w:ilvl="0">
      <w:startOverride w:val="1"/>
    </w:lvlOverride>
  </w:num>
  <w:num w:numId="6">
    <w:abstractNumId w:val="47"/>
  </w:num>
  <w:num w:numId="7">
    <w:abstractNumId w:val="56"/>
  </w:num>
  <w:num w:numId="8">
    <w:abstractNumId w:val="52"/>
  </w:num>
  <w:num w:numId="9">
    <w:abstractNumId w:val="30"/>
  </w:num>
  <w:num w:numId="10">
    <w:abstractNumId w:val="60"/>
  </w:num>
  <w:num w:numId="11">
    <w:abstractNumId w:val="24"/>
  </w:num>
  <w:num w:numId="12">
    <w:abstractNumId w:val="67"/>
  </w:num>
  <w:num w:numId="13">
    <w:abstractNumId w:val="16"/>
  </w:num>
  <w:num w:numId="14">
    <w:abstractNumId w:val="18"/>
  </w:num>
  <w:num w:numId="15">
    <w:abstractNumId w:val="0"/>
  </w:num>
  <w:num w:numId="16">
    <w:abstractNumId w:val="2"/>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64"/>
  </w:num>
  <w:num w:numId="20">
    <w:abstractNumId w:val="74"/>
  </w:num>
  <w:num w:numId="21">
    <w:abstractNumId w:val="76"/>
  </w:num>
  <w:num w:numId="22">
    <w:abstractNumId w:val="40"/>
  </w:num>
  <w:num w:numId="23">
    <w:abstractNumId w:val="8"/>
  </w:num>
  <w:num w:numId="24">
    <w:abstractNumId w:val="5"/>
  </w:num>
  <w:num w:numId="25">
    <w:abstractNumId w:val="1"/>
  </w:num>
  <w:num w:numId="26">
    <w:abstractNumId w:val="29"/>
  </w:num>
  <w:num w:numId="27">
    <w:abstractNumId w:val="26"/>
  </w:num>
  <w:num w:numId="28">
    <w:abstractNumId w:val="55"/>
  </w:num>
  <w:num w:numId="29">
    <w:abstractNumId w:val="31"/>
  </w:num>
  <w:num w:numId="30">
    <w:abstractNumId w:val="49"/>
  </w:num>
  <w:num w:numId="31">
    <w:abstractNumId w:val="70"/>
  </w:num>
  <w:num w:numId="32">
    <w:abstractNumId w:val="36"/>
  </w:num>
  <w:num w:numId="33">
    <w:abstractNumId w:val="32"/>
  </w:num>
  <w:num w:numId="34">
    <w:abstractNumId w:val="41"/>
  </w:num>
  <w:num w:numId="35">
    <w:abstractNumId w:val="37"/>
  </w:num>
  <w:num w:numId="36">
    <w:abstractNumId w:val="48"/>
  </w:num>
  <w:num w:numId="37">
    <w:abstractNumId w:val="14"/>
  </w:num>
  <w:num w:numId="38">
    <w:abstractNumId w:val="54"/>
  </w:num>
  <w:num w:numId="39">
    <w:abstractNumId w:val="28"/>
  </w:num>
  <w:num w:numId="40">
    <w:abstractNumId w:val="43"/>
  </w:num>
  <w:num w:numId="41">
    <w:abstractNumId w:val="11"/>
  </w:num>
  <w:num w:numId="42">
    <w:abstractNumId w:val="59"/>
  </w:num>
  <w:num w:numId="43">
    <w:abstractNumId w:val="12"/>
  </w:num>
  <w:num w:numId="44">
    <w:abstractNumId w:val="6"/>
  </w:num>
  <w:num w:numId="45">
    <w:abstractNumId w:val="22"/>
  </w:num>
  <w:num w:numId="46">
    <w:abstractNumId w:val="25"/>
  </w:num>
  <w:num w:numId="47">
    <w:abstractNumId w:val="21"/>
  </w:num>
  <w:num w:numId="48">
    <w:abstractNumId w:val="42"/>
  </w:num>
  <w:num w:numId="49">
    <w:abstractNumId w:val="9"/>
  </w:num>
  <w:num w:numId="50">
    <w:abstractNumId w:val="7"/>
  </w:num>
  <w:num w:numId="51">
    <w:abstractNumId w:val="57"/>
  </w:num>
  <w:num w:numId="52">
    <w:abstractNumId w:val="62"/>
  </w:num>
  <w:num w:numId="53">
    <w:abstractNumId w:val="50"/>
  </w:num>
  <w:num w:numId="54">
    <w:abstractNumId w:val="13"/>
  </w:num>
  <w:num w:numId="55">
    <w:abstractNumId w:val="69"/>
  </w:num>
  <w:num w:numId="56">
    <w:abstractNumId w:val="75"/>
  </w:num>
  <w:num w:numId="57">
    <w:abstractNumId w:val="17"/>
  </w:num>
  <w:num w:numId="58">
    <w:abstractNumId w:val="51"/>
  </w:num>
  <w:num w:numId="59">
    <w:abstractNumId w:val="45"/>
  </w:num>
  <w:num w:numId="60">
    <w:abstractNumId w:val="73"/>
  </w:num>
  <w:num w:numId="61">
    <w:abstractNumId w:val="20"/>
  </w:num>
  <w:num w:numId="62">
    <w:abstractNumId w:val="44"/>
  </w:num>
  <w:num w:numId="63">
    <w:abstractNumId w:val="23"/>
  </w:num>
  <w:num w:numId="64">
    <w:abstractNumId w:val="19"/>
  </w:num>
  <w:num w:numId="65">
    <w:abstractNumId w:val="58"/>
  </w:num>
  <w:num w:numId="66">
    <w:abstractNumId w:val="27"/>
  </w:num>
  <w:num w:numId="67">
    <w:abstractNumId w:val="66"/>
  </w:num>
  <w:num w:numId="68">
    <w:abstractNumId w:val="68"/>
  </w:num>
  <w:num w:numId="69">
    <w:abstractNumId w:val="39"/>
  </w:num>
  <w:num w:numId="70">
    <w:abstractNumId w:val="61"/>
  </w:num>
  <w:num w:numId="71">
    <w:abstractNumId w:val="63"/>
  </w:num>
  <w:num w:numId="72">
    <w:abstractNumId w:val="35"/>
  </w:num>
  <w:num w:numId="73">
    <w:abstractNumId w:val="38"/>
  </w:num>
  <w:num w:numId="74">
    <w:abstractNumId w:val="34"/>
  </w:num>
  <w:num w:numId="75">
    <w:abstractNumId w:val="65"/>
  </w:num>
  <w:num w:numId="76">
    <w:abstractNumId w:val="15"/>
  </w:num>
  <w:num w:numId="77">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0F07"/>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A37"/>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250B"/>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C66AA"/>
    <w:rsid w:val="002D1736"/>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56A5"/>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2505"/>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2F91"/>
    <w:rsid w:val="00643259"/>
    <w:rsid w:val="0064647C"/>
    <w:rsid w:val="00647E29"/>
    <w:rsid w:val="00653113"/>
    <w:rsid w:val="00655041"/>
    <w:rsid w:val="00662C40"/>
    <w:rsid w:val="00664140"/>
    <w:rsid w:val="0067129C"/>
    <w:rsid w:val="00673D31"/>
    <w:rsid w:val="00675F7E"/>
    <w:rsid w:val="006809E4"/>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402"/>
    <w:rsid w:val="007779FA"/>
    <w:rsid w:val="007847D5"/>
    <w:rsid w:val="00786988"/>
    <w:rsid w:val="00791139"/>
    <w:rsid w:val="007926A7"/>
    <w:rsid w:val="00794916"/>
    <w:rsid w:val="00794C93"/>
    <w:rsid w:val="00794D9D"/>
    <w:rsid w:val="007950CE"/>
    <w:rsid w:val="00796F6E"/>
    <w:rsid w:val="007A3E1E"/>
    <w:rsid w:val="007B032B"/>
    <w:rsid w:val="007B0672"/>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3D8D"/>
    <w:rsid w:val="0084663B"/>
    <w:rsid w:val="008468DC"/>
    <w:rsid w:val="00846DC7"/>
    <w:rsid w:val="00851B31"/>
    <w:rsid w:val="00852234"/>
    <w:rsid w:val="0085610A"/>
    <w:rsid w:val="00856784"/>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05BC"/>
    <w:rsid w:val="008A3524"/>
    <w:rsid w:val="008A3E24"/>
    <w:rsid w:val="008A44B0"/>
    <w:rsid w:val="008A7DAD"/>
    <w:rsid w:val="008B11E9"/>
    <w:rsid w:val="008B12DE"/>
    <w:rsid w:val="008B5D98"/>
    <w:rsid w:val="008C51AF"/>
    <w:rsid w:val="008D2A54"/>
    <w:rsid w:val="008D361F"/>
    <w:rsid w:val="008D59C1"/>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0966"/>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3E9"/>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5B87"/>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6B2B"/>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865"/>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Docs/R1-2109752.zip" TargetMode="External"/><Relationship Id="rId50" Type="http://schemas.openxmlformats.org/officeDocument/2006/relationships/hyperlink" Target="https://www.3gpp.org/ftp/TSG_RAN/WG1_RL1/TSGR1_106-e/Docs/R1-2108632.zip" TargetMode="External"/><Relationship Id="rId55" Type="http://schemas.openxmlformats.org/officeDocument/2006/relationships/hyperlink" Target="https://www.3gpp.org/ftp/TSG_RAN/WG1_RL1/TSGR1_106b-e/Docs/R1-2108981.zip" TargetMode="External"/><Relationship Id="rId63" Type="http://schemas.openxmlformats.org/officeDocument/2006/relationships/hyperlink" Target="https://www.3gpp.org/ftp/TSG_RAN/WG1_RL1/TSGR1_106b-e/Docs/R1-2109496.zip" TargetMode="External"/><Relationship Id="rId68" Type="http://schemas.openxmlformats.org/officeDocument/2006/relationships/hyperlink" Target="https://www.3gpp.org/ftp/TSG_RAN/WG1_RL1/TSGR1_106b-e/Docs/R1-2109759.zip" TargetMode="External"/><Relationship Id="rId76" Type="http://schemas.openxmlformats.org/officeDocument/2006/relationships/hyperlink" Target="https://www.3gpp.org/ftp/TSG_RAN/WG1_RL1/TSGR1_106b-e/Docs/R1-2110193.zip" TargetMode="External"/><Relationship Id="rId84" Type="http://schemas.openxmlformats.org/officeDocument/2006/relationships/hyperlink" Target="https://www.3gpp.org/ftp/TSG_RAN/WG1_RL1/TSGR1_106b-e/Docs/R1-21103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48.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20.zip" TargetMode="External"/><Relationship Id="rId58" Type="http://schemas.openxmlformats.org/officeDocument/2006/relationships/hyperlink" Target="https://www.3gpp.org/ftp/TSG_RAN/WG1_RL1/TSGR1_106b-e/Docs/R1-2109287.zip" TargetMode="External"/><Relationship Id="rId66" Type="http://schemas.openxmlformats.org/officeDocument/2006/relationships/hyperlink" Target="https://www.3gpp.org/ftp/TSG_RAN/WG1_RL1/TSGR1_106b-e/Docs/R1-2109617.zip" TargetMode="External"/><Relationship Id="rId74" Type="http://schemas.openxmlformats.org/officeDocument/2006/relationships/hyperlink" Target="https://www.3gpp.org/ftp/TSG_RAN/WG1_RL1/TSGR1_106b-e/Docs/R1-2110040.zip" TargetMode="External"/><Relationship Id="rId79"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332.zip" TargetMode="External"/><Relationship Id="rId82" Type="http://schemas.openxmlformats.org/officeDocument/2006/relationships/hyperlink" Target="https://www.3gpp.org/ftp/TSG_RAN/WG1_RL1/TSGR1_106b-e/Docs/R1-2110377.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6b-e/Docs/R1-2109082.zip" TargetMode="External"/><Relationship Id="rId64" Type="http://schemas.openxmlformats.org/officeDocument/2006/relationships/hyperlink" Target="https://www.3gpp.org/ftp/TSG_RAN/WG1_RL1/TSGR1_106b-e/Docs/R1-2109573.zip" TargetMode="External"/><Relationship Id="rId69" Type="http://schemas.openxmlformats.org/officeDocument/2006/relationships/hyperlink" Target="https://www.3gpp.org/ftp/TSG_RAN/WG1_RL1/TSGR1_106b-e/Docs/R1-2109796.zip" TargetMode="External"/><Relationship Id="rId77" Type="http://schemas.openxmlformats.org/officeDocument/2006/relationships/hyperlink" Target="https://www.3gpp.org/ftp/TSG_RAN/WG1_RL1/TSGR1_106b-e/Docs/R1-2110279.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753.zip" TargetMode="External"/><Relationship Id="rId72" Type="http://schemas.openxmlformats.org/officeDocument/2006/relationships/hyperlink" Target="https://www.3gpp.org/ftp/TSG_RAN/WG1_RL1/TSGR1_106b-e/Docs/R1-2109975.zip" TargetMode="External"/><Relationship Id="rId80" Type="http://schemas.openxmlformats.org/officeDocument/2006/relationships/hyperlink" Target="https://www.3gpp.org/ftp/TSG_RAN/WG1_RL1/TSGR1_106b-e/Docs/R1-210975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310.zip" TargetMode="External"/><Relationship Id="rId67" Type="http://schemas.openxmlformats.org/officeDocument/2006/relationships/hyperlink" Target="https://www.3gpp.org/ftp/TSG_RAN/WG1_RL1/TSGR1_106b-e/Docs/R1-2109685.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13.zip" TargetMode="External"/><Relationship Id="rId62" Type="http://schemas.openxmlformats.org/officeDocument/2006/relationships/hyperlink" Target="https://www.3gpp.org/ftp/TSG_RAN/WG1_RL1/TSGR1_106b-e/Docs/R1-2109417.zip" TargetMode="External"/><Relationship Id="rId70" Type="http://schemas.openxmlformats.org/officeDocument/2006/relationships/hyperlink" Target="https://www.3gpp.org/ftp/TSG_RAN/WG1_RL1/TSGR1_106b-e/Docs/R1-2109841.zip" TargetMode="External"/><Relationship Id="rId75" Type="http://schemas.openxmlformats.org/officeDocument/2006/relationships/hyperlink" Target="https://www.3gpp.org/ftp/TSG_RAN/WG1_RL1/TSGR1_106b-e/Docs/R1-2110105.zip" TargetMode="External"/><Relationship Id="rId83" Type="http://schemas.openxmlformats.org/officeDocument/2006/relationships/hyperlink" Target="https://www.3gpp.org/ftp/TSG_RAN/WG1_RL1/TSGR1_106b-e/Docs/R1-211037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271.zip" TargetMode="External"/><Relationship Id="rId57" Type="http://schemas.openxmlformats.org/officeDocument/2006/relationships/hyperlink" Target="https://www.3gpp.org/ftp/TSG_RAN/WG1_RL1/TSGR1_106b-e/Docs/R1-2109230.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02.zip" TargetMode="External"/><Relationship Id="rId60" Type="http://schemas.openxmlformats.org/officeDocument/2006/relationships/hyperlink" Target="https://www.3gpp.org/ftp/TSG_RAN/WG1_RL1/TSGR1_106b-e/Docs/R1-2109326.zip" TargetMode="External"/><Relationship Id="rId65" Type="http://schemas.openxmlformats.org/officeDocument/2006/relationships/hyperlink" Target="https://www.3gpp.org/ftp/TSG_RAN/WG1_RL1/TSGR1_106b-e/Docs/R1-2110481.zip" TargetMode="External"/><Relationship Id="rId73" Type="http://schemas.openxmlformats.org/officeDocument/2006/relationships/hyperlink" Target="https://www.3gpp.org/ftp/TSG_RAN/WG1_RL1/TSGR1_106b-e/Docs/R1-2109996.zip" TargetMode="External"/><Relationship Id="rId78" Type="http://schemas.openxmlformats.org/officeDocument/2006/relationships/hyperlink" Target="https://www.3gpp.org/ftp/TSG_RAN/WG1_RL1/TSGR1_106b-e/Docs/R1-2110314.zip" TargetMode="External"/><Relationship Id="rId81" Type="http://schemas.openxmlformats.org/officeDocument/2006/relationships/hyperlink" Target="https://www.3gpp.org/ftp/TSG_RAN/WG1_RL1/TSGR1_106b-e/Docs/R1-2109951.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102</Pages>
  <Words>39419</Words>
  <Characters>224689</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14</cp:revision>
  <dcterms:created xsi:type="dcterms:W3CDTF">2021-10-18T18:54:00Z</dcterms:created>
  <dcterms:modified xsi:type="dcterms:W3CDTF">2021-10-18T19:11:00Z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