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9023B" w14:textId="37451047" w:rsidR="00FB7972" w:rsidRDefault="00093CC9">
      <w:pPr>
        <w:pStyle w:val="Header"/>
        <w:tabs>
          <w:tab w:val="right" w:pos="9498"/>
        </w:tabs>
        <w:rPr>
          <w:rFonts w:cs="Arial"/>
          <w:bCs/>
          <w:sz w:val="22"/>
          <w:lang w:val="en-US"/>
        </w:rPr>
      </w:pPr>
      <w:bookmarkStart w:id="0" w:name="_GoBack"/>
      <w:bookmarkEnd w:id="0"/>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r w:rsidRPr="00DF1346">
              <w:rPr>
                <w:lang w:val="en-US"/>
              </w:rPr>
              <w:t>Vip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r w:rsidRPr="00DF1346">
              <w:rPr>
                <w:rFonts w:eastAsia="SimSun"/>
                <w:lang w:val="en-US" w:eastAsia="zh-CN"/>
              </w:rPr>
              <w:t>Lijie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5"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5"/>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6" w:name="_Hlk84433211"/>
            <w:r w:rsidRPr="00D15974">
              <w:t>for the scenario where the initial UL BWP for non-RedCap UEs is not configured to be wider than the RedCap UE bandwidth, a separate initial UL BWP can optionally be configured/defined for RedCap UEs.</w:t>
            </w:r>
          </w:p>
          <w:bookmarkEnd w:id="6"/>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7"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7"/>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lastRenderedPageBreak/>
              <w:t>ZTE, Sanechips</w:t>
            </w:r>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eastAsia="en-GB"/>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Pr="00D15974" w:rsidRDefault="00093CC9" w:rsidP="00093CC9">
            <w:pPr>
              <w:jc w:val="center"/>
            </w:pPr>
            <w:r w:rsidRPr="00D15974">
              <w:rPr>
                <w:noProof/>
                <w:lang w:eastAsia="en-GB"/>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w:t>
            </w:r>
            <w:r w:rsidRPr="00D15974">
              <w:rPr>
                <w:rFonts w:eastAsiaTheme="minorEastAsia"/>
                <w:lang w:val="en-US" w:eastAsia="zh-CN"/>
              </w:rPr>
              <w:lastRenderedPageBreak/>
              <w:t xml:space="preserve">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82741B"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2.75pt;height:13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873DEE">
              <w:rPr>
                <w:rFonts w:ascii="Times New Roman" w:eastAsiaTheme="minorEastAsia" w:hAnsi="Times New Roman" w:cs="Times New Roman"/>
                <w:sz w:val="20"/>
                <w:szCs w:val="20"/>
                <w:lang w:eastAsia="zh-CN"/>
              </w:rPr>
              <w:t>The initial BWP for RedCap is configured first -  gNB does not know which SSB is the best for an unknown UE</w:t>
            </w:r>
          </w:p>
          <w:p w14:paraId="59E64AE3"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A specific UE trying to access will measure SSB and find an RO with best measured SSB later – the RO may be e.g. RO6 in the above fig.</w:t>
            </w:r>
          </w:p>
          <w:p w14:paraId="72D3DA9A"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One can restrict the possible gNB configurations such that the above case does not happen - this is also feasible while require further conclusion, although obviously is not good and against the previous agreements: it does not guarantee </w:t>
            </w:r>
            <w:r w:rsidRPr="00873DEE">
              <w:rPr>
                <w:rFonts w:eastAsiaTheme="minorEastAsia"/>
                <w:lang w:val="en-US" w:eastAsia="zh-CN"/>
              </w:rPr>
              <w:lastRenderedPageBreak/>
              <w:t>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sidRPr="00D15974">
              <w:rPr>
                <w:rFonts w:eastAsiaTheme="minorEastAsia"/>
                <w:lang w:val="en-US" w:eastAsia="zh-CN"/>
              </w:rPr>
              <w:lastRenderedPageBreak/>
              <w:t xml:space="preserve">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2727FDA2" w14:textId="3D38046D" w:rsidR="00FB7972" w:rsidRPr="00D15974" w:rsidRDefault="00093CC9">
      <w:pPr>
        <w:jc w:val="both"/>
        <w:rPr>
          <w:b/>
          <w:highlight w:val="cyan"/>
          <w:lang w:val="en-US"/>
        </w:rPr>
      </w:pPr>
      <w:r w:rsidRPr="00D15974">
        <w:rPr>
          <w:b/>
          <w:highlight w:val="cyan"/>
          <w:lang w:val="en-US"/>
        </w:rPr>
        <w:br w:type="textWrapping" w:clear="all"/>
      </w:r>
    </w:p>
    <w:p w14:paraId="443A0605" w14:textId="77777777" w:rsidR="00FB7972" w:rsidRDefault="00093CC9">
      <w:pPr>
        <w:pStyle w:val="Heading2"/>
        <w:ind w:left="1134" w:hanging="1134"/>
        <w:rPr>
          <w:lang w:val="en-US"/>
        </w:rPr>
      </w:pPr>
      <w:r>
        <w:rPr>
          <w:lang w:val="en-US"/>
        </w:rPr>
        <w:lastRenderedPageBreak/>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lastRenderedPageBreak/>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lastRenderedPageBreak/>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lastRenderedPageBreak/>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lastRenderedPageBreak/>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5pt;height:88.5pt;mso-width-percent:0;mso-height-percent:0;mso-width-percent:0;mso-height-percent:0" o:ole="">
                  <v:imagedata r:id="rId16" o:title=""/>
                </v:shape>
                <o:OLEObject Type="Embed" ProgID="Equation.3" ShapeID="_x0000_i1026" DrawAspect="Content" ObjectID="_1695582355"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lastRenderedPageBreak/>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Note: The network may configure MIB-configured CORESET#0 or SIB1 to be within the RRC-configured DL BWP.</w:t>
            </w:r>
          </w:p>
          <w:p w14:paraId="412D969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lastRenderedPageBreak/>
              <w:t>This applies to both TDD and FDD cases.</w:t>
            </w:r>
          </w:p>
          <w:p w14:paraId="3A4E1679" w14:textId="3AA8D464"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ListParagraph"/>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ListParagraph"/>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ListParagraph"/>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lastRenderedPageBreak/>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eastAsia="en-GB"/>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SimSun"/>
                <w:lang w:val="en-US" w:eastAsia="zh-CN"/>
              </w:rPr>
              <w:t xml:space="preserve">if the separate SIB-configured initial DL BWP for RedCap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Yu Mincho"/>
                <w:lang w:val="en-US" w:eastAsia="ja-JP"/>
              </w:rPr>
              <w:lastRenderedPageBreak/>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lastRenderedPageBreak/>
              <w:t>FFS: which CORESET(s) and CSS(s) that must be configured for separate initial DL BWP</w:t>
            </w:r>
          </w:p>
          <w:p w14:paraId="26CAE1AB" w14:textId="302EA789"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143DFE82"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UEs</w:t>
            </w: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t>ZTE, Sanechips</w:t>
            </w:r>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lastRenderedPageBreak/>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lastRenderedPageBreak/>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lastRenderedPageBreak/>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lastRenderedPageBreak/>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242" w:type="dxa"/>
        <w:tblLook w:val="04A0" w:firstRow="1" w:lastRow="0" w:firstColumn="1" w:lastColumn="0" w:noHBand="0" w:noVBand="1"/>
      </w:tblPr>
      <w:tblGrid>
        <w:gridCol w:w="1372"/>
        <w:gridCol w:w="561"/>
        <w:gridCol w:w="1183"/>
        <w:gridCol w:w="7126"/>
      </w:tblGrid>
      <w:tr w:rsidR="00FB7972" w:rsidRPr="00D15974" w14:paraId="5B6A6BF7" w14:textId="77777777" w:rsidTr="00363801">
        <w:tc>
          <w:tcPr>
            <w:tcW w:w="13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363801">
        <w:tc>
          <w:tcPr>
            <w:tcW w:w="13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363801">
        <w:tc>
          <w:tcPr>
            <w:tcW w:w="13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363801">
        <w:tc>
          <w:tcPr>
            <w:tcW w:w="13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363801">
        <w:tc>
          <w:tcPr>
            <w:tcW w:w="13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r w:rsidRPr="00D15974">
              <w:rPr>
                <w:lang w:val="en-US" w:eastAsia="ko-KR"/>
              </w:rPr>
              <w:t>Non of the options</w:t>
            </w:r>
          </w:p>
        </w:tc>
        <w:tc>
          <w:tcPr>
            <w:tcW w:w="7126" w:type="dxa"/>
          </w:tcPr>
          <w:p w14:paraId="129B5614"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363801">
        <w:tc>
          <w:tcPr>
            <w:tcW w:w="1372" w:type="dxa"/>
          </w:tcPr>
          <w:p w14:paraId="41A036CC" w14:textId="77777777" w:rsidR="00FB7972" w:rsidRPr="00D15974" w:rsidRDefault="00093CC9">
            <w:pPr>
              <w:rPr>
                <w:lang w:val="en-US" w:eastAsia="ko-KR"/>
              </w:rPr>
            </w:pPr>
            <w:r w:rsidRPr="00D15974">
              <w:rPr>
                <w:lang w:val="en-US" w:eastAsia="ko-KR"/>
              </w:rPr>
              <w:t>Huawei, HiSilicon</w:t>
            </w:r>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r w:rsidRPr="00D15974">
              <w:rPr>
                <w:lang w:val="en-US" w:eastAsia="ko-KR"/>
              </w:rPr>
              <w:t>Opt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363801">
        <w:tc>
          <w:tcPr>
            <w:tcW w:w="1372" w:type="dxa"/>
          </w:tcPr>
          <w:p w14:paraId="4ECF46B0" w14:textId="77777777" w:rsidR="00FB7972" w:rsidRPr="00D15974" w:rsidRDefault="00093CC9">
            <w:pPr>
              <w:rPr>
                <w:lang w:val="en-US" w:eastAsia="ko-KR"/>
              </w:rPr>
            </w:pPr>
            <w:r w:rsidRPr="00D15974">
              <w:rPr>
                <w:rFonts w:eastAsia="SimSun"/>
                <w:lang w:val="en-US" w:eastAsia="zh-CN"/>
              </w:rPr>
              <w:t>ZTE, Sanechips</w:t>
            </w:r>
          </w:p>
        </w:tc>
        <w:tc>
          <w:tcPr>
            <w:tcW w:w="561"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7126"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363801">
        <w:tc>
          <w:tcPr>
            <w:tcW w:w="1372" w:type="dxa"/>
          </w:tcPr>
          <w:p w14:paraId="3DEA8C09" w14:textId="77777777" w:rsidR="00FB7972" w:rsidRPr="00D15974" w:rsidRDefault="00093CC9">
            <w:pPr>
              <w:rPr>
                <w:rFonts w:eastAsia="SimSun"/>
                <w:lang w:val="en-US" w:eastAsia="zh-CN"/>
              </w:rPr>
            </w:pPr>
            <w:r w:rsidRPr="00D15974">
              <w:rPr>
                <w:rFonts w:eastAsia="SimSun"/>
                <w:lang w:val="en-US" w:eastAsia="zh-CN"/>
              </w:rPr>
              <w:t>TCL</w:t>
            </w:r>
          </w:p>
        </w:tc>
        <w:tc>
          <w:tcPr>
            <w:tcW w:w="561"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SimSun"/>
                <w:lang w:val="en-US" w:eastAsia="zh-CN"/>
              </w:rPr>
            </w:pPr>
          </w:p>
        </w:tc>
      </w:tr>
      <w:tr w:rsidR="00FB7972" w:rsidRPr="00D15974" w14:paraId="2C6FFF1E" w14:textId="77777777" w:rsidTr="00363801">
        <w:tc>
          <w:tcPr>
            <w:tcW w:w="13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363801">
        <w:tc>
          <w:tcPr>
            <w:tcW w:w="1372"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363801">
        <w:tc>
          <w:tcPr>
            <w:tcW w:w="1372"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7F505FAD" w14:textId="77777777" w:rsidR="00FB7972" w:rsidRPr="00D15974" w:rsidRDefault="00FB7972">
            <w:pPr>
              <w:tabs>
                <w:tab w:val="left" w:pos="551"/>
              </w:tabs>
              <w:rPr>
                <w:rFonts w:eastAsia="Yu Mincho"/>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363801">
        <w:tc>
          <w:tcPr>
            <w:tcW w:w="1372" w:type="dxa"/>
          </w:tcPr>
          <w:p w14:paraId="75694BF2" w14:textId="77777777" w:rsidR="00FB7972" w:rsidRPr="00D15974" w:rsidRDefault="00093CC9">
            <w:pPr>
              <w:rPr>
                <w:lang w:val="en-US" w:eastAsia="ko-KR"/>
              </w:rPr>
            </w:pPr>
            <w:r w:rsidRPr="00D15974">
              <w:rPr>
                <w:lang w:val="en-US" w:eastAsia="ko-KR"/>
              </w:rPr>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363801">
        <w:tc>
          <w:tcPr>
            <w:tcW w:w="1372" w:type="dxa"/>
          </w:tcPr>
          <w:p w14:paraId="32A7B744" w14:textId="77777777" w:rsidR="00FB7972" w:rsidRPr="00D15974" w:rsidRDefault="00093CC9">
            <w:pPr>
              <w:rPr>
                <w:lang w:val="en-US" w:eastAsia="ko-KR"/>
              </w:rPr>
            </w:pPr>
            <w:r w:rsidRPr="00D15974">
              <w:rPr>
                <w:lang w:val="en-US" w:eastAsia="ko-KR"/>
              </w:rPr>
              <w:t>Spreadtrum</w:t>
            </w:r>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363801">
        <w:tc>
          <w:tcPr>
            <w:tcW w:w="1372" w:type="dxa"/>
          </w:tcPr>
          <w:p w14:paraId="6C720C58" w14:textId="77777777" w:rsidR="00FB7972" w:rsidRPr="00D15974" w:rsidRDefault="00093CC9">
            <w:pPr>
              <w:rPr>
                <w:lang w:val="en-US" w:eastAsia="ko-KR"/>
              </w:rPr>
            </w:pPr>
            <w:r w:rsidRPr="00D15974">
              <w:rPr>
                <w:rFonts w:eastAsiaTheme="minorEastAsia"/>
                <w:lang w:val="en-US" w:eastAsia="zh-CN"/>
              </w:rPr>
              <w:lastRenderedPageBreak/>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363801">
        <w:tc>
          <w:tcPr>
            <w:tcW w:w="13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363801">
        <w:tc>
          <w:tcPr>
            <w:tcW w:w="13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363801">
        <w:tc>
          <w:tcPr>
            <w:tcW w:w="13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5974">
              <w:rPr>
                <w:rFonts w:ascii="Times New Roman" w:hAnsi="Times New Roman" w:cs="Times New Roman"/>
                <w:sz w:val="20"/>
                <w:szCs w:val="20"/>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5B5BC9"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rPr>
            </w:pPr>
            <w:r w:rsidRPr="00D15974">
              <w:rPr>
                <w:rFonts w:ascii="Times New Roman" w:hAnsi="Times New Roman" w:cs="Times New Roman"/>
                <w:i/>
                <w:iCs/>
                <w:sz w:val="20"/>
                <w:szCs w:val="20"/>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5974">
              <w:rPr>
                <w:rFonts w:ascii="Times New Roman" w:hAnsi="Times New Roman" w:cs="Times New Roman"/>
                <w:b/>
                <w:bCs/>
                <w:i/>
                <w:iCs/>
                <w:color w:val="00B050"/>
                <w:sz w:val="20"/>
                <w:szCs w:val="20"/>
              </w:rPr>
              <w:t>1</w:t>
            </w:r>
            <w:r w:rsidRPr="00D15974">
              <w:rPr>
                <w:rFonts w:ascii="Times New Roman" w:hAnsi="Times New Roman" w:cs="Times New Roman"/>
                <w:i/>
                <w:iCs/>
                <w:strike/>
                <w:color w:val="FF0000"/>
                <w:sz w:val="20"/>
                <w:szCs w:val="20"/>
              </w:rPr>
              <w:t>2</w:t>
            </w:r>
            <w:r w:rsidRPr="00D15974">
              <w:rPr>
                <w:rFonts w:ascii="Times New Roman" w:hAnsi="Times New Roman" w:cs="Times New Roman"/>
                <w:i/>
                <w:iCs/>
                <w:sz w:val="20"/>
                <w:szCs w:val="20"/>
              </w:rPr>
              <w:t xml:space="preserve"> PDCCH CSS candidates for monitoring as part of the random access procedure.</w:t>
            </w:r>
          </w:p>
        </w:tc>
      </w:tr>
      <w:tr w:rsidR="00FB7972" w:rsidRPr="00D15974" w14:paraId="6306A842" w14:textId="77777777" w:rsidTr="00363801">
        <w:tc>
          <w:tcPr>
            <w:tcW w:w="13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363801">
        <w:tc>
          <w:tcPr>
            <w:tcW w:w="1372"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363801">
        <w:tc>
          <w:tcPr>
            <w:tcW w:w="1372"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324622B2" w14:textId="77777777" w:rsidR="00FB7972" w:rsidRPr="00D15974" w:rsidRDefault="00FB7972">
            <w:pPr>
              <w:rPr>
                <w:rFonts w:eastAsia="Yu Mincho"/>
                <w:lang w:val="en-US" w:eastAsia="ja-JP"/>
              </w:rPr>
            </w:pPr>
          </w:p>
        </w:tc>
        <w:tc>
          <w:tcPr>
            <w:tcW w:w="7126"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363801">
        <w:tc>
          <w:tcPr>
            <w:tcW w:w="1372" w:type="dxa"/>
          </w:tcPr>
          <w:p w14:paraId="50183211" w14:textId="77777777" w:rsidR="00FB7972" w:rsidRPr="00D15974" w:rsidRDefault="00093CC9">
            <w:pPr>
              <w:rPr>
                <w:rFonts w:eastAsia="Yu Mincho"/>
                <w:lang w:val="en-US" w:eastAsia="ja-JP"/>
              </w:rPr>
            </w:pPr>
            <w:r w:rsidRPr="00D15974">
              <w:rPr>
                <w:rFonts w:eastAsia="SimSun"/>
                <w:lang w:val="en-US" w:eastAsia="zh-CN"/>
              </w:rPr>
              <w:t>CMCC</w:t>
            </w:r>
          </w:p>
        </w:tc>
        <w:tc>
          <w:tcPr>
            <w:tcW w:w="561" w:type="dxa"/>
          </w:tcPr>
          <w:p w14:paraId="4B458839"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183" w:type="dxa"/>
          </w:tcPr>
          <w:p w14:paraId="4587C893" w14:textId="77777777" w:rsidR="00FB7972" w:rsidRPr="00D15974" w:rsidRDefault="00FB7972">
            <w:pPr>
              <w:rPr>
                <w:rFonts w:eastAsia="Yu Mincho"/>
                <w:lang w:val="en-US" w:eastAsia="ja-JP"/>
              </w:rPr>
            </w:pPr>
          </w:p>
        </w:tc>
        <w:tc>
          <w:tcPr>
            <w:tcW w:w="7126" w:type="dxa"/>
          </w:tcPr>
          <w:p w14:paraId="05268F64" w14:textId="77777777" w:rsidR="00FB7972" w:rsidRPr="00D15974" w:rsidRDefault="00093CC9">
            <w:pPr>
              <w:rPr>
                <w:rFonts w:eastAsia="Yu Mincho"/>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363801">
        <w:tc>
          <w:tcPr>
            <w:tcW w:w="1372" w:type="dxa"/>
          </w:tcPr>
          <w:p w14:paraId="4238FF97" w14:textId="77777777" w:rsidR="00093CC9" w:rsidRPr="00D15974" w:rsidRDefault="00093CC9" w:rsidP="00093CC9">
            <w:pPr>
              <w:rPr>
                <w:lang w:val="en-US" w:eastAsia="ko-KR"/>
              </w:rPr>
            </w:pPr>
            <w:r w:rsidRPr="00D15974">
              <w:rPr>
                <w:lang w:val="en-US" w:eastAsia="ko-KR"/>
              </w:rPr>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363801">
        <w:tc>
          <w:tcPr>
            <w:tcW w:w="13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363801">
        <w:tc>
          <w:tcPr>
            <w:tcW w:w="13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363801">
        <w:tc>
          <w:tcPr>
            <w:tcW w:w="13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eastAsia="zh-CN"/>
              </w:rPr>
              <w:t>CSS Type 1 need to be configured in the DL iBWP</w:t>
            </w:r>
          </w:p>
          <w:p w14:paraId="003FF78C" w14:textId="5685AFBA" w:rsidR="00272B12" w:rsidRPr="006E6FE7" w:rsidRDefault="00272B12" w:rsidP="00272B12">
            <w:pPr>
              <w:pStyle w:val="ListParagraph"/>
              <w:numPr>
                <w:ilvl w:val="0"/>
                <w:numId w:val="38"/>
              </w:numPr>
              <w:rPr>
                <w:rFonts w:eastAsiaTheme="minorEastAsia"/>
                <w:sz w:val="20"/>
                <w:szCs w:val="20"/>
                <w:lang w:val="en-US" w:eastAsia="zh-CN"/>
              </w:rPr>
            </w:pPr>
            <w:r w:rsidRPr="006E6FE7">
              <w:rPr>
                <w:rFonts w:eastAsiaTheme="minorEastAsia"/>
                <w:sz w:val="20"/>
                <w:szCs w:val="20"/>
                <w:lang w:eastAsia="zh-CN"/>
              </w:rPr>
              <w:t>NCD-SSB need be present in the DL BWP</w:t>
            </w:r>
          </w:p>
        </w:tc>
      </w:tr>
      <w:tr w:rsidR="00FB743C" w:rsidRPr="00D15974" w14:paraId="33D91CBC" w14:textId="77777777" w:rsidTr="00363801">
        <w:tc>
          <w:tcPr>
            <w:tcW w:w="13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363801">
        <w:tc>
          <w:tcPr>
            <w:tcW w:w="13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28C1CAF8" w14:textId="77777777" w:rsidTr="00363801">
        <w:tc>
          <w:tcPr>
            <w:tcW w:w="1372"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363801">
        <w:tc>
          <w:tcPr>
            <w:tcW w:w="13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eastAsia="en-GB"/>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363801">
        <w:tc>
          <w:tcPr>
            <w:tcW w:w="1372" w:type="dxa"/>
          </w:tcPr>
          <w:p w14:paraId="138463B7" w14:textId="5E4019FC" w:rsidR="00363801" w:rsidRDefault="00363801" w:rsidP="00363801">
            <w:pPr>
              <w:rPr>
                <w:rFonts w:eastAsiaTheme="minorEastAsia"/>
                <w:lang w:val="en-US" w:eastAsia="zh-CN"/>
              </w:rPr>
            </w:pPr>
            <w:r>
              <w:rPr>
                <w:rFonts w:eastAsiaTheme="minorEastAsia"/>
                <w:lang w:val="en-US" w:eastAsia="zh-CN"/>
              </w:rPr>
              <w:lastRenderedPageBreak/>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ListParagraph"/>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363801">
        <w:tc>
          <w:tcPr>
            <w:tcW w:w="1372" w:type="dxa"/>
          </w:tcPr>
          <w:p w14:paraId="6C43669F" w14:textId="086EB58B" w:rsidR="002713CD" w:rsidRDefault="0082741B" w:rsidP="002713CD">
            <w:pPr>
              <w:rPr>
                <w:rFonts w:eastAsiaTheme="minorEastAsia"/>
                <w:lang w:val="en-US" w:eastAsia="zh-CN"/>
              </w:rPr>
            </w:pPr>
            <w:r>
              <w:rPr>
                <w:rFonts w:eastAsiaTheme="minorEastAsia"/>
                <w:lang w:val="en-US" w:eastAsia="zh-CN"/>
              </w:rPr>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lastRenderedPageBreak/>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ListParagraph"/>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lastRenderedPageBreak/>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UEs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lastRenderedPageBreak/>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1" w:history="1">
              <w:r w:rsidRPr="00D15974">
                <w:rPr>
                  <w:rStyle w:val="Hyperlink"/>
                  <w:color w:val="0000FF"/>
                  <w:lang w:eastAsia="sv-SE"/>
                </w:rPr>
                <w:t>R1-2109752</w:t>
              </w:r>
            </w:hyperlink>
            <w:r w:rsidRPr="00D15974">
              <w:rPr>
                <w:lang w:val="en-US" w:eastAsia="ko-KR"/>
              </w:rPr>
              <w:t>)</w:t>
            </w:r>
          </w:p>
          <w:p w14:paraId="6E0C36B3" w14:textId="0C5AF754"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 xml:space="preserve">Our preference is also that SSB is not required for BWP used for paging, as we don’t see strong need for the SSB in this case. However, we are fine to support </w:t>
            </w:r>
            <w:r w:rsidRPr="00D15974">
              <w:rPr>
                <w:rFonts w:eastAsiaTheme="minorEastAsia"/>
                <w:lang w:val="en-US" w:eastAsia="zh-CN"/>
              </w:rPr>
              <w:lastRenderedPageBreak/>
              <w:t>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lastRenderedPageBreak/>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while the SSB for RRM/sync can be non-CD SSB with large periodicity.</w:t>
      </w:r>
    </w:p>
    <w:p w14:paraId="0F75D46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8" w:name="_Hlk84427327"/>
      <w:r w:rsidRPr="00D15974">
        <w:rPr>
          <w:b/>
          <w:lang w:val="en-US"/>
        </w:rPr>
        <w:t>FG 6-1</w:t>
      </w:r>
      <w:bookmarkEnd w:id="8"/>
      <w:r w:rsidRPr="00D15974">
        <w:rPr>
          <w:b/>
          <w:lang w:val="en-US"/>
        </w:rPr>
        <w:t>).</w:t>
      </w:r>
    </w:p>
    <w:p w14:paraId="6AB07F6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lastRenderedPageBreak/>
              <w:t>This corresponds to mandatory RedCap UE feature.</w:t>
            </w:r>
          </w:p>
          <w:p w14:paraId="260A4A06"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lastRenderedPageBreak/>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ListParagraph"/>
        <w:numPr>
          <w:ilvl w:val="2"/>
          <w:numId w:val="39"/>
        </w:numPr>
        <w:rPr>
          <w:b/>
          <w:sz w:val="20"/>
          <w:szCs w:val="20"/>
          <w:lang w:val="en-US"/>
        </w:rPr>
      </w:pPr>
      <w:r>
        <w:rPr>
          <w:b/>
          <w:sz w:val="20"/>
          <w:szCs w:val="20"/>
          <w:lang w:val="en-US"/>
        </w:rPr>
        <w:lastRenderedPageBreak/>
        <w:t>RedCap UE does NOT expect it to contain CD-SSB or NCD-SSB or CSI-RS or CORESET#0/SIB1.</w:t>
      </w:r>
    </w:p>
    <w:p w14:paraId="6C224C4C"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ListParagraph"/>
        <w:numPr>
          <w:ilvl w:val="0"/>
          <w:numId w:val="39"/>
        </w:numPr>
        <w:rPr>
          <w:b/>
          <w:sz w:val="20"/>
          <w:szCs w:val="20"/>
          <w:lang w:val="en-US"/>
        </w:rPr>
      </w:pPr>
      <w:r>
        <w:rPr>
          <w:b/>
          <w:sz w:val="20"/>
          <w:szCs w:val="20"/>
          <w:lang w:val="en-US"/>
        </w:rPr>
        <w:t>FFS:</w:t>
      </w:r>
    </w:p>
    <w:p w14:paraId="21DD5202" w14:textId="2B66E205"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ListParagraph"/>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6EC6EF2A" w14:textId="2679C023"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DF28A77" w14:textId="0E491C5D" w:rsidR="00D87D96" w:rsidRPr="002B74BF" w:rsidRDefault="00D87D96" w:rsidP="00D87D96">
            <w:pPr>
              <w:rPr>
                <w:lang w:val="en-US" w:eastAsia="ko-KR"/>
              </w:rPr>
            </w:pPr>
            <w:r>
              <w:rPr>
                <w:lang w:val="en-US" w:eastAsia="ko-KR"/>
              </w:rPr>
              <w:t xml:space="preserve">System update can be provided in dedicated manner, or if SIB1/ OSI SS is provided for RedCap UEs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bl>
    <w:p w14:paraId="5F70A834" w14:textId="16FB9712" w:rsidR="00B30ED6" w:rsidRDefault="00B30ED6">
      <w:pPr>
        <w:spacing w:after="100" w:afterAutospacing="1"/>
        <w:jc w:val="both"/>
        <w:rPr>
          <w:lang w:val="en-US"/>
        </w:rPr>
      </w:pPr>
    </w:p>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lastRenderedPageBreak/>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ListParagraph"/>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ListParagraph"/>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ListParagraph"/>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eastAsia="en-GB"/>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3094E7DA" w14:textId="3E755D16" w:rsidR="00585139" w:rsidRPr="00D15974" w:rsidRDefault="00585139" w:rsidP="00585139">
            <w:pPr>
              <w:rPr>
                <w:rFonts w:eastAsiaTheme="minorEastAsia"/>
                <w:lang w:val="en-US" w:eastAsia="zh-CN"/>
              </w:rPr>
            </w:pP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lastRenderedPageBreak/>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ListParagraph"/>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3"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lastRenderedPageBreak/>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SimSun"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lastRenderedPageBreak/>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lastRenderedPageBreak/>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9"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Yu Mincho" w:hint="eastAsia"/>
                <w:lang w:val="en-US" w:eastAsia="ja-JP"/>
              </w:rPr>
              <w:lastRenderedPageBreak/>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F35027">
            <w:pPr>
              <w:rPr>
                <w:color w:val="0000FF"/>
                <w:u w:val="single"/>
                <w:lang w:val="en-US"/>
              </w:rPr>
            </w:pPr>
            <w:hyperlink r:id="rId24"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F35027">
            <w:pPr>
              <w:rPr>
                <w:color w:val="0000FF"/>
                <w:u w:val="single"/>
                <w:lang w:val="en-US"/>
              </w:rPr>
            </w:pPr>
            <w:hyperlink r:id="rId25"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F35027">
            <w:hyperlink r:id="rId26"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F35027">
            <w:pPr>
              <w:rPr>
                <w:color w:val="0000FF"/>
                <w:u w:val="single"/>
                <w:lang w:val="en-US"/>
              </w:rPr>
            </w:pPr>
            <w:hyperlink r:id="rId27"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F35027">
            <w:pPr>
              <w:rPr>
                <w:color w:val="0000FF"/>
                <w:u w:val="single"/>
                <w:lang w:val="en-US"/>
              </w:rPr>
            </w:pPr>
            <w:hyperlink r:id="rId28"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F35027">
            <w:pPr>
              <w:rPr>
                <w:color w:val="0000FF"/>
                <w:u w:val="single"/>
                <w:lang w:val="en-US"/>
              </w:rPr>
            </w:pPr>
            <w:hyperlink r:id="rId29"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F35027">
            <w:pPr>
              <w:rPr>
                <w:color w:val="0000FF"/>
                <w:u w:val="single"/>
                <w:lang w:val="en-US"/>
              </w:rPr>
            </w:pPr>
            <w:hyperlink r:id="rId30"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F35027">
            <w:pPr>
              <w:rPr>
                <w:color w:val="0000FF"/>
                <w:u w:val="single"/>
                <w:lang w:val="en-US"/>
              </w:rPr>
            </w:pPr>
            <w:hyperlink r:id="rId31"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lastRenderedPageBreak/>
              <w:t>[9]</w:t>
            </w:r>
          </w:p>
        </w:tc>
        <w:tc>
          <w:tcPr>
            <w:tcW w:w="1456" w:type="dxa"/>
            <w:tcMar>
              <w:top w:w="0" w:type="dxa"/>
              <w:left w:w="70" w:type="dxa"/>
              <w:bottom w:w="0" w:type="dxa"/>
              <w:right w:w="70" w:type="dxa"/>
            </w:tcMar>
          </w:tcPr>
          <w:p w14:paraId="41A382DC" w14:textId="77777777" w:rsidR="00FB7972" w:rsidRDefault="00F35027">
            <w:pPr>
              <w:rPr>
                <w:color w:val="0000FF"/>
                <w:u w:val="single"/>
                <w:lang w:val="en-US"/>
              </w:rPr>
            </w:pPr>
            <w:hyperlink r:id="rId32"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F35027">
            <w:pPr>
              <w:rPr>
                <w:color w:val="0000FF"/>
                <w:u w:val="single"/>
                <w:lang w:val="en-US"/>
              </w:rPr>
            </w:pPr>
            <w:hyperlink r:id="rId33"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F35027">
            <w:pPr>
              <w:rPr>
                <w:color w:val="0000FF"/>
                <w:u w:val="single"/>
                <w:lang w:val="en-US"/>
              </w:rPr>
            </w:pPr>
            <w:hyperlink r:id="rId34"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F35027">
            <w:pPr>
              <w:rPr>
                <w:color w:val="0000FF"/>
                <w:u w:val="single"/>
                <w:lang w:val="en-US"/>
              </w:rPr>
            </w:pPr>
            <w:hyperlink r:id="rId35"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F35027">
            <w:pPr>
              <w:rPr>
                <w:color w:val="0000FF"/>
                <w:u w:val="single"/>
                <w:lang w:val="en-US"/>
              </w:rPr>
            </w:pPr>
            <w:hyperlink r:id="rId36"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F35027">
            <w:pPr>
              <w:rPr>
                <w:lang w:val="en-US"/>
              </w:rPr>
            </w:pPr>
            <w:hyperlink r:id="rId37"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F35027">
            <w:pPr>
              <w:rPr>
                <w:color w:val="0000FF"/>
                <w:u w:val="single"/>
                <w:lang w:val="en-US"/>
              </w:rPr>
            </w:pPr>
            <w:hyperlink r:id="rId38"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F35027">
            <w:pPr>
              <w:rPr>
                <w:color w:val="0000FF"/>
                <w:u w:val="single"/>
                <w:lang w:val="en-US"/>
              </w:rPr>
            </w:pPr>
            <w:hyperlink r:id="rId39"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F35027">
            <w:pPr>
              <w:rPr>
                <w:color w:val="0000FF"/>
                <w:u w:val="single"/>
                <w:lang w:val="en-US"/>
              </w:rPr>
            </w:pPr>
            <w:hyperlink r:id="rId40"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F35027">
            <w:pPr>
              <w:rPr>
                <w:color w:val="0000FF"/>
                <w:u w:val="single"/>
                <w:lang w:eastAsia="sv-SE"/>
              </w:rPr>
            </w:pPr>
            <w:hyperlink r:id="rId41"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2"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3"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F35027">
            <w:pPr>
              <w:rPr>
                <w:color w:val="0000FF"/>
                <w:u w:val="single"/>
                <w:lang w:val="en-US"/>
              </w:rPr>
            </w:pPr>
            <w:hyperlink r:id="rId44"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F35027">
            <w:pPr>
              <w:rPr>
                <w:color w:val="0000FF"/>
                <w:u w:val="single"/>
                <w:lang w:val="en-US"/>
              </w:rPr>
            </w:pPr>
            <w:hyperlink r:id="rId45"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F35027">
            <w:pPr>
              <w:rPr>
                <w:color w:val="0000FF"/>
                <w:u w:val="single"/>
                <w:lang w:val="en-US"/>
              </w:rPr>
            </w:pPr>
            <w:hyperlink r:id="rId46"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F35027">
            <w:pPr>
              <w:rPr>
                <w:color w:val="0000FF"/>
                <w:u w:val="single"/>
                <w:lang w:val="en-US"/>
              </w:rPr>
            </w:pPr>
            <w:hyperlink r:id="rId47"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F35027">
            <w:pPr>
              <w:rPr>
                <w:color w:val="0000FF"/>
                <w:u w:val="single"/>
                <w:lang w:val="en-US"/>
              </w:rPr>
            </w:pPr>
            <w:hyperlink r:id="rId48"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F35027">
            <w:pPr>
              <w:rPr>
                <w:color w:val="0000FF"/>
                <w:u w:val="single"/>
                <w:lang w:val="en-US"/>
              </w:rPr>
            </w:pPr>
            <w:hyperlink r:id="rId49"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F35027">
            <w:pPr>
              <w:rPr>
                <w:color w:val="0000FF"/>
                <w:u w:val="single"/>
                <w:lang w:val="en-US"/>
              </w:rPr>
            </w:pPr>
            <w:hyperlink r:id="rId50"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F35027">
            <w:pPr>
              <w:rPr>
                <w:color w:val="0000FF"/>
                <w:u w:val="single"/>
                <w:lang w:val="en-US"/>
              </w:rPr>
            </w:pPr>
            <w:hyperlink r:id="rId51"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F35027">
            <w:pPr>
              <w:rPr>
                <w:color w:val="0000FF"/>
                <w:u w:val="single"/>
                <w:lang w:val="en-US"/>
              </w:rPr>
            </w:pPr>
            <w:hyperlink r:id="rId52"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F35027">
            <w:pPr>
              <w:rPr>
                <w:color w:val="0000FF"/>
                <w:u w:val="single"/>
                <w:lang w:val="en-US"/>
              </w:rPr>
            </w:pPr>
            <w:hyperlink r:id="rId53"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F35027">
            <w:pPr>
              <w:rPr>
                <w:lang w:val="en-US"/>
              </w:rPr>
            </w:pPr>
            <w:hyperlink r:id="rId54"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F35027">
            <w:pPr>
              <w:rPr>
                <w:rStyle w:val="Hyperlink"/>
                <w:color w:val="0000FF"/>
                <w:lang w:val="en-US"/>
              </w:rPr>
            </w:pPr>
            <w:hyperlink r:id="rId55"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F35027">
            <w:pPr>
              <w:rPr>
                <w:rStyle w:val="Hyperlink"/>
                <w:color w:val="0000FF"/>
                <w:lang w:val="en-US"/>
              </w:rPr>
            </w:pPr>
            <w:hyperlink r:id="rId56"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F35027">
            <w:pPr>
              <w:rPr>
                <w:lang w:val="en-US"/>
              </w:rPr>
            </w:pPr>
            <w:hyperlink r:id="rId57"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F35027">
            <w:pPr>
              <w:rPr>
                <w:color w:val="0000FF"/>
                <w:u w:val="single"/>
                <w:lang w:val="en-US"/>
              </w:rPr>
            </w:pPr>
            <w:hyperlink r:id="rId58"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9"/>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46BFA" w14:textId="77777777" w:rsidR="00F35027" w:rsidRDefault="00F35027">
      <w:pPr>
        <w:spacing w:line="240" w:lineRule="auto"/>
      </w:pPr>
      <w:r>
        <w:separator/>
      </w:r>
    </w:p>
  </w:endnote>
  <w:endnote w:type="continuationSeparator" w:id="0">
    <w:p w14:paraId="467E7E7A" w14:textId="77777777" w:rsidR="00F35027" w:rsidRDefault="00F35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MS Gothic"/>
    <w:panose1 w:val="00000000000000000000"/>
    <w:charset w:val="8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557D4" w14:textId="77777777" w:rsidR="00F35027" w:rsidRDefault="00F35027">
      <w:pPr>
        <w:spacing w:after="0" w:line="240" w:lineRule="auto"/>
      </w:pPr>
      <w:r>
        <w:separator/>
      </w:r>
    </w:p>
  </w:footnote>
  <w:footnote w:type="continuationSeparator" w:id="0">
    <w:p w14:paraId="16C7F3B5" w14:textId="77777777" w:rsidR="00F35027" w:rsidRDefault="00F350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1">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9"/>
  </w:num>
  <w:num w:numId="5">
    <w:abstractNumId w:val="25"/>
    <w:lvlOverride w:ilvl="0">
      <w:startOverride w:val="1"/>
    </w:lvlOverride>
  </w:num>
  <w:num w:numId="6">
    <w:abstractNumId w:val="26"/>
  </w:num>
  <w:num w:numId="7">
    <w:abstractNumId w:val="33"/>
  </w:num>
  <w:num w:numId="8">
    <w:abstractNumId w:val="29"/>
  </w:num>
  <w:num w:numId="9">
    <w:abstractNumId w:val="17"/>
  </w:num>
  <w:num w:numId="10">
    <w:abstractNumId w:val="35"/>
  </w:num>
  <w:num w:numId="11">
    <w:abstractNumId w:val="14"/>
  </w:num>
  <w:num w:numId="12">
    <w:abstractNumId w:val="38"/>
  </w:num>
  <w:num w:numId="13">
    <w:abstractNumId w:val="10"/>
  </w:num>
  <w:num w:numId="14">
    <w:abstractNumId w:val="11"/>
  </w:num>
  <w:num w:numId="15">
    <w:abstractNumId w:val="0"/>
  </w:num>
  <w:num w:numId="16">
    <w:abstractNumId w:val="1"/>
  </w:num>
  <w:num w:numId="17">
    <w:abstractNumId w:val="16"/>
  </w:num>
  <w:num w:numId="18">
    <w:abstractNumId w:val="32"/>
  </w:num>
  <w:num w:numId="19">
    <w:abstractNumId w:val="18"/>
  </w:num>
  <w:num w:numId="20">
    <w:abstractNumId w:val="28"/>
  </w:num>
  <w:num w:numId="21">
    <w:abstractNumId w:val="39"/>
  </w:num>
  <w:num w:numId="22">
    <w:abstractNumId w:val="23"/>
  </w:num>
  <w:num w:numId="23">
    <w:abstractNumId w:val="20"/>
  </w:num>
  <w:num w:numId="24">
    <w:abstractNumId w:val="27"/>
  </w:num>
  <w:num w:numId="25">
    <w:abstractNumId w:val="9"/>
  </w:num>
  <w:num w:numId="26">
    <w:abstractNumId w:val="7"/>
  </w:num>
  <w:num w:numId="27">
    <w:abstractNumId w:val="34"/>
  </w:num>
  <w:num w:numId="28">
    <w:abstractNumId w:val="8"/>
  </w:num>
  <w:num w:numId="29">
    <w:abstractNumId w:val="4"/>
  </w:num>
  <w:num w:numId="30">
    <w:abstractNumId w:val="13"/>
  </w:num>
  <w:num w:numId="31">
    <w:abstractNumId w:val="36"/>
  </w:num>
  <w:num w:numId="32">
    <w:abstractNumId w:val="37"/>
  </w:num>
  <w:num w:numId="33">
    <w:abstractNumId w:val="14"/>
  </w:num>
  <w:num w:numId="34">
    <w:abstractNumId w:val="30"/>
  </w:num>
  <w:num w:numId="35">
    <w:abstractNumId w:val="21"/>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5"/>
  </w:num>
  <w:num w:numId="40">
    <w:abstractNumId w:val="22"/>
  </w:num>
  <w:num w:numId="41">
    <w:abstractNumId w:val="5"/>
  </w:num>
  <w:num w:numId="42">
    <w:abstractNumId w:val="12"/>
  </w:num>
  <w:num w:numId="43">
    <w:abstractNumId w:val="24"/>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F51"/>
    <w:rsid w:val="00025411"/>
    <w:rsid w:val="00031904"/>
    <w:rsid w:val="00032CB3"/>
    <w:rsid w:val="000521F8"/>
    <w:rsid w:val="0005553E"/>
    <w:rsid w:val="00067E00"/>
    <w:rsid w:val="00073974"/>
    <w:rsid w:val="0007450E"/>
    <w:rsid w:val="00074CC8"/>
    <w:rsid w:val="000854D1"/>
    <w:rsid w:val="00093CC9"/>
    <w:rsid w:val="000A4E70"/>
    <w:rsid w:val="000B4365"/>
    <w:rsid w:val="000C0042"/>
    <w:rsid w:val="000C2A3E"/>
    <w:rsid w:val="000C4740"/>
    <w:rsid w:val="000C4E31"/>
    <w:rsid w:val="000C75DD"/>
    <w:rsid w:val="000E1930"/>
    <w:rsid w:val="000E4010"/>
    <w:rsid w:val="000E42DB"/>
    <w:rsid w:val="000E6FD8"/>
    <w:rsid w:val="000F03A2"/>
    <w:rsid w:val="000F3C4C"/>
    <w:rsid w:val="00104F8F"/>
    <w:rsid w:val="00116679"/>
    <w:rsid w:val="0012736B"/>
    <w:rsid w:val="00127B9A"/>
    <w:rsid w:val="00130A98"/>
    <w:rsid w:val="001627B2"/>
    <w:rsid w:val="00171398"/>
    <w:rsid w:val="001805F1"/>
    <w:rsid w:val="001936F5"/>
    <w:rsid w:val="001A3299"/>
    <w:rsid w:val="001A3EC0"/>
    <w:rsid w:val="001C3EFD"/>
    <w:rsid w:val="001C7268"/>
    <w:rsid w:val="001D3505"/>
    <w:rsid w:val="001D4B9E"/>
    <w:rsid w:val="001E10EA"/>
    <w:rsid w:val="00205C32"/>
    <w:rsid w:val="002252AC"/>
    <w:rsid w:val="00235BD6"/>
    <w:rsid w:val="002526DD"/>
    <w:rsid w:val="00254186"/>
    <w:rsid w:val="002713CD"/>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B45"/>
    <w:rsid w:val="00325527"/>
    <w:rsid w:val="003539DF"/>
    <w:rsid w:val="00362729"/>
    <w:rsid w:val="00363801"/>
    <w:rsid w:val="0037659E"/>
    <w:rsid w:val="00387D33"/>
    <w:rsid w:val="003B364E"/>
    <w:rsid w:val="003B76D8"/>
    <w:rsid w:val="003C17CE"/>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E174D"/>
    <w:rsid w:val="0051283F"/>
    <w:rsid w:val="00515DFB"/>
    <w:rsid w:val="00545CAC"/>
    <w:rsid w:val="00553E16"/>
    <w:rsid w:val="00561822"/>
    <w:rsid w:val="00572CB6"/>
    <w:rsid w:val="00585139"/>
    <w:rsid w:val="00594B42"/>
    <w:rsid w:val="005A218F"/>
    <w:rsid w:val="005A37A4"/>
    <w:rsid w:val="005B562D"/>
    <w:rsid w:val="005B5BC9"/>
    <w:rsid w:val="005C1AC0"/>
    <w:rsid w:val="005D14F6"/>
    <w:rsid w:val="005E2206"/>
    <w:rsid w:val="005E355F"/>
    <w:rsid w:val="005F539D"/>
    <w:rsid w:val="006239CA"/>
    <w:rsid w:val="00627191"/>
    <w:rsid w:val="00653113"/>
    <w:rsid w:val="00655041"/>
    <w:rsid w:val="00664140"/>
    <w:rsid w:val="00675F7E"/>
    <w:rsid w:val="006A4BB1"/>
    <w:rsid w:val="006A619B"/>
    <w:rsid w:val="006B7E80"/>
    <w:rsid w:val="006B7F8E"/>
    <w:rsid w:val="006C229D"/>
    <w:rsid w:val="006D4734"/>
    <w:rsid w:val="006D5338"/>
    <w:rsid w:val="006E02DA"/>
    <w:rsid w:val="006E0F76"/>
    <w:rsid w:val="006E6FE7"/>
    <w:rsid w:val="00705D90"/>
    <w:rsid w:val="00706C9D"/>
    <w:rsid w:val="00726E18"/>
    <w:rsid w:val="007338D2"/>
    <w:rsid w:val="00744A97"/>
    <w:rsid w:val="007564E2"/>
    <w:rsid w:val="00771E04"/>
    <w:rsid w:val="00786988"/>
    <w:rsid w:val="00794916"/>
    <w:rsid w:val="007A3E1E"/>
    <w:rsid w:val="007C6C50"/>
    <w:rsid w:val="007E58A8"/>
    <w:rsid w:val="007E6581"/>
    <w:rsid w:val="007E6C5B"/>
    <w:rsid w:val="007F6D31"/>
    <w:rsid w:val="008230DF"/>
    <w:rsid w:val="008267F6"/>
    <w:rsid w:val="0082741B"/>
    <w:rsid w:val="008277F8"/>
    <w:rsid w:val="008340B9"/>
    <w:rsid w:val="008358A0"/>
    <w:rsid w:val="008468DC"/>
    <w:rsid w:val="0085610A"/>
    <w:rsid w:val="00861A9E"/>
    <w:rsid w:val="00862CA8"/>
    <w:rsid w:val="00872C2E"/>
    <w:rsid w:val="00873DEE"/>
    <w:rsid w:val="00875BB6"/>
    <w:rsid w:val="00884B55"/>
    <w:rsid w:val="0089392F"/>
    <w:rsid w:val="008947F7"/>
    <w:rsid w:val="00897965"/>
    <w:rsid w:val="008A7DAD"/>
    <w:rsid w:val="008B5D98"/>
    <w:rsid w:val="008D2A54"/>
    <w:rsid w:val="008E6711"/>
    <w:rsid w:val="008E7414"/>
    <w:rsid w:val="008F1083"/>
    <w:rsid w:val="008F2A18"/>
    <w:rsid w:val="008F7241"/>
    <w:rsid w:val="009021C7"/>
    <w:rsid w:val="00902261"/>
    <w:rsid w:val="00905E1B"/>
    <w:rsid w:val="00912370"/>
    <w:rsid w:val="00915075"/>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520E"/>
    <w:rsid w:val="009D0F49"/>
    <w:rsid w:val="009E264A"/>
    <w:rsid w:val="009F194E"/>
    <w:rsid w:val="009F1DCD"/>
    <w:rsid w:val="009F5F26"/>
    <w:rsid w:val="009F7295"/>
    <w:rsid w:val="00A27B97"/>
    <w:rsid w:val="00A56E58"/>
    <w:rsid w:val="00A7176B"/>
    <w:rsid w:val="00A74D0D"/>
    <w:rsid w:val="00A806D1"/>
    <w:rsid w:val="00A94A7D"/>
    <w:rsid w:val="00A95F58"/>
    <w:rsid w:val="00A9674B"/>
    <w:rsid w:val="00AD0F66"/>
    <w:rsid w:val="00AD1F1D"/>
    <w:rsid w:val="00AD2F35"/>
    <w:rsid w:val="00AD7126"/>
    <w:rsid w:val="00AD730F"/>
    <w:rsid w:val="00AE5243"/>
    <w:rsid w:val="00B06847"/>
    <w:rsid w:val="00B1121F"/>
    <w:rsid w:val="00B27BC4"/>
    <w:rsid w:val="00B30ED6"/>
    <w:rsid w:val="00B3630F"/>
    <w:rsid w:val="00B36A02"/>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2091F"/>
    <w:rsid w:val="00C21327"/>
    <w:rsid w:val="00C22956"/>
    <w:rsid w:val="00C24CD5"/>
    <w:rsid w:val="00C315A9"/>
    <w:rsid w:val="00C44849"/>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A2C5D"/>
    <w:rsid w:val="00EB43CB"/>
    <w:rsid w:val="00EE0567"/>
    <w:rsid w:val="00EF2595"/>
    <w:rsid w:val="00F12B6A"/>
    <w:rsid w:val="00F30366"/>
    <w:rsid w:val="00F33CB8"/>
    <w:rsid w:val="00F35027"/>
    <w:rsid w:val="00F436EA"/>
    <w:rsid w:val="00F526D9"/>
    <w:rsid w:val="00F82944"/>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
    <w:name w:val="Unresolved Mention"/>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6b-e/Docs/R1-2108820.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10CC4A-D02A-456F-8F61-8C714EA8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45</Pages>
  <Words>17355</Words>
  <Characters>98927</Characters>
  <Application>Microsoft Office Word</Application>
  <DocSecurity>0</DocSecurity>
  <Lines>824</Lines>
  <Paragraphs>232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Mohammed Al-Imari</cp:lastModifiedBy>
  <cp:revision>39</cp:revision>
  <dcterms:created xsi:type="dcterms:W3CDTF">2021-10-12T19:10:00Z</dcterms:created>
  <dcterms:modified xsi:type="dcterms:W3CDTF">2021-10-12T21:20:00Z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