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4D049AED"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672B1C">
        <w:rPr>
          <w:rFonts w:ascii="Arial" w:eastAsiaTheme="minorEastAsia" w:hAnsi="Arial"/>
          <w:lang w:val="en-US"/>
        </w:rPr>
        <w:t>17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BCB91D0"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w:t>
      </w:r>
      <w:r w:rsidR="00F82DFF" w:rsidRPr="00F82DFF">
        <w:rPr>
          <w:rFonts w:ascii="Arial" w:eastAsia="Malgun Gothic" w:hAnsi="Arial"/>
          <w:bCs/>
          <w:lang w:val="en-US" w:eastAsia="en-US"/>
        </w:rPr>
        <w:t>Summary on other UE feature related discussions</w:t>
      </w:r>
    </w:p>
    <w:p w14:paraId="6B93E1D2" w14:textId="02AC529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3E2BDD0" w14:textId="7A2960AA" w:rsidR="007B718F" w:rsidRDefault="007B718F" w:rsidP="007B718F">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8.17.17 </w:t>
      </w:r>
      <w:r w:rsidR="003C12F2">
        <w:rPr>
          <w:rFonts w:eastAsia="MS Mincho"/>
          <w:sz w:val="22"/>
          <w:szCs w:val="22"/>
          <w:lang w:val="en-US"/>
        </w:rPr>
        <w:t>i</w:t>
      </w:r>
      <w:r w:rsidR="003C12F2" w:rsidRPr="00142A29">
        <w:rPr>
          <w:rFonts w:eastAsia="MS Mincho"/>
          <w:sz w:val="22"/>
          <w:szCs w:val="22"/>
          <w:lang w:val="en-US"/>
        </w:rPr>
        <w:t>ncluding any other UE feature related discussions not directly relevant to 8.17.1 ~ 8.17.16</w:t>
      </w:r>
      <w:r w:rsidR="003C12F2">
        <w:rPr>
          <w:rFonts w:eastAsia="MS Mincho"/>
          <w:sz w:val="22"/>
          <w:szCs w:val="22"/>
          <w:lang w:val="en-US"/>
        </w:rPr>
        <w:t>, i.e., not captured in [1] or [2], and capture</w:t>
      </w:r>
      <w:r w:rsidR="00C976A2">
        <w:rPr>
          <w:rFonts w:eastAsia="MS Mincho"/>
          <w:sz w:val="22"/>
          <w:szCs w:val="22"/>
          <w:lang w:val="en-US"/>
        </w:rPr>
        <w:t>s</w:t>
      </w:r>
      <w:r w:rsidRPr="007F1960">
        <w:rPr>
          <w:rFonts w:eastAsia="MS Mincho"/>
          <w:sz w:val="22"/>
          <w:szCs w:val="22"/>
          <w:lang w:val="en-US"/>
        </w:rPr>
        <w:t xml:space="preserve"> the following email discussion</w:t>
      </w:r>
      <w:r w:rsidRPr="001012F3">
        <w:rPr>
          <w:rFonts w:eastAsia="MS Mincho" w:hint="eastAsia"/>
          <w:sz w:val="22"/>
          <w:szCs w:val="22"/>
          <w:lang w:val="en-US"/>
        </w:rPr>
        <w:t>.</w:t>
      </w:r>
    </w:p>
    <w:tbl>
      <w:tblPr>
        <w:tblStyle w:val="af9"/>
        <w:tblW w:w="0" w:type="auto"/>
        <w:tblLook w:val="04A0" w:firstRow="1" w:lastRow="0" w:firstColumn="1" w:lastColumn="0" w:noHBand="0" w:noVBand="1"/>
      </w:tblPr>
      <w:tblGrid>
        <w:gridCol w:w="9962"/>
      </w:tblGrid>
      <w:tr w:rsidR="007B718F" w14:paraId="4EBFCC3D" w14:textId="77777777" w:rsidTr="004C0AC5">
        <w:tc>
          <w:tcPr>
            <w:tcW w:w="9962" w:type="dxa"/>
          </w:tcPr>
          <w:p w14:paraId="7FDA6429" w14:textId="77777777" w:rsidR="00451EC3" w:rsidRPr="005F4736" w:rsidRDefault="00451EC3" w:rsidP="00451EC3">
            <w:pPr>
              <w:spacing w:after="0"/>
              <w:rPr>
                <w:rFonts w:eastAsia="Batang"/>
                <w:sz w:val="14"/>
                <w:szCs w:val="14"/>
                <w:lang w:val="en-US" w:eastAsia="x-none"/>
              </w:rPr>
            </w:pPr>
            <w:r w:rsidRPr="005F4736">
              <w:rPr>
                <w:sz w:val="20"/>
                <w:szCs w:val="14"/>
                <w:highlight w:val="cyan"/>
                <w:lang w:eastAsia="x-none"/>
              </w:rPr>
              <w:t xml:space="preserve">[106bis-e-R17-UE-features-Others-01] Email discussion UE features for </w:t>
            </w:r>
            <w:r w:rsidRPr="005F4736">
              <w:rPr>
                <w:sz w:val="20"/>
                <w:szCs w:val="14"/>
                <w:highlight w:val="cyan"/>
                <w:lang w:val="en-US"/>
              </w:rPr>
              <w:t>other remaining issues – Shinya (DOCOMO)</w:t>
            </w:r>
          </w:p>
          <w:p w14:paraId="784162B1" w14:textId="77777777" w:rsidR="00451EC3" w:rsidRPr="005F4736" w:rsidRDefault="00451EC3" w:rsidP="00451EC3">
            <w:pPr>
              <w:numPr>
                <w:ilvl w:val="0"/>
                <w:numId w:val="48"/>
              </w:numPr>
              <w:spacing w:after="0"/>
              <w:rPr>
                <w:sz w:val="20"/>
                <w:szCs w:val="14"/>
                <w:highlight w:val="cyan"/>
                <w:lang w:eastAsia="x-none"/>
              </w:rPr>
            </w:pPr>
            <w:r w:rsidRPr="005F4736">
              <w:rPr>
                <w:sz w:val="20"/>
                <w:szCs w:val="14"/>
                <w:highlight w:val="cyan"/>
                <w:lang w:eastAsia="x-none"/>
              </w:rPr>
              <w:t>1</w:t>
            </w:r>
            <w:r w:rsidRPr="005F4736">
              <w:rPr>
                <w:sz w:val="20"/>
                <w:szCs w:val="14"/>
                <w:highlight w:val="cyan"/>
                <w:vertAlign w:val="superscript"/>
                <w:lang w:eastAsia="x-none"/>
              </w:rPr>
              <w:t>st</w:t>
            </w:r>
            <w:r w:rsidRPr="005F4736">
              <w:rPr>
                <w:sz w:val="20"/>
                <w:szCs w:val="14"/>
                <w:highlight w:val="cyan"/>
                <w:lang w:eastAsia="x-none"/>
              </w:rPr>
              <w:t xml:space="preserve"> check point: </w:t>
            </w:r>
            <w:r w:rsidRPr="005F4736">
              <w:rPr>
                <w:sz w:val="20"/>
                <w:szCs w:val="14"/>
                <w:highlight w:val="cyan"/>
              </w:rPr>
              <w:t>October 14</w:t>
            </w:r>
          </w:p>
          <w:p w14:paraId="76DE71C7" w14:textId="405648D9" w:rsidR="007B718F" w:rsidRPr="00451EC3" w:rsidRDefault="00451EC3" w:rsidP="00451EC3">
            <w:pPr>
              <w:numPr>
                <w:ilvl w:val="0"/>
                <w:numId w:val="48"/>
              </w:numPr>
              <w:spacing w:after="0"/>
              <w:rPr>
                <w:sz w:val="20"/>
                <w:szCs w:val="14"/>
                <w:highlight w:val="cyan"/>
                <w:lang w:eastAsia="x-none"/>
              </w:rPr>
            </w:pPr>
            <w:r w:rsidRPr="005F4736">
              <w:rPr>
                <w:sz w:val="20"/>
                <w:szCs w:val="14"/>
                <w:highlight w:val="cyan"/>
                <w:lang w:eastAsia="x-none"/>
              </w:rPr>
              <w:t>Final check point: October 19</w:t>
            </w:r>
          </w:p>
        </w:tc>
      </w:tr>
    </w:tbl>
    <w:p w14:paraId="2F0B1E32" w14:textId="77777777" w:rsidR="007B718F" w:rsidRDefault="007B718F" w:rsidP="007B718F">
      <w:pPr>
        <w:spacing w:afterLines="50" w:after="120"/>
        <w:jc w:val="both"/>
        <w:rPr>
          <w:rFonts w:eastAsia="MS Mincho"/>
          <w:sz w:val="22"/>
          <w:szCs w:val="22"/>
          <w:lang w:val="en-US"/>
        </w:rPr>
      </w:pPr>
    </w:p>
    <w:p w14:paraId="299A1FBB" w14:textId="2046C890" w:rsidR="00D00C1A" w:rsidRDefault="00D00C1A" w:rsidP="00D00C1A">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 2,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18C00182" w14:textId="77777777" w:rsidR="00D00C1A" w:rsidRDefault="00D00C1A" w:rsidP="00D00C1A">
      <w:pPr>
        <w:spacing w:afterLines="50" w:after="120"/>
        <w:jc w:val="both"/>
        <w:rPr>
          <w:sz w:val="22"/>
          <w:lang w:val="en-US"/>
        </w:rPr>
      </w:pPr>
    </w:p>
    <w:p w14:paraId="19069106" w14:textId="77777777" w:rsidR="00D00C1A" w:rsidRPr="00C73A88" w:rsidRDefault="00D00C1A" w:rsidP="00D00C1A">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2BF660E2" w14:textId="77777777" w:rsidR="00D00C1A" w:rsidRPr="00766256" w:rsidRDefault="00D00C1A" w:rsidP="00D00C1A">
      <w:pPr>
        <w:pStyle w:val="afc"/>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25EF7F71" w14:textId="651DE654" w:rsidR="00D00C1A" w:rsidRDefault="00D00C1A" w:rsidP="00D00C1A">
      <w:pPr>
        <w:pStyle w:val="afc"/>
        <w:numPr>
          <w:ilvl w:val="1"/>
          <w:numId w:val="8"/>
        </w:numPr>
        <w:spacing w:afterLines="50" w:after="120"/>
        <w:ind w:leftChars="0"/>
        <w:jc w:val="both"/>
        <w:rPr>
          <w:b/>
          <w:bCs/>
          <w:sz w:val="22"/>
          <w:lang w:val="en-US"/>
        </w:rPr>
      </w:pPr>
      <w:r>
        <w:rPr>
          <w:b/>
          <w:bCs/>
          <w:sz w:val="22"/>
          <w:lang w:val="en-US"/>
        </w:rPr>
        <w:t xml:space="preserve">Discuss </w:t>
      </w:r>
      <w:r w:rsidR="00A933D8" w:rsidRPr="00A933D8">
        <w:rPr>
          <w:b/>
          <w:bCs/>
          <w:sz w:val="22"/>
          <w:lang w:val="en-US"/>
        </w:rPr>
        <w:t xml:space="preserve">whether to add an FG for indicating supported option for UL Tx switching for 2Tx-2Tx inter-band UL CA </w:t>
      </w:r>
      <w:r w:rsidRPr="00EA32C0">
        <w:rPr>
          <w:b/>
          <w:bCs/>
          <w:sz w:val="22"/>
          <w:lang w:val="en-US"/>
        </w:rPr>
        <w:t>whether/how to separate the capability for UE subgroup indication from FG 29-1</w:t>
      </w:r>
    </w:p>
    <w:p w14:paraId="1643F789" w14:textId="77777777" w:rsidR="00D00C1A" w:rsidRDefault="00D00C1A" w:rsidP="00D00C1A">
      <w:pPr>
        <w:pStyle w:val="afc"/>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43D4EE34" w14:textId="3C1E9423" w:rsidR="00D00C1A" w:rsidRPr="007E0CF2" w:rsidRDefault="007E0CF2" w:rsidP="004C0AC5">
      <w:pPr>
        <w:pStyle w:val="afc"/>
        <w:numPr>
          <w:ilvl w:val="1"/>
          <w:numId w:val="8"/>
        </w:numPr>
        <w:spacing w:afterLines="50" w:after="120"/>
        <w:ind w:leftChars="0"/>
        <w:jc w:val="both"/>
        <w:rPr>
          <w:b/>
          <w:bCs/>
          <w:sz w:val="22"/>
          <w:lang w:val="en-US"/>
        </w:rPr>
      </w:pPr>
      <w:r w:rsidRPr="007E0CF2">
        <w:rPr>
          <w:b/>
          <w:bCs/>
          <w:sz w:val="22"/>
          <w:lang w:val="en-US"/>
        </w:rPr>
        <w:t>None</w:t>
      </w:r>
    </w:p>
    <w:p w14:paraId="072AC909" w14:textId="77777777" w:rsidR="00D00C1A" w:rsidRDefault="00D00C1A" w:rsidP="00D00C1A">
      <w:pPr>
        <w:pStyle w:val="afc"/>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1F6D9334" w14:textId="77777777" w:rsidR="007E0CF2" w:rsidRPr="007E0CF2" w:rsidRDefault="007E0CF2" w:rsidP="007E0CF2">
      <w:pPr>
        <w:pStyle w:val="afc"/>
        <w:numPr>
          <w:ilvl w:val="1"/>
          <w:numId w:val="8"/>
        </w:numPr>
        <w:spacing w:afterLines="50" w:after="120"/>
        <w:ind w:leftChars="0"/>
        <w:jc w:val="both"/>
        <w:rPr>
          <w:b/>
          <w:bCs/>
          <w:sz w:val="22"/>
          <w:lang w:val="en-US"/>
        </w:rPr>
      </w:pPr>
      <w:r w:rsidRPr="007E0CF2">
        <w:rPr>
          <w:b/>
          <w:bCs/>
          <w:sz w:val="22"/>
          <w:lang w:val="en-US"/>
        </w:rPr>
        <w:t>None</w:t>
      </w:r>
    </w:p>
    <w:p w14:paraId="71213B28" w14:textId="77777777" w:rsidR="00D00C1A" w:rsidRDefault="00D00C1A" w:rsidP="00D00C1A">
      <w:pPr>
        <w:spacing w:afterLines="50" w:after="120"/>
        <w:jc w:val="both"/>
        <w:rPr>
          <w:b/>
          <w:bCs/>
          <w:sz w:val="22"/>
          <w:lang w:val="en-US"/>
        </w:rPr>
      </w:pPr>
    </w:p>
    <w:p w14:paraId="22E75276" w14:textId="1A97E7DE" w:rsidR="00D00C1A" w:rsidRPr="00C2757E" w:rsidRDefault="00D00C1A" w:rsidP="00D00C1A">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770F6C">
        <w:rPr>
          <w:color w:val="FF0000"/>
          <w:sz w:val="22"/>
          <w:szCs w:val="21"/>
          <w:lang w:val="en-US"/>
        </w:rPr>
        <w:t>3</w:t>
      </w:r>
      <w:r w:rsidRPr="00C2757E">
        <w:rPr>
          <w:sz w:val="22"/>
          <w:szCs w:val="21"/>
          <w:lang w:val="en-US"/>
        </w:rPr>
        <w:t>.</w:t>
      </w:r>
    </w:p>
    <w:p w14:paraId="1F53461F" w14:textId="77777777" w:rsidR="00D00C1A" w:rsidRPr="003777B9" w:rsidRDefault="00D00C1A" w:rsidP="00D00C1A">
      <w:pPr>
        <w:spacing w:afterLines="50" w:after="120"/>
        <w:jc w:val="both"/>
        <w:rPr>
          <w:b/>
          <w:bCs/>
          <w:sz w:val="22"/>
          <w:lang w:val="en-US"/>
        </w:rPr>
      </w:pPr>
    </w:p>
    <w:p w14:paraId="380B6E7A" w14:textId="77777777" w:rsidR="00D00C1A" w:rsidRPr="00D00C1A" w:rsidRDefault="00D00C1A"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5BC8A38F" w:rsidR="00D27B9E" w:rsidRPr="009517C5" w:rsidRDefault="00053802"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UE features for </w:t>
      </w:r>
      <w:r w:rsidRPr="00053802">
        <w:rPr>
          <w:rFonts w:eastAsia="MS Mincho"/>
          <w:b/>
          <w:bCs/>
          <w:szCs w:val="24"/>
          <w:lang w:val="en-US"/>
        </w:rPr>
        <w:t>UL Tx switching</w:t>
      </w:r>
    </w:p>
    <w:p w14:paraId="1F93F282" w14:textId="580F2827" w:rsidR="0078121A" w:rsidRDefault="004C3CE1" w:rsidP="00F8330C">
      <w:pPr>
        <w:spacing w:afterLines="50" w:after="120"/>
        <w:jc w:val="both"/>
        <w:rPr>
          <w:sz w:val="22"/>
          <w:lang w:val="en-US"/>
        </w:rPr>
      </w:pPr>
      <w:r>
        <w:rPr>
          <w:rFonts w:hint="eastAsia"/>
          <w:sz w:val="22"/>
          <w:lang w:val="en-US"/>
        </w:rPr>
        <w:t>I</w:t>
      </w:r>
      <w:r w:rsidR="00DD23AF">
        <w:rPr>
          <w:sz w:val="22"/>
          <w:lang w:val="en-US"/>
        </w:rPr>
        <w:t>n [</w:t>
      </w:r>
      <w:r w:rsidR="00666E0C">
        <w:rPr>
          <w:sz w:val="22"/>
          <w:lang w:val="en-US"/>
        </w:rPr>
        <w:t>2</w:t>
      </w:r>
      <w:r w:rsidR="00DD23AF">
        <w:rPr>
          <w:sz w:val="22"/>
          <w:lang w:val="en-US"/>
        </w:rPr>
        <w:t>], FG</w:t>
      </w:r>
      <w:r w:rsidR="000A0C98">
        <w:rPr>
          <w:sz w:val="22"/>
          <w:lang w:val="en-US"/>
        </w:rPr>
        <w:t xml:space="preserve"> </w:t>
      </w:r>
      <w:r w:rsidR="00053802">
        <w:rPr>
          <w:sz w:val="22"/>
          <w:lang w:val="en-US"/>
        </w:rPr>
        <w:t>37</w:t>
      </w:r>
      <w:r>
        <w:rPr>
          <w:sz w:val="22"/>
          <w:lang w:val="en-US"/>
        </w:rPr>
        <w:t>-</w:t>
      </w:r>
      <w:r w:rsidR="00053802">
        <w:rPr>
          <w:sz w:val="22"/>
          <w:lang w:val="en-US"/>
        </w:rPr>
        <w:t>x</w:t>
      </w:r>
      <w:r w:rsidR="000A0C98">
        <w:rPr>
          <w:sz w:val="22"/>
          <w:lang w:val="en-US"/>
        </w:rPr>
        <w:t xml:space="preserve"> </w:t>
      </w:r>
      <w:r w:rsidR="00BC6AF7">
        <w:rPr>
          <w:sz w:val="22"/>
          <w:lang w:val="en-US"/>
        </w:rPr>
        <w:t>is</w:t>
      </w:r>
      <w:r>
        <w:rPr>
          <w:sz w:val="22"/>
          <w:lang w:val="en-US"/>
        </w:rPr>
        <w:t xml:space="preserve"> captured </w:t>
      </w:r>
      <w:r w:rsidR="00053802">
        <w:rPr>
          <w:sz w:val="22"/>
          <w:lang w:val="en-US"/>
        </w:rPr>
        <w:t>as p</w:t>
      </w:r>
      <w:r w:rsidR="00053802" w:rsidRPr="00053802">
        <w:rPr>
          <w:sz w:val="22"/>
          <w:lang w:val="en-US"/>
        </w:rPr>
        <w:t>laceholder</w:t>
      </w:r>
      <w:r w:rsidR="00053802">
        <w:rPr>
          <w:sz w:val="22"/>
          <w:lang w:val="en-US"/>
        </w:rPr>
        <w:t xml:space="preserve"> for </w:t>
      </w:r>
      <w:r w:rsidR="00053802" w:rsidRPr="00053802">
        <w:rPr>
          <w:sz w:val="22"/>
          <w:lang w:val="en-US"/>
        </w:rPr>
        <w:t>potential RAN1 UE feature</w:t>
      </w:r>
      <w:r w:rsidR="00053802">
        <w:rPr>
          <w:sz w:val="22"/>
          <w:lang w:val="en-US"/>
        </w:rPr>
        <w:t xml:space="preserve">s </w:t>
      </w:r>
      <w:r w:rsidR="00053802" w:rsidRPr="00053802">
        <w:rPr>
          <w:sz w:val="22"/>
          <w:lang w:val="en-US"/>
        </w:rPr>
        <w:t xml:space="preserve">for </w:t>
      </w:r>
      <w:r w:rsidR="00053802" w:rsidRPr="00D26CB1">
        <w:rPr>
          <w:rFonts w:eastAsia="MS Mincho"/>
          <w:sz w:val="22"/>
        </w:rPr>
        <w:t>Rel-17</w:t>
      </w:r>
      <w:r w:rsidR="00053802">
        <w:rPr>
          <w:rFonts w:eastAsia="MS Mincho"/>
          <w:sz w:val="22"/>
        </w:rPr>
        <w:t xml:space="preserve"> </w:t>
      </w:r>
      <w:r w:rsidR="00053802" w:rsidRPr="00053802">
        <w:rPr>
          <w:sz w:val="22"/>
          <w:lang w:val="en-US"/>
        </w:rPr>
        <w:t>UL Tx switching</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719DC" w:rsidRPr="0032718B" w14:paraId="7AAE9862"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E6153EC"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6DD479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0F86C7"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B258D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07BE39"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D19636D"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2083AD1" w14:textId="77777777" w:rsidR="00C719DC" w:rsidRPr="0032718B" w:rsidRDefault="00C719DC" w:rsidP="004C0AC5">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r w:rsidRPr="004912EF">
              <w:rPr>
                <w:rFonts w:asciiTheme="majorHAnsi" w:hAnsiTheme="majorHAnsi" w:cstheme="majorHAnsi"/>
                <w:color w:val="000000" w:themeColor="text1"/>
                <w:szCs w:val="18"/>
              </w:rPr>
              <w:t>Sidelink</w:t>
            </w:r>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C5452E"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FBED12"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DC2B305"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15A7461"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F4B2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F62436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C0828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5CEAF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C719DC" w:rsidRPr="0032718B" w14:paraId="79E03B6D"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718F093" w14:textId="77777777" w:rsidR="00C719DC" w:rsidRPr="0032718B" w:rsidRDefault="00C719DC" w:rsidP="004C0AC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MS Mincho" w:hAnsiTheme="majorHAnsi" w:cstheme="majorHAnsi" w:hint="eastAsia"/>
                <w:szCs w:val="18"/>
                <w:lang w:eastAsia="ja-JP"/>
              </w:rPr>
              <w:t>7</w:t>
            </w:r>
            <w:r>
              <w:rPr>
                <w:rFonts w:asciiTheme="majorHAnsi" w:hAnsiTheme="majorHAnsi" w:cstheme="majorHAnsi"/>
                <w:szCs w:val="18"/>
                <w:lang w:eastAsia="ja-JP"/>
              </w:rPr>
              <w:t>. [</w:t>
            </w:r>
            <w:r w:rsidRPr="005A51BD">
              <w:rPr>
                <w:rFonts w:asciiTheme="majorHAnsi" w:hAnsiTheme="majorHAnsi" w:cstheme="majorHAnsi"/>
                <w:szCs w:val="18"/>
                <w:lang w:eastAsia="ja-JP"/>
              </w:rPr>
              <w:t>NR_RF_FR1_enh</w:t>
            </w:r>
            <w:r>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32D1EC61" w14:textId="77777777" w:rsidR="00C719DC" w:rsidRPr="0032718B" w:rsidRDefault="00C719DC" w:rsidP="004C0AC5">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3A6608D3" w14:textId="77777777" w:rsidR="00C719DC" w:rsidRPr="0032718B" w:rsidRDefault="00C719DC" w:rsidP="004C0AC5">
            <w:pPr>
              <w:pStyle w:val="TAL"/>
              <w:rPr>
                <w:rFonts w:asciiTheme="majorHAnsi" w:eastAsia="宋体"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776D5A58" w14:textId="77777777" w:rsidR="00C719DC" w:rsidRPr="00CC65BC" w:rsidRDefault="00C719DC" w:rsidP="004C0AC5">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2FDE0D" w14:textId="77777777" w:rsidR="00C719DC" w:rsidRPr="0032718B" w:rsidRDefault="00C719DC" w:rsidP="004C0AC5">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C666AC4" w14:textId="77777777" w:rsidR="00C719DC" w:rsidRPr="0032718B" w:rsidRDefault="00C719DC" w:rsidP="004C0AC5">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01ADD70" w14:textId="77777777" w:rsidR="00C719DC" w:rsidRPr="0032718B" w:rsidRDefault="00C719DC" w:rsidP="004C0AC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1ADCB76" w14:textId="77777777" w:rsidR="00C719DC" w:rsidRPr="0032718B" w:rsidRDefault="00C719DC" w:rsidP="004C0AC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23632312" w14:textId="77777777" w:rsidR="00C719DC" w:rsidRPr="0032718B" w:rsidRDefault="00C719DC" w:rsidP="004C0AC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2D452A0E" w14:textId="77777777" w:rsidR="00C719DC" w:rsidRPr="0032718B" w:rsidRDefault="00C719DC" w:rsidP="004C0AC5">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516B1D9F" w14:textId="77777777" w:rsidR="00C719DC" w:rsidRPr="0032718B" w:rsidRDefault="00C719DC" w:rsidP="004C0AC5">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155C41FE" w14:textId="77777777" w:rsidR="00C719DC" w:rsidRPr="0032718B" w:rsidRDefault="00C719DC" w:rsidP="004C0AC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F5C6FF7" w14:textId="77777777" w:rsidR="00C719DC" w:rsidRPr="0032718B" w:rsidRDefault="00C719DC" w:rsidP="004C0AC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3FFD2B" w14:textId="77777777" w:rsidR="00C719DC" w:rsidRPr="0032718B" w:rsidRDefault="00C719DC" w:rsidP="004C0AC5">
            <w:pPr>
              <w:pStyle w:val="TAL"/>
              <w:rPr>
                <w:rFonts w:asciiTheme="majorHAnsi" w:hAnsiTheme="majorHAnsi" w:cstheme="majorHAnsi"/>
                <w:szCs w:val="18"/>
                <w:lang w:eastAsia="ja-JP"/>
              </w:rPr>
            </w:pP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af9"/>
        <w:tblW w:w="0" w:type="auto"/>
        <w:tblLook w:val="04A0" w:firstRow="1" w:lastRow="0" w:firstColumn="1" w:lastColumn="0" w:noHBand="0" w:noVBand="1"/>
      </w:tblPr>
      <w:tblGrid>
        <w:gridCol w:w="621"/>
        <w:gridCol w:w="1831"/>
        <w:gridCol w:w="19931"/>
      </w:tblGrid>
      <w:tr w:rsidR="00965440" w:rsidRPr="00965440" w14:paraId="0CACF3DB" w14:textId="77777777" w:rsidTr="004C0AC5">
        <w:tc>
          <w:tcPr>
            <w:tcW w:w="621" w:type="dxa"/>
          </w:tcPr>
          <w:p w14:paraId="3F13AA14" w14:textId="1E4955C5" w:rsidR="00965440" w:rsidRPr="00965440" w:rsidRDefault="0046296F" w:rsidP="00965440">
            <w:pPr>
              <w:spacing w:after="0"/>
              <w:jc w:val="both"/>
              <w:rPr>
                <w:rFonts w:eastAsia="MS Mincho"/>
                <w:sz w:val="22"/>
              </w:rPr>
            </w:pPr>
            <w:r>
              <w:rPr>
                <w:rFonts w:eastAsia="MS Mincho" w:hint="eastAsia"/>
                <w:sz w:val="22"/>
              </w:rPr>
              <w:t>[</w:t>
            </w:r>
            <w:r>
              <w:rPr>
                <w:rFonts w:eastAsia="MS Mincho"/>
                <w:sz w:val="22"/>
              </w:rPr>
              <w:t>3]</w:t>
            </w:r>
          </w:p>
        </w:tc>
        <w:tc>
          <w:tcPr>
            <w:tcW w:w="1831" w:type="dxa"/>
          </w:tcPr>
          <w:p w14:paraId="70709CAD" w14:textId="57377A19" w:rsidR="00965440" w:rsidRPr="00965440" w:rsidRDefault="0046296F" w:rsidP="00965440">
            <w:pPr>
              <w:spacing w:after="0"/>
              <w:jc w:val="both"/>
              <w:rPr>
                <w:sz w:val="22"/>
                <w:lang w:val="en-US"/>
              </w:rPr>
            </w:pPr>
            <w:r>
              <w:rPr>
                <w:rFonts w:hint="eastAsia"/>
                <w:sz w:val="22"/>
                <w:lang w:val="en-US"/>
              </w:rPr>
              <w:t>Z</w:t>
            </w:r>
            <w:r>
              <w:rPr>
                <w:sz w:val="22"/>
                <w:lang w:val="en-US"/>
              </w:rPr>
              <w:t>TE</w:t>
            </w:r>
          </w:p>
        </w:tc>
        <w:tc>
          <w:tcPr>
            <w:tcW w:w="19931" w:type="dxa"/>
          </w:tcPr>
          <w:p w14:paraId="00B3378B" w14:textId="77777777" w:rsidR="0046296F" w:rsidRDefault="0046296F" w:rsidP="0046296F">
            <w:pPr>
              <w:rPr>
                <w:lang w:eastAsia="zh-CN"/>
              </w:rPr>
            </w:pPr>
            <w:r>
              <w:rPr>
                <w:rFonts w:hint="eastAsia"/>
                <w:lang w:eastAsia="zh-CN"/>
              </w:rPr>
              <w:t>I</w:t>
            </w:r>
            <w:r>
              <w:rPr>
                <w:lang w:eastAsia="zh-CN"/>
              </w:rPr>
              <w:t xml:space="preserve">n Rel-16, we have the following per-BC UE feature to supported option for UL Tx switching for inter-band UL CA.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46296F" w14:paraId="1DC0D3E1" w14:textId="77777777" w:rsidTr="0046296F">
              <w:trPr>
                <w:trHeight w:val="20"/>
              </w:trPr>
              <w:tc>
                <w:tcPr>
                  <w:tcW w:w="578" w:type="pct"/>
                  <w:shd w:val="clear" w:color="auto" w:fill="auto"/>
                </w:tcPr>
                <w:p w14:paraId="76666D64" w14:textId="77777777" w:rsidR="0046296F" w:rsidRDefault="0046296F" w:rsidP="0046296F">
                  <w:pPr>
                    <w:pStyle w:val="TAH"/>
                  </w:pPr>
                  <w:r>
                    <w:rPr>
                      <w:rFonts w:hint="eastAsia"/>
                    </w:rPr>
                    <w:t>Features</w:t>
                  </w:r>
                </w:p>
              </w:tc>
              <w:tc>
                <w:tcPr>
                  <w:tcW w:w="363" w:type="pct"/>
                  <w:shd w:val="clear" w:color="auto" w:fill="auto"/>
                </w:tcPr>
                <w:p w14:paraId="527F8160" w14:textId="77777777" w:rsidR="0046296F" w:rsidRDefault="0046296F" w:rsidP="0046296F">
                  <w:pPr>
                    <w:pStyle w:val="TAH"/>
                  </w:pPr>
                  <w:r>
                    <w:rPr>
                      <w:rFonts w:hint="eastAsia"/>
                    </w:rPr>
                    <w:t>Index</w:t>
                  </w:r>
                </w:p>
              </w:tc>
              <w:tc>
                <w:tcPr>
                  <w:tcW w:w="798" w:type="pct"/>
                  <w:shd w:val="clear" w:color="auto" w:fill="auto"/>
                </w:tcPr>
                <w:p w14:paraId="00932269" w14:textId="77777777" w:rsidR="0046296F" w:rsidRDefault="0046296F" w:rsidP="0046296F">
                  <w:pPr>
                    <w:pStyle w:val="TAH"/>
                  </w:pPr>
                  <w:r>
                    <w:rPr>
                      <w:rFonts w:hint="eastAsia"/>
                    </w:rPr>
                    <w:t>Feature group</w:t>
                  </w:r>
                </w:p>
              </w:tc>
              <w:tc>
                <w:tcPr>
                  <w:tcW w:w="3261" w:type="pct"/>
                  <w:shd w:val="clear" w:color="auto" w:fill="auto"/>
                </w:tcPr>
                <w:p w14:paraId="279BC427" w14:textId="77777777" w:rsidR="0046296F" w:rsidRDefault="0046296F" w:rsidP="0046296F">
                  <w:pPr>
                    <w:pStyle w:val="TAH"/>
                  </w:pPr>
                  <w:r>
                    <w:rPr>
                      <w:rFonts w:hint="eastAsia"/>
                    </w:rPr>
                    <w:t>Components</w:t>
                  </w:r>
                </w:p>
              </w:tc>
            </w:tr>
            <w:tr w:rsidR="0046296F" w:rsidRPr="006D34C8" w14:paraId="754A0748" w14:textId="77777777" w:rsidTr="0046296F">
              <w:trPr>
                <w:trHeight w:val="20"/>
              </w:trPr>
              <w:tc>
                <w:tcPr>
                  <w:tcW w:w="578" w:type="pct"/>
                  <w:shd w:val="clear" w:color="auto" w:fill="auto"/>
                </w:tcPr>
                <w:p w14:paraId="098D1733" w14:textId="77777777" w:rsidR="0046296F" w:rsidRPr="006D34C8" w:rsidRDefault="0046296F" w:rsidP="0046296F">
                  <w:pPr>
                    <w:pStyle w:val="TAH"/>
                    <w:jc w:val="left"/>
                    <w:rPr>
                      <w:b w:val="0"/>
                      <w:bCs/>
                    </w:rPr>
                  </w:pPr>
                  <w:r w:rsidRPr="006D34C8">
                    <w:rPr>
                      <w:b w:val="0"/>
                      <w:bCs/>
                    </w:rPr>
                    <w:t>22. NR Others</w:t>
                  </w:r>
                </w:p>
              </w:tc>
              <w:tc>
                <w:tcPr>
                  <w:tcW w:w="363" w:type="pct"/>
                  <w:shd w:val="clear" w:color="auto" w:fill="auto"/>
                </w:tcPr>
                <w:p w14:paraId="04BFC10E" w14:textId="77777777" w:rsidR="0046296F" w:rsidRPr="006D34C8" w:rsidRDefault="0046296F" w:rsidP="0046296F">
                  <w:pPr>
                    <w:pStyle w:val="TAH"/>
                    <w:jc w:val="left"/>
                    <w:rPr>
                      <w:b w:val="0"/>
                      <w:bCs/>
                    </w:rPr>
                  </w:pPr>
                  <w:r w:rsidRPr="006D34C8">
                    <w:rPr>
                      <w:b w:val="0"/>
                      <w:bCs/>
                    </w:rPr>
                    <w:t>22-</w:t>
                  </w:r>
                  <w:r w:rsidRPr="006D34C8">
                    <w:rPr>
                      <w:rFonts w:hint="eastAsia"/>
                      <w:b w:val="0"/>
                      <w:bCs/>
                    </w:rPr>
                    <w:t>1</w:t>
                  </w:r>
                </w:p>
              </w:tc>
              <w:tc>
                <w:tcPr>
                  <w:tcW w:w="798" w:type="pct"/>
                  <w:shd w:val="clear" w:color="auto" w:fill="auto"/>
                </w:tcPr>
                <w:p w14:paraId="4B5DF6C9" w14:textId="77777777" w:rsidR="0046296F" w:rsidRPr="006D34C8" w:rsidRDefault="0046296F" w:rsidP="0046296F">
                  <w:pPr>
                    <w:pStyle w:val="TAH"/>
                    <w:jc w:val="left"/>
                    <w:rPr>
                      <w:b w:val="0"/>
                      <w:bCs/>
                    </w:rPr>
                  </w:pPr>
                  <w:r w:rsidRPr="006D34C8">
                    <w:rPr>
                      <w:b w:val="0"/>
                      <w:bCs/>
                    </w:rPr>
                    <w:t>Indicating supported option for UL Tx switching for inter-band UL CA</w:t>
                  </w:r>
                </w:p>
              </w:tc>
              <w:tc>
                <w:tcPr>
                  <w:tcW w:w="3261" w:type="pct"/>
                  <w:shd w:val="clear" w:color="auto" w:fill="auto"/>
                </w:tcPr>
                <w:p w14:paraId="6ED16428" w14:textId="77777777" w:rsidR="0046296F" w:rsidRPr="006D34C8" w:rsidRDefault="0046296F" w:rsidP="0046296F">
                  <w:pPr>
                    <w:pStyle w:val="TAL"/>
                    <w:rPr>
                      <w:bCs/>
                    </w:rPr>
                  </w:pPr>
                  <w:r w:rsidRPr="006D34C8">
                    <w:rPr>
                      <w:bCs/>
                    </w:rPr>
                    <w:t>Indicating supported option for UL Tx switching for inter-band UL CA</w:t>
                  </w:r>
                </w:p>
                <w:p w14:paraId="71FC40AC" w14:textId="77777777" w:rsidR="0046296F" w:rsidRPr="006D34C8" w:rsidRDefault="0046296F" w:rsidP="0046296F">
                  <w:pPr>
                    <w:pStyle w:val="TAH"/>
                    <w:numPr>
                      <w:ilvl w:val="0"/>
                      <w:numId w:val="50"/>
                    </w:numPr>
                    <w:jc w:val="left"/>
                    <w:rPr>
                      <w:b w:val="0"/>
                      <w:bCs/>
                    </w:rPr>
                  </w:pPr>
                  <w:r w:rsidRPr="006D34C8">
                    <w:rPr>
                      <w:b w:val="0"/>
                      <w:bCs/>
                      <w:lang w:eastAsia="zh-CN"/>
                    </w:rPr>
                    <w:t>Candidate values set is {option1, option2, both option 1 and option 2}</w:t>
                  </w:r>
                </w:p>
              </w:tc>
            </w:tr>
          </w:tbl>
          <w:p w14:paraId="34065EA7" w14:textId="77777777" w:rsidR="0046296F" w:rsidRDefault="0046296F" w:rsidP="0046296F">
            <w:pPr>
              <w:rPr>
                <w:lang w:eastAsia="zh-CN"/>
              </w:rPr>
            </w:pPr>
          </w:p>
          <w:p w14:paraId="7369EC21" w14:textId="77777777" w:rsidR="0046296F" w:rsidRDefault="0046296F" w:rsidP="0046296F">
            <w:pPr>
              <w:rPr>
                <w:lang w:eastAsia="zh-CN"/>
              </w:rPr>
            </w:pPr>
            <w:r>
              <w:rPr>
                <w:rFonts w:hint="eastAsia"/>
                <w:lang w:eastAsia="zh-CN"/>
              </w:rPr>
              <w:t>S</w:t>
            </w:r>
            <w:r>
              <w:rPr>
                <w:lang w:eastAsia="zh-CN"/>
              </w:rPr>
              <w:t xml:space="preserve">imilarly, Rel-17 also specifies two different options for UL Tx switching for inter-band UL CA. From our perspective, it is not appropriate to always require UE to support the same option for Rel-16 UL Tx switching and Rel-17 UL Tx switching for iner-band UL CA. For example, UE may support “both Option1 and Option2” for Rel-16 1Tx-2Tx UL Tx switching, but it may only support “Option1” for Rel-17 UL Tx switching, </w:t>
            </w:r>
          </w:p>
          <w:p w14:paraId="4194A86C" w14:textId="77777777" w:rsidR="0046296F" w:rsidRDefault="0046296F" w:rsidP="0046296F">
            <w:pPr>
              <w:rPr>
                <w:lang w:eastAsia="zh-CN"/>
              </w:rPr>
            </w:pPr>
            <w:r>
              <w:rPr>
                <w:lang w:eastAsia="zh-CN"/>
              </w:rPr>
              <w:t xml:space="preserve">Rel-17 UL Tx switching is enhanced from two perspectives, 1) from 1Tx-2Tx to 2Tx-2Tx switching; 2) from 2-carrier case to 3-carrier case switching. It may be ok to support the same option for 2-carrier case and 3-carrier case. But different options should be allowed for 1Tx-2Tx switching and 2Tx-2Tx switching.  </w:t>
            </w:r>
          </w:p>
          <w:p w14:paraId="7F0E0994" w14:textId="77777777" w:rsidR="0046296F" w:rsidRDefault="0046296F" w:rsidP="0046296F">
            <w:pPr>
              <w:rPr>
                <w:lang w:eastAsia="zh-CN"/>
              </w:rPr>
            </w:pPr>
            <w:r>
              <w:rPr>
                <w:rFonts w:hint="eastAsia"/>
                <w:lang w:eastAsia="zh-CN"/>
              </w:rPr>
              <w:t>T</w:t>
            </w:r>
            <w:r>
              <w:rPr>
                <w:lang w:eastAsia="zh-CN"/>
              </w:rPr>
              <w:t>hus, we propose to introduce the following UE feature for Rel-17 2Tx-2Tx UL Tx switching for both 2-carrier case and 3-carrier case.</w:t>
            </w:r>
          </w:p>
          <w:p w14:paraId="58926481" w14:textId="77777777" w:rsidR="0046296F" w:rsidRPr="007212F8" w:rsidRDefault="0046296F" w:rsidP="0046296F">
            <w:pPr>
              <w:rPr>
                <w:i/>
                <w:lang w:eastAsia="zh-CN"/>
              </w:rPr>
            </w:pPr>
            <w:r w:rsidRPr="007212F8">
              <w:rPr>
                <w:b/>
                <w:i/>
                <w:lang w:eastAsia="zh-CN"/>
              </w:rPr>
              <w:t>Proposal 1</w:t>
            </w:r>
            <w:r w:rsidRPr="007212F8">
              <w:rPr>
                <w:i/>
                <w:lang w:eastAsia="zh-CN"/>
              </w:rPr>
              <w:t>: Introduce the following UE feature for Rel-17 2Tx-2Tx UL Tx switching</w:t>
            </w:r>
            <w:r w:rsidRPr="007212F8">
              <w:rPr>
                <w:i/>
              </w:rPr>
              <w:t xml:space="preserve"> </w:t>
            </w:r>
            <w:r w:rsidRPr="007212F8">
              <w:rPr>
                <w:i/>
                <w:lang w:eastAsia="zh-CN"/>
              </w:rPr>
              <w:t>for inter-band UL 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21"/>
              <w:gridCol w:w="1608"/>
              <w:gridCol w:w="4438"/>
              <w:gridCol w:w="1115"/>
              <w:gridCol w:w="918"/>
              <w:gridCol w:w="1509"/>
              <w:gridCol w:w="1115"/>
              <w:gridCol w:w="2278"/>
              <w:gridCol w:w="725"/>
              <w:gridCol w:w="725"/>
              <w:gridCol w:w="1312"/>
              <w:gridCol w:w="532"/>
              <w:gridCol w:w="950"/>
            </w:tblGrid>
            <w:tr w:rsidR="00613475" w:rsidRPr="00510AE6" w14:paraId="6F6E1B80" w14:textId="77777777" w:rsidTr="00613475">
              <w:trPr>
                <w:trHeight w:val="20"/>
              </w:trPr>
              <w:tc>
                <w:tcPr>
                  <w:tcW w:w="446" w:type="pct"/>
                  <w:tcBorders>
                    <w:top w:val="single" w:sz="4" w:space="0" w:color="auto"/>
                    <w:left w:val="single" w:sz="4" w:space="0" w:color="auto"/>
                    <w:bottom w:val="single" w:sz="4" w:space="0" w:color="auto"/>
                    <w:right w:val="single" w:sz="4" w:space="0" w:color="auto"/>
                  </w:tcBorders>
                </w:tcPr>
                <w:p w14:paraId="2A655D20" w14:textId="77777777" w:rsidR="00613475" w:rsidRPr="00510AE6" w:rsidRDefault="00613475" w:rsidP="00613475">
                  <w:pPr>
                    <w:keepNext/>
                    <w:keepLines/>
                    <w:rPr>
                      <w:rFonts w:ascii="Arial" w:hAnsi="Arial" w:cs="Arial"/>
                      <w:sz w:val="18"/>
                      <w:szCs w:val="18"/>
                      <w:lang w:eastAsia="zh-CN"/>
                    </w:rPr>
                  </w:pPr>
                  <w:r w:rsidRPr="00C12FF4">
                    <w:rPr>
                      <w:rFonts w:ascii="Arial" w:hAnsi="Arial" w:cs="Arial"/>
                      <w:sz w:val="18"/>
                      <w:szCs w:val="18"/>
                      <w:lang w:eastAsia="zh-CN"/>
                    </w:rPr>
                    <w:t>3</w:t>
                  </w:r>
                  <w:r w:rsidRPr="00C12FF4">
                    <w:rPr>
                      <w:rFonts w:ascii="Arial" w:hAnsi="Arial" w:cs="Arial" w:hint="eastAsia"/>
                      <w:sz w:val="18"/>
                      <w:szCs w:val="18"/>
                      <w:lang w:eastAsia="zh-CN"/>
                    </w:rPr>
                    <w:t>7</w:t>
                  </w:r>
                  <w:r w:rsidRPr="00C12FF4">
                    <w:rPr>
                      <w:rFonts w:ascii="Arial" w:hAnsi="Arial" w:cs="Arial"/>
                      <w:sz w:val="18"/>
                      <w:szCs w:val="18"/>
                      <w:lang w:eastAsia="zh-CN"/>
                    </w:rPr>
                    <w:t>. [NR_RF_FR1_enh]</w:t>
                  </w:r>
                </w:p>
              </w:tc>
              <w:tc>
                <w:tcPr>
                  <w:tcW w:w="183" w:type="pct"/>
                  <w:tcBorders>
                    <w:top w:val="single" w:sz="4" w:space="0" w:color="auto"/>
                    <w:left w:val="single" w:sz="4" w:space="0" w:color="auto"/>
                    <w:bottom w:val="single" w:sz="4" w:space="0" w:color="auto"/>
                    <w:right w:val="single" w:sz="4" w:space="0" w:color="auto"/>
                  </w:tcBorders>
                </w:tcPr>
                <w:p w14:paraId="0DB252E5" w14:textId="77777777" w:rsidR="00613475" w:rsidRPr="00510AE6" w:rsidRDefault="00613475" w:rsidP="00613475">
                  <w:pPr>
                    <w:keepNext/>
                    <w:keepLines/>
                    <w:rPr>
                      <w:rFonts w:ascii="Arial" w:hAnsi="Arial" w:cs="Arial"/>
                      <w:sz w:val="18"/>
                      <w:szCs w:val="18"/>
                      <w:lang w:eastAsia="zh-CN"/>
                    </w:rPr>
                  </w:pPr>
                  <w:r w:rsidRPr="00C12FF4">
                    <w:rPr>
                      <w:rFonts w:ascii="Arial" w:hAnsi="Arial" w:cs="Arial"/>
                      <w:sz w:val="18"/>
                      <w:szCs w:val="18"/>
                      <w:lang w:eastAsia="zh-CN"/>
                    </w:rPr>
                    <w:t>37-1</w:t>
                  </w:r>
                </w:p>
              </w:tc>
              <w:tc>
                <w:tcPr>
                  <w:tcW w:w="408" w:type="pct"/>
                  <w:tcBorders>
                    <w:top w:val="single" w:sz="4" w:space="0" w:color="auto"/>
                    <w:left w:val="single" w:sz="4" w:space="0" w:color="auto"/>
                    <w:bottom w:val="single" w:sz="4" w:space="0" w:color="auto"/>
                    <w:right w:val="single" w:sz="4" w:space="0" w:color="auto"/>
                  </w:tcBorders>
                </w:tcPr>
                <w:p w14:paraId="0D22CC7F" w14:textId="77777777" w:rsidR="00613475" w:rsidRPr="00510AE6" w:rsidRDefault="00613475" w:rsidP="00613475">
                  <w:pPr>
                    <w:keepNext/>
                    <w:keepLines/>
                    <w:rPr>
                      <w:rFonts w:ascii="Arial" w:hAnsi="Arial" w:cs="Arial"/>
                      <w:sz w:val="18"/>
                      <w:szCs w:val="18"/>
                      <w:lang w:eastAsia="zh-CN"/>
                    </w:rPr>
                  </w:pPr>
                  <w:r w:rsidRPr="00C12FF4">
                    <w:rPr>
                      <w:rFonts w:ascii="Arial" w:hAnsi="Arial" w:cs="Arial"/>
                      <w:sz w:val="18"/>
                      <w:szCs w:val="18"/>
                      <w:lang w:eastAsia="zh-CN"/>
                    </w:rPr>
                    <w:t>Indicating supported option for UL Tx switching for 2Tx-2Tx inter-band UL CA</w:t>
                  </w:r>
                </w:p>
              </w:tc>
              <w:tc>
                <w:tcPr>
                  <w:tcW w:w="1126" w:type="pct"/>
                  <w:tcBorders>
                    <w:top w:val="single" w:sz="4" w:space="0" w:color="auto"/>
                    <w:left w:val="single" w:sz="4" w:space="0" w:color="auto"/>
                    <w:bottom w:val="single" w:sz="4" w:space="0" w:color="auto"/>
                    <w:right w:val="single" w:sz="4" w:space="0" w:color="auto"/>
                  </w:tcBorders>
                </w:tcPr>
                <w:p w14:paraId="0B0BEB8C" w14:textId="77777777" w:rsidR="00613475" w:rsidRPr="00C12FF4" w:rsidRDefault="00613475" w:rsidP="00613475">
                  <w:pPr>
                    <w:pStyle w:val="TAL"/>
                    <w:rPr>
                      <w:rFonts w:cs="Arial"/>
                      <w:szCs w:val="18"/>
                      <w:lang w:eastAsia="zh-CN"/>
                    </w:rPr>
                  </w:pPr>
                  <w:r w:rsidRPr="00C12FF4">
                    <w:rPr>
                      <w:rFonts w:cs="Arial"/>
                      <w:szCs w:val="18"/>
                      <w:lang w:eastAsia="zh-CN"/>
                    </w:rPr>
                    <w:t>Indicating supported option for 2Tx-2Tx UL Tx switching for inter-band UL CA</w:t>
                  </w:r>
                </w:p>
                <w:p w14:paraId="6358114E" w14:textId="77777777" w:rsidR="00613475" w:rsidRPr="00C12FF4" w:rsidRDefault="00613475" w:rsidP="00613475">
                  <w:pPr>
                    <w:pStyle w:val="afc"/>
                    <w:numPr>
                      <w:ilvl w:val="0"/>
                      <w:numId w:val="52"/>
                    </w:numPr>
                    <w:snapToGrid w:val="0"/>
                    <w:ind w:leftChars="0"/>
                    <w:contextualSpacing/>
                    <w:rPr>
                      <w:rFonts w:ascii="Arial" w:hAnsi="Arial" w:cs="Arial"/>
                      <w:sz w:val="18"/>
                      <w:szCs w:val="18"/>
                      <w:lang w:eastAsia="zh-CN"/>
                    </w:rPr>
                  </w:pPr>
                  <w:r w:rsidRPr="00C12FF4">
                    <w:rPr>
                      <w:rFonts w:ascii="Arial" w:hAnsi="Arial" w:cs="Arial"/>
                      <w:sz w:val="18"/>
                      <w:szCs w:val="18"/>
                      <w:lang w:eastAsia="zh-CN"/>
                    </w:rPr>
                    <w:t>Candidate values set is {option1, option2, both option 1 and option 2}</w:t>
                  </w:r>
                </w:p>
              </w:tc>
              <w:tc>
                <w:tcPr>
                  <w:tcW w:w="283" w:type="pct"/>
                  <w:tcBorders>
                    <w:top w:val="single" w:sz="4" w:space="0" w:color="auto"/>
                    <w:left w:val="single" w:sz="4" w:space="0" w:color="auto"/>
                    <w:bottom w:val="single" w:sz="4" w:space="0" w:color="auto"/>
                    <w:right w:val="single" w:sz="4" w:space="0" w:color="auto"/>
                  </w:tcBorders>
                </w:tcPr>
                <w:p w14:paraId="449CC70F" w14:textId="77777777" w:rsidR="00613475" w:rsidRPr="00C12FF4" w:rsidRDefault="00613475" w:rsidP="00613475">
                  <w:pPr>
                    <w:keepNext/>
                    <w:keepLines/>
                    <w:rPr>
                      <w:rFonts w:ascii="Arial" w:hAnsi="Arial" w:cs="Arial"/>
                      <w:sz w:val="18"/>
                      <w:szCs w:val="18"/>
                      <w:lang w:eastAsia="zh-CN"/>
                    </w:rPr>
                  </w:pPr>
                  <w:r w:rsidRPr="00C12FF4">
                    <w:rPr>
                      <w:rFonts w:ascii="Arial" w:hAnsi="Arial" w:cs="Arial" w:hint="eastAsia"/>
                      <w:sz w:val="18"/>
                      <w:szCs w:val="18"/>
                      <w:lang w:eastAsia="zh-CN"/>
                    </w:rPr>
                    <w:t>F</w:t>
                  </w:r>
                  <w:r w:rsidRPr="00C12FF4">
                    <w:rPr>
                      <w:rFonts w:ascii="Arial" w:hAnsi="Arial" w:cs="Arial"/>
                      <w:sz w:val="18"/>
                      <w:szCs w:val="18"/>
                      <w:lang w:eastAsia="zh-CN"/>
                    </w:rPr>
                    <w:t>FS</w:t>
                  </w:r>
                </w:p>
              </w:tc>
              <w:tc>
                <w:tcPr>
                  <w:tcW w:w="233" w:type="pct"/>
                  <w:tcBorders>
                    <w:top w:val="single" w:sz="4" w:space="0" w:color="auto"/>
                    <w:left w:val="single" w:sz="4" w:space="0" w:color="auto"/>
                    <w:bottom w:val="single" w:sz="4" w:space="0" w:color="auto"/>
                    <w:right w:val="single" w:sz="4" w:space="0" w:color="auto"/>
                  </w:tcBorders>
                </w:tcPr>
                <w:p w14:paraId="4D8D6F9A"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383" w:type="pct"/>
                  <w:tcBorders>
                    <w:top w:val="single" w:sz="4" w:space="0" w:color="auto"/>
                    <w:left w:val="single" w:sz="4" w:space="0" w:color="auto"/>
                    <w:bottom w:val="single" w:sz="4" w:space="0" w:color="auto"/>
                    <w:right w:val="single" w:sz="4" w:space="0" w:color="auto"/>
                  </w:tcBorders>
                </w:tcPr>
                <w:p w14:paraId="45FF4907"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283" w:type="pct"/>
                  <w:tcBorders>
                    <w:top w:val="single" w:sz="4" w:space="0" w:color="auto"/>
                    <w:left w:val="single" w:sz="4" w:space="0" w:color="auto"/>
                    <w:bottom w:val="single" w:sz="4" w:space="0" w:color="auto"/>
                    <w:right w:val="single" w:sz="4" w:space="0" w:color="auto"/>
                  </w:tcBorders>
                </w:tcPr>
                <w:p w14:paraId="6DA16277" w14:textId="77777777" w:rsidR="00613475" w:rsidRPr="00C12FF4" w:rsidRDefault="00613475" w:rsidP="00613475">
                  <w:pPr>
                    <w:keepNext/>
                    <w:keepLines/>
                    <w:rPr>
                      <w:rFonts w:ascii="Arial" w:hAnsi="Arial" w:cs="Arial"/>
                      <w:sz w:val="18"/>
                      <w:szCs w:val="18"/>
                      <w:lang w:eastAsia="zh-CN"/>
                    </w:rPr>
                  </w:pPr>
                </w:p>
              </w:tc>
              <w:tc>
                <w:tcPr>
                  <w:tcW w:w="578" w:type="pct"/>
                  <w:tcBorders>
                    <w:top w:val="single" w:sz="4" w:space="0" w:color="auto"/>
                    <w:left w:val="single" w:sz="4" w:space="0" w:color="auto"/>
                    <w:bottom w:val="single" w:sz="4" w:space="0" w:color="auto"/>
                    <w:right w:val="single" w:sz="4" w:space="0" w:color="auto"/>
                  </w:tcBorders>
                </w:tcPr>
                <w:p w14:paraId="634B4FA9"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P</w:t>
                  </w:r>
                  <w:r>
                    <w:rPr>
                      <w:rFonts w:ascii="Arial" w:hAnsi="Arial" w:cs="Arial"/>
                      <w:sz w:val="18"/>
                      <w:szCs w:val="18"/>
                      <w:lang w:eastAsia="zh-CN"/>
                    </w:rPr>
                    <w:t>er BC</w:t>
                  </w:r>
                </w:p>
              </w:tc>
              <w:tc>
                <w:tcPr>
                  <w:tcW w:w="184" w:type="pct"/>
                  <w:tcBorders>
                    <w:top w:val="single" w:sz="4" w:space="0" w:color="auto"/>
                    <w:left w:val="single" w:sz="4" w:space="0" w:color="auto"/>
                    <w:bottom w:val="single" w:sz="4" w:space="0" w:color="auto"/>
                    <w:right w:val="single" w:sz="4" w:space="0" w:color="auto"/>
                  </w:tcBorders>
                </w:tcPr>
                <w:p w14:paraId="5B3BFDE7"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84" w:type="pct"/>
                  <w:tcBorders>
                    <w:top w:val="single" w:sz="4" w:space="0" w:color="auto"/>
                    <w:left w:val="single" w:sz="4" w:space="0" w:color="auto"/>
                    <w:bottom w:val="single" w:sz="4" w:space="0" w:color="auto"/>
                    <w:right w:val="single" w:sz="4" w:space="0" w:color="auto"/>
                  </w:tcBorders>
                </w:tcPr>
                <w:p w14:paraId="27887C42"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333" w:type="pct"/>
                  <w:tcBorders>
                    <w:top w:val="single" w:sz="4" w:space="0" w:color="auto"/>
                    <w:left w:val="single" w:sz="4" w:space="0" w:color="auto"/>
                    <w:bottom w:val="single" w:sz="4" w:space="0" w:color="auto"/>
                    <w:right w:val="single" w:sz="4" w:space="0" w:color="auto"/>
                  </w:tcBorders>
                </w:tcPr>
                <w:p w14:paraId="3A13B4B0"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35" w:type="pct"/>
                  <w:tcBorders>
                    <w:top w:val="single" w:sz="4" w:space="0" w:color="auto"/>
                    <w:left w:val="single" w:sz="4" w:space="0" w:color="auto"/>
                    <w:bottom w:val="single" w:sz="4" w:space="0" w:color="auto"/>
                    <w:right w:val="single" w:sz="4" w:space="0" w:color="auto"/>
                  </w:tcBorders>
                </w:tcPr>
                <w:p w14:paraId="21078D12" w14:textId="77777777" w:rsidR="00613475" w:rsidRPr="00510AE6" w:rsidRDefault="00613475" w:rsidP="00613475">
                  <w:pPr>
                    <w:keepNext/>
                    <w:keepLines/>
                    <w:rPr>
                      <w:rFonts w:ascii="Arial" w:hAnsi="Arial" w:cs="Arial"/>
                      <w:sz w:val="18"/>
                      <w:szCs w:val="18"/>
                    </w:rPr>
                  </w:pPr>
                </w:p>
              </w:tc>
              <w:tc>
                <w:tcPr>
                  <w:tcW w:w="241" w:type="pct"/>
                  <w:tcBorders>
                    <w:top w:val="single" w:sz="4" w:space="0" w:color="auto"/>
                    <w:left w:val="single" w:sz="4" w:space="0" w:color="auto"/>
                    <w:bottom w:val="single" w:sz="4" w:space="0" w:color="auto"/>
                    <w:right w:val="single" w:sz="4" w:space="0" w:color="auto"/>
                  </w:tcBorders>
                </w:tcPr>
                <w:p w14:paraId="39BBA9CE" w14:textId="77777777" w:rsidR="00613475" w:rsidRPr="00510AE6" w:rsidRDefault="00613475" w:rsidP="00613475">
                  <w:pPr>
                    <w:keepNext/>
                    <w:keepLines/>
                    <w:rPr>
                      <w:rFonts w:ascii="Arial" w:hAnsi="Arial" w:cs="Arial"/>
                      <w:sz w:val="18"/>
                      <w:szCs w:val="18"/>
                      <w:lang w:eastAsia="zh-CN"/>
                    </w:rPr>
                  </w:pPr>
                  <w:r>
                    <w:rPr>
                      <w:rFonts w:ascii="Arial" w:hAnsi="Arial" w:cs="Arial"/>
                      <w:sz w:val="18"/>
                      <w:szCs w:val="18"/>
                      <w:lang w:eastAsia="zh-CN"/>
                    </w:rPr>
                    <w:t>FFS details</w:t>
                  </w:r>
                </w:p>
              </w:tc>
            </w:tr>
          </w:tbl>
          <w:p w14:paraId="2B3789C4" w14:textId="77777777" w:rsidR="00965440" w:rsidRPr="0046296F" w:rsidRDefault="00965440" w:rsidP="00965440">
            <w:pPr>
              <w:spacing w:after="0"/>
              <w:rPr>
                <w:lang w:eastAsia="zh-CN"/>
              </w:rPr>
            </w:pPr>
          </w:p>
        </w:tc>
      </w:tr>
    </w:tbl>
    <w:p w14:paraId="03D51540" w14:textId="209CE6B5" w:rsidR="0098019C" w:rsidRPr="001F001F" w:rsidRDefault="0098019C" w:rsidP="00F8330C">
      <w:pPr>
        <w:spacing w:afterLines="50" w:after="120"/>
        <w:jc w:val="both"/>
        <w:rPr>
          <w:sz w:val="22"/>
        </w:rPr>
      </w:pPr>
    </w:p>
    <w:p w14:paraId="2594A084" w14:textId="154E6B27" w:rsidR="00F8330C" w:rsidRDefault="00F8330C" w:rsidP="00A91D01">
      <w:pPr>
        <w:spacing w:afterLines="50" w:after="120"/>
        <w:jc w:val="both"/>
        <w:rPr>
          <w:sz w:val="22"/>
          <w:lang w:val="en-US"/>
        </w:rPr>
      </w:pPr>
    </w:p>
    <w:p w14:paraId="6130F5E9" w14:textId="77777777" w:rsidR="008A409F" w:rsidRPr="0061301E" w:rsidRDefault="008A409F" w:rsidP="008A409F">
      <w:pPr>
        <w:pStyle w:val="2"/>
        <w:rPr>
          <w:b/>
          <w:bCs/>
        </w:rPr>
      </w:pPr>
      <w:r w:rsidRPr="00E00805">
        <w:rPr>
          <w:b/>
          <w:bCs/>
        </w:rPr>
        <w:t>Discussion</w:t>
      </w:r>
    </w:p>
    <w:p w14:paraId="2E56C795" w14:textId="77777777" w:rsidR="008A409F" w:rsidRPr="00FC1662" w:rsidRDefault="008A409F" w:rsidP="008A409F">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79B4BCB2" w14:textId="0D1D0A2D" w:rsidR="008A409F" w:rsidRPr="004C42C3" w:rsidRDefault="008A409F" w:rsidP="004C42C3">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4C42C3">
        <w:rPr>
          <w:b/>
          <w:bCs/>
          <w:szCs w:val="21"/>
          <w:lang w:val="en-US"/>
        </w:rPr>
        <w:t xml:space="preserve">add an FG for </w:t>
      </w:r>
      <w:r w:rsidR="007F1F72">
        <w:rPr>
          <w:b/>
          <w:bCs/>
          <w:szCs w:val="21"/>
          <w:lang w:val="en-US"/>
        </w:rPr>
        <w:t>i</w:t>
      </w:r>
      <w:r w:rsidR="004C42C3" w:rsidRPr="004C42C3">
        <w:rPr>
          <w:b/>
          <w:bCs/>
          <w:szCs w:val="21"/>
          <w:lang w:val="en-US"/>
        </w:rPr>
        <w:t>ndicating supported option for UL Tx switching for 2Tx-2Tx inter-band UL CA</w:t>
      </w:r>
    </w:p>
    <w:tbl>
      <w:tblPr>
        <w:tblStyle w:val="af9"/>
        <w:tblW w:w="5000" w:type="pct"/>
        <w:tblLook w:val="04A0" w:firstRow="1" w:lastRow="0" w:firstColumn="1" w:lastColumn="0" w:noHBand="0" w:noVBand="1"/>
      </w:tblPr>
      <w:tblGrid>
        <w:gridCol w:w="2265"/>
        <w:gridCol w:w="20118"/>
      </w:tblGrid>
      <w:tr w:rsidR="008A409F" w:rsidRPr="007F0249" w14:paraId="1274F58E" w14:textId="77777777" w:rsidTr="004C0AC5">
        <w:tc>
          <w:tcPr>
            <w:tcW w:w="506" w:type="pct"/>
            <w:shd w:val="clear" w:color="auto" w:fill="F2F2F2" w:themeFill="background1" w:themeFillShade="F2"/>
          </w:tcPr>
          <w:p w14:paraId="25B7FB44"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E2F2A42"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409F" w:rsidRPr="007F0249" w14:paraId="7BBD96E6" w14:textId="77777777" w:rsidTr="004C0AC5">
        <w:tc>
          <w:tcPr>
            <w:tcW w:w="506" w:type="pct"/>
          </w:tcPr>
          <w:p w14:paraId="2BFCF851" w14:textId="03E1A5A7" w:rsidR="008A409F" w:rsidRPr="007F0249" w:rsidRDefault="003F7FB7" w:rsidP="004C0AC5">
            <w:pPr>
              <w:spacing w:after="0"/>
              <w:jc w:val="both"/>
              <w:rPr>
                <w:szCs w:val="21"/>
                <w:lang w:val="en-US"/>
              </w:rPr>
            </w:pPr>
            <w:r>
              <w:rPr>
                <w:szCs w:val="21"/>
                <w:lang w:val="en-US"/>
              </w:rPr>
              <w:t>Nokia, NSB</w:t>
            </w:r>
          </w:p>
        </w:tc>
        <w:tc>
          <w:tcPr>
            <w:tcW w:w="4494" w:type="pct"/>
          </w:tcPr>
          <w:p w14:paraId="22CF09F4" w14:textId="0AB81558" w:rsidR="008A409F" w:rsidRPr="007F0249" w:rsidRDefault="003F7FB7" w:rsidP="004C0AC5">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OK to have the FG. As for the details of the FG itself, some simplification can be made by assuming the Rel-16 FG as prerequisite.</w:t>
            </w:r>
          </w:p>
        </w:tc>
      </w:tr>
      <w:tr w:rsidR="008A409F" w:rsidRPr="007F0249" w14:paraId="1E99BE3D" w14:textId="77777777" w:rsidTr="004C0AC5">
        <w:tc>
          <w:tcPr>
            <w:tcW w:w="506" w:type="pct"/>
          </w:tcPr>
          <w:p w14:paraId="3352FDC7" w14:textId="31DE344C" w:rsidR="008A409F" w:rsidRPr="007F0249" w:rsidRDefault="009A477C" w:rsidP="004C0AC5">
            <w:pPr>
              <w:spacing w:after="0"/>
              <w:jc w:val="both"/>
              <w:rPr>
                <w:szCs w:val="21"/>
                <w:lang w:val="en-US"/>
              </w:rPr>
            </w:pPr>
            <w:r>
              <w:rPr>
                <w:szCs w:val="21"/>
                <w:lang w:val="en-US"/>
              </w:rPr>
              <w:t>Intel</w:t>
            </w:r>
          </w:p>
        </w:tc>
        <w:tc>
          <w:tcPr>
            <w:tcW w:w="4494" w:type="pct"/>
          </w:tcPr>
          <w:p w14:paraId="11DE7777" w14:textId="3FD117D5" w:rsidR="008A409F" w:rsidRPr="007F0249" w:rsidRDefault="009A477C" w:rsidP="004C0AC5">
            <w:pPr>
              <w:tabs>
                <w:tab w:val="left" w:pos="1800"/>
              </w:tabs>
              <w:spacing w:after="0"/>
              <w:rPr>
                <w:rFonts w:ascii="Times" w:eastAsia="Batang" w:hAnsi="Times"/>
                <w:iCs/>
                <w:szCs w:val="21"/>
                <w:lang w:eastAsia="zh-CN"/>
              </w:rPr>
            </w:pPr>
            <w:r>
              <w:rPr>
                <w:rFonts w:ascii="Times" w:eastAsia="Batang" w:hAnsi="Times"/>
                <w:iCs/>
                <w:szCs w:val="21"/>
                <w:lang w:eastAsia="zh-CN"/>
              </w:rPr>
              <w:t xml:space="preserve">We are supportive to the </w:t>
            </w:r>
            <w:r w:rsidR="00FF3F10">
              <w:rPr>
                <w:rFonts w:ascii="Times" w:eastAsia="Batang" w:hAnsi="Times"/>
                <w:iCs/>
                <w:szCs w:val="21"/>
                <w:lang w:eastAsia="zh-CN"/>
              </w:rPr>
              <w:t xml:space="preserve">FL </w:t>
            </w:r>
            <w:r>
              <w:rPr>
                <w:rFonts w:ascii="Times" w:eastAsia="Batang" w:hAnsi="Times"/>
                <w:iCs/>
                <w:szCs w:val="21"/>
                <w:lang w:eastAsia="zh-CN"/>
              </w:rPr>
              <w:t xml:space="preserve">proposal </w:t>
            </w:r>
          </w:p>
        </w:tc>
      </w:tr>
      <w:tr w:rsidR="008A409F" w:rsidRPr="007F0249" w14:paraId="697F9755" w14:textId="77777777" w:rsidTr="004C0AC5">
        <w:tc>
          <w:tcPr>
            <w:tcW w:w="506" w:type="pct"/>
          </w:tcPr>
          <w:p w14:paraId="0B23F1DF" w14:textId="7010E71E" w:rsidR="008A409F" w:rsidRPr="007F0249" w:rsidRDefault="003E00F7" w:rsidP="004C0AC5">
            <w:pPr>
              <w:spacing w:after="0"/>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6ADFBCB" w14:textId="731EC9B5" w:rsidR="003E00F7" w:rsidRPr="003E00F7" w:rsidRDefault="003E00F7" w:rsidP="003E00F7">
            <w:pPr>
              <w:tabs>
                <w:tab w:val="num" w:pos="1800"/>
              </w:tabs>
              <w:rPr>
                <w:rFonts w:ascii="Times" w:eastAsia="宋体" w:hAnsi="Times"/>
                <w:iCs/>
                <w:szCs w:val="21"/>
                <w:lang w:eastAsia="zh-CN"/>
              </w:rPr>
            </w:pPr>
            <w:r w:rsidRPr="003E00F7">
              <w:rPr>
                <w:rFonts w:ascii="Times" w:eastAsia="宋体" w:hAnsi="Times"/>
                <w:iCs/>
                <w:szCs w:val="21"/>
                <w:lang w:eastAsia="zh-CN"/>
              </w:rPr>
              <w:t>Yes, a new FG is needed for UL Tx switchin</w:t>
            </w:r>
            <w:r>
              <w:rPr>
                <w:rFonts w:ascii="Times" w:eastAsia="宋体" w:hAnsi="Times"/>
                <w:iCs/>
                <w:szCs w:val="21"/>
                <w:lang w:eastAsia="zh-CN"/>
              </w:rPr>
              <w:t>g for 2Tx-2Tx inter-band UL CA.</w:t>
            </w:r>
          </w:p>
          <w:p w14:paraId="7D02A4F7" w14:textId="4BA15C88" w:rsidR="008A409F" w:rsidRPr="007F0249" w:rsidRDefault="003E00F7" w:rsidP="003E00F7">
            <w:pPr>
              <w:tabs>
                <w:tab w:val="num" w:pos="1800"/>
              </w:tabs>
              <w:spacing w:after="0"/>
              <w:rPr>
                <w:rFonts w:ascii="Times" w:eastAsia="宋体" w:hAnsi="Times"/>
                <w:iCs/>
                <w:szCs w:val="21"/>
                <w:lang w:eastAsia="zh-CN"/>
              </w:rPr>
            </w:pPr>
            <w:r w:rsidRPr="003E00F7">
              <w:rPr>
                <w:rFonts w:ascii="Times" w:eastAsia="宋体" w:hAnsi="Times"/>
                <w:iCs/>
                <w:szCs w:val="21"/>
                <w:lang w:eastAsia="zh-CN"/>
              </w:rPr>
              <w:t>If such a new FG is not introduced, it basically means that UE has to support the same option for both Rel-16 1Tx-2Tx UL Tx switching and Rel-17 2Tx-2Tx UL Tx switching. This may unnecessary complicates the UE implementation and delay the commercial launch. For example, UE may support “both Option1 and Option2” for Rel-16 1Tx-2Tx UL Tx switching, but it may only support “Option1” for Rel-17 UL Tx switching.</w:t>
            </w:r>
          </w:p>
        </w:tc>
      </w:tr>
      <w:tr w:rsidR="007A73CA" w:rsidRPr="00411F4C" w14:paraId="36AA94E4" w14:textId="77777777" w:rsidTr="004C0AC5">
        <w:tc>
          <w:tcPr>
            <w:tcW w:w="506" w:type="pct"/>
          </w:tcPr>
          <w:p w14:paraId="1E3D0927" w14:textId="78420337" w:rsidR="007A73CA" w:rsidRDefault="007A73CA" w:rsidP="004C0AC5">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8D394B8" w14:textId="77777777" w:rsidR="007A73CA" w:rsidRDefault="007A73CA" w:rsidP="003E00F7">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don’t see a new FG is needed for the following reasons,</w:t>
            </w:r>
          </w:p>
          <w:p w14:paraId="5AF11E9E" w14:textId="77777777" w:rsidR="007A73CA" w:rsidRDefault="007A73CA" w:rsidP="007A73CA">
            <w:pPr>
              <w:pStyle w:val="afc"/>
              <w:numPr>
                <w:ilvl w:val="0"/>
                <w:numId w:val="53"/>
              </w:numPr>
              <w:tabs>
                <w:tab w:val="num" w:pos="1800"/>
              </w:tabs>
              <w:ind w:leftChars="0"/>
              <w:rPr>
                <w:rFonts w:ascii="Times" w:eastAsia="宋体" w:hAnsi="Times"/>
                <w:iCs/>
                <w:szCs w:val="21"/>
                <w:lang w:eastAsia="zh-CN"/>
              </w:rPr>
            </w:pPr>
            <w:r>
              <w:rPr>
                <w:rFonts w:ascii="Times" w:eastAsia="宋体" w:hAnsi="Times" w:hint="eastAsia"/>
                <w:iCs/>
                <w:szCs w:val="21"/>
                <w:lang w:eastAsia="zh-CN"/>
              </w:rPr>
              <w:t>T</w:t>
            </w:r>
            <w:r>
              <w:rPr>
                <w:rFonts w:ascii="Times" w:eastAsia="宋体" w:hAnsi="Times"/>
                <w:iCs/>
                <w:szCs w:val="21"/>
                <w:lang w:eastAsia="zh-CN"/>
              </w:rPr>
              <w:t xml:space="preserve">he new FG overlaps with the existing FG 22-1. </w:t>
            </w:r>
          </w:p>
          <w:p w14:paraId="1CA18DF0" w14:textId="77777777" w:rsidR="007A73CA" w:rsidRDefault="007A73CA" w:rsidP="007A73CA">
            <w:pPr>
              <w:pStyle w:val="afc"/>
              <w:numPr>
                <w:ilvl w:val="0"/>
                <w:numId w:val="53"/>
              </w:numPr>
              <w:tabs>
                <w:tab w:val="num" w:pos="1800"/>
              </w:tabs>
              <w:ind w:leftChars="0"/>
              <w:rPr>
                <w:rFonts w:ascii="Times" w:eastAsia="宋体" w:hAnsi="Times"/>
                <w:iCs/>
                <w:szCs w:val="21"/>
                <w:lang w:eastAsia="zh-CN"/>
              </w:rPr>
            </w:pPr>
            <w:r>
              <w:rPr>
                <w:rFonts w:ascii="Times" w:eastAsia="宋体" w:hAnsi="Times" w:hint="eastAsia"/>
                <w:iCs/>
                <w:szCs w:val="21"/>
                <w:lang w:eastAsia="zh-CN"/>
              </w:rPr>
              <w:t>I</w:t>
            </w:r>
            <w:r>
              <w:rPr>
                <w:rFonts w:ascii="Times" w:eastAsia="宋体" w:hAnsi="Times"/>
                <w:iCs/>
                <w:szCs w:val="21"/>
                <w:lang w:eastAsia="zh-CN"/>
              </w:rPr>
              <w:t>n Rel-16, for a UE reporting 1Tx-2Tx switching with any option in FG 22-1, the UE must also support 1Tx-1Tx switching with the same option. Therefore, the same rule should be applied to Rel-17, i.e. a UE capable of 2Tx-2Tx switching with any option above, it should be capable of 1Tx-2Tx switching. However, the new FG is not in line with such basic rule</w:t>
            </w:r>
            <w:r w:rsidR="00411F4C">
              <w:rPr>
                <w:rFonts w:ascii="Times" w:eastAsia="宋体" w:hAnsi="Times"/>
                <w:iCs/>
                <w:szCs w:val="21"/>
                <w:lang w:eastAsia="zh-CN"/>
              </w:rPr>
              <w:t>, and will cause unnecessary operation issue for gNB. For example, a Rel-17 gNB supports 2Tx-2Tx UL-CA Option 1, but the gNB cannot config 1Tx-2Tx switching Option 1 to a UE capable of 2Tx-2Tx switching Option 1.</w:t>
            </w:r>
          </w:p>
          <w:p w14:paraId="2694D48B" w14:textId="62AB3BB5" w:rsidR="00411F4C" w:rsidRPr="007A73CA" w:rsidRDefault="00411F4C" w:rsidP="007A73CA">
            <w:pPr>
              <w:pStyle w:val="afc"/>
              <w:numPr>
                <w:ilvl w:val="0"/>
                <w:numId w:val="53"/>
              </w:numPr>
              <w:tabs>
                <w:tab w:val="num" w:pos="1800"/>
              </w:tabs>
              <w:ind w:leftChars="0"/>
              <w:rPr>
                <w:rFonts w:ascii="Times" w:eastAsia="宋体" w:hAnsi="Times"/>
                <w:iCs/>
                <w:szCs w:val="21"/>
                <w:lang w:eastAsia="zh-CN"/>
              </w:rPr>
            </w:pPr>
            <w:r>
              <w:rPr>
                <w:rFonts w:ascii="Times" w:eastAsia="宋体" w:hAnsi="Times"/>
                <w:iCs/>
                <w:szCs w:val="21"/>
                <w:lang w:eastAsia="zh-CN"/>
              </w:rPr>
              <w:t>It is unclear what UE implementation issue could be to retain the basic rule for CA operation.</w:t>
            </w:r>
          </w:p>
        </w:tc>
      </w:tr>
      <w:tr w:rsidR="00A26776" w:rsidRPr="00411F4C" w14:paraId="71E71F00" w14:textId="77777777" w:rsidTr="004C0AC5">
        <w:tc>
          <w:tcPr>
            <w:tcW w:w="506" w:type="pct"/>
          </w:tcPr>
          <w:p w14:paraId="66E61A17" w14:textId="32DDE901" w:rsidR="00A26776" w:rsidRPr="00A26776" w:rsidRDefault="00A26776" w:rsidP="004C0AC5">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2483DDF7" w14:textId="5D12FA31" w:rsidR="00A26776" w:rsidRDefault="00A26776" w:rsidP="003E00F7">
            <w:pPr>
              <w:tabs>
                <w:tab w:val="num" w:pos="1800"/>
              </w:tabs>
              <w:rPr>
                <w:rFonts w:ascii="Times" w:eastAsia="宋体" w:hAnsi="Times"/>
                <w:iCs/>
                <w:szCs w:val="21"/>
                <w:lang w:eastAsia="zh-CN"/>
              </w:rPr>
            </w:pPr>
            <w:r w:rsidRPr="00A26776">
              <w:rPr>
                <w:rFonts w:ascii="Times" w:eastAsia="宋体" w:hAnsi="Times"/>
                <w:iCs/>
                <w:szCs w:val="21"/>
                <w:lang w:eastAsia="zh-CN"/>
              </w:rPr>
              <w:t>We are fine to have the proposed FG to allow UE supporting different option for 2Tx-2Tx UL Tx switching from 1Tx-2Tx UL Tx switching if such case (i.e., supporting different options) is practical.</w:t>
            </w:r>
          </w:p>
        </w:tc>
      </w:tr>
      <w:tr w:rsidR="00A26776" w:rsidRPr="00411F4C" w14:paraId="4CDDCCE5" w14:textId="77777777" w:rsidTr="004C0AC5">
        <w:tc>
          <w:tcPr>
            <w:tcW w:w="506" w:type="pct"/>
          </w:tcPr>
          <w:p w14:paraId="7B1047D7" w14:textId="15551A74" w:rsidR="00A26776" w:rsidRPr="007B7176" w:rsidRDefault="007B7176" w:rsidP="004C0AC5">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99FFFE8" w14:textId="5945FA67" w:rsidR="00A26776" w:rsidRDefault="007B7176" w:rsidP="003E00F7">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 xml:space="preserve">ccording to the comments provided so far, companies have different view on whether </w:t>
            </w:r>
            <w:r w:rsidRPr="007B7176">
              <w:rPr>
                <w:rFonts w:ascii="Times" w:eastAsiaTheme="minorEastAsia" w:hAnsi="Times"/>
                <w:iCs/>
                <w:szCs w:val="21"/>
              </w:rPr>
              <w:t>add an FG for indicating supported option for UL Tx switching for 2Tx-2Tx inter-band UL CA</w:t>
            </w:r>
          </w:p>
          <w:p w14:paraId="3AA0FB84" w14:textId="3A294983" w:rsidR="007B7176" w:rsidRPr="007B7176" w:rsidRDefault="007B7176" w:rsidP="003E00F7">
            <w:pPr>
              <w:tabs>
                <w:tab w:val="num" w:pos="1800"/>
              </w:tabs>
              <w:rPr>
                <w:rFonts w:ascii="Times" w:eastAsiaTheme="minorEastAsia" w:hAnsi="Times"/>
                <w:iCs/>
                <w:szCs w:val="21"/>
              </w:rPr>
            </w:pPr>
            <w:r>
              <w:rPr>
                <w:rFonts w:hint="eastAsia"/>
                <w:szCs w:val="21"/>
                <w:lang w:val="en-US"/>
              </w:rPr>
              <w:t>T</w:t>
            </w:r>
            <w:r>
              <w:rPr>
                <w:szCs w:val="21"/>
                <w:lang w:val="en-US"/>
              </w:rPr>
              <w:t>herefore, no additional proposal is made for now, but companies are encouraged to check the comments provided so far and indicate if their position is changed.</w:t>
            </w:r>
          </w:p>
        </w:tc>
      </w:tr>
      <w:tr w:rsidR="00A26776" w:rsidRPr="00411F4C" w14:paraId="1A8627B2" w14:textId="77777777" w:rsidTr="004C0AC5">
        <w:tc>
          <w:tcPr>
            <w:tcW w:w="506" w:type="pct"/>
          </w:tcPr>
          <w:p w14:paraId="11719D19" w14:textId="133CECC4" w:rsidR="00A26776" w:rsidRDefault="008A3988" w:rsidP="004C0AC5">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TE2</w:t>
            </w:r>
          </w:p>
        </w:tc>
        <w:tc>
          <w:tcPr>
            <w:tcW w:w="4494" w:type="pct"/>
          </w:tcPr>
          <w:p w14:paraId="6E4DC6CD" w14:textId="77777777" w:rsidR="00A26776" w:rsidRDefault="008A3988" w:rsidP="008A3988">
            <w:pPr>
              <w:tabs>
                <w:tab w:val="num" w:pos="1800"/>
              </w:tabs>
              <w:rPr>
                <w:rFonts w:ascii="Times" w:eastAsia="宋体" w:hAnsi="Times"/>
                <w:iCs/>
                <w:szCs w:val="21"/>
                <w:lang w:eastAsia="zh-CN"/>
              </w:rPr>
            </w:pPr>
            <w:r>
              <w:rPr>
                <w:rFonts w:ascii="Times" w:eastAsia="宋体" w:hAnsi="Times"/>
                <w:iCs/>
                <w:szCs w:val="21"/>
                <w:lang w:eastAsia="zh-CN"/>
              </w:rPr>
              <w:t>Add some response to Huawei’s comments</w:t>
            </w:r>
          </w:p>
          <w:p w14:paraId="2383BB27" w14:textId="7920293C" w:rsidR="008A3988" w:rsidRDefault="008A3988" w:rsidP="008A3988">
            <w:pPr>
              <w:tabs>
                <w:tab w:val="num" w:pos="1800"/>
              </w:tabs>
              <w:rPr>
                <w:rFonts w:ascii="Times" w:eastAsia="宋体" w:hAnsi="Times"/>
                <w:iCs/>
                <w:szCs w:val="21"/>
                <w:lang w:eastAsia="zh-CN"/>
              </w:rPr>
            </w:pPr>
            <w:r>
              <w:rPr>
                <w:rFonts w:ascii="Times" w:eastAsia="宋体" w:hAnsi="Times"/>
                <w:iCs/>
                <w:szCs w:val="21"/>
                <w:lang w:eastAsia="zh-CN"/>
              </w:rPr>
              <w:t xml:space="preserve">1) </w:t>
            </w:r>
            <w:r w:rsidR="00051D1F">
              <w:rPr>
                <w:rFonts w:ascii="Times" w:eastAsia="宋体" w:hAnsi="Times"/>
                <w:iCs/>
                <w:szCs w:val="21"/>
                <w:lang w:eastAsia="zh-CN"/>
              </w:rPr>
              <w:t xml:space="preserve">&amp; 3) </w:t>
            </w:r>
            <w:r>
              <w:rPr>
                <w:rFonts w:ascii="Times" w:eastAsia="宋体" w:hAnsi="Times"/>
                <w:iCs/>
                <w:szCs w:val="21"/>
                <w:lang w:eastAsia="zh-CN"/>
              </w:rPr>
              <w:t>FG22-1 is only for 1Tx-2Tx UL Tx switching, where only 1 antenna can be switched between two carriers. The new FG we are discussing here is for 2Tx-2Tx UL Tx switching, where 2 antennas can be switched between 2(or 3) carriers. It is obvious that they are two different capabilities, it is just that their component values happen to be the same.</w:t>
            </w:r>
          </w:p>
          <w:p w14:paraId="74A7B017" w14:textId="77777777" w:rsidR="008A3988" w:rsidRDefault="008A3988" w:rsidP="008A3988">
            <w:pPr>
              <w:tabs>
                <w:tab w:val="num" w:pos="1800"/>
              </w:tabs>
              <w:rPr>
                <w:rFonts w:ascii="Times" w:eastAsia="宋体" w:hAnsi="Times"/>
                <w:iCs/>
                <w:szCs w:val="21"/>
                <w:lang w:eastAsia="zh-CN"/>
              </w:rPr>
            </w:pPr>
            <w:r>
              <w:rPr>
                <w:rFonts w:ascii="Times" w:eastAsia="宋体" w:hAnsi="Times"/>
                <w:iCs/>
                <w:szCs w:val="21"/>
                <w:lang w:eastAsia="zh-CN"/>
              </w:rPr>
              <w:t xml:space="preserve">2) </w:t>
            </w:r>
            <w:r w:rsidR="00051D1F">
              <w:rPr>
                <w:rFonts w:ascii="Times" w:eastAsia="宋体" w:hAnsi="Times"/>
                <w:iCs/>
                <w:szCs w:val="21"/>
                <w:lang w:eastAsia="zh-CN"/>
              </w:rPr>
              <w:t>Your argument seems to say, if 2Tx-2Tx supports one option, then 1Tx-2Tx may not support such option. However, our concern is that, if 1Tx-2Tx supports both Option1 and Option2, it requires UE to support both options for 2Tx-2Tx all together, otherwise, they cannot pass the IoDT test. This puts too much implementation restrictions.</w:t>
            </w:r>
          </w:p>
          <w:p w14:paraId="4EA4921C" w14:textId="632745A5" w:rsidR="00051D1F" w:rsidRDefault="00051D1F" w:rsidP="008A3988">
            <w:pPr>
              <w:tabs>
                <w:tab w:val="num" w:pos="1800"/>
              </w:tabs>
              <w:rPr>
                <w:rFonts w:ascii="Times" w:eastAsia="宋体" w:hAnsi="Times"/>
                <w:iCs/>
                <w:szCs w:val="21"/>
                <w:lang w:eastAsia="zh-CN"/>
              </w:rPr>
            </w:pPr>
          </w:p>
        </w:tc>
      </w:tr>
      <w:tr w:rsidR="007F744F" w:rsidRPr="00411F4C" w14:paraId="2B39D4C4" w14:textId="77777777" w:rsidTr="004C0AC5">
        <w:tc>
          <w:tcPr>
            <w:tcW w:w="506" w:type="pct"/>
          </w:tcPr>
          <w:p w14:paraId="3E3EEE13" w14:textId="5E355EEF" w:rsidR="007F744F" w:rsidRDefault="007F744F" w:rsidP="004C0AC5">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5BEE290" w14:textId="77777777" w:rsidR="007F744F" w:rsidRDefault="007F744F" w:rsidP="00F45C71">
            <w:pPr>
              <w:tabs>
                <w:tab w:val="num" w:pos="1800"/>
              </w:tabs>
              <w:rPr>
                <w:rFonts w:ascii="Times" w:eastAsia="宋体" w:hAnsi="Times"/>
                <w:iCs/>
                <w:szCs w:val="21"/>
                <w:lang w:eastAsia="zh-CN"/>
              </w:rPr>
            </w:pPr>
            <w:r>
              <w:rPr>
                <w:rFonts w:ascii="Times" w:eastAsia="宋体" w:hAnsi="Times" w:hint="eastAsia"/>
                <w:iCs/>
                <w:szCs w:val="21"/>
                <w:lang w:eastAsia="zh-CN"/>
              </w:rPr>
              <w:t>I</w:t>
            </w:r>
            <w:r>
              <w:rPr>
                <w:rFonts w:ascii="Times" w:eastAsia="宋体" w:hAnsi="Times"/>
                <w:iCs/>
                <w:szCs w:val="21"/>
                <w:lang w:eastAsia="zh-CN"/>
              </w:rPr>
              <w:t xml:space="preserve">n response to ZTE’s comments, </w:t>
            </w:r>
            <w:r w:rsidR="00F45C71">
              <w:rPr>
                <w:rFonts w:ascii="Times" w:eastAsia="宋体" w:hAnsi="Times"/>
                <w:iCs/>
                <w:szCs w:val="21"/>
                <w:lang w:eastAsia="zh-CN"/>
              </w:rPr>
              <w:t xml:space="preserve">thank you for your follow-ups, but </w:t>
            </w:r>
            <w:r>
              <w:rPr>
                <w:rFonts w:ascii="Times" w:eastAsia="宋体" w:hAnsi="Times"/>
                <w:iCs/>
                <w:szCs w:val="21"/>
                <w:lang w:eastAsia="zh-CN"/>
              </w:rPr>
              <w:t>we are afraid that our concerns listed in the three bullets before have not been addressed by your reply, e.g. whether the proposal precludes a gNB to configure a UE capable of 2Tx-2Tx switching with only 1Tx-2Tx switching for the same option</w:t>
            </w:r>
            <w:r w:rsidR="0075774B">
              <w:rPr>
                <w:rFonts w:ascii="Times" w:eastAsia="宋体" w:hAnsi="Times"/>
                <w:iCs/>
                <w:szCs w:val="21"/>
                <w:lang w:eastAsia="zh-CN"/>
              </w:rPr>
              <w:t>, a</w:t>
            </w:r>
            <w:r>
              <w:rPr>
                <w:rFonts w:ascii="Times" w:eastAsia="宋体" w:hAnsi="Times"/>
                <w:iCs/>
                <w:szCs w:val="21"/>
                <w:lang w:eastAsia="zh-CN"/>
              </w:rPr>
              <w:t>nd what exact UE implementation issue has been identified given the Rel-17 UE behaviour for 2Tx-2Tx is the same as Rel-16 one except for maybe the ambiguous state issue whose solution is only a baseband solution?</w:t>
            </w:r>
            <w:r w:rsidR="00423E6C">
              <w:rPr>
                <w:rFonts w:ascii="Times" w:eastAsia="宋体" w:hAnsi="Times"/>
                <w:iCs/>
                <w:szCs w:val="21"/>
                <w:lang w:eastAsia="zh-CN"/>
              </w:rPr>
              <w:t xml:space="preserve"> </w:t>
            </w:r>
          </w:p>
          <w:p w14:paraId="0F40278C" w14:textId="21ADAB64" w:rsidR="00E40D0C" w:rsidRDefault="00E40D0C" w:rsidP="00E40D0C">
            <w:pPr>
              <w:tabs>
                <w:tab w:val="num" w:pos="1800"/>
              </w:tabs>
              <w:rPr>
                <w:rFonts w:ascii="Times" w:eastAsia="宋体" w:hAnsi="Times"/>
                <w:iCs/>
                <w:szCs w:val="21"/>
                <w:lang w:eastAsia="zh-CN"/>
              </w:rPr>
            </w:pPr>
            <w:r>
              <w:rPr>
                <w:rFonts w:ascii="Times" w:eastAsia="宋体" w:hAnsi="Times"/>
                <w:iCs/>
                <w:szCs w:val="21"/>
                <w:lang w:eastAsia="zh-CN"/>
              </w:rPr>
              <w:t>In our understanding, the proposal seems equivalently changing the existing FG 22-1 from per BC to per feature set, and causes unnecessary troubles for gNBs during network operation</w:t>
            </w:r>
          </w:p>
        </w:tc>
      </w:tr>
      <w:tr w:rsidR="00CC275B" w:rsidRPr="00411F4C" w14:paraId="47A8164B" w14:textId="77777777" w:rsidTr="004C0AC5">
        <w:tc>
          <w:tcPr>
            <w:tcW w:w="506" w:type="pct"/>
          </w:tcPr>
          <w:p w14:paraId="3A5E0A90" w14:textId="0528A9A7" w:rsidR="00CC275B" w:rsidRPr="00CC275B" w:rsidRDefault="00CC275B" w:rsidP="00CC275B">
            <w:pPr>
              <w:jc w:val="both"/>
              <w:rPr>
                <w:rFonts w:eastAsia="宋体"/>
                <w:szCs w:val="21"/>
                <w:lang w:eastAsia="zh-CN"/>
              </w:rPr>
            </w:pPr>
            <w:r>
              <w:rPr>
                <w:rFonts w:eastAsia="宋体"/>
                <w:szCs w:val="21"/>
                <w:lang w:val="en-US" w:eastAsia="zh-CN"/>
              </w:rPr>
              <w:t>Qualcomm</w:t>
            </w:r>
          </w:p>
        </w:tc>
        <w:tc>
          <w:tcPr>
            <w:tcW w:w="4494" w:type="pct"/>
          </w:tcPr>
          <w:p w14:paraId="722086EB" w14:textId="292A9662" w:rsidR="00F028C4" w:rsidRDefault="00CC275B" w:rsidP="00F028C4">
            <w:pPr>
              <w:tabs>
                <w:tab w:val="num" w:pos="1800"/>
              </w:tabs>
              <w:rPr>
                <w:rFonts w:eastAsia="宋体"/>
                <w:iCs/>
                <w:szCs w:val="24"/>
                <w:lang w:eastAsia="zh-CN"/>
              </w:rPr>
            </w:pPr>
            <w:r>
              <w:rPr>
                <w:rFonts w:eastAsia="宋体"/>
                <w:iCs/>
                <w:szCs w:val="24"/>
                <w:lang w:eastAsia="zh-CN"/>
              </w:rPr>
              <w:t>We are supportive to this new FG</w:t>
            </w:r>
            <w:r w:rsidR="00D07D7C">
              <w:rPr>
                <w:rFonts w:eastAsia="宋体"/>
                <w:iCs/>
                <w:szCs w:val="24"/>
                <w:lang w:eastAsia="zh-CN"/>
              </w:rPr>
              <w:t xml:space="preserve"> which </w:t>
            </w:r>
            <w:r w:rsidR="00F028C4">
              <w:rPr>
                <w:rFonts w:eastAsia="宋体"/>
                <w:iCs/>
                <w:szCs w:val="24"/>
                <w:lang w:eastAsia="zh-CN"/>
              </w:rPr>
              <w:t xml:space="preserve">could be used to differentiate Rel-17 capable UE with Rel-16 capable UE. </w:t>
            </w:r>
          </w:p>
          <w:p w14:paraId="48E6C352" w14:textId="4190396E" w:rsidR="001673C5" w:rsidRDefault="00CC275B" w:rsidP="00CC275B">
            <w:pPr>
              <w:tabs>
                <w:tab w:val="num" w:pos="1800"/>
              </w:tabs>
              <w:rPr>
                <w:rFonts w:eastAsia="宋体"/>
                <w:iCs/>
                <w:szCs w:val="24"/>
                <w:lang w:eastAsia="zh-CN"/>
              </w:rPr>
            </w:pPr>
            <w:r>
              <w:rPr>
                <w:rFonts w:eastAsia="宋体"/>
                <w:iCs/>
                <w:szCs w:val="24"/>
                <w:lang w:eastAsia="zh-CN"/>
              </w:rPr>
              <w:t xml:space="preserve">Rel-17 allows </w:t>
            </w:r>
            <w:r w:rsidR="00D07D7C">
              <w:rPr>
                <w:rFonts w:eastAsia="宋体"/>
                <w:iCs/>
                <w:szCs w:val="24"/>
                <w:lang w:eastAsia="zh-CN"/>
              </w:rPr>
              <w:t xml:space="preserve">a </w:t>
            </w:r>
            <w:r>
              <w:rPr>
                <w:rFonts w:eastAsia="宋体"/>
                <w:iCs/>
                <w:szCs w:val="24"/>
                <w:lang w:eastAsia="zh-CN"/>
              </w:rPr>
              <w:t>new switching case</w:t>
            </w:r>
            <w:r w:rsidR="009B4143">
              <w:rPr>
                <w:rFonts w:eastAsia="宋体"/>
                <w:iCs/>
                <w:szCs w:val="24"/>
                <w:lang w:eastAsia="zh-CN"/>
              </w:rPr>
              <w:t xml:space="preserve"> and would increase UE’s implementation complexity </w:t>
            </w:r>
            <w:r w:rsidR="00CB1E65">
              <w:rPr>
                <w:rFonts w:eastAsia="宋体"/>
                <w:iCs/>
                <w:szCs w:val="24"/>
                <w:lang w:eastAsia="zh-CN"/>
              </w:rPr>
              <w:t>to check the target switching case.</w:t>
            </w:r>
            <w:r>
              <w:rPr>
                <w:rFonts w:eastAsia="宋体"/>
                <w:iCs/>
                <w:szCs w:val="24"/>
                <w:lang w:eastAsia="zh-CN"/>
              </w:rPr>
              <w:t xml:space="preserve"> </w:t>
            </w:r>
            <w:r w:rsidR="001673C5">
              <w:rPr>
                <w:rFonts w:eastAsia="宋体"/>
                <w:iCs/>
                <w:szCs w:val="24"/>
                <w:lang w:eastAsia="zh-CN"/>
              </w:rPr>
              <w:t xml:space="preserve">Without this new FG, Rel-16 capable UE would be </w:t>
            </w:r>
            <w:r w:rsidR="003C5FED">
              <w:rPr>
                <w:rFonts w:eastAsia="宋体"/>
                <w:iCs/>
                <w:szCs w:val="24"/>
                <w:lang w:eastAsia="zh-CN"/>
              </w:rPr>
              <w:t>required to provide sufficient flexibility to support the switchi</w:t>
            </w:r>
            <w:r w:rsidR="000560D4">
              <w:rPr>
                <w:rFonts w:eastAsia="宋体"/>
                <w:iCs/>
                <w:szCs w:val="24"/>
                <w:lang w:eastAsia="zh-CN"/>
              </w:rPr>
              <w:t>ng among 3 cases</w:t>
            </w:r>
            <w:r w:rsidR="00BF0188">
              <w:rPr>
                <w:rFonts w:eastAsia="宋体"/>
                <w:iCs/>
                <w:szCs w:val="24"/>
                <w:lang w:eastAsia="zh-CN"/>
              </w:rPr>
              <w:t xml:space="preserve"> introduced by Rel-17</w:t>
            </w:r>
            <w:r w:rsidR="00A31FB7">
              <w:rPr>
                <w:rFonts w:eastAsia="宋体"/>
                <w:iCs/>
                <w:szCs w:val="24"/>
                <w:lang w:eastAsia="zh-CN"/>
              </w:rPr>
              <w:t>, which is</w:t>
            </w:r>
            <w:r w:rsidR="00BF0188">
              <w:rPr>
                <w:rFonts w:eastAsia="宋体"/>
                <w:iCs/>
                <w:szCs w:val="24"/>
                <w:lang w:eastAsia="zh-CN"/>
              </w:rPr>
              <w:t xml:space="preserve"> not realistic.</w:t>
            </w:r>
            <w:r w:rsidR="00A31FB7">
              <w:rPr>
                <w:rFonts w:eastAsia="宋体"/>
                <w:iCs/>
                <w:szCs w:val="24"/>
                <w:lang w:eastAsia="zh-CN"/>
              </w:rPr>
              <w:t xml:space="preserve"> </w:t>
            </w:r>
            <w:r w:rsidR="000560D4">
              <w:rPr>
                <w:rFonts w:eastAsia="宋体"/>
                <w:iCs/>
                <w:szCs w:val="24"/>
                <w:lang w:eastAsia="zh-CN"/>
              </w:rPr>
              <w:t xml:space="preserve"> </w:t>
            </w:r>
          </w:p>
          <w:p w14:paraId="44C7FFAB" w14:textId="3A485DC9" w:rsidR="00CC275B" w:rsidRDefault="00CC275B" w:rsidP="00CC275B">
            <w:pPr>
              <w:tabs>
                <w:tab w:val="num" w:pos="1800"/>
              </w:tabs>
              <w:rPr>
                <w:rFonts w:ascii="Times" w:eastAsia="宋体" w:hAnsi="Times"/>
                <w:iCs/>
                <w:szCs w:val="21"/>
                <w:lang w:eastAsia="zh-CN"/>
              </w:rPr>
            </w:pPr>
            <w:r>
              <w:rPr>
                <w:rFonts w:eastAsia="宋体"/>
                <w:iCs/>
                <w:szCs w:val="24"/>
                <w:lang w:eastAsia="zh-CN"/>
              </w:rPr>
              <w:t xml:space="preserve">Meanwhile, </w:t>
            </w:r>
            <w:r>
              <w:rPr>
                <w:iCs/>
                <w:szCs w:val="24"/>
                <w:lang w:eastAsia="zh-CN"/>
              </w:rPr>
              <w:t>i</w:t>
            </w:r>
            <w:r>
              <w:rPr>
                <w:szCs w:val="24"/>
                <w:lang w:eastAsia="zh-CN"/>
              </w:rPr>
              <w:t>t would be good if it would be limited to no more than 2 bands being configured with UL. With this limitation, feature per band combination would be acceptable.</w:t>
            </w:r>
          </w:p>
        </w:tc>
      </w:tr>
      <w:tr w:rsidR="00D86ED8" w:rsidRPr="00411F4C" w14:paraId="56089A32" w14:textId="77777777" w:rsidTr="004C0AC5">
        <w:tc>
          <w:tcPr>
            <w:tcW w:w="506" w:type="pct"/>
          </w:tcPr>
          <w:p w14:paraId="540A6063" w14:textId="1FC22A73" w:rsidR="00D86ED8" w:rsidRPr="00D86ED8" w:rsidRDefault="00D86ED8" w:rsidP="00CC275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39CBFCA0" w14:textId="77777777" w:rsidR="00D86ED8" w:rsidRDefault="00D86ED8" w:rsidP="00F028C4">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ccording to the comments provided so far, companies still have different views.</w:t>
            </w:r>
          </w:p>
          <w:p w14:paraId="2D209533" w14:textId="2355A435" w:rsidR="00D86ED8" w:rsidRPr="00D86ED8" w:rsidRDefault="00D86ED8" w:rsidP="00F028C4">
            <w:pPr>
              <w:tabs>
                <w:tab w:val="num" w:pos="1800"/>
              </w:tabs>
              <w:rPr>
                <w:rFonts w:ascii="Times" w:eastAsiaTheme="minorEastAsia" w:hAnsi="Times"/>
                <w:iCs/>
                <w:szCs w:val="21"/>
              </w:rPr>
            </w:pPr>
            <w:r>
              <w:rPr>
                <w:rFonts w:ascii="Times" w:eastAsiaTheme="minorEastAsia" w:hAnsi="Times"/>
                <w:iCs/>
                <w:szCs w:val="21"/>
              </w:rPr>
              <w:t>Companies are encouraged to keep discussion until the quiet period (Friday</w:t>
            </w:r>
            <w:r>
              <w:t xml:space="preserve"> </w:t>
            </w:r>
            <w:r w:rsidRPr="00D86ED8">
              <w:rPr>
                <w:rFonts w:ascii="Times" w:eastAsiaTheme="minorEastAsia" w:hAnsi="Times"/>
                <w:iCs/>
                <w:szCs w:val="21"/>
              </w:rPr>
              <w:t>15th October 23:59 UTC</w:t>
            </w:r>
            <w:r>
              <w:rPr>
                <w:rFonts w:ascii="Times" w:eastAsiaTheme="minorEastAsia" w:hAnsi="Times"/>
                <w:iCs/>
                <w:szCs w:val="21"/>
              </w:rPr>
              <w:t>).</w:t>
            </w:r>
          </w:p>
        </w:tc>
      </w:tr>
      <w:tr w:rsidR="00677390" w:rsidRPr="00411F4C" w14:paraId="50EAD912" w14:textId="77777777" w:rsidTr="004C0AC5">
        <w:tc>
          <w:tcPr>
            <w:tcW w:w="506" w:type="pct"/>
          </w:tcPr>
          <w:p w14:paraId="3F782E5D" w14:textId="7547CDAE" w:rsidR="00677390" w:rsidRDefault="00677390" w:rsidP="00CC275B">
            <w:pPr>
              <w:jc w:val="both"/>
              <w:rPr>
                <w:rFonts w:eastAsiaTheme="minorEastAsia"/>
                <w:szCs w:val="21"/>
                <w:lang w:val="en-US"/>
              </w:rPr>
            </w:pPr>
            <w:r>
              <w:rPr>
                <w:rFonts w:eastAsiaTheme="minorEastAsia"/>
                <w:szCs w:val="21"/>
                <w:lang w:val="en-US"/>
              </w:rPr>
              <w:t>OPPO</w:t>
            </w:r>
          </w:p>
        </w:tc>
        <w:tc>
          <w:tcPr>
            <w:tcW w:w="4494" w:type="pct"/>
          </w:tcPr>
          <w:p w14:paraId="00978C37" w14:textId="18EC7E8E" w:rsidR="00677390" w:rsidRDefault="00677390" w:rsidP="00F028C4">
            <w:pPr>
              <w:tabs>
                <w:tab w:val="num" w:pos="1800"/>
              </w:tabs>
              <w:rPr>
                <w:rFonts w:ascii="Times" w:eastAsiaTheme="minorEastAsia" w:hAnsi="Times"/>
                <w:iCs/>
                <w:szCs w:val="21"/>
              </w:rPr>
            </w:pPr>
            <w:r>
              <w:rPr>
                <w:rFonts w:ascii="Times" w:eastAsiaTheme="minorEastAsia" w:hAnsi="Times"/>
                <w:iCs/>
                <w:szCs w:val="21"/>
              </w:rPr>
              <w:t>We support to the feature.</w:t>
            </w:r>
          </w:p>
        </w:tc>
      </w:tr>
      <w:tr w:rsidR="00DE7A2D" w:rsidRPr="00411F4C" w14:paraId="476574F6" w14:textId="77777777" w:rsidTr="004C0AC5">
        <w:tc>
          <w:tcPr>
            <w:tcW w:w="506" w:type="pct"/>
          </w:tcPr>
          <w:p w14:paraId="7790DCC6" w14:textId="49A9EB05" w:rsidR="00DE7A2D" w:rsidRPr="00DE7A2D" w:rsidRDefault="00DE7A2D" w:rsidP="00CC275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73116D1" w14:textId="25CBC81B" w:rsidR="00DE7A2D" w:rsidRDefault="00DE7A2D" w:rsidP="00F028C4">
            <w:pPr>
              <w:tabs>
                <w:tab w:val="num" w:pos="1800"/>
              </w:tabs>
              <w:rPr>
                <w:rFonts w:ascii="Times" w:eastAsia="宋体" w:hAnsi="Times"/>
                <w:iCs/>
                <w:szCs w:val="21"/>
                <w:lang w:eastAsia="zh-CN"/>
              </w:rPr>
            </w:pPr>
            <w:r>
              <w:rPr>
                <w:rFonts w:ascii="Times" w:eastAsia="宋体" w:hAnsi="Times" w:hint="eastAsia"/>
                <w:iCs/>
                <w:szCs w:val="21"/>
                <w:lang w:eastAsia="zh-CN"/>
              </w:rPr>
              <w:t>In</w:t>
            </w:r>
            <w:r>
              <w:rPr>
                <w:rFonts w:ascii="Times" w:eastAsia="宋体" w:hAnsi="Times"/>
                <w:iCs/>
                <w:szCs w:val="21"/>
                <w:lang w:eastAsia="zh-CN"/>
              </w:rPr>
              <w:t xml:space="preserve"> response to Qualcomm comment, with</w:t>
            </w:r>
            <w:r w:rsidR="00581101">
              <w:rPr>
                <w:rFonts w:ascii="Times" w:eastAsia="宋体" w:hAnsi="Times"/>
                <w:iCs/>
                <w:szCs w:val="21"/>
                <w:lang w:eastAsia="zh-CN"/>
              </w:rPr>
              <w:t>out</w:t>
            </w:r>
            <w:r>
              <w:rPr>
                <w:rFonts w:ascii="Times" w:eastAsia="宋体" w:hAnsi="Times"/>
                <w:iCs/>
                <w:szCs w:val="21"/>
                <w:lang w:eastAsia="zh-CN"/>
              </w:rPr>
              <w:t xml:space="preserve"> this new FG, RAN2 </w:t>
            </w:r>
            <w:r w:rsidR="00581101">
              <w:rPr>
                <w:rFonts w:ascii="Times" w:eastAsia="宋体" w:hAnsi="Times"/>
                <w:iCs/>
                <w:szCs w:val="21"/>
                <w:lang w:eastAsia="zh-CN"/>
              </w:rPr>
              <w:t>has had proper design to differentiate Rel-17 capable UE from Rel-16 capable UE.</w:t>
            </w:r>
            <w:r w:rsidR="00B6376E">
              <w:rPr>
                <w:rFonts w:ascii="Times" w:eastAsia="宋体" w:hAnsi="Times"/>
                <w:iCs/>
                <w:szCs w:val="21"/>
                <w:lang w:eastAsia="zh-CN"/>
              </w:rPr>
              <w:t xml:space="preserve"> </w:t>
            </w:r>
            <w:r w:rsidR="004C0AC5">
              <w:rPr>
                <w:rFonts w:ascii="Times" w:eastAsia="宋体" w:hAnsi="Times"/>
                <w:iCs/>
                <w:szCs w:val="21"/>
                <w:lang w:eastAsia="zh-CN"/>
              </w:rPr>
              <w:t>Not sure if we have fully understood your comments.</w:t>
            </w:r>
          </w:p>
          <w:p w14:paraId="70B3C0CA" w14:textId="23BD09AE" w:rsidR="00434314" w:rsidRDefault="00581101" w:rsidP="00434314">
            <w:pPr>
              <w:tabs>
                <w:tab w:val="num" w:pos="1800"/>
              </w:tabs>
              <w:rPr>
                <w:rFonts w:ascii="Times" w:eastAsia="宋体" w:hAnsi="Times"/>
                <w:iCs/>
                <w:szCs w:val="21"/>
                <w:lang w:eastAsia="zh-CN"/>
              </w:rPr>
            </w:pPr>
            <w:r>
              <w:rPr>
                <w:rFonts w:ascii="Times" w:eastAsia="宋体" w:hAnsi="Times"/>
                <w:iCs/>
                <w:szCs w:val="21"/>
                <w:lang w:eastAsia="zh-CN"/>
              </w:rPr>
              <w:t xml:space="preserve">As commented before, this existing FG 22-1 is per BC </w:t>
            </w:r>
            <w:r w:rsidR="00B6376E">
              <w:rPr>
                <w:rFonts w:ascii="Times" w:eastAsia="宋体" w:hAnsi="Times"/>
                <w:iCs/>
                <w:szCs w:val="21"/>
                <w:lang w:eastAsia="zh-CN"/>
              </w:rPr>
              <w:t xml:space="preserve">which is </w:t>
            </w:r>
            <w:r>
              <w:rPr>
                <w:rFonts w:ascii="Times" w:eastAsia="宋体" w:hAnsi="Times"/>
                <w:iCs/>
                <w:szCs w:val="21"/>
                <w:lang w:eastAsia="zh-CN"/>
              </w:rPr>
              <w:t xml:space="preserve">independent of Tx number, but </w:t>
            </w:r>
            <w:r w:rsidR="00B6376E">
              <w:rPr>
                <w:rFonts w:ascii="Times" w:eastAsia="宋体" w:hAnsi="Times"/>
                <w:iCs/>
                <w:szCs w:val="21"/>
                <w:lang w:eastAsia="zh-CN"/>
              </w:rPr>
              <w:t>it is equivalently changed to per FS by the new FG, which causes issues to gNB as explained above.</w:t>
            </w:r>
            <w:r w:rsidR="00434314">
              <w:rPr>
                <w:rFonts w:ascii="Times" w:eastAsia="宋体" w:hAnsi="Times"/>
                <w:iCs/>
                <w:szCs w:val="21"/>
                <w:lang w:eastAsia="zh-CN"/>
              </w:rPr>
              <w:t xml:space="preserve"> B</w:t>
            </w:r>
            <w:r w:rsidR="00B6376E">
              <w:rPr>
                <w:rFonts w:ascii="Times" w:eastAsia="宋体" w:hAnsi="Times"/>
                <w:iCs/>
                <w:szCs w:val="21"/>
                <w:lang w:eastAsia="zh-CN"/>
              </w:rPr>
              <w:t>ased on RAN1 discussions, Rel-16 UE behaviours are fully reused to Rel-17</w:t>
            </w:r>
            <w:r w:rsidR="00C8484D">
              <w:rPr>
                <w:rFonts w:ascii="Times" w:eastAsia="宋体" w:hAnsi="Times"/>
                <w:iCs/>
                <w:szCs w:val="21"/>
                <w:lang w:eastAsia="zh-CN"/>
              </w:rPr>
              <w:t>. F</w:t>
            </w:r>
            <w:r w:rsidR="00434314">
              <w:rPr>
                <w:rFonts w:ascii="Times" w:eastAsia="宋体" w:hAnsi="Times"/>
                <w:iCs/>
                <w:szCs w:val="21"/>
                <w:lang w:eastAsia="zh-CN"/>
              </w:rPr>
              <w:t xml:space="preserve">or Option 2 with the additional switching state, </w:t>
            </w:r>
            <w:r w:rsidR="00B6376E">
              <w:rPr>
                <w:rFonts w:ascii="Times" w:eastAsia="宋体" w:hAnsi="Times"/>
                <w:iCs/>
                <w:szCs w:val="21"/>
                <w:lang w:eastAsia="zh-CN"/>
              </w:rPr>
              <w:t xml:space="preserve">the only difference is a </w:t>
            </w:r>
            <w:r w:rsidR="00D62780">
              <w:rPr>
                <w:rFonts w:ascii="Times" w:eastAsia="宋体" w:hAnsi="Times"/>
                <w:iCs/>
                <w:szCs w:val="21"/>
                <w:lang w:eastAsia="zh-CN"/>
              </w:rPr>
              <w:t xml:space="preserve">simple </w:t>
            </w:r>
            <w:r w:rsidR="00B6376E">
              <w:rPr>
                <w:rFonts w:ascii="Times" w:eastAsia="宋体" w:hAnsi="Times"/>
                <w:iCs/>
                <w:szCs w:val="21"/>
                <w:lang w:eastAsia="zh-CN"/>
              </w:rPr>
              <w:t>clarification on the state ambiguity issue</w:t>
            </w:r>
            <w:r w:rsidR="00D62780">
              <w:rPr>
                <w:rFonts w:ascii="Times" w:eastAsia="宋体" w:hAnsi="Times"/>
                <w:iCs/>
                <w:szCs w:val="21"/>
                <w:lang w:eastAsia="zh-CN"/>
              </w:rPr>
              <w:t xml:space="preserve">. It </w:t>
            </w:r>
            <w:r w:rsidR="00434314">
              <w:rPr>
                <w:rFonts w:ascii="Times" w:eastAsia="宋体" w:hAnsi="Times"/>
                <w:iCs/>
                <w:szCs w:val="21"/>
                <w:lang w:eastAsia="zh-CN"/>
              </w:rPr>
              <w:t>does</w:t>
            </w:r>
            <w:r w:rsidR="00D62780">
              <w:rPr>
                <w:rFonts w:ascii="Times" w:eastAsia="宋体" w:hAnsi="Times"/>
                <w:iCs/>
                <w:szCs w:val="21"/>
                <w:lang w:eastAsia="zh-CN"/>
              </w:rPr>
              <w:t xml:space="preserve"> no</w:t>
            </w:r>
            <w:r w:rsidR="00434314">
              <w:rPr>
                <w:rFonts w:ascii="Times" w:eastAsia="宋体" w:hAnsi="Times"/>
                <w:iCs/>
                <w:szCs w:val="21"/>
                <w:lang w:eastAsia="zh-CN"/>
              </w:rPr>
              <w:t xml:space="preserve">t </w:t>
            </w:r>
            <w:r w:rsidR="00D62780">
              <w:rPr>
                <w:rFonts w:ascii="Times" w:eastAsia="宋体" w:hAnsi="Times"/>
                <w:iCs/>
                <w:szCs w:val="21"/>
                <w:lang w:eastAsia="zh-CN"/>
              </w:rPr>
              <w:t>cause any unrealistic UE implementation.</w:t>
            </w:r>
          </w:p>
          <w:p w14:paraId="0B729FB4" w14:textId="4F1E80FD" w:rsidR="00C8484D" w:rsidRPr="00DE7A2D" w:rsidRDefault="00C8484D" w:rsidP="00434314">
            <w:pPr>
              <w:tabs>
                <w:tab w:val="num" w:pos="1800"/>
              </w:tabs>
              <w:rPr>
                <w:rFonts w:ascii="Times" w:eastAsia="宋体" w:hAnsi="Times"/>
                <w:iCs/>
                <w:szCs w:val="21"/>
                <w:lang w:eastAsia="zh-CN"/>
              </w:rPr>
            </w:pPr>
            <w:r>
              <w:rPr>
                <w:rFonts w:ascii="Times" w:eastAsia="宋体" w:hAnsi="Times"/>
                <w:iCs/>
                <w:szCs w:val="21"/>
                <w:lang w:eastAsia="zh-CN"/>
              </w:rPr>
              <w:t>We hope proponents could address our concerns and answer our questions asked in previous rounds.</w:t>
            </w:r>
          </w:p>
        </w:tc>
      </w:tr>
      <w:tr w:rsidR="00924760" w:rsidRPr="00411F4C" w14:paraId="141DFCF0" w14:textId="77777777" w:rsidTr="004C0AC5">
        <w:tc>
          <w:tcPr>
            <w:tcW w:w="506" w:type="pct"/>
          </w:tcPr>
          <w:p w14:paraId="3D2554F5" w14:textId="669805F3" w:rsidR="00924760" w:rsidRDefault="00924760" w:rsidP="00CC275B">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9B7F5DC" w14:textId="44DAEBEC" w:rsidR="00924760" w:rsidRDefault="00924760" w:rsidP="00F028C4">
            <w:pPr>
              <w:tabs>
                <w:tab w:val="num" w:pos="1800"/>
              </w:tabs>
              <w:rPr>
                <w:rFonts w:ascii="Times" w:eastAsia="宋体" w:hAnsi="Times"/>
                <w:iCs/>
                <w:szCs w:val="21"/>
                <w:lang w:eastAsia="zh-CN"/>
              </w:rPr>
            </w:pPr>
            <w:r>
              <w:rPr>
                <w:rFonts w:ascii="Times" w:eastAsia="宋体" w:hAnsi="Times" w:hint="eastAsia"/>
                <w:iCs/>
                <w:szCs w:val="21"/>
                <w:lang w:eastAsia="zh-CN"/>
              </w:rPr>
              <w:t>I</w:t>
            </w:r>
            <w:r>
              <w:rPr>
                <w:rFonts w:ascii="Times" w:eastAsia="宋体" w:hAnsi="Times"/>
                <w:iCs/>
                <w:szCs w:val="21"/>
                <w:lang w:eastAsia="zh-CN"/>
              </w:rPr>
              <w:t xml:space="preserve">n response to Huawei, what you mentioned can be summarized by the following: </w:t>
            </w:r>
          </w:p>
          <w:p w14:paraId="2F7D53B0" w14:textId="65672B88" w:rsidR="00924760" w:rsidRDefault="00924760" w:rsidP="00924760">
            <w:pPr>
              <w:tabs>
                <w:tab w:val="num" w:pos="1800"/>
              </w:tabs>
              <w:ind w:leftChars="200" w:left="480"/>
              <w:rPr>
                <w:rFonts w:ascii="Times" w:eastAsia="宋体" w:hAnsi="Times"/>
                <w:iCs/>
                <w:szCs w:val="21"/>
                <w:lang w:eastAsia="zh-CN"/>
              </w:rPr>
            </w:pPr>
            <w:r>
              <w:rPr>
                <w:rFonts w:ascii="Times" w:eastAsia="宋体" w:hAnsi="Times"/>
                <w:iCs/>
                <w:szCs w:val="21"/>
                <w:lang w:eastAsia="zh-CN"/>
              </w:rPr>
              <w:lastRenderedPageBreak/>
              <w:t>If UE supports Option1 for 2Tx-2Tx, then UE also needs to supports Option1 for 1Tx-2Tx;</w:t>
            </w:r>
          </w:p>
          <w:p w14:paraId="5F625943" w14:textId="41DB4C58" w:rsidR="00924760" w:rsidRDefault="00924760" w:rsidP="00924760">
            <w:pPr>
              <w:tabs>
                <w:tab w:val="num" w:pos="1800"/>
              </w:tabs>
              <w:ind w:leftChars="200" w:left="480"/>
              <w:rPr>
                <w:rFonts w:ascii="Times" w:eastAsia="宋体" w:hAnsi="Times"/>
                <w:iCs/>
                <w:szCs w:val="21"/>
                <w:lang w:eastAsia="zh-CN"/>
              </w:rPr>
            </w:pPr>
            <w:r>
              <w:rPr>
                <w:rFonts w:ascii="Times" w:eastAsia="宋体" w:hAnsi="Times"/>
                <w:iCs/>
                <w:szCs w:val="21"/>
                <w:lang w:eastAsia="zh-CN"/>
              </w:rPr>
              <w:t xml:space="preserve">If UE supports Option 2 for </w:t>
            </w:r>
            <w:r>
              <w:rPr>
                <w:rFonts w:ascii="Times" w:eastAsia="宋体" w:hAnsi="Times"/>
                <w:iCs/>
                <w:szCs w:val="21"/>
                <w:lang w:eastAsia="zh-CN"/>
              </w:rPr>
              <w:t>2Tx-2Tx, then UE also needs to supports Option</w:t>
            </w:r>
            <w:r>
              <w:rPr>
                <w:rFonts w:ascii="Times" w:eastAsia="宋体" w:hAnsi="Times"/>
                <w:iCs/>
                <w:szCs w:val="21"/>
                <w:lang w:eastAsia="zh-CN"/>
              </w:rPr>
              <w:t>2</w:t>
            </w:r>
            <w:r>
              <w:rPr>
                <w:rFonts w:ascii="Times" w:eastAsia="宋体" w:hAnsi="Times"/>
                <w:iCs/>
                <w:szCs w:val="21"/>
                <w:lang w:eastAsia="zh-CN"/>
              </w:rPr>
              <w:t xml:space="preserve"> for 1Tx-2Tx;</w:t>
            </w:r>
          </w:p>
          <w:p w14:paraId="22727A2A" w14:textId="56AC78E3" w:rsidR="00924760" w:rsidRDefault="00924760" w:rsidP="00924760">
            <w:pPr>
              <w:tabs>
                <w:tab w:val="num" w:pos="1800"/>
              </w:tabs>
              <w:ind w:leftChars="200" w:left="480"/>
              <w:rPr>
                <w:rFonts w:ascii="Times" w:eastAsia="宋体" w:hAnsi="Times"/>
                <w:iCs/>
                <w:szCs w:val="21"/>
                <w:lang w:eastAsia="zh-CN"/>
              </w:rPr>
            </w:pPr>
            <w:r>
              <w:rPr>
                <w:rFonts w:ascii="Times" w:eastAsia="宋体" w:hAnsi="Times"/>
                <w:iCs/>
                <w:szCs w:val="21"/>
                <w:lang w:eastAsia="zh-CN"/>
              </w:rPr>
              <w:t xml:space="preserve">If UE supports </w:t>
            </w:r>
            <w:r>
              <w:rPr>
                <w:rFonts w:ascii="Times" w:eastAsia="宋体" w:hAnsi="Times"/>
                <w:iCs/>
                <w:szCs w:val="21"/>
                <w:lang w:eastAsia="zh-CN"/>
              </w:rPr>
              <w:t>{Option1+</w:t>
            </w:r>
            <w:r>
              <w:rPr>
                <w:rFonts w:ascii="Times" w:eastAsia="宋体" w:hAnsi="Times"/>
                <w:iCs/>
                <w:szCs w:val="21"/>
                <w:lang w:eastAsia="zh-CN"/>
              </w:rPr>
              <w:t>Option 2</w:t>
            </w:r>
            <w:r>
              <w:rPr>
                <w:rFonts w:ascii="Times" w:eastAsia="宋体" w:hAnsi="Times"/>
                <w:iCs/>
                <w:szCs w:val="21"/>
                <w:lang w:eastAsia="zh-CN"/>
              </w:rPr>
              <w:t>}</w:t>
            </w:r>
            <w:r>
              <w:rPr>
                <w:rFonts w:ascii="Times" w:eastAsia="宋体" w:hAnsi="Times"/>
                <w:iCs/>
                <w:szCs w:val="21"/>
                <w:lang w:eastAsia="zh-CN"/>
              </w:rPr>
              <w:t xml:space="preserve"> for 2Tx-2Tx, then UE also needs to supports {Option1+Option 2} for 1Tx-2Tx;</w:t>
            </w:r>
          </w:p>
          <w:p w14:paraId="5C390FBF" w14:textId="3C8FB070" w:rsidR="00924760" w:rsidRDefault="00924760" w:rsidP="00924760">
            <w:pPr>
              <w:tabs>
                <w:tab w:val="num" w:pos="1800"/>
              </w:tabs>
              <w:rPr>
                <w:rFonts w:ascii="Times" w:eastAsia="宋体" w:hAnsi="Times" w:hint="eastAsia"/>
                <w:iCs/>
                <w:szCs w:val="21"/>
                <w:lang w:eastAsia="zh-CN"/>
              </w:rPr>
            </w:pPr>
            <w:r>
              <w:rPr>
                <w:rFonts w:ascii="Times" w:eastAsia="宋体" w:hAnsi="Times" w:hint="eastAsia"/>
                <w:iCs/>
                <w:szCs w:val="21"/>
                <w:lang w:eastAsia="zh-CN"/>
              </w:rPr>
              <w:t>H</w:t>
            </w:r>
            <w:r>
              <w:rPr>
                <w:rFonts w:ascii="Times" w:eastAsia="宋体" w:hAnsi="Times"/>
                <w:iCs/>
                <w:szCs w:val="21"/>
                <w:lang w:eastAsia="zh-CN"/>
              </w:rPr>
              <w:t xml:space="preserve">owever, our concern is that, if UE supports </w:t>
            </w:r>
            <w:r>
              <w:rPr>
                <w:rFonts w:ascii="Times" w:eastAsia="宋体" w:hAnsi="Times"/>
                <w:iCs/>
                <w:szCs w:val="21"/>
                <w:lang w:eastAsia="zh-CN"/>
              </w:rPr>
              <w:t xml:space="preserve">{Option1+Option 2} for </w:t>
            </w:r>
            <w:r>
              <w:rPr>
                <w:rFonts w:ascii="Times" w:eastAsia="宋体" w:hAnsi="Times"/>
                <w:iCs/>
                <w:szCs w:val="21"/>
                <w:lang w:eastAsia="zh-CN"/>
              </w:rPr>
              <w:t>1</w:t>
            </w:r>
            <w:r>
              <w:rPr>
                <w:rFonts w:ascii="Times" w:eastAsia="宋体" w:hAnsi="Times"/>
                <w:iCs/>
                <w:szCs w:val="21"/>
                <w:lang w:eastAsia="zh-CN"/>
              </w:rPr>
              <w:t>Tx-2Tx</w:t>
            </w:r>
            <w:r>
              <w:rPr>
                <w:rFonts w:ascii="Times" w:eastAsia="宋体" w:hAnsi="Times"/>
                <w:iCs/>
                <w:szCs w:val="21"/>
                <w:lang w:eastAsia="zh-CN"/>
              </w:rPr>
              <w:t>, UE should have the flexibility to report Option1 only (or Option2 only) for 2Tx-2Tx.</w:t>
            </w:r>
            <w:bookmarkStart w:id="2" w:name="_GoBack"/>
            <w:bookmarkEnd w:id="2"/>
          </w:p>
        </w:tc>
      </w:tr>
    </w:tbl>
    <w:p w14:paraId="5EDD7E9B" w14:textId="77777777" w:rsidR="008A409F" w:rsidRPr="00B6376E" w:rsidRDefault="008A409F" w:rsidP="008A409F">
      <w:pPr>
        <w:spacing w:afterLines="50" w:after="120"/>
        <w:jc w:val="both"/>
        <w:rPr>
          <w:sz w:val="22"/>
        </w:rPr>
      </w:pPr>
    </w:p>
    <w:p w14:paraId="534C2E6B" w14:textId="77777777" w:rsidR="008A409F" w:rsidRDefault="008A409F" w:rsidP="008A409F">
      <w:pPr>
        <w:spacing w:afterLines="50" w:after="120"/>
        <w:jc w:val="both"/>
        <w:rPr>
          <w:sz w:val="22"/>
          <w:lang w:val="en-US"/>
        </w:rPr>
      </w:pPr>
    </w:p>
    <w:p w14:paraId="2C9DAFF0" w14:textId="77777777" w:rsidR="008A409F" w:rsidRDefault="008A409F" w:rsidP="008A409F">
      <w:pPr>
        <w:spacing w:afterLines="50" w:after="120"/>
        <w:jc w:val="both"/>
        <w:rPr>
          <w:sz w:val="22"/>
        </w:rPr>
      </w:pPr>
    </w:p>
    <w:p w14:paraId="387367B3" w14:textId="77777777" w:rsidR="008A409F" w:rsidRPr="009517C5" w:rsidRDefault="008A409F" w:rsidP="008A409F">
      <w:pPr>
        <w:pStyle w:val="1"/>
        <w:numPr>
          <w:ilvl w:val="0"/>
          <w:numId w:val="4"/>
        </w:numPr>
        <w:spacing w:before="180" w:after="120"/>
        <w:rPr>
          <w:rFonts w:eastAsia="MS Mincho"/>
          <w:b/>
          <w:bCs/>
          <w:szCs w:val="24"/>
          <w:lang w:val="en-US"/>
        </w:rPr>
      </w:pPr>
      <w:r>
        <w:rPr>
          <w:rFonts w:eastAsia="MS Mincho"/>
          <w:b/>
          <w:bCs/>
          <w:szCs w:val="24"/>
          <w:lang w:val="en-US"/>
        </w:rPr>
        <w:t>Conclusions</w:t>
      </w:r>
    </w:p>
    <w:p w14:paraId="3E5E0BE1" w14:textId="77777777" w:rsidR="008A409F" w:rsidRDefault="008A409F" w:rsidP="008A409F">
      <w:pPr>
        <w:spacing w:afterLines="50" w:after="120"/>
        <w:jc w:val="both"/>
        <w:rPr>
          <w:sz w:val="22"/>
          <w:lang w:val="en-US"/>
        </w:rPr>
      </w:pPr>
      <w:r>
        <w:rPr>
          <w:sz w:val="22"/>
          <w:lang w:val="en-US"/>
        </w:rPr>
        <w:t>TBD</w:t>
      </w:r>
    </w:p>
    <w:p w14:paraId="38FA8603" w14:textId="77777777" w:rsidR="008A409F" w:rsidRDefault="008A409F" w:rsidP="008A409F">
      <w:pPr>
        <w:spacing w:afterLines="50" w:after="120"/>
        <w:jc w:val="both"/>
        <w:rPr>
          <w:sz w:val="22"/>
          <w:lang w:val="en-US"/>
        </w:rPr>
      </w:pPr>
    </w:p>
    <w:p w14:paraId="200E571F" w14:textId="7CAF2A1E" w:rsidR="008A409F" w:rsidRDefault="008A409F" w:rsidP="00A91D01">
      <w:pPr>
        <w:spacing w:afterLines="50" w:after="120"/>
        <w:jc w:val="both"/>
        <w:rPr>
          <w:sz w:val="22"/>
          <w:lang w:val="en-US"/>
        </w:rPr>
      </w:pPr>
    </w:p>
    <w:p w14:paraId="66EFC18C" w14:textId="77777777" w:rsidR="004C42C3" w:rsidRPr="00007CF6" w:rsidRDefault="004C42C3"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443873B3" w14:textId="31E643BA"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w:t>
      </w:r>
      <w:r w:rsidR="00666E0C">
        <w:rPr>
          <w:rFonts w:eastAsia="MS Mincho"/>
          <w:sz w:val="22"/>
        </w:rPr>
        <w:t>8</w:t>
      </w:r>
      <w:r w:rsidR="00F8330C">
        <w:rPr>
          <w:rFonts w:eastAsia="MS Mincho"/>
          <w:sz w:val="22"/>
        </w:rPr>
        <w:tab/>
      </w:r>
      <w:r w:rsidR="00912880" w:rsidRPr="00912880">
        <w:rPr>
          <w:rFonts w:eastAsia="MS Mincho"/>
          <w:sz w:val="22"/>
        </w:rPr>
        <w:t xml:space="preserve">Preliminary RAN1 UE features list for Rel-17 </w:t>
      </w:r>
      <w:r w:rsidR="00666E0C">
        <w:rPr>
          <w:rFonts w:eastAsia="MS Mincho"/>
          <w:sz w:val="22"/>
        </w:rPr>
        <w:t>LTE</w:t>
      </w:r>
      <w:r w:rsidR="00F8330C">
        <w:rPr>
          <w:rFonts w:eastAsia="MS Mincho"/>
          <w:sz w:val="22"/>
        </w:rPr>
        <w:tab/>
      </w:r>
      <w:r w:rsidR="00912880" w:rsidRPr="00912880">
        <w:rPr>
          <w:rFonts w:eastAsia="MS Mincho"/>
          <w:sz w:val="22"/>
        </w:rPr>
        <w:t>Moderators (AT&amp;T, NTT DOCOMO, INC.)</w:t>
      </w:r>
    </w:p>
    <w:p w14:paraId="6882EA8C" w14:textId="69285EEE" w:rsidR="00666E0C" w:rsidRDefault="00666E0C" w:rsidP="006247BB">
      <w:pPr>
        <w:spacing w:afterLines="50" w:after="120"/>
        <w:jc w:val="both"/>
        <w:rPr>
          <w:rFonts w:eastAsia="MS Mincho"/>
          <w:sz w:val="22"/>
        </w:rPr>
      </w:pPr>
      <w:r>
        <w:rPr>
          <w:rFonts w:eastAsia="MS Mincho" w:hint="eastAsia"/>
          <w:sz w:val="22"/>
        </w:rPr>
        <w:t>[</w:t>
      </w:r>
      <w:r w:rsidR="00F83254">
        <w:rPr>
          <w:rFonts w:eastAsia="MS Mincho"/>
          <w:sz w:val="22"/>
        </w:rPr>
        <w:t>2</w:t>
      </w:r>
      <w:r>
        <w:rPr>
          <w:rFonts w:eastAsia="MS Mincho" w:hint="eastAsia"/>
          <w:sz w:val="22"/>
        </w:rPr>
        <w:t>]</w:t>
      </w:r>
      <w:r>
        <w:rPr>
          <w:rFonts w:eastAsia="MS Mincho"/>
          <w:sz w:val="22"/>
        </w:rPr>
        <w:tab/>
      </w:r>
      <w:r w:rsidRPr="001865A3">
        <w:rPr>
          <w:rFonts w:eastAsia="MS Mincho"/>
          <w:sz w:val="22"/>
        </w:rPr>
        <w:t>R1-2108679</w:t>
      </w:r>
      <w:r>
        <w:rPr>
          <w:rFonts w:eastAsia="MS Mincho"/>
          <w:sz w:val="22"/>
        </w:rPr>
        <w:tab/>
      </w:r>
      <w:r w:rsidRPr="00912880">
        <w:rPr>
          <w:rFonts w:eastAsia="MS Mincho"/>
          <w:sz w:val="22"/>
        </w:rPr>
        <w:t>Preliminary RAN1 UE features list for Rel-17 NR</w:t>
      </w:r>
      <w:r>
        <w:rPr>
          <w:rFonts w:eastAsia="MS Mincho"/>
          <w:sz w:val="22"/>
        </w:rPr>
        <w:tab/>
      </w:r>
      <w:r w:rsidRPr="00912880">
        <w:rPr>
          <w:rFonts w:eastAsia="MS Mincho"/>
          <w:sz w:val="22"/>
        </w:rPr>
        <w:t>Moderators (AT&amp;T, NTT DOCOMO, INC.)</w:t>
      </w:r>
    </w:p>
    <w:p w14:paraId="6461D3F3" w14:textId="5ADC4D40" w:rsidR="00EE3D89" w:rsidRPr="00EE3D89" w:rsidRDefault="00F83254" w:rsidP="00EE3D89">
      <w:pPr>
        <w:spacing w:afterLines="50" w:after="120"/>
        <w:jc w:val="both"/>
        <w:rPr>
          <w:rFonts w:eastAsia="MS Mincho"/>
          <w:sz w:val="22"/>
          <w:lang w:val="en-US"/>
        </w:rPr>
      </w:pPr>
      <w:r>
        <w:rPr>
          <w:rFonts w:eastAsia="MS Mincho"/>
          <w:sz w:val="22"/>
          <w:lang w:val="en-US"/>
        </w:rPr>
        <w:t>[3]</w:t>
      </w:r>
      <w:r>
        <w:rPr>
          <w:rFonts w:eastAsia="MS Mincho"/>
          <w:sz w:val="22"/>
          <w:lang w:val="en-US"/>
        </w:rPr>
        <w:tab/>
      </w:r>
      <w:r w:rsidRPr="00F83254">
        <w:rPr>
          <w:rFonts w:eastAsia="MS Mincho"/>
          <w:sz w:val="22"/>
          <w:lang w:val="en-US"/>
        </w:rPr>
        <w:t>R1-2109140</w:t>
      </w:r>
      <w:r w:rsidRPr="00F83254">
        <w:rPr>
          <w:rFonts w:eastAsia="MS Mincho"/>
          <w:sz w:val="22"/>
          <w:lang w:val="en-US"/>
        </w:rPr>
        <w:tab/>
        <w:t>Discussion on Rel-17 UE features for UL Tx switching</w:t>
      </w:r>
      <w:r w:rsidRPr="00F83254">
        <w:rPr>
          <w:rFonts w:eastAsia="MS Mincho"/>
          <w:sz w:val="22"/>
          <w:lang w:val="en-US"/>
        </w:rPr>
        <w:tab/>
        <w:t>ZTE</w:t>
      </w:r>
    </w:p>
    <w:sectPr w:rsidR="00EE3D89" w:rsidRPr="00EE3D8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DFC19" w14:textId="77777777" w:rsidR="00DA45FA" w:rsidRDefault="00DA45FA">
      <w:r>
        <w:separator/>
      </w:r>
    </w:p>
  </w:endnote>
  <w:endnote w:type="continuationSeparator" w:id="0">
    <w:p w14:paraId="3C6B3C5A" w14:textId="77777777" w:rsidR="00DA45FA" w:rsidRDefault="00DA45FA">
      <w:r>
        <w:continuationSeparator/>
      </w:r>
    </w:p>
  </w:endnote>
  <w:endnote w:type="continuationNotice" w:id="1">
    <w:p w14:paraId="3C760D9F" w14:textId="77777777" w:rsidR="00DA45FA" w:rsidRDefault="00DA4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4DEBFFF" w:rsidR="004C0AC5" w:rsidRPr="00000924" w:rsidRDefault="004C0AC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24760">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24760">
      <w:rPr>
        <w:rStyle w:val="af1"/>
        <w:rFonts w:eastAsia="MS Gothic"/>
        <w:noProof/>
      </w:rPr>
      <w:t>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AF67C" w14:textId="77777777" w:rsidR="00DA45FA" w:rsidRDefault="00DA45FA">
      <w:r>
        <w:separator/>
      </w:r>
    </w:p>
  </w:footnote>
  <w:footnote w:type="continuationSeparator" w:id="0">
    <w:p w14:paraId="6DC64A3F" w14:textId="77777777" w:rsidR="00DA45FA" w:rsidRDefault="00DA45FA">
      <w:r>
        <w:continuationSeparator/>
      </w:r>
    </w:p>
  </w:footnote>
  <w:footnote w:type="continuationNotice" w:id="1">
    <w:p w14:paraId="0F10B08E" w14:textId="77777777" w:rsidR="00DA45FA" w:rsidRDefault="00DA45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582"/>
    <w:multiLevelType w:val="hybridMultilevel"/>
    <w:tmpl w:val="3E34D614"/>
    <w:lvl w:ilvl="0" w:tplc="72FA826C">
      <w:start w:val="3"/>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A4835"/>
    <w:multiLevelType w:val="hybridMultilevel"/>
    <w:tmpl w:val="BE7E716E"/>
    <w:lvl w:ilvl="0" w:tplc="1AF47D42">
      <w:start w:val="11"/>
      <w:numFmt w:val="bullet"/>
      <w:lvlText w:val="-"/>
      <w:lvlJc w:val="left"/>
      <w:pPr>
        <w:ind w:left="420" w:hanging="42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1D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C75541"/>
    <w:multiLevelType w:val="hybridMultilevel"/>
    <w:tmpl w:val="E9BC54A4"/>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1B479C"/>
    <w:multiLevelType w:val="hybridMultilevel"/>
    <w:tmpl w:val="C9BEF334"/>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0F55D2"/>
    <w:multiLevelType w:val="hybridMultilevel"/>
    <w:tmpl w:val="6D442E24"/>
    <w:lvl w:ilvl="0" w:tplc="9ED274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C768A"/>
    <w:multiLevelType w:val="hybridMultilevel"/>
    <w:tmpl w:val="CD10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A4A2D"/>
    <w:multiLevelType w:val="hybridMultilevel"/>
    <w:tmpl w:val="C168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B666E"/>
    <w:multiLevelType w:val="hybridMultilevel"/>
    <w:tmpl w:val="D2DA9E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EF397B"/>
    <w:multiLevelType w:val="hybridMultilevel"/>
    <w:tmpl w:val="BC5A4B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4DE6CF9"/>
    <w:multiLevelType w:val="hybridMultilevel"/>
    <w:tmpl w:val="663685F6"/>
    <w:lvl w:ilvl="0" w:tplc="570E497C">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F027B4"/>
    <w:multiLevelType w:val="hybridMultilevel"/>
    <w:tmpl w:val="CC74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D441C"/>
    <w:multiLevelType w:val="hybridMultilevel"/>
    <w:tmpl w:val="40903A62"/>
    <w:lvl w:ilvl="0" w:tplc="1AF47D42">
      <w:start w:val="11"/>
      <w:numFmt w:val="bullet"/>
      <w:lvlText w:val="-"/>
      <w:lvlJc w:val="left"/>
      <w:pPr>
        <w:ind w:left="420" w:hanging="420"/>
      </w:pPr>
      <w:rPr>
        <w:rFonts w:ascii="Arial" w:eastAsia="等线" w:hAnsi="Arial" w:cs="Arial" w:hint="default"/>
      </w:rPr>
    </w:lvl>
    <w:lvl w:ilvl="1" w:tplc="1AF47D42">
      <w:start w:val="11"/>
      <w:numFmt w:val="bullet"/>
      <w:lvlText w:val="-"/>
      <w:lvlJc w:val="left"/>
      <w:pPr>
        <w:ind w:left="840" w:hanging="420"/>
      </w:pPr>
      <w:rPr>
        <w:rFonts w:ascii="Arial" w:eastAsia="等线"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C603F6"/>
    <w:multiLevelType w:val="hybridMultilevel"/>
    <w:tmpl w:val="3140E0F8"/>
    <w:lvl w:ilvl="0" w:tplc="AC605FE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3BC4344"/>
    <w:multiLevelType w:val="hybridMultilevel"/>
    <w:tmpl w:val="AC98D27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4C169C3"/>
    <w:multiLevelType w:val="hybridMultilevel"/>
    <w:tmpl w:val="75FCA04A"/>
    <w:lvl w:ilvl="0" w:tplc="5A2828D8">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71CAE"/>
    <w:multiLevelType w:val="hybridMultilevel"/>
    <w:tmpl w:val="F5708FF6"/>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81855D9"/>
    <w:multiLevelType w:val="hybridMultilevel"/>
    <w:tmpl w:val="3FE48A68"/>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8861E5"/>
    <w:multiLevelType w:val="hybridMultilevel"/>
    <w:tmpl w:val="3E34D614"/>
    <w:lvl w:ilvl="0" w:tplc="72FA826C">
      <w:start w:val="3"/>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173127"/>
    <w:multiLevelType w:val="hybridMultilevel"/>
    <w:tmpl w:val="CC5E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34AFD"/>
    <w:multiLevelType w:val="hybridMultilevel"/>
    <w:tmpl w:val="42EE39E0"/>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CF3C09"/>
    <w:multiLevelType w:val="hybridMultilevel"/>
    <w:tmpl w:val="29620A38"/>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40246B"/>
    <w:multiLevelType w:val="hybridMultilevel"/>
    <w:tmpl w:val="6958F434"/>
    <w:lvl w:ilvl="0" w:tplc="7B304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CC0183"/>
    <w:multiLevelType w:val="hybridMultilevel"/>
    <w:tmpl w:val="6DDAD106"/>
    <w:lvl w:ilvl="0" w:tplc="8A206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F457371"/>
    <w:multiLevelType w:val="hybridMultilevel"/>
    <w:tmpl w:val="DA7679F8"/>
    <w:lvl w:ilvl="0" w:tplc="501ED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EB69E2"/>
    <w:multiLevelType w:val="hybridMultilevel"/>
    <w:tmpl w:val="A8C8B3B8"/>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8E3706"/>
    <w:multiLevelType w:val="hybridMultilevel"/>
    <w:tmpl w:val="335E0A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2433526"/>
    <w:multiLevelType w:val="hybridMultilevel"/>
    <w:tmpl w:val="8DB6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B29FC"/>
    <w:multiLevelType w:val="hybridMultilevel"/>
    <w:tmpl w:val="7D6CFAFC"/>
    <w:lvl w:ilvl="0" w:tplc="795643E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77802F30"/>
    <w:multiLevelType w:val="hybridMultilevel"/>
    <w:tmpl w:val="B246BB44"/>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7" w15:restartNumberingAfterBreak="0">
    <w:nsid w:val="7A764571"/>
    <w:multiLevelType w:val="hybridMultilevel"/>
    <w:tmpl w:val="94169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C63029"/>
    <w:multiLevelType w:val="hybridMultilevel"/>
    <w:tmpl w:val="89F06066"/>
    <w:lvl w:ilvl="0" w:tplc="5A2828D8">
      <w:start w:val="1"/>
      <w:numFmt w:val="bullet"/>
      <w:lvlText w:val=""/>
      <w:lvlJc w:val="left"/>
      <w:pPr>
        <w:ind w:left="484" w:hanging="420"/>
      </w:pPr>
      <w:rPr>
        <w:rFonts w:ascii="Wingdings" w:hAnsi="Wingdings" w:hint="default"/>
      </w:rPr>
    </w:lvl>
    <w:lvl w:ilvl="1" w:tplc="04090003">
      <w:start w:val="1"/>
      <w:numFmt w:val="bullet"/>
      <w:lvlText w:val=""/>
      <w:lvlJc w:val="left"/>
      <w:pPr>
        <w:ind w:left="904" w:hanging="420"/>
      </w:pPr>
      <w:rPr>
        <w:rFonts w:ascii="Wingdings" w:hAnsi="Wingdings" w:hint="default"/>
      </w:rPr>
    </w:lvl>
    <w:lvl w:ilvl="2" w:tplc="04090005">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3" w:tentative="1">
      <w:start w:val="1"/>
      <w:numFmt w:val="bullet"/>
      <w:lvlText w:val=""/>
      <w:lvlJc w:val="left"/>
      <w:pPr>
        <w:ind w:left="2164" w:hanging="420"/>
      </w:pPr>
      <w:rPr>
        <w:rFonts w:ascii="Wingdings" w:hAnsi="Wingdings" w:hint="default"/>
      </w:rPr>
    </w:lvl>
    <w:lvl w:ilvl="5" w:tplc="04090005"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3" w:tentative="1">
      <w:start w:val="1"/>
      <w:numFmt w:val="bullet"/>
      <w:lvlText w:val=""/>
      <w:lvlJc w:val="left"/>
      <w:pPr>
        <w:ind w:left="3424" w:hanging="420"/>
      </w:pPr>
      <w:rPr>
        <w:rFonts w:ascii="Wingdings" w:hAnsi="Wingdings" w:hint="default"/>
      </w:rPr>
    </w:lvl>
    <w:lvl w:ilvl="8" w:tplc="04090005" w:tentative="1">
      <w:start w:val="1"/>
      <w:numFmt w:val="bullet"/>
      <w:lvlText w:val=""/>
      <w:lvlJc w:val="left"/>
      <w:pPr>
        <w:ind w:left="3844" w:hanging="420"/>
      </w:pPr>
      <w:rPr>
        <w:rFonts w:ascii="Wingdings" w:hAnsi="Wingdings" w:hint="default"/>
      </w:rPr>
    </w:lvl>
  </w:abstractNum>
  <w:num w:numId="1">
    <w:abstractNumId w:val="33"/>
  </w:num>
  <w:num w:numId="2">
    <w:abstractNumId w:val="14"/>
  </w:num>
  <w:num w:numId="3">
    <w:abstractNumId w:val="49"/>
  </w:num>
  <w:num w:numId="4">
    <w:abstractNumId w:val="29"/>
  </w:num>
  <w:num w:numId="5">
    <w:abstractNumId w:val="3"/>
  </w:num>
  <w:num w:numId="6">
    <w:abstractNumId w:val="7"/>
  </w:num>
  <w:num w:numId="7">
    <w:abstractNumId w:val="27"/>
  </w:num>
  <w:num w:numId="8">
    <w:abstractNumId w:val="26"/>
  </w:num>
  <w:num w:numId="9">
    <w:abstractNumId w:val="39"/>
  </w:num>
  <w:num w:numId="10">
    <w:abstractNumId w:val="21"/>
  </w:num>
  <w:num w:numId="11">
    <w:abstractNumId w:val="44"/>
  </w:num>
  <w:num w:numId="12">
    <w:abstractNumId w:val="41"/>
  </w:num>
  <w:num w:numId="13">
    <w:abstractNumId w:val="11"/>
  </w:num>
  <w:num w:numId="14">
    <w:abstractNumId w:val="0"/>
  </w:num>
  <w:num w:numId="15">
    <w:abstractNumId w:val="35"/>
  </w:num>
  <w:num w:numId="16">
    <w:abstractNumId w:val="32"/>
  </w:num>
  <w:num w:numId="17">
    <w:abstractNumId w:val="19"/>
  </w:num>
  <w:num w:numId="18">
    <w:abstractNumId w:val="19"/>
    <w:lvlOverride w:ilvl="0">
      <w:startOverride w:val="5"/>
    </w:lvlOverride>
  </w:num>
  <w:num w:numId="19">
    <w:abstractNumId w:val="15"/>
  </w:num>
  <w:num w:numId="20">
    <w:abstractNumId w:val="20"/>
  </w:num>
  <w:num w:numId="21">
    <w:abstractNumId w:val="4"/>
  </w:num>
  <w:num w:numId="22">
    <w:abstractNumId w:val="22"/>
  </w:num>
  <w:num w:numId="23">
    <w:abstractNumId w:val="46"/>
  </w:num>
  <w:num w:numId="24">
    <w:abstractNumId w:val="30"/>
  </w:num>
  <w:num w:numId="25">
    <w:abstractNumId w:val="5"/>
  </w:num>
  <w:num w:numId="26">
    <w:abstractNumId w:val="50"/>
  </w:num>
  <w:num w:numId="27">
    <w:abstractNumId w:val="17"/>
  </w:num>
  <w:num w:numId="28">
    <w:abstractNumId w:val="1"/>
  </w:num>
  <w:num w:numId="29">
    <w:abstractNumId w:val="38"/>
  </w:num>
  <w:num w:numId="30">
    <w:abstractNumId w:val="10"/>
  </w:num>
  <w:num w:numId="31">
    <w:abstractNumId w:val="43"/>
  </w:num>
  <w:num w:numId="32">
    <w:abstractNumId w:val="23"/>
  </w:num>
  <w:num w:numId="33">
    <w:abstractNumId w:val="12"/>
  </w:num>
  <w:num w:numId="34">
    <w:abstractNumId w:val="13"/>
  </w:num>
  <w:num w:numId="35">
    <w:abstractNumId w:val="9"/>
  </w:num>
  <w:num w:numId="36">
    <w:abstractNumId w:val="25"/>
  </w:num>
  <w:num w:numId="37">
    <w:abstractNumId w:val="36"/>
  </w:num>
  <w:num w:numId="38">
    <w:abstractNumId w:val="28"/>
  </w:num>
  <w:num w:numId="39">
    <w:abstractNumId w:val="18"/>
  </w:num>
  <w:num w:numId="40">
    <w:abstractNumId w:val="16"/>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37"/>
  </w:num>
  <w:num w:numId="44">
    <w:abstractNumId w:val="42"/>
  </w:num>
  <w:num w:numId="45">
    <w:abstractNumId w:val="31"/>
  </w:num>
  <w:num w:numId="46">
    <w:abstractNumId w:val="6"/>
  </w:num>
  <w:num w:numId="47">
    <w:abstractNumId w:val="8"/>
  </w:num>
  <w:num w:numId="48">
    <w:abstractNumId w:val="24"/>
  </w:num>
  <w:num w:numId="49">
    <w:abstractNumId w:val="24"/>
  </w:num>
  <w:num w:numId="50">
    <w:abstractNumId w:val="48"/>
  </w:num>
  <w:num w:numId="51">
    <w:abstractNumId w:val="34"/>
  </w:num>
  <w:num w:numId="52">
    <w:abstractNumId w:val="2"/>
  </w:num>
  <w:num w:numId="53">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D1F"/>
    <w:rsid w:val="00051FC2"/>
    <w:rsid w:val="00052465"/>
    <w:rsid w:val="0005264B"/>
    <w:rsid w:val="00052786"/>
    <w:rsid w:val="00052BE7"/>
    <w:rsid w:val="00052F1A"/>
    <w:rsid w:val="00052F3F"/>
    <w:rsid w:val="00053095"/>
    <w:rsid w:val="00053802"/>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0D4"/>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56"/>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47"/>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A29"/>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3C5"/>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4DA9"/>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2DD"/>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939"/>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73E"/>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08D"/>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2F2"/>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5FED"/>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0F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3F7FB7"/>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1F4C"/>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3E6C"/>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558"/>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14"/>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EC3"/>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96F"/>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AC5"/>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2C3"/>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EFF"/>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AD0"/>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56C"/>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101"/>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736"/>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75"/>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41"/>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A6C"/>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6E0C"/>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400"/>
    <w:rsid w:val="0067262E"/>
    <w:rsid w:val="00672A38"/>
    <w:rsid w:val="00672B1C"/>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39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CB"/>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74B"/>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6C"/>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3C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176"/>
    <w:rsid w:val="007B718F"/>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F2"/>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1F72"/>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4F"/>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6E1"/>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0C"/>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988"/>
    <w:rsid w:val="008A3A03"/>
    <w:rsid w:val="008A3B91"/>
    <w:rsid w:val="008A409F"/>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6E9A"/>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0"/>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77C"/>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143"/>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7FB"/>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776"/>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B7"/>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4DCD"/>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BA"/>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2A9"/>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3D8"/>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13"/>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C9B"/>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76E"/>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BBC"/>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69"/>
    <w:rsid w:val="00BE6B96"/>
    <w:rsid w:val="00BE6DE8"/>
    <w:rsid w:val="00BE7073"/>
    <w:rsid w:val="00BE70CE"/>
    <w:rsid w:val="00BE7166"/>
    <w:rsid w:val="00BE756E"/>
    <w:rsid w:val="00BF0188"/>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D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9DC"/>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84D"/>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6A2"/>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1E65"/>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75B"/>
    <w:rsid w:val="00CC2913"/>
    <w:rsid w:val="00CC2FCC"/>
    <w:rsid w:val="00CC3092"/>
    <w:rsid w:val="00CC3315"/>
    <w:rsid w:val="00CC3647"/>
    <w:rsid w:val="00CC3E69"/>
    <w:rsid w:val="00CC3EC1"/>
    <w:rsid w:val="00CC3F6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C1A"/>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7C"/>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78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6ED8"/>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47C"/>
    <w:rsid w:val="00DA2F52"/>
    <w:rsid w:val="00DA2FE5"/>
    <w:rsid w:val="00DA30DB"/>
    <w:rsid w:val="00DA3259"/>
    <w:rsid w:val="00DA376E"/>
    <w:rsid w:val="00DA39F4"/>
    <w:rsid w:val="00DA3B01"/>
    <w:rsid w:val="00DA4029"/>
    <w:rsid w:val="00DA41BD"/>
    <w:rsid w:val="00DA44FB"/>
    <w:rsid w:val="00DA4557"/>
    <w:rsid w:val="00DA45FA"/>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A2D"/>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649"/>
    <w:rsid w:val="00E40A7B"/>
    <w:rsid w:val="00E40B41"/>
    <w:rsid w:val="00E40CEC"/>
    <w:rsid w:val="00E40D0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85"/>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96B"/>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5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8C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4C8"/>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71"/>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DFF"/>
    <w:rsid w:val="00F82FBC"/>
    <w:rsid w:val="00F830AB"/>
    <w:rsid w:val="00F83254"/>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3F10"/>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5440"/>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uiPriority w:val="99"/>
    <w:qFormat/>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uiPriority w:val="99"/>
    <w:qFormat/>
    <w:rPr>
      <w:sz w:val="20"/>
    </w:rPr>
  </w:style>
  <w:style w:type="character" w:customStyle="1" w:styleId="Char2">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批注主题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a0"/>
    <w:link w:val="Char4"/>
    <w:uiPriority w:val="34"/>
    <w:qFormat/>
    <w:rsid w:val="002D136A"/>
    <w:pPr>
      <w:ind w:leftChars="400" w:left="840"/>
    </w:pPr>
  </w:style>
  <w:style w:type="character" w:customStyle="1" w:styleId="Char4">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7"/>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Char">
    <w:name w:val="HTML 预设格式 Char"/>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Char">
    <w:name w:val="正文文本 Char"/>
    <w:basedOn w:val="a1"/>
    <w:link w:val="a4"/>
    <w:rsid w:val="006B20F7"/>
    <w:rPr>
      <w:rFonts w:ascii="Times New Roman" w:eastAsia="MS Gothic" w:hAnsi="Times New Roman"/>
      <w:sz w:val="24"/>
      <w:lang w:val="en-GB"/>
    </w:rPr>
  </w:style>
  <w:style w:type="character" w:styleId="aff0">
    <w:name w:val="Strong"/>
    <w:basedOn w:val="a1"/>
    <w:uiPriority w:val="22"/>
    <w:qFormat/>
    <w:rsid w:val="00823FAD"/>
    <w:rPr>
      <w:b/>
      <w:bCs/>
    </w:rPr>
  </w:style>
  <w:style w:type="table" w:customStyle="1" w:styleId="TableGrid7">
    <w:name w:val="Table Grid7"/>
    <w:basedOn w:val="a2"/>
    <w:next w:val="af9"/>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33"/>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1">
    <w:name w:val="Emphasis"/>
    <w:uiPriority w:val="20"/>
    <w:qFormat/>
    <w:rsid w:val="008C452A"/>
    <w:rPr>
      <w:i/>
      <w:iCs/>
    </w:rPr>
  </w:style>
  <w:style w:type="character" w:customStyle="1" w:styleId="2Char">
    <w:name w:val="标题 2 Char"/>
    <w:aliases w:val="DO NOT USE_h2 Char,h2 Char,h21 Char,H2 Char,Head2A Char,2 Char,UNDERRUBRIK 1-2 Char"/>
    <w:basedOn w:val="a1"/>
    <w:link w:val="2"/>
    <w:rsid w:val="008A409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37862890">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4167">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5CFAE69B-AB0A-4114-A9A8-F2666E9E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8622</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2</cp:revision>
  <cp:lastPrinted>2017-08-09T04:40:00Z</cp:lastPrinted>
  <dcterms:created xsi:type="dcterms:W3CDTF">2021-10-15T13:08:00Z</dcterms:created>
  <dcterms:modified xsi:type="dcterms:W3CDTF">2021-10-15T13:08:00Z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1634049809</vt:lpwstr>
  </property>
  <property fmtid="{D5CDD505-2E9C-101B-9397-08002B2CF9AE}" pid="7" name="_2015_ms_pID_725343">
    <vt:lpwstr>(2)XQwQEeHyI5ntA+CZnPVMrTXb0EWN1T0JstvF//T+ggY2JqkcsfIIkZ49JRsIAEYkyWhIrk6b
l7zu/S05tD22Oa/3aeboQHTJUIa09AxZYynfhSKN75ySLUqea/7GGlIBMm7uUj2YWdUGdxGs
Av43cOMxavL//cf8lWOaO5SzV+RnZ6DtuQIm339BTJHdQrc4aBYFFT2CQYJR1Ygy3Ujd+TdD
cn83FXAPLx+upySX6N</vt:lpwstr>
  </property>
  <property fmtid="{D5CDD505-2E9C-101B-9397-08002B2CF9AE}" pid="8" name="_2015_ms_pID_7253431">
    <vt:lpwstr>FI75DGxS8g+tsD3pEpPl4XeQrcMnj/duT4I7UbGjpWgzbpKTpgyJIE
QDy/8TSYMMu2baiUyQAKPSpQVtIkT32bKE9k/vgZAAdKWwX7kF72caZGFCK6yuRYc9j+9pmE
+9xtoXSSNuSnQo9QT26O5yf71SytCIKSJAkErDMkpdeu+L8gtKywPJ5eZAuF4w1BUHypS9Qe
/6iqDwQ5PaYMGMYO</vt:lpwstr>
  </property>
</Properties>
</file>