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71980B85"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767F79">
        <w:rPr>
          <w:rFonts w:cs="Arial"/>
          <w:lang w:eastAsia="ja-JP"/>
        </w:rPr>
        <w:t>1</w:t>
      </w:r>
      <w:r w:rsidR="002C4324">
        <w:rPr>
          <w:rFonts w:cs="Arial" w:hint="eastAsia"/>
          <w:lang w:eastAsia="ja-JP"/>
        </w:rPr>
        <w:t xml:space="preserve"> </w:t>
      </w:r>
      <w:r w:rsidR="00A95D20" w:rsidRPr="00863065">
        <w:rPr>
          <w:rFonts w:cs="Arial"/>
          <w:lang w:eastAsia="ja-JP"/>
        </w:rPr>
        <w:t>#</w:t>
      </w:r>
      <w:r w:rsidR="00767F79">
        <w:rPr>
          <w:rFonts w:cs="Arial"/>
          <w:lang w:eastAsia="ja-JP"/>
        </w:rPr>
        <w:t>106bis-e</w:t>
      </w:r>
      <w:r w:rsidRPr="00863065">
        <w:rPr>
          <w:rFonts w:cs="Arial"/>
        </w:rPr>
        <w:tab/>
        <w:t>R</w:t>
      </w:r>
      <w:r w:rsidR="00767F79">
        <w:rPr>
          <w:rFonts w:cs="Arial" w:hint="eastAsia"/>
          <w:lang w:eastAsia="ja-JP"/>
        </w:rPr>
        <w:t>1</w:t>
      </w:r>
      <w:r w:rsidRPr="00863065">
        <w:rPr>
          <w:rFonts w:cs="Arial"/>
          <w:lang w:eastAsia="ja-JP"/>
        </w:rPr>
        <w:t>-</w:t>
      </w:r>
      <w:r w:rsidR="00133908">
        <w:rPr>
          <w:rFonts w:cs="Arial" w:hint="eastAsia"/>
          <w:lang w:eastAsia="ja-JP"/>
        </w:rPr>
        <w:t>21</w:t>
      </w:r>
      <w:r w:rsidR="00133908">
        <w:rPr>
          <w:rFonts w:cs="Arial"/>
          <w:lang w:eastAsia="ja-JP"/>
        </w:rPr>
        <w:t>10315</w:t>
      </w:r>
    </w:p>
    <w:p w14:paraId="508496E9" w14:textId="2C72BBE7" w:rsidR="00DB7D65" w:rsidRPr="00863065" w:rsidRDefault="004A13F2" w:rsidP="00156F86">
      <w:pPr>
        <w:pStyle w:val="af6"/>
        <w:tabs>
          <w:tab w:val="left" w:pos="709"/>
          <w:tab w:val="right" w:pos="9639"/>
        </w:tabs>
        <w:spacing w:after="0"/>
        <w:jc w:val="left"/>
        <w:rPr>
          <w:rFonts w:cs="Arial"/>
          <w:lang w:val="en-US" w:eastAsia="ja-JP"/>
        </w:rPr>
      </w:pPr>
      <w:r>
        <w:rPr>
          <w:rFonts w:cs="Arial"/>
          <w:lang w:val="en-US" w:eastAsia="ja-JP"/>
        </w:rPr>
        <w:t>11</w:t>
      </w:r>
      <w:r w:rsidR="006C777E">
        <w:rPr>
          <w:rFonts w:cs="Arial" w:hint="eastAsia"/>
          <w:vertAlign w:val="superscript"/>
          <w:lang w:val="en-US" w:eastAsia="ja-JP"/>
        </w:rPr>
        <w:t>th</w:t>
      </w:r>
      <w:r w:rsidR="006C777E" w:rsidRPr="00802E96">
        <w:rPr>
          <w:rFonts w:cs="Arial" w:hint="eastAsia"/>
          <w:lang w:val="en-US" w:eastAsia="ja-JP"/>
        </w:rPr>
        <w:t xml:space="preserve"> </w:t>
      </w:r>
      <w:r w:rsidR="006C777E">
        <w:rPr>
          <w:rFonts w:cs="Arial"/>
          <w:lang w:val="en-US" w:eastAsia="ja-JP"/>
        </w:rPr>
        <w:t>–</w:t>
      </w:r>
      <w:r>
        <w:rPr>
          <w:rFonts w:cs="Arial" w:hint="eastAsia"/>
          <w:lang w:val="en-US" w:eastAsia="ja-JP"/>
        </w:rPr>
        <w:t xml:space="preserve"> </w:t>
      </w:r>
      <w:r>
        <w:rPr>
          <w:rFonts w:cs="Arial"/>
          <w:lang w:val="en-US" w:eastAsia="ja-JP"/>
        </w:rPr>
        <w:t>19</w:t>
      </w:r>
      <w:r w:rsidR="006C777E">
        <w:rPr>
          <w:rFonts w:cs="Arial" w:hint="eastAsia"/>
          <w:vertAlign w:val="superscript"/>
          <w:lang w:val="en-US" w:eastAsia="ja-JP"/>
        </w:rPr>
        <w:t>th</w:t>
      </w:r>
      <w:r w:rsidR="006C777E" w:rsidRPr="00802E96">
        <w:rPr>
          <w:rFonts w:cs="Arial"/>
          <w:lang w:val="en-US" w:eastAsia="ja-JP"/>
        </w:rPr>
        <w:t xml:space="preserve"> </w:t>
      </w:r>
      <w:r>
        <w:rPr>
          <w:rFonts w:cs="Arial"/>
          <w:lang w:val="en-US" w:eastAsia="ja-JP"/>
        </w:rPr>
        <w:t>October</w:t>
      </w:r>
      <w:r w:rsidR="006C777E" w:rsidRPr="00802E96">
        <w:rPr>
          <w:rFonts w:cs="Arial"/>
          <w:lang w:val="en-US" w:eastAsia="ja-JP"/>
        </w:rPr>
        <w:t xml:space="preserve"> 20</w:t>
      </w:r>
      <w:r w:rsidR="00F15DC7">
        <w:rPr>
          <w:rFonts w:cs="Arial" w:hint="eastAsia"/>
          <w:lang w:val="en-US" w:eastAsia="ja-JP"/>
        </w:rPr>
        <w:t>21</w:t>
      </w:r>
    </w:p>
    <w:p w14:paraId="099E59F1" w14:textId="1DA63F4C" w:rsidR="00DB7D65" w:rsidRPr="00863065" w:rsidRDefault="004A13F2" w:rsidP="00DB7D65">
      <w:pPr>
        <w:pStyle w:val="af6"/>
        <w:pBdr>
          <w:bottom w:val="single" w:sz="4" w:space="1" w:color="auto"/>
        </w:pBdr>
        <w:tabs>
          <w:tab w:val="left" w:pos="709"/>
        </w:tabs>
        <w:spacing w:after="0"/>
        <w:jc w:val="left"/>
        <w:rPr>
          <w:rFonts w:cs="Arial"/>
          <w:lang w:val="en-US" w:eastAsia="ja-JP"/>
        </w:rPr>
      </w:pPr>
      <w:r>
        <w:rPr>
          <w:rFonts w:cs="Arial"/>
          <w:lang w:val="en-US" w:eastAsia="ja-JP"/>
        </w:rPr>
        <w:t>e-Meeting</w:t>
      </w:r>
    </w:p>
    <w:p w14:paraId="1AED183E"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01115444"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575922">
        <w:rPr>
          <w:rFonts w:ascii="Arial" w:hAnsi="Arial" w:cs="Arial"/>
          <w:b/>
          <w:sz w:val="24"/>
        </w:rPr>
        <w:t>Design of PDCCH-based Paging Early Indication</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06FD6B52"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6557F3">
        <w:rPr>
          <w:rFonts w:ascii="Arial" w:hAnsi="Arial" w:cs="Arial"/>
          <w:b/>
          <w:sz w:val="24"/>
          <w:lang w:eastAsia="ja-JP"/>
        </w:rPr>
        <w:t>8.7.1.1</w:t>
      </w:r>
      <w:r w:rsidR="006557F3">
        <w:rPr>
          <w:rFonts w:ascii="Arial" w:hAnsi="Arial" w:cs="Arial"/>
          <w:b/>
          <w:sz w:val="24"/>
          <w:lang w:eastAsia="ja-JP"/>
        </w:rPr>
        <w:tab/>
        <w:t>-</w:t>
      </w:r>
      <w:r w:rsidR="006557F3">
        <w:rPr>
          <w:rFonts w:ascii="Arial" w:hAnsi="Arial" w:cs="Arial"/>
          <w:b/>
          <w:sz w:val="24"/>
          <w:lang w:eastAsia="ja-JP"/>
        </w:rPr>
        <w:tab/>
        <w:t>Potential paging enhancements</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5A9D3261" w14:textId="46475666" w:rsidR="00137660" w:rsidRDefault="00352717" w:rsidP="00137660">
      <w:pPr>
        <w:rPr>
          <w:lang w:eastAsia="ja-JP"/>
        </w:rPr>
      </w:pPr>
      <w:r>
        <w:rPr>
          <w:lang w:eastAsia="ja-JP"/>
        </w:rPr>
        <w:t>At TSG-RAN #93e, the following was agreed [1].</w:t>
      </w:r>
    </w:p>
    <w:tbl>
      <w:tblPr>
        <w:tblStyle w:val="af4"/>
        <w:tblW w:w="0" w:type="auto"/>
        <w:tblLook w:val="04A0" w:firstRow="1" w:lastRow="0" w:firstColumn="1" w:lastColumn="0" w:noHBand="0" w:noVBand="1"/>
      </w:tblPr>
      <w:tblGrid>
        <w:gridCol w:w="9629"/>
      </w:tblGrid>
      <w:tr w:rsidR="00352717" w14:paraId="6AB3D4B7" w14:textId="77777777" w:rsidTr="00352717">
        <w:tc>
          <w:tcPr>
            <w:tcW w:w="9629" w:type="dxa"/>
          </w:tcPr>
          <w:p w14:paraId="57E81C96" w14:textId="77777777" w:rsidR="00352717" w:rsidRPr="00352717" w:rsidRDefault="00352717" w:rsidP="00352717">
            <w:pPr>
              <w:numPr>
                <w:ilvl w:val="0"/>
                <w:numId w:val="14"/>
              </w:numPr>
              <w:spacing w:after="120"/>
              <w:rPr>
                <w:i/>
                <w:lang w:val="en-US" w:eastAsia="ko-KR"/>
              </w:rPr>
            </w:pPr>
            <w:r w:rsidRPr="00352717">
              <w:rPr>
                <w:i/>
              </w:rPr>
              <w:t>Support PDCCH-based PEI as the only option</w:t>
            </w:r>
          </w:p>
          <w:p w14:paraId="7E9D9C33" w14:textId="77777777" w:rsidR="00352717" w:rsidRPr="00352717" w:rsidRDefault="00352717" w:rsidP="00352717">
            <w:pPr>
              <w:spacing w:after="120"/>
              <w:ind w:left="720" w:hanging="294"/>
              <w:rPr>
                <w:i/>
              </w:rPr>
            </w:pPr>
            <w:r w:rsidRPr="00352717">
              <w:rPr>
                <w:i/>
              </w:rPr>
              <w:t>•      </w:t>
            </w:r>
            <w:r w:rsidRPr="00352717">
              <w:rPr>
                <w:rStyle w:val="apple-converted-space"/>
                <w:i/>
              </w:rPr>
              <w:t> </w:t>
            </w:r>
            <w:r w:rsidRPr="00352717">
              <w:rPr>
                <w:i/>
              </w:rPr>
              <w:t>Only essential function for PEI is support</w:t>
            </w:r>
          </w:p>
          <w:p w14:paraId="7F7E5E70" w14:textId="77777777" w:rsidR="00352717" w:rsidRPr="00352717" w:rsidRDefault="00352717" w:rsidP="00352717">
            <w:pPr>
              <w:spacing w:after="120"/>
              <w:ind w:left="1440" w:hanging="360"/>
              <w:rPr>
                <w:i/>
              </w:rPr>
            </w:pPr>
            <w:r w:rsidRPr="00352717">
              <w:rPr>
                <w:i/>
              </w:rPr>
              <w:t>•      New DCI format</w:t>
            </w:r>
          </w:p>
          <w:p w14:paraId="2DF9F017" w14:textId="77777777" w:rsidR="00352717" w:rsidRPr="00352717" w:rsidRDefault="00352717" w:rsidP="00352717">
            <w:pPr>
              <w:spacing w:after="120"/>
              <w:ind w:left="1440" w:hanging="360"/>
              <w:rPr>
                <w:i/>
              </w:rPr>
            </w:pPr>
            <w:r w:rsidRPr="00352717">
              <w:rPr>
                <w:i/>
              </w:rPr>
              <w:t>•      Higher layer configuration, including SS</w:t>
            </w:r>
          </w:p>
          <w:p w14:paraId="687C7081" w14:textId="77777777" w:rsidR="00352717" w:rsidRPr="00352717" w:rsidRDefault="00352717" w:rsidP="00352717">
            <w:pPr>
              <w:spacing w:after="120"/>
              <w:ind w:left="1440" w:hanging="360"/>
              <w:rPr>
                <w:i/>
              </w:rPr>
            </w:pPr>
            <w:r w:rsidRPr="00352717">
              <w:rPr>
                <w:i/>
              </w:rPr>
              <w:t>•      Details of the procedures of PEI monitoring, and identification of MOs before PO</w:t>
            </w:r>
          </w:p>
          <w:p w14:paraId="08F4F004" w14:textId="77777777" w:rsidR="00352717" w:rsidRPr="00352717" w:rsidRDefault="00352717" w:rsidP="00352717">
            <w:pPr>
              <w:spacing w:after="120"/>
              <w:ind w:left="1440" w:hanging="360"/>
              <w:rPr>
                <w:i/>
              </w:rPr>
            </w:pPr>
            <w:r w:rsidRPr="00352717">
              <w:rPr>
                <w:i/>
              </w:rPr>
              <w:t xml:space="preserve">•      Only Behv-A (per RAN1#104e agreement) is supported </w:t>
            </w:r>
          </w:p>
          <w:p w14:paraId="37A87330" w14:textId="77777777" w:rsidR="00352717" w:rsidRPr="00352717" w:rsidRDefault="00352717" w:rsidP="00352717">
            <w:pPr>
              <w:spacing w:after="120"/>
              <w:ind w:left="1440" w:hanging="360"/>
              <w:rPr>
                <w:i/>
              </w:rPr>
            </w:pPr>
            <w:r w:rsidRPr="00352717">
              <w:rPr>
                <w:i/>
              </w:rPr>
              <w:t>•      If TRS availability indication is agreed to be supported in both paging DCI and the DCI format for PEI, same mechanism/principle for TRS availability indication is adopted for the two DCI formats</w:t>
            </w:r>
          </w:p>
          <w:p w14:paraId="011055AF" w14:textId="3F8C9C92" w:rsidR="00352717" w:rsidRPr="00352717" w:rsidRDefault="00352717" w:rsidP="00352717">
            <w:pPr>
              <w:spacing w:after="120"/>
              <w:ind w:left="1440" w:hanging="360"/>
              <w:rPr>
                <w:lang w:eastAsia="ja-JP"/>
              </w:rPr>
            </w:pPr>
            <w:r w:rsidRPr="00352717">
              <w:rPr>
                <w:i/>
              </w:rPr>
              <w:t xml:space="preserve">•      Supporting TRS availability indication in DCI format for PEI shall not delay the completion of essential functionality of PEI </w:t>
            </w:r>
          </w:p>
        </w:tc>
      </w:tr>
    </w:tbl>
    <w:p w14:paraId="39CA6A7C" w14:textId="4FF4D958" w:rsidR="00352717" w:rsidRPr="00352717" w:rsidRDefault="00352717" w:rsidP="00137660">
      <w:pPr>
        <w:rPr>
          <w:lang w:eastAsia="ja-JP"/>
        </w:rPr>
      </w:pPr>
    </w:p>
    <w:p w14:paraId="7F42E88B" w14:textId="03435AE2" w:rsidR="00352717" w:rsidRPr="00137660" w:rsidRDefault="00BC4DEB" w:rsidP="00137660">
      <w:pPr>
        <w:rPr>
          <w:lang w:eastAsia="ja-JP"/>
        </w:rPr>
      </w:pPr>
      <w:r>
        <w:rPr>
          <w:rFonts w:hint="eastAsia"/>
          <w:lang w:eastAsia="ja-JP"/>
        </w:rPr>
        <w:t xml:space="preserve">This </w:t>
      </w:r>
      <w:r>
        <w:rPr>
          <w:lang w:eastAsia="ja-JP"/>
        </w:rPr>
        <w:t>paper discusses the essential functionalities for PEI in accordance with the TSG-RAN agreement.</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19B0EDFD" w14:textId="2868D8DE" w:rsidR="00743D97" w:rsidRDefault="00BC4DEB" w:rsidP="00BC4DEB">
      <w:pPr>
        <w:pStyle w:val="2"/>
        <w:numPr>
          <w:ilvl w:val="1"/>
          <w:numId w:val="2"/>
        </w:numPr>
        <w:rPr>
          <w:rFonts w:cs="Arial"/>
          <w:lang w:eastAsia="ja-JP"/>
        </w:rPr>
      </w:pPr>
      <w:r>
        <w:rPr>
          <w:rFonts w:cs="Arial" w:hint="eastAsia"/>
          <w:lang w:eastAsia="ja-JP"/>
        </w:rPr>
        <w:t>DCI format and information fields</w:t>
      </w:r>
    </w:p>
    <w:p w14:paraId="0F1D3FE5" w14:textId="2277AAB4" w:rsidR="00BC4DEB" w:rsidRDefault="00612E41" w:rsidP="00BC4DEB">
      <w:pPr>
        <w:rPr>
          <w:lang w:eastAsia="ja-JP"/>
        </w:rPr>
      </w:pPr>
      <w:r>
        <w:rPr>
          <w:lang w:eastAsia="ja-JP"/>
        </w:rPr>
        <w:t>At RAN1 #106-e meeting, the following proposal was discussed</w:t>
      </w:r>
      <w:r w:rsidR="00F97B2D">
        <w:rPr>
          <w:lang w:eastAsia="ja-JP"/>
        </w:rPr>
        <w:t xml:space="preserve"> [2]</w:t>
      </w:r>
      <w:r>
        <w:rPr>
          <w:lang w:eastAsia="ja-JP"/>
        </w:rPr>
        <w:t>.</w:t>
      </w:r>
    </w:p>
    <w:tbl>
      <w:tblPr>
        <w:tblStyle w:val="af4"/>
        <w:tblW w:w="0" w:type="auto"/>
        <w:tblLook w:val="04A0" w:firstRow="1" w:lastRow="0" w:firstColumn="1" w:lastColumn="0" w:noHBand="0" w:noVBand="1"/>
      </w:tblPr>
      <w:tblGrid>
        <w:gridCol w:w="9629"/>
      </w:tblGrid>
      <w:tr w:rsidR="00612E41" w14:paraId="2E11A537" w14:textId="77777777" w:rsidTr="00612E41">
        <w:tc>
          <w:tcPr>
            <w:tcW w:w="9629" w:type="dxa"/>
          </w:tcPr>
          <w:p w14:paraId="3551B747" w14:textId="77777777" w:rsidR="00612E41" w:rsidRPr="00612E41" w:rsidRDefault="00612E41" w:rsidP="00612E41">
            <w:pPr>
              <w:rPr>
                <w:i/>
                <w:sz w:val="22"/>
                <w:szCs w:val="22"/>
              </w:rPr>
            </w:pPr>
            <w:r w:rsidRPr="00612E41">
              <w:rPr>
                <w:b/>
                <w:i/>
                <w:sz w:val="22"/>
                <w:szCs w:val="22"/>
                <w:highlight w:val="yellow"/>
              </w:rPr>
              <w:t>Proposal 4-3a</w:t>
            </w:r>
            <w:r w:rsidRPr="00612E41">
              <w:rPr>
                <w:i/>
                <w:sz w:val="22"/>
                <w:szCs w:val="22"/>
              </w:rPr>
              <w:t>:</w:t>
            </w:r>
          </w:p>
          <w:p w14:paraId="1AF0E54E" w14:textId="77777777" w:rsidR="00612E41" w:rsidRPr="00612E41" w:rsidRDefault="00612E41" w:rsidP="00612E41">
            <w:pPr>
              <w:rPr>
                <w:i/>
                <w:color w:val="FF0000"/>
                <w:sz w:val="22"/>
                <w:szCs w:val="22"/>
              </w:rPr>
            </w:pPr>
            <w:r w:rsidRPr="00612E41">
              <w:rPr>
                <w:i/>
                <w:color w:val="FF0000"/>
                <w:sz w:val="22"/>
                <w:szCs w:val="22"/>
              </w:rPr>
              <w:t>For PDCCH-based PEI, a new DCI format is supported for carrying targeted indications.</w:t>
            </w:r>
          </w:p>
          <w:p w14:paraId="1E7C9FF8" w14:textId="5BCA97CD" w:rsidR="00612E41" w:rsidRPr="00612E41" w:rsidRDefault="00612E41" w:rsidP="00612E41">
            <w:pPr>
              <w:pStyle w:val="af9"/>
              <w:numPr>
                <w:ilvl w:val="0"/>
                <w:numId w:val="15"/>
              </w:numPr>
              <w:rPr>
                <w:lang w:eastAsia="ja-JP"/>
              </w:rPr>
            </w:pPr>
            <w:r w:rsidRPr="00612E41">
              <w:rPr>
                <w:i/>
                <w:color w:val="FF0000"/>
                <w:sz w:val="22"/>
                <w:szCs w:val="22"/>
              </w:rPr>
              <w:t>FFS: DCI format 1_0 with P-RNTI by use of reserve bits for subgroups indication or repurpose the bit fields without causing false paging to legacy UEs</w:t>
            </w:r>
          </w:p>
        </w:tc>
      </w:tr>
    </w:tbl>
    <w:p w14:paraId="4FE12138" w14:textId="77777777" w:rsidR="00612E41" w:rsidRDefault="00612E41" w:rsidP="00BC4DEB">
      <w:pPr>
        <w:rPr>
          <w:lang w:eastAsia="ja-JP"/>
        </w:rPr>
      </w:pPr>
    </w:p>
    <w:p w14:paraId="746BC594" w14:textId="2F8CF076" w:rsidR="00782275" w:rsidRDefault="00612E41" w:rsidP="00BC4DEB">
      <w:pPr>
        <w:rPr>
          <w:lang w:eastAsia="ja-JP"/>
        </w:rPr>
      </w:pPr>
      <w:r>
        <w:rPr>
          <w:rFonts w:hint="eastAsia"/>
          <w:lang w:eastAsia="ja-JP"/>
        </w:rPr>
        <w:t xml:space="preserve">To follow the TSG-RAN agreement, it is straight forward to agree on introducing a new DCI format for </w:t>
      </w:r>
      <w:r w:rsidR="00955267">
        <w:rPr>
          <w:lang w:eastAsia="ja-JP"/>
        </w:rPr>
        <w:t>PDCCH-based PEI and not to discuss any other options to focus on the essential functionalities. Since the PDCCH-based PEI does not schedule PDSCH, the new DCI format should be specified as a non-scheduling DCI (2_X series). Therefore, the following is proposed.</w:t>
      </w:r>
    </w:p>
    <w:p w14:paraId="35C69F08" w14:textId="04F71677" w:rsidR="00782275" w:rsidRPr="00782275" w:rsidRDefault="00782275" w:rsidP="00782275">
      <w:pPr>
        <w:pStyle w:val="B1"/>
        <w:rPr>
          <w:b/>
        </w:rPr>
      </w:pPr>
      <w:r w:rsidRPr="00782275">
        <w:rPr>
          <w:rFonts w:hint="eastAsia"/>
          <w:b/>
        </w:rPr>
        <w:t>Proposal 1:</w:t>
      </w:r>
      <w:r w:rsidRPr="00782275">
        <w:rPr>
          <w:rFonts w:hint="eastAsia"/>
          <w:b/>
        </w:rPr>
        <w:tab/>
        <w:t xml:space="preserve">A new DCI format of 2_X is introduced for </w:t>
      </w:r>
      <w:r w:rsidR="00612E41">
        <w:rPr>
          <w:b/>
        </w:rPr>
        <w:t xml:space="preserve">PDCCH-based </w:t>
      </w:r>
      <w:r w:rsidRPr="00782275">
        <w:rPr>
          <w:rFonts w:hint="eastAsia"/>
          <w:b/>
        </w:rPr>
        <w:t>PEI.</w:t>
      </w:r>
    </w:p>
    <w:p w14:paraId="62AB0745" w14:textId="4ADA5368" w:rsidR="00B04D21" w:rsidRDefault="007128E1" w:rsidP="00BC4DEB">
      <w:pPr>
        <w:rPr>
          <w:lang w:eastAsia="ja-JP"/>
        </w:rPr>
      </w:pPr>
      <w:r>
        <w:rPr>
          <w:rFonts w:hint="eastAsia"/>
          <w:lang w:eastAsia="ja-JP"/>
        </w:rPr>
        <w:t>If the new DCI format is introduced, the next question</w:t>
      </w:r>
      <w:r>
        <w:rPr>
          <w:lang w:eastAsia="ja-JP"/>
        </w:rPr>
        <w:t xml:space="preserve"> is </w:t>
      </w:r>
      <w:r w:rsidR="00B04D21">
        <w:rPr>
          <w:lang w:eastAsia="ja-JP"/>
        </w:rPr>
        <w:t>the RNTI used for scrambling the new DCI format with CRC.</w:t>
      </w:r>
      <w:r w:rsidR="001B74C5">
        <w:rPr>
          <w:lang w:eastAsia="ja-JP"/>
        </w:rPr>
        <w:t xml:space="preserve"> Regarding whether to</w:t>
      </w:r>
      <w:r w:rsidR="001B74C5" w:rsidRPr="001B74C5">
        <w:rPr>
          <w:lang w:eastAsia="ja-JP"/>
        </w:rPr>
        <w:t xml:space="preserve"> introduce a new RNTI or reuse an existing RNTI</w:t>
      </w:r>
      <w:r w:rsidR="001B74C5">
        <w:rPr>
          <w:lang w:eastAsia="ja-JP"/>
        </w:rPr>
        <w:t xml:space="preserve"> (e.g., P-RNTI), </w:t>
      </w:r>
      <w:r w:rsidR="001B74C5" w:rsidRPr="001B74C5">
        <w:rPr>
          <w:lang w:eastAsia="ja-JP"/>
        </w:rPr>
        <w:t xml:space="preserve">the impact of PEI transmission </w:t>
      </w:r>
      <w:r w:rsidR="00332B22">
        <w:rPr>
          <w:lang w:eastAsia="ja-JP"/>
        </w:rPr>
        <w:t>needs to be considered for</w:t>
      </w:r>
      <w:r w:rsidR="001B74C5" w:rsidRPr="001B74C5">
        <w:rPr>
          <w:lang w:eastAsia="ja-JP"/>
        </w:rPr>
        <w:t xml:space="preserve"> legacy UEs.</w:t>
      </w:r>
      <w:r w:rsidR="0015192F">
        <w:rPr>
          <w:lang w:eastAsia="ja-JP"/>
        </w:rPr>
        <w:t xml:space="preserve"> </w:t>
      </w:r>
      <w:r w:rsidR="001E7FA0">
        <w:rPr>
          <w:lang w:eastAsia="ja-JP"/>
        </w:rPr>
        <w:t xml:space="preserve">Monitoring occasions for PEI may coincide with POs for legacy UEs, albeit </w:t>
      </w:r>
      <w:r w:rsidR="001E7FA0">
        <w:rPr>
          <w:lang w:eastAsia="ja-JP"/>
        </w:rPr>
        <w:lastRenderedPageBreak/>
        <w:t>careful network management could avoid such a configuration. Nevertheless, if it happens, t</w:t>
      </w:r>
      <w:r w:rsidR="0015192F">
        <w:rPr>
          <w:lang w:eastAsia="ja-JP"/>
        </w:rPr>
        <w:t xml:space="preserve">o avoid false paging alarm for legacy UEs, it is better to </w:t>
      </w:r>
      <w:r w:rsidR="0015192F" w:rsidRPr="0015192F">
        <w:rPr>
          <w:lang w:eastAsia="ja-JP"/>
        </w:rPr>
        <w:t xml:space="preserve">specify a new RNTI </w:t>
      </w:r>
      <w:r w:rsidR="0015192F">
        <w:rPr>
          <w:lang w:eastAsia="ja-JP"/>
        </w:rPr>
        <w:t xml:space="preserve">whose value </w:t>
      </w:r>
      <w:r w:rsidR="0015192F" w:rsidRPr="0015192F">
        <w:rPr>
          <w:lang w:eastAsia="ja-JP"/>
        </w:rPr>
        <w:t>is</w:t>
      </w:r>
      <w:r w:rsidR="0015192F">
        <w:rPr>
          <w:lang w:eastAsia="ja-JP"/>
        </w:rPr>
        <w:t xml:space="preserve"> different from</w:t>
      </w:r>
      <w:r w:rsidR="0015192F" w:rsidRPr="0015192F">
        <w:rPr>
          <w:lang w:eastAsia="ja-JP"/>
        </w:rPr>
        <w:t xml:space="preserve"> P-RNTI</w:t>
      </w:r>
      <w:r w:rsidR="0015192F">
        <w:rPr>
          <w:lang w:eastAsia="ja-JP"/>
        </w:rPr>
        <w:t xml:space="preserve">. Also, </w:t>
      </w:r>
      <w:r w:rsidR="0003342E">
        <w:rPr>
          <w:lang w:eastAsia="ja-JP"/>
        </w:rPr>
        <w:t>it</w:t>
      </w:r>
      <w:r w:rsidR="0015192F" w:rsidRPr="0015192F">
        <w:rPr>
          <w:lang w:eastAsia="ja-JP"/>
        </w:rPr>
        <w:t xml:space="preserve"> is no advantage that the </w:t>
      </w:r>
      <w:r w:rsidR="0015192F">
        <w:rPr>
          <w:lang w:eastAsia="ja-JP"/>
        </w:rPr>
        <w:t xml:space="preserve">value of </w:t>
      </w:r>
      <w:r w:rsidR="00F9563E">
        <w:rPr>
          <w:lang w:eastAsia="ja-JP"/>
        </w:rPr>
        <w:t xml:space="preserve">the </w:t>
      </w:r>
      <w:r w:rsidR="0015192F">
        <w:rPr>
          <w:lang w:eastAsia="ja-JP"/>
        </w:rPr>
        <w:t xml:space="preserve">new </w:t>
      </w:r>
      <w:r w:rsidR="0015192F" w:rsidRPr="0015192F">
        <w:rPr>
          <w:lang w:eastAsia="ja-JP"/>
        </w:rPr>
        <w:t xml:space="preserve">RNTI </w:t>
      </w:r>
      <w:r w:rsidR="0015192F">
        <w:rPr>
          <w:lang w:eastAsia="ja-JP"/>
        </w:rPr>
        <w:t>can be configured by the high</w:t>
      </w:r>
      <w:r w:rsidR="0015192F" w:rsidRPr="0015192F">
        <w:rPr>
          <w:lang w:eastAsia="ja-JP"/>
        </w:rPr>
        <w:t>er layer</w:t>
      </w:r>
      <w:r w:rsidR="0003342E">
        <w:rPr>
          <w:lang w:eastAsia="ja-JP"/>
        </w:rPr>
        <w:t xml:space="preserve">, </w:t>
      </w:r>
      <w:r w:rsidR="00072628">
        <w:rPr>
          <w:lang w:eastAsia="ja-JP"/>
        </w:rPr>
        <w:t>since all PEI capable UEs attempt to receive and decode PEI in a cell, which is neither a UE-specific nor a sub-group message. As such,</w:t>
      </w:r>
      <w:r w:rsidR="0003342E">
        <w:rPr>
          <w:lang w:eastAsia="ja-JP"/>
        </w:rPr>
        <w:t xml:space="preserve"> a single value</w:t>
      </w:r>
      <w:r w:rsidR="00F9563E">
        <w:rPr>
          <w:lang w:eastAsia="ja-JP"/>
        </w:rPr>
        <w:t xml:space="preserve"> dedicated to PDCCH-based PEI</w:t>
      </w:r>
      <w:r w:rsidR="0003342E">
        <w:rPr>
          <w:lang w:eastAsia="ja-JP"/>
        </w:rPr>
        <w:t xml:space="preserve"> is </w:t>
      </w:r>
      <w:r w:rsidR="00072628">
        <w:rPr>
          <w:lang w:eastAsia="ja-JP"/>
        </w:rPr>
        <w:t xml:space="preserve">enough to be </w:t>
      </w:r>
      <w:r w:rsidR="0003342E">
        <w:rPr>
          <w:lang w:eastAsia="ja-JP"/>
        </w:rPr>
        <w:t>defined</w:t>
      </w:r>
      <w:r w:rsidR="00072628">
        <w:rPr>
          <w:lang w:eastAsia="ja-JP"/>
        </w:rPr>
        <w:t xml:space="preserve"> in the specification</w:t>
      </w:r>
      <w:r w:rsidR="00944023">
        <w:rPr>
          <w:lang w:eastAsia="ja-JP"/>
        </w:rPr>
        <w:t xml:space="preserve"> like P-RNTI</w:t>
      </w:r>
      <w:r w:rsidR="00F9563E">
        <w:rPr>
          <w:lang w:eastAsia="ja-JP"/>
        </w:rPr>
        <w:t>.</w:t>
      </w:r>
      <w:r w:rsidR="00944023">
        <w:rPr>
          <w:lang w:eastAsia="ja-JP"/>
        </w:rPr>
        <w:t xml:space="preserve"> Therefore, the followings are proposed.</w:t>
      </w:r>
    </w:p>
    <w:p w14:paraId="575BE096" w14:textId="6795F674" w:rsidR="00B04D21" w:rsidRPr="003034CF" w:rsidRDefault="00CE1E25" w:rsidP="00CE1E25">
      <w:pPr>
        <w:pStyle w:val="B1"/>
        <w:rPr>
          <w:b/>
        </w:rPr>
      </w:pPr>
      <w:r w:rsidRPr="003034CF">
        <w:rPr>
          <w:rFonts w:hint="eastAsia"/>
          <w:b/>
        </w:rPr>
        <w:t>Proposal 2:</w:t>
      </w:r>
      <w:r w:rsidRPr="003034CF">
        <w:rPr>
          <w:rFonts w:hint="eastAsia"/>
          <w:b/>
        </w:rPr>
        <w:tab/>
      </w:r>
      <w:r w:rsidRPr="003034CF">
        <w:rPr>
          <w:b/>
        </w:rPr>
        <w:t>A new RNTI is introduced for PDCCH-based PEI (e.g. PEI-RNTI).</w:t>
      </w:r>
    </w:p>
    <w:p w14:paraId="7F1C9D20" w14:textId="5C11A078" w:rsidR="00CE1E25" w:rsidRPr="003034CF" w:rsidRDefault="00CE1E25" w:rsidP="00CE1E25">
      <w:pPr>
        <w:pStyle w:val="B1"/>
        <w:rPr>
          <w:b/>
        </w:rPr>
      </w:pPr>
      <w:r w:rsidRPr="003034CF">
        <w:rPr>
          <w:b/>
        </w:rPr>
        <w:t>Proposal 3:</w:t>
      </w:r>
      <w:r w:rsidRPr="003034CF">
        <w:rPr>
          <w:b/>
        </w:rPr>
        <w:tab/>
        <w:t xml:space="preserve">A single value is defined for the new RNTI, </w:t>
      </w:r>
      <w:r w:rsidR="003034CF" w:rsidRPr="003034CF">
        <w:rPr>
          <w:b/>
        </w:rPr>
        <w:t xml:space="preserve">which does not have to be configured by the higher </w:t>
      </w:r>
      <w:r w:rsidR="003034CF">
        <w:rPr>
          <w:b/>
        </w:rPr>
        <w:tab/>
      </w:r>
      <w:r w:rsidR="003034CF">
        <w:rPr>
          <w:b/>
        </w:rPr>
        <w:tab/>
      </w:r>
      <w:r w:rsidR="003034CF">
        <w:rPr>
          <w:b/>
        </w:rPr>
        <w:tab/>
      </w:r>
      <w:r w:rsidR="003034CF" w:rsidRPr="003034CF">
        <w:rPr>
          <w:b/>
        </w:rPr>
        <w:t>layer.</w:t>
      </w:r>
    </w:p>
    <w:p w14:paraId="31423442" w14:textId="379F18BB" w:rsidR="00782275" w:rsidRDefault="008B08BF" w:rsidP="00BC4DEB">
      <w:pPr>
        <w:rPr>
          <w:lang w:eastAsia="ja-JP"/>
        </w:rPr>
      </w:pPr>
      <w:r>
        <w:rPr>
          <w:rFonts w:hint="eastAsia"/>
          <w:lang w:eastAsia="ja-JP"/>
        </w:rPr>
        <w:t xml:space="preserve">With regards to the information fields </w:t>
      </w:r>
      <w:r w:rsidR="00F97B2D">
        <w:rPr>
          <w:lang w:eastAsia="ja-JP"/>
        </w:rPr>
        <w:t>of the new DCI format, the following information is at least needed.</w:t>
      </w:r>
    </w:p>
    <w:p w14:paraId="193174E4" w14:textId="3A010DB0" w:rsidR="00F97B2D" w:rsidRDefault="00F97B2D" w:rsidP="00F97B2D">
      <w:pPr>
        <w:pStyle w:val="B1"/>
      </w:pPr>
      <w:r>
        <w:rPr>
          <w:rFonts w:hint="eastAsia"/>
        </w:rPr>
        <w:t>-</w:t>
      </w:r>
      <w:r>
        <w:rPr>
          <w:rFonts w:hint="eastAsia"/>
        </w:rPr>
        <w:tab/>
        <w:t>Paging sub-group indication;</w:t>
      </w:r>
    </w:p>
    <w:p w14:paraId="5576FACB" w14:textId="4E3E4FAA" w:rsidR="00F97B2D" w:rsidRDefault="00F97B2D" w:rsidP="00F97B2D">
      <w:pPr>
        <w:pStyle w:val="B1"/>
      </w:pPr>
      <w:r>
        <w:t>-</w:t>
      </w:r>
      <w:r>
        <w:tab/>
        <w:t>SI update/ETWS indication;</w:t>
      </w:r>
    </w:p>
    <w:p w14:paraId="6942E47D" w14:textId="4AEC7EF6" w:rsidR="00F97B2D" w:rsidRPr="00F97B2D" w:rsidRDefault="00F97B2D" w:rsidP="00F97B2D">
      <w:pPr>
        <w:pStyle w:val="af9"/>
        <w:numPr>
          <w:ilvl w:val="0"/>
          <w:numId w:val="16"/>
        </w:numPr>
        <w:rPr>
          <w:lang w:eastAsia="ja-JP"/>
        </w:rPr>
      </w:pPr>
      <w:r>
        <w:rPr>
          <w:rFonts w:eastAsiaTheme="minorEastAsia" w:hint="eastAsia"/>
          <w:lang w:eastAsia="ja-JP"/>
        </w:rPr>
        <w:t>Paging sub-group indication</w:t>
      </w:r>
    </w:p>
    <w:p w14:paraId="6DCF8C7D" w14:textId="52D42332" w:rsidR="00F97B2D" w:rsidRDefault="00F97B2D" w:rsidP="00F97B2D">
      <w:pPr>
        <w:rPr>
          <w:lang w:eastAsia="ja-JP"/>
        </w:rPr>
      </w:pPr>
      <w:r>
        <w:rPr>
          <w:rFonts w:hint="eastAsia"/>
          <w:lang w:eastAsia="ja-JP"/>
        </w:rPr>
        <w:t>In the</w:t>
      </w:r>
      <w:r>
        <w:rPr>
          <w:lang w:eastAsia="ja-JP"/>
        </w:rPr>
        <w:t xml:space="preserve"> last meeting, the following proposal was discussed [2].</w:t>
      </w:r>
    </w:p>
    <w:tbl>
      <w:tblPr>
        <w:tblStyle w:val="af4"/>
        <w:tblW w:w="0" w:type="auto"/>
        <w:tblLook w:val="04A0" w:firstRow="1" w:lastRow="0" w:firstColumn="1" w:lastColumn="0" w:noHBand="0" w:noVBand="1"/>
      </w:tblPr>
      <w:tblGrid>
        <w:gridCol w:w="9629"/>
      </w:tblGrid>
      <w:tr w:rsidR="00F97B2D" w14:paraId="54592DF4" w14:textId="77777777" w:rsidTr="00F97B2D">
        <w:tc>
          <w:tcPr>
            <w:tcW w:w="9629" w:type="dxa"/>
          </w:tcPr>
          <w:p w14:paraId="411EAAEF" w14:textId="77777777" w:rsidR="00F97B2D" w:rsidRPr="00F97B2D" w:rsidRDefault="00F97B2D" w:rsidP="00F97B2D">
            <w:pPr>
              <w:rPr>
                <w:b/>
                <w:i/>
                <w:sz w:val="22"/>
                <w:szCs w:val="22"/>
              </w:rPr>
            </w:pPr>
            <w:r w:rsidRPr="00F97B2D">
              <w:rPr>
                <w:b/>
                <w:i/>
                <w:sz w:val="22"/>
                <w:szCs w:val="22"/>
                <w:highlight w:val="yellow"/>
              </w:rPr>
              <w:t>Proposal 2-1a</w:t>
            </w:r>
          </w:p>
          <w:p w14:paraId="50907641" w14:textId="77777777" w:rsidR="00F97B2D" w:rsidRPr="00F97B2D" w:rsidRDefault="00F97B2D" w:rsidP="00F97B2D">
            <w:pPr>
              <w:rPr>
                <w:i/>
                <w:sz w:val="22"/>
                <w:szCs w:val="22"/>
              </w:rPr>
            </w:pPr>
            <w:r w:rsidRPr="00F97B2D">
              <w:rPr>
                <w:i/>
                <w:sz w:val="22"/>
                <w:szCs w:val="22"/>
              </w:rPr>
              <w:t>For PDCCH-based PEI,</w:t>
            </w:r>
          </w:p>
          <w:p w14:paraId="511576E0" w14:textId="77777777" w:rsidR="00F97B2D" w:rsidRPr="00F97B2D" w:rsidRDefault="00F97B2D" w:rsidP="00F97B2D">
            <w:pPr>
              <w:pStyle w:val="af9"/>
              <w:numPr>
                <w:ilvl w:val="0"/>
                <w:numId w:val="17"/>
              </w:numPr>
              <w:rPr>
                <w:i/>
                <w:sz w:val="22"/>
                <w:szCs w:val="22"/>
              </w:rPr>
            </w:pPr>
            <w:r w:rsidRPr="00F97B2D">
              <w:rPr>
                <w:i/>
                <w:sz w:val="22"/>
                <w:szCs w:val="22"/>
              </w:rPr>
              <w:t>Subgroups indication provided is by PEI-only</w:t>
            </w:r>
          </w:p>
          <w:p w14:paraId="3F7E525B" w14:textId="77777777" w:rsidR="00F97B2D" w:rsidRPr="00F97B2D" w:rsidRDefault="00F97B2D" w:rsidP="00F97B2D">
            <w:pPr>
              <w:pStyle w:val="af9"/>
              <w:numPr>
                <w:ilvl w:val="0"/>
                <w:numId w:val="17"/>
              </w:numPr>
              <w:rPr>
                <w:i/>
                <w:sz w:val="22"/>
                <w:szCs w:val="22"/>
                <w:highlight w:val="yellow"/>
              </w:rPr>
            </w:pPr>
            <w:r w:rsidRPr="00F97B2D">
              <w:rPr>
                <w:i/>
                <w:sz w:val="22"/>
                <w:szCs w:val="22"/>
                <w:highlight w:val="yellow"/>
              </w:rPr>
              <w:t>Include code-point based mapping,</w:t>
            </w:r>
            <w:r w:rsidRPr="00F97B2D">
              <w:rPr>
                <w:i/>
                <w:color w:val="FF0000"/>
                <w:sz w:val="22"/>
                <w:szCs w:val="22"/>
                <w:highlight w:val="yellow"/>
              </w:rPr>
              <w:t xml:space="preserve"> in addition to bit-map based mapping, for subgroups indication</w:t>
            </w:r>
          </w:p>
          <w:p w14:paraId="4E274A46" w14:textId="466CE602" w:rsidR="00F97B2D" w:rsidRPr="00F97B2D" w:rsidRDefault="00F97B2D" w:rsidP="00F97B2D">
            <w:pPr>
              <w:pStyle w:val="af9"/>
              <w:numPr>
                <w:ilvl w:val="1"/>
                <w:numId w:val="17"/>
              </w:numPr>
              <w:rPr>
                <w:lang w:eastAsia="ja-JP"/>
              </w:rPr>
            </w:pPr>
            <w:r w:rsidRPr="00F97B2D">
              <w:rPr>
                <w:i/>
                <w:color w:val="FF0000"/>
                <w:sz w:val="22"/>
                <w:szCs w:val="22"/>
                <w:highlight w:val="yellow"/>
              </w:rPr>
              <w:t>N + 1 code-points for indicating N individual subgroups and one common indication to all subgroups when more than one subgroup is indicated.</w:t>
            </w:r>
          </w:p>
        </w:tc>
      </w:tr>
    </w:tbl>
    <w:p w14:paraId="62D44A83" w14:textId="50FA6849" w:rsidR="00F97B2D" w:rsidRDefault="00F97B2D" w:rsidP="00F97B2D">
      <w:pPr>
        <w:rPr>
          <w:lang w:eastAsia="ja-JP"/>
        </w:rPr>
      </w:pPr>
    </w:p>
    <w:p w14:paraId="317F8938" w14:textId="79307C93" w:rsidR="00F97B2D" w:rsidRDefault="00F97B2D" w:rsidP="00F97B2D">
      <w:pPr>
        <w:rPr>
          <w:lang w:eastAsia="ja-JP"/>
        </w:rPr>
      </w:pPr>
      <w:r>
        <w:rPr>
          <w:rFonts w:hint="eastAsia"/>
          <w:lang w:eastAsia="ja-JP"/>
        </w:rPr>
        <w:t xml:space="preserve">On the other hand, </w:t>
      </w:r>
      <w:r>
        <w:rPr>
          <w:lang w:eastAsia="ja-JP"/>
        </w:rPr>
        <w:t>the following was agreed at RAN1 #105-e [3].</w:t>
      </w:r>
    </w:p>
    <w:tbl>
      <w:tblPr>
        <w:tblStyle w:val="af4"/>
        <w:tblW w:w="0" w:type="auto"/>
        <w:tblLook w:val="04A0" w:firstRow="1" w:lastRow="0" w:firstColumn="1" w:lastColumn="0" w:noHBand="0" w:noVBand="1"/>
      </w:tblPr>
      <w:tblGrid>
        <w:gridCol w:w="9629"/>
      </w:tblGrid>
      <w:tr w:rsidR="00F97B2D" w14:paraId="1027207F" w14:textId="77777777" w:rsidTr="00F97B2D">
        <w:tc>
          <w:tcPr>
            <w:tcW w:w="9629" w:type="dxa"/>
          </w:tcPr>
          <w:p w14:paraId="7C9C8308" w14:textId="77777777" w:rsidR="00F97B2D" w:rsidRPr="00F97B2D" w:rsidRDefault="00F97B2D" w:rsidP="00F97B2D">
            <w:pPr>
              <w:rPr>
                <w:i/>
                <w:szCs w:val="22"/>
                <w:highlight w:val="green"/>
                <w:lang w:val="en-US" w:eastAsia="zh-CN"/>
              </w:rPr>
            </w:pPr>
            <w:r w:rsidRPr="00F97B2D">
              <w:rPr>
                <w:i/>
                <w:highlight w:val="green"/>
                <w:lang w:eastAsia="zh-CN"/>
              </w:rPr>
              <w:t>Agreement:</w:t>
            </w:r>
          </w:p>
          <w:p w14:paraId="1B5BD247" w14:textId="77777777" w:rsidR="00F97B2D" w:rsidRPr="00F97B2D" w:rsidRDefault="00F97B2D" w:rsidP="00F97B2D">
            <w:pPr>
              <w:rPr>
                <w:i/>
                <w:lang w:eastAsia="zh-CN"/>
              </w:rPr>
            </w:pPr>
            <w:r w:rsidRPr="00F97B2D">
              <w:rPr>
                <w:i/>
                <w:lang w:eastAsia="zh-CN"/>
              </w:rPr>
              <w:t>For paging indication to the subgroups in a PO,</w:t>
            </w:r>
          </w:p>
          <w:p w14:paraId="2C9EB7C0" w14:textId="77777777" w:rsidR="00F97B2D" w:rsidRPr="00F97B2D" w:rsidRDefault="00F97B2D" w:rsidP="00F97B2D">
            <w:pPr>
              <w:pStyle w:val="af9"/>
              <w:numPr>
                <w:ilvl w:val="0"/>
                <w:numId w:val="18"/>
              </w:numPr>
              <w:rPr>
                <w:i/>
                <w:szCs w:val="20"/>
                <w:lang w:eastAsia="zh-CN"/>
              </w:rPr>
            </w:pPr>
            <w:r w:rsidRPr="00F97B2D">
              <w:rPr>
                <w:i/>
                <w:szCs w:val="20"/>
                <w:lang w:eastAsia="zh-CN"/>
              </w:rPr>
              <w:t>For PDCCH-based PEI, subgroups in a PO are indicated by one PEI</w:t>
            </w:r>
          </w:p>
          <w:p w14:paraId="5FFBFEF0" w14:textId="77777777" w:rsidR="00F97B2D" w:rsidRPr="00F97B2D" w:rsidRDefault="00F97B2D" w:rsidP="00F97B2D">
            <w:pPr>
              <w:pStyle w:val="af9"/>
              <w:numPr>
                <w:ilvl w:val="1"/>
                <w:numId w:val="18"/>
              </w:numPr>
              <w:rPr>
                <w:i/>
                <w:szCs w:val="20"/>
                <w:lang w:eastAsia="zh-CN"/>
              </w:rPr>
            </w:pPr>
            <w:r w:rsidRPr="00F97B2D">
              <w:rPr>
                <w:i/>
                <w:szCs w:val="20"/>
                <w:lang w:eastAsia="zh-CN"/>
              </w:rPr>
              <w:t xml:space="preserve">One bit in the DCI payload indicating one UE subgroup is supported </w:t>
            </w:r>
          </w:p>
          <w:p w14:paraId="0B63D676" w14:textId="4883C9EC" w:rsidR="00F97B2D" w:rsidRPr="00F97B2D" w:rsidRDefault="00F97B2D" w:rsidP="00F97B2D">
            <w:pPr>
              <w:pStyle w:val="af9"/>
              <w:numPr>
                <w:ilvl w:val="2"/>
                <w:numId w:val="18"/>
              </w:numPr>
              <w:rPr>
                <w:lang w:eastAsia="ja-JP"/>
              </w:rPr>
            </w:pPr>
            <w:r w:rsidRPr="00F97B2D">
              <w:rPr>
                <w:i/>
                <w:szCs w:val="20"/>
                <w:lang w:eastAsia="zh-CN"/>
              </w:rPr>
              <w:t>FFS: Whether code-point based mapping is utilized, and, if so, how to map to the subgroups in a PO</w:t>
            </w:r>
          </w:p>
        </w:tc>
      </w:tr>
    </w:tbl>
    <w:p w14:paraId="087595CD" w14:textId="77777777" w:rsidR="00F97B2D" w:rsidRPr="00F97B2D" w:rsidRDefault="00F97B2D" w:rsidP="00F97B2D">
      <w:pPr>
        <w:rPr>
          <w:lang w:eastAsia="ja-JP"/>
        </w:rPr>
      </w:pPr>
    </w:p>
    <w:p w14:paraId="2BB31178" w14:textId="2E1B9350" w:rsidR="00182FFA" w:rsidRDefault="0006075A" w:rsidP="00F97B2D">
      <w:pPr>
        <w:rPr>
          <w:lang w:eastAsia="ja-JP"/>
        </w:rPr>
      </w:pPr>
      <w:r>
        <w:rPr>
          <w:rFonts w:hint="eastAsia"/>
          <w:lang w:eastAsia="ja-JP"/>
        </w:rPr>
        <w:t xml:space="preserve">The open issue was whether the code-point based mapping is used or the bitmap based mapping is used. </w:t>
      </w:r>
      <w:r>
        <w:rPr>
          <w:lang w:eastAsia="ja-JP"/>
        </w:rPr>
        <w:t>Before</w:t>
      </w:r>
      <w:r>
        <w:rPr>
          <w:rFonts w:hint="eastAsia"/>
          <w:lang w:eastAsia="ja-JP"/>
        </w:rPr>
        <w:t xml:space="preserve"> </w:t>
      </w:r>
      <w:r>
        <w:rPr>
          <w:lang w:eastAsia="ja-JP"/>
        </w:rPr>
        <w:t xml:space="preserve">plunging into these alternatives, it should be decided </w:t>
      </w:r>
      <w:r w:rsidR="000668CE">
        <w:rPr>
          <w:lang w:eastAsia="ja-JP"/>
        </w:rPr>
        <w:t>how the paging sub-group is indicated in a PEI.</w:t>
      </w:r>
      <w:r w:rsidR="00316A18">
        <w:rPr>
          <w:lang w:eastAsia="ja-JP"/>
        </w:rPr>
        <w:t xml:space="preserve"> </w:t>
      </w:r>
      <w:r w:rsidR="00F716C7">
        <w:rPr>
          <w:rFonts w:hint="eastAsia"/>
          <w:lang w:eastAsia="ja-JP"/>
        </w:rPr>
        <w:t>F</w:t>
      </w:r>
      <w:r w:rsidR="00F716C7">
        <w:rPr>
          <w:lang w:eastAsia="ja-JP"/>
        </w:rPr>
        <w:t>irst</w:t>
      </w:r>
      <w:r w:rsidR="00316A18">
        <w:rPr>
          <w:lang w:eastAsia="ja-JP"/>
        </w:rPr>
        <w:t xml:space="preserve"> of all</w:t>
      </w:r>
      <w:r w:rsidR="00F716C7">
        <w:rPr>
          <w:lang w:eastAsia="ja-JP"/>
        </w:rPr>
        <w:t>, o</w:t>
      </w:r>
      <w:r w:rsidR="00F716C7" w:rsidRPr="00952AE0">
        <w:rPr>
          <w:lang w:eastAsia="ja-JP"/>
        </w:rPr>
        <w:t>ne PEI should be able to indicate multiple paging sub-groups to be paged in a PO.</w:t>
      </w:r>
      <w:r w:rsidR="00F716C7">
        <w:rPr>
          <w:lang w:eastAsia="ja-JP"/>
        </w:rPr>
        <w:t xml:space="preserve"> Otherwise</w:t>
      </w:r>
      <w:r w:rsidR="00360DB9">
        <w:rPr>
          <w:lang w:eastAsia="ja-JP"/>
        </w:rPr>
        <w:t>, it will introduce</w:t>
      </w:r>
      <w:r w:rsidR="00F716C7" w:rsidRPr="00C60056">
        <w:rPr>
          <w:lang w:eastAsia="ja-JP"/>
        </w:rPr>
        <w:t xml:space="preserve"> paging delay when </w:t>
      </w:r>
      <w:r w:rsidR="00406797">
        <w:rPr>
          <w:lang w:eastAsia="ja-JP"/>
        </w:rPr>
        <w:t xml:space="preserve">the gNB is asked to page </w:t>
      </w:r>
      <w:r w:rsidR="00F716C7" w:rsidRPr="00C60056">
        <w:rPr>
          <w:lang w:eastAsia="ja-JP"/>
        </w:rPr>
        <w:t xml:space="preserve">multiple UEs </w:t>
      </w:r>
      <w:r w:rsidR="00F716C7">
        <w:rPr>
          <w:lang w:eastAsia="ja-JP"/>
        </w:rPr>
        <w:t>which belong to different</w:t>
      </w:r>
      <w:r w:rsidR="00F716C7" w:rsidRPr="00C60056">
        <w:rPr>
          <w:lang w:eastAsia="ja-JP"/>
        </w:rPr>
        <w:t xml:space="preserve"> sub-groups at the same time.</w:t>
      </w:r>
      <w:r w:rsidR="00F716C7">
        <w:rPr>
          <w:lang w:eastAsia="ja-JP"/>
        </w:rPr>
        <w:t xml:space="preserve"> </w:t>
      </w:r>
      <w:r w:rsidR="00F716C7" w:rsidRPr="00483019">
        <w:rPr>
          <w:lang w:eastAsia="ja-JP"/>
        </w:rPr>
        <w:t xml:space="preserve">This is because </w:t>
      </w:r>
      <w:r w:rsidR="00F716C7">
        <w:rPr>
          <w:lang w:eastAsia="ja-JP"/>
        </w:rPr>
        <w:t>only the UEs in</w:t>
      </w:r>
      <w:r w:rsidR="00F716C7" w:rsidRPr="00483019">
        <w:rPr>
          <w:lang w:eastAsia="ja-JP"/>
        </w:rPr>
        <w:t xml:space="preserve"> </w:t>
      </w:r>
      <w:r w:rsidR="00F716C7">
        <w:rPr>
          <w:lang w:eastAsia="ja-JP"/>
        </w:rPr>
        <w:t>one subgroup can be paged in one</w:t>
      </w:r>
      <w:r w:rsidR="00F716C7" w:rsidRPr="00483019">
        <w:rPr>
          <w:lang w:eastAsia="ja-JP"/>
        </w:rPr>
        <w:t xml:space="preserve"> PO, and </w:t>
      </w:r>
      <w:r w:rsidR="00F716C7">
        <w:rPr>
          <w:lang w:eastAsia="ja-JP"/>
        </w:rPr>
        <w:t>the</w:t>
      </w:r>
      <w:r w:rsidR="00F716C7" w:rsidRPr="00483019">
        <w:rPr>
          <w:lang w:eastAsia="ja-JP"/>
        </w:rPr>
        <w:t xml:space="preserve"> UEs in other subgroups need to be page</w:t>
      </w:r>
      <w:r w:rsidR="00F716C7">
        <w:rPr>
          <w:lang w:eastAsia="ja-JP"/>
        </w:rPr>
        <w:t>d</w:t>
      </w:r>
      <w:r w:rsidR="00F716C7" w:rsidRPr="00483019">
        <w:rPr>
          <w:lang w:eastAsia="ja-JP"/>
        </w:rPr>
        <w:t xml:space="preserve"> in subsequent POs.</w:t>
      </w:r>
      <w:r w:rsidR="00F716C7">
        <w:rPr>
          <w:lang w:eastAsia="ja-JP"/>
        </w:rPr>
        <w:t xml:space="preserve"> Second, </w:t>
      </w:r>
      <w:r w:rsidR="00BB45D0">
        <w:rPr>
          <w:lang w:eastAsia="ja-JP"/>
        </w:rPr>
        <w:t>one PEI should be associated with multiple POs in a PF</w:t>
      </w:r>
      <w:r w:rsidR="00927934">
        <w:rPr>
          <w:lang w:eastAsia="ja-JP"/>
        </w:rPr>
        <w:t>.</w:t>
      </w:r>
      <w:r w:rsidR="00027201">
        <w:rPr>
          <w:lang w:eastAsia="ja-JP"/>
        </w:rPr>
        <w:t xml:space="preserve"> </w:t>
      </w:r>
      <w:r w:rsidR="00E61C9B">
        <w:rPr>
          <w:lang w:eastAsia="ja-JP"/>
        </w:rPr>
        <w:t>According to the current specifications, t</w:t>
      </w:r>
      <w:r w:rsidR="00B3021F">
        <w:rPr>
          <w:lang w:eastAsia="ja-JP"/>
        </w:rPr>
        <w:t>he network can configure u</w:t>
      </w:r>
      <w:r w:rsidR="00027201">
        <w:rPr>
          <w:lang w:eastAsia="ja-JP"/>
        </w:rPr>
        <w:t>p to 4 POs per each PF.</w:t>
      </w:r>
      <w:r w:rsidR="00E61C9B">
        <w:rPr>
          <w:lang w:eastAsia="ja-JP"/>
        </w:rPr>
        <w:t xml:space="preserve"> If the network needs to send a PEI </w:t>
      </w:r>
      <w:r w:rsidR="00406797">
        <w:rPr>
          <w:lang w:eastAsia="ja-JP"/>
        </w:rPr>
        <w:t>per</w:t>
      </w:r>
      <w:r w:rsidR="00E61C9B">
        <w:rPr>
          <w:lang w:eastAsia="ja-JP"/>
        </w:rPr>
        <w:t xml:space="preserve"> PO which were configured,</w:t>
      </w:r>
      <w:r w:rsidR="00927934">
        <w:rPr>
          <w:lang w:eastAsia="ja-JP"/>
        </w:rPr>
        <w:t xml:space="preserve"> it will increase resource overhead for PEI transmissions.</w:t>
      </w:r>
      <w:r w:rsidR="00406797">
        <w:rPr>
          <w:lang w:eastAsia="ja-JP"/>
        </w:rPr>
        <w:t xml:space="preserve"> Therefore, the followings are proposed.</w:t>
      </w:r>
    </w:p>
    <w:p w14:paraId="64631D57" w14:textId="3CC45543" w:rsidR="000668CE" w:rsidRPr="000668CE" w:rsidRDefault="000668CE" w:rsidP="000668CE">
      <w:pPr>
        <w:pStyle w:val="B1"/>
        <w:rPr>
          <w:b/>
        </w:rPr>
      </w:pPr>
      <w:r w:rsidRPr="000668CE">
        <w:rPr>
          <w:rFonts w:hint="eastAsia"/>
          <w:b/>
        </w:rPr>
        <w:t>Pr</w:t>
      </w:r>
      <w:r w:rsidR="00A466B2">
        <w:rPr>
          <w:rFonts w:hint="eastAsia"/>
          <w:b/>
        </w:rPr>
        <w:t>oposal 4</w:t>
      </w:r>
      <w:r w:rsidRPr="000668CE">
        <w:rPr>
          <w:rFonts w:hint="eastAsia"/>
          <w:b/>
        </w:rPr>
        <w:t>:</w:t>
      </w:r>
      <w:r w:rsidRPr="000668CE">
        <w:rPr>
          <w:rFonts w:hint="eastAsia"/>
          <w:b/>
        </w:rPr>
        <w:tab/>
        <w:t>One PEI should be able to indicate multiple paging sub-groups to be paged in a PO.</w:t>
      </w:r>
    </w:p>
    <w:p w14:paraId="7DB3806A" w14:textId="65D92B4B" w:rsidR="000668CE" w:rsidRPr="000668CE" w:rsidRDefault="000668CE" w:rsidP="000668CE">
      <w:pPr>
        <w:pStyle w:val="B1"/>
        <w:rPr>
          <w:b/>
        </w:rPr>
      </w:pPr>
      <w:r w:rsidRPr="000668CE">
        <w:rPr>
          <w:b/>
        </w:rPr>
        <w:t xml:space="preserve">Proposal </w:t>
      </w:r>
      <w:r w:rsidR="00A466B2">
        <w:rPr>
          <w:b/>
        </w:rPr>
        <w:t>5</w:t>
      </w:r>
      <w:r w:rsidRPr="000668CE">
        <w:rPr>
          <w:b/>
        </w:rPr>
        <w:t>:</w:t>
      </w:r>
      <w:r w:rsidRPr="000668CE">
        <w:rPr>
          <w:b/>
        </w:rPr>
        <w:tab/>
        <w:t>When multiple POs are available in a PF, one PEI should be able to indicate multiple sub-</w:t>
      </w:r>
      <w:r>
        <w:rPr>
          <w:b/>
        </w:rPr>
        <w:tab/>
      </w:r>
      <w:r>
        <w:rPr>
          <w:b/>
        </w:rPr>
        <w:tab/>
      </w:r>
      <w:r>
        <w:rPr>
          <w:b/>
        </w:rPr>
        <w:tab/>
      </w:r>
      <w:r>
        <w:rPr>
          <w:b/>
        </w:rPr>
        <w:tab/>
      </w:r>
      <w:r>
        <w:rPr>
          <w:b/>
        </w:rPr>
        <w:tab/>
      </w:r>
      <w:r w:rsidRPr="000668CE">
        <w:rPr>
          <w:b/>
        </w:rPr>
        <w:t>groups to be paged for each PO in the PF.</w:t>
      </w:r>
    </w:p>
    <w:p w14:paraId="4394F2E3" w14:textId="601402B5" w:rsidR="000668CE" w:rsidRDefault="00C333D6" w:rsidP="00F97B2D">
      <w:pPr>
        <w:rPr>
          <w:lang w:eastAsia="ja-JP"/>
        </w:rPr>
      </w:pPr>
      <w:r>
        <w:rPr>
          <w:lang w:eastAsia="ja-JP"/>
        </w:rPr>
        <w:t>If proposal</w:t>
      </w:r>
      <w:r w:rsidR="00FC2B07">
        <w:rPr>
          <w:lang w:eastAsia="ja-JP"/>
        </w:rPr>
        <w:t xml:space="preserve"> 4 and 5</w:t>
      </w:r>
      <w:r>
        <w:rPr>
          <w:lang w:eastAsia="ja-JP"/>
        </w:rPr>
        <w:t xml:space="preserve"> </w:t>
      </w:r>
      <w:r w:rsidR="00083004">
        <w:rPr>
          <w:lang w:eastAsia="ja-JP"/>
        </w:rPr>
        <w:t>are</w:t>
      </w:r>
      <w:r>
        <w:rPr>
          <w:lang w:eastAsia="ja-JP"/>
        </w:rPr>
        <w:t xml:space="preserve"> accepted, the bitmap based mapping seems to be useful</w:t>
      </w:r>
      <w:r w:rsidR="002224E3">
        <w:rPr>
          <w:lang w:eastAsia="ja-JP"/>
        </w:rPr>
        <w:t xml:space="preserve"> here</w:t>
      </w:r>
      <w:r>
        <w:rPr>
          <w:lang w:eastAsia="ja-JP"/>
        </w:rPr>
        <w:t xml:space="preserve">. </w:t>
      </w:r>
      <w:r w:rsidR="00C22DA5">
        <w:rPr>
          <w:lang w:eastAsia="ja-JP"/>
        </w:rPr>
        <w:t>T</w:t>
      </w:r>
      <w:r w:rsidR="002224E3">
        <w:rPr>
          <w:lang w:eastAsia="ja-JP"/>
        </w:rPr>
        <w:t xml:space="preserve">he code-point based mapping can certainly compress the required number of bits in PEI DCI compared with bitmap based, </w:t>
      </w:r>
      <w:r w:rsidR="00C22DA5">
        <w:rPr>
          <w:lang w:eastAsia="ja-JP"/>
        </w:rPr>
        <w:t>if one sub-group is paged per PO in a PEI. On the other hand, if one PEI can indicate multiple sub-groups for each PO in the PF, the code-point based mapping requires more bits than the bitmap based mapping</w:t>
      </w:r>
      <w:r w:rsidR="00FC2B07">
        <w:rPr>
          <w:lang w:eastAsia="ja-JP"/>
        </w:rPr>
        <w:t>.</w:t>
      </w:r>
      <w:r w:rsidR="00360DB9">
        <w:rPr>
          <w:lang w:eastAsia="ja-JP"/>
        </w:rPr>
        <w:t xml:space="preserve"> For the bitmap based mapping, the number of DCI bits required </w:t>
      </w:r>
      <w:r w:rsidR="00C22DA5">
        <w:rPr>
          <w:lang w:eastAsia="ja-JP"/>
        </w:rPr>
        <w:t>for paging sub-grouping is</w:t>
      </w:r>
      <w:r w:rsidR="00360DB9">
        <w:rPr>
          <w:lang w:eastAsia="ja-JP"/>
        </w:rPr>
        <w:t xml:space="preserve"> Nsg*Ns, </w:t>
      </w:r>
      <w:r w:rsidR="00360DB9" w:rsidRPr="00360DB9">
        <w:rPr>
          <w:lang w:eastAsia="ja-JP"/>
        </w:rPr>
        <w:t xml:space="preserve">where Nsg </w:t>
      </w:r>
      <w:r w:rsidR="00360DB9">
        <w:rPr>
          <w:lang w:eastAsia="ja-JP"/>
        </w:rPr>
        <w:t>is the number of paging sub-</w:t>
      </w:r>
      <w:r w:rsidR="00360DB9" w:rsidRPr="00360DB9">
        <w:rPr>
          <w:lang w:eastAsia="ja-JP"/>
        </w:rPr>
        <w:t>groups and Ns is the number of POs in a PF.</w:t>
      </w:r>
      <w:r w:rsidR="00AD130A">
        <w:rPr>
          <w:lang w:eastAsia="ja-JP"/>
        </w:rPr>
        <w:t xml:space="preserve"> </w:t>
      </w:r>
      <w:r w:rsidR="00855480">
        <w:rPr>
          <w:lang w:eastAsia="ja-JP"/>
        </w:rPr>
        <w:t>Each bit corresponds to each sub-group of each PO, as shown in Figure 1.</w:t>
      </w:r>
    </w:p>
    <w:p w14:paraId="08829DAA" w14:textId="21A90A32" w:rsidR="00AF06FF" w:rsidRDefault="00AF06FF" w:rsidP="00836434">
      <w:pPr>
        <w:pStyle w:val="TH"/>
        <w:rPr>
          <w:lang w:eastAsia="ja-JP"/>
        </w:rPr>
      </w:pPr>
      <w:r>
        <w:rPr>
          <w:lang w:eastAsia="ja-JP"/>
        </w:rPr>
        <w:object w:dxaOrig="10901" w:dyaOrig="5761" w14:anchorId="5BEBA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201.5pt" o:ole="">
            <v:imagedata r:id="rId10" o:title=""/>
          </v:shape>
          <o:OLEObject Type="Embed" ProgID="Visio.Drawing.15" ShapeID="_x0000_i1025" DrawAspect="Content" ObjectID="_1694648029" r:id="rId11"/>
        </w:object>
      </w:r>
    </w:p>
    <w:p w14:paraId="7BC3CDA8" w14:textId="6F9326D0" w:rsidR="00AD130A" w:rsidRDefault="00AD130A" w:rsidP="00836434">
      <w:pPr>
        <w:pStyle w:val="TF"/>
        <w:rPr>
          <w:lang w:eastAsia="ja-JP"/>
        </w:rPr>
      </w:pPr>
      <w:r>
        <w:rPr>
          <w:rFonts w:hint="eastAsia"/>
          <w:lang w:eastAsia="ja-JP"/>
        </w:rPr>
        <w:t>F</w:t>
      </w:r>
      <w:r>
        <w:rPr>
          <w:lang w:eastAsia="ja-JP"/>
        </w:rPr>
        <w:t>igure 1</w:t>
      </w:r>
      <w:r w:rsidR="00083004">
        <w:rPr>
          <w:lang w:eastAsia="ja-JP"/>
        </w:rPr>
        <w:t>:</w:t>
      </w:r>
      <w:r w:rsidR="00083004">
        <w:rPr>
          <w:lang w:eastAsia="ja-JP"/>
        </w:rPr>
        <w:tab/>
      </w:r>
      <w:r>
        <w:rPr>
          <w:lang w:eastAsia="ja-JP"/>
        </w:rPr>
        <w:t>Bit</w:t>
      </w:r>
      <w:r w:rsidR="00083004">
        <w:rPr>
          <w:lang w:eastAsia="ja-JP"/>
        </w:rPr>
        <w:t>map</w:t>
      </w:r>
      <w:r>
        <w:rPr>
          <w:lang w:eastAsia="ja-JP"/>
        </w:rPr>
        <w:t xml:space="preserve"> structure </w:t>
      </w:r>
      <w:r w:rsidR="00083004">
        <w:rPr>
          <w:lang w:eastAsia="ja-JP"/>
        </w:rPr>
        <w:t>for paging sub-group indication</w:t>
      </w:r>
    </w:p>
    <w:p w14:paraId="32886AC8" w14:textId="47AE6815" w:rsidR="000668CE" w:rsidRPr="00182FFA" w:rsidRDefault="00A466B2" w:rsidP="009A227C">
      <w:pPr>
        <w:pStyle w:val="B1"/>
        <w:rPr>
          <w:b/>
        </w:rPr>
      </w:pPr>
      <w:r>
        <w:rPr>
          <w:rFonts w:hint="eastAsia"/>
          <w:b/>
        </w:rPr>
        <w:t>Proposal 6</w:t>
      </w:r>
      <w:r w:rsidR="009A227C" w:rsidRPr="00182FFA">
        <w:rPr>
          <w:rFonts w:hint="eastAsia"/>
          <w:b/>
        </w:rPr>
        <w:t>:</w:t>
      </w:r>
      <w:r w:rsidR="009A227C" w:rsidRPr="00182FFA">
        <w:rPr>
          <w:rFonts w:hint="eastAsia"/>
          <w:b/>
        </w:rPr>
        <w:tab/>
      </w:r>
      <w:r w:rsidR="009A227C" w:rsidRPr="00182FFA">
        <w:rPr>
          <w:b/>
        </w:rPr>
        <w:t xml:space="preserve">The new DCI format for </w:t>
      </w:r>
      <w:r w:rsidR="00E851F2" w:rsidRPr="00182FFA">
        <w:rPr>
          <w:b/>
        </w:rPr>
        <w:t xml:space="preserve">PDCCH-based </w:t>
      </w:r>
      <w:r w:rsidR="009A227C" w:rsidRPr="00182FFA">
        <w:rPr>
          <w:b/>
        </w:rPr>
        <w:t xml:space="preserve">PEI conveys </w:t>
      </w:r>
      <w:r w:rsidR="00E851F2" w:rsidRPr="00182FFA">
        <w:rPr>
          <w:rFonts w:hint="eastAsia"/>
          <w:b/>
        </w:rPr>
        <w:t>a bit map</w:t>
      </w:r>
      <w:r w:rsidR="009A227C" w:rsidRPr="00182FFA">
        <w:rPr>
          <w:rFonts w:hint="eastAsia"/>
          <w:b/>
        </w:rPr>
        <w:t xml:space="preserve"> which indicat</w:t>
      </w:r>
      <w:r w:rsidR="00E851F2" w:rsidRPr="00182FFA">
        <w:rPr>
          <w:b/>
        </w:rPr>
        <w:t>e</w:t>
      </w:r>
      <w:r w:rsidR="009A227C" w:rsidRPr="00182FFA">
        <w:rPr>
          <w:rFonts w:hint="eastAsia"/>
          <w:b/>
        </w:rPr>
        <w:t>s pagi</w:t>
      </w:r>
      <w:r w:rsidR="00E851F2" w:rsidRPr="00182FFA">
        <w:rPr>
          <w:rFonts w:hint="eastAsia"/>
          <w:b/>
        </w:rPr>
        <w:t>ng sub-</w:t>
      </w:r>
      <w:r w:rsidR="00182FFA">
        <w:rPr>
          <w:b/>
        </w:rPr>
        <w:tab/>
      </w:r>
      <w:r w:rsidR="00182FFA">
        <w:rPr>
          <w:b/>
        </w:rPr>
        <w:tab/>
      </w:r>
      <w:r w:rsidR="00182FFA">
        <w:rPr>
          <w:b/>
        </w:rPr>
        <w:tab/>
      </w:r>
      <w:r w:rsidR="00182FFA">
        <w:rPr>
          <w:b/>
        </w:rPr>
        <w:tab/>
      </w:r>
      <w:r w:rsidR="00E851F2" w:rsidRPr="00182FFA">
        <w:rPr>
          <w:rFonts w:hint="eastAsia"/>
          <w:b/>
        </w:rPr>
        <w:t>group(s) to be paged for each PO in a PF.</w:t>
      </w:r>
    </w:p>
    <w:p w14:paraId="63A3FF85" w14:textId="79C9E790" w:rsidR="00E851F2" w:rsidRPr="00182FFA" w:rsidRDefault="00A466B2" w:rsidP="009A227C">
      <w:pPr>
        <w:pStyle w:val="B1"/>
        <w:rPr>
          <w:b/>
        </w:rPr>
      </w:pPr>
      <w:r>
        <w:rPr>
          <w:b/>
        </w:rPr>
        <w:t>Proposal 7</w:t>
      </w:r>
      <w:r w:rsidR="00E851F2" w:rsidRPr="00182FFA">
        <w:rPr>
          <w:b/>
        </w:rPr>
        <w:t>:</w:t>
      </w:r>
      <w:r w:rsidR="00E851F2" w:rsidRPr="00182FFA">
        <w:rPr>
          <w:b/>
        </w:rPr>
        <w:tab/>
        <w:t>The length of the bitmap is determined by Nsg * N</w:t>
      </w:r>
      <w:r w:rsidR="00182FFA" w:rsidRPr="00182FFA">
        <w:rPr>
          <w:b/>
        </w:rPr>
        <w:t>s, where Nsg is the number of paging sub-</w:t>
      </w:r>
      <w:r w:rsidR="00182FFA">
        <w:rPr>
          <w:b/>
        </w:rPr>
        <w:tab/>
      </w:r>
      <w:r w:rsidR="00182FFA">
        <w:rPr>
          <w:b/>
        </w:rPr>
        <w:tab/>
      </w:r>
      <w:r w:rsidR="00182FFA">
        <w:rPr>
          <w:b/>
        </w:rPr>
        <w:tab/>
      </w:r>
      <w:r w:rsidR="00182FFA">
        <w:rPr>
          <w:b/>
        </w:rPr>
        <w:tab/>
      </w:r>
      <w:r w:rsidR="00182FFA" w:rsidRPr="00182FFA">
        <w:rPr>
          <w:b/>
        </w:rPr>
        <w:t>groups and Ns is the number of POs in a PF.</w:t>
      </w:r>
    </w:p>
    <w:p w14:paraId="77EE98C1" w14:textId="2D9B3E66" w:rsidR="00F97B2D" w:rsidRPr="00782275" w:rsidRDefault="00F97B2D" w:rsidP="00F97B2D">
      <w:pPr>
        <w:pStyle w:val="af9"/>
        <w:numPr>
          <w:ilvl w:val="0"/>
          <w:numId w:val="16"/>
        </w:numPr>
        <w:rPr>
          <w:lang w:eastAsia="ja-JP"/>
        </w:rPr>
      </w:pPr>
      <w:r>
        <w:rPr>
          <w:rFonts w:eastAsiaTheme="minorEastAsia"/>
          <w:lang w:eastAsia="ja-JP"/>
        </w:rPr>
        <w:t>SI update/ETWS indication</w:t>
      </w:r>
    </w:p>
    <w:p w14:paraId="6526437F" w14:textId="76D03337" w:rsidR="00BC4DEB" w:rsidRDefault="00F71347" w:rsidP="00BC4DEB">
      <w:pPr>
        <w:rPr>
          <w:lang w:eastAsia="ja-JP"/>
        </w:rPr>
      </w:pPr>
      <w:r>
        <w:rPr>
          <w:rFonts w:hint="eastAsia"/>
          <w:lang w:eastAsia="ja-JP"/>
        </w:rPr>
        <w:t xml:space="preserve">As agree at TSG-RAN </w:t>
      </w:r>
      <w:r>
        <w:rPr>
          <w:lang w:eastAsia="ja-JP"/>
        </w:rPr>
        <w:t xml:space="preserve">#93e, only Behv-A is supported for PDCCH-based PEI [1]. </w:t>
      </w:r>
      <w:r w:rsidR="005D1A39">
        <w:rPr>
          <w:lang w:eastAsia="ja-JP"/>
        </w:rPr>
        <w:t>The definition of Behv-A is shown below [4].</w:t>
      </w:r>
    </w:p>
    <w:p w14:paraId="2C49B719" w14:textId="4409EA8F" w:rsidR="005D1A39" w:rsidRDefault="005D1A39" w:rsidP="005D1A39">
      <w:pPr>
        <w:pStyle w:val="B1"/>
      </w:pPr>
      <w:r>
        <w:rPr>
          <w:rFonts w:hint="eastAsia"/>
        </w:rPr>
        <w:t>-</w:t>
      </w:r>
      <w:r>
        <w:rPr>
          <w:rFonts w:hint="eastAsia"/>
        </w:rPr>
        <w:tab/>
      </w:r>
      <w:r>
        <w:t>Behv-A:</w:t>
      </w:r>
    </w:p>
    <w:p w14:paraId="4B78539B" w14:textId="7C5EB1C5" w:rsidR="005D1A39" w:rsidRDefault="005D1A39" w:rsidP="005D1A39">
      <w:pPr>
        <w:pStyle w:val="B2"/>
        <w:rPr>
          <w:lang w:eastAsia="ja-JP"/>
        </w:rPr>
      </w:pPr>
      <w:r>
        <w:rPr>
          <w:rFonts w:hint="eastAsia"/>
          <w:lang w:eastAsia="ja-JP"/>
        </w:rPr>
        <w:t>-</w:t>
      </w:r>
      <w:r>
        <w:rPr>
          <w:rFonts w:hint="eastAsia"/>
          <w:lang w:eastAsia="ja-JP"/>
        </w:rPr>
        <w:tab/>
      </w:r>
      <w:r w:rsidRPr="005D1A39">
        <w:rPr>
          <w:lang w:eastAsia="ja-JP"/>
        </w:rPr>
        <w:t>PEI indicates UE should monitor a PO if UE’s group/subgroup is paged</w:t>
      </w:r>
      <w:r>
        <w:rPr>
          <w:lang w:eastAsia="ja-JP"/>
        </w:rPr>
        <w:t>.</w:t>
      </w:r>
    </w:p>
    <w:p w14:paraId="57D6C5FE" w14:textId="6179B4AD" w:rsidR="005D1A39" w:rsidRDefault="005D1A39" w:rsidP="005D1A39">
      <w:pPr>
        <w:pStyle w:val="B2"/>
        <w:rPr>
          <w:lang w:eastAsia="ja-JP"/>
        </w:rPr>
      </w:pPr>
      <w:r>
        <w:rPr>
          <w:lang w:eastAsia="ja-JP"/>
        </w:rPr>
        <w:t>-</w:t>
      </w:r>
      <w:r>
        <w:rPr>
          <w:lang w:eastAsia="ja-JP"/>
        </w:rPr>
        <w:tab/>
      </w:r>
      <w:r w:rsidRPr="005D1A39">
        <w:rPr>
          <w:lang w:eastAsia="ja-JP"/>
        </w:rPr>
        <w:t>UE is not required to monitor a PO if UE does not detect PEI at all PEI occasion(s) for the PO</w:t>
      </w:r>
    </w:p>
    <w:p w14:paraId="5D1A58DC" w14:textId="49FAA601" w:rsidR="00AE29AA" w:rsidRDefault="00A10B49" w:rsidP="00BE7ED1">
      <w:pPr>
        <w:rPr>
          <w:lang w:eastAsia="ja-JP"/>
        </w:rPr>
      </w:pPr>
      <w:r>
        <w:rPr>
          <w:rFonts w:hint="eastAsia"/>
          <w:lang w:eastAsia="ja-JP"/>
        </w:rPr>
        <w:t xml:space="preserve">This UE </w:t>
      </w:r>
      <w:r>
        <w:rPr>
          <w:lang w:eastAsia="ja-JP"/>
        </w:rPr>
        <w:t>behaviour</w:t>
      </w:r>
      <w:r>
        <w:rPr>
          <w:rFonts w:hint="eastAsia"/>
          <w:lang w:eastAsia="ja-JP"/>
        </w:rPr>
        <w:t xml:space="preserve"> </w:t>
      </w:r>
      <w:r>
        <w:rPr>
          <w:lang w:eastAsia="ja-JP"/>
        </w:rPr>
        <w:t xml:space="preserve">implies that the UE may miss SI update/ETWS indication if UE’s sub-group is not indicated by PEI. </w:t>
      </w:r>
      <w:r w:rsidR="00EF62C6">
        <w:rPr>
          <w:lang w:eastAsia="ja-JP"/>
        </w:rPr>
        <w:t>As such, PEI should be able to deliver SI update/ETWS indication to PEI capable UEs.</w:t>
      </w:r>
      <w:r w:rsidR="00BE7ED1">
        <w:rPr>
          <w:lang w:eastAsia="ja-JP"/>
        </w:rPr>
        <w:t xml:space="preserve"> The following is proposed.</w:t>
      </w:r>
    </w:p>
    <w:p w14:paraId="348F6F1A" w14:textId="17532DC6" w:rsidR="00AE29AA" w:rsidRPr="00C107D3" w:rsidRDefault="00A466B2" w:rsidP="00196E1C">
      <w:pPr>
        <w:pStyle w:val="B1"/>
        <w:rPr>
          <w:b/>
        </w:rPr>
      </w:pPr>
      <w:r w:rsidRPr="00C107D3">
        <w:rPr>
          <w:rFonts w:hint="eastAsia"/>
          <w:b/>
        </w:rPr>
        <w:t>Proposal 8</w:t>
      </w:r>
      <w:r w:rsidR="00196E1C" w:rsidRPr="00C107D3">
        <w:rPr>
          <w:rFonts w:hint="eastAsia"/>
          <w:b/>
        </w:rPr>
        <w:t>:</w:t>
      </w:r>
      <w:r w:rsidR="00196E1C" w:rsidRPr="00C107D3">
        <w:rPr>
          <w:rFonts w:hint="eastAsia"/>
          <w:b/>
        </w:rPr>
        <w:tab/>
      </w:r>
      <w:r w:rsidR="00BE7ED1" w:rsidRPr="00C107D3">
        <w:rPr>
          <w:b/>
        </w:rPr>
        <w:t>PEI should be able to deliver SI update/ETWS indication to PEI capable UEs</w:t>
      </w:r>
      <w:r w:rsidR="00196E1C" w:rsidRPr="00C107D3">
        <w:rPr>
          <w:b/>
        </w:rPr>
        <w:t>.</w:t>
      </w:r>
    </w:p>
    <w:p w14:paraId="7028EF15" w14:textId="1BBF2C33" w:rsidR="00BC4DEB" w:rsidRDefault="002F381E" w:rsidP="00BC4DEB">
      <w:pPr>
        <w:pStyle w:val="2"/>
        <w:numPr>
          <w:ilvl w:val="1"/>
          <w:numId w:val="2"/>
        </w:numPr>
        <w:rPr>
          <w:rFonts w:cs="Arial"/>
          <w:lang w:eastAsia="ja-JP"/>
        </w:rPr>
      </w:pPr>
      <w:r>
        <w:rPr>
          <w:rFonts w:cs="Arial"/>
          <w:lang w:eastAsia="ja-JP"/>
        </w:rPr>
        <w:t>Search space and monitoring occasions for PEI</w:t>
      </w:r>
    </w:p>
    <w:p w14:paraId="6D68EFFD" w14:textId="1D52F176" w:rsidR="00BC4DEB" w:rsidRPr="00137660" w:rsidRDefault="000241A8" w:rsidP="00BC4DEB">
      <w:pPr>
        <w:rPr>
          <w:lang w:eastAsia="ja-JP"/>
        </w:rPr>
      </w:pPr>
      <w:r>
        <w:rPr>
          <w:rFonts w:hint="eastAsia"/>
          <w:lang w:eastAsia="ja-JP"/>
        </w:rPr>
        <w:t>In the</w:t>
      </w:r>
      <w:r>
        <w:rPr>
          <w:lang w:eastAsia="ja-JP"/>
        </w:rPr>
        <w:t xml:space="preserve"> last meeting, the following proposal was discussed [2].</w:t>
      </w:r>
    </w:p>
    <w:tbl>
      <w:tblPr>
        <w:tblStyle w:val="af4"/>
        <w:tblW w:w="0" w:type="auto"/>
        <w:tblLook w:val="04A0" w:firstRow="1" w:lastRow="0" w:firstColumn="1" w:lastColumn="0" w:noHBand="0" w:noVBand="1"/>
      </w:tblPr>
      <w:tblGrid>
        <w:gridCol w:w="9629"/>
      </w:tblGrid>
      <w:tr w:rsidR="000A5C4D" w14:paraId="5B2F5738" w14:textId="77777777" w:rsidTr="000A5C4D">
        <w:tc>
          <w:tcPr>
            <w:tcW w:w="9629" w:type="dxa"/>
          </w:tcPr>
          <w:p w14:paraId="6C6532BD" w14:textId="77777777" w:rsidR="002F381E" w:rsidRPr="002F381E" w:rsidRDefault="002F381E" w:rsidP="002F381E">
            <w:pPr>
              <w:rPr>
                <w:b/>
                <w:i/>
                <w:sz w:val="22"/>
                <w:szCs w:val="22"/>
              </w:rPr>
            </w:pPr>
            <w:r w:rsidRPr="002F381E">
              <w:rPr>
                <w:b/>
                <w:i/>
                <w:sz w:val="22"/>
                <w:szCs w:val="22"/>
                <w:highlight w:val="yellow"/>
              </w:rPr>
              <w:t>Proposal 3-1a</w:t>
            </w:r>
          </w:p>
          <w:p w14:paraId="01587DB1" w14:textId="77777777" w:rsidR="002F381E" w:rsidRPr="002F381E" w:rsidRDefault="002F381E" w:rsidP="002F381E">
            <w:pPr>
              <w:rPr>
                <w:i/>
                <w:sz w:val="22"/>
                <w:szCs w:val="22"/>
              </w:rPr>
            </w:pPr>
            <w:r w:rsidRPr="002F381E">
              <w:rPr>
                <w:i/>
                <w:sz w:val="22"/>
                <w:szCs w:val="22"/>
              </w:rPr>
              <w:t xml:space="preserve">For PDCCH-based PEI, </w:t>
            </w:r>
          </w:p>
          <w:p w14:paraId="3ADA9AAF" w14:textId="77777777" w:rsidR="002F381E" w:rsidRPr="002F381E" w:rsidRDefault="002F381E" w:rsidP="002F381E">
            <w:pPr>
              <w:pStyle w:val="af9"/>
              <w:numPr>
                <w:ilvl w:val="0"/>
                <w:numId w:val="19"/>
              </w:numPr>
              <w:rPr>
                <w:i/>
                <w:sz w:val="22"/>
                <w:szCs w:val="22"/>
              </w:rPr>
            </w:pPr>
            <w:r w:rsidRPr="002F381E">
              <w:rPr>
                <w:i/>
                <w:sz w:val="22"/>
                <w:szCs w:val="22"/>
              </w:rPr>
              <w:t>Determination of PEI monitoring occasion(s) is based on,</w:t>
            </w:r>
          </w:p>
          <w:p w14:paraId="6F6D0BEE" w14:textId="77777777" w:rsidR="002F381E" w:rsidRPr="002F381E" w:rsidRDefault="002F381E" w:rsidP="002F381E">
            <w:pPr>
              <w:pStyle w:val="af9"/>
              <w:numPr>
                <w:ilvl w:val="1"/>
                <w:numId w:val="19"/>
              </w:numPr>
              <w:rPr>
                <w:i/>
                <w:sz w:val="22"/>
                <w:szCs w:val="22"/>
              </w:rPr>
            </w:pPr>
            <w:r w:rsidRPr="002F381E">
              <w:rPr>
                <w:i/>
                <w:sz w:val="22"/>
                <w:szCs w:val="22"/>
              </w:rPr>
              <w:t xml:space="preserve">A search space configuration specifying </w:t>
            </w:r>
            <w:r w:rsidRPr="002F381E">
              <w:rPr>
                <w:i/>
                <w:color w:val="FF0000"/>
                <w:sz w:val="22"/>
                <w:szCs w:val="22"/>
              </w:rPr>
              <w:t xml:space="preserve">periodic durations of </w:t>
            </w:r>
            <w:r w:rsidRPr="002F381E">
              <w:rPr>
                <w:i/>
                <w:sz w:val="22"/>
                <w:szCs w:val="22"/>
              </w:rPr>
              <w:t>the candidate monitoring occasions</w:t>
            </w:r>
          </w:p>
          <w:p w14:paraId="456FA564" w14:textId="77777777" w:rsidR="002F381E" w:rsidRPr="002F381E" w:rsidRDefault="002F381E" w:rsidP="002F381E">
            <w:pPr>
              <w:pStyle w:val="af9"/>
              <w:numPr>
                <w:ilvl w:val="2"/>
                <w:numId w:val="19"/>
              </w:numPr>
              <w:rPr>
                <w:i/>
                <w:sz w:val="22"/>
                <w:szCs w:val="22"/>
              </w:rPr>
            </w:pPr>
            <w:r w:rsidRPr="002F381E">
              <w:rPr>
                <w:i/>
                <w:sz w:val="22"/>
                <w:szCs w:val="22"/>
              </w:rPr>
              <w:t>The search space configuration can be dedicated for PEI or based on existing common search space configuration, e.g., pagingSearchSpace</w:t>
            </w:r>
          </w:p>
          <w:p w14:paraId="6728D7F3" w14:textId="77777777" w:rsidR="002F381E" w:rsidRPr="002F381E" w:rsidRDefault="002F381E" w:rsidP="002F381E">
            <w:pPr>
              <w:pStyle w:val="af9"/>
              <w:numPr>
                <w:ilvl w:val="3"/>
                <w:numId w:val="19"/>
              </w:numPr>
              <w:rPr>
                <w:i/>
                <w:sz w:val="22"/>
                <w:szCs w:val="22"/>
              </w:rPr>
            </w:pPr>
            <w:r w:rsidRPr="002F381E">
              <w:rPr>
                <w:i/>
                <w:sz w:val="22"/>
                <w:szCs w:val="22"/>
              </w:rPr>
              <w:t xml:space="preserve">FFS how to </w:t>
            </w:r>
            <w:r w:rsidRPr="002F381E">
              <w:rPr>
                <w:i/>
                <w:strike/>
                <w:color w:val="FF0000"/>
                <w:sz w:val="22"/>
                <w:szCs w:val="22"/>
              </w:rPr>
              <w:t xml:space="preserve">indicate the reference and </w:t>
            </w:r>
            <w:r w:rsidRPr="002F381E">
              <w:rPr>
                <w:i/>
                <w:sz w:val="22"/>
                <w:szCs w:val="22"/>
              </w:rPr>
              <w:t>include additional restriction if an existing common search space configuration is referenced</w:t>
            </w:r>
          </w:p>
          <w:p w14:paraId="24F17153" w14:textId="77777777" w:rsidR="002F381E" w:rsidRPr="002F381E" w:rsidRDefault="002F381E" w:rsidP="002F381E">
            <w:pPr>
              <w:pStyle w:val="af9"/>
              <w:numPr>
                <w:ilvl w:val="1"/>
                <w:numId w:val="19"/>
              </w:numPr>
              <w:rPr>
                <w:i/>
                <w:sz w:val="22"/>
                <w:szCs w:val="22"/>
              </w:rPr>
            </w:pPr>
            <w:r w:rsidRPr="002F381E">
              <w:rPr>
                <w:i/>
                <w:sz w:val="22"/>
                <w:szCs w:val="22"/>
              </w:rPr>
              <w:t>A</w:t>
            </w:r>
            <w:r w:rsidRPr="002F381E">
              <w:rPr>
                <w:i/>
                <w:color w:val="FF0000"/>
                <w:sz w:val="22"/>
                <w:szCs w:val="22"/>
              </w:rPr>
              <w:t xml:space="preserve"> minimum </w:t>
            </w:r>
            <w:r w:rsidRPr="002F381E">
              <w:rPr>
                <w:i/>
                <w:sz w:val="22"/>
                <w:szCs w:val="22"/>
              </w:rPr>
              <w:t xml:space="preserve">time offset before the start of </w:t>
            </w:r>
            <w:r w:rsidRPr="002F381E">
              <w:rPr>
                <w:i/>
                <w:color w:val="FF0000"/>
                <w:sz w:val="22"/>
                <w:szCs w:val="22"/>
              </w:rPr>
              <w:t>UE’s PF</w:t>
            </w:r>
          </w:p>
          <w:p w14:paraId="5D955425" w14:textId="77777777" w:rsidR="002F381E" w:rsidRPr="002F381E" w:rsidRDefault="002F381E" w:rsidP="002F381E">
            <w:pPr>
              <w:pStyle w:val="af9"/>
              <w:numPr>
                <w:ilvl w:val="2"/>
                <w:numId w:val="19"/>
              </w:numPr>
              <w:rPr>
                <w:i/>
                <w:sz w:val="22"/>
                <w:szCs w:val="22"/>
              </w:rPr>
            </w:pPr>
            <w:r w:rsidRPr="002F381E">
              <w:rPr>
                <w:i/>
                <w:sz w:val="22"/>
                <w:szCs w:val="22"/>
              </w:rPr>
              <w:t>FFS range and unit of the</w:t>
            </w:r>
            <w:r w:rsidRPr="002F381E">
              <w:rPr>
                <w:i/>
                <w:color w:val="FF0000"/>
                <w:sz w:val="22"/>
                <w:szCs w:val="22"/>
              </w:rPr>
              <w:t xml:space="preserve"> minimum </w:t>
            </w:r>
            <w:r w:rsidRPr="002F381E">
              <w:rPr>
                <w:i/>
                <w:sz w:val="22"/>
                <w:szCs w:val="22"/>
              </w:rPr>
              <w:t>time offset</w:t>
            </w:r>
          </w:p>
          <w:p w14:paraId="44C9E4DC" w14:textId="77777777" w:rsidR="002F381E" w:rsidRPr="002F381E" w:rsidRDefault="002F381E" w:rsidP="002F381E">
            <w:pPr>
              <w:pStyle w:val="af9"/>
              <w:numPr>
                <w:ilvl w:val="1"/>
                <w:numId w:val="19"/>
              </w:numPr>
              <w:rPr>
                <w:i/>
                <w:color w:val="FF0000"/>
                <w:sz w:val="22"/>
                <w:szCs w:val="22"/>
                <w:highlight w:val="yellow"/>
              </w:rPr>
            </w:pPr>
            <w:r w:rsidRPr="002F381E">
              <w:rPr>
                <w:i/>
                <w:color w:val="FF0000"/>
                <w:sz w:val="22"/>
                <w:szCs w:val="22"/>
                <w:highlight w:val="yellow"/>
              </w:rPr>
              <w:t>A maximum time offset between PEI monitoring occasion(s) and the start of the earlier and nearest SS burst</w:t>
            </w:r>
          </w:p>
          <w:p w14:paraId="105DA876" w14:textId="77777777" w:rsidR="002F381E" w:rsidRPr="002F381E" w:rsidRDefault="002F381E" w:rsidP="002F381E">
            <w:pPr>
              <w:pStyle w:val="af9"/>
              <w:numPr>
                <w:ilvl w:val="2"/>
                <w:numId w:val="19"/>
              </w:numPr>
              <w:rPr>
                <w:i/>
                <w:color w:val="FF0000"/>
                <w:sz w:val="22"/>
                <w:szCs w:val="22"/>
                <w:highlight w:val="yellow"/>
              </w:rPr>
            </w:pPr>
            <w:r w:rsidRPr="002F381E">
              <w:rPr>
                <w:i/>
                <w:color w:val="FF0000"/>
                <w:sz w:val="22"/>
                <w:szCs w:val="22"/>
                <w:highlight w:val="yellow"/>
              </w:rPr>
              <w:t>FFS range and unit of the maximum time offset</w:t>
            </w:r>
          </w:p>
          <w:p w14:paraId="032FC899" w14:textId="25425F16" w:rsidR="000A5C4D" w:rsidRDefault="002F381E" w:rsidP="002F381E">
            <w:pPr>
              <w:pStyle w:val="af9"/>
              <w:numPr>
                <w:ilvl w:val="0"/>
                <w:numId w:val="19"/>
              </w:numPr>
              <w:rPr>
                <w:lang w:eastAsia="ja-JP"/>
              </w:rPr>
            </w:pPr>
            <w:r w:rsidRPr="002F381E">
              <w:rPr>
                <w:i/>
                <w:sz w:val="22"/>
                <w:szCs w:val="22"/>
              </w:rPr>
              <w:lastRenderedPageBreak/>
              <w:t xml:space="preserve">UE monitors </w:t>
            </w:r>
            <w:r w:rsidRPr="002F381E">
              <w:rPr>
                <w:i/>
                <w:color w:val="FF0000"/>
                <w:sz w:val="22"/>
                <w:szCs w:val="22"/>
              </w:rPr>
              <w:t xml:space="preserve">all </w:t>
            </w:r>
            <w:r w:rsidRPr="002F381E">
              <w:rPr>
                <w:i/>
                <w:sz w:val="22"/>
                <w:szCs w:val="22"/>
              </w:rPr>
              <w:t xml:space="preserve">candidate monitoring occasion(s) </w:t>
            </w:r>
            <w:r w:rsidRPr="002F381E">
              <w:rPr>
                <w:i/>
                <w:color w:val="FF0000"/>
                <w:sz w:val="22"/>
                <w:szCs w:val="22"/>
              </w:rPr>
              <w:t xml:space="preserve">in the earlier and nearest duration to the start of UE’s PF </w:t>
            </w:r>
            <w:r w:rsidRPr="002F381E">
              <w:rPr>
                <w:i/>
                <w:sz w:val="22"/>
                <w:szCs w:val="22"/>
              </w:rPr>
              <w:t xml:space="preserve">and subject to </w:t>
            </w:r>
            <w:r w:rsidRPr="002F381E">
              <w:rPr>
                <w:i/>
                <w:color w:val="FF0000"/>
                <w:sz w:val="22"/>
                <w:szCs w:val="22"/>
              </w:rPr>
              <w:t xml:space="preserve">the minimum time offset w.r.t. the start of UEs’ PF </w:t>
            </w:r>
            <w:r w:rsidRPr="002F381E">
              <w:rPr>
                <w:i/>
                <w:color w:val="FF0000"/>
                <w:sz w:val="22"/>
                <w:szCs w:val="22"/>
                <w:highlight w:val="yellow"/>
              </w:rPr>
              <w:t xml:space="preserve">and the maximum time offset w.r.t. the start of the earlier and nearest SS burst </w:t>
            </w:r>
          </w:p>
        </w:tc>
      </w:tr>
    </w:tbl>
    <w:p w14:paraId="585723D7" w14:textId="59F2FA9C" w:rsidR="00BC4DEB" w:rsidRDefault="00BC4DEB" w:rsidP="00BC4DEB">
      <w:pPr>
        <w:rPr>
          <w:lang w:eastAsia="ja-JP"/>
        </w:rPr>
      </w:pPr>
    </w:p>
    <w:p w14:paraId="2C5D4487" w14:textId="04EE5B0E" w:rsidR="000A5C4D" w:rsidRDefault="002F381E" w:rsidP="00BC4DEB">
      <w:pPr>
        <w:rPr>
          <w:lang w:eastAsia="ja-JP"/>
        </w:rPr>
      </w:pPr>
      <w:r>
        <w:rPr>
          <w:rFonts w:hint="eastAsia"/>
          <w:lang w:eastAsia="ja-JP"/>
        </w:rPr>
        <w:t xml:space="preserve">With regards to the search space configuration for PEI, </w:t>
      </w:r>
      <w:r w:rsidR="00383AD4">
        <w:rPr>
          <w:rFonts w:hint="eastAsia"/>
          <w:lang w:eastAsia="ja-JP"/>
        </w:rPr>
        <w:t>i</w:t>
      </w:r>
      <w:r w:rsidR="00383AD4">
        <w:rPr>
          <w:lang w:eastAsia="ja-JP"/>
        </w:rPr>
        <w:t>t is clearer to distinguish from the existing search space configuration for paging. A dedicated configuration for monitoring PEI is desirable.</w:t>
      </w:r>
    </w:p>
    <w:p w14:paraId="0833ACB8" w14:textId="729D32FC" w:rsidR="007224B8" w:rsidRPr="00803DBD" w:rsidRDefault="00A466B2" w:rsidP="007224B8">
      <w:pPr>
        <w:pStyle w:val="B1"/>
        <w:rPr>
          <w:b/>
        </w:rPr>
      </w:pPr>
      <w:r w:rsidRPr="00803DBD">
        <w:rPr>
          <w:rFonts w:hint="eastAsia"/>
          <w:b/>
        </w:rPr>
        <w:t>Proposal 9</w:t>
      </w:r>
      <w:r w:rsidR="007224B8" w:rsidRPr="00803DBD">
        <w:rPr>
          <w:rFonts w:hint="eastAsia"/>
          <w:b/>
        </w:rPr>
        <w:t>:</w:t>
      </w:r>
      <w:r w:rsidR="007224B8" w:rsidRPr="00803DBD">
        <w:rPr>
          <w:rFonts w:hint="eastAsia"/>
          <w:b/>
        </w:rPr>
        <w:tab/>
      </w:r>
      <w:r w:rsidR="00803DBD" w:rsidRPr="00803DBD">
        <w:rPr>
          <w:b/>
        </w:rPr>
        <w:t>A common search space specific to PDCCH-based PEI can be configured by the higher layer.</w:t>
      </w:r>
    </w:p>
    <w:p w14:paraId="35F2906E" w14:textId="2087ED7C" w:rsidR="002F381E" w:rsidRDefault="002F381E" w:rsidP="00BC4DEB">
      <w:pPr>
        <w:rPr>
          <w:lang w:eastAsia="ja-JP"/>
        </w:rPr>
      </w:pPr>
      <w:r>
        <w:rPr>
          <w:rFonts w:hint="eastAsia"/>
          <w:lang w:eastAsia="ja-JP"/>
        </w:rPr>
        <w:t>Apart from the search space configuration, necessity of the time offset</w:t>
      </w:r>
      <w:r>
        <w:rPr>
          <w:lang w:eastAsia="ja-JP"/>
        </w:rPr>
        <w:t xml:space="preserve"> needs to be discussed.</w:t>
      </w:r>
      <w:r w:rsidR="00815D28">
        <w:rPr>
          <w:lang w:eastAsia="ja-JP"/>
        </w:rPr>
        <w:t xml:space="preserve"> Suppose that One PEI can indicate multiple paging sub-groups for each PO in a PF, the reference of time offset should be the PF, rather than the PO. At least time offset between PEI occasion(s) and the start of UE’s PF is needed, which covers up to three SSB occasions</w:t>
      </w:r>
      <w:r w:rsidR="00272CEA">
        <w:rPr>
          <w:lang w:eastAsia="ja-JP"/>
        </w:rPr>
        <w:t>. The need of the other offset need to be discussed for further.</w:t>
      </w:r>
    </w:p>
    <w:p w14:paraId="4A72D91B" w14:textId="21F49413" w:rsidR="002F381E" w:rsidRPr="002F381E" w:rsidRDefault="002F381E" w:rsidP="002F381E">
      <w:pPr>
        <w:pStyle w:val="B1"/>
        <w:rPr>
          <w:b/>
        </w:rPr>
      </w:pPr>
      <w:r w:rsidRPr="002F381E">
        <w:rPr>
          <w:b/>
        </w:rPr>
        <w:t>Proposal 10:</w:t>
      </w:r>
      <w:r w:rsidRPr="002F381E">
        <w:rPr>
          <w:b/>
        </w:rPr>
        <w:tab/>
      </w:r>
      <w:r w:rsidR="00272CEA">
        <w:rPr>
          <w:b/>
        </w:rPr>
        <w:t>The time offset between PEI occasion(s) and the start of UE’s PF is at least needed.</w:t>
      </w:r>
    </w:p>
    <w:p w14:paraId="21E5B524" w14:textId="77777777" w:rsidR="00E57063" w:rsidRDefault="00863065" w:rsidP="00C30470">
      <w:pPr>
        <w:pStyle w:val="2"/>
        <w:numPr>
          <w:ilvl w:val="0"/>
          <w:numId w:val="2"/>
        </w:numPr>
        <w:rPr>
          <w:lang w:eastAsia="ja-JP"/>
        </w:rPr>
      </w:pPr>
      <w:r>
        <w:rPr>
          <w:rFonts w:hint="eastAsia"/>
          <w:lang w:eastAsia="ja-JP"/>
        </w:rPr>
        <w:t>Summary and proposal</w:t>
      </w:r>
    </w:p>
    <w:p w14:paraId="0462F49B" w14:textId="5F74854F" w:rsidR="00137660" w:rsidRDefault="00FB3EC0" w:rsidP="00137660">
      <w:pPr>
        <w:rPr>
          <w:lang w:eastAsia="ja-JP"/>
        </w:rPr>
      </w:pPr>
      <w:r>
        <w:rPr>
          <w:rFonts w:hint="eastAsia"/>
          <w:lang w:eastAsia="ja-JP"/>
        </w:rPr>
        <w:t>This paper discussed the essential functionalities of PDCCH-based PEI.</w:t>
      </w:r>
      <w:r>
        <w:rPr>
          <w:lang w:eastAsia="ja-JP"/>
        </w:rPr>
        <w:t xml:space="preserve"> In summary, the followings were proposed.</w:t>
      </w:r>
    </w:p>
    <w:p w14:paraId="250A7431" w14:textId="77777777" w:rsidR="00264F1B" w:rsidRPr="00782275" w:rsidRDefault="00264F1B" w:rsidP="00264F1B">
      <w:pPr>
        <w:pStyle w:val="B1"/>
        <w:rPr>
          <w:b/>
        </w:rPr>
      </w:pPr>
      <w:r w:rsidRPr="00782275">
        <w:rPr>
          <w:rFonts w:hint="eastAsia"/>
          <w:b/>
        </w:rPr>
        <w:t>Proposal 1:</w:t>
      </w:r>
      <w:r w:rsidRPr="00782275">
        <w:rPr>
          <w:rFonts w:hint="eastAsia"/>
          <w:b/>
        </w:rPr>
        <w:tab/>
        <w:t xml:space="preserve">A new DCI format of 2_X is introduced for </w:t>
      </w:r>
      <w:r>
        <w:rPr>
          <w:b/>
        </w:rPr>
        <w:t xml:space="preserve">PDCCH-based </w:t>
      </w:r>
      <w:r w:rsidRPr="00782275">
        <w:rPr>
          <w:rFonts w:hint="eastAsia"/>
          <w:b/>
        </w:rPr>
        <w:t>PEI.</w:t>
      </w:r>
    </w:p>
    <w:p w14:paraId="1E1CEAB9" w14:textId="77777777" w:rsidR="00264F1B" w:rsidRPr="003034CF" w:rsidRDefault="00264F1B" w:rsidP="00264F1B">
      <w:pPr>
        <w:pStyle w:val="B1"/>
        <w:rPr>
          <w:b/>
        </w:rPr>
      </w:pPr>
      <w:r w:rsidRPr="003034CF">
        <w:rPr>
          <w:rFonts w:hint="eastAsia"/>
          <w:b/>
        </w:rPr>
        <w:t>Proposal 2:</w:t>
      </w:r>
      <w:r w:rsidRPr="003034CF">
        <w:rPr>
          <w:rFonts w:hint="eastAsia"/>
          <w:b/>
        </w:rPr>
        <w:tab/>
      </w:r>
      <w:r w:rsidRPr="003034CF">
        <w:rPr>
          <w:b/>
        </w:rPr>
        <w:t>A new RNTI is introduced for PDCCH-based PEI (e.g. PEI-RNTI).</w:t>
      </w:r>
    </w:p>
    <w:p w14:paraId="50A2A6EA" w14:textId="77777777" w:rsidR="00264F1B" w:rsidRPr="003034CF" w:rsidRDefault="00264F1B" w:rsidP="00264F1B">
      <w:pPr>
        <w:pStyle w:val="B1"/>
        <w:rPr>
          <w:b/>
        </w:rPr>
      </w:pPr>
      <w:r w:rsidRPr="003034CF">
        <w:rPr>
          <w:b/>
        </w:rPr>
        <w:t>Proposal 3:</w:t>
      </w:r>
      <w:r w:rsidRPr="003034CF">
        <w:rPr>
          <w:b/>
        </w:rPr>
        <w:tab/>
        <w:t xml:space="preserve">A single value is defined for the new RNTI, which does not have to be configured by the higher </w:t>
      </w:r>
      <w:r>
        <w:rPr>
          <w:b/>
        </w:rPr>
        <w:tab/>
      </w:r>
      <w:r>
        <w:rPr>
          <w:b/>
        </w:rPr>
        <w:tab/>
      </w:r>
      <w:r>
        <w:rPr>
          <w:b/>
        </w:rPr>
        <w:tab/>
      </w:r>
      <w:r w:rsidRPr="003034CF">
        <w:rPr>
          <w:b/>
        </w:rPr>
        <w:t>layer.</w:t>
      </w:r>
    </w:p>
    <w:p w14:paraId="470DABC0" w14:textId="77777777" w:rsidR="00264F1B" w:rsidRPr="000668CE" w:rsidRDefault="00264F1B" w:rsidP="00264F1B">
      <w:pPr>
        <w:pStyle w:val="B1"/>
        <w:rPr>
          <w:b/>
        </w:rPr>
      </w:pPr>
      <w:r w:rsidRPr="000668CE">
        <w:rPr>
          <w:rFonts w:hint="eastAsia"/>
          <w:b/>
        </w:rPr>
        <w:t>Pr</w:t>
      </w:r>
      <w:r>
        <w:rPr>
          <w:rFonts w:hint="eastAsia"/>
          <w:b/>
        </w:rPr>
        <w:t>oposal 4</w:t>
      </w:r>
      <w:r w:rsidRPr="000668CE">
        <w:rPr>
          <w:rFonts w:hint="eastAsia"/>
          <w:b/>
        </w:rPr>
        <w:t>:</w:t>
      </w:r>
      <w:r w:rsidRPr="000668CE">
        <w:rPr>
          <w:rFonts w:hint="eastAsia"/>
          <w:b/>
        </w:rPr>
        <w:tab/>
        <w:t>One PEI should be able to indicate multiple paging sub-groups to be paged in a PO.</w:t>
      </w:r>
    </w:p>
    <w:p w14:paraId="7282CE9F" w14:textId="77777777" w:rsidR="00264F1B" w:rsidRPr="000668CE" w:rsidRDefault="00264F1B" w:rsidP="00264F1B">
      <w:pPr>
        <w:pStyle w:val="B1"/>
        <w:rPr>
          <w:b/>
        </w:rPr>
      </w:pPr>
      <w:r w:rsidRPr="000668CE">
        <w:rPr>
          <w:b/>
        </w:rPr>
        <w:t xml:space="preserve">Proposal </w:t>
      </w:r>
      <w:r>
        <w:rPr>
          <w:b/>
        </w:rPr>
        <w:t>5</w:t>
      </w:r>
      <w:r w:rsidRPr="000668CE">
        <w:rPr>
          <w:b/>
        </w:rPr>
        <w:t>:</w:t>
      </w:r>
      <w:r w:rsidRPr="000668CE">
        <w:rPr>
          <w:b/>
        </w:rPr>
        <w:tab/>
        <w:t>When multiple POs are available in a PF, one PEI should be able to indicate multiple sub-</w:t>
      </w:r>
      <w:r>
        <w:rPr>
          <w:b/>
        </w:rPr>
        <w:tab/>
      </w:r>
      <w:r>
        <w:rPr>
          <w:b/>
        </w:rPr>
        <w:tab/>
      </w:r>
      <w:r>
        <w:rPr>
          <w:b/>
        </w:rPr>
        <w:tab/>
      </w:r>
      <w:r>
        <w:rPr>
          <w:b/>
        </w:rPr>
        <w:tab/>
      </w:r>
      <w:r>
        <w:rPr>
          <w:b/>
        </w:rPr>
        <w:tab/>
      </w:r>
      <w:r w:rsidRPr="000668CE">
        <w:rPr>
          <w:b/>
        </w:rPr>
        <w:t>groups to be paged for each PO in the PF.</w:t>
      </w:r>
    </w:p>
    <w:p w14:paraId="64D19E25" w14:textId="77777777" w:rsidR="00264F1B" w:rsidRPr="00182FFA" w:rsidRDefault="00264F1B" w:rsidP="00264F1B">
      <w:pPr>
        <w:pStyle w:val="B1"/>
        <w:rPr>
          <w:b/>
        </w:rPr>
      </w:pPr>
      <w:r>
        <w:rPr>
          <w:rFonts w:hint="eastAsia"/>
          <w:b/>
        </w:rPr>
        <w:t>Proposal 6</w:t>
      </w:r>
      <w:r w:rsidRPr="00182FFA">
        <w:rPr>
          <w:rFonts w:hint="eastAsia"/>
          <w:b/>
        </w:rPr>
        <w:t>:</w:t>
      </w:r>
      <w:r w:rsidRPr="00182FFA">
        <w:rPr>
          <w:rFonts w:hint="eastAsia"/>
          <w:b/>
        </w:rPr>
        <w:tab/>
      </w:r>
      <w:r w:rsidRPr="00182FFA">
        <w:rPr>
          <w:b/>
        </w:rPr>
        <w:t xml:space="preserve">The new DCI format for PDCCH-based PEI conveys </w:t>
      </w:r>
      <w:r w:rsidRPr="00182FFA">
        <w:rPr>
          <w:rFonts w:hint="eastAsia"/>
          <w:b/>
        </w:rPr>
        <w:t>a bit map which indicat</w:t>
      </w:r>
      <w:r w:rsidRPr="00182FFA">
        <w:rPr>
          <w:b/>
        </w:rPr>
        <w:t>e</w:t>
      </w:r>
      <w:r w:rsidRPr="00182FFA">
        <w:rPr>
          <w:rFonts w:hint="eastAsia"/>
          <w:b/>
        </w:rPr>
        <w:t>s paging sub-</w:t>
      </w:r>
      <w:r>
        <w:rPr>
          <w:b/>
        </w:rPr>
        <w:tab/>
      </w:r>
      <w:r>
        <w:rPr>
          <w:b/>
        </w:rPr>
        <w:tab/>
      </w:r>
      <w:r>
        <w:rPr>
          <w:b/>
        </w:rPr>
        <w:tab/>
      </w:r>
      <w:r>
        <w:rPr>
          <w:b/>
        </w:rPr>
        <w:tab/>
      </w:r>
      <w:r w:rsidRPr="00182FFA">
        <w:rPr>
          <w:rFonts w:hint="eastAsia"/>
          <w:b/>
        </w:rPr>
        <w:t>group(s) to be paged for each PO in a PF.</w:t>
      </w:r>
    </w:p>
    <w:p w14:paraId="58ACD266" w14:textId="77777777" w:rsidR="00264F1B" w:rsidRPr="00182FFA" w:rsidRDefault="00264F1B" w:rsidP="00264F1B">
      <w:pPr>
        <w:pStyle w:val="B1"/>
        <w:rPr>
          <w:b/>
        </w:rPr>
      </w:pPr>
      <w:r>
        <w:rPr>
          <w:b/>
        </w:rPr>
        <w:t>Proposal 7</w:t>
      </w:r>
      <w:r w:rsidRPr="00182FFA">
        <w:rPr>
          <w:b/>
        </w:rPr>
        <w:t>:</w:t>
      </w:r>
      <w:r w:rsidRPr="00182FFA">
        <w:rPr>
          <w:b/>
        </w:rPr>
        <w:tab/>
        <w:t>The length of the bitmap is determined by Nsg * Ns, where Nsg is the number of paging sub-</w:t>
      </w:r>
      <w:r>
        <w:rPr>
          <w:b/>
        </w:rPr>
        <w:tab/>
      </w:r>
      <w:r>
        <w:rPr>
          <w:b/>
        </w:rPr>
        <w:tab/>
      </w:r>
      <w:r>
        <w:rPr>
          <w:b/>
        </w:rPr>
        <w:tab/>
      </w:r>
      <w:r>
        <w:rPr>
          <w:b/>
        </w:rPr>
        <w:tab/>
      </w:r>
      <w:r w:rsidRPr="00182FFA">
        <w:rPr>
          <w:b/>
        </w:rPr>
        <w:t>groups and Ns is the number of POs in a PF.</w:t>
      </w:r>
    </w:p>
    <w:p w14:paraId="774BCAC4" w14:textId="3AB098F4" w:rsidR="00264F1B" w:rsidRPr="00196E1C" w:rsidRDefault="00310289" w:rsidP="00264F1B">
      <w:pPr>
        <w:pStyle w:val="B1"/>
        <w:rPr>
          <w:b/>
        </w:rPr>
      </w:pPr>
      <w:r w:rsidRPr="00C107D3">
        <w:rPr>
          <w:rFonts w:hint="eastAsia"/>
          <w:b/>
        </w:rPr>
        <w:t>Proposal 8:</w:t>
      </w:r>
      <w:r w:rsidRPr="00C107D3">
        <w:rPr>
          <w:rFonts w:hint="eastAsia"/>
          <w:b/>
        </w:rPr>
        <w:tab/>
      </w:r>
      <w:r w:rsidRPr="00C107D3">
        <w:rPr>
          <w:b/>
        </w:rPr>
        <w:t>PEI should be able to deliver SI update/ETWS indication to PEI capable UEs.</w:t>
      </w:r>
      <w:bookmarkStart w:id="0" w:name="_GoBack"/>
      <w:bookmarkEnd w:id="0"/>
    </w:p>
    <w:p w14:paraId="4AF3A612" w14:textId="77777777" w:rsidR="00264F1B" w:rsidRPr="00803DBD" w:rsidRDefault="00264F1B" w:rsidP="00264F1B">
      <w:pPr>
        <w:pStyle w:val="B1"/>
        <w:rPr>
          <w:b/>
        </w:rPr>
      </w:pPr>
      <w:r w:rsidRPr="00803DBD">
        <w:rPr>
          <w:rFonts w:hint="eastAsia"/>
          <w:b/>
        </w:rPr>
        <w:t>Proposal 9:</w:t>
      </w:r>
      <w:r w:rsidRPr="00803DBD">
        <w:rPr>
          <w:rFonts w:hint="eastAsia"/>
          <w:b/>
        </w:rPr>
        <w:tab/>
      </w:r>
      <w:r w:rsidRPr="00803DBD">
        <w:rPr>
          <w:b/>
        </w:rPr>
        <w:t>A common search space specific to PDCCH-based PEI can be configured by the higher layer.</w:t>
      </w:r>
    </w:p>
    <w:p w14:paraId="142B201D" w14:textId="4830FD49" w:rsidR="00FB3EC0" w:rsidRPr="00264F1B" w:rsidRDefault="00264F1B" w:rsidP="00264F1B">
      <w:pPr>
        <w:pStyle w:val="B1"/>
        <w:rPr>
          <w:b/>
        </w:rPr>
      </w:pPr>
      <w:r w:rsidRPr="00264F1B">
        <w:rPr>
          <w:b/>
        </w:rPr>
        <w:t>Proposal 10:</w:t>
      </w:r>
      <w:r w:rsidRPr="00264F1B">
        <w:rPr>
          <w:b/>
        </w:rPr>
        <w:tab/>
      </w:r>
      <w:r w:rsidR="00FA2AF0">
        <w:rPr>
          <w:b/>
        </w:rPr>
        <w:t>The time offset between PEI occasion(s) and the start of UE’s PF is at least needed.</w:t>
      </w:r>
    </w:p>
    <w:p w14:paraId="634E9F92"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5A4C85E5" w14:textId="1A61A106" w:rsidR="00137660" w:rsidRDefault="00501D5B" w:rsidP="00137660">
      <w:pPr>
        <w:rPr>
          <w:lang w:eastAsia="ja-JP"/>
        </w:rPr>
      </w:pPr>
      <w:r>
        <w:rPr>
          <w:rFonts w:hint="eastAsia"/>
          <w:lang w:eastAsia="ja-JP"/>
        </w:rPr>
        <w:t xml:space="preserve">[1] </w:t>
      </w:r>
      <w:hyperlink r:id="rId12" w:history="1">
        <w:r w:rsidRPr="00AB19EC">
          <w:rPr>
            <w:rStyle w:val="ab"/>
            <w:rFonts w:hint="eastAsia"/>
            <w:lang w:eastAsia="ja-JP"/>
          </w:rPr>
          <w:t>RP-212611</w:t>
        </w:r>
      </w:hyperlink>
      <w:r>
        <w:rPr>
          <w:rFonts w:hint="eastAsia"/>
          <w:lang w:eastAsia="ja-JP"/>
        </w:rPr>
        <w:t xml:space="preserve">, </w:t>
      </w:r>
      <w:r>
        <w:rPr>
          <w:lang w:eastAsia="ja-JP"/>
        </w:rPr>
        <w:t>“</w:t>
      </w:r>
      <w:r w:rsidRPr="00501D5B">
        <w:rPr>
          <w:lang w:eastAsia="ja-JP"/>
        </w:rPr>
        <w:t>Moderator’s summary for discussion [93e-18-PowSav-WI]: Final Round</w:t>
      </w:r>
      <w:r>
        <w:rPr>
          <w:lang w:eastAsia="ja-JP"/>
        </w:rPr>
        <w:t>,” Moderator (CMCC).</w:t>
      </w:r>
    </w:p>
    <w:p w14:paraId="72EE4397" w14:textId="72901BFA" w:rsidR="00501D5B" w:rsidRDefault="00501D5B" w:rsidP="00137660">
      <w:pPr>
        <w:rPr>
          <w:lang w:eastAsia="ja-JP"/>
        </w:rPr>
      </w:pPr>
      <w:r>
        <w:rPr>
          <w:lang w:eastAsia="ja-JP"/>
        </w:rPr>
        <w:t xml:space="preserve">[2] </w:t>
      </w:r>
      <w:hyperlink r:id="rId13" w:history="1">
        <w:r w:rsidRPr="00AB19EC">
          <w:rPr>
            <w:rStyle w:val="ab"/>
            <w:lang w:eastAsia="ja-JP"/>
          </w:rPr>
          <w:t>R1-2108495</w:t>
        </w:r>
      </w:hyperlink>
      <w:r>
        <w:rPr>
          <w:lang w:eastAsia="ja-JP"/>
        </w:rPr>
        <w:t>, “</w:t>
      </w:r>
      <w:r w:rsidRPr="00501D5B">
        <w:rPr>
          <w:lang w:eastAsia="ja-JP"/>
        </w:rPr>
        <w:t>Summary#4 of Paging Enhancements</w:t>
      </w:r>
      <w:r>
        <w:rPr>
          <w:lang w:eastAsia="ja-JP"/>
        </w:rPr>
        <w:t xml:space="preserve">,” </w:t>
      </w:r>
      <w:r w:rsidRPr="00501D5B">
        <w:rPr>
          <w:lang w:eastAsia="ja-JP"/>
        </w:rPr>
        <w:t>Moderator (MediaTek)</w:t>
      </w:r>
      <w:r>
        <w:rPr>
          <w:lang w:eastAsia="ja-JP"/>
        </w:rPr>
        <w:t>.</w:t>
      </w:r>
    </w:p>
    <w:p w14:paraId="1D8E4DD1" w14:textId="496CF6C5" w:rsidR="00A57D15" w:rsidRDefault="00A57D15" w:rsidP="00A57D15">
      <w:pPr>
        <w:rPr>
          <w:lang w:eastAsia="ja-JP"/>
        </w:rPr>
      </w:pPr>
      <w:r>
        <w:rPr>
          <w:lang w:eastAsia="ja-JP"/>
        </w:rPr>
        <w:t xml:space="preserve">[3] </w:t>
      </w:r>
      <w:hyperlink r:id="rId14" w:history="1">
        <w:r w:rsidRPr="00A57D15">
          <w:rPr>
            <w:rStyle w:val="ab"/>
            <w:lang w:eastAsia="ja-JP"/>
          </w:rPr>
          <w:t>R1-2106402</w:t>
        </w:r>
      </w:hyperlink>
      <w:r>
        <w:rPr>
          <w:lang w:eastAsia="ja-JP"/>
        </w:rPr>
        <w:t>, “Final Report of 3GPP TSG RAN WG1 #105-e v1.0.0,”</w:t>
      </w:r>
      <w:r w:rsidR="001325FD">
        <w:rPr>
          <w:lang w:eastAsia="ja-JP"/>
        </w:rPr>
        <w:t xml:space="preserve"> </w:t>
      </w:r>
      <w:r>
        <w:rPr>
          <w:lang w:eastAsia="ja-JP"/>
        </w:rPr>
        <w:t>MCC</w:t>
      </w:r>
      <w:r w:rsidR="001325FD">
        <w:rPr>
          <w:lang w:eastAsia="ja-JP"/>
        </w:rPr>
        <w:t xml:space="preserve"> support</w:t>
      </w:r>
      <w:r>
        <w:rPr>
          <w:lang w:eastAsia="ja-JP"/>
        </w:rPr>
        <w:t>.</w:t>
      </w:r>
    </w:p>
    <w:p w14:paraId="78AF45A5" w14:textId="2E68352A" w:rsidR="001325FD" w:rsidRPr="00137660" w:rsidRDefault="001325FD" w:rsidP="00A57D15">
      <w:pPr>
        <w:rPr>
          <w:lang w:eastAsia="ja-JP"/>
        </w:rPr>
      </w:pPr>
      <w:r>
        <w:rPr>
          <w:lang w:eastAsia="ja-JP"/>
        </w:rPr>
        <w:t xml:space="preserve">[4] </w:t>
      </w:r>
      <w:hyperlink r:id="rId15" w:history="1">
        <w:r w:rsidRPr="001325FD">
          <w:rPr>
            <w:rStyle w:val="ab"/>
            <w:lang w:eastAsia="ja-JP"/>
          </w:rPr>
          <w:t>R1-2102281</w:t>
        </w:r>
      </w:hyperlink>
      <w:r>
        <w:rPr>
          <w:lang w:eastAsia="ja-JP"/>
        </w:rPr>
        <w:t>, “</w:t>
      </w:r>
      <w:r w:rsidRPr="001325FD">
        <w:rPr>
          <w:lang w:eastAsia="ja-JP"/>
        </w:rPr>
        <w:t>Final Report of 3GPP TSG RAN WG1 #104-e v1.0.0</w:t>
      </w:r>
      <w:r>
        <w:rPr>
          <w:lang w:eastAsia="ja-JP"/>
        </w:rPr>
        <w:t>,” MCC support</w:t>
      </w:r>
    </w:p>
    <w:sectPr w:rsidR="001325FD" w:rsidRPr="00137660">
      <w:headerReference w:type="default" r:id="rId16"/>
      <w:foot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10379A" w14:textId="77777777" w:rsidR="00120EC0" w:rsidRDefault="00120EC0">
      <w:r>
        <w:separator/>
      </w:r>
    </w:p>
  </w:endnote>
  <w:endnote w:type="continuationSeparator" w:id="0">
    <w:p w14:paraId="2A8E91C8" w14:textId="77777777" w:rsidR="00120EC0" w:rsidRDefault="00120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FC2B07" w:rsidRDefault="00FC2B07"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FC2B07" w:rsidRDefault="00FC2B07">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72DDE0F5" w:rsidR="00FC2B07" w:rsidRDefault="00FC2B07"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310289">
      <w:rPr>
        <w:rStyle w:val="af7"/>
      </w:rPr>
      <w:t>3</w:t>
    </w:r>
    <w:r>
      <w:rPr>
        <w:rStyle w:val="af7"/>
      </w:rPr>
      <w:fldChar w:fldCharType="end"/>
    </w:r>
  </w:p>
  <w:p w14:paraId="7321CB8C" w14:textId="77777777" w:rsidR="00FC2B07" w:rsidRDefault="00FC2B0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2015E" w14:textId="77777777" w:rsidR="00120EC0" w:rsidRDefault="00120EC0">
      <w:r>
        <w:separator/>
      </w:r>
    </w:p>
  </w:footnote>
  <w:footnote w:type="continuationSeparator" w:id="0">
    <w:p w14:paraId="5F509CE6" w14:textId="77777777" w:rsidR="00120EC0" w:rsidRDefault="00120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FC2B07" w:rsidRDefault="00FC2B07">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356029E"/>
    <w:multiLevelType w:val="hybridMultilevel"/>
    <w:tmpl w:val="1F2AFBF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5"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6"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7"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8"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0" w15:restartNumberingAfterBreak="0">
    <w:nsid w:val="50406E07"/>
    <w:multiLevelType w:val="hybridMultilevel"/>
    <w:tmpl w:val="E444AEA2"/>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F442F0"/>
    <w:multiLevelType w:val="hybridMultilevel"/>
    <w:tmpl w:val="49BE6E0A"/>
    <w:lvl w:ilvl="0" w:tplc="04090001">
      <w:start w:val="1"/>
      <w:numFmt w:val="bullet"/>
      <w:lvlText w:val=""/>
      <w:lvlJc w:val="left"/>
      <w:pPr>
        <w:ind w:left="1060" w:hanging="360"/>
      </w:pPr>
      <w:rPr>
        <w:rFonts w:ascii="Symbol" w:hAnsi="Symbol" w:hint="default"/>
      </w:rPr>
    </w:lvl>
    <w:lvl w:ilvl="1" w:tplc="04090003">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2"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3" w15:restartNumberingAfterBreak="0">
    <w:nsid w:val="6A0171D0"/>
    <w:multiLevelType w:val="hybridMultilevel"/>
    <w:tmpl w:val="B4302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5"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6"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8"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5"/>
  </w:num>
  <w:num w:numId="2">
    <w:abstractNumId w:val="14"/>
  </w:num>
  <w:num w:numId="3">
    <w:abstractNumId w:val="8"/>
  </w:num>
  <w:num w:numId="4">
    <w:abstractNumId w:val="4"/>
  </w:num>
  <w:num w:numId="5">
    <w:abstractNumId w:val="1"/>
  </w:num>
  <w:num w:numId="6">
    <w:abstractNumId w:val="6"/>
  </w:num>
  <w:num w:numId="7">
    <w:abstractNumId w:val="17"/>
  </w:num>
  <w:num w:numId="8">
    <w:abstractNumId w:val="9"/>
  </w:num>
  <w:num w:numId="9">
    <w:abstractNumId w:val="5"/>
  </w:num>
  <w:num w:numId="10">
    <w:abstractNumId w:val="18"/>
  </w:num>
  <w:num w:numId="11">
    <w:abstractNumId w:val="0"/>
  </w:num>
  <w:num w:numId="12">
    <w:abstractNumId w:val="3"/>
  </w:num>
  <w:num w:numId="13">
    <w:abstractNumId w:val="7"/>
  </w:num>
  <w:num w:numId="14">
    <w:abstractNumId w:val="12"/>
  </w:num>
  <w:num w:numId="15">
    <w:abstractNumId w:val="11"/>
  </w:num>
  <w:num w:numId="16">
    <w:abstractNumId w:val="2"/>
  </w:num>
  <w:num w:numId="17">
    <w:abstractNumId w:val="10"/>
  </w:num>
  <w:num w:numId="18">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41A8"/>
    <w:rsid w:val="0002541F"/>
    <w:rsid w:val="00026CD4"/>
    <w:rsid w:val="00027201"/>
    <w:rsid w:val="00030203"/>
    <w:rsid w:val="000303E4"/>
    <w:rsid w:val="000314F2"/>
    <w:rsid w:val="0003342E"/>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3A5A"/>
    <w:rsid w:val="000555B2"/>
    <w:rsid w:val="00056CBF"/>
    <w:rsid w:val="0006075A"/>
    <w:rsid w:val="00061D2B"/>
    <w:rsid w:val="00063B2C"/>
    <w:rsid w:val="000648E4"/>
    <w:rsid w:val="00065827"/>
    <w:rsid w:val="00066137"/>
    <w:rsid w:val="000668CE"/>
    <w:rsid w:val="000704F5"/>
    <w:rsid w:val="000706D0"/>
    <w:rsid w:val="00070FEF"/>
    <w:rsid w:val="000711D0"/>
    <w:rsid w:val="00071866"/>
    <w:rsid w:val="00072628"/>
    <w:rsid w:val="00075B04"/>
    <w:rsid w:val="00076C4C"/>
    <w:rsid w:val="00077440"/>
    <w:rsid w:val="0008050D"/>
    <w:rsid w:val="00080516"/>
    <w:rsid w:val="00080E86"/>
    <w:rsid w:val="00081AFC"/>
    <w:rsid w:val="0008208A"/>
    <w:rsid w:val="00083004"/>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5C4D"/>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6C"/>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5F7A"/>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0EC0"/>
    <w:rsid w:val="001239E6"/>
    <w:rsid w:val="001245DA"/>
    <w:rsid w:val="00125543"/>
    <w:rsid w:val="001257FC"/>
    <w:rsid w:val="00126A73"/>
    <w:rsid w:val="00126D72"/>
    <w:rsid w:val="00127BA7"/>
    <w:rsid w:val="00127C6B"/>
    <w:rsid w:val="00130397"/>
    <w:rsid w:val="001325FD"/>
    <w:rsid w:val="001335CC"/>
    <w:rsid w:val="00133908"/>
    <w:rsid w:val="00133A6E"/>
    <w:rsid w:val="00133C5F"/>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192F"/>
    <w:rsid w:val="00152220"/>
    <w:rsid w:val="001532CE"/>
    <w:rsid w:val="00153DA3"/>
    <w:rsid w:val="001542AA"/>
    <w:rsid w:val="00154C3F"/>
    <w:rsid w:val="00156AE9"/>
    <w:rsid w:val="00156F86"/>
    <w:rsid w:val="001629A3"/>
    <w:rsid w:val="00163293"/>
    <w:rsid w:val="00164253"/>
    <w:rsid w:val="0016554C"/>
    <w:rsid w:val="00166484"/>
    <w:rsid w:val="001667D0"/>
    <w:rsid w:val="00167B14"/>
    <w:rsid w:val="00167C34"/>
    <w:rsid w:val="00167D08"/>
    <w:rsid w:val="00171AE5"/>
    <w:rsid w:val="001736D1"/>
    <w:rsid w:val="00174C61"/>
    <w:rsid w:val="001755B2"/>
    <w:rsid w:val="00181806"/>
    <w:rsid w:val="001821BC"/>
    <w:rsid w:val="00182D24"/>
    <w:rsid w:val="00182FFA"/>
    <w:rsid w:val="00183D2C"/>
    <w:rsid w:val="00184730"/>
    <w:rsid w:val="00184B73"/>
    <w:rsid w:val="00187C58"/>
    <w:rsid w:val="00187D7B"/>
    <w:rsid w:val="00190D82"/>
    <w:rsid w:val="001923AB"/>
    <w:rsid w:val="0019507E"/>
    <w:rsid w:val="001958E4"/>
    <w:rsid w:val="00195CF4"/>
    <w:rsid w:val="00196E1C"/>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B74C5"/>
    <w:rsid w:val="001C13DD"/>
    <w:rsid w:val="001C15EC"/>
    <w:rsid w:val="001C18AC"/>
    <w:rsid w:val="001C3566"/>
    <w:rsid w:val="001C38E9"/>
    <w:rsid w:val="001C413E"/>
    <w:rsid w:val="001C4BA7"/>
    <w:rsid w:val="001C4C73"/>
    <w:rsid w:val="001C5893"/>
    <w:rsid w:val="001C630A"/>
    <w:rsid w:val="001C651A"/>
    <w:rsid w:val="001C7241"/>
    <w:rsid w:val="001C7473"/>
    <w:rsid w:val="001D1022"/>
    <w:rsid w:val="001D25BC"/>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E7FA0"/>
    <w:rsid w:val="001F1AD9"/>
    <w:rsid w:val="001F3820"/>
    <w:rsid w:val="001F4FD5"/>
    <w:rsid w:val="001F6DD2"/>
    <w:rsid w:val="00202106"/>
    <w:rsid w:val="00202226"/>
    <w:rsid w:val="00203216"/>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4E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1B"/>
    <w:rsid w:val="00264FC7"/>
    <w:rsid w:val="002660F8"/>
    <w:rsid w:val="002664C8"/>
    <w:rsid w:val="002668A1"/>
    <w:rsid w:val="00270DAE"/>
    <w:rsid w:val="00272C1F"/>
    <w:rsid w:val="00272CEA"/>
    <w:rsid w:val="00273E95"/>
    <w:rsid w:val="00277900"/>
    <w:rsid w:val="00281169"/>
    <w:rsid w:val="002811A1"/>
    <w:rsid w:val="002816BC"/>
    <w:rsid w:val="00282754"/>
    <w:rsid w:val="00283143"/>
    <w:rsid w:val="002831C8"/>
    <w:rsid w:val="0028357D"/>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A16"/>
    <w:rsid w:val="002B2B9D"/>
    <w:rsid w:val="002B2C29"/>
    <w:rsid w:val="002B55C7"/>
    <w:rsid w:val="002B63BC"/>
    <w:rsid w:val="002C017B"/>
    <w:rsid w:val="002C050A"/>
    <w:rsid w:val="002C05EB"/>
    <w:rsid w:val="002C3195"/>
    <w:rsid w:val="002C3FB4"/>
    <w:rsid w:val="002C40FE"/>
    <w:rsid w:val="002C4324"/>
    <w:rsid w:val="002C5245"/>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1E"/>
    <w:rsid w:val="002F3897"/>
    <w:rsid w:val="002F4F9A"/>
    <w:rsid w:val="002F620A"/>
    <w:rsid w:val="002F6EE1"/>
    <w:rsid w:val="002F7854"/>
    <w:rsid w:val="003001FD"/>
    <w:rsid w:val="003034CF"/>
    <w:rsid w:val="003058B2"/>
    <w:rsid w:val="00306591"/>
    <w:rsid w:val="00306AF0"/>
    <w:rsid w:val="003077A7"/>
    <w:rsid w:val="00310289"/>
    <w:rsid w:val="00311C13"/>
    <w:rsid w:val="003121BE"/>
    <w:rsid w:val="00312CF5"/>
    <w:rsid w:val="00313ADB"/>
    <w:rsid w:val="00315510"/>
    <w:rsid w:val="00316A18"/>
    <w:rsid w:val="00320783"/>
    <w:rsid w:val="00320EFA"/>
    <w:rsid w:val="00321DB8"/>
    <w:rsid w:val="00323474"/>
    <w:rsid w:val="003243C8"/>
    <w:rsid w:val="003268A1"/>
    <w:rsid w:val="00326D62"/>
    <w:rsid w:val="00327ADA"/>
    <w:rsid w:val="00327F13"/>
    <w:rsid w:val="00330DCC"/>
    <w:rsid w:val="00331C97"/>
    <w:rsid w:val="00331DCA"/>
    <w:rsid w:val="00332962"/>
    <w:rsid w:val="00332B2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717"/>
    <w:rsid w:val="00352E52"/>
    <w:rsid w:val="00354855"/>
    <w:rsid w:val="00354C43"/>
    <w:rsid w:val="00360644"/>
    <w:rsid w:val="00360A98"/>
    <w:rsid w:val="00360DB9"/>
    <w:rsid w:val="00361803"/>
    <w:rsid w:val="00361FE9"/>
    <w:rsid w:val="003633AD"/>
    <w:rsid w:val="00363CDE"/>
    <w:rsid w:val="0036472C"/>
    <w:rsid w:val="00366AB7"/>
    <w:rsid w:val="003708C7"/>
    <w:rsid w:val="00372A13"/>
    <w:rsid w:val="00372C01"/>
    <w:rsid w:val="00373D3E"/>
    <w:rsid w:val="00373DB8"/>
    <w:rsid w:val="00374F5A"/>
    <w:rsid w:val="00376210"/>
    <w:rsid w:val="0037636D"/>
    <w:rsid w:val="00376731"/>
    <w:rsid w:val="00376BC4"/>
    <w:rsid w:val="00377B67"/>
    <w:rsid w:val="00377E05"/>
    <w:rsid w:val="00382F2A"/>
    <w:rsid w:val="00383A91"/>
    <w:rsid w:val="00383AD4"/>
    <w:rsid w:val="00383AFA"/>
    <w:rsid w:val="0038455D"/>
    <w:rsid w:val="003845B6"/>
    <w:rsid w:val="00384AFC"/>
    <w:rsid w:val="003857C4"/>
    <w:rsid w:val="003864C0"/>
    <w:rsid w:val="00386D9C"/>
    <w:rsid w:val="00390EB1"/>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908"/>
    <w:rsid w:val="00402B8A"/>
    <w:rsid w:val="0040304B"/>
    <w:rsid w:val="00403996"/>
    <w:rsid w:val="00403FA5"/>
    <w:rsid w:val="004051BB"/>
    <w:rsid w:val="00406797"/>
    <w:rsid w:val="004072DB"/>
    <w:rsid w:val="004105F8"/>
    <w:rsid w:val="00410B6E"/>
    <w:rsid w:val="00410E5A"/>
    <w:rsid w:val="00413D1F"/>
    <w:rsid w:val="00414EDC"/>
    <w:rsid w:val="00416DBF"/>
    <w:rsid w:val="00420C86"/>
    <w:rsid w:val="004224CF"/>
    <w:rsid w:val="0042270A"/>
    <w:rsid w:val="00422CBD"/>
    <w:rsid w:val="00424DB1"/>
    <w:rsid w:val="0042674B"/>
    <w:rsid w:val="00426906"/>
    <w:rsid w:val="00426CA6"/>
    <w:rsid w:val="004318EB"/>
    <w:rsid w:val="00433259"/>
    <w:rsid w:val="0043487D"/>
    <w:rsid w:val="004349F2"/>
    <w:rsid w:val="00435176"/>
    <w:rsid w:val="004405A8"/>
    <w:rsid w:val="00440AE7"/>
    <w:rsid w:val="004430BF"/>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748"/>
    <w:rsid w:val="00481812"/>
    <w:rsid w:val="00483019"/>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B87"/>
    <w:rsid w:val="00497F17"/>
    <w:rsid w:val="004A13F2"/>
    <w:rsid w:val="004A1E59"/>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501B4F"/>
    <w:rsid w:val="00501D5B"/>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2D1A"/>
    <w:rsid w:val="005263CD"/>
    <w:rsid w:val="00526706"/>
    <w:rsid w:val="005272E9"/>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3C1B"/>
    <w:rsid w:val="0057457C"/>
    <w:rsid w:val="005746B4"/>
    <w:rsid w:val="0057508B"/>
    <w:rsid w:val="00575922"/>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5390"/>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C91"/>
    <w:rsid w:val="005D1A39"/>
    <w:rsid w:val="005D50B6"/>
    <w:rsid w:val="005D6185"/>
    <w:rsid w:val="005D61C1"/>
    <w:rsid w:val="005D6278"/>
    <w:rsid w:val="005D7BE6"/>
    <w:rsid w:val="005D7D0B"/>
    <w:rsid w:val="005E072E"/>
    <w:rsid w:val="005E0861"/>
    <w:rsid w:val="005E0B28"/>
    <w:rsid w:val="005E6811"/>
    <w:rsid w:val="005E6AC7"/>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2E41"/>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3C23"/>
    <w:rsid w:val="00634B56"/>
    <w:rsid w:val="00634BF0"/>
    <w:rsid w:val="00635556"/>
    <w:rsid w:val="0063700A"/>
    <w:rsid w:val="00640649"/>
    <w:rsid w:val="00640932"/>
    <w:rsid w:val="00640B70"/>
    <w:rsid w:val="006416B5"/>
    <w:rsid w:val="00641774"/>
    <w:rsid w:val="0064267C"/>
    <w:rsid w:val="00642933"/>
    <w:rsid w:val="00643508"/>
    <w:rsid w:val="0064362B"/>
    <w:rsid w:val="006443ED"/>
    <w:rsid w:val="0064636B"/>
    <w:rsid w:val="006464A8"/>
    <w:rsid w:val="006518A2"/>
    <w:rsid w:val="00652F79"/>
    <w:rsid w:val="00653BE5"/>
    <w:rsid w:val="006557F3"/>
    <w:rsid w:val="00655C05"/>
    <w:rsid w:val="00657A14"/>
    <w:rsid w:val="006619C9"/>
    <w:rsid w:val="00661A5E"/>
    <w:rsid w:val="00662E30"/>
    <w:rsid w:val="00663835"/>
    <w:rsid w:val="00664333"/>
    <w:rsid w:val="006646CC"/>
    <w:rsid w:val="006647D6"/>
    <w:rsid w:val="00665200"/>
    <w:rsid w:val="00665406"/>
    <w:rsid w:val="006663B5"/>
    <w:rsid w:val="006674D4"/>
    <w:rsid w:val="006676FB"/>
    <w:rsid w:val="00667C57"/>
    <w:rsid w:val="00670033"/>
    <w:rsid w:val="00670678"/>
    <w:rsid w:val="00670C68"/>
    <w:rsid w:val="0067136D"/>
    <w:rsid w:val="00671413"/>
    <w:rsid w:val="006726AC"/>
    <w:rsid w:val="0067341A"/>
    <w:rsid w:val="0067467D"/>
    <w:rsid w:val="00676179"/>
    <w:rsid w:val="00676F5D"/>
    <w:rsid w:val="006800A5"/>
    <w:rsid w:val="00680D01"/>
    <w:rsid w:val="00682396"/>
    <w:rsid w:val="00682E03"/>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74A0"/>
    <w:rsid w:val="00697B41"/>
    <w:rsid w:val="006A00CA"/>
    <w:rsid w:val="006A26F8"/>
    <w:rsid w:val="006A3D76"/>
    <w:rsid w:val="006A4D02"/>
    <w:rsid w:val="006B0717"/>
    <w:rsid w:val="006B0737"/>
    <w:rsid w:val="006B0B2B"/>
    <w:rsid w:val="006B2DBE"/>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42E7"/>
    <w:rsid w:val="006E50F8"/>
    <w:rsid w:val="006E5D1C"/>
    <w:rsid w:val="006E61C2"/>
    <w:rsid w:val="006E6B6C"/>
    <w:rsid w:val="006E70B5"/>
    <w:rsid w:val="006F2AFB"/>
    <w:rsid w:val="006F30E0"/>
    <w:rsid w:val="006F781C"/>
    <w:rsid w:val="006F79ED"/>
    <w:rsid w:val="00700D94"/>
    <w:rsid w:val="007037A6"/>
    <w:rsid w:val="00704805"/>
    <w:rsid w:val="00704EE7"/>
    <w:rsid w:val="00706009"/>
    <w:rsid w:val="007072E5"/>
    <w:rsid w:val="00710F8E"/>
    <w:rsid w:val="00711B24"/>
    <w:rsid w:val="007128E1"/>
    <w:rsid w:val="00712D93"/>
    <w:rsid w:val="007143E6"/>
    <w:rsid w:val="00715511"/>
    <w:rsid w:val="0071628B"/>
    <w:rsid w:val="00717D35"/>
    <w:rsid w:val="00721E15"/>
    <w:rsid w:val="007224B8"/>
    <w:rsid w:val="00724138"/>
    <w:rsid w:val="00724321"/>
    <w:rsid w:val="00724965"/>
    <w:rsid w:val="00724EE9"/>
    <w:rsid w:val="0072530D"/>
    <w:rsid w:val="0072752A"/>
    <w:rsid w:val="00727613"/>
    <w:rsid w:val="007276E1"/>
    <w:rsid w:val="007277FF"/>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67F79"/>
    <w:rsid w:val="0077344F"/>
    <w:rsid w:val="0077433D"/>
    <w:rsid w:val="0077770C"/>
    <w:rsid w:val="00777B45"/>
    <w:rsid w:val="00781EB9"/>
    <w:rsid w:val="007821E5"/>
    <w:rsid w:val="00782275"/>
    <w:rsid w:val="00783B42"/>
    <w:rsid w:val="00783C90"/>
    <w:rsid w:val="00785315"/>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8EB"/>
    <w:rsid w:val="007A5540"/>
    <w:rsid w:val="007A55A4"/>
    <w:rsid w:val="007A5908"/>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5514"/>
    <w:rsid w:val="007D78A8"/>
    <w:rsid w:val="007E16F7"/>
    <w:rsid w:val="007E30CB"/>
    <w:rsid w:val="007E3ECD"/>
    <w:rsid w:val="007E4A00"/>
    <w:rsid w:val="007E4A4A"/>
    <w:rsid w:val="007E4C86"/>
    <w:rsid w:val="007E5079"/>
    <w:rsid w:val="007F0DC5"/>
    <w:rsid w:val="007F1345"/>
    <w:rsid w:val="007F15D5"/>
    <w:rsid w:val="007F1CA3"/>
    <w:rsid w:val="007F3983"/>
    <w:rsid w:val="007F45AA"/>
    <w:rsid w:val="007F4D0E"/>
    <w:rsid w:val="00800148"/>
    <w:rsid w:val="00800B9C"/>
    <w:rsid w:val="00802B4E"/>
    <w:rsid w:val="00803DBD"/>
    <w:rsid w:val="00803F71"/>
    <w:rsid w:val="008042F5"/>
    <w:rsid w:val="008047DB"/>
    <w:rsid w:val="0080613C"/>
    <w:rsid w:val="00807224"/>
    <w:rsid w:val="00807FEC"/>
    <w:rsid w:val="0081111D"/>
    <w:rsid w:val="00811CE8"/>
    <w:rsid w:val="00813365"/>
    <w:rsid w:val="00813C4D"/>
    <w:rsid w:val="00813C7F"/>
    <w:rsid w:val="008148C8"/>
    <w:rsid w:val="00815D28"/>
    <w:rsid w:val="0081707A"/>
    <w:rsid w:val="00821BE1"/>
    <w:rsid w:val="00822AB7"/>
    <w:rsid w:val="00823ED2"/>
    <w:rsid w:val="008249B8"/>
    <w:rsid w:val="0083097D"/>
    <w:rsid w:val="008327C5"/>
    <w:rsid w:val="00833152"/>
    <w:rsid w:val="00833813"/>
    <w:rsid w:val="00834D3F"/>
    <w:rsid w:val="00835D54"/>
    <w:rsid w:val="00836434"/>
    <w:rsid w:val="00841930"/>
    <w:rsid w:val="00842CB9"/>
    <w:rsid w:val="0084350E"/>
    <w:rsid w:val="008447A1"/>
    <w:rsid w:val="00845249"/>
    <w:rsid w:val="008474C6"/>
    <w:rsid w:val="00847678"/>
    <w:rsid w:val="00847714"/>
    <w:rsid w:val="00850A43"/>
    <w:rsid w:val="00853C0B"/>
    <w:rsid w:val="00854C45"/>
    <w:rsid w:val="008552CE"/>
    <w:rsid w:val="00855480"/>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69A3"/>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368C"/>
    <w:rsid w:val="008A5382"/>
    <w:rsid w:val="008A5816"/>
    <w:rsid w:val="008B0487"/>
    <w:rsid w:val="008B04B7"/>
    <w:rsid w:val="008B08BF"/>
    <w:rsid w:val="008B1003"/>
    <w:rsid w:val="008B5579"/>
    <w:rsid w:val="008B6355"/>
    <w:rsid w:val="008C0FB0"/>
    <w:rsid w:val="008C18E9"/>
    <w:rsid w:val="008C2A6A"/>
    <w:rsid w:val="008C3A95"/>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5AC"/>
    <w:rsid w:val="008E5767"/>
    <w:rsid w:val="008E5E09"/>
    <w:rsid w:val="008E6BFF"/>
    <w:rsid w:val="008E79C8"/>
    <w:rsid w:val="008E7CF3"/>
    <w:rsid w:val="008F2109"/>
    <w:rsid w:val="008F30B9"/>
    <w:rsid w:val="008F31B4"/>
    <w:rsid w:val="008F5379"/>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59DE"/>
    <w:rsid w:val="00926543"/>
    <w:rsid w:val="00926D63"/>
    <w:rsid w:val="00927934"/>
    <w:rsid w:val="00930600"/>
    <w:rsid w:val="00931E5C"/>
    <w:rsid w:val="0093234C"/>
    <w:rsid w:val="00932B26"/>
    <w:rsid w:val="009344AA"/>
    <w:rsid w:val="00934635"/>
    <w:rsid w:val="009354C5"/>
    <w:rsid w:val="009355AF"/>
    <w:rsid w:val="00935E16"/>
    <w:rsid w:val="00936012"/>
    <w:rsid w:val="009413CA"/>
    <w:rsid w:val="009417A5"/>
    <w:rsid w:val="0094237C"/>
    <w:rsid w:val="00942546"/>
    <w:rsid w:val="0094261F"/>
    <w:rsid w:val="00942DB2"/>
    <w:rsid w:val="0094315F"/>
    <w:rsid w:val="00943424"/>
    <w:rsid w:val="00944023"/>
    <w:rsid w:val="00946002"/>
    <w:rsid w:val="0094702D"/>
    <w:rsid w:val="00947941"/>
    <w:rsid w:val="009479FA"/>
    <w:rsid w:val="0095249B"/>
    <w:rsid w:val="00952AE0"/>
    <w:rsid w:val="009544A7"/>
    <w:rsid w:val="00954EC1"/>
    <w:rsid w:val="00955267"/>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2E9"/>
    <w:rsid w:val="00976A93"/>
    <w:rsid w:val="00980A6A"/>
    <w:rsid w:val="00982B35"/>
    <w:rsid w:val="009832FE"/>
    <w:rsid w:val="00984043"/>
    <w:rsid w:val="009842B7"/>
    <w:rsid w:val="00984F34"/>
    <w:rsid w:val="00985E35"/>
    <w:rsid w:val="00986961"/>
    <w:rsid w:val="00987AE0"/>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227C"/>
    <w:rsid w:val="009A3B8C"/>
    <w:rsid w:val="009A452E"/>
    <w:rsid w:val="009A48A6"/>
    <w:rsid w:val="009A5C46"/>
    <w:rsid w:val="009A7D38"/>
    <w:rsid w:val="009B0D2D"/>
    <w:rsid w:val="009B2340"/>
    <w:rsid w:val="009B28C9"/>
    <w:rsid w:val="009B2AC2"/>
    <w:rsid w:val="009B37C1"/>
    <w:rsid w:val="009B507E"/>
    <w:rsid w:val="009B6295"/>
    <w:rsid w:val="009B6485"/>
    <w:rsid w:val="009B734B"/>
    <w:rsid w:val="009C1723"/>
    <w:rsid w:val="009C2556"/>
    <w:rsid w:val="009C2C2A"/>
    <w:rsid w:val="009C41F8"/>
    <w:rsid w:val="009C45A9"/>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632E"/>
    <w:rsid w:val="00A1002D"/>
    <w:rsid w:val="00A10B49"/>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EAC"/>
    <w:rsid w:val="00A422A2"/>
    <w:rsid w:val="00A42643"/>
    <w:rsid w:val="00A42EFE"/>
    <w:rsid w:val="00A44A4E"/>
    <w:rsid w:val="00A46670"/>
    <w:rsid w:val="00A466B2"/>
    <w:rsid w:val="00A47640"/>
    <w:rsid w:val="00A5232A"/>
    <w:rsid w:val="00A52372"/>
    <w:rsid w:val="00A52655"/>
    <w:rsid w:val="00A52F6A"/>
    <w:rsid w:val="00A54AFE"/>
    <w:rsid w:val="00A559FC"/>
    <w:rsid w:val="00A55D97"/>
    <w:rsid w:val="00A57084"/>
    <w:rsid w:val="00A57D15"/>
    <w:rsid w:val="00A607CC"/>
    <w:rsid w:val="00A61A8E"/>
    <w:rsid w:val="00A62F60"/>
    <w:rsid w:val="00A64A13"/>
    <w:rsid w:val="00A65832"/>
    <w:rsid w:val="00A66D93"/>
    <w:rsid w:val="00A66FC8"/>
    <w:rsid w:val="00A7116E"/>
    <w:rsid w:val="00A73AC8"/>
    <w:rsid w:val="00A754AB"/>
    <w:rsid w:val="00A766FF"/>
    <w:rsid w:val="00A77F20"/>
    <w:rsid w:val="00A81866"/>
    <w:rsid w:val="00A81B2B"/>
    <w:rsid w:val="00A81C90"/>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690A"/>
    <w:rsid w:val="00AA7E0D"/>
    <w:rsid w:val="00AB041A"/>
    <w:rsid w:val="00AB087D"/>
    <w:rsid w:val="00AB14B6"/>
    <w:rsid w:val="00AB163D"/>
    <w:rsid w:val="00AB19EC"/>
    <w:rsid w:val="00AB1F3D"/>
    <w:rsid w:val="00AB1FF3"/>
    <w:rsid w:val="00AB2759"/>
    <w:rsid w:val="00AB32D7"/>
    <w:rsid w:val="00AB3733"/>
    <w:rsid w:val="00AB3A7D"/>
    <w:rsid w:val="00AB4C19"/>
    <w:rsid w:val="00AB52FB"/>
    <w:rsid w:val="00AB769D"/>
    <w:rsid w:val="00AB7B54"/>
    <w:rsid w:val="00AC2A04"/>
    <w:rsid w:val="00AC33CC"/>
    <w:rsid w:val="00AC3B8A"/>
    <w:rsid w:val="00AC43D7"/>
    <w:rsid w:val="00AC594D"/>
    <w:rsid w:val="00AC68DC"/>
    <w:rsid w:val="00AD130A"/>
    <w:rsid w:val="00AD2858"/>
    <w:rsid w:val="00AD4F86"/>
    <w:rsid w:val="00AD6924"/>
    <w:rsid w:val="00AE0372"/>
    <w:rsid w:val="00AE120D"/>
    <w:rsid w:val="00AE29AA"/>
    <w:rsid w:val="00AE439E"/>
    <w:rsid w:val="00AE55D9"/>
    <w:rsid w:val="00AE5BC8"/>
    <w:rsid w:val="00AE5C1C"/>
    <w:rsid w:val="00AE698A"/>
    <w:rsid w:val="00AE7C99"/>
    <w:rsid w:val="00AF0065"/>
    <w:rsid w:val="00AF06FF"/>
    <w:rsid w:val="00AF0ED9"/>
    <w:rsid w:val="00AF1572"/>
    <w:rsid w:val="00AF3B36"/>
    <w:rsid w:val="00AF424F"/>
    <w:rsid w:val="00AF465D"/>
    <w:rsid w:val="00AF4D1B"/>
    <w:rsid w:val="00AF7022"/>
    <w:rsid w:val="00B003EE"/>
    <w:rsid w:val="00B02A87"/>
    <w:rsid w:val="00B033A1"/>
    <w:rsid w:val="00B04D21"/>
    <w:rsid w:val="00B076FE"/>
    <w:rsid w:val="00B079B1"/>
    <w:rsid w:val="00B10B2A"/>
    <w:rsid w:val="00B10F80"/>
    <w:rsid w:val="00B1107B"/>
    <w:rsid w:val="00B14552"/>
    <w:rsid w:val="00B14877"/>
    <w:rsid w:val="00B15D8F"/>
    <w:rsid w:val="00B16099"/>
    <w:rsid w:val="00B17DFB"/>
    <w:rsid w:val="00B21B7D"/>
    <w:rsid w:val="00B26A0B"/>
    <w:rsid w:val="00B26D2C"/>
    <w:rsid w:val="00B300CD"/>
    <w:rsid w:val="00B3021F"/>
    <w:rsid w:val="00B30665"/>
    <w:rsid w:val="00B3082F"/>
    <w:rsid w:val="00B309EA"/>
    <w:rsid w:val="00B318B1"/>
    <w:rsid w:val="00B330D8"/>
    <w:rsid w:val="00B34D53"/>
    <w:rsid w:val="00B35B32"/>
    <w:rsid w:val="00B36878"/>
    <w:rsid w:val="00B36D52"/>
    <w:rsid w:val="00B3775B"/>
    <w:rsid w:val="00B43287"/>
    <w:rsid w:val="00B45709"/>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45D0"/>
    <w:rsid w:val="00BB5AC3"/>
    <w:rsid w:val="00BB6677"/>
    <w:rsid w:val="00BB7295"/>
    <w:rsid w:val="00BC057D"/>
    <w:rsid w:val="00BC0D17"/>
    <w:rsid w:val="00BC1DE0"/>
    <w:rsid w:val="00BC3119"/>
    <w:rsid w:val="00BC3998"/>
    <w:rsid w:val="00BC39E0"/>
    <w:rsid w:val="00BC4DEB"/>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E7ED1"/>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07D3"/>
    <w:rsid w:val="00C1133C"/>
    <w:rsid w:val="00C12067"/>
    <w:rsid w:val="00C132FE"/>
    <w:rsid w:val="00C1365A"/>
    <w:rsid w:val="00C1457E"/>
    <w:rsid w:val="00C147B5"/>
    <w:rsid w:val="00C1579A"/>
    <w:rsid w:val="00C15A94"/>
    <w:rsid w:val="00C16041"/>
    <w:rsid w:val="00C160B5"/>
    <w:rsid w:val="00C172AC"/>
    <w:rsid w:val="00C21D5A"/>
    <w:rsid w:val="00C22BE3"/>
    <w:rsid w:val="00C22DA5"/>
    <w:rsid w:val="00C2559C"/>
    <w:rsid w:val="00C269D3"/>
    <w:rsid w:val="00C30470"/>
    <w:rsid w:val="00C333D6"/>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713E"/>
    <w:rsid w:val="00C5779A"/>
    <w:rsid w:val="00C57DFA"/>
    <w:rsid w:val="00C60056"/>
    <w:rsid w:val="00C60852"/>
    <w:rsid w:val="00C612BA"/>
    <w:rsid w:val="00C624C3"/>
    <w:rsid w:val="00C64574"/>
    <w:rsid w:val="00C65571"/>
    <w:rsid w:val="00C65DFD"/>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81A"/>
    <w:rsid w:val="00C80EF0"/>
    <w:rsid w:val="00C82BB3"/>
    <w:rsid w:val="00C834BE"/>
    <w:rsid w:val="00C84749"/>
    <w:rsid w:val="00C848BB"/>
    <w:rsid w:val="00C85807"/>
    <w:rsid w:val="00C87E97"/>
    <w:rsid w:val="00C87EC8"/>
    <w:rsid w:val="00C91CB1"/>
    <w:rsid w:val="00C92854"/>
    <w:rsid w:val="00C93FA1"/>
    <w:rsid w:val="00C958AD"/>
    <w:rsid w:val="00C95C44"/>
    <w:rsid w:val="00C96643"/>
    <w:rsid w:val="00CA14F1"/>
    <w:rsid w:val="00CA2060"/>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1E25"/>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08EC"/>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808DF"/>
    <w:rsid w:val="00D809E1"/>
    <w:rsid w:val="00D81A15"/>
    <w:rsid w:val="00D81A35"/>
    <w:rsid w:val="00D83417"/>
    <w:rsid w:val="00D83736"/>
    <w:rsid w:val="00D9164D"/>
    <w:rsid w:val="00D9229F"/>
    <w:rsid w:val="00D937C4"/>
    <w:rsid w:val="00D9693C"/>
    <w:rsid w:val="00D97AF6"/>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14BF"/>
    <w:rsid w:val="00DF4684"/>
    <w:rsid w:val="00DF54A7"/>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31E4"/>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113"/>
    <w:rsid w:val="00E439B3"/>
    <w:rsid w:val="00E43BB8"/>
    <w:rsid w:val="00E43D8A"/>
    <w:rsid w:val="00E44CD7"/>
    <w:rsid w:val="00E45182"/>
    <w:rsid w:val="00E45717"/>
    <w:rsid w:val="00E46632"/>
    <w:rsid w:val="00E4682B"/>
    <w:rsid w:val="00E51090"/>
    <w:rsid w:val="00E52974"/>
    <w:rsid w:val="00E53B25"/>
    <w:rsid w:val="00E56086"/>
    <w:rsid w:val="00E57063"/>
    <w:rsid w:val="00E60FB7"/>
    <w:rsid w:val="00E61C9B"/>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1F2"/>
    <w:rsid w:val="00E859C9"/>
    <w:rsid w:val="00E86A05"/>
    <w:rsid w:val="00E87AE6"/>
    <w:rsid w:val="00E90785"/>
    <w:rsid w:val="00E914E1"/>
    <w:rsid w:val="00E91ACE"/>
    <w:rsid w:val="00E926F7"/>
    <w:rsid w:val="00E9314D"/>
    <w:rsid w:val="00E93AED"/>
    <w:rsid w:val="00E95AC2"/>
    <w:rsid w:val="00E95B5F"/>
    <w:rsid w:val="00EA02B5"/>
    <w:rsid w:val="00EA1231"/>
    <w:rsid w:val="00EA4C84"/>
    <w:rsid w:val="00EA530C"/>
    <w:rsid w:val="00EA7238"/>
    <w:rsid w:val="00EA7ED8"/>
    <w:rsid w:val="00EA7F7A"/>
    <w:rsid w:val="00EB05E2"/>
    <w:rsid w:val="00EB05FE"/>
    <w:rsid w:val="00EB20C7"/>
    <w:rsid w:val="00EB236A"/>
    <w:rsid w:val="00EB3E76"/>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4D80"/>
    <w:rsid w:val="00ED53E0"/>
    <w:rsid w:val="00ED7090"/>
    <w:rsid w:val="00EE00BA"/>
    <w:rsid w:val="00EE0DB8"/>
    <w:rsid w:val="00EE0E1C"/>
    <w:rsid w:val="00EE26DE"/>
    <w:rsid w:val="00EE351D"/>
    <w:rsid w:val="00EE582B"/>
    <w:rsid w:val="00EE5B59"/>
    <w:rsid w:val="00EE6CAC"/>
    <w:rsid w:val="00EE74DF"/>
    <w:rsid w:val="00EF185F"/>
    <w:rsid w:val="00EF62C6"/>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5081"/>
    <w:rsid w:val="00F15DC7"/>
    <w:rsid w:val="00F17759"/>
    <w:rsid w:val="00F20A0F"/>
    <w:rsid w:val="00F20DA7"/>
    <w:rsid w:val="00F216FD"/>
    <w:rsid w:val="00F21A07"/>
    <w:rsid w:val="00F227FB"/>
    <w:rsid w:val="00F2413B"/>
    <w:rsid w:val="00F24763"/>
    <w:rsid w:val="00F27096"/>
    <w:rsid w:val="00F27361"/>
    <w:rsid w:val="00F2779C"/>
    <w:rsid w:val="00F30DE3"/>
    <w:rsid w:val="00F32B46"/>
    <w:rsid w:val="00F33E7C"/>
    <w:rsid w:val="00F340FD"/>
    <w:rsid w:val="00F344A2"/>
    <w:rsid w:val="00F357C4"/>
    <w:rsid w:val="00F357CE"/>
    <w:rsid w:val="00F3646B"/>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8DE"/>
    <w:rsid w:val="00F65EB3"/>
    <w:rsid w:val="00F66025"/>
    <w:rsid w:val="00F67F48"/>
    <w:rsid w:val="00F71347"/>
    <w:rsid w:val="00F716C7"/>
    <w:rsid w:val="00F71EA1"/>
    <w:rsid w:val="00F74A60"/>
    <w:rsid w:val="00F75FBE"/>
    <w:rsid w:val="00F80D60"/>
    <w:rsid w:val="00F80F57"/>
    <w:rsid w:val="00F81965"/>
    <w:rsid w:val="00F84060"/>
    <w:rsid w:val="00F914BE"/>
    <w:rsid w:val="00F93644"/>
    <w:rsid w:val="00F936F7"/>
    <w:rsid w:val="00F93EA3"/>
    <w:rsid w:val="00F954DC"/>
    <w:rsid w:val="00F9563E"/>
    <w:rsid w:val="00F95D8C"/>
    <w:rsid w:val="00F9623F"/>
    <w:rsid w:val="00F97B2D"/>
    <w:rsid w:val="00F97D1E"/>
    <w:rsid w:val="00FA0BD3"/>
    <w:rsid w:val="00FA12BE"/>
    <w:rsid w:val="00FA202B"/>
    <w:rsid w:val="00FA2AF0"/>
    <w:rsid w:val="00FA424B"/>
    <w:rsid w:val="00FA4BEF"/>
    <w:rsid w:val="00FA53B9"/>
    <w:rsid w:val="00FA7861"/>
    <w:rsid w:val="00FA7CF1"/>
    <w:rsid w:val="00FB097A"/>
    <w:rsid w:val="00FB0C14"/>
    <w:rsid w:val="00FB194A"/>
    <w:rsid w:val="00FB2474"/>
    <w:rsid w:val="00FB34E7"/>
    <w:rsid w:val="00FB3EC0"/>
    <w:rsid w:val="00FB4032"/>
    <w:rsid w:val="00FB4334"/>
    <w:rsid w:val="00FB46CE"/>
    <w:rsid w:val="00FB5066"/>
    <w:rsid w:val="00FB6E5D"/>
    <w:rsid w:val="00FB7570"/>
    <w:rsid w:val="00FB7E2C"/>
    <w:rsid w:val="00FC0646"/>
    <w:rsid w:val="00FC07C4"/>
    <w:rsid w:val="00FC1DC7"/>
    <w:rsid w:val="00FC2B07"/>
    <w:rsid w:val="00FC3630"/>
    <w:rsid w:val="00FC3DCF"/>
    <w:rsid w:val="00FC4213"/>
    <w:rsid w:val="00FD3981"/>
    <w:rsid w:val="00FD456C"/>
    <w:rsid w:val="00FD5E7D"/>
    <w:rsid w:val="00FD741B"/>
    <w:rsid w:val="00FE18C0"/>
    <w:rsid w:val="00FE29F0"/>
    <w:rsid w:val="00FE2AF2"/>
    <w:rsid w:val="00FE31C7"/>
    <w:rsid w:val="00FE4C2C"/>
    <w:rsid w:val="00FE575B"/>
    <w:rsid w:val="00FE71E2"/>
    <w:rsid w:val="00FF1004"/>
    <w:rsid w:val="00FF2F39"/>
    <w:rsid w:val="00FF30D9"/>
    <w:rsid w:val="00FF344B"/>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character" w:customStyle="1" w:styleId="apple-converted-space">
    <w:name w:val="apple-converted-space"/>
    <w:rsid w:val="00352717"/>
  </w:style>
  <w:style w:type="paragraph" w:styleId="af9">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出段落,列表段落,列表段落11"/>
    <w:basedOn w:val="a"/>
    <w:link w:val="afa"/>
    <w:uiPriority w:val="34"/>
    <w:qFormat/>
    <w:rsid w:val="00612E41"/>
    <w:pPr>
      <w:spacing w:after="0"/>
      <w:ind w:left="720"/>
    </w:pPr>
    <w:rPr>
      <w:rFonts w:eastAsia="Times New Roman"/>
      <w:sz w:val="24"/>
      <w:szCs w:val="24"/>
      <w:lang w:eastAsia="en-GB"/>
    </w:rPr>
  </w:style>
  <w:style w:type="character" w:customStyle="1" w:styleId="a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9"/>
    <w:uiPriority w:val="34"/>
    <w:qFormat/>
    <w:locked/>
    <w:rsid w:val="00612E41"/>
    <w:rPr>
      <w:rFonts w:ascii="Times New Roman" w:eastAsia="Times New Roman" w:hAnsi="Times New Roman"/>
      <w:sz w:val="24"/>
      <w:szCs w:val="24"/>
      <w:lang w:val="en-GB" w:eastAsia="en-GB"/>
    </w:rPr>
  </w:style>
  <w:style w:type="character" w:customStyle="1" w:styleId="13">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2F381E"/>
    <w:rPr>
      <w:lang w:val="en-GB" w:eastAsia="en-US"/>
    </w:rPr>
  </w:style>
  <w:style w:type="paragraph" w:styleId="afb">
    <w:name w:val="Revision"/>
    <w:hidden/>
    <w:uiPriority w:val="99"/>
    <w:semiHidden/>
    <w:rsid w:val="00710F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1_RL1/TSGR1_106-e/Docs/R1-2108495.zip"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TSG_RAN/TSGR_93e/Docs/RP-212611.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vsdx"/><Relationship Id="rId5" Type="http://schemas.openxmlformats.org/officeDocument/2006/relationships/styles" Target="styles.xml"/><Relationship Id="rId15" Type="http://schemas.openxmlformats.org/officeDocument/2006/relationships/hyperlink" Target="https://www.3gpp.org/ftp/tsg_ran/WG1_RL1/TSGR1_104b-e/Docs/R1-2102281.zip" TargetMode="Externa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1_RL1/TSGR1_106-e/Docs/R1-2106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10" ma:contentTypeDescription="新しいドキュメントを作成します。" ma:contentTypeScope="" ma:versionID="809fa4819d4a993e33e6ca9475f57241">
  <xsd:schema xmlns:xsd="http://www.w3.org/2001/XMLSchema" xmlns:xs="http://www.w3.org/2001/XMLSchema" xmlns:p="http://schemas.microsoft.com/office/2006/metadata/properties" xmlns:ns2="e4ba0706-93c8-4ec9-8297-210e5c51ce12" targetNamespace="http://schemas.microsoft.com/office/2006/metadata/properties" ma:root="true" ma:fieldsID="1aa49d98156dc52cc3c2d81aba07f3b8"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D22227-65AE-441C-9084-C9E6404D0E6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2E2D52-9ABF-47DF-A871-03E051B2A508}">
  <ds:schemaRefs>
    <ds:schemaRef ds:uri="http://schemas.microsoft.com/sharepoint/v3/contenttype/forms"/>
  </ds:schemaRefs>
</ds:datastoreItem>
</file>

<file path=customXml/itemProps3.xml><?xml version="1.0" encoding="utf-8"?>
<ds:datastoreItem xmlns:ds="http://schemas.openxmlformats.org/officeDocument/2006/customXml" ds:itemID="{7A9E908B-6D9B-469A-BE5F-8D0130CFE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1581</Words>
  <Characters>9013</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10573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DENSO CORPORATION</cp:lastModifiedBy>
  <cp:revision>14</cp:revision>
  <cp:lastPrinted>2006-02-09T00:55:00Z</cp:lastPrinted>
  <dcterms:created xsi:type="dcterms:W3CDTF">2021-10-01T17:40:00Z</dcterms:created>
  <dcterms:modified xsi:type="dcterms:W3CDTF">2021-10-01T17:47:00Z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