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955C" w14:textId="77777777" w:rsidR="000739CB" w:rsidRDefault="00F32590">
      <w:pPr>
        <w:pStyle w:val="a9"/>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e"/>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3"/>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3"/>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3"/>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3"/>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0"/>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e"/>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e"/>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e"/>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3"/>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3"/>
        <w:numPr>
          <w:ilvl w:val="1"/>
          <w:numId w:val="10"/>
        </w:numPr>
        <w:jc w:val="both"/>
        <w:rPr>
          <w:bCs/>
          <w:sz w:val="20"/>
          <w:szCs w:val="22"/>
          <w:lang w:val="en-GB"/>
        </w:rPr>
      </w:pPr>
      <w:r>
        <w:rPr>
          <w:bCs/>
          <w:sz w:val="20"/>
          <w:szCs w:val="22"/>
          <w:lang w:val="en-GB"/>
        </w:rPr>
        <w:t>FFS whether/which other L1 capabilities are included</w:t>
      </w:r>
    </w:p>
    <w:tbl>
      <w:tblPr>
        <w:tblStyle w:val="ae"/>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ZTE, Sanechips</w:t>
            </w:r>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Huawei, HiSilicon</w:t>
            </w:r>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126E56AC" w14:textId="77777777" w:rsidR="000739CB" w:rsidRDefault="00F32590">
            <w:pPr>
              <w:pStyle w:val="af3"/>
              <w:numPr>
                <w:ilvl w:val="0"/>
                <w:numId w:val="13"/>
              </w:numPr>
              <w:rPr>
                <w:rFonts w:eastAsia="游明朝"/>
                <w:sz w:val="20"/>
                <w:szCs w:val="21"/>
                <w:lang w:val="en-US"/>
              </w:rPr>
            </w:pPr>
            <w:r>
              <w:rPr>
                <w:rFonts w:eastAsia="游明朝"/>
                <w:sz w:val="20"/>
                <w:szCs w:val="21"/>
                <w:lang w:val="en-US"/>
              </w:rPr>
              <w:t>for RedCap UE identification</w:t>
            </w:r>
          </w:p>
          <w:p w14:paraId="2DFFB198" w14:textId="77777777" w:rsidR="000739CB" w:rsidRDefault="00F32590">
            <w:pPr>
              <w:pStyle w:val="af3"/>
              <w:numPr>
                <w:ilvl w:val="0"/>
                <w:numId w:val="13"/>
              </w:numPr>
              <w:rPr>
                <w:rFonts w:eastAsia="游明朝"/>
                <w:sz w:val="20"/>
                <w:szCs w:val="21"/>
                <w:lang w:val="en-US"/>
              </w:rPr>
            </w:pPr>
            <w:r>
              <w:rPr>
                <w:rFonts w:eastAsia="游明朝"/>
                <w:sz w:val="20"/>
                <w:szCs w:val="21"/>
                <w:lang w:val="en-US"/>
              </w:rPr>
              <w:t>for constraining the use of those RedCap capabilities only for RedCap UEs</w:t>
            </w:r>
          </w:p>
          <w:p w14:paraId="454CD508" w14:textId="77777777" w:rsidR="000739CB" w:rsidRDefault="00F32590">
            <w:pPr>
              <w:pStyle w:val="af3"/>
              <w:numPr>
                <w:ilvl w:val="0"/>
                <w:numId w:val="13"/>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3"/>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3"/>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3"/>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25FE4FA1" w14:textId="77777777" w:rsidR="000739CB" w:rsidRDefault="00F32590">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3"/>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3"/>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맑은 고딕"/>
                <w:lang w:eastAsia="ko-KR"/>
              </w:rPr>
            </w:pPr>
            <w:r>
              <w:rPr>
                <w:rFonts w:eastAsia="맑은 고딕" w:hint="eastAsia"/>
                <w:lang w:eastAsia="ko-KR"/>
              </w:rPr>
              <w:lastRenderedPageBreak/>
              <w:t>L</w:t>
            </w:r>
            <w:r>
              <w:rPr>
                <w:rFonts w:eastAsia="맑은 고딕"/>
                <w:lang w:eastAsia="ko-KR"/>
              </w:rPr>
              <w:t>G</w:t>
            </w:r>
          </w:p>
        </w:tc>
        <w:tc>
          <w:tcPr>
            <w:tcW w:w="1635" w:type="dxa"/>
          </w:tcPr>
          <w:p w14:paraId="5B7CC6A2" w14:textId="77777777" w:rsidR="000739CB" w:rsidRDefault="00F32590">
            <w:pPr>
              <w:tabs>
                <w:tab w:val="left" w:pos="551"/>
              </w:tabs>
              <w:rPr>
                <w:rFonts w:eastAsia="맑은 고딕"/>
                <w:lang w:eastAsia="ko-KR"/>
              </w:rPr>
            </w:pPr>
            <w:r>
              <w:rPr>
                <w:rFonts w:eastAsia="맑은 고딕"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66233F49" w14:textId="77777777" w:rsidR="000739CB" w:rsidRDefault="000739CB">
            <w:pPr>
              <w:tabs>
                <w:tab w:val="left" w:pos="551"/>
              </w:tabs>
              <w:rPr>
                <w:rFonts w:eastAsia="맑은 고딕"/>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맑은 고딕"/>
                <w:lang w:eastAsia="ko-KR"/>
              </w:rPr>
            </w:pPr>
            <w:r>
              <w:rPr>
                <w:rFonts w:eastAsia="맑은 고딕"/>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맑은 고딕"/>
                <w:lang w:eastAsia="ko-KR"/>
              </w:rPr>
            </w:pPr>
            <w:r>
              <w:rPr>
                <w:rFonts w:eastAsia="맑은 고딕"/>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맑은 고딕"/>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af3"/>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3"/>
              <w:numPr>
                <w:ilvl w:val="1"/>
                <w:numId w:val="16"/>
              </w:numPr>
              <w:rPr>
                <w:rFonts w:eastAsia="游明朝"/>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3"/>
              <w:numPr>
                <w:ilvl w:val="1"/>
                <w:numId w:val="16"/>
              </w:numPr>
              <w:rPr>
                <w:rFonts w:eastAsia="游明朝"/>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3"/>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3"/>
              <w:numPr>
                <w:ilvl w:val="1"/>
                <w:numId w:val="16"/>
              </w:numPr>
              <w:rPr>
                <w:rFonts w:eastAsia="游明朝"/>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3"/>
              <w:numPr>
                <w:ilvl w:val="1"/>
                <w:numId w:val="16"/>
              </w:numPr>
              <w:rPr>
                <w:rFonts w:eastAsia="游明朝"/>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3"/>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3"/>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3"/>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3"/>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3"/>
              <w:ind w:left="1364"/>
              <w:rPr>
                <w:sz w:val="20"/>
                <w:szCs w:val="20"/>
                <w:lang w:val="en-US" w:eastAsia="zh-CN"/>
              </w:rPr>
            </w:pPr>
          </w:p>
          <w:p w14:paraId="3E0666A4" w14:textId="77777777" w:rsidR="000739CB" w:rsidRDefault="00F32590">
            <w:pPr>
              <w:pStyle w:val="af3"/>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3"/>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3"/>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3"/>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3"/>
              <w:ind w:left="1364"/>
              <w:rPr>
                <w:b/>
                <w:bCs/>
                <w:sz w:val="20"/>
                <w:szCs w:val="20"/>
                <w:lang w:val="en-US" w:eastAsia="en-GB"/>
              </w:rPr>
            </w:pPr>
          </w:p>
          <w:p w14:paraId="457E0574" w14:textId="77777777" w:rsidR="000739CB" w:rsidRDefault="000739CB">
            <w:pPr>
              <w:pStyle w:val="af3"/>
              <w:ind w:left="1364"/>
              <w:rPr>
                <w:sz w:val="20"/>
                <w:szCs w:val="20"/>
                <w:lang w:val="en-US" w:eastAsia="en-GB"/>
              </w:rPr>
            </w:pPr>
          </w:p>
          <w:p w14:paraId="0EA410F4" w14:textId="77777777" w:rsidR="000739CB" w:rsidRDefault="000739CB">
            <w:pPr>
              <w:pStyle w:val="af3"/>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3"/>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3"/>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3"/>
              <w:ind w:left="1364"/>
              <w:rPr>
                <w:sz w:val="20"/>
                <w:szCs w:val="20"/>
                <w:lang w:val="en-US" w:eastAsia="zh-CN"/>
              </w:rPr>
            </w:pPr>
            <w:r>
              <w:rPr>
                <w:sz w:val="20"/>
                <w:szCs w:val="20"/>
                <w:lang w:val="en-US" w:eastAsia="zh-CN"/>
              </w:rPr>
              <w:t xml:space="preserve"> </w:t>
            </w:r>
          </w:p>
          <w:p w14:paraId="68258011" w14:textId="77777777" w:rsidR="000739CB" w:rsidRDefault="000739CB">
            <w:pPr>
              <w:pStyle w:val="af3"/>
              <w:ind w:left="644"/>
              <w:rPr>
                <w:sz w:val="20"/>
                <w:szCs w:val="20"/>
                <w:lang w:val="en-US" w:eastAsia="zh-CN"/>
              </w:rPr>
            </w:pPr>
          </w:p>
          <w:p w14:paraId="01AF094F" w14:textId="77777777" w:rsidR="000739CB" w:rsidRDefault="000739CB">
            <w:pPr>
              <w:pStyle w:val="af3"/>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6"/>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6"/>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6"/>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ZTE, Sanechips</w:t>
            </w:r>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Base on CATT’s suggestion, the Rx and DL MIMO layer part can be modified to reflect the relation od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monivation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e also prefer Nokia’s version. And we agree with CATT on removal of ‘or both’. There should be no necessity to require an FD-FDD RedCap UE to do DL/UL collison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capabities that a RedCap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concensus.</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Although we agree to describe the number of MIMO layers are more accurate, its usage is "for constraining the use of those RedCap capabilities only for RedCap UEs, and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hint="eastAsia"/>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맑은 고딕"/>
                <w:lang w:val="en-US" w:eastAsia="ko-KR"/>
              </w:rPr>
            </w:pPr>
            <w:r>
              <w:rPr>
                <w:rFonts w:eastAsia="맑은 고딕"/>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맑은 고딕"/>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lastRenderedPageBreak/>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맑은 고딕" w:hint="eastAsia"/>
                <w:lang w:eastAsia="ko-KR"/>
              </w:rPr>
            </w:pP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3"/>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3"/>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3"/>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3"/>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e"/>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3"/>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3"/>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3"/>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3"/>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3"/>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3"/>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3"/>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3"/>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3"/>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3"/>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w:t>
            </w:r>
            <w:r>
              <w:rPr>
                <w:rFonts w:eastAsia="SimSun"/>
                <w:lang w:val="en-US" w:eastAsia="zh-CN"/>
              </w:rPr>
              <w:t>e</w:t>
            </w:r>
            <w:r>
              <w:rPr>
                <w:rFonts w:eastAsia="SimSun" w:hint="eastAsia"/>
                <w:lang w:val="en-US" w:eastAsia="zh-CN"/>
              </w:rPr>
              <w:t>s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w:t>
            </w:r>
            <w:r>
              <w:rPr>
                <w:rFonts w:eastAsia="SimSun"/>
                <w:bCs/>
                <w:szCs w:val="22"/>
                <w:lang w:val="en-US" w:eastAsia="zh-CN"/>
              </w:rPr>
              <w:lastRenderedPageBreak/>
              <w:t xml:space="preserve">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3"/>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Huawei, HiSilicon</w:t>
            </w:r>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lastRenderedPageBreak/>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Early indication of RedCap Ues</w:t>
      </w:r>
    </w:p>
    <w:p w14:paraId="535EB907" w14:textId="77777777" w:rsidR="000739CB" w:rsidRDefault="00F32590">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e"/>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e"/>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lastRenderedPageBreak/>
              <w:t>Support 2-step RACH for RedCap Ues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e"/>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3"/>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3"/>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3"/>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3"/>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3"/>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3"/>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3"/>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3"/>
              <w:numPr>
                <w:ilvl w:val="0"/>
                <w:numId w:val="10"/>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lastRenderedPageBreak/>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3"/>
              <w:numPr>
                <w:ilvl w:val="0"/>
                <w:numId w:val="10"/>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lastRenderedPageBreak/>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3"/>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3"/>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3"/>
        <w:numPr>
          <w:ilvl w:val="0"/>
          <w:numId w:val="10"/>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7C00E60A" w14:textId="77777777" w:rsidR="000739CB" w:rsidRDefault="00F32590">
      <w:pPr>
        <w:pStyle w:val="af3"/>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4985FBDA" w14:textId="77777777" w:rsidR="000739CB" w:rsidRDefault="000739CB">
      <w:pPr>
        <w:spacing w:after="0"/>
        <w:jc w:val="both"/>
        <w:rPr>
          <w:b/>
          <w:szCs w:val="22"/>
        </w:rPr>
      </w:pPr>
    </w:p>
    <w:tbl>
      <w:tblPr>
        <w:tblStyle w:val="ae"/>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lastRenderedPageBreak/>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2D0C792" w14:textId="77777777" w:rsidR="000739CB" w:rsidRDefault="00F32590">
            <w:pPr>
              <w:pStyle w:val="af3"/>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4E852FD6" w14:textId="77777777" w:rsidR="000739CB" w:rsidRDefault="00F32590">
            <w:pPr>
              <w:pStyle w:val="af3"/>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3"/>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3"/>
              <w:numPr>
                <w:ilvl w:val="0"/>
                <w:numId w:val="28"/>
              </w:numPr>
              <w:rPr>
                <w:rFonts w:eastAsia="游明朝"/>
                <w:sz w:val="20"/>
                <w:szCs w:val="20"/>
                <w:lang w:val="en-US"/>
              </w:rPr>
            </w:pPr>
            <w:r>
              <w:rPr>
                <w:rFonts w:eastAsia="游明朝"/>
                <w:sz w:val="20"/>
                <w:szCs w:val="20"/>
                <w:lang w:val="en-US"/>
              </w:rPr>
              <w:t xml:space="preserve">initial DL/UL BWPs are NOT separately configured for RedCap UE </w:t>
            </w:r>
          </w:p>
          <w:p w14:paraId="4514D548" w14:textId="77777777" w:rsidR="000739CB" w:rsidRDefault="00F32590">
            <w:pPr>
              <w:pStyle w:val="af3"/>
              <w:rPr>
                <w:rFonts w:eastAsia="游明朝"/>
                <w:sz w:val="20"/>
                <w:szCs w:val="20"/>
                <w:lang w:val="en-US"/>
              </w:rPr>
            </w:pPr>
            <w:r>
              <w:rPr>
                <w:rFonts w:eastAsia="游明朝"/>
                <w:sz w:val="20"/>
                <w:szCs w:val="20"/>
                <w:lang w:val="en-US"/>
              </w:rPr>
              <w:t>and</w:t>
            </w:r>
          </w:p>
          <w:p w14:paraId="4B47049F" w14:textId="77777777" w:rsidR="000739CB" w:rsidRDefault="00F32590">
            <w:pPr>
              <w:pStyle w:val="af3"/>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w:t>
            </w:r>
            <w:r>
              <w:rPr>
                <w:rFonts w:eastAsia="游明朝"/>
                <w:szCs w:val="22"/>
                <w:lang w:val="en-US"/>
              </w:rPr>
              <w:lastRenderedPageBreak/>
              <w:t xml:space="preserve">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Ues in Msg3). To this end, RAN1 </w:t>
            </w:r>
            <w:r>
              <w:rPr>
                <w:lang w:val="en-US"/>
              </w:rPr>
              <w:lastRenderedPageBreak/>
              <w:t>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3"/>
              <w:numPr>
                <w:ilvl w:val="0"/>
                <w:numId w:val="25"/>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6BF16739" w14:textId="77777777" w:rsidR="000739CB" w:rsidRDefault="00F32590">
            <w:pPr>
              <w:pStyle w:val="af3"/>
              <w:numPr>
                <w:ilvl w:val="0"/>
                <w:numId w:val="25"/>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2711D40B" w14:textId="77777777" w:rsidR="000739CB" w:rsidRDefault="00F32590">
            <w:pPr>
              <w:pStyle w:val="af3"/>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14:paraId="75C4F37E" w14:textId="77777777" w:rsidR="000739CB" w:rsidRDefault="00F32590">
            <w:pPr>
              <w:pStyle w:val="af3"/>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3"/>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3"/>
              <w:numPr>
                <w:ilvl w:val="1"/>
                <w:numId w:val="30"/>
              </w:numPr>
              <w:spacing w:after="0"/>
              <w:textAlignment w:val="baseline"/>
              <w:rPr>
                <w:rFonts w:eastAsia="游明朝"/>
                <w:sz w:val="20"/>
                <w:szCs w:val="20"/>
              </w:rPr>
            </w:pPr>
            <w:r>
              <w:rPr>
                <w:rFonts w:eastAsia="游明朝" w:hint="eastAsia"/>
                <w:sz w:val="20"/>
                <w:szCs w:val="20"/>
              </w:rPr>
              <w:lastRenderedPageBreak/>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3"/>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3"/>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3"/>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3"/>
              <w:numPr>
                <w:ilvl w:val="0"/>
                <w:numId w:val="10"/>
              </w:numPr>
              <w:jc w:val="both"/>
              <w:rPr>
                <w:bCs/>
                <w:sz w:val="20"/>
                <w:szCs w:val="22"/>
                <w:lang w:val="en-GB"/>
              </w:rPr>
            </w:pPr>
            <w:r>
              <w:rPr>
                <w:bCs/>
                <w:sz w:val="20"/>
                <w:szCs w:val="22"/>
                <w:lang w:val="en-GB" w:eastAsia="zh-CN"/>
              </w:rPr>
              <w:t>No consensus in RAN1 to support early indication of RedCap Ues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3"/>
              <w:numPr>
                <w:ilvl w:val="0"/>
                <w:numId w:val="10"/>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532130C8" w14:textId="77777777" w:rsidR="000739CB" w:rsidRDefault="00F32590">
            <w:pPr>
              <w:pStyle w:val="af3"/>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3"/>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3"/>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3"/>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3"/>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Ues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Ues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Ues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Ues in MsgA PUSCH part in Rel-17 is up to RAN2</w:t>
      </w:r>
    </w:p>
    <w:p w14:paraId="76E8E1EA" w14:textId="77777777" w:rsidR="000739CB" w:rsidRDefault="000739CB">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3"/>
              <w:numPr>
                <w:ilvl w:val="0"/>
                <w:numId w:val="10"/>
              </w:numPr>
              <w:jc w:val="both"/>
              <w:rPr>
                <w:sz w:val="20"/>
                <w:szCs w:val="20"/>
                <w:lang w:val="en-US"/>
              </w:rPr>
            </w:pPr>
            <w:r>
              <w:rPr>
                <w:sz w:val="20"/>
                <w:szCs w:val="20"/>
                <w:lang w:val="en-US"/>
              </w:rPr>
              <w:t>Support 2-step RACH for RedCap Ues as an optional feature</w:t>
            </w:r>
          </w:p>
          <w:p w14:paraId="667BEB11" w14:textId="77777777" w:rsidR="000739CB" w:rsidRDefault="00F32590">
            <w:pPr>
              <w:pStyle w:val="af3"/>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af3"/>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af3"/>
              <w:numPr>
                <w:ilvl w:val="2"/>
                <w:numId w:val="10"/>
              </w:numPr>
              <w:jc w:val="both"/>
              <w:rPr>
                <w:sz w:val="20"/>
                <w:szCs w:val="20"/>
              </w:rPr>
            </w:pPr>
            <w:r>
              <w:rPr>
                <w:sz w:val="20"/>
                <w:szCs w:val="20"/>
              </w:rPr>
              <w:t>Separation of initial UL BWP</w:t>
            </w:r>
          </w:p>
          <w:p w14:paraId="3CC9906C" w14:textId="77777777" w:rsidR="000739CB" w:rsidRDefault="00F32590">
            <w:pPr>
              <w:pStyle w:val="af3"/>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af3"/>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DengXian"/>
                <w:lang w:val="en-US" w:eastAsia="zh-CN"/>
              </w:rPr>
              <w:lastRenderedPageBreak/>
              <w:t>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If 2-step RACH based early indication is supported, msgA preamble is preferred since the link budget of msgA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e"/>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3"/>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0334FB8D" w14:textId="77777777" w:rsidR="000739CB" w:rsidRDefault="00F32590">
      <w:pPr>
        <w:pStyle w:val="af3"/>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Access control information for RedCap Ues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ZTE, Sanechips</w:t>
            </w:r>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e"/>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13557DF1" w14:textId="77777777" w:rsidR="000739CB" w:rsidRDefault="00F32590">
            <w:pPr>
              <w:pStyle w:val="af3"/>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51CD4A36" w14:textId="77777777" w:rsidR="000739CB" w:rsidRDefault="00F32590">
            <w:pPr>
              <w:pStyle w:val="af3"/>
              <w:numPr>
                <w:ilvl w:val="0"/>
                <w:numId w:val="32"/>
              </w:numPr>
              <w:spacing w:after="0"/>
              <w:textAlignment w:val="baseline"/>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3"/>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lastRenderedPageBreak/>
              <w:t>Huawei, HiSilicon</w:t>
            </w:r>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ZTE, Sanechips</w:t>
            </w:r>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3"/>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3"/>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38450760" w14:textId="77777777" w:rsidR="000739CB" w:rsidRDefault="00F32590">
      <w:pPr>
        <w:pStyle w:val="1"/>
      </w:pPr>
      <w:r>
        <w:rPr>
          <w:rFonts w:eastAsia="SimSun"/>
          <w:bCs/>
          <w:lang w:val="en-US" w:eastAsia="ja-JP"/>
        </w:rPr>
        <w:lastRenderedPageBreak/>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e"/>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e"/>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3"/>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320A3959" w14:textId="77777777" w:rsidR="000739CB" w:rsidRDefault="00F32590">
            <w:pPr>
              <w:pStyle w:val="af3"/>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3E0D77E7"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3"/>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7B0E648E"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2348C0D" w14:textId="77777777" w:rsidR="000739CB" w:rsidRDefault="00F32590">
      <w:pPr>
        <w:pStyle w:val="af3"/>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64EDC149" w14:textId="77777777" w:rsidR="000739CB" w:rsidRDefault="000739CB">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e"/>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r>
                    <w:rPr>
                      <w:rFonts w:eastAsia="DengXian"/>
                      <w:lang w:eastAsia="zh-CN"/>
                    </w:rPr>
                    <w:t>ignalling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3"/>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3"/>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BAB442F" w14:textId="77777777" w:rsidR="000739CB" w:rsidRDefault="00F32590">
            <w:pPr>
              <w:pStyle w:val="af3"/>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3"/>
              <w:numPr>
                <w:ilvl w:val="0"/>
                <w:numId w:val="35"/>
              </w:numPr>
              <w:rPr>
                <w:sz w:val="20"/>
                <w:szCs w:val="22"/>
                <w:lang w:val="en-US" w:eastAsia="zh-CN"/>
              </w:rPr>
            </w:pPr>
            <w:r>
              <w:rPr>
                <w:rFonts w:ascii="Times New Roman" w:eastAsia="바탕"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3"/>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30496791"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B16ED16" w14:textId="77777777" w:rsidR="000739CB" w:rsidRDefault="00F32590">
            <w:pPr>
              <w:pStyle w:val="af3"/>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3"/>
              <w:numPr>
                <w:ilvl w:val="0"/>
                <w:numId w:val="10"/>
              </w:numPr>
              <w:spacing w:after="0"/>
              <w:jc w:val="both"/>
              <w:rPr>
                <w:b/>
                <w:szCs w:val="22"/>
              </w:rPr>
            </w:pPr>
            <w:r>
              <w:rPr>
                <w:rFonts w:eastAsia="游明朝"/>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E3B991F" w14:textId="77777777" w:rsidR="000739CB" w:rsidRDefault="00F32590">
            <w:pPr>
              <w:pStyle w:val="af3"/>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lastRenderedPageBreak/>
              <w:t>ZTE, Sanechips</w:t>
            </w:r>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r>
              <w:rPr>
                <w:rFonts w:eastAsia="SimSun"/>
                <w:bCs/>
                <w:szCs w:val="21"/>
                <w:lang w:val="en-US" w:eastAsia="zh-CN"/>
              </w:rPr>
              <w:t>ignallin</w:t>
            </w:r>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3"/>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25A3348" w14:textId="77777777" w:rsidR="000739CB" w:rsidRDefault="00F32590">
            <w:pPr>
              <w:pStyle w:val="af3"/>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3"/>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3"/>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B13B5D2" w14:textId="77777777" w:rsidR="000739CB" w:rsidRDefault="00F32590">
            <w:pPr>
              <w:pStyle w:val="af3"/>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3"/>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r>
              <w:rPr>
                <w:rFonts w:eastAsia="游明朝"/>
                <w:lang w:eastAsia="ja-JP"/>
              </w:rPr>
              <w:t>ssumption,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3"/>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C6E677C" w14:textId="77777777" w:rsidR="000739CB" w:rsidRDefault="00F32590">
            <w:pPr>
              <w:pStyle w:val="af3"/>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맑은 고딕"/>
                <w:lang w:val="en-US" w:eastAsia="ko-KR"/>
              </w:rPr>
            </w:pPr>
            <w:r>
              <w:rPr>
                <w:rFonts w:eastAsia="맑은 고딕" w:hint="eastAsia"/>
                <w:lang w:val="en-US" w:eastAsia="ko-KR"/>
              </w:rPr>
              <w:t>LG</w:t>
            </w:r>
          </w:p>
        </w:tc>
        <w:tc>
          <w:tcPr>
            <w:tcW w:w="1372" w:type="dxa"/>
          </w:tcPr>
          <w:p w14:paraId="6862AC9E" w14:textId="77777777" w:rsidR="000739CB" w:rsidRDefault="00F32590">
            <w:pPr>
              <w:tabs>
                <w:tab w:val="left" w:pos="551"/>
              </w:tabs>
              <w:rPr>
                <w:rFonts w:eastAsia="맑은 고딕"/>
                <w:lang w:val="en-US" w:eastAsia="ko-KR"/>
              </w:rPr>
            </w:pPr>
            <w:r>
              <w:rPr>
                <w:rFonts w:eastAsia="맑은 고딕"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r>
              <w:rPr>
                <w:lang w:eastAsia="zh-CN"/>
              </w:rPr>
              <w:t>ignalling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ignalling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r>
              <w:rPr>
                <w:color w:val="FF0000"/>
                <w:lang w:eastAsia="ja-JP"/>
              </w:rPr>
              <w:t>ignalling are not applicable to RedCap Ues</w:t>
            </w:r>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맑은 고딕"/>
                <w:lang w:val="en-US" w:eastAsia="ko-KR"/>
              </w:rPr>
            </w:pPr>
            <w:r>
              <w:rPr>
                <w:rFonts w:eastAsia="맑은 고딕" w:hint="eastAsia"/>
                <w:lang w:val="en-US" w:eastAsia="ko-KR"/>
              </w:rPr>
              <w:t>LG</w:t>
            </w:r>
          </w:p>
        </w:tc>
        <w:tc>
          <w:tcPr>
            <w:tcW w:w="1372" w:type="dxa"/>
          </w:tcPr>
          <w:p w14:paraId="17C3B14D" w14:textId="77777777" w:rsidR="000739CB" w:rsidRDefault="00F32590">
            <w:pPr>
              <w:tabs>
                <w:tab w:val="left" w:pos="551"/>
              </w:tabs>
              <w:rPr>
                <w:rFonts w:eastAsia="맑은 고딕"/>
                <w:lang w:val="en-US" w:eastAsia="ko-KR"/>
              </w:rPr>
            </w:pPr>
            <w:r>
              <w:rPr>
                <w:rFonts w:eastAsia="맑은 고딕"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맑은 고딕"/>
                <w:lang w:val="en-US" w:eastAsia="ko-KR"/>
              </w:rPr>
            </w:pPr>
            <w:r>
              <w:rPr>
                <w:rFonts w:eastAsia="맑은 고딕"/>
                <w:lang w:val="en-US" w:eastAsia="ko-KR"/>
              </w:rPr>
              <w:t>Intel</w:t>
            </w:r>
          </w:p>
        </w:tc>
        <w:tc>
          <w:tcPr>
            <w:tcW w:w="1372" w:type="dxa"/>
          </w:tcPr>
          <w:p w14:paraId="5D77430D" w14:textId="77777777" w:rsidR="000739CB" w:rsidRDefault="00F32590">
            <w:pPr>
              <w:tabs>
                <w:tab w:val="left" w:pos="551"/>
              </w:tabs>
              <w:rPr>
                <w:rFonts w:eastAsia="맑은 고딕"/>
                <w:lang w:val="en-US" w:eastAsia="ko-KR"/>
              </w:rPr>
            </w:pPr>
            <w:r>
              <w:rPr>
                <w:rFonts w:eastAsia="맑은 고딕"/>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맑은 고딕"/>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맑은 고딕"/>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ZTE, Sanechips</w:t>
            </w:r>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r>
              <w:rPr>
                <w:lang w:eastAsia="ja-JP"/>
              </w:rPr>
              <w:t>ignalling</w:t>
            </w:r>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Huawei, HiSilicon</w:t>
            </w:r>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맑은 고딕" w:hint="eastAsia"/>
                <w:lang w:val="en-US" w:eastAsia="ko-KR"/>
              </w:rPr>
            </w:pPr>
            <w:r>
              <w:rPr>
                <w:rFonts w:eastAsia="맑은 고딕" w:hint="eastAsia"/>
                <w:lang w:val="en-US" w:eastAsia="ko-KR"/>
              </w:rPr>
              <w:t>LG</w:t>
            </w:r>
          </w:p>
        </w:tc>
        <w:tc>
          <w:tcPr>
            <w:tcW w:w="1372" w:type="dxa"/>
          </w:tcPr>
          <w:p w14:paraId="084F7BBA" w14:textId="0DBF1816" w:rsidR="00F270F4" w:rsidRPr="00F270F4" w:rsidRDefault="00F270F4" w:rsidP="006C4E25">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맑은 고딕" w:hint="eastAsia"/>
                <w:lang w:eastAsia="ko-KR"/>
              </w:rPr>
            </w:pPr>
            <w:r>
              <w:rPr>
                <w:rFonts w:eastAsia="맑은 고딕"/>
                <w:lang w:eastAsia="ko-KR"/>
              </w:rPr>
              <w:t>Editorial correction on 44 is needed.</w:t>
            </w: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lastRenderedPageBreak/>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3"/>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3"/>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3"/>
        <w:numPr>
          <w:ilvl w:val="0"/>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BD79CC7" w14:textId="77777777" w:rsidR="000739CB" w:rsidRDefault="00F32590">
      <w:pPr>
        <w:pStyle w:val="af3"/>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af3"/>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3"/>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3"/>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3"/>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3"/>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3"/>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3"/>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bookmarkStart w:id="11" w:name="_GoBack"/>
      <w:bookmarkEnd w:id="11"/>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e"/>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253C944" w14:textId="77777777" w:rsidR="000739CB" w:rsidRDefault="009F440A">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3"/>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3"/>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3"/>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3"/>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3"/>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3"/>
              <w:numPr>
                <w:ilvl w:val="1"/>
                <w:numId w:val="10"/>
              </w:numPr>
              <w:spacing w:after="0"/>
              <w:jc w:val="both"/>
              <w:rPr>
                <w:rFonts w:eastAsia="游明朝"/>
                <w:sz w:val="20"/>
                <w:szCs w:val="18"/>
                <w:lang w:val="en-US"/>
              </w:rPr>
            </w:pPr>
            <w:r>
              <w:rPr>
                <w:rFonts w:eastAsia="游明朝" w:hint="eastAsia"/>
                <w:bCs/>
                <w:sz w:val="20"/>
                <w:szCs w:val="21"/>
                <w:lang w:val="en-GB"/>
              </w:rPr>
              <w:lastRenderedPageBreak/>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9F440A">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0"/>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e"/>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3"/>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RAN1 respectfully asks RAN2 to take the agreements/working assumptions/conclusions into account in their further work on RAN2-led features for RedCap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e"/>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w:t>
                  </w:r>
                  <w:r w:rsidR="00B94EDC">
                    <w:rPr>
                      <w:rFonts w:ascii="Times" w:hAnsi="Times"/>
                      <w:bCs/>
                      <w:szCs w:val="22"/>
                      <w:lang w:eastAsia="zh-CN"/>
                    </w:rPr>
                    <w:t>e</w:t>
                  </w:r>
                  <w:r>
                    <w:rPr>
                      <w:rFonts w:ascii="Times" w:hAnsi="Times"/>
                      <w:bCs/>
                      <w:szCs w:val="22"/>
                      <w:lang w:eastAsia="zh-CN"/>
                    </w:rPr>
                    <w:t>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Whether there is RA-RNTI overlapping issue and how to address RA-RNTI overlapping issue in the early indication of RedCap U</w:t>
                  </w:r>
                  <w:r w:rsidR="00B94EDC">
                    <w:rPr>
                      <w:rFonts w:ascii="Times" w:eastAsia="游明朝" w:hAnsi="Times" w:cs="Times"/>
                      <w:bCs/>
                      <w:lang w:eastAsia="zh-CN"/>
                    </w:rPr>
                    <w:t>e</w:t>
                  </w:r>
                  <w:r>
                    <w:rPr>
                      <w:rFonts w:ascii="Times" w:eastAsia="游明朝" w:hAnsi="Times" w:cs="Times"/>
                      <w:bCs/>
                      <w:lang w:eastAsia="zh-CN"/>
                    </w:rPr>
                    <w:t>s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e"/>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RAN1 respectfully asks RAN2 to take the above into account in their further work on RAN2-led features for RedCap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3"/>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e"/>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w:t>
            </w:r>
            <w:r w:rsidR="00B94EDC">
              <w:rPr>
                <w:rFonts w:eastAsia="Microsoft YaHei UI" w:cs="Times"/>
                <w:color w:val="000000"/>
                <w:lang w:val="en-US" w:eastAsia="zh-CN"/>
              </w:rPr>
              <w:t>e</w:t>
            </w:r>
            <w:r>
              <w:rPr>
                <w:rFonts w:eastAsia="Microsoft YaHei UI" w:cs="Times"/>
                <w:color w:val="000000"/>
                <w:lang w:val="en-US" w:eastAsia="zh-CN"/>
              </w:rPr>
              <w:t>s, it is supported that the network can enable/disable intra-slot PUCCH frequency hopping within the separate initial UL BWP in the PUCCH resource for HARQ feedback for Msg4/MsgB for RedCap U</w:t>
            </w:r>
            <w:r w:rsidR="00B94EDC">
              <w:rPr>
                <w:rFonts w:eastAsia="Microsoft YaHei UI" w:cs="Times"/>
                <w:color w:val="000000"/>
                <w:lang w:val="en-US" w:eastAsia="zh-CN"/>
              </w:rPr>
              <w:t>e</w:t>
            </w:r>
            <w:r>
              <w:rPr>
                <w:rFonts w:eastAsia="Microsoft YaHei UI" w:cs="Times"/>
                <w:color w:val="000000"/>
                <w:lang w:val="en-US" w:eastAsia="zh-CN"/>
              </w:rPr>
              <w:t>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We also agree with the suggestion of Vivo to include the RAN1 agreements related to SI/RRC signaling in the LS. The design of RedCap-specific I</w:t>
            </w:r>
            <w:r w:rsidR="00B94EDC">
              <w:rPr>
                <w:rFonts w:eastAsia="游明朝"/>
                <w:lang w:val="en-US" w:eastAsia="ja-JP"/>
              </w:rPr>
              <w:t>e</w:t>
            </w:r>
            <w:r>
              <w:rPr>
                <w:rFonts w:eastAsia="游明朝"/>
                <w:lang w:val="en-US" w:eastAsia="ja-JP"/>
              </w:rPr>
              <w:t xml:space="preserv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vivo’s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lastRenderedPageBreak/>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3"/>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3"/>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3"/>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3"/>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9F440A">
            <w:pPr>
              <w:spacing w:after="0"/>
              <w:rPr>
                <w:rFonts w:eastAsia="DengXian"/>
                <w:lang w:eastAsia="zh-CN"/>
              </w:rPr>
            </w:pPr>
            <w:hyperlink r:id="rId16" w:history="1">
              <w:r w:rsidR="00F32590">
                <w:rPr>
                  <w:rStyle w:val="af0"/>
                  <w:rFonts w:eastAsia="DengXian" w:hint="eastAsia"/>
                  <w:lang w:eastAsia="zh-CN"/>
                </w:rPr>
                <w:t>p</w:t>
              </w:r>
              <w:r w:rsidR="00F32590">
                <w:rPr>
                  <w:rStyle w:val="af0"/>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9F440A">
            <w:pPr>
              <w:spacing w:after="0"/>
              <w:rPr>
                <w:rFonts w:eastAsiaTheme="minorEastAsia"/>
                <w:lang w:eastAsia="zh-CN"/>
              </w:rPr>
            </w:pPr>
            <w:hyperlink r:id="rId17" w:history="1">
              <w:r w:rsidR="00F32590">
                <w:rPr>
                  <w:rStyle w:val="af0"/>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9F440A">
            <w:pPr>
              <w:spacing w:after="0"/>
            </w:pPr>
            <w:hyperlink r:id="rId18" w:history="1">
              <w:r w:rsidR="00F32590">
                <w:rPr>
                  <w:rStyle w:val="af0"/>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9F440A">
            <w:pPr>
              <w:spacing w:after="0"/>
              <w:rPr>
                <w:rFonts w:eastAsia="DengXian"/>
                <w:lang w:eastAsia="zh-CN"/>
              </w:rPr>
            </w:pPr>
            <w:hyperlink r:id="rId19" w:history="1">
              <w:r w:rsidR="00F32590">
                <w:rPr>
                  <w:rStyle w:val="af0"/>
                  <w:rFonts w:eastAsia="DengXian" w:hint="eastAsia"/>
                  <w:lang w:eastAsia="zh-CN"/>
                </w:rPr>
                <w:t>m</w:t>
              </w:r>
              <w:r w:rsidR="00F32590">
                <w:rPr>
                  <w:rStyle w:val="af0"/>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9F440A">
            <w:pPr>
              <w:spacing w:after="0"/>
              <w:rPr>
                <w:rFonts w:eastAsia="DengXian"/>
                <w:lang w:eastAsia="zh-CN"/>
              </w:rPr>
            </w:pPr>
            <w:hyperlink r:id="rId20" w:history="1">
              <w:r w:rsidR="00F32590">
                <w:rPr>
                  <w:rStyle w:val="af0"/>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9F440A">
            <w:pPr>
              <w:spacing w:after="0"/>
              <w:rPr>
                <w:rFonts w:eastAsia="DengXian"/>
                <w:lang w:eastAsia="zh-CN"/>
              </w:rPr>
            </w:pPr>
            <w:hyperlink r:id="rId21" w:history="1">
              <w:r w:rsidR="00F32590">
                <w:rPr>
                  <w:rStyle w:val="af0"/>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9F440A">
            <w:pPr>
              <w:spacing w:after="0"/>
            </w:pPr>
            <w:hyperlink r:id="rId22" w:history="1">
              <w:r w:rsidR="00F32590">
                <w:rPr>
                  <w:rStyle w:val="af0"/>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9F440A">
            <w:pPr>
              <w:spacing w:after="0"/>
              <w:rPr>
                <w:rFonts w:eastAsia="SimSun"/>
                <w:lang w:val="en-US" w:eastAsia="zh-CN"/>
              </w:rPr>
            </w:pPr>
            <w:hyperlink r:id="rId23" w:history="1">
              <w:r w:rsidR="00F32590">
                <w:rPr>
                  <w:rStyle w:val="af0"/>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9F440A">
            <w:pPr>
              <w:spacing w:after="0"/>
              <w:rPr>
                <w:rFonts w:eastAsia="SimSun"/>
                <w:lang w:val="en-US" w:eastAsia="zh-CN"/>
              </w:rPr>
            </w:pPr>
            <w:hyperlink r:id="rId24" w:history="1">
              <w:r w:rsidR="00F32590">
                <w:rPr>
                  <w:rStyle w:val="af0"/>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9F440A">
            <w:pPr>
              <w:spacing w:after="0"/>
              <w:rPr>
                <w:rFonts w:eastAsia="SimSun"/>
                <w:lang w:val="en-US" w:eastAsia="zh-CN"/>
              </w:rPr>
            </w:pPr>
            <w:hyperlink r:id="rId25" w:history="1">
              <w:r w:rsidR="00F32590">
                <w:rPr>
                  <w:rStyle w:val="af0"/>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9F440A">
            <w:pPr>
              <w:spacing w:after="0"/>
              <w:rPr>
                <w:rFonts w:eastAsia="DengXian"/>
                <w:lang w:eastAsia="zh-CN"/>
              </w:rPr>
            </w:pPr>
            <w:hyperlink r:id="rId26" w:history="1">
              <w:r w:rsidR="00F32590">
                <w:rPr>
                  <w:rStyle w:val="af0"/>
                  <w:rFonts w:eastAsia="DengXian" w:hint="eastAsia"/>
                  <w:lang w:eastAsia="zh-CN"/>
                </w:rPr>
                <w:t>h</w:t>
              </w:r>
              <w:r w:rsidR="00F32590">
                <w:rPr>
                  <w:rStyle w:val="af0"/>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9F440A">
            <w:pPr>
              <w:spacing w:after="0"/>
              <w:rPr>
                <w:rFonts w:eastAsia="DengXian"/>
                <w:lang w:eastAsia="zh-CN"/>
              </w:rPr>
            </w:pPr>
            <w:hyperlink r:id="rId27" w:history="1">
              <w:r w:rsidR="00F32590">
                <w:rPr>
                  <w:rStyle w:val="af0"/>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9F440A">
            <w:pPr>
              <w:spacing w:after="0"/>
              <w:rPr>
                <w:rFonts w:eastAsia="游明朝"/>
                <w:lang w:eastAsia="ja-JP"/>
              </w:rPr>
            </w:pPr>
            <w:hyperlink r:id="rId28" w:history="1">
              <w:r w:rsidR="00F32590">
                <w:rPr>
                  <w:rStyle w:val="af0"/>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3" w:name="_Toc42211937"/>
      <w:bookmarkStart w:id="14" w:name="_Toc42034927"/>
      <w:bookmarkStart w:id="15" w:name="_Hlk41391803"/>
      <w:r>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5"/>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9F440A">
            <w:pPr>
              <w:rPr>
                <w:color w:val="0000FF"/>
                <w:u w:val="single"/>
              </w:rPr>
            </w:pPr>
            <w:hyperlink r:id="rId29" w:history="1">
              <w:r w:rsidR="00F32590">
                <w:rPr>
                  <w:rStyle w:val="af0"/>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9F440A">
            <w:pPr>
              <w:rPr>
                <w:color w:val="0000FF"/>
                <w:u w:val="single"/>
              </w:rPr>
            </w:pPr>
            <w:hyperlink r:id="rId30" w:history="1">
              <w:r w:rsidR="00F32590">
                <w:rPr>
                  <w:rStyle w:val="af0"/>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9F440A">
            <w:pPr>
              <w:rPr>
                <w:color w:val="0000FF"/>
                <w:u w:val="single"/>
              </w:rPr>
            </w:pPr>
            <w:hyperlink r:id="rId31" w:history="1">
              <w:r w:rsidR="00F32590">
                <w:rPr>
                  <w:rStyle w:val="af0"/>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9F440A">
            <w:pPr>
              <w:rPr>
                <w:color w:val="0000FF"/>
                <w:u w:val="single"/>
              </w:rPr>
            </w:pPr>
            <w:hyperlink r:id="rId32" w:history="1">
              <w:r w:rsidR="00F32590">
                <w:rPr>
                  <w:rStyle w:val="af0"/>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9F440A">
            <w:pPr>
              <w:rPr>
                <w:color w:val="0000FF"/>
                <w:u w:val="single"/>
              </w:rPr>
            </w:pPr>
            <w:hyperlink r:id="rId33" w:history="1">
              <w:r w:rsidR="00F32590">
                <w:rPr>
                  <w:rStyle w:val="af0"/>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9F440A">
            <w:pPr>
              <w:rPr>
                <w:color w:val="0000FF"/>
                <w:u w:val="single"/>
              </w:rPr>
            </w:pPr>
            <w:hyperlink r:id="rId34" w:history="1">
              <w:r w:rsidR="00F32590">
                <w:rPr>
                  <w:rStyle w:val="af0"/>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9F440A">
            <w:pPr>
              <w:rPr>
                <w:color w:val="0000FF"/>
                <w:u w:val="single"/>
              </w:rPr>
            </w:pPr>
            <w:hyperlink r:id="rId35" w:history="1">
              <w:r w:rsidR="00F32590">
                <w:rPr>
                  <w:rStyle w:val="af0"/>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9F440A">
            <w:pPr>
              <w:rPr>
                <w:color w:val="0000FF"/>
                <w:u w:val="single"/>
              </w:rPr>
            </w:pPr>
            <w:hyperlink r:id="rId36" w:history="1">
              <w:r w:rsidR="00F32590">
                <w:rPr>
                  <w:rStyle w:val="af0"/>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9F440A">
            <w:pPr>
              <w:rPr>
                <w:color w:val="0000FF"/>
                <w:u w:val="single"/>
              </w:rPr>
            </w:pPr>
            <w:hyperlink r:id="rId37" w:history="1">
              <w:r w:rsidR="00F32590">
                <w:rPr>
                  <w:rStyle w:val="af0"/>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9F440A">
            <w:pPr>
              <w:rPr>
                <w:color w:val="0000FF"/>
                <w:u w:val="single"/>
              </w:rPr>
            </w:pPr>
            <w:hyperlink r:id="rId38" w:history="1">
              <w:r w:rsidR="00F32590">
                <w:rPr>
                  <w:rStyle w:val="af0"/>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9F440A">
            <w:pPr>
              <w:rPr>
                <w:color w:val="0000FF"/>
                <w:u w:val="single"/>
              </w:rPr>
            </w:pPr>
            <w:hyperlink r:id="rId39" w:history="1">
              <w:r w:rsidR="00F32590">
                <w:rPr>
                  <w:rStyle w:val="af0"/>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9F440A">
            <w:pPr>
              <w:rPr>
                <w:color w:val="0000FF"/>
                <w:u w:val="single"/>
              </w:rPr>
            </w:pPr>
            <w:hyperlink r:id="rId40" w:history="1">
              <w:r w:rsidR="00F32590">
                <w:rPr>
                  <w:rStyle w:val="af0"/>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9F440A">
            <w:pPr>
              <w:rPr>
                <w:color w:val="0000FF"/>
                <w:u w:val="single"/>
              </w:rPr>
            </w:pPr>
            <w:hyperlink r:id="rId41" w:history="1">
              <w:r w:rsidR="00F32590">
                <w:rPr>
                  <w:rStyle w:val="af0"/>
                  <w:color w:val="0000FF"/>
                </w:rPr>
                <w:t>R1-2107252</w:t>
              </w:r>
            </w:hyperlink>
          </w:p>
        </w:tc>
        <w:tc>
          <w:tcPr>
            <w:tcW w:w="4921" w:type="dxa"/>
            <w:tcMar>
              <w:top w:w="0" w:type="dxa"/>
              <w:left w:w="70" w:type="dxa"/>
              <w:bottom w:w="0" w:type="dxa"/>
              <w:right w:w="70" w:type="dxa"/>
            </w:tcMar>
          </w:tcPr>
          <w:p w14:paraId="62299FF2" w14:textId="77777777" w:rsidR="000739CB" w:rsidRDefault="00F32590">
            <w:r>
              <w:t>Mechanism in higher&amp;PHY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9F440A">
            <w:hyperlink r:id="rId42" w:history="1">
              <w:r w:rsidR="00F32590">
                <w:rPr>
                  <w:rStyle w:val="af0"/>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9F440A">
            <w:pPr>
              <w:rPr>
                <w:color w:val="0000FF"/>
                <w:u w:val="single"/>
              </w:rPr>
            </w:pPr>
            <w:hyperlink r:id="rId43" w:history="1">
              <w:r w:rsidR="00F32590">
                <w:rPr>
                  <w:rStyle w:val="af0"/>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9F440A">
            <w:pPr>
              <w:rPr>
                <w:color w:val="0000FF"/>
                <w:u w:val="single"/>
              </w:rPr>
            </w:pPr>
            <w:hyperlink r:id="rId44" w:history="1">
              <w:r w:rsidR="00F32590">
                <w:rPr>
                  <w:rStyle w:val="af0"/>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9F440A">
            <w:pPr>
              <w:rPr>
                <w:color w:val="0000FF"/>
                <w:u w:val="single"/>
              </w:rPr>
            </w:pPr>
            <w:hyperlink r:id="rId45" w:history="1">
              <w:r w:rsidR="00F32590">
                <w:rPr>
                  <w:rStyle w:val="af0"/>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9F440A">
            <w:pPr>
              <w:rPr>
                <w:color w:val="0000FF"/>
                <w:u w:val="single"/>
              </w:rPr>
            </w:pPr>
            <w:hyperlink r:id="rId46" w:history="1">
              <w:r w:rsidR="00F32590">
                <w:rPr>
                  <w:rStyle w:val="af0"/>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9F440A">
            <w:pPr>
              <w:rPr>
                <w:color w:val="0000FF"/>
                <w:u w:val="single"/>
              </w:rPr>
            </w:pPr>
            <w:hyperlink r:id="rId47" w:history="1">
              <w:r w:rsidR="00F32590">
                <w:rPr>
                  <w:rStyle w:val="af0"/>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9F440A">
            <w:pPr>
              <w:rPr>
                <w:color w:val="0000FF"/>
                <w:u w:val="single"/>
              </w:rPr>
            </w:pPr>
            <w:hyperlink r:id="rId48" w:history="1">
              <w:r w:rsidR="00F32590">
                <w:rPr>
                  <w:rStyle w:val="af0"/>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9F440A">
            <w:pPr>
              <w:rPr>
                <w:color w:val="0000FF"/>
                <w:u w:val="single"/>
              </w:rPr>
            </w:pPr>
            <w:hyperlink r:id="rId49" w:history="1">
              <w:r w:rsidR="00F32590">
                <w:rPr>
                  <w:rStyle w:val="af0"/>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9F440A">
            <w:pPr>
              <w:rPr>
                <w:color w:val="0000FF"/>
                <w:u w:val="single"/>
              </w:rPr>
            </w:pPr>
            <w:hyperlink r:id="rId50" w:history="1">
              <w:r w:rsidR="00F32590">
                <w:rPr>
                  <w:rStyle w:val="af0"/>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9F440A">
            <w:pPr>
              <w:rPr>
                <w:color w:val="0000FF"/>
                <w:u w:val="single"/>
              </w:rPr>
            </w:pPr>
            <w:hyperlink r:id="rId51" w:history="1">
              <w:r w:rsidR="00F32590">
                <w:rPr>
                  <w:rStyle w:val="af0"/>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9F440A">
            <w:pPr>
              <w:rPr>
                <w:color w:val="0000FF"/>
                <w:u w:val="single"/>
              </w:rPr>
            </w:pPr>
            <w:hyperlink r:id="rId52" w:history="1">
              <w:r w:rsidR="00F32590">
                <w:rPr>
                  <w:rStyle w:val="af0"/>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9F440A">
            <w:pPr>
              <w:rPr>
                <w:color w:val="0000FF"/>
                <w:u w:val="single"/>
              </w:rPr>
            </w:pPr>
            <w:hyperlink r:id="rId53" w:history="1">
              <w:r w:rsidR="00F32590">
                <w:rPr>
                  <w:rStyle w:val="af0"/>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9F440A">
            <w:pPr>
              <w:rPr>
                <w:color w:val="0000FF"/>
                <w:u w:val="single"/>
              </w:rPr>
            </w:pPr>
            <w:hyperlink r:id="rId54" w:history="1">
              <w:r w:rsidR="00F32590">
                <w:rPr>
                  <w:rStyle w:val="af0"/>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9F440A">
            <w:pPr>
              <w:rPr>
                <w:color w:val="0000FF"/>
                <w:u w:val="single"/>
              </w:rPr>
            </w:pPr>
            <w:hyperlink r:id="rId55" w:history="1">
              <w:r w:rsidR="00F32590">
                <w:rPr>
                  <w:rStyle w:val="af0"/>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Discussion on L1 reduced capability signaling</w:t>
            </w:r>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9F440A">
            <w:hyperlink r:id="rId56" w:history="1">
              <w:r w:rsidR="00F32590">
                <w:rPr>
                  <w:rStyle w:val="af0"/>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9F440A">
            <w:pPr>
              <w:rPr>
                <w:rStyle w:val="af0"/>
                <w:color w:val="0000FF"/>
              </w:rPr>
            </w:pPr>
            <w:hyperlink r:id="rId57" w:history="1">
              <w:r w:rsidR="00F32590">
                <w:rPr>
                  <w:rStyle w:val="af0"/>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lastRenderedPageBreak/>
              <w:t>[30]</w:t>
            </w:r>
          </w:p>
        </w:tc>
        <w:tc>
          <w:tcPr>
            <w:tcW w:w="1456" w:type="dxa"/>
            <w:tcMar>
              <w:top w:w="0" w:type="dxa"/>
              <w:left w:w="70" w:type="dxa"/>
              <w:bottom w:w="0" w:type="dxa"/>
              <w:right w:w="70" w:type="dxa"/>
            </w:tcMar>
          </w:tcPr>
          <w:p w14:paraId="6727EBF1" w14:textId="77777777" w:rsidR="000739CB" w:rsidRDefault="009F440A">
            <w:hyperlink r:id="rId58" w:history="1">
              <w:r w:rsidR="00F32590">
                <w:rPr>
                  <w:rStyle w:val="af0"/>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9F440A">
            <w:hyperlink r:id="rId59" w:history="1">
              <w:r w:rsidR="00F32590">
                <w:rPr>
                  <w:rStyle w:val="af0"/>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9F440A">
            <w:hyperlink r:id="rId60" w:history="1">
              <w:r w:rsidR="00F32590">
                <w:rPr>
                  <w:rStyle w:val="af0"/>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9F440A">
            <w:hyperlink r:id="rId61" w:history="1">
              <w:r w:rsidR="00F32590">
                <w:rPr>
                  <w:rStyle w:val="af0"/>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9F440A">
            <w:hyperlink r:id="rId62" w:history="1">
              <w:r w:rsidR="00F32590">
                <w:rPr>
                  <w:rStyle w:val="af0"/>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1C3E" w14:textId="77777777" w:rsidR="009F440A" w:rsidRDefault="009F440A" w:rsidP="00557CD9">
      <w:pPr>
        <w:spacing w:after="0" w:line="240" w:lineRule="auto"/>
      </w:pPr>
      <w:r>
        <w:separator/>
      </w:r>
    </w:p>
  </w:endnote>
  <w:endnote w:type="continuationSeparator" w:id="0">
    <w:p w14:paraId="135570F6" w14:textId="77777777" w:rsidR="009F440A" w:rsidRDefault="009F440A"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바탕"/>
    <w:panose1 w:val="00000000000000000000"/>
    <w:charset w:val="81"/>
    <w:family w:val="roman"/>
    <w:notTrueType/>
    <w:pitch w:val="default"/>
  </w:font>
  <w:font w:name="DengXian">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E7536" w14:textId="77777777" w:rsidR="009F440A" w:rsidRDefault="009F440A" w:rsidP="00557CD9">
      <w:pPr>
        <w:spacing w:after="0" w:line="240" w:lineRule="auto"/>
      </w:pPr>
      <w:r>
        <w:separator/>
      </w:r>
    </w:p>
  </w:footnote>
  <w:footnote w:type="continuationSeparator" w:id="0">
    <w:p w14:paraId="5FECC03E" w14:textId="77777777" w:rsidR="009F440A" w:rsidRDefault="009F440A" w:rsidP="00557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CB3612E"/>
    <w:multiLevelType w:val="multilevel"/>
    <w:tmpl w:val="0CB3612E"/>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AC0522"/>
    <w:multiLevelType w:val="multilevel"/>
    <w:tmpl w:val="33AC0522"/>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6041391"/>
    <w:multiLevelType w:val="multilevel"/>
    <w:tmpl w:val="56041391"/>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Char"/>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5">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7">
    <w:name w:val="Balloon Text"/>
    <w:basedOn w:val="a0"/>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0"/>
    <w:link w:val="Char2"/>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0"/>
    <w:link w:val="Char3"/>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c">
    <w:name w:val="Normal (Web)"/>
    <w:basedOn w:val="a0"/>
    <w:uiPriority w:val="99"/>
    <w:unhideWhenUsed/>
    <w:qFormat/>
    <w:pPr>
      <w:spacing w:beforeAutospacing="1" w:afterAutospacing="1"/>
    </w:pPr>
    <w:rPr>
      <w:sz w:val="24"/>
      <w:szCs w:val="24"/>
      <w:lang w:eastAsia="en-GB"/>
    </w:rPr>
  </w:style>
  <w:style w:type="paragraph" w:styleId="ad">
    <w:name w:val="annotation subject"/>
    <w:basedOn w:val="a5"/>
    <w:next w:val="a5"/>
    <w:link w:val="Char4"/>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1"/>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1"/>
    <w:uiPriority w:val="99"/>
    <w:unhideWhenUsed/>
    <w:qFormat/>
    <w:rPr>
      <w:vertAlign w:val="superscript"/>
    </w:rPr>
  </w:style>
  <w:style w:type="character" w:customStyle="1" w:styleId="ZGSM">
    <w:name w:val="ZGSM"/>
    <w:qFormat/>
  </w:style>
  <w:style w:type="character" w:customStyle="1" w:styleId="Char2">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3"/>
    <w:uiPriority w:val="34"/>
    <w:qFormat/>
    <w:locked/>
    <w:rPr>
      <w:rFonts w:ascii="Times" w:eastAsia="SimSun" w:hAnsi="Times" w:cs="Times"/>
      <w:sz w:val="22"/>
      <w:szCs w:val="24"/>
      <w:lang w:eastAsia="ja-JP"/>
    </w:rPr>
  </w:style>
  <w:style w:type="paragraph" w:styleId="af3">
    <w:name w:val="List Paragraph"/>
    <w:basedOn w:val="a0"/>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5"/>
    <w:uiPriority w:val="99"/>
    <w:qFormat/>
    <w:rPr>
      <w:lang w:val="en-GB" w:eastAsia="en-US"/>
    </w:rPr>
  </w:style>
  <w:style w:type="character" w:customStyle="1" w:styleId="Char4">
    <w:name w:val="메모 주제 Char"/>
    <w:link w:val="ad"/>
    <w:qFormat/>
    <w:rPr>
      <w:b/>
      <w:bCs/>
      <w:lang w:val="en-GB" w:eastAsia="en-US"/>
    </w:rPr>
  </w:style>
  <w:style w:type="character" w:customStyle="1" w:styleId="Char1">
    <w:name w:val="본문 Char"/>
    <w:link w:val="a6"/>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6"/>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각주 텍스트 Char"/>
    <w:basedOn w:val="a1"/>
    <w:link w:val="ab"/>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4">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5">
    <w:name w:val="Emphasis"/>
    <w:uiPriority w:val="20"/>
    <w:qFormat/>
    <w:rsid w:val="00E04971"/>
    <w:rPr>
      <w:i/>
      <w:iCs/>
    </w:rPr>
  </w:style>
  <w:style w:type="character" w:styleId="af6">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19567</Words>
  <Characters>111535</Characters>
  <Application>Microsoft Office Word</Application>
  <DocSecurity>0</DocSecurity>
  <Lines>929</Lines>
  <Paragraphs>261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3</cp:revision>
  <dcterms:created xsi:type="dcterms:W3CDTF">2021-08-26T09:36:00Z</dcterms:created>
  <dcterms:modified xsi:type="dcterms:W3CDTF">2021-08-26T09:39:00Z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