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955C" w14:textId="77777777" w:rsidR="000739CB" w:rsidRDefault="00F32590">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ListParagraph"/>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Heading1"/>
      </w:pPr>
      <w:r>
        <w:rPr>
          <w:rFonts w:eastAsia="SimSun"/>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ListParagraph"/>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ListParagraph"/>
        <w:numPr>
          <w:ilvl w:val="1"/>
          <w:numId w:val="10"/>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lastRenderedPageBreak/>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RedCap UE type need clarification. For example, to differentiate RedCap UE or non-RedCap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primary aims of the RedCap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ListParagraph"/>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ListParagraph"/>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lastRenderedPageBreak/>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ListParagraph"/>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ListParagraph"/>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ListParagraph"/>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w:t>
            </w:r>
            <w:proofErr w:type="spellStart"/>
            <w:r>
              <w:rPr>
                <w:rFonts w:ascii="Calibri" w:eastAsia="SimSun" w:hAnsi="Calibri" w:cs="Calibri"/>
                <w:sz w:val="21"/>
                <w:szCs w:val="21"/>
                <w:lang w:val="en-US" w:eastAsia="en-GB"/>
              </w:rPr>
              <w:t>gNB</w:t>
            </w:r>
            <w:proofErr w:type="spellEnd"/>
            <w:r>
              <w:rPr>
                <w:rFonts w:ascii="Calibri" w:eastAsia="SimSun" w:hAnsi="Calibri" w:cs="Calibri"/>
                <w:sz w:val="21"/>
                <w:szCs w:val="21"/>
                <w:lang w:val="en-US" w:eastAsia="en-GB"/>
              </w:rPr>
              <w:t xml:space="preserve">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ListParagraph"/>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ListParagraph"/>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ListParagraph"/>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ListParagraph"/>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ListParagraph"/>
              <w:ind w:left="1364"/>
              <w:rPr>
                <w:sz w:val="20"/>
                <w:szCs w:val="20"/>
                <w:lang w:val="en-US" w:eastAsia="zh-CN"/>
              </w:rPr>
            </w:pPr>
          </w:p>
          <w:p w14:paraId="3E0666A4" w14:textId="77777777" w:rsidR="000739CB" w:rsidRDefault="00F32590">
            <w:pPr>
              <w:pStyle w:val="ListParagraph"/>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ListParagraph"/>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ListParagraph"/>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ListParagraph"/>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ListParagraph"/>
              <w:ind w:left="1364"/>
              <w:rPr>
                <w:b/>
                <w:bCs/>
                <w:sz w:val="20"/>
                <w:szCs w:val="20"/>
                <w:lang w:val="en-US" w:eastAsia="en-GB"/>
              </w:rPr>
            </w:pPr>
          </w:p>
          <w:p w14:paraId="457E0574" w14:textId="77777777" w:rsidR="000739CB" w:rsidRDefault="000739CB">
            <w:pPr>
              <w:pStyle w:val="ListParagraph"/>
              <w:ind w:left="1364"/>
              <w:rPr>
                <w:sz w:val="20"/>
                <w:szCs w:val="20"/>
                <w:lang w:val="en-US" w:eastAsia="en-GB"/>
              </w:rPr>
            </w:pPr>
          </w:p>
          <w:p w14:paraId="0EA410F4" w14:textId="77777777" w:rsidR="000739CB" w:rsidRDefault="000739CB">
            <w:pPr>
              <w:pStyle w:val="ListParagraph"/>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lastRenderedPageBreak/>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ListParagraph"/>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ListParagraph"/>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ListParagraph"/>
              <w:ind w:left="1364"/>
              <w:rPr>
                <w:sz w:val="20"/>
                <w:szCs w:val="20"/>
                <w:lang w:val="en-US" w:eastAsia="zh-CN"/>
              </w:rPr>
            </w:pPr>
            <w:r>
              <w:rPr>
                <w:sz w:val="20"/>
                <w:szCs w:val="20"/>
                <w:lang w:val="en-US" w:eastAsia="zh-CN"/>
              </w:rPr>
              <w:t xml:space="preserve"> </w:t>
            </w:r>
          </w:p>
          <w:p w14:paraId="68258011" w14:textId="77777777" w:rsidR="000739CB" w:rsidRDefault="000739CB">
            <w:pPr>
              <w:pStyle w:val="ListParagraph"/>
              <w:ind w:left="644"/>
              <w:rPr>
                <w:sz w:val="20"/>
                <w:szCs w:val="20"/>
                <w:lang w:val="en-US" w:eastAsia="zh-CN"/>
              </w:rPr>
            </w:pPr>
          </w:p>
          <w:p w14:paraId="01AF094F" w14:textId="77777777" w:rsidR="000739CB" w:rsidRDefault="000739CB">
            <w:pPr>
              <w:pStyle w:val="ListParagraph"/>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BodyText"/>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BodyText"/>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BodyText"/>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DengXian"/>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lastRenderedPageBreak/>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ListBullet"/>
              <w:rPr>
                <w:lang w:eastAsia="zh-CN"/>
              </w:rPr>
            </w:pPr>
            <w:r>
              <w:rPr>
                <w:lang w:eastAsia="zh-CN"/>
              </w:rPr>
              <w:t>May have 1 or 2 RX Antenna</w:t>
            </w:r>
          </w:p>
          <w:p w14:paraId="3BAC9737" w14:textId="77777777" w:rsidR="000739CB" w:rsidRDefault="00F32590">
            <w:pPr>
              <w:pStyle w:val="ListBullet"/>
              <w:rPr>
                <w:lang w:eastAsia="zh-CN"/>
              </w:rPr>
            </w:pPr>
            <w:r>
              <w:rPr>
                <w:lang w:eastAsia="zh-CN"/>
              </w:rPr>
              <w:t>May be FD-FDD or HD-FDD</w:t>
            </w:r>
          </w:p>
          <w:p w14:paraId="6731FDE8" w14:textId="77777777" w:rsidR="000739CB" w:rsidRDefault="00F32590">
            <w:pPr>
              <w:pStyle w:val="ListBullet"/>
              <w:rPr>
                <w:lang w:eastAsia="zh-CN"/>
              </w:rPr>
            </w:pPr>
            <w:r>
              <w:rPr>
                <w:lang w:eastAsia="zh-CN"/>
              </w:rPr>
              <w:t>May support DL 64 QAM or 256 QAM</w:t>
            </w:r>
          </w:p>
          <w:p w14:paraId="03E6A0D3" w14:textId="77777777" w:rsidR="000739CB" w:rsidRDefault="000739CB">
            <w:pPr>
              <w:pStyle w:val="ListBullet"/>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 xml:space="preserve">As touched upon in Nokia’s comment above, before the UE capabilities are fully known by </w:t>
            </w:r>
            <w:proofErr w:type="spellStart"/>
            <w:r>
              <w:rPr>
                <w:rFonts w:eastAsia="DengXian"/>
                <w:lang w:val="en-US" w:eastAsia="zh-CN"/>
              </w:rPr>
              <w:t>gNB</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ListBullet"/>
              <w:numPr>
                <w:ilvl w:val="1"/>
                <w:numId w:val="19"/>
              </w:numPr>
              <w:rPr>
                <w:lang w:eastAsia="zh-CN"/>
              </w:rPr>
            </w:pPr>
            <w:r>
              <w:rPr>
                <w:lang w:eastAsia="zh-CN"/>
              </w:rPr>
              <w:t>May support 1 or 2 Rx branches / DL MIMO layers</w:t>
            </w:r>
          </w:p>
          <w:p w14:paraId="29D33911" w14:textId="77777777" w:rsidR="000739CB" w:rsidRDefault="00F32590">
            <w:pPr>
              <w:pStyle w:val="ListBullet"/>
              <w:numPr>
                <w:ilvl w:val="1"/>
                <w:numId w:val="19"/>
              </w:numPr>
              <w:rPr>
                <w:lang w:eastAsia="zh-CN"/>
              </w:rPr>
            </w:pPr>
            <w:r>
              <w:rPr>
                <w:lang w:eastAsia="zh-CN"/>
              </w:rPr>
              <w:t>May support FD-FDD or HD-FDD operation</w:t>
            </w:r>
          </w:p>
          <w:p w14:paraId="27410EE1" w14:textId="77777777" w:rsidR="000739CB" w:rsidRDefault="00F32590">
            <w:pPr>
              <w:pStyle w:val="ListBullet"/>
              <w:numPr>
                <w:ilvl w:val="1"/>
                <w:numId w:val="19"/>
              </w:numPr>
              <w:rPr>
                <w:lang w:eastAsia="zh-CN"/>
              </w:rPr>
            </w:pPr>
            <w:r>
              <w:rPr>
                <w:lang w:eastAsia="zh-CN"/>
              </w:rPr>
              <w:t>May support DL 64 QAM or 256 QAM</w:t>
            </w:r>
          </w:p>
          <w:p w14:paraId="05E48F14"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ListBullet"/>
              <w:numPr>
                <w:ilvl w:val="1"/>
                <w:numId w:val="19"/>
              </w:numPr>
              <w:rPr>
                <w:lang w:eastAsia="zh-CN"/>
              </w:rPr>
            </w:pPr>
            <w:r>
              <w:rPr>
                <w:lang w:eastAsia="zh-CN"/>
              </w:rPr>
              <w:t>May support 1 or 2 Rx branches / DL MIMO layers</w:t>
            </w:r>
          </w:p>
          <w:p w14:paraId="558F21D4" w14:textId="77777777" w:rsidR="000739CB" w:rsidRDefault="00F32590">
            <w:pPr>
              <w:pStyle w:val="ListBullet"/>
              <w:numPr>
                <w:ilvl w:val="1"/>
                <w:numId w:val="19"/>
              </w:numPr>
              <w:rPr>
                <w:lang w:eastAsia="zh-CN"/>
              </w:rPr>
            </w:pPr>
            <w:r>
              <w:rPr>
                <w:lang w:eastAsia="zh-CN"/>
              </w:rPr>
              <w:t>May support DL 64 QAM or 256 QAM</w:t>
            </w:r>
          </w:p>
          <w:p w14:paraId="6F11AF2F" w14:textId="77777777" w:rsidR="000739CB" w:rsidRDefault="00F32590">
            <w:pPr>
              <w:pStyle w:val="ListBullet"/>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ListBullet"/>
              <w:numPr>
                <w:ilvl w:val="1"/>
                <w:numId w:val="19"/>
              </w:numPr>
              <w:rPr>
                <w:lang w:eastAsia="zh-CN"/>
              </w:rPr>
            </w:pPr>
            <w:r>
              <w:rPr>
                <w:lang w:eastAsia="zh-CN"/>
              </w:rPr>
              <w:t>May support 1 or 2 Rx branches / DL MIMO layers</w:t>
            </w:r>
          </w:p>
          <w:p w14:paraId="3D14529D" w14:textId="77777777" w:rsidR="000739CB" w:rsidRDefault="000739CB">
            <w:pPr>
              <w:pStyle w:val="ListBullet"/>
              <w:numPr>
                <w:ilvl w:val="0"/>
                <w:numId w:val="0"/>
              </w:numPr>
              <w:ind w:left="360" w:hanging="360"/>
              <w:rPr>
                <w:rFonts w:eastAsia="DengXian"/>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ListBullet"/>
              <w:numPr>
                <w:ilvl w:val="1"/>
                <w:numId w:val="19"/>
              </w:numPr>
              <w:rPr>
                <w:lang w:eastAsia="zh-CN"/>
              </w:rPr>
            </w:pPr>
            <w:r>
              <w:rPr>
                <w:lang w:eastAsia="zh-CN"/>
              </w:rPr>
              <w:t>[May support 1 or 2 Rx branches / DL MIMO layers]</w:t>
            </w:r>
          </w:p>
          <w:p w14:paraId="68D3A14A" w14:textId="77777777" w:rsidR="000739CB" w:rsidRDefault="00F32590">
            <w:pPr>
              <w:pStyle w:val="ListBullet"/>
              <w:numPr>
                <w:ilvl w:val="1"/>
                <w:numId w:val="19"/>
              </w:numPr>
              <w:rPr>
                <w:lang w:eastAsia="zh-CN"/>
              </w:rPr>
            </w:pPr>
            <w:r>
              <w:rPr>
                <w:lang w:eastAsia="zh-CN"/>
              </w:rPr>
              <w:t>[May support FD-FDD or HD-FDD operation]</w:t>
            </w:r>
          </w:p>
          <w:p w14:paraId="19DF85B4" w14:textId="77777777" w:rsidR="000739CB" w:rsidRDefault="00F32590">
            <w:pPr>
              <w:pStyle w:val="ListBullet"/>
              <w:numPr>
                <w:ilvl w:val="1"/>
                <w:numId w:val="19"/>
              </w:numPr>
              <w:rPr>
                <w:lang w:eastAsia="zh-CN"/>
              </w:rPr>
            </w:pPr>
            <w:r>
              <w:rPr>
                <w:lang w:eastAsia="zh-CN"/>
              </w:rPr>
              <w:t>[May support DL 64 QAM or 256 QAM]</w:t>
            </w:r>
          </w:p>
          <w:p w14:paraId="2F18FA7F"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ListBullet"/>
              <w:numPr>
                <w:ilvl w:val="1"/>
                <w:numId w:val="19"/>
              </w:numPr>
              <w:rPr>
                <w:lang w:eastAsia="zh-CN"/>
              </w:rPr>
            </w:pPr>
            <w:r>
              <w:rPr>
                <w:lang w:eastAsia="zh-CN"/>
              </w:rPr>
              <w:t>[May support 1 or 2 Rx branches / DL MIMO layers]</w:t>
            </w:r>
          </w:p>
          <w:p w14:paraId="2022291A" w14:textId="77777777" w:rsidR="000739CB" w:rsidRDefault="00F32590">
            <w:pPr>
              <w:pStyle w:val="ListBullet"/>
              <w:numPr>
                <w:ilvl w:val="1"/>
                <w:numId w:val="19"/>
              </w:numPr>
              <w:rPr>
                <w:lang w:eastAsia="zh-CN"/>
              </w:rPr>
            </w:pPr>
            <w:r>
              <w:rPr>
                <w:lang w:eastAsia="zh-CN"/>
              </w:rPr>
              <w:t>[May support DL 64 QAM or 256 QAM]</w:t>
            </w:r>
          </w:p>
          <w:p w14:paraId="598F87CF" w14:textId="77777777" w:rsidR="000739CB" w:rsidRDefault="00F32590">
            <w:pPr>
              <w:pStyle w:val="ListBullet"/>
              <w:numPr>
                <w:ilvl w:val="0"/>
                <w:numId w:val="19"/>
              </w:numPr>
              <w:rPr>
                <w:lang w:eastAsia="zh-CN"/>
              </w:rPr>
            </w:pPr>
            <w:r>
              <w:rPr>
                <w:lang w:eastAsia="zh-CN"/>
              </w:rPr>
              <w:t>A FR2 RedCap UE type supports a maximum bandwidth of 100MHz</w:t>
            </w:r>
          </w:p>
          <w:p w14:paraId="725A0755" w14:textId="77777777" w:rsidR="000739CB" w:rsidRDefault="00F32590">
            <w:pPr>
              <w:pStyle w:val="ListBullet"/>
              <w:numPr>
                <w:ilvl w:val="1"/>
                <w:numId w:val="19"/>
              </w:numPr>
              <w:rPr>
                <w:lang w:eastAsia="zh-CN"/>
              </w:rPr>
            </w:pPr>
            <w:r>
              <w:rPr>
                <w:lang w:eastAsia="zh-CN"/>
              </w:rPr>
              <w:t>[May support 1 or 2 Rx branches / DL MIMO layers]</w:t>
            </w:r>
          </w:p>
          <w:p w14:paraId="02D840BE"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ListBullet"/>
              <w:numPr>
                <w:ilvl w:val="1"/>
                <w:numId w:val="19"/>
              </w:numPr>
              <w:rPr>
                <w:lang w:eastAsia="zh-CN"/>
              </w:rPr>
            </w:pPr>
            <w:r>
              <w:rPr>
                <w:lang w:eastAsia="zh-CN"/>
              </w:rPr>
              <w:t>[May support 1 or 2 Rx branches / DL MIMO layers]</w:t>
            </w:r>
          </w:p>
          <w:p w14:paraId="1843FDFF" w14:textId="77777777" w:rsidR="000739CB" w:rsidRDefault="00F32590">
            <w:pPr>
              <w:pStyle w:val="ListBullet"/>
              <w:numPr>
                <w:ilvl w:val="1"/>
                <w:numId w:val="19"/>
              </w:numPr>
              <w:rPr>
                <w:lang w:eastAsia="zh-CN"/>
              </w:rPr>
            </w:pPr>
            <w:r>
              <w:rPr>
                <w:lang w:eastAsia="zh-CN"/>
              </w:rPr>
              <w:t>[May support FD-FDD or HD-FDD operation]</w:t>
            </w:r>
          </w:p>
          <w:p w14:paraId="0373CC4C"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ListBullet"/>
              <w:numPr>
                <w:ilvl w:val="1"/>
                <w:numId w:val="19"/>
              </w:numPr>
              <w:rPr>
                <w:lang w:eastAsia="zh-CN"/>
              </w:rPr>
            </w:pPr>
            <w:r>
              <w:rPr>
                <w:lang w:eastAsia="zh-CN"/>
              </w:rPr>
              <w:t>[May support 1 or 2 Rx branches / DL MIMO layers]</w:t>
            </w:r>
          </w:p>
          <w:p w14:paraId="152580B8"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ListBullet"/>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ListBullet"/>
              <w:numPr>
                <w:ilvl w:val="1"/>
                <w:numId w:val="19"/>
              </w:numPr>
              <w:rPr>
                <w:lang w:eastAsia="zh-CN"/>
              </w:rPr>
            </w:pPr>
            <w:r>
              <w:rPr>
                <w:lang w:eastAsia="zh-CN"/>
              </w:rPr>
              <w:t>[May support 1 or 2 Rx branches / DL MIMO layers]</w:t>
            </w:r>
          </w:p>
          <w:p w14:paraId="15A151EA"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lastRenderedPageBreak/>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ListBullet"/>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ListBullet"/>
              <w:numPr>
                <w:ilvl w:val="0"/>
                <w:numId w:val="19"/>
              </w:numPr>
              <w:rPr>
                <w:rFonts w:eastAsia="DengXian"/>
                <w:lang w:eastAsia="zh-CN"/>
              </w:rPr>
            </w:pPr>
            <w:r>
              <w:rPr>
                <w:rFonts w:eastAsia="Yu Mincho"/>
                <w:lang w:eastAsia="ja-JP"/>
              </w:rPr>
              <w:t>We are also open to discuss the inclusion of “do not support CA/DC”.</w:t>
            </w:r>
          </w:p>
          <w:p w14:paraId="2D52424E" w14:textId="77777777" w:rsidR="000739CB" w:rsidRDefault="00F32590">
            <w:pPr>
              <w:pStyle w:val="ListBullet"/>
              <w:numPr>
                <w:ilvl w:val="0"/>
                <w:numId w:val="19"/>
              </w:numPr>
              <w:rPr>
                <w:rFonts w:eastAsia="DengXian"/>
                <w:lang w:eastAsia="zh-CN"/>
              </w:rPr>
            </w:pPr>
            <w:r>
              <w:rPr>
                <w:rFonts w:eastAsia="DengXian"/>
                <w:lang w:eastAsia="zh-CN"/>
              </w:rPr>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ListBullet"/>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ListBullet"/>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ListBullet"/>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ListBullet"/>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ListBullet"/>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ListBullet"/>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hint="eastAsia"/>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DengXian"/>
                <w:lang w:eastAsia="zh-CN"/>
              </w:rPr>
              <w:lastRenderedPageBreak/>
              <w:t>benefit is rather limited to justify such operation and incur the scheduling restrictions.</w:t>
            </w:r>
          </w:p>
        </w:tc>
      </w:tr>
    </w:tbl>
    <w:p w14:paraId="12DA60BF" w14:textId="77777777" w:rsidR="000739CB" w:rsidRDefault="000739CB">
      <w:pPr>
        <w:spacing w:after="100" w:afterAutospacing="1"/>
        <w:jc w:val="both"/>
        <w:rPr>
          <w:rFonts w:eastAsia="Yu Mincho"/>
          <w:lang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4560EF8A"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ListParagraph"/>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ListParagraph"/>
              <w:numPr>
                <w:ilvl w:val="0"/>
                <w:numId w:val="12"/>
              </w:numPr>
              <w:rPr>
                <w:lang w:val="en-US"/>
              </w:rPr>
            </w:pPr>
            <w:r>
              <w:rPr>
                <w:lang w:val="en-US"/>
              </w:rPr>
              <w:t xml:space="preserve">The minimum number of Rx branches/DL MIMO layers supported </w:t>
            </w:r>
          </w:p>
          <w:p w14:paraId="4C0A2899" w14:textId="77777777" w:rsidR="000739CB" w:rsidRDefault="00F32590">
            <w:pPr>
              <w:pStyle w:val="ListParagraph"/>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lastRenderedPageBreak/>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RedCap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w:t>
            </w:r>
            <w:proofErr w:type="spellStart"/>
            <w:r>
              <w:rPr>
                <w:rFonts w:eastAsia="Yu Mincho"/>
                <w:lang w:val="en-US" w:eastAsia="ja-JP"/>
              </w:rPr>
              <w:t>Ues</w:t>
            </w:r>
            <w:proofErr w:type="spellEnd"/>
            <w:r>
              <w:rPr>
                <w:rFonts w:eastAsia="Yu Mincho"/>
                <w:lang w:val="en-US" w:eastAsia="ja-JP"/>
              </w:rPr>
              <w:t xml:space="preserve"> should contribute to identify RedCap </w:t>
            </w:r>
            <w:proofErr w:type="spellStart"/>
            <w:r>
              <w:rPr>
                <w:rFonts w:eastAsia="Yu Mincho"/>
                <w:lang w:val="en-US" w:eastAsia="ja-JP"/>
              </w:rPr>
              <w:t>Ues</w:t>
            </w:r>
            <w:proofErr w:type="spellEnd"/>
            <w:r>
              <w:rPr>
                <w:rFonts w:eastAsia="Yu Mincho"/>
                <w:lang w:val="en-US" w:eastAsia="ja-JP"/>
              </w:rPr>
              <w:t xml:space="preserve"> from non-RedCap UE. Basic features such as{1Rx,1DL MIMO layer, 64 DL QAM}, which are totally different from those for non-RedCap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RedCap </w:t>
            </w:r>
            <w:proofErr w:type="spellStart"/>
            <w:r>
              <w:rPr>
                <w:rFonts w:eastAsia="Yu Mincho"/>
                <w:lang w:val="en-US" w:eastAsia="ja-JP"/>
              </w:rPr>
              <w:t>Ues</w:t>
            </w:r>
            <w:proofErr w:type="spellEnd"/>
            <w:r>
              <w:rPr>
                <w:rFonts w:eastAsia="Yu Mincho"/>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ListParagraph"/>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ListParagraph"/>
              <w:numPr>
                <w:ilvl w:val="0"/>
                <w:numId w:val="22"/>
              </w:numPr>
              <w:rPr>
                <w:rFonts w:eastAsia="Yu Mincho"/>
                <w:sz w:val="20"/>
                <w:szCs w:val="21"/>
              </w:rPr>
            </w:pPr>
            <w:r>
              <w:rPr>
                <w:rFonts w:eastAsia="Yu Mincho"/>
                <w:sz w:val="20"/>
                <w:szCs w:val="21"/>
              </w:rPr>
              <w:lastRenderedPageBreak/>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ListParagraph"/>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ListParagraph"/>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ListParagraph"/>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ListParagraph"/>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98B7F5A" w14:textId="77777777" w:rsidR="000739CB" w:rsidRDefault="00F32590">
            <w:pPr>
              <w:pStyle w:val="ListParagraph"/>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w:t>
            </w:r>
            <w:r>
              <w:rPr>
                <w:rFonts w:eastAsia="SimSun"/>
                <w:bCs/>
                <w:szCs w:val="22"/>
                <w:lang w:val="en-US" w:eastAsia="zh-CN"/>
              </w:rPr>
              <w:lastRenderedPageBreak/>
              <w:t xml:space="preserve">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237843EA" w14:textId="77777777" w:rsidR="000739CB" w:rsidRDefault="00F32590">
            <w:pPr>
              <w:rPr>
                <w:rFonts w:eastAsia="Yu Mincho"/>
                <w:lang w:val="en-US" w:eastAsia="ja-JP"/>
              </w:rPr>
            </w:pPr>
            <w:r>
              <w:rPr>
                <w:rFonts w:eastAsia="SimSun"/>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lastRenderedPageBreak/>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Heading1"/>
      </w:pPr>
      <w:r>
        <w:t xml:space="preserve">Early indication of RedCap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lastRenderedPageBreak/>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ListParagraph"/>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ListParagraph"/>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ListParagraph"/>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lastRenderedPageBreak/>
              <w:t>Whether to support Msg3 for early indication, and if supported whether disabling Msg1 early indication means relying on Msg3 indication or no early indication</w:t>
            </w:r>
          </w:p>
          <w:p w14:paraId="49DDE49A" w14:textId="77777777" w:rsidR="000739CB" w:rsidRDefault="00F32590">
            <w:pPr>
              <w:pStyle w:val="ListParagraph"/>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Regarding FFS on RA-RNTI overlapping issue, “whether” is added based on the comments from some companies</w:t>
            </w:r>
          </w:p>
          <w:p w14:paraId="6D1F7BDB"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ListParagraph"/>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lastRenderedPageBreak/>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Yu Mincho"/>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Yu Mincho"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DengXian"/>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484A5E2" w14:textId="77777777" w:rsidR="000739CB" w:rsidRDefault="00F32590">
            <w:pPr>
              <w:tabs>
                <w:tab w:val="left" w:pos="551"/>
              </w:tabs>
              <w:rPr>
                <w:rFonts w:eastAsia="DengXian"/>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lastRenderedPageBreak/>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ListParagraph"/>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ListParagraph"/>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4985FBDA" w14:textId="77777777" w:rsidR="000739CB" w:rsidRDefault="000739CB">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lastRenderedPageBreak/>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w:t>
            </w:r>
            <w:proofErr w:type="spellStart"/>
            <w:r>
              <w:rPr>
                <w:rFonts w:eastAsia="Yu Mincho"/>
                <w:lang w:val="en-US" w:eastAsia="ja-JP"/>
              </w:rPr>
              <w:t>Ues</w:t>
            </w:r>
            <w:proofErr w:type="spellEnd"/>
            <w:r>
              <w:rPr>
                <w:rFonts w:eastAsia="Yu Mincho"/>
                <w:lang w:val="en-US" w:eastAsia="ja-JP"/>
              </w:rPr>
              <w:t xml:space="preserve">, early indication of RedCap </w:t>
            </w:r>
            <w:proofErr w:type="spellStart"/>
            <w:r>
              <w:rPr>
                <w:rFonts w:eastAsia="Yu Mincho"/>
                <w:lang w:val="en-US" w:eastAsia="ja-JP"/>
              </w:rPr>
              <w:t>Ues</w:t>
            </w:r>
            <w:proofErr w:type="spellEnd"/>
            <w:r>
              <w:rPr>
                <w:rFonts w:eastAsia="Yu Mincho"/>
                <w:lang w:val="en-US" w:eastAsia="ja-JP"/>
              </w:rPr>
              <w:t xml:space="preserve">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RedCap UE from that for non-RedCap UE. Early indication of RedCap </w:t>
            </w:r>
            <w:proofErr w:type="spellStart"/>
            <w:r>
              <w:rPr>
                <w:rFonts w:eastAsia="Yu Mincho"/>
                <w:lang w:val="en-US" w:eastAsia="ja-JP"/>
              </w:rPr>
              <w:t>Ues</w:t>
            </w:r>
            <w:proofErr w:type="spellEnd"/>
            <w:r>
              <w:rPr>
                <w:rFonts w:eastAsia="Yu Mincho"/>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ListParagraph"/>
              <w:rPr>
                <w:rFonts w:eastAsia="Yu Mincho"/>
                <w:sz w:val="20"/>
                <w:szCs w:val="20"/>
                <w:lang w:val="en-US"/>
              </w:rPr>
            </w:pPr>
            <w:r>
              <w:rPr>
                <w:rFonts w:eastAsia="Yu Mincho"/>
                <w:sz w:val="20"/>
                <w:szCs w:val="20"/>
                <w:lang w:val="en-US"/>
              </w:rPr>
              <w:t>and</w:t>
            </w:r>
          </w:p>
          <w:p w14:paraId="4B47049F"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RedCap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RedCap </w:t>
            </w:r>
            <w:proofErr w:type="spellStart"/>
            <w:r>
              <w:rPr>
                <w:lang w:val="en-US"/>
              </w:rPr>
              <w:t>Ues</w:t>
            </w:r>
            <w:proofErr w:type="spellEnd"/>
            <w:r>
              <w:rPr>
                <w:lang w:val="en-US"/>
              </w:rPr>
              <w:t xml:space="preserve"> can still be useful. For example, to properly scheduled the RedCap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RedCap </w:t>
            </w:r>
            <w:proofErr w:type="spellStart"/>
            <w:r>
              <w:rPr>
                <w:lang w:val="en-US"/>
              </w:rPr>
              <w:t>Ues</w:t>
            </w:r>
            <w:proofErr w:type="spellEnd"/>
            <w:r>
              <w:rPr>
                <w:lang w:val="en-US"/>
              </w:rPr>
              <w:t xml:space="preserve"> for access restriction, and to enable prioritization of non-RedCap </w:t>
            </w:r>
            <w:proofErr w:type="spellStart"/>
            <w:r>
              <w:rPr>
                <w:lang w:val="en-US"/>
              </w:rPr>
              <w:t>Ues</w:t>
            </w:r>
            <w:proofErr w:type="spellEnd"/>
            <w:r>
              <w:rPr>
                <w:lang w:val="en-US"/>
              </w:rPr>
              <w:t xml:space="preserve"> over RedCap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ListParagraph"/>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ListParagraph"/>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RedCap and non-RedCap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ListParagraph"/>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lastRenderedPageBreak/>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ListParagraph"/>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ListParagraph"/>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ListParagraph"/>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ListParagraph"/>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ListParagraph"/>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lastRenderedPageBreak/>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ListParagraph"/>
              <w:numPr>
                <w:ilvl w:val="0"/>
                <w:numId w:val="10"/>
              </w:numPr>
              <w:jc w:val="both"/>
              <w:rPr>
                <w:sz w:val="20"/>
                <w:szCs w:val="20"/>
                <w:lang w:val="en-US"/>
              </w:rPr>
            </w:pPr>
            <w:r>
              <w:rPr>
                <w:sz w:val="20"/>
                <w:szCs w:val="20"/>
                <w:lang w:val="en-US"/>
              </w:rPr>
              <w:t xml:space="preserve">Support 2-step RACH for RedCap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ListParagraph"/>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ListParagraph"/>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ListParagraph"/>
              <w:numPr>
                <w:ilvl w:val="2"/>
                <w:numId w:val="10"/>
              </w:numPr>
              <w:jc w:val="both"/>
              <w:rPr>
                <w:sz w:val="20"/>
                <w:szCs w:val="20"/>
              </w:rPr>
            </w:pPr>
            <w:r>
              <w:rPr>
                <w:sz w:val="20"/>
                <w:szCs w:val="20"/>
              </w:rPr>
              <w:t>Separation of initial UL BWP</w:t>
            </w:r>
          </w:p>
          <w:p w14:paraId="3CC9906C" w14:textId="77777777" w:rsidR="000739CB" w:rsidRDefault="00F32590">
            <w:pPr>
              <w:pStyle w:val="ListParagraph"/>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ListParagraph"/>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w:t>
            </w:r>
            <w:r>
              <w:rPr>
                <w:rFonts w:eastAsia="DengXian"/>
                <w:lang w:val="en-US" w:eastAsia="zh-CN"/>
              </w:rPr>
              <w:lastRenderedPageBreak/>
              <w:t xml:space="preserve">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Heading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ListParagraph"/>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13557DF1"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51CD4A36"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w:t>
      </w:r>
      <w:proofErr w:type="spellStart"/>
      <w:r>
        <w:t>gNB</w:t>
      </w:r>
      <w:proofErr w:type="spellEnd"/>
      <w:r>
        <w:t xml:space="preserve"> can deprioritize RedCap </w:t>
      </w:r>
      <w:proofErr w:type="spellStart"/>
      <w:r>
        <w:t>Ues</w:t>
      </w:r>
      <w:proofErr w:type="spellEnd"/>
      <w:r>
        <w:t xml:space="preserve"> e.g. with 1-Rx capability by configuring lower RACH opportunity.</w:t>
      </w:r>
    </w:p>
    <w:p w14:paraId="38450760" w14:textId="77777777" w:rsidR="000739CB" w:rsidRDefault="00F32590">
      <w:pPr>
        <w:pStyle w:val="Heading1"/>
      </w:pPr>
      <w:r>
        <w:rPr>
          <w:rFonts w:eastAsia="SimSun"/>
          <w:bCs/>
          <w:lang w:val="en-US" w:eastAsia="ja-JP"/>
        </w:rPr>
        <w:lastRenderedPageBreak/>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ListParagraph"/>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20A3959" w14:textId="77777777" w:rsidR="000739CB" w:rsidRDefault="00F32590">
            <w:pPr>
              <w:pStyle w:val="ListParagraph"/>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3E0D77E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7B0E648E"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2348C0D"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64EDC149"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ListParagraph"/>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ListParagraph"/>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BAB442F" w14:textId="77777777" w:rsidR="000739CB" w:rsidRDefault="00F32590">
            <w:pPr>
              <w:pStyle w:val="ListParagraph"/>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ListParagraph"/>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0496791"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0B16ED16"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ListParagraph"/>
              <w:numPr>
                <w:ilvl w:val="0"/>
                <w:numId w:val="10"/>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E3B991F"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25A3348"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B13B5D2"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C6E677C"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RedCap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bl>
    <w:p w14:paraId="7E074E7B" w14:textId="77777777" w:rsidR="000739CB" w:rsidRDefault="000739CB">
      <w:pPr>
        <w:spacing w:after="100" w:afterAutospacing="1"/>
        <w:jc w:val="both"/>
        <w:rPr>
          <w:rFonts w:eastAsia="Yu Mincho"/>
          <w:lang w:val="en-US" w:eastAsia="ja-JP"/>
        </w:rPr>
      </w:pPr>
    </w:p>
    <w:p w14:paraId="795ABE70" w14:textId="77777777" w:rsidR="000739CB" w:rsidRDefault="00F32590">
      <w:pPr>
        <w:pStyle w:val="Heading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Option 1: Define separate systeminfoModification field in paging DCI.</w:t>
      </w:r>
    </w:p>
    <w:p w14:paraId="56EE215A"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Heading1"/>
      </w:pPr>
      <w:r>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640DA6">
            <w:pPr>
              <w:spacing w:after="0" w:line="240" w:lineRule="auto"/>
              <w:rPr>
                <w:rFonts w:ascii="Times" w:hAnsi="Times"/>
                <w:szCs w:val="24"/>
              </w:rPr>
            </w:pPr>
            <w:hyperlink r:id="rId11"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2"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640DA6">
      <w:pPr>
        <w:numPr>
          <w:ilvl w:val="0"/>
          <w:numId w:val="37"/>
        </w:numPr>
        <w:spacing w:after="100" w:afterAutospacing="1" w:line="252" w:lineRule="auto"/>
        <w:contextualSpacing/>
        <w:jc w:val="both"/>
        <w:rPr>
          <w:rFonts w:ascii="Times" w:eastAsia="SimSun" w:hAnsi="Times" w:cs="Times"/>
          <w:sz w:val="22"/>
          <w:szCs w:val="24"/>
          <w:lang w:eastAsia="ja-JP"/>
        </w:rPr>
      </w:pPr>
      <w:hyperlink r:id="rId13" w:history="1">
        <w:r w:rsidR="00F32590">
          <w:rPr>
            <w:rStyle w:val="Hyperlink"/>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0739CB" w14:paraId="7CA6AAFA" w14:textId="77777777">
        <w:tc>
          <w:tcPr>
            <w:tcW w:w="9630" w:type="dxa"/>
          </w:tcPr>
          <w:p w14:paraId="579D137E"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77777777"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UEs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Whether there is RA-RNTI overlapping issue and how to address RA-RNTI overlapping issue in the early indication of RedCap UEs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ListParagraph"/>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TableGrid"/>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lastRenderedPageBreak/>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5C2D3D27" w14:textId="77777777"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UEs.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7777777"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proposal, and agree with FL that </w:t>
            </w:r>
            <w:r>
              <w:t>further agreements to be made in this RAN1 meeting can be added later.</w:t>
            </w: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Heading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Heading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640DA6">
            <w:pPr>
              <w:spacing w:after="0"/>
              <w:rPr>
                <w:rFonts w:eastAsia="DengXian"/>
                <w:lang w:eastAsia="zh-CN"/>
              </w:rPr>
            </w:pPr>
            <w:hyperlink r:id="rId14" w:history="1">
              <w:r w:rsidR="00F32590">
                <w:rPr>
                  <w:rStyle w:val="Hyperlink"/>
                  <w:rFonts w:eastAsia="DengXian" w:hint="eastAsia"/>
                  <w:lang w:eastAsia="zh-CN"/>
                </w:rPr>
                <w:t>p</w:t>
              </w:r>
              <w:r w:rsidR="00F32590">
                <w:rPr>
                  <w:rStyle w:val="Hyperlink"/>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640DA6">
            <w:pPr>
              <w:spacing w:after="0"/>
              <w:rPr>
                <w:rFonts w:eastAsiaTheme="minorEastAsia"/>
                <w:lang w:eastAsia="zh-CN"/>
              </w:rPr>
            </w:pPr>
            <w:hyperlink r:id="rId15" w:history="1">
              <w:r w:rsidR="00F32590">
                <w:rPr>
                  <w:rStyle w:val="Hyperlink"/>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640DA6">
            <w:pPr>
              <w:spacing w:after="0"/>
            </w:pPr>
            <w:hyperlink r:id="rId16" w:history="1">
              <w:r w:rsidR="00F32590">
                <w:rPr>
                  <w:rStyle w:val="Hyperlink"/>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640DA6">
            <w:pPr>
              <w:spacing w:after="0"/>
              <w:rPr>
                <w:rFonts w:eastAsia="DengXian"/>
                <w:lang w:eastAsia="zh-CN"/>
              </w:rPr>
            </w:pPr>
            <w:hyperlink r:id="rId17" w:history="1">
              <w:r w:rsidR="00F32590">
                <w:rPr>
                  <w:rStyle w:val="Hyperlink"/>
                  <w:rFonts w:eastAsia="DengXian" w:hint="eastAsia"/>
                  <w:lang w:eastAsia="zh-CN"/>
                </w:rPr>
                <w:t>m</w:t>
              </w:r>
              <w:r w:rsidR="00F32590">
                <w:rPr>
                  <w:rStyle w:val="Hyperlink"/>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640DA6">
            <w:pPr>
              <w:spacing w:after="0"/>
              <w:rPr>
                <w:rFonts w:eastAsia="DengXian"/>
                <w:lang w:eastAsia="zh-CN"/>
              </w:rPr>
            </w:pPr>
            <w:hyperlink r:id="rId18" w:history="1">
              <w:r w:rsidR="00F32590">
                <w:rPr>
                  <w:rStyle w:val="Hyperlink"/>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640DA6">
            <w:pPr>
              <w:spacing w:after="0"/>
              <w:rPr>
                <w:rFonts w:eastAsia="DengXian"/>
                <w:lang w:eastAsia="zh-CN"/>
              </w:rPr>
            </w:pPr>
            <w:hyperlink r:id="rId19" w:history="1">
              <w:r w:rsidR="00F32590">
                <w:rPr>
                  <w:rStyle w:val="Hyperlink"/>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640DA6">
            <w:pPr>
              <w:spacing w:after="0"/>
            </w:pPr>
            <w:hyperlink r:id="rId20" w:history="1">
              <w:r w:rsidR="00F32590">
                <w:rPr>
                  <w:rStyle w:val="Hyperlink"/>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640DA6">
            <w:pPr>
              <w:spacing w:after="0"/>
              <w:rPr>
                <w:rFonts w:eastAsia="SimSun"/>
                <w:lang w:val="en-US" w:eastAsia="zh-CN"/>
              </w:rPr>
            </w:pPr>
            <w:hyperlink r:id="rId21" w:history="1">
              <w:r w:rsidR="00F32590">
                <w:rPr>
                  <w:rStyle w:val="Hyperlink"/>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640DA6">
            <w:pPr>
              <w:spacing w:after="0"/>
              <w:rPr>
                <w:rFonts w:eastAsia="SimSun"/>
                <w:lang w:val="en-US" w:eastAsia="zh-CN"/>
              </w:rPr>
            </w:pPr>
            <w:hyperlink r:id="rId22" w:history="1">
              <w:r w:rsidR="00F32590">
                <w:rPr>
                  <w:rStyle w:val="Hyperlink"/>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640DA6">
            <w:pPr>
              <w:spacing w:after="0"/>
              <w:rPr>
                <w:rFonts w:eastAsia="SimSun"/>
                <w:lang w:val="en-US" w:eastAsia="zh-CN"/>
              </w:rPr>
            </w:pPr>
            <w:hyperlink r:id="rId23" w:history="1">
              <w:r w:rsidR="00F32590">
                <w:rPr>
                  <w:rStyle w:val="Hyperlink"/>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640DA6">
            <w:pPr>
              <w:spacing w:after="0"/>
              <w:rPr>
                <w:rFonts w:eastAsia="DengXian"/>
                <w:lang w:eastAsia="zh-CN"/>
              </w:rPr>
            </w:pPr>
            <w:hyperlink r:id="rId24" w:history="1">
              <w:r w:rsidR="00F32590">
                <w:rPr>
                  <w:rStyle w:val="Hyperlink"/>
                  <w:rFonts w:eastAsia="DengXian" w:hint="eastAsia"/>
                  <w:lang w:eastAsia="zh-CN"/>
                </w:rPr>
                <w:t>h</w:t>
              </w:r>
              <w:r w:rsidR="00F32590">
                <w:rPr>
                  <w:rStyle w:val="Hyperlink"/>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640DA6">
            <w:pPr>
              <w:spacing w:after="0"/>
              <w:rPr>
                <w:rFonts w:eastAsia="DengXian"/>
                <w:lang w:eastAsia="zh-CN"/>
              </w:rPr>
            </w:pPr>
            <w:hyperlink r:id="rId25" w:history="1">
              <w:r w:rsidR="00F32590">
                <w:rPr>
                  <w:rStyle w:val="Hyperlink"/>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640DA6">
            <w:pPr>
              <w:spacing w:after="0"/>
              <w:rPr>
                <w:rFonts w:eastAsia="Yu Mincho"/>
                <w:lang w:eastAsia="ja-JP"/>
              </w:rPr>
            </w:pPr>
            <w:hyperlink r:id="rId26" w:history="1">
              <w:r w:rsidR="00F32590">
                <w:rPr>
                  <w:rStyle w:val="Hyperlink"/>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640DA6">
            <w:pPr>
              <w:rPr>
                <w:color w:val="0000FF"/>
                <w:u w:val="single"/>
              </w:rPr>
            </w:pPr>
            <w:hyperlink r:id="rId27" w:history="1">
              <w:r w:rsidR="00F32590">
                <w:rPr>
                  <w:rStyle w:val="Hyperlink"/>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 xml:space="preserve">Huawei, </w:t>
            </w:r>
            <w:proofErr w:type="spellStart"/>
            <w:r>
              <w:t>HiSilicon</w:t>
            </w:r>
            <w:proofErr w:type="spellEnd"/>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640DA6">
            <w:pPr>
              <w:rPr>
                <w:color w:val="0000FF"/>
                <w:u w:val="single"/>
              </w:rPr>
            </w:pPr>
            <w:hyperlink r:id="rId28" w:history="1">
              <w:r w:rsidR="00F32590">
                <w:rPr>
                  <w:rStyle w:val="Hyperlink"/>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640DA6">
            <w:pPr>
              <w:rPr>
                <w:color w:val="0000FF"/>
                <w:u w:val="single"/>
              </w:rPr>
            </w:pPr>
            <w:hyperlink r:id="rId29" w:history="1">
              <w:r w:rsidR="00F32590">
                <w:rPr>
                  <w:rStyle w:val="Hyperlink"/>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640DA6">
            <w:pPr>
              <w:rPr>
                <w:color w:val="0000FF"/>
                <w:u w:val="single"/>
              </w:rPr>
            </w:pPr>
            <w:hyperlink r:id="rId30" w:history="1">
              <w:r w:rsidR="00F32590">
                <w:rPr>
                  <w:rStyle w:val="Hyperlink"/>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640DA6">
            <w:pPr>
              <w:rPr>
                <w:color w:val="0000FF"/>
                <w:u w:val="single"/>
              </w:rPr>
            </w:pPr>
            <w:hyperlink r:id="rId31" w:history="1">
              <w:r w:rsidR="00F32590">
                <w:rPr>
                  <w:rStyle w:val="Hyperlink"/>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640DA6">
            <w:pPr>
              <w:rPr>
                <w:color w:val="0000FF"/>
                <w:u w:val="single"/>
              </w:rPr>
            </w:pPr>
            <w:hyperlink r:id="rId32" w:history="1">
              <w:r w:rsidR="00F32590">
                <w:rPr>
                  <w:rStyle w:val="Hyperlink"/>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640DA6">
            <w:pPr>
              <w:rPr>
                <w:color w:val="0000FF"/>
                <w:u w:val="single"/>
              </w:rPr>
            </w:pPr>
            <w:hyperlink r:id="rId33" w:history="1">
              <w:r w:rsidR="00F32590">
                <w:rPr>
                  <w:rStyle w:val="Hyperlink"/>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640DA6">
            <w:pPr>
              <w:rPr>
                <w:color w:val="0000FF"/>
                <w:u w:val="single"/>
              </w:rPr>
            </w:pPr>
            <w:hyperlink r:id="rId34" w:history="1">
              <w:r w:rsidR="00F32590">
                <w:rPr>
                  <w:rStyle w:val="Hyperlink"/>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640DA6">
            <w:pPr>
              <w:rPr>
                <w:color w:val="0000FF"/>
                <w:u w:val="single"/>
              </w:rPr>
            </w:pPr>
            <w:hyperlink r:id="rId35" w:history="1">
              <w:r w:rsidR="00F32590">
                <w:rPr>
                  <w:rStyle w:val="Hyperlink"/>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640DA6">
            <w:pPr>
              <w:rPr>
                <w:color w:val="0000FF"/>
                <w:u w:val="single"/>
              </w:rPr>
            </w:pPr>
            <w:hyperlink r:id="rId36" w:history="1">
              <w:r w:rsidR="00F32590">
                <w:rPr>
                  <w:rStyle w:val="Hyperlink"/>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lastRenderedPageBreak/>
              <w:t>[11]</w:t>
            </w:r>
          </w:p>
        </w:tc>
        <w:tc>
          <w:tcPr>
            <w:tcW w:w="1456" w:type="dxa"/>
            <w:tcMar>
              <w:top w:w="0" w:type="dxa"/>
              <w:left w:w="70" w:type="dxa"/>
              <w:bottom w:w="0" w:type="dxa"/>
              <w:right w:w="70" w:type="dxa"/>
            </w:tcMar>
          </w:tcPr>
          <w:p w14:paraId="1597BBA6" w14:textId="77777777" w:rsidR="000739CB" w:rsidRDefault="00640DA6">
            <w:pPr>
              <w:rPr>
                <w:color w:val="0000FF"/>
                <w:u w:val="single"/>
              </w:rPr>
            </w:pPr>
            <w:hyperlink r:id="rId37" w:history="1">
              <w:r w:rsidR="00F32590">
                <w:rPr>
                  <w:rStyle w:val="Hyperlink"/>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640DA6">
            <w:pPr>
              <w:rPr>
                <w:color w:val="0000FF"/>
                <w:u w:val="single"/>
              </w:rPr>
            </w:pPr>
            <w:hyperlink r:id="rId38" w:history="1">
              <w:r w:rsidR="00F32590">
                <w:rPr>
                  <w:rStyle w:val="Hyperlink"/>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640DA6">
            <w:pPr>
              <w:rPr>
                <w:color w:val="0000FF"/>
                <w:u w:val="single"/>
              </w:rPr>
            </w:pPr>
            <w:hyperlink r:id="rId39" w:history="1">
              <w:r w:rsidR="00F32590">
                <w:rPr>
                  <w:rStyle w:val="Hyperlink"/>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640DA6">
            <w:hyperlink r:id="rId40" w:history="1">
              <w:r w:rsidR="00F32590">
                <w:rPr>
                  <w:rStyle w:val="Hyperlink"/>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640DA6">
            <w:pPr>
              <w:rPr>
                <w:color w:val="0000FF"/>
                <w:u w:val="single"/>
              </w:rPr>
            </w:pPr>
            <w:hyperlink r:id="rId41" w:history="1">
              <w:r w:rsidR="00F32590">
                <w:rPr>
                  <w:rStyle w:val="Hyperlink"/>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640DA6">
            <w:pPr>
              <w:rPr>
                <w:color w:val="0000FF"/>
                <w:u w:val="single"/>
              </w:rPr>
            </w:pPr>
            <w:hyperlink r:id="rId42" w:history="1">
              <w:r w:rsidR="00F32590">
                <w:rPr>
                  <w:rStyle w:val="Hyperlink"/>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640DA6">
            <w:pPr>
              <w:rPr>
                <w:color w:val="0000FF"/>
                <w:u w:val="single"/>
              </w:rPr>
            </w:pPr>
            <w:hyperlink r:id="rId43" w:history="1">
              <w:r w:rsidR="00F32590">
                <w:rPr>
                  <w:rStyle w:val="Hyperlink"/>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640DA6">
            <w:pPr>
              <w:rPr>
                <w:color w:val="0000FF"/>
                <w:u w:val="single"/>
              </w:rPr>
            </w:pPr>
            <w:hyperlink r:id="rId44" w:history="1">
              <w:r w:rsidR="00F32590">
                <w:rPr>
                  <w:rStyle w:val="Hyperlink"/>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640DA6">
            <w:pPr>
              <w:rPr>
                <w:color w:val="0000FF"/>
                <w:u w:val="single"/>
              </w:rPr>
            </w:pPr>
            <w:hyperlink r:id="rId45" w:history="1">
              <w:r w:rsidR="00F32590">
                <w:rPr>
                  <w:rStyle w:val="Hyperlink"/>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640DA6">
            <w:pPr>
              <w:rPr>
                <w:color w:val="0000FF"/>
                <w:u w:val="single"/>
              </w:rPr>
            </w:pPr>
            <w:hyperlink r:id="rId46" w:history="1">
              <w:r w:rsidR="00F32590">
                <w:rPr>
                  <w:rStyle w:val="Hyperlink"/>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640DA6">
            <w:pPr>
              <w:rPr>
                <w:color w:val="0000FF"/>
                <w:u w:val="single"/>
              </w:rPr>
            </w:pPr>
            <w:hyperlink r:id="rId47" w:history="1">
              <w:r w:rsidR="00F32590">
                <w:rPr>
                  <w:rStyle w:val="Hyperlink"/>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640DA6">
            <w:pPr>
              <w:rPr>
                <w:color w:val="0000FF"/>
                <w:u w:val="single"/>
              </w:rPr>
            </w:pPr>
            <w:hyperlink r:id="rId48" w:history="1">
              <w:r w:rsidR="00F32590">
                <w:rPr>
                  <w:rStyle w:val="Hyperlink"/>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640DA6">
            <w:pPr>
              <w:rPr>
                <w:color w:val="0000FF"/>
                <w:u w:val="single"/>
              </w:rPr>
            </w:pPr>
            <w:hyperlink r:id="rId49" w:history="1">
              <w:r w:rsidR="00F32590">
                <w:rPr>
                  <w:rStyle w:val="Hyperlink"/>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640DA6">
            <w:pPr>
              <w:rPr>
                <w:color w:val="0000FF"/>
                <w:u w:val="single"/>
              </w:rPr>
            </w:pPr>
            <w:hyperlink r:id="rId50" w:history="1">
              <w:r w:rsidR="00F32590">
                <w:rPr>
                  <w:rStyle w:val="Hyperlink"/>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640DA6">
            <w:pPr>
              <w:rPr>
                <w:color w:val="0000FF"/>
                <w:u w:val="single"/>
              </w:rPr>
            </w:pPr>
            <w:hyperlink r:id="rId51" w:history="1">
              <w:r w:rsidR="00F32590">
                <w:rPr>
                  <w:rStyle w:val="Hyperlink"/>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640DA6">
            <w:pPr>
              <w:rPr>
                <w:color w:val="0000FF"/>
                <w:u w:val="single"/>
              </w:rPr>
            </w:pPr>
            <w:hyperlink r:id="rId52" w:history="1">
              <w:r w:rsidR="00F32590">
                <w:rPr>
                  <w:rStyle w:val="Hyperlink"/>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640DA6">
            <w:pPr>
              <w:rPr>
                <w:color w:val="0000FF"/>
                <w:u w:val="single"/>
              </w:rPr>
            </w:pPr>
            <w:hyperlink r:id="rId53" w:history="1">
              <w:r w:rsidR="00F32590">
                <w:rPr>
                  <w:rStyle w:val="Hyperlink"/>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640DA6">
            <w:hyperlink r:id="rId54" w:history="1">
              <w:r w:rsidR="00F32590">
                <w:rPr>
                  <w:rStyle w:val="Hyperlink"/>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640DA6">
            <w:pPr>
              <w:rPr>
                <w:rStyle w:val="Hyperlink"/>
                <w:color w:val="0000FF"/>
              </w:rPr>
            </w:pPr>
            <w:hyperlink r:id="rId55" w:history="1">
              <w:r w:rsidR="00F32590">
                <w:rPr>
                  <w:rStyle w:val="Hyperlink"/>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640DA6">
            <w:hyperlink r:id="rId56" w:history="1">
              <w:r w:rsidR="00F32590">
                <w:rPr>
                  <w:rStyle w:val="Hyperlink"/>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640DA6">
            <w:hyperlink r:id="rId57" w:history="1">
              <w:r w:rsidR="00F32590">
                <w:rPr>
                  <w:rStyle w:val="Hyperlink"/>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640DA6">
            <w:hyperlink r:id="rId58" w:history="1">
              <w:r w:rsidR="00F32590">
                <w:rPr>
                  <w:rStyle w:val="Hyperlink"/>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 xml:space="preserve">Huawei, </w:t>
            </w:r>
            <w:proofErr w:type="spellStart"/>
            <w:r>
              <w:rPr>
                <w:lang w:eastAsia="sv-SE"/>
              </w:rPr>
              <w:t>HiSilicon</w:t>
            </w:r>
            <w:proofErr w:type="spellEnd"/>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640DA6">
            <w:hyperlink r:id="rId59" w:history="1">
              <w:r w:rsidR="00F32590">
                <w:rPr>
                  <w:rStyle w:val="Hyperlink"/>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640DA6">
            <w:hyperlink r:id="rId60" w:history="1">
              <w:r w:rsidR="00F32590">
                <w:rPr>
                  <w:rStyle w:val="Hyperlink"/>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S Mincho">
    <w:altName w:val="ＭＳ 明朝"/>
    <w:panose1 w:val="02020609040205080304"/>
    <w:charset w:val="80"/>
    <w:family w:val="modern"/>
    <w:pitch w:val="fixed"/>
    <w:sig w:usb0="00000287" w:usb1="08070000" w:usb2="00000010" w:usb3="00000000" w:csb0="0002009F" w:csb1="00000000"/>
  </w:font>
  <w:font w:name="Yu Mincho">
    <w:altName w:val="MS Gothic"/>
    <w:charset w:val="80"/>
    <w:family w:val="roman"/>
    <w:pitch w:val="variable"/>
    <w:sig w:usb0="0000028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29"/>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6"/>
  </w:num>
  <w:num w:numId="17">
    <w:abstractNumId w:val="31"/>
  </w:num>
  <w:num w:numId="18">
    <w:abstractNumId w:val="22"/>
  </w:num>
  <w:num w:numId="19">
    <w:abstractNumId w:val="17"/>
  </w:num>
  <w:num w:numId="20">
    <w:abstractNumId w:val="33"/>
  </w:num>
  <w:num w:numId="21">
    <w:abstractNumId w:val="4"/>
  </w:num>
  <w:num w:numId="22">
    <w:abstractNumId w:val="34"/>
  </w:num>
  <w:num w:numId="23">
    <w:abstractNumId w:val="37"/>
  </w:num>
  <w:num w:numId="24">
    <w:abstractNumId w:val="19"/>
  </w:num>
  <w:num w:numId="25">
    <w:abstractNumId w:val="30"/>
  </w:num>
  <w:num w:numId="26">
    <w:abstractNumId w:val="9"/>
  </w:num>
  <w:num w:numId="27">
    <w:abstractNumId w:val="35"/>
  </w:num>
  <w:num w:numId="28">
    <w:abstractNumId w:val="32"/>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uiPriority w:val="99"/>
    <w:unhideWhenUsed/>
    <w:pPr>
      <w:numPr>
        <w:numId w:val="2"/>
      </w:numPr>
      <w:spacing w:line="252" w:lineRule="auto"/>
      <w:contextualSpacing/>
    </w:pPr>
    <w:rPr>
      <w:rFonts w:eastAsiaTheme="minorHAnsi"/>
      <w:lang w:val="en-US"/>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drafts/8.6.2/LS" TargetMode="External"/><Relationship Id="rId18" Type="http://schemas.openxmlformats.org/officeDocument/2006/relationships/hyperlink" Target="mailto:guojing6@chinatelecom.cn"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hu.youjun1@zte.com.cn"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angyt18@lenovo.com" TargetMode="External"/><Relationship Id="rId20" Type="http://schemas.openxmlformats.org/officeDocument/2006/relationships/hyperlink" Target="mailto:johan.bergman@ericsson.com" TargetMode="External"/><Relationship Id="rId29" Type="http://schemas.openxmlformats.org/officeDocument/2006/relationships/hyperlink" Target="https://www.3gpp.org/ftp/TSG_RAN/WG1_RL1/TSGR1_106-e/Docs/R1-2106604.zip"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5\Docs\R1-2106216.zip" TargetMode="External"/><Relationship Id="rId24" Type="http://schemas.openxmlformats.org/officeDocument/2006/relationships/hyperlink" Target="mailto:hulijie@chinamobile.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15" Type="http://schemas.openxmlformats.org/officeDocument/2006/relationships/hyperlink" Target="mailto:feiyongqiang@catt.cn" TargetMode="External"/><Relationship Id="rId23" Type="http://schemas.openxmlformats.org/officeDocument/2006/relationships/hyperlink" Target="mailto:sdost@sierrawireless.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1"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mailto:karol.schober@nordicsemi.no"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nxueming@vivo.com" TargetMode="External"/><Relationship Id="rId22" Type="http://schemas.openxmlformats.org/officeDocument/2006/relationships/hyperlink" Target="mailto:debdeep.chatterjee@intel.com"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5\Docs\R1-2106329.zip" TargetMode="External"/><Relationship Id="rId17" Type="http://schemas.openxmlformats.org/officeDocument/2006/relationships/hyperlink" Target="mailto:muqin@xiaomi.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23EBC9-750A-4DFF-B570-7FAB864FDACD}">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49</Pages>
  <Words>20166</Words>
  <Characters>106808</Characters>
  <Application>Microsoft Office Word</Application>
  <DocSecurity>0</DocSecurity>
  <Lines>890</Lines>
  <Paragraphs>253</Paragraphs>
  <ScaleCrop>false</ScaleCrop>
  <Company/>
  <LinksUpToDate>false</LinksUpToDate>
  <CharactersWithSpaces>126721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7</cp:revision>
  <dcterms:created xsi:type="dcterms:W3CDTF">2021-08-26T03:16:00Z</dcterms:created>
  <dcterms:modified xsi:type="dcterms:W3CDTF">2021-08-26T03:30:00Z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