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 xml:space="preserve">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 xml:space="preserve">Our understanding of the need of RedCap UE type definition is "for constraining the use of those RedCap capabilities only for RedCap </w:t>
            </w:r>
            <w:proofErr w:type="gramStart"/>
            <w:r w:rsidRPr="00FE0266">
              <w:rPr>
                <w:rFonts w:eastAsia="MS PGothic"/>
                <w:lang w:val="en-US" w:eastAsia="ja-JP"/>
              </w:rPr>
              <w:t>UEs, and</w:t>
            </w:r>
            <w:proofErr w:type="gramEnd"/>
            <w:r w:rsidRPr="00FE0266">
              <w:rPr>
                <w:rFonts w:eastAsia="MS PGothic"/>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 xml:space="preserve">We are also </w:t>
            </w:r>
            <w:proofErr w:type="gramStart"/>
            <w:r w:rsidRPr="00466F9E">
              <w:rPr>
                <w:rFonts w:eastAsia="Yu Mincho"/>
                <w:lang w:eastAsia="ja-JP"/>
              </w:rPr>
              <w:t>open</w:t>
            </w:r>
            <w:proofErr w:type="gramEnd"/>
            <w:r w:rsidRPr="00466F9E">
              <w:rPr>
                <w:rFonts w:eastAsia="Yu Mincho"/>
                <w:lang w:eastAsia="ja-JP"/>
              </w:rPr>
              <w:t xml:space="preserve">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E74C05" w14:paraId="74DD5F0E" w14:textId="77777777" w:rsidTr="00A912C7">
        <w:tc>
          <w:tcPr>
            <w:tcW w:w="1479" w:type="dxa"/>
          </w:tcPr>
          <w:p w14:paraId="441A342E" w14:textId="09799CB4" w:rsidR="00E74C05" w:rsidRDefault="00E74C05" w:rsidP="005A0C1D">
            <w:pPr>
              <w:rPr>
                <w:rFonts w:eastAsia="DengXian"/>
                <w:lang w:eastAsia="zh-CN"/>
              </w:rPr>
            </w:pPr>
            <w:r>
              <w:rPr>
                <w:rFonts w:eastAsia="DengXian"/>
                <w:lang w:eastAsia="zh-CN"/>
              </w:rPr>
              <w:t>Nokia, NSB</w:t>
            </w:r>
          </w:p>
        </w:tc>
        <w:tc>
          <w:tcPr>
            <w:tcW w:w="1635" w:type="dxa"/>
          </w:tcPr>
          <w:p w14:paraId="3C5095E3" w14:textId="49F9C474" w:rsidR="00E74C05" w:rsidRDefault="00E74C05" w:rsidP="005A0C1D">
            <w:pPr>
              <w:tabs>
                <w:tab w:val="left" w:pos="551"/>
              </w:tabs>
              <w:rPr>
                <w:rFonts w:eastAsia="DengXian"/>
                <w:lang w:eastAsia="zh-CN"/>
              </w:rPr>
            </w:pPr>
            <w:r>
              <w:rPr>
                <w:rFonts w:eastAsia="DengXian"/>
                <w:lang w:eastAsia="zh-CN"/>
              </w:rPr>
              <w:t>Support</w:t>
            </w:r>
          </w:p>
        </w:tc>
        <w:tc>
          <w:tcPr>
            <w:tcW w:w="6517" w:type="dxa"/>
          </w:tcPr>
          <w:p w14:paraId="739CF241" w14:textId="77777777" w:rsidR="00E74C05" w:rsidRPr="00E74C05" w:rsidRDefault="00E74C05" w:rsidP="00E74C05">
            <w:pPr>
              <w:spacing w:after="0" w:line="240" w:lineRule="auto"/>
              <w:rPr>
                <w:rFonts w:eastAsia="Times New Roman"/>
                <w:lang w:eastAsia="en-GB"/>
              </w:rPr>
            </w:pPr>
            <w:r w:rsidRPr="00E74C05">
              <w:rPr>
                <w:rFonts w:eastAsia="Times New Roman"/>
                <w:lang w:eastAsia="en-GB"/>
              </w:rPr>
              <w:t>In addition to the suggestions made by Vivo and Qualcomm. we wonder if it is more accurate to state "supports either" rather than "may support", see text below:</w:t>
            </w:r>
          </w:p>
          <w:p w14:paraId="6706AEDB" w14:textId="77777777" w:rsidR="00E74C05" w:rsidRPr="00E74C05" w:rsidRDefault="00E74C05" w:rsidP="00E74C05">
            <w:pPr>
              <w:spacing w:before="100" w:beforeAutospacing="1" w:after="100" w:afterAutospacing="1" w:line="240" w:lineRule="auto"/>
              <w:rPr>
                <w:rFonts w:eastAsia="Times New Roman"/>
                <w:lang w:eastAsia="en-GB"/>
              </w:rPr>
            </w:pPr>
            <w:r w:rsidRPr="00E74C05">
              <w:rPr>
                <w:rFonts w:eastAsia="Times New Roman"/>
                <w:b/>
                <w:bCs/>
                <w:color w:val="EF6950"/>
                <w:shd w:val="clear" w:color="auto" w:fill="64C6CA"/>
                <w:lang w:eastAsia="en-GB"/>
              </w:rPr>
              <w:t xml:space="preserve">Alternative </w:t>
            </w:r>
            <w:r w:rsidRPr="00E74C05">
              <w:rPr>
                <w:rFonts w:eastAsia="Times New Roman"/>
                <w:b/>
                <w:bCs/>
                <w:shd w:val="clear" w:color="auto" w:fill="64C6CA"/>
                <w:lang w:eastAsia="en-GB"/>
              </w:rPr>
              <w:t>Medium Priority Proposal 2-1</w:t>
            </w:r>
            <w:r w:rsidRPr="00E74C05">
              <w:rPr>
                <w:rFonts w:eastAsia="Times New Roman"/>
                <w:b/>
                <w:bCs/>
                <w:color w:val="EF6950"/>
                <w:shd w:val="clear" w:color="auto" w:fill="64C6CA"/>
                <w:lang w:eastAsia="en-GB"/>
              </w:rPr>
              <w:t>a</w:t>
            </w:r>
            <w:r w:rsidRPr="00E74C05">
              <w:rPr>
                <w:rFonts w:eastAsia="Times New Roman"/>
                <w:b/>
                <w:bCs/>
                <w:shd w:val="clear" w:color="auto" w:fill="64C6CA"/>
                <w:lang w:eastAsia="en-GB"/>
              </w:rPr>
              <w:t>:</w:t>
            </w:r>
          </w:p>
          <w:p w14:paraId="066F0285"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6BC05E90"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DF8A7A2"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 or both</w:t>
            </w:r>
            <w:r w:rsidRPr="00E74C05">
              <w:rPr>
                <w:rFonts w:eastAsia="Times New Roman"/>
                <w:lang w:eastAsia="en-GB"/>
              </w:rPr>
              <w:t xml:space="preserve"> FD-FDD or HD-FDD operation]</w:t>
            </w:r>
          </w:p>
          <w:p w14:paraId="5743CC4A"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5F0115F0"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7B376F9"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AE7FFAE"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41488C27"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7359B1F"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7E8CBDC3"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7A9302BF" w14:textId="77777777" w:rsidR="00E74C05" w:rsidRPr="00E74C05" w:rsidRDefault="00E74C05" w:rsidP="00E74C05">
            <w:pPr>
              <w:pStyle w:val="ListBullet"/>
              <w:numPr>
                <w:ilvl w:val="0"/>
                <w:numId w:val="0"/>
              </w:numPr>
              <w:ind w:left="360" w:hanging="360"/>
              <w:rPr>
                <w:rFonts w:eastAsia="Yu Mincho"/>
                <w:lang w:eastAsia="ja-JP"/>
              </w:rPr>
            </w:pPr>
          </w:p>
        </w:tc>
      </w:tr>
      <w:tr w:rsidR="005466BC" w14:paraId="20B6FA37" w14:textId="77777777" w:rsidTr="00A912C7">
        <w:tc>
          <w:tcPr>
            <w:tcW w:w="1479" w:type="dxa"/>
          </w:tcPr>
          <w:p w14:paraId="7916F33A" w14:textId="0CAA5BC7" w:rsidR="005466BC" w:rsidRDefault="005466BC" w:rsidP="005A0C1D">
            <w:pPr>
              <w:rPr>
                <w:rFonts w:eastAsia="DengXian"/>
                <w:lang w:eastAsia="zh-CN"/>
              </w:rPr>
            </w:pPr>
            <w:r>
              <w:rPr>
                <w:rFonts w:eastAsia="DengXian"/>
                <w:lang w:eastAsia="zh-CN"/>
              </w:rPr>
              <w:t xml:space="preserve">Nordic </w:t>
            </w:r>
          </w:p>
        </w:tc>
        <w:tc>
          <w:tcPr>
            <w:tcW w:w="1635" w:type="dxa"/>
          </w:tcPr>
          <w:p w14:paraId="007DDDFA" w14:textId="60765DDB" w:rsidR="005466BC" w:rsidRDefault="00F8418A" w:rsidP="005A0C1D">
            <w:pPr>
              <w:tabs>
                <w:tab w:val="left" w:pos="551"/>
              </w:tabs>
              <w:rPr>
                <w:rFonts w:eastAsia="DengXian"/>
                <w:lang w:eastAsia="zh-CN"/>
              </w:rPr>
            </w:pPr>
            <w:r>
              <w:rPr>
                <w:rFonts w:eastAsia="DengXian"/>
                <w:lang w:eastAsia="zh-CN"/>
              </w:rPr>
              <w:t>Support</w:t>
            </w:r>
          </w:p>
        </w:tc>
        <w:tc>
          <w:tcPr>
            <w:tcW w:w="6517" w:type="dxa"/>
          </w:tcPr>
          <w:p w14:paraId="28F88D39" w14:textId="41F0FFB1" w:rsidR="005466BC" w:rsidRDefault="00F8418A" w:rsidP="00E74C05">
            <w:pPr>
              <w:spacing w:after="0" w:line="240" w:lineRule="auto"/>
              <w:rPr>
                <w:rFonts w:eastAsia="Times New Roman"/>
                <w:lang w:eastAsia="en-GB"/>
              </w:rPr>
            </w:pPr>
            <w:r>
              <w:rPr>
                <w:rFonts w:eastAsia="Times New Roman"/>
                <w:lang w:eastAsia="en-GB"/>
              </w:rPr>
              <w:t xml:space="preserve">@Vivo </w:t>
            </w:r>
            <w:r w:rsidR="00C65E0D">
              <w:rPr>
                <w:rFonts w:eastAsia="Times New Roman"/>
                <w:lang w:eastAsia="en-GB"/>
              </w:rPr>
              <w:t xml:space="preserve">  </w:t>
            </w:r>
            <w:r w:rsidR="00006778">
              <w:rPr>
                <w:rFonts w:eastAsia="Times New Roman"/>
                <w:lang w:eastAsia="en-GB"/>
              </w:rPr>
              <w:t>why it is not possible</w:t>
            </w:r>
            <w:r w:rsidR="00C65E0D">
              <w:rPr>
                <w:rFonts w:eastAsia="Times New Roman"/>
                <w:lang w:eastAsia="en-GB"/>
              </w:rPr>
              <w:t xml:space="preserve"> to declare 1Rx/1 layer</w:t>
            </w:r>
            <w:r w:rsidR="00E21C7E">
              <w:rPr>
                <w:rFonts w:eastAsia="Times New Roman"/>
                <w:lang w:eastAsia="en-GB"/>
              </w:rPr>
              <w:t xml:space="preserve"> </w:t>
            </w:r>
            <w:r w:rsidR="00C65E0D">
              <w:rPr>
                <w:rFonts w:eastAsia="Times New Roman"/>
                <w:lang w:eastAsia="en-GB"/>
              </w:rPr>
              <w:t>while having 2Rx</w:t>
            </w:r>
            <w:r w:rsidR="00025507">
              <w:rPr>
                <w:rFonts w:eastAsia="Times New Roman"/>
                <w:lang w:eastAsia="en-GB"/>
              </w:rPr>
              <w:t xml:space="preserve"> physically</w:t>
            </w:r>
            <w:r w:rsidR="00C65E0D">
              <w:rPr>
                <w:rFonts w:eastAsia="Times New Roman"/>
                <w:lang w:eastAsia="en-GB"/>
              </w:rPr>
              <w:t>?</w:t>
            </w:r>
          </w:p>
          <w:p w14:paraId="77D49105" w14:textId="77777777" w:rsidR="00AA25C4" w:rsidRDefault="00AA25C4" w:rsidP="00E74C05">
            <w:pPr>
              <w:spacing w:after="0" w:line="240" w:lineRule="auto"/>
              <w:rPr>
                <w:rFonts w:eastAsia="Times New Roman"/>
                <w:lang w:eastAsia="en-GB"/>
              </w:rPr>
            </w:pPr>
          </w:p>
          <w:p w14:paraId="77B9747E" w14:textId="30CC5618" w:rsidR="00AA25C4" w:rsidRPr="00E74C05" w:rsidRDefault="00AA25C4" w:rsidP="00552499">
            <w:pPr>
              <w:spacing w:after="0" w:line="240" w:lineRule="auto"/>
              <w:rPr>
                <w:rFonts w:eastAsia="Times New Roman"/>
                <w:lang w:eastAsia="en-GB"/>
              </w:rPr>
            </w:pPr>
          </w:p>
        </w:tc>
      </w:tr>
      <w:tr w:rsidR="002A0DE7" w14:paraId="6F858D7E" w14:textId="77777777" w:rsidTr="00A912C7">
        <w:tc>
          <w:tcPr>
            <w:tcW w:w="1479" w:type="dxa"/>
          </w:tcPr>
          <w:p w14:paraId="09EC78F0" w14:textId="7214F77F" w:rsidR="002A0DE7" w:rsidRDefault="002A0DE7" w:rsidP="005A0C1D">
            <w:pPr>
              <w:rPr>
                <w:rFonts w:eastAsia="DengXian"/>
                <w:lang w:eastAsia="zh-CN"/>
              </w:rPr>
            </w:pPr>
            <w:r>
              <w:rPr>
                <w:rFonts w:eastAsia="DengXian"/>
                <w:lang w:eastAsia="zh-CN"/>
              </w:rPr>
              <w:t>FUTUREWEI7</w:t>
            </w:r>
          </w:p>
        </w:tc>
        <w:tc>
          <w:tcPr>
            <w:tcW w:w="1635" w:type="dxa"/>
          </w:tcPr>
          <w:p w14:paraId="4FE848CF" w14:textId="1E298AA2" w:rsidR="002A0DE7" w:rsidRDefault="002A0DE7" w:rsidP="005A0C1D">
            <w:pPr>
              <w:tabs>
                <w:tab w:val="left" w:pos="551"/>
              </w:tabs>
              <w:rPr>
                <w:rFonts w:eastAsia="DengXian"/>
                <w:lang w:eastAsia="zh-CN"/>
              </w:rPr>
            </w:pPr>
            <w:r>
              <w:rPr>
                <w:rFonts w:eastAsia="DengXian"/>
                <w:lang w:eastAsia="zh-CN"/>
              </w:rPr>
              <w:t>Support</w:t>
            </w:r>
          </w:p>
        </w:tc>
        <w:tc>
          <w:tcPr>
            <w:tcW w:w="6517" w:type="dxa"/>
          </w:tcPr>
          <w:p w14:paraId="1D3E0654" w14:textId="4E7E978D" w:rsidR="002A0DE7" w:rsidRDefault="002A0DE7" w:rsidP="002A0DE7">
            <w:pPr>
              <w:spacing w:after="0" w:line="240" w:lineRule="auto"/>
              <w:rPr>
                <w:rFonts w:eastAsia="Times New Roman"/>
                <w:lang w:eastAsia="en-GB"/>
              </w:rPr>
            </w:pPr>
            <w:r w:rsidRPr="002A0DE7">
              <w:rPr>
                <w:rFonts w:eastAsia="Times New Roman"/>
                <w:lang w:eastAsia="en-GB"/>
              </w:rPr>
              <w:t>The revision proposed by Nokia is preferable.</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lastRenderedPageBreak/>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lastRenderedPageBreak/>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lastRenderedPageBreak/>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lastRenderedPageBreak/>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lastRenderedPageBreak/>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lastRenderedPageBreak/>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msgA preamble is preferred since the link budget of msgA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lastRenderedPageBreak/>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 xml:space="preserve">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lastRenderedPageBreak/>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lastRenderedPageBreak/>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Huawei, HiSilicon</w:t>
            </w:r>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lastRenderedPageBreak/>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lastRenderedPageBreak/>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r w:rsidR="00E80EC6" w14:paraId="29978C27" w14:textId="77777777">
        <w:tc>
          <w:tcPr>
            <w:tcW w:w="1479" w:type="dxa"/>
          </w:tcPr>
          <w:p w14:paraId="0C37EE7D" w14:textId="4E71704A" w:rsidR="00E80EC6" w:rsidRDefault="00E80EC6" w:rsidP="001465B4">
            <w:pPr>
              <w:rPr>
                <w:rFonts w:eastAsia="Yu Mincho"/>
                <w:lang w:val="en-US" w:eastAsia="ja-JP"/>
              </w:rPr>
            </w:pPr>
            <w:r>
              <w:rPr>
                <w:rFonts w:eastAsia="Yu Mincho"/>
                <w:lang w:val="en-US" w:eastAsia="ja-JP"/>
              </w:rPr>
              <w:t xml:space="preserve">Nordic </w:t>
            </w:r>
          </w:p>
        </w:tc>
        <w:tc>
          <w:tcPr>
            <w:tcW w:w="1372" w:type="dxa"/>
          </w:tcPr>
          <w:p w14:paraId="58C4E21D" w14:textId="70EDB3E7" w:rsidR="00E80EC6" w:rsidRDefault="00E80EC6" w:rsidP="001465B4">
            <w:pPr>
              <w:tabs>
                <w:tab w:val="left" w:pos="551"/>
              </w:tabs>
              <w:rPr>
                <w:rFonts w:eastAsia="Yu Mincho"/>
                <w:lang w:val="en-US" w:eastAsia="ja-JP"/>
              </w:rPr>
            </w:pPr>
            <w:r>
              <w:rPr>
                <w:rFonts w:eastAsia="Yu Mincho"/>
                <w:lang w:val="en-US" w:eastAsia="ja-JP"/>
              </w:rPr>
              <w:t>Y</w:t>
            </w:r>
          </w:p>
        </w:tc>
        <w:tc>
          <w:tcPr>
            <w:tcW w:w="6780" w:type="dxa"/>
          </w:tcPr>
          <w:p w14:paraId="14234EED" w14:textId="77777777" w:rsidR="00E80EC6" w:rsidRDefault="00E80EC6" w:rsidP="00784010">
            <w:pPr>
              <w:spacing w:line="252" w:lineRule="auto"/>
              <w:jc w:val="both"/>
              <w:rPr>
                <w:rFonts w:eastAsia="DengXian"/>
                <w:lang w:eastAsia="zh-CN"/>
              </w:rPr>
            </w:pPr>
          </w:p>
        </w:tc>
      </w:tr>
      <w:tr w:rsidR="002A0DE7" w14:paraId="52726E18" w14:textId="77777777">
        <w:tc>
          <w:tcPr>
            <w:tcW w:w="1479" w:type="dxa"/>
          </w:tcPr>
          <w:p w14:paraId="39EF9330" w14:textId="2D2E6AC5" w:rsidR="002A0DE7" w:rsidRDefault="002A0DE7" w:rsidP="001465B4">
            <w:pPr>
              <w:rPr>
                <w:rFonts w:eastAsia="Yu Mincho"/>
                <w:lang w:val="en-US" w:eastAsia="ja-JP"/>
              </w:rPr>
            </w:pPr>
            <w:r>
              <w:rPr>
                <w:rFonts w:eastAsia="Yu Mincho"/>
                <w:lang w:val="en-US" w:eastAsia="ja-JP"/>
              </w:rPr>
              <w:t>FUTUREWEI7</w:t>
            </w:r>
          </w:p>
        </w:tc>
        <w:tc>
          <w:tcPr>
            <w:tcW w:w="1372" w:type="dxa"/>
          </w:tcPr>
          <w:p w14:paraId="36EE7CEB" w14:textId="68C2C9E0" w:rsidR="002A0DE7" w:rsidRDefault="002A0DE7" w:rsidP="001465B4">
            <w:pPr>
              <w:tabs>
                <w:tab w:val="left" w:pos="551"/>
              </w:tabs>
              <w:rPr>
                <w:rFonts w:eastAsia="Yu Mincho"/>
                <w:lang w:val="en-US" w:eastAsia="ja-JP"/>
              </w:rPr>
            </w:pPr>
            <w:r>
              <w:rPr>
                <w:rFonts w:eastAsia="Yu Mincho"/>
                <w:lang w:val="en-US" w:eastAsia="ja-JP"/>
              </w:rPr>
              <w:t>Y</w:t>
            </w:r>
          </w:p>
        </w:tc>
        <w:tc>
          <w:tcPr>
            <w:tcW w:w="6780" w:type="dxa"/>
          </w:tcPr>
          <w:p w14:paraId="763B0D19" w14:textId="77777777" w:rsidR="002A0DE7" w:rsidRDefault="002A0DE7"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904193">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lastRenderedPageBreak/>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lastRenderedPageBreak/>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xml:space="preserve">. Note that the LS text is </w:t>
      </w:r>
      <w:proofErr w:type="gramStart"/>
      <w:r>
        <w:t>exactly the same</w:t>
      </w:r>
      <w:proofErr w:type="gramEnd"/>
      <w:r>
        <w:t xml:space="preserve"> as that in the last RAN1 meeting except for the agreement/conclusions in this RAN1 meeting</w:t>
      </w:r>
      <w:r w:rsidR="0037633A">
        <w:t>.</w:t>
      </w:r>
    </w:p>
    <w:p w14:paraId="7E5CBEED" w14:textId="77777777" w:rsidR="00AE0538" w:rsidRPr="003C328C" w:rsidRDefault="00904193"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lastRenderedPageBreak/>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SimSun" w:hAnsi="Calibri" w:cs="Calibri"/>
                <w:color w:val="000000"/>
                <w:sz w:val="22"/>
                <w:szCs w:val="22"/>
                <w:highlight w:val="green"/>
                <w:lang w:val="en-US" w:eastAsia="zh-CN"/>
              </w:rPr>
            </w:pPr>
            <w:r w:rsidRPr="009D167A">
              <w:rPr>
                <w:rFonts w:eastAsia="SimSun"/>
                <w:b/>
                <w:bCs/>
                <w:color w:val="000000"/>
                <w:highlight w:val="green"/>
                <w:shd w:val="clear" w:color="auto" w:fill="FFFF00"/>
                <w:lang w:val="en-US" w:eastAsia="zh-CN"/>
              </w:rPr>
              <w:lastRenderedPageBreak/>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SimSun" w:hAnsi="Calibri" w:cs="Calibri"/>
                <w:color w:val="000000"/>
                <w:sz w:val="22"/>
                <w:szCs w:val="22"/>
                <w:lang w:val="en-US" w:eastAsia="zh-CN"/>
              </w:rPr>
            </w:pPr>
            <w:r w:rsidRPr="00C348E6">
              <w:rPr>
                <w:rFonts w:eastAsia="SimSun"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E203CC">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E203C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E203C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CA50F4" w14:paraId="5746F779" w14:textId="77777777" w:rsidTr="00E203CC">
        <w:tc>
          <w:tcPr>
            <w:tcW w:w="895" w:type="pct"/>
            <w:tcBorders>
              <w:top w:val="single" w:sz="4" w:space="0" w:color="auto"/>
              <w:left w:val="single" w:sz="4" w:space="0" w:color="auto"/>
              <w:bottom w:val="single" w:sz="4" w:space="0" w:color="auto"/>
              <w:right w:val="single" w:sz="4" w:space="0" w:color="auto"/>
            </w:tcBorders>
          </w:tcPr>
          <w:p w14:paraId="6C38A3B6" w14:textId="42D03AB8" w:rsidR="00CA50F4" w:rsidRDefault="00B642CD" w:rsidP="00E203CC">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53ED724E" w14:textId="44E46ED1" w:rsidR="00CA50F4" w:rsidRDefault="00B642CD" w:rsidP="00E203CC">
            <w:pPr>
              <w:rPr>
                <w:rFonts w:eastAsia="Yu Mincho"/>
                <w:lang w:val="en-US" w:eastAsia="ja-JP"/>
              </w:rPr>
            </w:pPr>
            <w:r>
              <w:rPr>
                <w:rFonts w:eastAsia="Yu Mincho"/>
                <w:lang w:val="en-US" w:eastAsia="ja-JP"/>
              </w:rPr>
              <w:t>Y</w:t>
            </w:r>
            <w:r w:rsidR="00EC694D">
              <w:rPr>
                <w:rFonts w:eastAsia="Yu Mincho"/>
                <w:lang w:val="en-US" w:eastAsia="ja-JP"/>
              </w:rPr>
              <w:t xml:space="preserve"> including VIVO </w:t>
            </w:r>
            <w:r w:rsidR="002A0DE7">
              <w:rPr>
                <w:rFonts w:eastAsia="Yu Mincho"/>
                <w:lang w:val="en-US" w:eastAsia="ja-JP"/>
              </w:rPr>
              <w:t>proposal</w:t>
            </w:r>
          </w:p>
        </w:tc>
      </w:tr>
      <w:tr w:rsidR="002A0DE7" w14:paraId="5FA95DFD" w14:textId="77777777" w:rsidTr="00E203CC">
        <w:tc>
          <w:tcPr>
            <w:tcW w:w="895" w:type="pct"/>
            <w:tcBorders>
              <w:top w:val="single" w:sz="4" w:space="0" w:color="auto"/>
              <w:left w:val="single" w:sz="4" w:space="0" w:color="auto"/>
              <w:bottom w:val="single" w:sz="4" w:space="0" w:color="auto"/>
              <w:right w:val="single" w:sz="4" w:space="0" w:color="auto"/>
            </w:tcBorders>
          </w:tcPr>
          <w:p w14:paraId="5F070D17" w14:textId="33FF0068" w:rsidR="002A0DE7" w:rsidRDefault="002A0DE7" w:rsidP="00E203CC">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2C8E06D8" w14:textId="6A004747" w:rsidR="002A0DE7" w:rsidRDefault="002A0DE7" w:rsidP="00E203CC">
            <w:pPr>
              <w:rPr>
                <w:rFonts w:eastAsia="Yu Mincho"/>
                <w:lang w:val="en-US" w:eastAsia="ja-JP"/>
              </w:rPr>
            </w:pPr>
            <w:r>
              <w:rPr>
                <w:rFonts w:eastAsia="Yu Mincho"/>
                <w:lang w:val="en-US" w:eastAsia="ja-JP"/>
              </w:rPr>
              <w:t xml:space="preserve">We are </w:t>
            </w:r>
            <w:r w:rsidRPr="002A0DE7">
              <w:rPr>
                <w:rFonts w:eastAsia="Yu Mincho"/>
                <w:lang w:val="en-US" w:eastAsia="ja-JP"/>
              </w:rPr>
              <w:t>not opposed to it</w:t>
            </w:r>
            <w:r>
              <w:rPr>
                <w:rFonts w:eastAsia="Yu Mincho"/>
                <w:lang w:val="en-US" w:eastAsia="ja-JP"/>
              </w:rPr>
              <w:t>.</w:t>
            </w:r>
            <w:r w:rsidRPr="002A0DE7">
              <w:rPr>
                <w:rFonts w:eastAsia="Yu Mincho"/>
                <w:lang w:val="en-US" w:eastAsia="ja-JP"/>
              </w:rPr>
              <w:t xml:space="preserve"> </w:t>
            </w:r>
            <w:r>
              <w:rPr>
                <w:rFonts w:eastAsia="Yu Mincho"/>
                <w:lang w:val="en-US" w:eastAsia="ja-JP"/>
              </w:rPr>
              <w:t>W</w:t>
            </w:r>
            <w:r w:rsidRPr="002A0DE7">
              <w:rPr>
                <w:rFonts w:eastAsia="Yu Mincho"/>
                <w:lang w:val="en-US" w:eastAsia="ja-JP"/>
              </w:rPr>
              <w:t xml:space="preserve">e also have the </w:t>
            </w:r>
            <w:r>
              <w:rPr>
                <w:rFonts w:eastAsia="Yu Mincho"/>
                <w:lang w:val="en-US" w:eastAsia="ja-JP"/>
              </w:rPr>
              <w:t>SR</w:t>
            </w:r>
            <w:r w:rsidRPr="002A0DE7">
              <w:rPr>
                <w:rFonts w:eastAsia="Yu Mincho"/>
                <w:lang w:val="en-US" w:eastAsia="ja-JP"/>
              </w:rPr>
              <w:t xml:space="preserve"> to </w:t>
            </w:r>
            <w:r>
              <w:rPr>
                <w:rFonts w:eastAsia="Yu Mincho"/>
                <w:lang w:val="en-US" w:eastAsia="ja-JP"/>
              </w:rPr>
              <w:t xml:space="preserve">RAN </w:t>
            </w:r>
            <w:r w:rsidRPr="002A0DE7">
              <w:rPr>
                <w:rFonts w:eastAsia="Yu Mincho"/>
                <w:lang w:val="en-US" w:eastAsia="ja-JP"/>
              </w:rPr>
              <w:t xml:space="preserve">plenary which will </w:t>
            </w:r>
            <w:r>
              <w:rPr>
                <w:rFonts w:eastAsia="Yu Mincho"/>
                <w:lang w:val="en-US" w:eastAsia="ja-JP"/>
              </w:rPr>
              <w:t>capture</w:t>
            </w:r>
            <w:r w:rsidRPr="002A0DE7">
              <w:rPr>
                <w:rFonts w:eastAsia="Yu Mincho"/>
                <w:lang w:val="en-US" w:eastAsia="ja-JP"/>
              </w:rPr>
              <w:t xml:space="preserve"> the agreements at nearly the same time</w:t>
            </w:r>
            <w:r>
              <w:rPr>
                <w:rFonts w:eastAsia="Yu Mincho"/>
                <w:lang w:val="en-US" w:eastAsia="ja-JP"/>
              </w:rPr>
              <w:t xml:space="preserve"> the LS becomes available.</w:t>
            </w: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lastRenderedPageBreak/>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904193">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904193">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904193">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904193">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904193">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904193">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904193">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904193">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904193">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904193">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904193">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904193">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904193">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904193">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904193">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904193">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904193">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904193">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904193">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904193">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904193">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904193">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904193">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904193">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904193">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904193">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904193">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904193">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904193">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904193">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lastRenderedPageBreak/>
              <w:t>[18]</w:t>
            </w:r>
          </w:p>
        </w:tc>
        <w:tc>
          <w:tcPr>
            <w:tcW w:w="1456" w:type="dxa"/>
            <w:tcMar>
              <w:top w:w="0" w:type="dxa"/>
              <w:left w:w="70" w:type="dxa"/>
              <w:bottom w:w="0" w:type="dxa"/>
              <w:right w:w="70" w:type="dxa"/>
            </w:tcMar>
          </w:tcPr>
          <w:p w14:paraId="1926BD8B" w14:textId="77777777" w:rsidR="005D3C1A" w:rsidRDefault="00904193">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904193">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904193">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904193">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904193">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904193">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904193">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904193">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904193">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904193">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904193">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904193">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904193">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904193">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904193">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904193">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904193">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61D6" w14:textId="77777777" w:rsidR="00904193" w:rsidRDefault="00904193" w:rsidP="00F74CDF">
      <w:pPr>
        <w:spacing w:after="0" w:line="240" w:lineRule="auto"/>
      </w:pPr>
      <w:r>
        <w:separator/>
      </w:r>
    </w:p>
  </w:endnote>
  <w:endnote w:type="continuationSeparator" w:id="0">
    <w:p w14:paraId="507FE4B1" w14:textId="77777777" w:rsidR="00904193" w:rsidRDefault="00904193"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A915" w14:textId="77777777" w:rsidR="00904193" w:rsidRDefault="00904193" w:rsidP="00F74CDF">
      <w:pPr>
        <w:spacing w:after="0" w:line="240" w:lineRule="auto"/>
      </w:pPr>
      <w:r>
        <w:separator/>
      </w:r>
    </w:p>
  </w:footnote>
  <w:footnote w:type="continuationSeparator" w:id="0">
    <w:p w14:paraId="74FB572D" w14:textId="77777777" w:rsidR="00904193" w:rsidRDefault="00904193"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98A0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4"/>
  </w:num>
  <w:num w:numId="16">
    <w:abstractNumId w:val="37"/>
  </w:num>
  <w:num w:numId="17">
    <w:abstractNumId w:val="19"/>
  </w:num>
  <w:num w:numId="18">
    <w:abstractNumId w:val="30"/>
  </w:num>
  <w:num w:numId="19">
    <w:abstractNumId w:val="9"/>
  </w:num>
  <w:num w:numId="20">
    <w:abstractNumId w:val="35"/>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6"/>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21917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481">
          <w:marLeft w:val="0"/>
          <w:marRight w:val="0"/>
          <w:marTop w:val="0"/>
          <w:marBottom w:val="0"/>
          <w:divBdr>
            <w:top w:val="none" w:sz="0" w:space="0" w:color="auto"/>
            <w:left w:val="none" w:sz="0" w:space="0" w:color="auto"/>
            <w:bottom w:val="none" w:sz="0" w:space="0" w:color="auto"/>
            <w:right w:val="none" w:sz="0" w:space="0" w:color="auto"/>
          </w:divBdr>
          <w:divsChild>
            <w:div w:id="1189295701">
              <w:marLeft w:val="0"/>
              <w:marRight w:val="0"/>
              <w:marTop w:val="0"/>
              <w:marBottom w:val="0"/>
              <w:divBdr>
                <w:top w:val="none" w:sz="0" w:space="0" w:color="auto"/>
                <w:left w:val="none" w:sz="0" w:space="0" w:color="auto"/>
                <w:bottom w:val="none" w:sz="0" w:space="0" w:color="auto"/>
                <w:right w:val="none" w:sz="0" w:space="0" w:color="auto"/>
              </w:divBdr>
              <w:divsChild>
                <w:div w:id="930508746">
                  <w:marLeft w:val="0"/>
                  <w:marRight w:val="0"/>
                  <w:marTop w:val="0"/>
                  <w:marBottom w:val="0"/>
                  <w:divBdr>
                    <w:top w:val="none" w:sz="0" w:space="0" w:color="auto"/>
                    <w:left w:val="none" w:sz="0" w:space="0" w:color="auto"/>
                    <w:bottom w:val="none" w:sz="0" w:space="0" w:color="auto"/>
                    <w:right w:val="none" w:sz="0" w:space="0" w:color="auto"/>
                  </w:divBdr>
                </w:div>
              </w:divsChild>
            </w:div>
            <w:div w:id="1913196158">
              <w:marLeft w:val="0"/>
              <w:marRight w:val="0"/>
              <w:marTop w:val="0"/>
              <w:marBottom w:val="0"/>
              <w:divBdr>
                <w:top w:val="none" w:sz="0" w:space="0" w:color="auto"/>
                <w:left w:val="none" w:sz="0" w:space="0" w:color="auto"/>
                <w:bottom w:val="none" w:sz="0" w:space="0" w:color="auto"/>
                <w:right w:val="none" w:sz="0" w:space="0" w:color="auto"/>
              </w:divBdr>
              <w:divsChild>
                <w:div w:id="2088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18267</Words>
  <Characters>104128</Characters>
  <Application>Microsoft Office Word</Application>
  <DocSecurity>0</DocSecurity>
  <Lines>867</Lines>
  <Paragraphs>244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Vipul Desai</cp:lastModifiedBy>
  <cp:revision>2</cp:revision>
  <dcterms:created xsi:type="dcterms:W3CDTF">2021-08-25T21:06:00Z</dcterms:created>
  <dcterms:modified xsi:type="dcterms:W3CDTF">2021-08-25T21:06:00Z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