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August 19, 24 and 27 –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af3"/>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af3"/>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af3"/>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af3"/>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af3"/>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af3"/>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af3"/>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af3"/>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ac"/>
        <w:spacing w:after="0"/>
        <w:rPr>
          <w:rFonts w:ascii="Times New Roman" w:hAnsi="Times New Roman"/>
          <w:sz w:val="22"/>
          <w:szCs w:val="22"/>
          <w:lang w:eastAsia="zh-CN"/>
        </w:rPr>
      </w:pPr>
    </w:p>
    <w:p w14:paraId="7B71DC90" w14:textId="6758F42F" w:rsidR="007438D4" w:rsidRDefault="007438D4" w:rsidP="00A32896">
      <w:pPr>
        <w:pStyle w:val="ac"/>
        <w:spacing w:after="0"/>
        <w:rPr>
          <w:rFonts w:ascii="Times New Roman" w:hAnsi="Times New Roman"/>
          <w:sz w:val="22"/>
          <w:szCs w:val="22"/>
          <w:lang w:eastAsia="zh-CN"/>
        </w:rPr>
      </w:pPr>
    </w:p>
    <w:p w14:paraId="06552274" w14:textId="4CB6FDDC" w:rsidR="00520667" w:rsidRPr="00506FE7" w:rsidRDefault="00A97CBB" w:rsidP="00196228">
      <w:pPr>
        <w:pStyle w:val="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ac"/>
        <w:spacing w:after="0"/>
        <w:rPr>
          <w:rFonts w:ascii="Times New Roman" w:hAnsi="Times New Roman"/>
          <w:szCs w:val="20"/>
          <w:lang w:eastAsia="zh-CN"/>
        </w:rPr>
      </w:pPr>
    </w:p>
    <w:p w14:paraId="0FF5DAD3" w14:textId="77777777" w:rsidR="00A53940" w:rsidRPr="00305119" w:rsidRDefault="00A53940" w:rsidP="00A53940">
      <w:pPr>
        <w:pStyle w:val="ac"/>
        <w:spacing w:after="0"/>
        <w:rPr>
          <w:rFonts w:asciiTheme="minorHAnsi" w:hAnsiTheme="minorHAnsi" w:cstheme="minorHAnsi"/>
          <w:szCs w:val="20"/>
          <w:lang w:eastAsia="zh-CN"/>
        </w:rPr>
      </w:pPr>
    </w:p>
    <w:p w14:paraId="65D881A7" w14:textId="77777777" w:rsidR="00A53940" w:rsidRPr="008A0BBE" w:rsidRDefault="00A53940" w:rsidP="00A53940">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B4E03" w:rsidRPr="008A0BBE" w14:paraId="6364B1E7" w14:textId="77777777" w:rsidTr="00A53940">
        <w:trPr>
          <w:trHeight w:val="339"/>
        </w:trPr>
        <w:tc>
          <w:tcPr>
            <w:tcW w:w="1871" w:type="dxa"/>
          </w:tcPr>
          <w:p w14:paraId="5CB875BE" w14:textId="77777777" w:rsidR="006B4E03" w:rsidRPr="008A0BBE" w:rsidRDefault="006B4E03" w:rsidP="006B4E03">
            <w:pPr>
              <w:pStyle w:val="ac"/>
              <w:spacing w:before="0" w:after="0" w:line="240" w:lineRule="auto"/>
              <w:rPr>
                <w:rFonts w:ascii="Times New Roman" w:hAnsi="Times New Roman"/>
                <w:szCs w:val="20"/>
                <w:lang w:eastAsia="zh-CN"/>
              </w:rPr>
            </w:pPr>
          </w:p>
        </w:tc>
        <w:tc>
          <w:tcPr>
            <w:tcW w:w="8021" w:type="dxa"/>
          </w:tcPr>
          <w:p w14:paraId="2B89E00A" w14:textId="77777777" w:rsidR="006B4E03" w:rsidRPr="008A0BBE" w:rsidRDefault="006B4E03" w:rsidP="006B4E03">
            <w:pPr>
              <w:pStyle w:val="ac"/>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af3"/>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a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a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af3"/>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af3"/>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ab"/>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ab"/>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af3"/>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맑은 고딕"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맑은 고딕"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맑은 고딕"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맑은 고딕"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맑은 고딕"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맑은 고딕"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맑은 고딕"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ac"/>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ac"/>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ab"/>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ko-KR"/>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ac"/>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af3"/>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 xml:space="preserve">UE PDSCH reception preparation time with cross carrier scheduling with different subcarrier </w:t>
            </w:r>
            <w:proofErr w:type="spellStart"/>
            <w:r w:rsidRPr="00A121B1">
              <w:rPr>
                <w:rFonts w:asciiTheme="minorHAnsi" w:hAnsiTheme="minorHAnsi" w:cstheme="minorHAnsi"/>
                <w:iCs/>
                <w:sz w:val="20"/>
                <w:szCs w:val="20"/>
                <w:lang w:val="en-GB"/>
              </w:rPr>
              <w:t>spacings</w:t>
            </w:r>
            <w:proofErr w:type="spellEnd"/>
            <w:r w:rsidRPr="00A121B1">
              <w:rPr>
                <w:rFonts w:asciiTheme="minorHAnsi" w:hAnsiTheme="minorHAnsi" w:cstheme="minorHAnsi"/>
                <w:iCs/>
                <w:sz w:val="20"/>
                <w:szCs w:val="20"/>
                <w:lang w:val="en-GB"/>
              </w:rPr>
              <w:t xml:space="preserve"> for PDCCH and PDSCH</w:t>
            </w:r>
          </w:p>
          <w:p w14:paraId="1B0FEF0A" w14:textId="77777777" w:rsidR="00622BF5" w:rsidRPr="00A121B1" w:rsidRDefault="00622BF5" w:rsidP="00196228">
            <w:pPr>
              <w:pStyle w:val="af3"/>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af3"/>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af3"/>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af3"/>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lastRenderedPageBreak/>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af3"/>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af3"/>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#22: The configured and default value of k1 (or PDSCH-to-</w:t>
            </w:r>
            <w:proofErr w:type="spellStart"/>
            <w:r w:rsidRPr="00A121B1">
              <w:rPr>
                <w:rFonts w:asciiTheme="minorHAnsi" w:eastAsia="바탕" w:hAnsiTheme="minorHAnsi" w:cstheme="minorHAnsi"/>
                <w:lang w:eastAsia="ko-KR"/>
              </w:rPr>
              <w:t>HARQ_feedback</w:t>
            </w:r>
            <w:proofErr w:type="spellEnd"/>
            <w:r w:rsidRPr="00A121B1">
              <w:rPr>
                <w:rFonts w:asciiTheme="minorHAnsi" w:eastAsia="바탕"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바탕"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바탕" w:hAnsiTheme="minorHAnsi" w:cstheme="minorHAnsi"/>
                <w:lang w:eastAsia="ko-KR"/>
              </w:rPr>
            </w:pPr>
            <w:r w:rsidRPr="00A121B1">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[20, </w:t>
            </w:r>
            <w:proofErr w:type="spellStart"/>
            <w:r w:rsidRPr="00A121B1">
              <w:rPr>
                <w:rFonts w:asciiTheme="minorHAnsi" w:hAnsiTheme="minorHAnsi" w:cstheme="minorHAnsi"/>
                <w:lang w:val="en-GB" w:eastAsia="zh-CN"/>
              </w:rPr>
              <w:t>MediaTek</w:t>
            </w:r>
            <w:proofErr w:type="spellEnd"/>
            <w:r w:rsidRPr="00A121B1">
              <w:rPr>
                <w:rFonts w:asciiTheme="minorHAnsi" w:hAnsiTheme="minorHAnsi" w:cstheme="minorHAnsi"/>
                <w:lang w:val="en-GB" w:eastAsia="zh-CN"/>
              </w:rPr>
              <w:t>]</w:t>
            </w:r>
          </w:p>
        </w:tc>
        <w:tc>
          <w:tcPr>
            <w:tcW w:w="8190" w:type="dxa"/>
          </w:tcPr>
          <w:p w14:paraId="31578181" w14:textId="77777777" w:rsidR="008A7C84" w:rsidRPr="00A121B1" w:rsidRDefault="008A7C84" w:rsidP="008A7C84">
            <w:pPr>
              <w:pStyle w:val="ab"/>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af3"/>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0419FD3" w14:textId="77777777" w:rsidR="00A97CBB" w:rsidRPr="00A97CBB" w:rsidRDefault="00A97CBB" w:rsidP="00196228">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ac"/>
        <w:spacing w:after="0"/>
        <w:rPr>
          <w:rFonts w:ascii="Times New Roman" w:hAnsi="Times New Roman"/>
          <w:szCs w:val="20"/>
          <w:lang w:eastAsia="zh-CN"/>
        </w:rPr>
      </w:pPr>
    </w:p>
    <w:p w14:paraId="0C6E126D" w14:textId="5DC39A33" w:rsidR="00BD0E52" w:rsidRDefault="00BE7E48" w:rsidP="00196228">
      <w:pPr>
        <w:pStyle w:val="4"/>
        <w:numPr>
          <w:ilvl w:val="3"/>
          <w:numId w:val="6"/>
        </w:numPr>
      </w:pPr>
      <w:r>
        <w:lastRenderedPageBreak/>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xml:space="preserve">], [18, Qualcomm], [20, </w:t>
      </w:r>
      <w:proofErr w:type="spellStart"/>
      <w:r w:rsidR="00E636DA">
        <w:rPr>
          <w:lang w:val="en-GB"/>
        </w:rPr>
        <w:t>MediaTek</w:t>
      </w:r>
      <w:proofErr w:type="spellEnd"/>
      <w:r w:rsidR="00E636DA">
        <w:rPr>
          <w:lang w:val="en-GB"/>
        </w:rPr>
        <w:t>]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ab"/>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바탕" w:hAnsi="Times New Roman"/>
                <w:color w:val="000000"/>
                <w:sz w:val="20"/>
              </w:rPr>
            </w:pPr>
            <w:r w:rsidRPr="003B0837">
              <w:rPr>
                <w:rFonts w:ascii="Times New Roman" w:eastAsia="바탕"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3" o:title=""/>
                </v:shape>
                <o:OLEObject Type="Embed" ProgID="Equation.3" ShapeID="_x0000_i1025" DrawAspect="Content" ObjectID="_1690708533"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바탕"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바탕" w:hAnsi="Times New Roman"/>
                <w:b w:val="0"/>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바탕" w:hAnsi="Times New Roman"/>
                <w:b w:val="0"/>
                <w:i/>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바탕"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바탕" w:hAnsi="Times New Roman"/>
                <w:color w:val="000000"/>
                <w:sz w:val="20"/>
                <w:lang w:val="en-GB"/>
              </w:rPr>
            </w:pPr>
            <w:r w:rsidRPr="003B0837">
              <w:rPr>
                <w:rFonts w:ascii="Times New Roman" w:eastAsia="바탕"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w:t>
            </w:r>
            <w:r w:rsidR="006F4B50" w:rsidRPr="003B0837">
              <w:rPr>
                <w:rFonts w:ascii="Times New Roman" w:hAnsi="Times New Roman"/>
                <w:sz w:val="20"/>
              </w:rPr>
              <w:t>, Qualcomm]</w:t>
            </w:r>
            <w:r>
              <w:rPr>
                <w:rFonts w:ascii="Times New Roman" w:hAnsi="Times New Roman"/>
                <w:sz w:val="20"/>
              </w:rPr>
              <w:t xml:space="preserve">, [20, </w:t>
            </w:r>
            <w:proofErr w:type="spellStart"/>
            <w:r>
              <w:rPr>
                <w:rFonts w:ascii="Times New Roman" w:hAnsi="Times New Roman"/>
                <w:sz w:val="20"/>
              </w:rPr>
              <w:t>MediaTek</w:t>
            </w:r>
            <w:proofErr w:type="spellEnd"/>
            <w:r>
              <w:rPr>
                <w:rFonts w:ascii="Times New Roman" w:hAnsi="Times New Roman"/>
                <w:sz w:val="20"/>
              </w:rPr>
              <w:t>],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xml:space="preserve">, [20, </w:t>
            </w:r>
            <w:proofErr w:type="spellStart"/>
            <w:r>
              <w:rPr>
                <w:rFonts w:ascii="Times New Roman" w:hAnsi="Times New Roman"/>
                <w:sz w:val="20"/>
              </w:rPr>
              <w:t>MediaTek</w:t>
            </w:r>
            <w:proofErr w:type="spellEnd"/>
            <w:r>
              <w:rPr>
                <w:rFonts w:ascii="Times New Roman" w:hAnsi="Times New Roman"/>
                <w:sz w:val="20"/>
              </w:rPr>
              <w:t>],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 xml:space="preserve">([1, Huawei], [14, </w:t>
            </w:r>
            <w:proofErr w:type="spellStart"/>
            <w:r w:rsidR="00A54862">
              <w:rPr>
                <w:rFonts w:ascii="Times New Roman" w:hAnsi="Times New Roman"/>
                <w:sz w:val="20"/>
              </w:rPr>
              <w:t>Futurewei</w:t>
            </w:r>
            <w:proofErr w:type="spellEnd"/>
            <w:r w:rsidR="00A54862">
              <w:rPr>
                <w:rFonts w:ascii="Times New Roman" w:hAnsi="Times New Roman"/>
                <w:sz w:val="20"/>
              </w:rPr>
              <w:t>], [18</w:t>
            </w:r>
            <w:r w:rsidR="00A54862" w:rsidRPr="003B0837">
              <w:rPr>
                <w:rFonts w:ascii="Times New Roman" w:hAnsi="Times New Roman"/>
                <w:sz w:val="20"/>
              </w:rPr>
              <w:t>, Qualcomm]</w:t>
            </w:r>
            <w:r w:rsidR="00A54862">
              <w:rPr>
                <w:rFonts w:ascii="Times New Roman" w:hAnsi="Times New Roman"/>
                <w:sz w:val="20"/>
              </w:rPr>
              <w:t xml:space="preserve">, [20, </w:t>
            </w:r>
            <w:proofErr w:type="spellStart"/>
            <w:r w:rsidR="00A54862">
              <w:rPr>
                <w:rFonts w:ascii="Times New Roman" w:hAnsi="Times New Roman"/>
                <w:sz w:val="20"/>
              </w:rPr>
              <w:t>MediaTek</w:t>
            </w:r>
            <w:proofErr w:type="spellEnd"/>
            <w:r w:rsidR="00A54862">
              <w:rPr>
                <w:rFonts w:ascii="Times New Roman" w:hAnsi="Times New Roman"/>
                <w:sz w:val="20"/>
              </w:rPr>
              <w:t>],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 xml:space="preserve">([1,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xml:space="preserve">, [20, </w:t>
            </w:r>
            <w:proofErr w:type="spellStart"/>
            <w:r>
              <w:rPr>
                <w:rFonts w:ascii="Times New Roman" w:hAnsi="Times New Roman"/>
                <w:sz w:val="20"/>
              </w:rPr>
              <w:t>MediaTek</w:t>
            </w:r>
            <w:proofErr w:type="spellEnd"/>
            <w:r>
              <w:rPr>
                <w:rFonts w:ascii="Times New Roman" w:hAnsi="Times New Roman"/>
                <w:sz w:val="20"/>
              </w:rPr>
              <w:t>],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ab"/>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412F74D3">
                <v:shape id="_x0000_i1026" type="#_x0000_t75" style="width:14.4pt;height:14.4pt" o:ole="">
                  <v:imagedata r:id="rId13" o:title=""/>
                </v:shape>
                <o:OLEObject Type="Embed" ProgID="Equation.3" ShapeID="_x0000_i1026" DrawAspect="Content" ObjectID="_1690708534"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바탕"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xml:space="preserve">, [20, </w:t>
            </w:r>
            <w:proofErr w:type="spellStart"/>
            <w:r w:rsidR="00085D39">
              <w:rPr>
                <w:rFonts w:ascii="Times New Roman" w:hAnsi="Times New Roman"/>
                <w:sz w:val="20"/>
              </w:rPr>
              <w:t>MediaTek</w:t>
            </w:r>
            <w:proofErr w:type="spellEnd"/>
            <w:r w:rsidR="00085D39">
              <w:rPr>
                <w:rFonts w:ascii="Times New Roman" w:hAnsi="Times New Roman"/>
                <w:sz w:val="20"/>
              </w:rPr>
              <w:t>],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xml:space="preserve">, [20, </w:t>
            </w:r>
            <w:proofErr w:type="spellStart"/>
            <w:r w:rsidR="00085D39">
              <w:rPr>
                <w:rFonts w:ascii="Times New Roman" w:hAnsi="Times New Roman"/>
                <w:sz w:val="20"/>
              </w:rPr>
              <w:t>MediaTek</w:t>
            </w:r>
            <w:proofErr w:type="spellEnd"/>
            <w:r w:rsidR="00085D39">
              <w:rPr>
                <w:rFonts w:ascii="Times New Roman" w:hAnsi="Times New Roman"/>
                <w:sz w:val="20"/>
              </w:rPr>
              <w:t>],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ab"/>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27E2F6C9">
                <v:shape id="_x0000_i1027" type="#_x0000_t75" style="width:14.4pt;height:14.4pt" o:ole="">
                  <v:imagedata r:id="rId13" o:title=""/>
                </v:shape>
                <o:OLEObject Type="Embed" ProgID="Equation.3" ShapeID="_x0000_i1027" DrawAspect="Content" ObjectID="_1690708535"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바탕"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xml:space="preserve">, [20, </w:t>
            </w:r>
            <w:proofErr w:type="spellStart"/>
            <w:r w:rsidR="00085D39">
              <w:rPr>
                <w:rFonts w:ascii="Times New Roman" w:hAnsi="Times New Roman"/>
                <w:sz w:val="20"/>
              </w:rPr>
              <w:t>MediaTek</w:t>
            </w:r>
            <w:proofErr w:type="spellEnd"/>
            <w:r w:rsidR="00085D39">
              <w:rPr>
                <w:rFonts w:ascii="Times New Roman" w:hAnsi="Times New Roman"/>
                <w:sz w:val="20"/>
              </w:rPr>
              <w:t>],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xml:space="preserve">, [20, </w:t>
            </w:r>
            <w:proofErr w:type="spellStart"/>
            <w:r w:rsidR="00085D39">
              <w:rPr>
                <w:rFonts w:ascii="Times New Roman" w:hAnsi="Times New Roman"/>
                <w:sz w:val="20"/>
              </w:rPr>
              <w:t>MediaTek</w:t>
            </w:r>
            <w:proofErr w:type="spellEnd"/>
            <w:r w:rsidR="00085D39">
              <w:rPr>
                <w:rFonts w:ascii="Times New Roman" w:hAnsi="Times New Roman"/>
                <w:sz w:val="20"/>
              </w:rPr>
              <w:t>],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ac"/>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39561640" w14:textId="2855B1CB" w:rsidR="00A64822" w:rsidRDefault="00A64822" w:rsidP="00A64822"/>
    <w:p w14:paraId="75125944" w14:textId="77777777"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af3"/>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af3"/>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af3"/>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af3"/>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af3"/>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af3"/>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ab"/>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바탕" w:hAnsi="Times New Roman"/>
                <w:color w:val="000000"/>
                <w:sz w:val="20"/>
              </w:rPr>
            </w:pPr>
            <w:r w:rsidRPr="003B0837">
              <w:rPr>
                <w:rFonts w:ascii="Times New Roman" w:eastAsia="바탕" w:hAnsi="Times New Roman"/>
                <w:color w:val="000000"/>
                <w:position w:val="-8"/>
                <w:sz w:val="20"/>
              </w:rPr>
              <w:object w:dxaOrig="220" w:dyaOrig="220" w14:anchorId="73A76668">
                <v:shape id="_x0000_i1028" type="#_x0000_t75" style="width:14.4pt;height:14.4pt" o:ole="">
                  <v:imagedata r:id="rId13" o:title=""/>
                </v:shape>
                <o:OLEObject Type="Embed" ProgID="Equation.3" ShapeID="_x0000_i1028" DrawAspect="Content" ObjectID="_1690708536"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color w:val="000000"/>
                <w:sz w:val="20"/>
              </w:rPr>
              <w:t xml:space="preserve">PDSCH decoding time </w:t>
            </w:r>
            <w:r w:rsidRPr="003B0837">
              <w:rPr>
                <w:rFonts w:ascii="Times New Roman" w:eastAsia="바탕" w:hAnsi="Times New Roman"/>
                <w:b w:val="0"/>
                <w:i/>
                <w:color w:val="000000"/>
                <w:sz w:val="20"/>
              </w:rPr>
              <w:t>N</w:t>
            </w:r>
            <w:r w:rsidRPr="003B0837">
              <w:rPr>
                <w:rFonts w:ascii="Times New Roman" w:eastAsia="바탕" w:hAnsi="Times New Roman"/>
                <w:b w:val="0"/>
                <w:i/>
                <w:color w:val="000000"/>
                <w:sz w:val="20"/>
                <w:vertAlign w:val="subscript"/>
              </w:rPr>
              <w:t>1</w:t>
            </w:r>
            <w:r w:rsidRPr="003B0837">
              <w:rPr>
                <w:rFonts w:ascii="Times New Roman" w:eastAsia="바탕"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바탕"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바탕" w:hAnsi="Times New Roman"/>
                <w:b w:val="0"/>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both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바탕" w:hAnsi="Times New Roman"/>
                <w:b w:val="0"/>
                <w:i/>
                <w:color w:val="000000"/>
                <w:sz w:val="20"/>
              </w:rPr>
            </w:pPr>
            <w:proofErr w:type="spellStart"/>
            <w:r w:rsidRPr="003B0837">
              <w:rPr>
                <w:rFonts w:ascii="Times New Roman" w:eastAsia="바탕" w:hAnsi="Times New Roman"/>
                <w:b w:val="0"/>
                <w:i/>
                <w:color w:val="000000"/>
                <w:sz w:val="20"/>
              </w:rPr>
              <w:t>dmrs-AdditionalPosition</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 pos0 in </w:t>
            </w:r>
            <w:r w:rsidRPr="003B0837">
              <w:rPr>
                <w:rFonts w:ascii="Times New Roman" w:eastAsia="바탕" w:hAnsi="Times New Roman"/>
                <w:b w:val="0"/>
                <w:color w:val="000000"/>
                <w:sz w:val="20"/>
              </w:rPr>
              <w:br/>
            </w:r>
            <w:r w:rsidRPr="003B0837">
              <w:rPr>
                <w:rFonts w:ascii="Times New Roman" w:eastAsia="바탕" w:hAnsi="Times New Roman"/>
                <w:b w:val="0"/>
                <w:i/>
                <w:color w:val="000000"/>
                <w:sz w:val="20"/>
              </w:rPr>
              <w:t>DMRS-</w:t>
            </w:r>
            <w:proofErr w:type="spellStart"/>
            <w:r w:rsidRPr="003B0837">
              <w:rPr>
                <w:rFonts w:ascii="Times New Roman" w:eastAsia="바탕" w:hAnsi="Times New Roman"/>
                <w:b w:val="0"/>
                <w:i/>
                <w:color w:val="000000"/>
                <w:sz w:val="20"/>
              </w:rPr>
              <w:t>DownlinkConfig</w:t>
            </w:r>
            <w:proofErr w:type="spellEnd"/>
            <w:r w:rsidRPr="003B0837">
              <w:rPr>
                <w:rFonts w:ascii="Times New Roman" w:eastAsia="바탕" w:hAnsi="Times New Roman"/>
                <w:b w:val="0"/>
                <w:i/>
                <w:color w:val="000000"/>
                <w:sz w:val="20"/>
              </w:rPr>
              <w:t xml:space="preserve"> </w:t>
            </w:r>
            <w:r w:rsidRPr="003B0837">
              <w:rPr>
                <w:rFonts w:ascii="Times New Roman" w:eastAsia="바탕" w:hAnsi="Times New Roman"/>
                <w:b w:val="0"/>
                <w:color w:val="000000"/>
                <w:sz w:val="20"/>
              </w:rPr>
              <w:t xml:space="preserve">in either of </w:t>
            </w:r>
            <w:r w:rsidRPr="003B0837">
              <w:rPr>
                <w:rFonts w:ascii="Times New Roman" w:eastAsia="바탕"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바탕" w:hAnsi="Times New Roman"/>
                <w:b w:val="0"/>
                <w:color w:val="000000"/>
                <w:sz w:val="20"/>
              </w:rPr>
            </w:pPr>
            <w:r w:rsidRPr="003B0837">
              <w:rPr>
                <w:rFonts w:ascii="Times New Roman" w:eastAsia="바탕"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바탕"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바탕" w:hAnsi="Times New Roman"/>
                <w:color w:val="000000"/>
                <w:sz w:val="20"/>
                <w:lang w:val="en-GB"/>
              </w:rPr>
            </w:pPr>
            <w:r w:rsidRPr="003B0837">
              <w:rPr>
                <w:rFonts w:ascii="Times New Roman" w:eastAsia="바탕"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ab"/>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78109DB0">
                <v:shape id="_x0000_i1029" type="#_x0000_t75" style="width:14.4pt;height:14.4pt" o:ole="">
                  <v:imagedata r:id="rId13" o:title=""/>
                </v:shape>
                <o:OLEObject Type="Embed" ProgID="Equation.3" ShapeID="_x0000_i1029" DrawAspect="Content" ObjectID="_1690708537"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PUSCH preparation time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2</w:t>
            </w:r>
            <w:r w:rsidRPr="00085D39">
              <w:rPr>
                <w:rFonts w:ascii="Times New Roman" w:eastAsia="바탕"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바탕"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ab"/>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바탕" w:hAnsi="Times New Roman"/>
                <w:color w:val="000000"/>
                <w:position w:val="-8"/>
                <w:sz w:val="20"/>
              </w:rPr>
              <w:object w:dxaOrig="220" w:dyaOrig="220" w14:anchorId="307E5729">
                <v:shape id="_x0000_i1030" type="#_x0000_t75" style="width:14.4pt;height:14.4pt" o:ole="">
                  <v:imagedata r:id="rId13" o:title=""/>
                </v:shape>
                <o:OLEObject Type="Embed" ProgID="Equation.3" ShapeID="_x0000_i1030" DrawAspect="Content" ObjectID="_1690708538"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바탕" w:hAnsi="Times New Roman"/>
                <w:color w:val="000000"/>
                <w:sz w:val="20"/>
                <w:lang w:val="en-GB"/>
              </w:rPr>
            </w:pPr>
            <w:r w:rsidRPr="00085D39">
              <w:rPr>
                <w:rFonts w:ascii="Times New Roman" w:eastAsia="바탕" w:hAnsi="Times New Roman"/>
                <w:color w:val="000000"/>
                <w:sz w:val="20"/>
                <w:lang w:val="en-GB"/>
              </w:rPr>
              <w:t xml:space="preserve">HARQ-ACK multiplexing timeline </w:t>
            </w:r>
            <w:r w:rsidRPr="00085D39">
              <w:rPr>
                <w:rFonts w:ascii="Times New Roman" w:eastAsia="바탕" w:hAnsi="Times New Roman"/>
                <w:i/>
                <w:color w:val="000000"/>
                <w:sz w:val="20"/>
              </w:rPr>
              <w:t>N</w:t>
            </w:r>
            <w:r w:rsidRPr="00085D39">
              <w:rPr>
                <w:rFonts w:ascii="Times New Roman" w:eastAsia="바탕" w:hAnsi="Times New Roman"/>
                <w:i/>
                <w:color w:val="000000"/>
                <w:sz w:val="20"/>
                <w:vertAlign w:val="subscript"/>
              </w:rPr>
              <w:t>3</w:t>
            </w:r>
            <w:r w:rsidRPr="00085D39">
              <w:rPr>
                <w:rFonts w:ascii="Times New Roman" w:eastAsia="바탕"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바탕"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ac"/>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ac"/>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ac"/>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ac"/>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af3"/>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af3"/>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af3"/>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af3"/>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af3"/>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af3"/>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af3"/>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af3"/>
              <w:numPr>
                <w:ilvl w:val="1"/>
                <w:numId w:val="34"/>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2E50535F" w14:textId="77777777" w:rsidR="00AC134D" w:rsidRPr="00B44AA2" w:rsidRDefault="00AC134D" w:rsidP="00AC134D">
            <w:pPr>
              <w:pStyle w:val="af3"/>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af3"/>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af3"/>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ac"/>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ac"/>
              <w:spacing w:after="0"/>
              <w:rPr>
                <w:rFonts w:ascii="Times New Roman" w:hAnsi="Times New Roman" w:hint="eastAsia"/>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1E71101C" w14:textId="1BF7B98B"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bl>
    <w:tbl>
      <w:tblPr>
        <w:tblStyle w:val="ZT"/>
        <w:tblW w:w="9885" w:type="dxa"/>
        <w:tblLayout w:type="fixed"/>
        <w:tblLook w:val="04A0" w:firstRow="1" w:lastRow="0" w:firstColumn="1" w:lastColumn="0" w:noHBand="0" w:noVBand="1"/>
      </w:tblPr>
      <w:tblGrid>
        <w:gridCol w:w="1870"/>
        <w:gridCol w:w="8015"/>
      </w:tblGrid>
      <w:tr w:rsidR="006B4E03" w14:paraId="412CE35D" w14:textId="77777777" w:rsidTr="00203AE1">
        <w:trPr>
          <w:trHeight w:val="339"/>
        </w:trPr>
        <w:tc>
          <w:tcPr>
            <w:tcW w:w="1870" w:type="dxa"/>
            <w:tcBorders>
              <w:top w:val="single" w:sz="4" w:space="0" w:color="auto"/>
              <w:left w:val="single" w:sz="4" w:space="0" w:color="auto"/>
              <w:bottom w:val="single" w:sz="4" w:space="0" w:color="auto"/>
              <w:right w:val="single" w:sz="4" w:space="0" w:color="auto"/>
            </w:tcBorders>
          </w:tcPr>
          <w:p w14:paraId="2BF56111" w14:textId="77777777" w:rsidR="006B4E03" w:rsidRDefault="006B4E03" w:rsidP="00203AE1">
            <w:pPr>
              <w:pStyle w:val="80"/>
              <w:framePr w:wrap="notBeside"/>
              <w:spacing w:line="240" w:lineRule="auto"/>
              <w:rPr>
                <w:lang w:eastAsia="zh-CN"/>
              </w:rPr>
            </w:pPr>
            <w:r>
              <w:rPr>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F998FC1" w14:textId="77777777" w:rsidR="006B4E03" w:rsidRDefault="006B4E03" w:rsidP="00203AE1">
            <w:pPr>
              <w:pStyle w:val="80"/>
              <w:framePr w:wrap="notBeside"/>
              <w:spacing w:line="240" w:lineRule="auto"/>
              <w:rPr>
                <w:lang w:eastAsia="zh-CN"/>
              </w:rPr>
            </w:pPr>
            <w:r>
              <w:rPr>
                <w:lang w:eastAsia="zh-CN"/>
              </w:rPr>
              <w:t xml:space="preserve">We support the proposal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4"/>
        <w:numPr>
          <w:ilvl w:val="3"/>
          <w:numId w:val="6"/>
        </w:numPr>
      </w:pPr>
      <w:r>
        <w:t>k0, k1 and k2</w:t>
      </w:r>
    </w:p>
    <w:p w14:paraId="19348EEF" w14:textId="04B4EE42" w:rsidR="007F3058" w:rsidRDefault="00547365" w:rsidP="00BE7E48">
      <w:pPr>
        <w:pStyle w:val="ac"/>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바탕" w:hAnsiTheme="minorHAnsi" w:cstheme="minorHAnsi"/>
          <w:lang w:eastAsia="ko-KR"/>
        </w:rPr>
        <w:t>ceil(N1/14) or floor(N1/14)</w:t>
      </w:r>
      <w:r w:rsidR="00D31E59">
        <w:rPr>
          <w:rFonts w:asciiTheme="minorHAnsi" w:eastAsia="바탕" w:hAnsiTheme="minorHAnsi" w:cstheme="minorHAnsi"/>
          <w:lang w:eastAsia="ko-KR"/>
        </w:rPr>
        <w:t xml:space="preserve"> for k1 and </w:t>
      </w:r>
      <w:r w:rsidR="00D31E59" w:rsidRPr="00A121B1">
        <w:rPr>
          <w:rFonts w:asciiTheme="minorHAnsi" w:eastAsia="바탕" w:hAnsiTheme="minorHAnsi" w:cstheme="minorHAnsi"/>
          <w:lang w:eastAsia="ko-KR"/>
        </w:rPr>
        <w:t>ceil(N2/14) or floor(N2/14)</w:t>
      </w:r>
      <w:r w:rsidR="00D31E59">
        <w:rPr>
          <w:rFonts w:asciiTheme="minorHAnsi" w:eastAsia="바탕"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바탕"/>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바탕"/>
          <w:lang w:eastAsia="ko-KR"/>
        </w:rPr>
        <w:t>with cross carrier scheduling with different numerologies for PDCCH and PDSCH</w:t>
      </w:r>
      <w:r w:rsidR="007F3058">
        <w:rPr>
          <w:rFonts w:eastAsia="바탕"/>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a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lastRenderedPageBreak/>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af3"/>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af3"/>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af3"/>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af3"/>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20FFB6" w14:textId="77777777" w:rsidR="00B326FE" w:rsidRDefault="00B326FE"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ac"/>
              <w:spacing w:before="0" w:after="0" w:line="240" w:lineRule="auto"/>
              <w:rPr>
                <w:rFonts w:ascii="Times New Roman" w:hAnsi="Times New Roman"/>
                <w:szCs w:val="20"/>
                <w:lang w:eastAsia="zh-CN"/>
              </w:rPr>
            </w:pPr>
          </w:p>
          <w:p w14:paraId="4139B1CF" w14:textId="77777777" w:rsidR="00B326FE" w:rsidRPr="00A515A3" w:rsidRDefault="00B326FE" w:rsidP="000511EA">
            <w:pPr>
              <w:pStyle w:val="ac"/>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bl>
    <w:p w14:paraId="001B2279" w14:textId="77777777" w:rsidR="00BE7E48" w:rsidRPr="00BE7E48" w:rsidRDefault="00BE7E48" w:rsidP="00BD0E52">
      <w:pPr>
        <w:rPr>
          <w:lang w:val="en-GB"/>
        </w:rPr>
      </w:pPr>
    </w:p>
    <w:p w14:paraId="07DD5AA8" w14:textId="175DCA1B" w:rsidR="00CF4BC7" w:rsidRDefault="00BE7E48" w:rsidP="00196228">
      <w:pPr>
        <w:pStyle w:val="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ac"/>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2CCD6AF6" w14:textId="77777777" w:rsidR="00DA4A19" w:rsidRDefault="00DA4A19" w:rsidP="00DA4A19"/>
    <w:p w14:paraId="76183E1A" w14:textId="77777777"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af3"/>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proofErr w:type="spellStart"/>
      <w:r w:rsidR="00F3025A" w:rsidRPr="00C77851">
        <w:rPr>
          <w:rFonts w:asciiTheme="minorHAnsi" w:hAnsiTheme="minorHAnsi" w:cstheme="minorHAnsi"/>
          <w:i/>
          <w:sz w:val="20"/>
          <w:szCs w:val="20"/>
          <w:lang w:val="en-GB"/>
        </w:rPr>
        <w:t>beamReportTiming</w:t>
      </w:r>
      <w:proofErr w:type="spellEnd"/>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proofErr w:type="spellStart"/>
      <w:r w:rsidR="00F3025A" w:rsidRPr="00C77851">
        <w:rPr>
          <w:rFonts w:asciiTheme="minorHAnsi" w:hAnsiTheme="minorHAnsi" w:cstheme="minorHAnsi"/>
          <w:i/>
          <w:sz w:val="20"/>
          <w:szCs w:val="20"/>
          <w:lang w:val="en-GB"/>
        </w:rPr>
        <w:t>beamSwitchTiming</w:t>
      </w:r>
      <w:proofErr w:type="spellEnd"/>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af3"/>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5C96556B" w14:textId="05A33651" w:rsidR="003272BC" w:rsidRDefault="00AC134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CAB6AF" w14:textId="77777777" w:rsidR="00B326FE" w:rsidRDefault="00B326FE"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ac"/>
              <w:spacing w:after="0"/>
              <w:rPr>
                <w:rFonts w:ascii="Times New Roman" w:hAnsi="Times New Roman" w:hint="eastAsia"/>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ac"/>
              <w:spacing w:after="0"/>
              <w:rPr>
                <w:rFonts w:ascii="Times New Roman" w:hAnsi="Times New Roman" w:hint="eastAsia"/>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bl>
    <w:p w14:paraId="33116DF6" w14:textId="77777777" w:rsidR="003272BC" w:rsidRPr="00CF4BC7" w:rsidRDefault="003272BC" w:rsidP="00BD0E52"/>
    <w:p w14:paraId="15FC8856" w14:textId="3EEE443A" w:rsidR="009F74B1" w:rsidRDefault="0055394B" w:rsidP="00196228">
      <w:pPr>
        <w:pStyle w:val="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w:t>
      </w:r>
      <w:r>
        <w:rPr>
          <w:rFonts w:ascii="Times New Roman" w:hAnsi="Times New Roman"/>
          <w:szCs w:val="22"/>
          <w:lang w:eastAsia="zh-CN"/>
        </w:rPr>
        <w:lastRenderedPageBreak/>
        <w:t>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w:t>
      </w:r>
      <w:proofErr w:type="spellStart"/>
      <w:r w:rsidR="003272BC">
        <w:rPr>
          <w:bCs/>
        </w:rPr>
        <w:t>eduling</w:t>
      </w:r>
      <w:proofErr w:type="spellEnd"/>
      <w:r w:rsidR="003272BC">
        <w:rPr>
          <w:bCs/>
        </w:rPr>
        <w:t xml:space="preserve">/subcarrier </w:t>
      </w:r>
      <w:proofErr w:type="spellStart"/>
      <w:r w:rsidR="003272BC">
        <w:rPr>
          <w:bCs/>
        </w:rPr>
        <w:t>spacings</w:t>
      </w:r>
      <w:proofErr w:type="spellEnd"/>
      <w:r w:rsidR="003272BC">
        <w:rPr>
          <w:bCs/>
        </w:rPr>
        <w:t>.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 xml:space="preserve">[14, </w:t>
      </w:r>
      <w:proofErr w:type="spellStart"/>
      <w:r>
        <w:rPr>
          <w:lang w:val="en-GB"/>
        </w:rPr>
        <w:t>Futurewei</w:t>
      </w:r>
      <w:proofErr w:type="spellEnd"/>
      <w:r>
        <w:rPr>
          <w:lang w:val="en-GB"/>
        </w:rPr>
        <w:t>]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ac"/>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ac"/>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ac"/>
        <w:spacing w:after="0"/>
        <w:rPr>
          <w:rFonts w:ascii="Times New Roman" w:hAnsi="Times New Roman"/>
          <w:szCs w:val="20"/>
          <w:lang w:eastAsia="zh-CN"/>
        </w:rPr>
      </w:pPr>
    </w:p>
    <w:p w14:paraId="6413E617" w14:textId="379A94F2" w:rsidR="0055394B" w:rsidRDefault="0055394B" w:rsidP="005539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ac"/>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ac"/>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ac"/>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ac"/>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c"/>
        <w:spacing w:after="0"/>
        <w:rPr>
          <w:rFonts w:ascii="Times New Roman" w:hAnsi="Times New Roman"/>
          <w:szCs w:val="20"/>
          <w:lang w:eastAsia="zh-CN"/>
        </w:rPr>
      </w:pPr>
    </w:p>
    <w:p w14:paraId="14AC590E" w14:textId="458BED2D" w:rsidR="00C80B5B" w:rsidRPr="00506FE7" w:rsidRDefault="00C80B5B" w:rsidP="00C80B5B">
      <w:pPr>
        <w:pStyle w:val="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af3"/>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af3"/>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af3"/>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af3"/>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lastRenderedPageBreak/>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afe"/>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af8"/>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49" w:history="1">
              <w:r w:rsidR="006C1375" w:rsidRPr="00313D24">
                <w:rPr>
                  <w:rStyle w:val="af8"/>
                  <w:rFonts w:asciiTheme="minorHAnsi" w:hAnsiTheme="minorHAnsi" w:cstheme="minorHAnsi"/>
                  <w:bCs/>
                  <w:noProof/>
                  <w:sz w:val="20"/>
                  <w:szCs w:val="20"/>
                </w:rPr>
                <w:t xml:space="preserve">Observation 2: </w:t>
              </w:r>
              <w:r w:rsidR="006C1375" w:rsidRPr="00313D24">
                <w:rPr>
                  <w:rStyle w:val="af8"/>
                  <w:rFonts w:asciiTheme="minorHAnsi" w:hAnsiTheme="minorHAnsi" w:cstheme="minorHAnsi"/>
                  <w:iCs/>
                  <w:noProof/>
                  <w:sz w:val="20"/>
                  <w:szCs w:val="20"/>
                </w:rPr>
                <w:t>Distributed PT-RS pattern shows poor performance results with CPE phase noise estimation,</w:t>
              </w:r>
              <w:r w:rsidR="006C1375" w:rsidRPr="00313D24">
                <w:rPr>
                  <w:rStyle w:val="af8"/>
                  <w:rFonts w:asciiTheme="minorHAnsi" w:hAnsiTheme="minorHAnsi" w:cstheme="minorHAnsi"/>
                  <w:noProof/>
                  <w:sz w:val="20"/>
                  <w:szCs w:val="20"/>
                </w:rPr>
                <w:t xml:space="preserve"> </w:t>
              </w:r>
              <w:r w:rsidR="006C1375" w:rsidRPr="00313D24">
                <w:rPr>
                  <w:rStyle w:val="af8"/>
                  <w:rFonts w:asciiTheme="minorHAnsi" w:hAnsiTheme="minorHAnsi" w:cstheme="minorHAnsi"/>
                  <w:iCs/>
                  <w:noProof/>
                  <w:sz w:val="20"/>
                  <w:szCs w:val="20"/>
                </w:rPr>
                <w:t>regardless of the PT-RS pattern density.</w:t>
              </w:r>
            </w:hyperlink>
          </w:p>
          <w:p w14:paraId="1F4D5605"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0" w:history="1">
              <w:r w:rsidR="006C1375" w:rsidRPr="00313D24">
                <w:rPr>
                  <w:rStyle w:val="af8"/>
                  <w:rFonts w:asciiTheme="minorHAnsi" w:hAnsiTheme="minorHAnsi" w:cstheme="minorHAnsi"/>
                  <w:bCs/>
                  <w:noProof/>
                  <w:sz w:val="20"/>
                  <w:szCs w:val="20"/>
                </w:rPr>
                <w:t xml:space="preserve">Observation 3: </w:t>
              </w:r>
              <w:r w:rsidR="006C1375" w:rsidRPr="00313D24">
                <w:rPr>
                  <w:rStyle w:val="af8"/>
                  <w:rFonts w:asciiTheme="minorHAnsi" w:hAnsiTheme="minorHAnsi" w:cstheme="minorHAnsi"/>
                  <w:noProof/>
                  <w:sz w:val="20"/>
                  <w:szCs w:val="20"/>
                </w:rPr>
                <w:t xml:space="preserve"> </w:t>
              </w:r>
              <w:r w:rsidR="006C1375" w:rsidRPr="00313D24">
                <w:rPr>
                  <w:rStyle w:val="af8"/>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af8"/>
                  <w:rFonts w:asciiTheme="minorHAnsi" w:hAnsiTheme="minorHAnsi" w:cstheme="minorHAnsi"/>
                  <w:noProof/>
                  <w:sz w:val="20"/>
                  <w:szCs w:val="20"/>
                </w:rPr>
                <w:t xml:space="preserve">. </w:t>
              </w:r>
              <w:r w:rsidR="006C1375" w:rsidRPr="00313D24">
                <w:rPr>
                  <w:rStyle w:val="af8"/>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1" w:history="1">
              <w:r w:rsidR="006C1375" w:rsidRPr="00313D24">
                <w:rPr>
                  <w:rStyle w:val="af8"/>
                  <w:rFonts w:asciiTheme="minorHAnsi" w:hAnsiTheme="minorHAnsi" w:cstheme="minorHAnsi"/>
                  <w:bCs/>
                  <w:noProof/>
                  <w:sz w:val="20"/>
                  <w:szCs w:val="20"/>
                </w:rPr>
                <w:t xml:space="preserve">Observation 4: </w:t>
              </w:r>
              <w:r w:rsidR="006C1375" w:rsidRPr="00313D24">
                <w:rPr>
                  <w:rStyle w:val="af8"/>
                  <w:rFonts w:asciiTheme="minorHAnsi" w:hAnsiTheme="minorHAnsi" w:cstheme="minorHAnsi"/>
                  <w:noProof/>
                  <w:sz w:val="20"/>
                  <w:szCs w:val="20"/>
                </w:rPr>
                <w:t xml:space="preserve"> </w:t>
              </w:r>
              <w:r w:rsidR="006C1375" w:rsidRPr="00313D24">
                <w:rPr>
                  <w:rStyle w:val="af8"/>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af8"/>
                  <w:rFonts w:asciiTheme="minorHAnsi" w:hAnsiTheme="minorHAnsi" w:cstheme="minorHAnsi"/>
                  <w:noProof/>
                  <w:sz w:val="20"/>
                  <w:szCs w:val="20"/>
                </w:rPr>
                <w:t>.</w:t>
              </w:r>
            </w:hyperlink>
          </w:p>
          <w:p w14:paraId="481A6FB0"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2" w:history="1">
              <w:r w:rsidR="006C1375" w:rsidRPr="00313D24">
                <w:rPr>
                  <w:rStyle w:val="af8"/>
                  <w:rFonts w:asciiTheme="minorHAnsi" w:hAnsiTheme="minorHAnsi" w:cstheme="minorHAnsi"/>
                  <w:bCs/>
                  <w:noProof/>
                  <w:sz w:val="20"/>
                  <w:szCs w:val="20"/>
                </w:rPr>
                <w:t xml:space="preserve">Observation 5: </w:t>
              </w:r>
              <w:r w:rsidR="006C1375" w:rsidRPr="00313D24">
                <w:rPr>
                  <w:rStyle w:val="af8"/>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3" w:history="1">
              <w:r w:rsidR="006C1375" w:rsidRPr="00313D24">
                <w:rPr>
                  <w:rStyle w:val="af8"/>
                  <w:rFonts w:asciiTheme="minorHAnsi" w:hAnsiTheme="minorHAnsi" w:cstheme="minorHAnsi"/>
                  <w:bCs/>
                  <w:noProof/>
                  <w:sz w:val="20"/>
                  <w:szCs w:val="20"/>
                </w:rPr>
                <w:t xml:space="preserve">Observation 6: </w:t>
              </w:r>
              <w:r w:rsidR="006C1375" w:rsidRPr="00313D24">
                <w:rPr>
                  <w:rStyle w:val="af8"/>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af8"/>
                  <w:rFonts w:asciiTheme="minorHAnsi" w:hAnsiTheme="minorHAnsi" w:cstheme="minorHAnsi"/>
                  <w:noProof/>
                  <w:sz w:val="20"/>
                  <w:szCs w:val="20"/>
                </w:rPr>
                <w:t>.</w:t>
              </w:r>
            </w:hyperlink>
          </w:p>
          <w:p w14:paraId="3E046F69"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4" w:history="1">
              <w:r w:rsidR="006C1375" w:rsidRPr="00313D24">
                <w:rPr>
                  <w:rStyle w:val="af8"/>
                  <w:rFonts w:asciiTheme="minorHAnsi" w:hAnsiTheme="minorHAnsi" w:cstheme="minorHAnsi"/>
                  <w:bCs/>
                  <w:noProof/>
                  <w:sz w:val="20"/>
                  <w:szCs w:val="20"/>
                </w:rPr>
                <w:t xml:space="preserve">Observation 7: </w:t>
              </w:r>
              <w:r w:rsidR="006C1375" w:rsidRPr="00313D24">
                <w:rPr>
                  <w:rStyle w:val="af8"/>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af8"/>
                  <w:rFonts w:asciiTheme="minorHAnsi" w:hAnsiTheme="minorHAnsi" w:cstheme="minorHAnsi"/>
                  <w:noProof/>
                  <w:sz w:val="20"/>
                  <w:szCs w:val="20"/>
                </w:rPr>
                <w:t>.</w:t>
              </w:r>
            </w:hyperlink>
          </w:p>
          <w:p w14:paraId="4B32F220"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5" w:history="1">
              <w:r w:rsidR="006C1375" w:rsidRPr="00313D24">
                <w:rPr>
                  <w:rStyle w:val="af8"/>
                  <w:rFonts w:asciiTheme="minorHAnsi" w:hAnsiTheme="minorHAnsi" w:cstheme="minorHAnsi"/>
                  <w:bCs/>
                  <w:noProof/>
                  <w:sz w:val="20"/>
                  <w:szCs w:val="20"/>
                </w:rPr>
                <w:t xml:space="preserve">Observation 8: </w:t>
              </w:r>
              <w:r w:rsidR="006C1375" w:rsidRPr="00313D24">
                <w:rPr>
                  <w:rStyle w:val="af8"/>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af8"/>
                  <w:rFonts w:asciiTheme="minorHAnsi" w:hAnsiTheme="minorHAnsi" w:cstheme="minorHAnsi"/>
                  <w:noProof/>
                  <w:sz w:val="20"/>
                  <w:szCs w:val="20"/>
                </w:rPr>
                <w:t xml:space="preserve">. </w:t>
              </w:r>
              <w:r w:rsidR="006C1375" w:rsidRPr="00313D24">
                <w:rPr>
                  <w:rStyle w:val="af8"/>
                  <w:rFonts w:asciiTheme="minorHAnsi" w:hAnsiTheme="minorHAnsi" w:cstheme="minorHAnsi"/>
                  <w:iCs/>
                  <w:noProof/>
                  <w:sz w:val="20"/>
                  <w:szCs w:val="20"/>
                </w:rPr>
                <w:t>The gain increases with the carrier frequency</w:t>
              </w:r>
              <w:r w:rsidR="006C1375" w:rsidRPr="00313D24">
                <w:rPr>
                  <w:rStyle w:val="af8"/>
                  <w:rFonts w:asciiTheme="minorHAnsi" w:hAnsiTheme="minorHAnsi" w:cstheme="minorHAnsi"/>
                  <w:noProof/>
                  <w:sz w:val="20"/>
                  <w:szCs w:val="20"/>
                </w:rPr>
                <w:t>.</w:t>
              </w:r>
            </w:hyperlink>
          </w:p>
          <w:p w14:paraId="7C7F8D70"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6" w:history="1">
              <w:r w:rsidR="006C1375" w:rsidRPr="00313D24">
                <w:rPr>
                  <w:rStyle w:val="af8"/>
                  <w:rFonts w:asciiTheme="minorHAnsi" w:hAnsiTheme="minorHAnsi" w:cstheme="minorHAnsi"/>
                  <w:bCs/>
                  <w:noProof/>
                  <w:sz w:val="20"/>
                  <w:szCs w:val="20"/>
                </w:rPr>
                <w:t>Observation 9:</w:t>
              </w:r>
              <w:r w:rsidR="006C1375" w:rsidRPr="00313D24">
                <w:rPr>
                  <w:rStyle w:val="af8"/>
                  <w:rFonts w:asciiTheme="minorHAnsi" w:hAnsiTheme="minorHAnsi" w:cstheme="minorHAnsi"/>
                  <w:noProof/>
                  <w:sz w:val="20"/>
                  <w:szCs w:val="20"/>
                </w:rPr>
                <w:t xml:space="preserve"> </w:t>
              </w:r>
              <w:r w:rsidR="006C1375" w:rsidRPr="00313D24">
                <w:rPr>
                  <w:rStyle w:val="af8"/>
                  <w:rFonts w:asciiTheme="minorHAnsi" w:hAnsiTheme="minorHAnsi" w:cstheme="minorHAnsi"/>
                  <w:iCs/>
                  <w:noProof/>
                  <w:sz w:val="20"/>
                  <w:szCs w:val="20"/>
                </w:rPr>
                <w:t>Block PT-RS with cyclic sequence outperforms block PT-RS with ZP pattern</w:t>
              </w:r>
              <w:r w:rsidR="006C1375" w:rsidRPr="00313D24">
                <w:rPr>
                  <w:rStyle w:val="af8"/>
                  <w:rFonts w:asciiTheme="minorHAnsi" w:hAnsiTheme="minorHAnsi" w:cstheme="minorHAnsi"/>
                  <w:noProof/>
                  <w:sz w:val="20"/>
                  <w:szCs w:val="20"/>
                </w:rPr>
                <w:t>.</w:t>
              </w:r>
            </w:hyperlink>
          </w:p>
          <w:p w14:paraId="4461FD65" w14:textId="77777777" w:rsidR="006C1375" w:rsidRPr="00313D24" w:rsidRDefault="00107D9F" w:rsidP="006C1375">
            <w:pPr>
              <w:pStyle w:val="afe"/>
              <w:rPr>
                <w:rFonts w:asciiTheme="minorHAnsi" w:eastAsiaTheme="minorEastAsia" w:hAnsiTheme="minorHAnsi" w:cstheme="minorHAnsi"/>
                <w:noProof/>
                <w:sz w:val="20"/>
                <w:szCs w:val="20"/>
                <w:lang w:val="fr-FR" w:eastAsia="fr-FR"/>
              </w:rPr>
            </w:pPr>
            <w:hyperlink w:anchor="_Toc77780157" w:history="1">
              <w:r w:rsidR="006C1375" w:rsidRPr="00313D24">
                <w:rPr>
                  <w:rStyle w:val="af8"/>
                  <w:rFonts w:asciiTheme="minorHAnsi" w:hAnsiTheme="minorHAnsi" w:cstheme="minorHAnsi"/>
                  <w:bCs/>
                  <w:noProof/>
                  <w:sz w:val="20"/>
                  <w:szCs w:val="20"/>
                </w:rPr>
                <w:t xml:space="preserve">Observation 10: </w:t>
              </w:r>
              <w:r w:rsidR="006C1375" w:rsidRPr="00313D24">
                <w:rPr>
                  <w:rStyle w:val="af8"/>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af8"/>
                  <w:rFonts w:asciiTheme="minorHAnsi" w:hAnsiTheme="minorHAnsi" w:cstheme="minorHAnsi"/>
                  <w:noProof/>
                  <w:sz w:val="20"/>
                  <w:szCs w:val="20"/>
                </w:rPr>
                <w:t>.</w:t>
              </w:r>
            </w:hyperlink>
          </w:p>
          <w:p w14:paraId="17A85E5A" w14:textId="77777777" w:rsidR="006C1375" w:rsidRPr="00313D24" w:rsidRDefault="006C1375" w:rsidP="006C1375">
            <w:pPr>
              <w:pStyle w:val="afe"/>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afe"/>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afe"/>
              <w:rPr>
                <w:rFonts w:asciiTheme="minorHAnsi" w:hAnsiTheme="minorHAnsi" w:cstheme="minorHAnsi"/>
                <w:szCs w:val="20"/>
                <w:lang w:eastAsia="zh-CN"/>
              </w:rPr>
            </w:pPr>
            <w:r w:rsidRPr="00313D24">
              <w:rPr>
                <w:rFonts w:asciiTheme="minorHAnsi" w:hAnsiTheme="minorHAnsi" w:cstheme="minorHAnsi"/>
                <w:noProof/>
                <w:sz w:val="20"/>
                <w:szCs w:val="20"/>
              </w:rPr>
              <w:lastRenderedPageBreak/>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ab"/>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ab"/>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a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bl>
          <w:p w14:paraId="45EF0445" w14:textId="77777777" w:rsidR="002A43EA" w:rsidRPr="00313D24" w:rsidRDefault="002A43EA" w:rsidP="002A43EA">
            <w:pPr>
              <w:pStyle w:val="ab"/>
              <w:keepNext/>
              <w:rPr>
                <w:rFonts w:asciiTheme="minorHAnsi" w:hAnsiTheme="minorHAnsi" w:cstheme="minorHAnsi"/>
                <w:b w:val="0"/>
                <w:lang w:eastAsia="zh-CN"/>
              </w:rPr>
            </w:pPr>
            <w:bookmarkStart w:id="33" w:name="_Ref6816952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ab"/>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ab"/>
              <w:rPr>
                <w:rFonts w:asciiTheme="minorHAnsi" w:hAnsiTheme="minorHAnsi" w:cstheme="minorHAnsi"/>
                <w:b w:val="0"/>
                <w:lang w:eastAsia="zh-CN"/>
              </w:rPr>
            </w:pPr>
            <w:bookmarkStart w:id="35"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ab"/>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ab"/>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ab"/>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ab"/>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ab"/>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280" w:type="dxa"/>
          </w:tcPr>
          <w:p w14:paraId="672DACB6" w14:textId="79BBA07C" w:rsidR="00F775F4" w:rsidRPr="00313D24" w:rsidRDefault="00F775F4" w:rsidP="00F775F4">
            <w:pPr>
              <w:spacing w:after="120" w:line="240" w:lineRule="auto"/>
              <w:rPr>
                <w:rFonts w:asciiTheme="minorHAnsi" w:eastAsia="굴림" w:hAnsiTheme="minorHAnsi" w:cstheme="minorHAnsi"/>
                <w:iCs/>
              </w:rPr>
            </w:pPr>
            <w:r w:rsidRPr="00313D24">
              <w:rPr>
                <w:rFonts w:asciiTheme="minorHAnsi" w:eastAsia="굴림" w:hAnsiTheme="minorHAnsi" w:cstheme="minorHAnsi"/>
                <w:bCs/>
                <w:iCs/>
              </w:rPr>
              <w:t>Proposal 18:</w:t>
            </w:r>
            <w:r w:rsidRPr="00313D24">
              <w:rPr>
                <w:rFonts w:asciiTheme="minorHAnsi" w:eastAsia="굴림"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ac"/>
              <w:rPr>
                <w:rFonts w:asciiTheme="minorHAnsi" w:hAnsiTheme="minorHAnsi" w:cstheme="minorHAnsi"/>
                <w:szCs w:val="20"/>
              </w:rPr>
            </w:pPr>
            <w:r w:rsidRPr="00313D24">
              <w:rPr>
                <w:rFonts w:asciiTheme="minorHAnsi" w:eastAsia="굴림" w:hAnsiTheme="minorHAnsi" w:cstheme="minorHAnsi"/>
                <w:bCs/>
                <w:iCs/>
                <w:szCs w:val="20"/>
              </w:rPr>
              <w:t>Proposal 19:</w:t>
            </w:r>
            <w:r w:rsidRPr="00313D24">
              <w:rPr>
                <w:rFonts w:asciiTheme="minorHAnsi" w:eastAsia="굴림"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굴림"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바탕"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Observation 20</w:t>
            </w:r>
            <w:r w:rsidRPr="00313D24">
              <w:rPr>
                <w:rStyle w:val="afd"/>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Observation 21</w:t>
            </w:r>
            <w:r w:rsidRPr="00313D24">
              <w:rPr>
                <w:rStyle w:val="afd"/>
                <w:rFonts w:asciiTheme="minorHAnsi" w:eastAsia="바탕" w:hAnsiTheme="minorHAnsi" w:cstheme="minorHAnsi"/>
                <w:b w:val="0"/>
                <w:bCs w:val="0"/>
                <w:color w:val="000000"/>
                <w:kern w:val="2"/>
              </w:rPr>
              <w:tab/>
              <w:t xml:space="preserve">For every tested scenario, Rel-15 PTRS + direct de-ICI receiver with multiple settings for the PTRS density can be used to outperform the best settings for square and orthogonal </w:t>
            </w:r>
            <w:proofErr w:type="spellStart"/>
            <w:r w:rsidRPr="00313D24">
              <w:rPr>
                <w:rStyle w:val="afd"/>
                <w:rFonts w:asciiTheme="minorHAnsi" w:eastAsia="바탕" w:hAnsiTheme="minorHAnsi" w:cstheme="minorHAnsi"/>
                <w:b w:val="0"/>
                <w:bCs w:val="0"/>
                <w:color w:val="000000"/>
                <w:kern w:val="2"/>
              </w:rPr>
              <w:t>circulant</w:t>
            </w:r>
            <w:proofErr w:type="spellEnd"/>
            <w:r w:rsidRPr="00313D24">
              <w:rPr>
                <w:rStyle w:val="afd"/>
                <w:rFonts w:asciiTheme="minorHAnsi" w:eastAsia="바탕" w:hAnsiTheme="minorHAnsi" w:cstheme="minorHAnsi"/>
                <w:b w:val="0"/>
                <w:bCs w:val="0"/>
                <w:color w:val="000000"/>
                <w:kern w:val="2"/>
              </w:rPr>
              <w:t xml:space="preserve"> PTRS with square and orthogonal </w:t>
            </w:r>
            <w:proofErr w:type="spellStart"/>
            <w:r w:rsidRPr="00313D24">
              <w:rPr>
                <w:rStyle w:val="afd"/>
                <w:rFonts w:asciiTheme="minorHAnsi" w:eastAsia="바탕" w:hAnsiTheme="minorHAnsi" w:cstheme="minorHAnsi"/>
                <w:b w:val="0"/>
                <w:bCs w:val="0"/>
                <w:color w:val="000000"/>
                <w:kern w:val="2"/>
              </w:rPr>
              <w:t>circulant</w:t>
            </w:r>
            <w:proofErr w:type="spellEnd"/>
            <w:r w:rsidRPr="00313D24">
              <w:rPr>
                <w:rStyle w:val="afd"/>
                <w:rFonts w:asciiTheme="minorHAnsi" w:eastAsia="바탕" w:hAnsiTheme="minorHAnsi" w:cstheme="minorHAnsi"/>
                <w:b w:val="0"/>
                <w:bCs w:val="0"/>
                <w:color w:val="000000"/>
                <w:kern w:val="2"/>
              </w:rPr>
              <w:t xml:space="preserve">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Observation 22</w:t>
            </w:r>
            <w:r w:rsidRPr="00313D24">
              <w:rPr>
                <w:rStyle w:val="afd"/>
                <w:rFonts w:asciiTheme="minorHAnsi" w:eastAsia="바탕" w:hAnsiTheme="minorHAnsi" w:cstheme="minorHAnsi"/>
                <w:b w:val="0"/>
                <w:bCs w:val="0"/>
                <w:color w:val="000000"/>
                <w:kern w:val="2"/>
              </w:rPr>
              <w:tab/>
              <w:t xml:space="preserve">For every tested scenario, best setting for orthogonal </w:t>
            </w:r>
            <w:proofErr w:type="spellStart"/>
            <w:r w:rsidRPr="00313D24">
              <w:rPr>
                <w:rStyle w:val="afd"/>
                <w:rFonts w:asciiTheme="minorHAnsi" w:eastAsia="바탕" w:hAnsiTheme="minorHAnsi" w:cstheme="minorHAnsi"/>
                <w:b w:val="0"/>
                <w:bCs w:val="0"/>
                <w:color w:val="000000"/>
                <w:kern w:val="2"/>
              </w:rPr>
              <w:t>circulant</w:t>
            </w:r>
            <w:proofErr w:type="spellEnd"/>
            <w:r w:rsidRPr="00313D24">
              <w:rPr>
                <w:rStyle w:val="afd"/>
                <w:rFonts w:asciiTheme="minorHAnsi" w:eastAsia="바탕" w:hAnsiTheme="minorHAnsi" w:cstheme="minorHAnsi"/>
                <w:b w:val="0"/>
                <w:bCs w:val="0"/>
                <w:color w:val="000000"/>
                <w:kern w:val="2"/>
              </w:rPr>
              <w:t xml:space="preserve">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Observation 23</w:t>
            </w:r>
            <w:r w:rsidRPr="00313D24">
              <w:rPr>
                <w:rStyle w:val="afd"/>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1.</w:t>
            </w:r>
            <w:r w:rsidRPr="00313D24">
              <w:rPr>
                <w:rStyle w:val="afd"/>
                <w:rFonts w:asciiTheme="minorHAnsi" w:eastAsia="바탕"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2.</w:t>
            </w:r>
            <w:r w:rsidRPr="00313D24">
              <w:rPr>
                <w:rStyle w:val="afd"/>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3.</w:t>
            </w:r>
            <w:r w:rsidRPr="00313D24">
              <w:rPr>
                <w:rStyle w:val="afd"/>
                <w:rFonts w:asciiTheme="minorHAnsi" w:eastAsia="바탕" w:hAnsiTheme="minorHAnsi" w:cstheme="minorHAnsi"/>
                <w:b w:val="0"/>
                <w:bCs w:val="0"/>
                <w:color w:val="000000"/>
                <w:kern w:val="2"/>
              </w:rPr>
              <w:tab/>
              <w:t xml:space="preserve">The construction of a </w:t>
            </w:r>
            <w:proofErr w:type="spellStart"/>
            <w:r w:rsidRPr="00313D24">
              <w:rPr>
                <w:rStyle w:val="afd"/>
                <w:rFonts w:asciiTheme="minorHAnsi" w:eastAsia="바탕" w:hAnsiTheme="minorHAnsi" w:cstheme="minorHAnsi"/>
                <w:b w:val="0"/>
                <w:bCs w:val="0"/>
                <w:color w:val="000000"/>
                <w:kern w:val="2"/>
              </w:rPr>
              <w:t>circulant</w:t>
            </w:r>
            <w:proofErr w:type="spellEnd"/>
            <w:r w:rsidRPr="00313D24">
              <w:rPr>
                <w:rStyle w:val="afd"/>
                <w:rFonts w:asciiTheme="minorHAnsi" w:eastAsia="바탕" w:hAnsiTheme="minorHAnsi" w:cstheme="minorHAnsi"/>
                <w:b w:val="0"/>
                <w:bCs w:val="0"/>
                <w:color w:val="000000"/>
                <w:kern w:val="2"/>
              </w:rPr>
              <w:t xml:space="preserve">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4.</w:t>
            </w:r>
            <w:r w:rsidRPr="00313D24">
              <w:rPr>
                <w:rStyle w:val="afd"/>
                <w:rFonts w:asciiTheme="minorHAnsi" w:eastAsia="바탕" w:hAnsiTheme="minorHAnsi" w:cstheme="minorHAnsi"/>
                <w:b w:val="0"/>
                <w:bCs w:val="0"/>
                <w:color w:val="000000"/>
                <w:kern w:val="2"/>
              </w:rPr>
              <w:tab/>
              <w:t xml:space="preserve">The approximate filter estimation with </w:t>
            </w:r>
            <w:proofErr w:type="spellStart"/>
            <w:r w:rsidRPr="00313D24">
              <w:rPr>
                <w:rStyle w:val="afd"/>
                <w:rFonts w:asciiTheme="minorHAnsi" w:eastAsia="바탕" w:hAnsiTheme="minorHAnsi" w:cstheme="minorHAnsi"/>
                <w:b w:val="0"/>
                <w:bCs w:val="0"/>
                <w:color w:val="000000"/>
                <w:kern w:val="2"/>
              </w:rPr>
              <w:t>circulant</w:t>
            </w:r>
            <w:proofErr w:type="spellEnd"/>
            <w:r w:rsidRPr="00313D24">
              <w:rPr>
                <w:rStyle w:val="afd"/>
                <w:rFonts w:asciiTheme="minorHAnsi" w:eastAsia="바탕" w:hAnsiTheme="minorHAnsi" w:cstheme="minorHAnsi"/>
                <w:b w:val="0"/>
                <w:bCs w:val="0"/>
                <w:color w:val="000000"/>
                <w:kern w:val="2"/>
              </w:rPr>
              <w:t xml:space="preserve"> PTRS matrix involves anti-match-filter combining, which amplifies noises from clusters and subcarriers with weak received SNR.</w:t>
            </w:r>
          </w:p>
          <w:p w14:paraId="392AEF4B" w14:textId="77777777" w:rsidR="006D0D36" w:rsidRDefault="00B35904" w:rsidP="006D0D36">
            <w:pPr>
              <w:tabs>
                <w:tab w:val="left" w:pos="540"/>
              </w:tabs>
              <w:rPr>
                <w:rStyle w:val="afd"/>
                <w:rFonts w:asciiTheme="minorHAnsi" w:eastAsia="바탕" w:hAnsiTheme="minorHAnsi" w:cstheme="minorHAnsi"/>
                <w:b w:val="0"/>
                <w:bCs w:val="0"/>
                <w:color w:val="000000"/>
                <w:kern w:val="2"/>
              </w:rPr>
            </w:pPr>
            <w:r w:rsidRPr="00313D24">
              <w:rPr>
                <w:rStyle w:val="afd"/>
                <w:rFonts w:asciiTheme="minorHAnsi" w:eastAsia="바탕" w:hAnsiTheme="minorHAnsi" w:cstheme="minorHAnsi"/>
                <w:b w:val="0"/>
                <w:bCs w:val="0"/>
                <w:color w:val="000000"/>
                <w:kern w:val="2"/>
              </w:rPr>
              <w:t>Observation 24</w:t>
            </w:r>
            <w:r w:rsidRPr="00313D24">
              <w:rPr>
                <w:rStyle w:val="afd"/>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바탕" w:hAnsiTheme="minorHAnsi" w:cstheme="minorHAnsi"/>
                <w:bCs/>
                <w:color w:val="000000"/>
                <w:kern w:val="2"/>
                <w:lang w:val="en-GB"/>
              </w:rPr>
            </w:pPr>
            <w:r w:rsidRPr="00313D24">
              <w:rPr>
                <w:rFonts w:asciiTheme="minorHAnsi" w:eastAsia="바탕" w:hAnsiTheme="minorHAnsi" w:cstheme="minorHAnsi"/>
                <w:bCs/>
                <w:color w:val="000000"/>
                <w:kern w:val="2"/>
                <w:lang w:val="en-GB"/>
              </w:rPr>
              <w:t>Proposal 28</w:t>
            </w:r>
            <w:r w:rsidRPr="00313D24">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afd"/>
                <w:rFonts w:asciiTheme="minorHAnsi" w:eastAsia="바탕" w:hAnsiTheme="minorHAnsi" w:cstheme="minorHAnsi"/>
                <w:b w:val="0"/>
                <w:bCs w:val="0"/>
                <w:color w:val="000000"/>
                <w:kern w:val="2"/>
              </w:rPr>
            </w:pPr>
            <w:r w:rsidRPr="00313D24">
              <w:rPr>
                <w:rFonts w:asciiTheme="minorHAnsi" w:eastAsia="바탕" w:hAnsiTheme="minorHAnsi" w:cstheme="minorHAnsi"/>
                <w:bCs/>
                <w:color w:val="000000"/>
                <w:kern w:val="2"/>
              </w:rPr>
              <w:t>Observation 25</w:t>
            </w:r>
            <w:r w:rsidRPr="00313D24">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 xml:space="preserve">[14, </w:t>
            </w:r>
            <w:proofErr w:type="spellStart"/>
            <w:r w:rsidRPr="00313D24">
              <w:rPr>
                <w:rFonts w:asciiTheme="minorHAnsi" w:hAnsiTheme="minorHAnsi" w:cstheme="minorHAnsi"/>
                <w:lang w:eastAsia="zh-CN"/>
              </w:rPr>
              <w:t>Futurewei</w:t>
            </w:r>
            <w:proofErr w:type="spellEnd"/>
            <w:r w:rsidRPr="00313D24">
              <w:rPr>
                <w:rFonts w:asciiTheme="minorHAnsi" w:hAnsiTheme="minorHAnsi" w:cstheme="minorHAnsi"/>
                <w:lang w:eastAsia="zh-CN"/>
              </w:rPr>
              <w:t>]</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바탕"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w:t>
            </w:r>
            <w:proofErr w:type="spellStart"/>
            <w:r w:rsidRPr="00313D24">
              <w:rPr>
                <w:rFonts w:asciiTheme="minorHAnsi" w:eastAsia="MS PMincho" w:hAnsiTheme="minorHAnsi" w:cstheme="minorHAnsi"/>
                <w:iCs/>
                <w:lang w:eastAsia="fi-FI"/>
              </w:rPr>
              <w:t>DFTsOFDM</w:t>
            </w:r>
            <w:proofErr w:type="spellEnd"/>
            <w:r w:rsidRPr="00313D24">
              <w:rPr>
                <w:rFonts w:asciiTheme="minorHAnsi" w:eastAsia="MS PMincho" w:hAnsiTheme="minorHAnsi" w:cstheme="minorHAnsi"/>
                <w:iCs/>
                <w:lang w:eastAsia="fi-FI"/>
              </w:rPr>
              <w:t xml:space="preserve">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ab"/>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af3"/>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af3"/>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ab"/>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ab"/>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바탕" w:hAnsiTheme="minorHAnsi" w:cstheme="minorHAnsi"/>
                <w:lang w:eastAsia="ko-KR"/>
              </w:rPr>
            </w:pPr>
            <w:r w:rsidRPr="00313D24">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바탕" w:hAnsiTheme="minorHAnsi" w:cstheme="minorHAnsi"/>
                <w:lang w:eastAsia="ko-KR"/>
              </w:rPr>
            </w:pPr>
            <w:r w:rsidRPr="00313D24">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바탕" w:hAnsiTheme="minorHAnsi" w:cstheme="minorHAnsi"/>
                <w:lang w:eastAsia="ko-KR"/>
              </w:rPr>
            </w:pPr>
            <w:r w:rsidRPr="00313D24">
              <w:rPr>
                <w:rFonts w:asciiTheme="minorHAnsi" w:eastAsia="바탕"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바탕"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바탕" w:hAnsiTheme="minorHAnsi" w:cstheme="minorHAnsi"/>
                <w:bCs/>
                <w:color w:val="000000"/>
                <w:kern w:val="2"/>
              </w:rPr>
              <w:t>Proposal 7:</w:t>
            </w:r>
            <w:r w:rsidRPr="00313D24">
              <w:rPr>
                <w:rFonts w:asciiTheme="minorHAnsi" w:eastAsia="바탕"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3"/>
        <w:numPr>
          <w:ilvl w:val="2"/>
          <w:numId w:val="6"/>
        </w:numPr>
        <w:rPr>
          <w:lang w:eastAsia="zh-CN"/>
        </w:rPr>
      </w:pPr>
      <w:r>
        <w:rPr>
          <w:lang w:eastAsia="zh-CN"/>
        </w:rPr>
        <w:t xml:space="preserve">Summary on PTRS </w:t>
      </w:r>
    </w:p>
    <w:p w14:paraId="165E229B" w14:textId="4AA04BB7" w:rsidR="00C675E9" w:rsidRDefault="00C675E9" w:rsidP="00196228">
      <w:pPr>
        <w:pStyle w:val="4"/>
        <w:numPr>
          <w:ilvl w:val="3"/>
          <w:numId w:val="6"/>
        </w:numPr>
        <w:rPr>
          <w:lang w:eastAsia="zh-CN"/>
        </w:rPr>
      </w:pPr>
      <w:r>
        <w:rPr>
          <w:lang w:eastAsia="zh-CN"/>
        </w:rPr>
        <w:t>For CP-OFDM</w:t>
      </w:r>
    </w:p>
    <w:p w14:paraId="7723509E" w14:textId="484D176A" w:rsidR="00604C5B" w:rsidRPr="009578D5" w:rsidRDefault="00604C5B" w:rsidP="008109D3">
      <w:pPr>
        <w:pStyle w:val="ac"/>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af3"/>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ac"/>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ac"/>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ac"/>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ac"/>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ac"/>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ac"/>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ac"/>
        <w:spacing w:after="0"/>
        <w:rPr>
          <w:rFonts w:ascii="Times New Roman" w:hAnsi="Times New Roman"/>
          <w:szCs w:val="20"/>
          <w:lang w:eastAsia="zh-CN"/>
        </w:rPr>
      </w:pPr>
    </w:p>
    <w:p w14:paraId="1991352F" w14:textId="55A9ADA7" w:rsidR="00ED3FD6" w:rsidRDefault="00604C5B" w:rsidP="008109D3">
      <w:pPr>
        <w:pStyle w:val="ac"/>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ac"/>
        <w:spacing w:after="0"/>
        <w:rPr>
          <w:rFonts w:ascii="Times New Roman" w:hAnsi="Times New Roman"/>
          <w:szCs w:val="20"/>
          <w:lang w:eastAsia="zh-CN"/>
        </w:rPr>
      </w:pPr>
    </w:p>
    <w:p w14:paraId="2F011D21" w14:textId="77777777" w:rsidR="00DE3D4E" w:rsidRDefault="00604C5B" w:rsidP="0005014A">
      <w:pPr>
        <w:pStyle w:val="ac"/>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ac"/>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ac"/>
        <w:spacing w:after="0"/>
        <w:rPr>
          <w:rFonts w:ascii="Times New Roman" w:hAnsi="Times New Roman"/>
          <w:szCs w:val="20"/>
          <w:lang w:eastAsia="zh-CN"/>
        </w:rPr>
      </w:pPr>
    </w:p>
    <w:p w14:paraId="7C35A178" w14:textId="041453E4" w:rsidR="00841564" w:rsidRDefault="00841564" w:rsidP="00841564">
      <w:pPr>
        <w:pStyle w:val="ac"/>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ac"/>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ac"/>
        <w:spacing w:after="0"/>
        <w:rPr>
          <w:rFonts w:ascii="Times New Roman" w:hAnsi="Times New Roman"/>
          <w:szCs w:val="20"/>
          <w:lang w:eastAsia="zh-CN"/>
        </w:rPr>
      </w:pPr>
    </w:p>
    <w:p w14:paraId="2E41A8B5" w14:textId="3DBA8600" w:rsidR="00C67625" w:rsidRDefault="0080256B" w:rsidP="00C67625">
      <w:pPr>
        <w:pStyle w:val="ac"/>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ac"/>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ac"/>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proofErr w:type="spellStart"/>
      <w:r w:rsidRPr="00AB7686">
        <w:t>circulant</w:t>
      </w:r>
      <w:proofErr w:type="spellEnd"/>
      <w:r w:rsidRPr="00AB7686">
        <w:t xml:space="preserve"> PTRS with </w:t>
      </w:r>
      <w:r>
        <w:rPr>
          <w:rFonts w:eastAsiaTheme="minorEastAsia"/>
        </w:rPr>
        <w:t>square and orthogonal</w:t>
      </w:r>
      <w:r w:rsidRPr="00B64CD7">
        <w:rPr>
          <w:rFonts w:eastAsiaTheme="minorEastAsia"/>
        </w:rPr>
        <w:t xml:space="preserve"> </w:t>
      </w:r>
      <w:proofErr w:type="spellStart"/>
      <w:r w:rsidRPr="00AB7686">
        <w:t>circulant</w:t>
      </w:r>
      <w:proofErr w:type="spellEnd"/>
      <w:r w:rsidRPr="00AB7686">
        <w:t xml:space="preserve">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 xml:space="preserve">or every tested scenario, best setting for orthogonal </w:t>
      </w:r>
      <w:proofErr w:type="spellStart"/>
      <w:r w:rsidRPr="008D3117">
        <w:t>circulant</w:t>
      </w:r>
      <w:proofErr w:type="spellEnd"/>
      <w:r w:rsidRPr="008D3117">
        <w:t xml:space="preserve">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바탕" w:hAnsiTheme="minorHAnsi" w:cstheme="minorHAnsi"/>
          <w:bCs/>
          <w:color w:val="000000"/>
          <w:kern w:val="2"/>
        </w:rPr>
        <w:t>c</w:t>
      </w:r>
      <w:r w:rsidR="00B833F6" w:rsidRPr="00313D24">
        <w:rPr>
          <w:rFonts w:asciiTheme="minorHAnsi" w:eastAsia="바탕"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바탕"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 xml:space="preserve">he construction of a </w:t>
      </w:r>
      <w:proofErr w:type="spellStart"/>
      <w:r w:rsidR="001050EE" w:rsidRPr="00DA0696">
        <w:t>circulant</w:t>
      </w:r>
      <w:proofErr w:type="spellEnd"/>
      <w:r w:rsidR="001050EE" w:rsidRPr="00DA0696">
        <w:t xml:space="preserve"> matrix with cyclic block PTRS sequence relies on an assumption that is invalid for frequency selective channels</w:t>
      </w:r>
      <w:r w:rsidR="001050EE">
        <w:t xml:space="preserve">; </w:t>
      </w:r>
      <w:r w:rsidR="001050EE" w:rsidRPr="00DA0696">
        <w:t xml:space="preserve">ICI filter approximation with </w:t>
      </w:r>
      <w:proofErr w:type="spellStart"/>
      <w:r w:rsidR="001050EE" w:rsidRPr="00DA0696">
        <w:t>circulant</w:t>
      </w:r>
      <w:proofErr w:type="spellEnd"/>
      <w:r w:rsidR="001050EE" w:rsidRPr="00DA0696">
        <w:t xml:space="preserve">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ac"/>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ac"/>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ac"/>
        <w:spacing w:after="0"/>
        <w:rPr>
          <w:rFonts w:ascii="Times New Roman" w:hAnsi="Times New Roman"/>
          <w:szCs w:val="20"/>
          <w:lang w:eastAsia="zh-CN"/>
        </w:rPr>
      </w:pPr>
    </w:p>
    <w:p w14:paraId="12BFA4B8" w14:textId="4DDB24BD" w:rsidR="00FE14FC" w:rsidRDefault="00FE14FC" w:rsidP="00FE14FC">
      <w:pPr>
        <w:pStyle w:val="ac"/>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ac"/>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 xml:space="preserve">in almost flat </w:t>
      </w:r>
      <w:proofErr w:type="spellStart"/>
      <w:r w:rsidR="007760F4" w:rsidRPr="007760F4">
        <w:rPr>
          <w:lang w:eastAsia="zh-CN"/>
        </w:rPr>
        <w:t>LoS</w:t>
      </w:r>
      <w:proofErr w:type="spellEnd"/>
      <w:r w:rsidR="007760F4" w:rsidRPr="007760F4">
        <w:rPr>
          <w:lang w:eastAsia="zh-CN"/>
        </w:rPr>
        <w:t xml:space="preserve">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proofErr w:type="spellStart"/>
      <w:r w:rsidR="007760F4">
        <w:rPr>
          <w:bCs/>
          <w:lang w:val="en-GB" w:eastAsia="x-none"/>
        </w:rPr>
        <w:t>LoS</w:t>
      </w:r>
      <w:proofErr w:type="spellEnd"/>
      <w:r w:rsidR="007760F4">
        <w:rPr>
          <w:bCs/>
          <w:lang w:val="en-GB" w:eastAsia="x-none"/>
        </w:rPr>
        <w:t xml:space="preserve"> condition is common in </w:t>
      </w:r>
      <w:proofErr w:type="spellStart"/>
      <w:r w:rsidR="007760F4">
        <w:rPr>
          <w:bCs/>
          <w:lang w:val="en-GB" w:eastAsia="x-none"/>
        </w:rPr>
        <w:t>mmWave</w:t>
      </w:r>
      <w:proofErr w:type="spellEnd"/>
      <w:r w:rsidR="007760F4">
        <w:rPr>
          <w:bCs/>
          <w:lang w:val="en-GB" w:eastAsia="x-none"/>
        </w:rPr>
        <w:t xml:space="preser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ac"/>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ac"/>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ac"/>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ac"/>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ac"/>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ac"/>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ac"/>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ac"/>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af3"/>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ac"/>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ac"/>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af3"/>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af3"/>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ac"/>
        <w:spacing w:after="0"/>
        <w:rPr>
          <w:rFonts w:ascii="Times New Roman" w:hAnsi="Times New Roman"/>
          <w:szCs w:val="20"/>
          <w:lang w:eastAsia="zh-CN"/>
        </w:rPr>
      </w:pPr>
    </w:p>
    <w:p w14:paraId="29B21392" w14:textId="2EB6449D" w:rsidR="00E97A63" w:rsidRDefault="00A91497" w:rsidP="00E97A63">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ac"/>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ac"/>
        <w:spacing w:after="0"/>
        <w:rPr>
          <w:rFonts w:ascii="Times New Roman" w:hAnsi="Times New Roman"/>
          <w:szCs w:val="20"/>
          <w:lang w:eastAsia="zh-CN"/>
        </w:rPr>
      </w:pPr>
    </w:p>
    <w:p w14:paraId="754FCA4D" w14:textId="370AE6B1" w:rsidR="00A97937" w:rsidRDefault="00A91497" w:rsidP="00A97937">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ac"/>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ac"/>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ac"/>
        <w:spacing w:after="0"/>
        <w:rPr>
          <w:rFonts w:ascii="Times New Roman" w:hAnsi="Times New Roman"/>
          <w:szCs w:val="20"/>
          <w:lang w:eastAsia="zh-CN"/>
        </w:rPr>
      </w:pPr>
    </w:p>
    <w:p w14:paraId="5961549D" w14:textId="7F6CD918" w:rsidR="00F11405" w:rsidRDefault="00A91497" w:rsidP="00F11405">
      <w:pPr>
        <w:pStyle w:val="ac"/>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ac"/>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ac"/>
        <w:spacing w:after="0"/>
        <w:rPr>
          <w:rFonts w:ascii="Times New Roman" w:hAnsi="Times New Roman"/>
          <w:szCs w:val="20"/>
          <w:lang w:eastAsia="zh-CN"/>
        </w:rPr>
      </w:pPr>
    </w:p>
    <w:p w14:paraId="610B7B15" w14:textId="77777777" w:rsidR="00A91497" w:rsidRDefault="00A91497" w:rsidP="00A91497">
      <w:pPr>
        <w:pStyle w:val="ac"/>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ac"/>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ac"/>
        <w:spacing w:after="0"/>
        <w:rPr>
          <w:rFonts w:ascii="Times New Roman" w:hAnsi="Times New Roman"/>
          <w:szCs w:val="20"/>
          <w:lang w:eastAsia="zh-CN"/>
        </w:rPr>
      </w:pPr>
    </w:p>
    <w:p w14:paraId="30F60E6A" w14:textId="080FDA53" w:rsidR="00A91497" w:rsidRDefault="004001E9" w:rsidP="00A91497">
      <w:pPr>
        <w:pStyle w:val="5"/>
      </w:pPr>
      <w:r>
        <w:t>Discussion point 3-1-1</w:t>
      </w:r>
      <w:r w:rsidR="00A91497">
        <w:t xml:space="preserve">: </w:t>
      </w:r>
    </w:p>
    <w:p w14:paraId="446F4CB4" w14:textId="77777777" w:rsidR="00A91497" w:rsidRDefault="00A91497" w:rsidP="00A91497">
      <w:pPr>
        <w:pStyle w:val="ac"/>
        <w:spacing w:after="0"/>
        <w:rPr>
          <w:rFonts w:ascii="Times New Roman" w:hAnsi="Times New Roman"/>
          <w:szCs w:val="20"/>
          <w:lang w:eastAsia="zh-CN"/>
        </w:rPr>
      </w:pPr>
    </w:p>
    <w:p w14:paraId="7CDE5F44" w14:textId="580D3B90" w:rsidR="00A91497" w:rsidRDefault="00A91497" w:rsidP="00A91497">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ac"/>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ac"/>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2BCAC587" w14:textId="7777777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816EA5" w14:textId="4A3BAD03" w:rsidR="00A91497" w:rsidRDefault="000511EA" w:rsidP="00272C4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 xml:space="preserve">in Figures 12 and 26, whereas the same evaluation assumptions are applied. In the same figures, the performance of “orthogonal </w:t>
            </w:r>
            <w:proofErr w:type="spellStart"/>
            <w:r w:rsidR="00272C4E">
              <w:rPr>
                <w:rFonts w:ascii="Times New Roman" w:hAnsi="Times New Roman"/>
                <w:szCs w:val="20"/>
                <w:lang w:eastAsia="zh-CN"/>
              </w:rPr>
              <w:t>circulant</w:t>
            </w:r>
            <w:proofErr w:type="spellEnd"/>
            <w:r w:rsidR="00272C4E">
              <w:rPr>
                <w:rFonts w:ascii="Times New Roman" w:hAnsi="Times New Roman"/>
                <w:szCs w:val="20"/>
                <w:lang w:eastAsia="zh-CN"/>
              </w:rPr>
              <w: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ac"/>
              <w:spacing w:after="0"/>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ac"/>
              <w:spacing w:after="0"/>
              <w:rPr>
                <w:rFonts w:ascii="Times New Roman" w:hAnsi="Times New Roman" w:hint="eastAsia"/>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bl>
    <w:p w14:paraId="755167ED" w14:textId="2D3978A9" w:rsidR="0009573F" w:rsidRDefault="0009573F" w:rsidP="00A97937">
      <w:pPr>
        <w:pStyle w:val="ac"/>
        <w:spacing w:after="0"/>
        <w:rPr>
          <w:rFonts w:ascii="Times New Roman" w:hAnsi="Times New Roman"/>
          <w:szCs w:val="20"/>
          <w:lang w:eastAsia="zh-CN"/>
        </w:rPr>
      </w:pPr>
    </w:p>
    <w:p w14:paraId="10D6A7F1" w14:textId="3E6376D0" w:rsidR="0009573F" w:rsidRDefault="0009573F" w:rsidP="00A97937">
      <w:pPr>
        <w:pStyle w:val="ac"/>
        <w:spacing w:after="0"/>
        <w:rPr>
          <w:rFonts w:ascii="Times New Roman" w:hAnsi="Times New Roman"/>
          <w:szCs w:val="20"/>
          <w:lang w:eastAsia="zh-CN"/>
        </w:rPr>
      </w:pPr>
    </w:p>
    <w:p w14:paraId="30E81645" w14:textId="536DC738" w:rsidR="002F30BB" w:rsidRDefault="002F30BB" w:rsidP="002F30BB">
      <w:pPr>
        <w:pStyle w:val="5"/>
        <w:rPr>
          <w:lang w:eastAsia="zh-CN"/>
        </w:rPr>
      </w:pPr>
      <w:r>
        <w:rPr>
          <w:lang w:eastAsia="zh-CN"/>
        </w:rPr>
        <w:t>Discussion point 3-1-2:</w:t>
      </w:r>
    </w:p>
    <w:p w14:paraId="0D7C7E95" w14:textId="62B49451" w:rsidR="007359BF" w:rsidRDefault="007359BF" w:rsidP="007359BF">
      <w:pPr>
        <w:pStyle w:val="ac"/>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ac"/>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ac"/>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ac"/>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ac"/>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ac"/>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ac"/>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ac"/>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ac"/>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ac"/>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ac"/>
        <w:spacing w:after="0"/>
        <w:rPr>
          <w:rFonts w:ascii="Times New Roman" w:hAnsi="Times New Roman"/>
          <w:szCs w:val="20"/>
          <w:lang w:eastAsia="zh-CN"/>
        </w:rPr>
      </w:pPr>
    </w:p>
    <w:p w14:paraId="6D677D72" w14:textId="77777777"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ac"/>
        <w:spacing w:after="0"/>
        <w:rPr>
          <w:rFonts w:ascii="Times New Roman" w:hAnsi="Times New Roman"/>
          <w:szCs w:val="20"/>
          <w:lang w:eastAsia="zh-CN"/>
        </w:rPr>
      </w:pPr>
    </w:p>
    <w:p w14:paraId="5BD19A57" w14:textId="77777777" w:rsidR="002F30BB" w:rsidRDefault="002F30BB" w:rsidP="002F30B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C9866E" w14:textId="77777777" w:rsidR="00B326FE" w:rsidRDefault="00B326FE" w:rsidP="000511E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F30BB" w14:paraId="1501DF67" w14:textId="77777777" w:rsidTr="007F3374">
        <w:trPr>
          <w:trHeight w:val="339"/>
        </w:trPr>
        <w:tc>
          <w:tcPr>
            <w:tcW w:w="1871" w:type="dxa"/>
          </w:tcPr>
          <w:p w14:paraId="007EA94F" w14:textId="77777777" w:rsidR="002F30BB" w:rsidRPr="00B326FE" w:rsidRDefault="002F30BB" w:rsidP="007F3374">
            <w:pPr>
              <w:pStyle w:val="ac"/>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ac"/>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ac"/>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ac"/>
              <w:spacing w:before="0" w:after="0" w:line="240" w:lineRule="auto"/>
              <w:rPr>
                <w:rFonts w:ascii="Times New Roman" w:hAnsi="Times New Roman"/>
                <w:szCs w:val="20"/>
                <w:lang w:eastAsia="zh-CN"/>
              </w:rPr>
            </w:pPr>
          </w:p>
        </w:tc>
      </w:tr>
    </w:tbl>
    <w:p w14:paraId="03AC5F69" w14:textId="45B7DFBF" w:rsidR="000F2767" w:rsidRDefault="000F2767" w:rsidP="000F2767">
      <w:pPr>
        <w:pStyle w:val="ac"/>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ac"/>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ac"/>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af3"/>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ac"/>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ac"/>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ac"/>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ac"/>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ac"/>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ac"/>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ac"/>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ac"/>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ac"/>
        <w:spacing w:after="0"/>
        <w:rPr>
          <w:rFonts w:ascii="Times New Roman" w:hAnsi="Times New Roman"/>
          <w:szCs w:val="20"/>
          <w:lang w:eastAsia="zh-CN"/>
        </w:rPr>
      </w:pPr>
    </w:p>
    <w:p w14:paraId="623D4E24" w14:textId="3FFC016D" w:rsidR="007606D8" w:rsidRDefault="007606D8" w:rsidP="007606D8">
      <w:pPr>
        <w:pStyle w:val="ac"/>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ac"/>
        <w:spacing w:after="0"/>
        <w:rPr>
          <w:rFonts w:ascii="Times New Roman" w:hAnsi="Times New Roman"/>
          <w:szCs w:val="20"/>
          <w:lang w:eastAsia="zh-CN"/>
        </w:rPr>
      </w:pPr>
    </w:p>
    <w:p w14:paraId="436DBDE0" w14:textId="0C83C6C2" w:rsidR="00260317" w:rsidRDefault="00260317" w:rsidP="00260317">
      <w:pPr>
        <w:pStyle w:val="ac"/>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w:t>
      </w:r>
      <w:r>
        <w:lastRenderedPageBreak/>
        <w:t>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ac"/>
        <w:spacing w:after="0"/>
      </w:pPr>
    </w:p>
    <w:p w14:paraId="2F1496D1" w14:textId="1170FB5E" w:rsidR="00436FCB" w:rsidRDefault="00436FCB" w:rsidP="00436FCB">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ac"/>
        <w:spacing w:after="0"/>
        <w:rPr>
          <w:rFonts w:ascii="Times New Roman" w:hAnsi="Times New Roman"/>
          <w:szCs w:val="20"/>
          <w:lang w:eastAsia="zh-CN"/>
        </w:rPr>
      </w:pPr>
    </w:p>
    <w:p w14:paraId="0A300A0D" w14:textId="5924E344" w:rsidR="002D6F7F" w:rsidRDefault="002D6F7F" w:rsidP="002D6F7F">
      <w:pPr>
        <w:pStyle w:val="ac"/>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ac"/>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ac"/>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ac"/>
        <w:spacing w:after="0"/>
        <w:rPr>
          <w:rFonts w:ascii="Times New Roman" w:hAnsi="Times New Roman"/>
          <w:szCs w:val="20"/>
          <w:lang w:eastAsia="zh-CN"/>
        </w:rPr>
      </w:pPr>
    </w:p>
    <w:p w14:paraId="2E61FBE8" w14:textId="372A294D" w:rsidR="00983A51" w:rsidRPr="00983A51" w:rsidRDefault="00260317" w:rsidP="00983A51">
      <w:pPr>
        <w:pStyle w:val="ac"/>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ac"/>
        <w:spacing w:after="0"/>
      </w:pPr>
    </w:p>
    <w:p w14:paraId="55D48FFA" w14:textId="3EA9359A" w:rsidR="00D60C4E" w:rsidRPr="00CD236A" w:rsidRDefault="00D60C4E" w:rsidP="00CA4A2F">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ac"/>
        <w:spacing w:after="0"/>
        <w:rPr>
          <w:rFonts w:ascii="Times New Roman" w:hAnsi="Times New Roman"/>
          <w:szCs w:val="20"/>
          <w:lang w:eastAsia="zh-CN"/>
        </w:rPr>
      </w:pPr>
    </w:p>
    <w:p w14:paraId="5F57D0AC" w14:textId="014FD3E2" w:rsidR="00FE14FC" w:rsidRPr="007A144E" w:rsidRDefault="00FE14FC" w:rsidP="00FE14FC">
      <w:pPr>
        <w:pStyle w:val="ac"/>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ac"/>
        <w:spacing w:after="0"/>
        <w:rPr>
          <w:rFonts w:ascii="Times New Roman" w:hAnsi="Times New Roman"/>
          <w:szCs w:val="20"/>
          <w:lang w:eastAsia="zh-CN"/>
        </w:rPr>
      </w:pPr>
    </w:p>
    <w:p w14:paraId="3DFF3C5B" w14:textId="38834DA8" w:rsidR="00FE14FC" w:rsidRPr="007A144E" w:rsidRDefault="007A144E" w:rsidP="00260317">
      <w:pPr>
        <w:pStyle w:val="ac"/>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ac"/>
        <w:spacing w:after="0"/>
        <w:rPr>
          <w:rFonts w:ascii="Times New Roman" w:hAnsi="Times New Roman"/>
          <w:szCs w:val="20"/>
          <w:lang w:eastAsia="zh-CN"/>
        </w:rPr>
      </w:pPr>
    </w:p>
    <w:p w14:paraId="135681CE" w14:textId="77777777" w:rsidR="00260317" w:rsidRDefault="00260317" w:rsidP="00260317">
      <w:pPr>
        <w:pStyle w:val="ac"/>
        <w:spacing w:after="0"/>
        <w:rPr>
          <w:rFonts w:ascii="Times New Roman" w:hAnsi="Times New Roman"/>
          <w:szCs w:val="20"/>
          <w:lang w:eastAsia="zh-CN"/>
        </w:rPr>
      </w:pPr>
    </w:p>
    <w:p w14:paraId="1B87B577" w14:textId="6E0343EE" w:rsidR="000C2E48" w:rsidRPr="007606D8" w:rsidRDefault="000C2E48" w:rsidP="000C2E48">
      <w:pPr>
        <w:pStyle w:val="ac"/>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ac"/>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xml:space="preserve">]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ac"/>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ac"/>
        <w:spacing w:after="0"/>
        <w:rPr>
          <w:rFonts w:ascii="Times New Roman" w:hAnsi="Times New Roman"/>
          <w:szCs w:val="20"/>
          <w:lang w:eastAsia="zh-CN"/>
        </w:rPr>
      </w:pPr>
    </w:p>
    <w:p w14:paraId="2B8BC0CF" w14:textId="37146E36" w:rsidR="008D3117" w:rsidRPr="007606D8" w:rsidRDefault="008D3117" w:rsidP="008D3117">
      <w:pPr>
        <w:pStyle w:val="ac"/>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ac"/>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 xml:space="preserve">[8, Samsung], [14,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(for 120 kHz only), [18, Qualcomm], [22, Apple]</w:t>
      </w:r>
    </w:p>
    <w:p w14:paraId="10216D33" w14:textId="77777777" w:rsidR="00471FF2" w:rsidRPr="007606D8" w:rsidRDefault="00471FF2" w:rsidP="00471FF2">
      <w:pPr>
        <w:pStyle w:val="ac"/>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ac"/>
        <w:spacing w:after="0"/>
        <w:rPr>
          <w:rFonts w:ascii="Times New Roman" w:hAnsi="Times New Roman"/>
          <w:szCs w:val="20"/>
          <w:lang w:eastAsia="zh-CN"/>
        </w:rPr>
      </w:pPr>
    </w:p>
    <w:p w14:paraId="5BAC036C" w14:textId="77777777" w:rsidR="00471FF2" w:rsidRDefault="00471FF2" w:rsidP="00471FF2">
      <w:pPr>
        <w:pStyle w:val="ac"/>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ac"/>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 xml:space="preserve">for some cases (e.g., small RB (&lt;=32) allocation with high order </w:t>
      </w:r>
      <w:r w:rsidR="00471FF2">
        <w:rPr>
          <w:rFonts w:ascii="Times New Roman" w:hAnsi="Times New Roman"/>
          <w:szCs w:val="20"/>
          <w:lang w:eastAsia="zh-CN"/>
        </w:rPr>
        <w:lastRenderedPageBreak/>
        <w:t>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ac"/>
        <w:spacing w:after="0"/>
      </w:pPr>
    </w:p>
    <w:p w14:paraId="45B10D04" w14:textId="709CC3B6" w:rsidR="00E85EB9" w:rsidRDefault="00E85EB9" w:rsidP="00E85EB9">
      <w:pPr>
        <w:pStyle w:val="ac"/>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ac"/>
        <w:spacing w:after="0"/>
        <w:rPr>
          <w:rFonts w:ascii="Times New Roman" w:hAnsi="Times New Roman"/>
          <w:szCs w:val="20"/>
          <w:lang w:eastAsia="zh-CN"/>
        </w:rPr>
      </w:pPr>
    </w:p>
    <w:p w14:paraId="56D16A73" w14:textId="3946F122" w:rsidR="00471FF2" w:rsidRDefault="00471FF2" w:rsidP="00471FF2">
      <w:pPr>
        <w:pStyle w:val="5"/>
      </w:pPr>
      <w:r>
        <w:t xml:space="preserve">Discussion point 3-2: </w:t>
      </w:r>
    </w:p>
    <w:p w14:paraId="494E4984" w14:textId="77777777" w:rsidR="00471FF2" w:rsidRDefault="00471FF2" w:rsidP="00471FF2">
      <w:pPr>
        <w:pStyle w:val="ac"/>
        <w:spacing w:after="0"/>
        <w:rPr>
          <w:rFonts w:ascii="Times New Roman" w:hAnsi="Times New Roman"/>
          <w:szCs w:val="20"/>
          <w:lang w:eastAsia="zh-CN"/>
        </w:rPr>
      </w:pPr>
    </w:p>
    <w:p w14:paraId="5B672FEF" w14:textId="77777777" w:rsidR="00471FF2" w:rsidRDefault="00471FF2" w:rsidP="00471FF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bl>
    <w:p w14:paraId="069AFEF5" w14:textId="20E550EE" w:rsidR="00C675E9" w:rsidRDefault="00C675E9" w:rsidP="008109D3">
      <w:pPr>
        <w:pStyle w:val="ac"/>
        <w:spacing w:after="0"/>
        <w:rPr>
          <w:rFonts w:ascii="Times New Roman" w:hAnsi="Times New Roman"/>
          <w:szCs w:val="20"/>
          <w:lang w:eastAsia="zh-CN"/>
        </w:rPr>
      </w:pPr>
    </w:p>
    <w:p w14:paraId="4129C3A7" w14:textId="43BBB670" w:rsidR="00C675E9" w:rsidRDefault="00C675E9" w:rsidP="00196228">
      <w:pPr>
        <w:pStyle w:val="4"/>
        <w:numPr>
          <w:ilvl w:val="3"/>
          <w:numId w:val="6"/>
        </w:numPr>
        <w:rPr>
          <w:lang w:eastAsia="zh-CN"/>
        </w:rPr>
      </w:pPr>
      <w:r>
        <w:rPr>
          <w:lang w:eastAsia="zh-CN"/>
        </w:rPr>
        <w:t>For DFT-s-OFDM</w:t>
      </w:r>
    </w:p>
    <w:p w14:paraId="2AB1EAA7" w14:textId="6F8F1349" w:rsidR="007407B4" w:rsidRDefault="007407B4" w:rsidP="00D12097">
      <w:pPr>
        <w:pStyle w:val="ac"/>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ac"/>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af3"/>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af3"/>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af3"/>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af3"/>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af3"/>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ac"/>
        <w:spacing w:after="0"/>
        <w:rPr>
          <w:rFonts w:ascii="Times New Roman" w:hAnsi="Times New Roman"/>
          <w:szCs w:val="20"/>
          <w:lang w:eastAsia="zh-CN"/>
        </w:rPr>
      </w:pPr>
    </w:p>
    <w:p w14:paraId="185E83F8" w14:textId="13E33B8A" w:rsidR="00C675E9" w:rsidRDefault="007407B4" w:rsidP="00D12097">
      <w:pPr>
        <w:pStyle w:val="ac"/>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ac"/>
        <w:spacing w:after="0"/>
        <w:rPr>
          <w:rFonts w:ascii="Times New Roman" w:hAnsi="Times New Roman"/>
          <w:szCs w:val="20"/>
          <w:lang w:eastAsia="zh-CN"/>
        </w:rPr>
      </w:pPr>
    </w:p>
    <w:p w14:paraId="1158A8E8" w14:textId="0CF53B64" w:rsidR="005C0842" w:rsidRDefault="00B34DE3" w:rsidP="00D12097">
      <w:pPr>
        <w:pStyle w:val="ac"/>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ac"/>
        <w:spacing w:after="0"/>
        <w:rPr>
          <w:rFonts w:ascii="Times New Roman" w:hAnsi="Times New Roman"/>
          <w:szCs w:val="20"/>
          <w:lang w:eastAsia="zh-CN"/>
        </w:rPr>
      </w:pPr>
    </w:p>
    <w:p w14:paraId="45A39F93" w14:textId="3618DCAA" w:rsidR="00B71536" w:rsidRDefault="00B71536" w:rsidP="00D12097">
      <w:pPr>
        <w:pStyle w:val="ac"/>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ac"/>
        <w:spacing w:after="0"/>
        <w:rPr>
          <w:rFonts w:ascii="Times New Roman" w:hAnsi="Times New Roman"/>
          <w:szCs w:val="20"/>
          <w:lang w:eastAsia="zh-CN"/>
        </w:rPr>
      </w:pPr>
    </w:p>
    <w:p w14:paraId="507483AC" w14:textId="77777777"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ac"/>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 xml:space="preserve">ncreasing PTRS </w:t>
      </w:r>
      <w:r w:rsidRPr="004F7C8F">
        <w:rPr>
          <w:rFonts w:ascii="Times New Roman" w:hAnsi="Times New Roman"/>
          <w:szCs w:val="20"/>
          <w:lang w:eastAsia="zh-CN"/>
        </w:rPr>
        <w:lastRenderedPageBreak/>
        <w:t>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ac"/>
        <w:spacing w:after="0"/>
        <w:rPr>
          <w:rFonts w:ascii="Times New Roman" w:hAnsi="Times New Roman"/>
          <w:szCs w:val="20"/>
          <w:lang w:eastAsia="zh-CN"/>
        </w:rPr>
      </w:pPr>
    </w:p>
    <w:p w14:paraId="50BA3BDA" w14:textId="666BDACB" w:rsidR="00B34DE3" w:rsidRDefault="001A14F4" w:rsidP="00991104">
      <w:pPr>
        <w:pStyle w:val="ac"/>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ac"/>
        <w:spacing w:after="0"/>
        <w:rPr>
          <w:rFonts w:ascii="Times New Roman" w:hAnsi="Times New Roman"/>
          <w:szCs w:val="20"/>
          <w:lang w:eastAsia="zh-CN"/>
        </w:rPr>
      </w:pPr>
    </w:p>
    <w:p w14:paraId="1718E80E" w14:textId="13A334BE" w:rsidR="00D60C4E" w:rsidRDefault="00D60C4E" w:rsidP="00D60C4E">
      <w:pPr>
        <w:pStyle w:val="ac"/>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ac"/>
        <w:spacing w:after="0"/>
        <w:rPr>
          <w:rFonts w:ascii="Times New Roman" w:hAnsi="Times New Roman"/>
          <w:szCs w:val="20"/>
          <w:lang w:eastAsia="zh-CN"/>
        </w:rPr>
      </w:pPr>
    </w:p>
    <w:p w14:paraId="6E768D35" w14:textId="5E12B97C" w:rsidR="001A14F4" w:rsidRDefault="004778E2" w:rsidP="00D12097">
      <w:pPr>
        <w:pStyle w:val="ac"/>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ac"/>
        <w:spacing w:after="0"/>
        <w:rPr>
          <w:rFonts w:ascii="Times New Roman" w:hAnsi="Times New Roman"/>
          <w:szCs w:val="20"/>
          <w:lang w:eastAsia="zh-CN"/>
        </w:rPr>
      </w:pPr>
    </w:p>
    <w:p w14:paraId="434B1581" w14:textId="77777777" w:rsidR="00CD236A" w:rsidRDefault="00CD236A" w:rsidP="00D12097">
      <w:pPr>
        <w:pStyle w:val="ac"/>
        <w:spacing w:after="0"/>
        <w:rPr>
          <w:rFonts w:ascii="Times New Roman" w:hAnsi="Times New Roman"/>
          <w:szCs w:val="20"/>
          <w:lang w:eastAsia="zh-CN"/>
        </w:rPr>
      </w:pPr>
    </w:p>
    <w:p w14:paraId="756233A2" w14:textId="1653F28E" w:rsidR="000C2E48" w:rsidRDefault="000C2E48" w:rsidP="000C2E48">
      <w:pPr>
        <w:pStyle w:val="ac"/>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ac"/>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xml:space="preserve">, [14, </w:t>
      </w:r>
      <w:proofErr w:type="spellStart"/>
      <w:r w:rsidR="00665818">
        <w:rPr>
          <w:rFonts w:ascii="Times New Roman" w:hAnsi="Times New Roman"/>
          <w:szCs w:val="20"/>
          <w:lang w:eastAsia="zh-CN"/>
        </w:rPr>
        <w:t>Futurewei</w:t>
      </w:r>
      <w:proofErr w:type="spellEnd"/>
      <w:r w:rsidR="00665818">
        <w:rPr>
          <w:rFonts w:ascii="Times New Roman" w:hAnsi="Times New Roman"/>
          <w:szCs w:val="20"/>
          <w:lang w:eastAsia="zh-CN"/>
        </w:rPr>
        <w:t>], [15, Nokia]</w:t>
      </w:r>
    </w:p>
    <w:p w14:paraId="34FC16D2" w14:textId="0DE40401" w:rsidR="000C2E48" w:rsidRDefault="00665818" w:rsidP="000C2E48">
      <w:pPr>
        <w:pStyle w:val="ac"/>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ac"/>
        <w:spacing w:after="0"/>
        <w:rPr>
          <w:rFonts w:ascii="Times New Roman" w:hAnsi="Times New Roman"/>
          <w:szCs w:val="20"/>
          <w:lang w:eastAsia="zh-CN"/>
        </w:rPr>
      </w:pPr>
    </w:p>
    <w:p w14:paraId="1DD689C4" w14:textId="77777777" w:rsidR="000C2E48" w:rsidRPr="00BA63CE" w:rsidRDefault="000C2E48" w:rsidP="000C2E48">
      <w:pPr>
        <w:pStyle w:val="ac"/>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ac"/>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xml:space="preserve">, ZTE], [14, </w:t>
      </w:r>
      <w:proofErr w:type="spellStart"/>
      <w:r w:rsidR="007A5801">
        <w:rPr>
          <w:rFonts w:ascii="Times New Roman" w:hAnsi="Times New Roman"/>
          <w:szCs w:val="20"/>
          <w:lang w:eastAsia="zh-CN"/>
        </w:rPr>
        <w:t>Futurewei</w:t>
      </w:r>
      <w:proofErr w:type="spellEnd"/>
      <w:r w:rsidR="007A5801">
        <w:rPr>
          <w:rFonts w:ascii="Times New Roman" w:hAnsi="Times New Roman"/>
          <w:szCs w:val="20"/>
          <w:lang w:eastAsia="zh-CN"/>
        </w:rPr>
        <w:t>]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ac"/>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ac"/>
        <w:spacing w:after="0"/>
        <w:rPr>
          <w:rFonts w:asciiTheme="minorHAnsi" w:hAnsiTheme="minorHAnsi" w:cstheme="minorHAnsi"/>
          <w:lang w:eastAsia="zh-CN"/>
        </w:rPr>
      </w:pPr>
    </w:p>
    <w:p w14:paraId="0A2389C6" w14:textId="77777777" w:rsidR="007A5801" w:rsidRDefault="007A5801" w:rsidP="007A5801">
      <w:pPr>
        <w:pStyle w:val="ac"/>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ac"/>
        <w:spacing w:after="0"/>
        <w:rPr>
          <w:rFonts w:ascii="Times New Roman" w:hAnsi="Times New Roman"/>
          <w:szCs w:val="20"/>
          <w:lang w:eastAsia="zh-CN"/>
        </w:rPr>
      </w:pPr>
    </w:p>
    <w:p w14:paraId="74155214" w14:textId="122FD14A" w:rsidR="007A5801" w:rsidRDefault="007A5801" w:rsidP="007A5801">
      <w:pPr>
        <w:pStyle w:val="5"/>
      </w:pPr>
      <w:r>
        <w:t>Proposal 3-3</w:t>
      </w:r>
      <w:r w:rsidR="00E81E4E">
        <w:t>-1</w:t>
      </w:r>
      <w:r>
        <w:t xml:space="preserve">: </w:t>
      </w:r>
    </w:p>
    <w:p w14:paraId="70FAAD98" w14:textId="1E588DD9" w:rsidR="007A5801" w:rsidRDefault="00E81E4E" w:rsidP="00196228">
      <w:pPr>
        <w:pStyle w:val="af3"/>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af3"/>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af3"/>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af3"/>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ac"/>
        <w:spacing w:after="0"/>
        <w:rPr>
          <w:rFonts w:ascii="Times New Roman" w:hAnsi="Times New Roman"/>
          <w:szCs w:val="20"/>
          <w:lang w:eastAsia="zh-CN"/>
        </w:rPr>
      </w:pPr>
    </w:p>
    <w:p w14:paraId="1BB354B7" w14:textId="77777777" w:rsidR="007A5801" w:rsidRDefault="007A5801" w:rsidP="007A580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ac"/>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5698A75" w14:textId="4A1B4593" w:rsidR="006B4E03" w:rsidRDefault="006B4E03" w:rsidP="006B4E03">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ac"/>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w:t>
            </w:r>
            <w:r>
              <w:rPr>
                <w:rFonts w:ascii="Times New Roman" w:hAnsi="Times New Roman"/>
                <w:szCs w:val="20"/>
                <w:lang w:eastAsia="zh-CN"/>
              </w:rPr>
              <w:lastRenderedPageBreak/>
              <w:t xml:space="preserve">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bl>
    <w:p w14:paraId="653B7C1D" w14:textId="0E54C7F9" w:rsidR="007A5801" w:rsidRDefault="007A5801" w:rsidP="007A5801">
      <w:pPr>
        <w:pStyle w:val="ac"/>
        <w:spacing w:after="0"/>
        <w:rPr>
          <w:rFonts w:ascii="Times New Roman" w:hAnsi="Times New Roman"/>
          <w:szCs w:val="20"/>
          <w:lang w:eastAsia="zh-CN"/>
        </w:rPr>
      </w:pPr>
    </w:p>
    <w:p w14:paraId="6588585F" w14:textId="69F6669A" w:rsidR="00E81E4E" w:rsidRDefault="00E81E4E" w:rsidP="007A5801">
      <w:pPr>
        <w:pStyle w:val="ac"/>
        <w:spacing w:after="0"/>
        <w:rPr>
          <w:rFonts w:ascii="Times New Roman" w:hAnsi="Times New Roman"/>
          <w:szCs w:val="20"/>
          <w:lang w:eastAsia="zh-CN"/>
        </w:rPr>
      </w:pPr>
    </w:p>
    <w:p w14:paraId="349C1215" w14:textId="77777777" w:rsidR="0055525E" w:rsidRDefault="0055525E" w:rsidP="0055525E">
      <w:pPr>
        <w:pStyle w:val="5"/>
        <w:rPr>
          <w:lang w:eastAsia="zh-CN"/>
        </w:rPr>
      </w:pPr>
      <w:r>
        <w:rPr>
          <w:lang w:eastAsia="zh-CN"/>
        </w:rPr>
        <w:t>Discussion point 3-3-2:</w:t>
      </w:r>
    </w:p>
    <w:p w14:paraId="02CAB250" w14:textId="1B629B2F" w:rsidR="00E81E4E" w:rsidRDefault="00E81E4E" w:rsidP="0055525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proofErr w:type="spellStart"/>
      <w:r w:rsidRPr="00497024">
        <w:rPr>
          <w:rFonts w:asciiTheme="minorHAnsi" w:hAnsiTheme="minorHAnsi" w:cstheme="minorHAnsi"/>
          <w:lang w:eastAsia="zh-CN"/>
        </w:rPr>
        <w:t>ue</w:t>
      </w:r>
      <w:proofErr w:type="spellEnd"/>
      <w:r w:rsidRPr="00497024">
        <w:rPr>
          <w:rFonts w:asciiTheme="minorHAnsi" w:hAnsiTheme="minorHAnsi" w:cstheme="minorHAnsi"/>
          <w:lang w:eastAsia="zh-CN"/>
        </w:rPr>
        <w:t xml:space="preserv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ac"/>
        <w:spacing w:after="0"/>
        <w:rPr>
          <w:rFonts w:ascii="Times New Roman" w:hAnsi="Times New Roman"/>
          <w:szCs w:val="20"/>
          <w:lang w:eastAsia="zh-CN"/>
        </w:rPr>
      </w:pPr>
    </w:p>
    <w:p w14:paraId="2A42A7B7" w14:textId="77777777"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ac"/>
        <w:spacing w:after="0"/>
        <w:rPr>
          <w:rFonts w:ascii="Times New Roman" w:hAnsi="Times New Roman"/>
          <w:szCs w:val="20"/>
          <w:lang w:eastAsia="zh-CN"/>
        </w:rPr>
      </w:pPr>
    </w:p>
    <w:p w14:paraId="41FFB0EE" w14:textId="77777777" w:rsidR="00E81E4E" w:rsidRDefault="00E81E4E" w:rsidP="00E81E4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ac"/>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ac"/>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ac"/>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ac"/>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ac"/>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ac"/>
              <w:spacing w:before="0" w:after="0" w:line="240" w:lineRule="auto"/>
              <w:rPr>
                <w:rFonts w:ascii="Times New Roman" w:hAnsi="Times New Roman"/>
                <w:szCs w:val="20"/>
                <w:lang w:eastAsia="zh-CN"/>
              </w:rPr>
            </w:pPr>
          </w:p>
        </w:tc>
      </w:tr>
    </w:tbl>
    <w:p w14:paraId="5C04E67E" w14:textId="41127D1A" w:rsidR="00A77257" w:rsidRDefault="00A77257" w:rsidP="00497024">
      <w:pPr>
        <w:pStyle w:val="ac"/>
        <w:spacing w:after="0"/>
        <w:rPr>
          <w:rFonts w:asciiTheme="minorHAnsi" w:hAnsiTheme="minorHAnsi" w:cstheme="minorHAnsi"/>
          <w:lang w:eastAsia="zh-CN"/>
        </w:rPr>
      </w:pPr>
    </w:p>
    <w:p w14:paraId="389E6C39" w14:textId="4D1FC13E" w:rsidR="00F57FB8" w:rsidRDefault="00F57FB8" w:rsidP="00F57FB8">
      <w:pPr>
        <w:pStyle w:val="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ac"/>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ac"/>
        <w:spacing w:after="0"/>
        <w:rPr>
          <w:rFonts w:ascii="Times New Roman" w:hAnsi="Times New Roman"/>
          <w:szCs w:val="20"/>
          <w:lang w:eastAsia="zh-CN"/>
        </w:rPr>
      </w:pPr>
    </w:p>
    <w:p w14:paraId="61C09992" w14:textId="4B021178" w:rsidR="00A77257" w:rsidRDefault="00A77257" w:rsidP="00A77257">
      <w:pPr>
        <w:pStyle w:val="ac"/>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ac"/>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ac"/>
        <w:spacing w:after="0"/>
        <w:rPr>
          <w:rFonts w:ascii="Times New Roman" w:hAnsi="Times New Roman"/>
          <w:szCs w:val="20"/>
          <w:lang w:eastAsia="zh-CN"/>
        </w:rPr>
      </w:pPr>
    </w:p>
    <w:p w14:paraId="71EE6990" w14:textId="77777777" w:rsidR="00A77257" w:rsidRDefault="00A77257" w:rsidP="00A7725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A77257" w14:paraId="43D9628C" w14:textId="77777777" w:rsidTr="00B833F6">
        <w:trPr>
          <w:trHeight w:val="339"/>
        </w:trPr>
        <w:tc>
          <w:tcPr>
            <w:tcW w:w="1871" w:type="dxa"/>
          </w:tcPr>
          <w:p w14:paraId="637435C8" w14:textId="77777777" w:rsidR="00A77257" w:rsidRDefault="00A77257" w:rsidP="00B833F6">
            <w:pPr>
              <w:pStyle w:val="ac"/>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ac"/>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ac"/>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ac"/>
              <w:spacing w:before="0" w:after="0" w:line="240" w:lineRule="auto"/>
              <w:rPr>
                <w:rFonts w:ascii="Times New Roman" w:hAnsi="Times New Roman"/>
                <w:szCs w:val="20"/>
                <w:lang w:eastAsia="zh-CN"/>
              </w:rPr>
            </w:pPr>
          </w:p>
        </w:tc>
      </w:tr>
    </w:tbl>
    <w:p w14:paraId="7D561733" w14:textId="04B3923D" w:rsidR="00A77257" w:rsidRDefault="00A77257" w:rsidP="00497024">
      <w:pPr>
        <w:pStyle w:val="ac"/>
        <w:spacing w:after="0"/>
        <w:rPr>
          <w:rFonts w:asciiTheme="minorHAnsi" w:hAnsiTheme="minorHAnsi" w:cstheme="minorHAnsi"/>
          <w:lang w:eastAsia="zh-CN"/>
        </w:rPr>
      </w:pPr>
    </w:p>
    <w:p w14:paraId="77FDD8A4" w14:textId="77777777" w:rsidR="00AF1EE2" w:rsidRPr="00497024" w:rsidRDefault="00AF1EE2" w:rsidP="00497024">
      <w:pPr>
        <w:pStyle w:val="ac"/>
        <w:spacing w:after="0"/>
        <w:rPr>
          <w:rFonts w:asciiTheme="minorHAnsi" w:hAnsiTheme="minorHAnsi" w:cstheme="minorHAnsi"/>
          <w:lang w:eastAsia="zh-CN"/>
        </w:rPr>
      </w:pPr>
    </w:p>
    <w:p w14:paraId="295BC5DF" w14:textId="7A81FF49" w:rsidR="0014116C" w:rsidRPr="00506FE7" w:rsidRDefault="0014116C" w:rsidP="0014116C">
      <w:pPr>
        <w:pStyle w:val="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lastRenderedPageBreak/>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af3"/>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ab"/>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ab"/>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w:t>
            </w:r>
            <w:proofErr w:type="spellStart"/>
            <w:r w:rsidRPr="00313D24">
              <w:rPr>
                <w:rFonts w:asciiTheme="minorHAnsi" w:hAnsiTheme="minorHAnsi" w:cstheme="minorHAnsi"/>
                <w:bCs/>
                <w:iCs/>
              </w:rPr>
              <w:t>REs.</w:t>
            </w:r>
            <w:proofErr w:type="spellEnd"/>
            <w:r w:rsidRPr="00313D24">
              <w:rPr>
                <w:rFonts w:asciiTheme="minorHAnsi" w:hAnsiTheme="minorHAnsi" w:cstheme="minorHAnsi"/>
                <w:bCs/>
                <w:iCs/>
              </w:rPr>
              <w:t xml:space="preserve">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lastRenderedPageBreak/>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af3"/>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af3"/>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af3"/>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af3"/>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af3"/>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af3"/>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af3"/>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af3"/>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ac"/>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ac"/>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ab"/>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ab"/>
              <w:rPr>
                <w:rFonts w:asciiTheme="minorHAnsi" w:hAnsiTheme="minorHAnsi" w:cstheme="minorHAnsi"/>
                <w:b w:val="0"/>
                <w:iCs/>
              </w:rPr>
            </w:pPr>
            <w:bookmarkStart w:id="62" w:name="_Hlk61849589"/>
            <w:bookmarkEnd w:id="61"/>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ab"/>
              <w:rPr>
                <w:rFonts w:asciiTheme="minorHAnsi" w:hAnsiTheme="minorHAnsi" w:cstheme="minorHAnsi"/>
                <w:b w:val="0"/>
                <w:iCs/>
              </w:rPr>
            </w:pPr>
            <w:bookmarkStart w:id="63" w:name="_Hlk61849605"/>
            <w:bookmarkEnd w:id="62"/>
            <w:r w:rsidRPr="00313D24">
              <w:rPr>
                <w:rFonts w:asciiTheme="minorHAnsi" w:hAnsiTheme="minorHAnsi" w:cstheme="minorHAnsi"/>
                <w:b w:val="0"/>
                <w:iCs/>
              </w:rPr>
              <w:t xml:space="preserve">Observation 13: For rank-2, both type-1 and type-2 DMRS w/o OCC-2 </w:t>
            </w:r>
            <w:proofErr w:type="spellStart"/>
            <w:r w:rsidRPr="00313D24">
              <w:rPr>
                <w:rFonts w:asciiTheme="minorHAnsi" w:hAnsiTheme="minorHAnsi" w:cstheme="minorHAnsi"/>
                <w:b w:val="0"/>
                <w:iCs/>
              </w:rPr>
              <w:t>outperfom</w:t>
            </w:r>
            <w:proofErr w:type="spellEnd"/>
            <w:r w:rsidRPr="00313D24">
              <w:rPr>
                <w:rFonts w:asciiTheme="minorHAnsi" w:hAnsiTheme="minorHAnsi" w:cstheme="minorHAnsi"/>
                <w:b w:val="0"/>
                <w:iCs/>
              </w:rPr>
              <w:t xml:space="preserve"> other DMRS types in BLER performance with SCSs=480 and 960 kHz.</w:t>
            </w:r>
          </w:p>
          <w:p w14:paraId="57E969EE" w14:textId="77777777" w:rsidR="00622BF5" w:rsidRPr="00313D24" w:rsidRDefault="00622BF5" w:rsidP="00622BF5">
            <w:pPr>
              <w:pStyle w:val="ab"/>
              <w:rPr>
                <w:rFonts w:asciiTheme="minorHAnsi" w:hAnsiTheme="minorHAnsi" w:cstheme="minorHAnsi"/>
                <w:b w:val="0"/>
                <w:iCs/>
              </w:rPr>
            </w:pPr>
            <w:bookmarkStart w:id="64" w:name="_Hlk61849622"/>
            <w:bookmarkEnd w:id="63"/>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ab"/>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ab"/>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ab"/>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ab"/>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ab"/>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ab"/>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ab"/>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af3"/>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af3"/>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lastRenderedPageBreak/>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and the new configuration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w:t>
            </w:r>
            <w:proofErr w:type="spellStart"/>
            <w:r w:rsidRPr="00313D24">
              <w:rPr>
                <w:rFonts w:asciiTheme="minorHAnsi" w:hAnsiTheme="minorHAnsi" w:cstheme="minorHAnsi"/>
                <w:bCs/>
              </w:rPr>
              <w:t>config</w:t>
            </w:r>
            <w:proofErr w:type="spellEnd"/>
            <w:r w:rsidRPr="00313D24">
              <w:rPr>
                <w:rFonts w:asciiTheme="minorHAnsi" w:hAnsiTheme="minorHAnsi" w:cstheme="minorHAnsi"/>
                <w:bCs/>
              </w:rPr>
              <w:t xml:space="preserve">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ab"/>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af3"/>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af3"/>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바탕" w:hAnsiTheme="minorHAnsi" w:cstheme="minorHAnsi"/>
                <w:lang w:eastAsia="ko-KR"/>
              </w:rPr>
            </w:pPr>
            <w:r w:rsidRPr="00313D24">
              <w:rPr>
                <w:rFonts w:asciiTheme="minorHAnsi" w:eastAsia="바탕"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바탕"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af3"/>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af3"/>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af3"/>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3"/>
        <w:numPr>
          <w:ilvl w:val="2"/>
          <w:numId w:val="13"/>
        </w:numPr>
        <w:rPr>
          <w:lang w:eastAsia="zh-CN"/>
        </w:rPr>
      </w:pPr>
      <w:r>
        <w:rPr>
          <w:lang w:eastAsia="zh-CN"/>
        </w:rPr>
        <w:t xml:space="preserve">Summary on DMRS </w:t>
      </w:r>
    </w:p>
    <w:p w14:paraId="6CD55FFF" w14:textId="15F8067E" w:rsidR="00BF6E59" w:rsidRDefault="00B6591F" w:rsidP="00196228">
      <w:pPr>
        <w:pStyle w:val="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af3"/>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af3"/>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af3"/>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af3"/>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xml:space="preserve">,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ac"/>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ac"/>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ac"/>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ac"/>
        <w:spacing w:after="0"/>
        <w:rPr>
          <w:rFonts w:ascii="Times New Roman" w:hAnsi="Times New Roman"/>
          <w:szCs w:val="20"/>
          <w:lang w:eastAsia="zh-CN"/>
        </w:rPr>
      </w:pPr>
    </w:p>
    <w:p w14:paraId="5CCA5B86" w14:textId="66081A57" w:rsidR="00436FCB" w:rsidRDefault="00436FCB" w:rsidP="00436FCB">
      <w:pPr>
        <w:pStyle w:val="ac"/>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ac"/>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ac"/>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ac"/>
        <w:spacing w:after="0"/>
        <w:rPr>
          <w:rFonts w:asciiTheme="minorHAnsi" w:hAnsiTheme="minorHAnsi" w:cstheme="minorHAnsi"/>
          <w:szCs w:val="20"/>
          <w:lang w:eastAsia="zh-CN"/>
        </w:rPr>
      </w:pPr>
    </w:p>
    <w:p w14:paraId="417CDB7E" w14:textId="111BF932" w:rsidR="00B43696" w:rsidRPr="00F01E74" w:rsidRDefault="00B43696" w:rsidP="00B43696">
      <w:pPr>
        <w:pStyle w:val="ac"/>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ac"/>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ac"/>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ac"/>
        <w:spacing w:after="0"/>
        <w:rPr>
          <w:rFonts w:ascii="Times New Roman" w:hAnsi="Times New Roman"/>
          <w:szCs w:val="20"/>
          <w:lang w:eastAsia="zh-CN"/>
        </w:rPr>
      </w:pPr>
    </w:p>
    <w:p w14:paraId="75697E5D" w14:textId="77777777" w:rsidR="00B43696" w:rsidRDefault="00B43696" w:rsidP="00B43696">
      <w:pPr>
        <w:pStyle w:val="5"/>
      </w:pPr>
      <w:r>
        <w:t xml:space="preserve">Discussion point 4-1: </w:t>
      </w:r>
    </w:p>
    <w:p w14:paraId="662A03D1" w14:textId="77777777" w:rsidR="00B43696" w:rsidRDefault="00B43696" w:rsidP="00B43696">
      <w:pPr>
        <w:pStyle w:val="ac"/>
        <w:spacing w:after="0"/>
        <w:rPr>
          <w:rFonts w:ascii="Times New Roman" w:hAnsi="Times New Roman"/>
          <w:szCs w:val="20"/>
          <w:lang w:eastAsia="zh-CN"/>
        </w:rPr>
      </w:pPr>
    </w:p>
    <w:p w14:paraId="74E14CE1" w14:textId="4E66CFE2" w:rsidR="00B43696" w:rsidRDefault="00B43696" w:rsidP="00B43696">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ac"/>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ac"/>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bl>
    <w:p w14:paraId="5C6763CB" w14:textId="77777777" w:rsidR="00B43696" w:rsidRDefault="00B43696" w:rsidP="00C204F0"/>
    <w:p w14:paraId="4CC508B4" w14:textId="04CC1625" w:rsidR="00BF6E59" w:rsidRDefault="00B6591F" w:rsidP="00196228">
      <w:pPr>
        <w:pStyle w:val="4"/>
        <w:numPr>
          <w:ilvl w:val="3"/>
          <w:numId w:val="13"/>
        </w:numPr>
      </w:pPr>
      <w:r>
        <w:t>FD</w:t>
      </w:r>
      <w:r w:rsidR="00BF6E59">
        <w:t xml:space="preserve"> OCC</w:t>
      </w:r>
    </w:p>
    <w:p w14:paraId="641A45C2" w14:textId="3DF52029" w:rsidR="00D71D60" w:rsidRDefault="00D71D60" w:rsidP="00D71D60">
      <w:pPr>
        <w:pStyle w:val="ac"/>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ac"/>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ac"/>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ac"/>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ac"/>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 xml:space="preserve">such a method is most beneficial for Type-1 DMRS, since this DMRS type is well-suited for the 52.6 – 71 GHz band due to </w:t>
      </w:r>
      <w:proofErr w:type="spellStart"/>
      <w:r w:rsidRPr="00A60A70">
        <w:t>it's</w:t>
      </w:r>
      <w:proofErr w:type="spellEnd"/>
      <w:r w:rsidRPr="00A60A70">
        <w:t xml:space="preserve">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ac"/>
        <w:spacing w:after="0"/>
        <w:rPr>
          <w:rFonts w:asciiTheme="minorHAnsi" w:hAnsiTheme="minorHAnsi" w:cstheme="minorHAnsi"/>
          <w:szCs w:val="20"/>
          <w:lang w:eastAsia="zh-CN"/>
        </w:rPr>
      </w:pPr>
      <w:r w:rsidRPr="00B43696">
        <w:rPr>
          <w:rFonts w:asciiTheme="minorHAnsi" w:hAnsiTheme="minorHAnsi" w:cstheme="minorHAnsi"/>
          <w:szCs w:val="20"/>
          <w:lang w:eastAsia="zh-CN"/>
        </w:rPr>
        <w:lastRenderedPageBreak/>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ac"/>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ac"/>
        <w:spacing w:after="0"/>
        <w:rPr>
          <w:rFonts w:asciiTheme="minorHAnsi" w:hAnsiTheme="minorHAnsi" w:cstheme="minorHAnsi"/>
          <w:szCs w:val="20"/>
          <w:lang w:eastAsia="zh-CN"/>
        </w:rPr>
      </w:pPr>
    </w:p>
    <w:p w14:paraId="0D6ABD36" w14:textId="53044FB9" w:rsidR="00D76CF4" w:rsidRPr="00B43696" w:rsidRDefault="00D76CF4" w:rsidP="00D76CF4">
      <w:pPr>
        <w:pStyle w:val="ac"/>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ac"/>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ac"/>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ac"/>
        <w:spacing w:after="0"/>
        <w:rPr>
          <w:rFonts w:ascii="Times New Roman" w:hAnsi="Times New Roman"/>
          <w:szCs w:val="20"/>
          <w:lang w:eastAsia="zh-CN"/>
        </w:rPr>
      </w:pPr>
    </w:p>
    <w:p w14:paraId="28F18D03" w14:textId="4681ECC1" w:rsidR="00D76CF4" w:rsidRDefault="00D76CF4" w:rsidP="00D76CF4">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ac"/>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ac"/>
        <w:spacing w:after="0"/>
        <w:rPr>
          <w:rFonts w:eastAsia="MS Mincho"/>
          <w:color w:val="000000"/>
          <w:lang w:eastAsia="ja-JP"/>
        </w:rPr>
      </w:pPr>
    </w:p>
    <w:p w14:paraId="16BBE2BA" w14:textId="029F7927" w:rsidR="00D76CF4" w:rsidRDefault="00D76CF4" w:rsidP="00D76CF4">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ac"/>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ac"/>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ac"/>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ac"/>
        <w:spacing w:after="0"/>
        <w:rPr>
          <w:rFonts w:ascii="Times New Roman" w:hAnsi="Times New Roman"/>
          <w:szCs w:val="20"/>
          <w:lang w:eastAsia="zh-CN"/>
        </w:rPr>
      </w:pPr>
    </w:p>
    <w:p w14:paraId="681D1166" w14:textId="77777777" w:rsidR="00960AE3" w:rsidRDefault="00960AE3" w:rsidP="00960AE3">
      <w:pPr>
        <w:pStyle w:val="ac"/>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ac"/>
        <w:spacing w:after="0"/>
        <w:rPr>
          <w:rFonts w:ascii="Times New Roman" w:hAnsi="Times New Roman"/>
          <w:szCs w:val="20"/>
          <w:lang w:eastAsia="zh-CN"/>
        </w:rPr>
      </w:pPr>
    </w:p>
    <w:p w14:paraId="49FCB925" w14:textId="3322CFBC" w:rsidR="00960AE3" w:rsidRDefault="00960AE3" w:rsidP="00960AE3">
      <w:pPr>
        <w:pStyle w:val="5"/>
      </w:pPr>
      <w:r>
        <w:t>Proposal 4-2</w:t>
      </w:r>
      <w:r w:rsidR="004A2428">
        <w:t>.Alt1</w:t>
      </w:r>
      <w:r>
        <w:t xml:space="preserve">: </w:t>
      </w:r>
    </w:p>
    <w:p w14:paraId="47760EB7" w14:textId="4493F9D8" w:rsidR="004A2428" w:rsidRPr="004A2428" w:rsidRDefault="004A2428" w:rsidP="00196228">
      <w:pPr>
        <w:pStyle w:val="af3"/>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af3"/>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af3"/>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ac"/>
        <w:spacing w:after="0"/>
        <w:rPr>
          <w:rFonts w:ascii="Times New Roman" w:hAnsi="Times New Roman"/>
          <w:szCs w:val="20"/>
          <w:lang w:eastAsia="zh-CN"/>
        </w:rPr>
      </w:pPr>
    </w:p>
    <w:p w14:paraId="5317BC23" w14:textId="722F1209" w:rsidR="004A2428" w:rsidRDefault="004A2428" w:rsidP="004A2428">
      <w:pPr>
        <w:pStyle w:val="5"/>
      </w:pPr>
      <w:r>
        <w:t xml:space="preserve">Proposal 4-2.Alt2: </w:t>
      </w:r>
    </w:p>
    <w:p w14:paraId="50997DA7" w14:textId="627AD9D1" w:rsidR="004A2428" w:rsidRDefault="004A2428" w:rsidP="00196228">
      <w:pPr>
        <w:pStyle w:val="af3"/>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af3"/>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ac"/>
        <w:spacing w:after="0"/>
        <w:rPr>
          <w:rFonts w:ascii="Times New Roman" w:hAnsi="Times New Roman"/>
          <w:szCs w:val="20"/>
          <w:lang w:eastAsia="zh-CN"/>
        </w:rPr>
      </w:pPr>
    </w:p>
    <w:p w14:paraId="23B64FFC" w14:textId="1319BFDD" w:rsidR="004A2428" w:rsidRDefault="004A2428" w:rsidP="004A2428">
      <w:pPr>
        <w:pStyle w:val="5"/>
      </w:pPr>
      <w:r>
        <w:t xml:space="preserve">Proposal 4-2.Alt3: </w:t>
      </w:r>
    </w:p>
    <w:p w14:paraId="7C11BDB3" w14:textId="16526DE4" w:rsidR="00DC305D" w:rsidRDefault="00DC305D" w:rsidP="00196228">
      <w:pPr>
        <w:pStyle w:val="af3"/>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af3"/>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ac"/>
        <w:spacing w:after="0"/>
        <w:rPr>
          <w:rFonts w:ascii="Times New Roman" w:hAnsi="Times New Roman"/>
          <w:szCs w:val="20"/>
          <w:lang w:eastAsia="zh-CN"/>
        </w:rPr>
      </w:pPr>
    </w:p>
    <w:p w14:paraId="1DE0645C" w14:textId="77777777" w:rsidR="00960AE3" w:rsidRPr="004A2428" w:rsidRDefault="00960AE3" w:rsidP="00960AE3">
      <w:pPr>
        <w:pStyle w:val="ac"/>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ac"/>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ac"/>
              <w:spacing w:before="0" w:after="0" w:line="240" w:lineRule="auto"/>
              <w:rPr>
                <w:rFonts w:ascii="Times New Roman" w:hAnsi="Times New Roman"/>
                <w:szCs w:val="20"/>
                <w:lang w:eastAsia="zh-CN"/>
              </w:rPr>
            </w:pPr>
            <w:bookmarkStart w:id="74" w:name="_GoBack" w:colFirst="0" w:colLast="0"/>
            <w:r>
              <w:rPr>
                <w:rFonts w:ascii="Times New Roman" w:hAnsi="Times New Roman"/>
                <w:szCs w:val="20"/>
                <w:lang w:eastAsia="zh-CN"/>
              </w:rPr>
              <w:t>LG Electronics</w:t>
            </w:r>
          </w:p>
        </w:tc>
        <w:tc>
          <w:tcPr>
            <w:tcW w:w="8021" w:type="dxa"/>
          </w:tcPr>
          <w:p w14:paraId="308D489B" w14:textId="2C039A78" w:rsidR="006B4E03" w:rsidRDefault="006B4E03" w:rsidP="006B4E0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bookmarkEnd w:id="74"/>
    </w:tbl>
    <w:p w14:paraId="124D74C9" w14:textId="61A4E294" w:rsidR="00C51EAA" w:rsidRPr="00CE1CF6" w:rsidRDefault="00C51EAA" w:rsidP="00771E5B"/>
    <w:p w14:paraId="549E74EF" w14:textId="2CC7B667" w:rsidR="00BF6E59" w:rsidRDefault="00BF6E59" w:rsidP="00196228">
      <w:pPr>
        <w:pStyle w:val="4"/>
        <w:numPr>
          <w:ilvl w:val="3"/>
          <w:numId w:val="13"/>
        </w:numPr>
      </w:pPr>
      <w:r>
        <w:lastRenderedPageBreak/>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ac"/>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ac"/>
        <w:spacing w:after="0"/>
        <w:rPr>
          <w:rFonts w:ascii="Times New Roman" w:hAnsi="Times New Roman"/>
          <w:szCs w:val="20"/>
          <w:lang w:eastAsia="zh-CN"/>
        </w:rPr>
      </w:pPr>
    </w:p>
    <w:p w14:paraId="285C144E" w14:textId="7DDC3229"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ac"/>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ac"/>
        <w:spacing w:after="0"/>
        <w:rPr>
          <w:rFonts w:ascii="Times New Roman" w:hAnsi="Times New Roman"/>
          <w:szCs w:val="20"/>
          <w:lang w:eastAsia="zh-CN"/>
        </w:rPr>
      </w:pPr>
    </w:p>
    <w:p w14:paraId="39975E53" w14:textId="522FBFE4"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ac"/>
        <w:spacing w:after="0"/>
        <w:rPr>
          <w:rFonts w:ascii="Times New Roman" w:hAnsi="Times New Roman"/>
          <w:szCs w:val="20"/>
          <w:lang w:eastAsia="zh-CN"/>
        </w:rPr>
      </w:pPr>
    </w:p>
    <w:p w14:paraId="3EC1A694" w14:textId="77777777" w:rsidR="00687CC9" w:rsidRDefault="00687CC9" w:rsidP="00687CC9">
      <w:pPr>
        <w:pStyle w:val="5"/>
      </w:pPr>
      <w:r>
        <w:t xml:space="preserve">Discussion point 4-3: </w:t>
      </w:r>
    </w:p>
    <w:p w14:paraId="2377A096" w14:textId="77777777" w:rsidR="00687CC9" w:rsidRDefault="00687CC9" w:rsidP="00687CC9">
      <w:pPr>
        <w:pStyle w:val="ac"/>
        <w:spacing w:after="0"/>
        <w:rPr>
          <w:rFonts w:ascii="Times New Roman" w:hAnsi="Times New Roman"/>
          <w:szCs w:val="20"/>
          <w:lang w:eastAsia="zh-CN"/>
        </w:rPr>
      </w:pPr>
    </w:p>
    <w:p w14:paraId="3F58650C" w14:textId="77777777" w:rsidR="00687CC9" w:rsidRDefault="00687CC9" w:rsidP="00687CC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5DAE943" w14:textId="6335E1D5" w:rsidR="00687CC9" w:rsidRDefault="00B326FE" w:rsidP="009E7A6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ac"/>
              <w:spacing w:before="0" w:after="0" w:line="240" w:lineRule="auto"/>
              <w:rPr>
                <w:rFonts w:ascii="Times New Roman" w:hAnsi="Times New Roman"/>
                <w:szCs w:val="20"/>
                <w:lang w:eastAsia="zh-CN"/>
              </w:rPr>
            </w:pPr>
          </w:p>
          <w:p w14:paraId="62E4A6E4" w14:textId="37EC0295" w:rsidR="00B326FE" w:rsidRDefault="00B326FE" w:rsidP="00B326FE">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ac"/>
              <w:spacing w:before="0" w:after="0" w:line="240" w:lineRule="auto"/>
              <w:rPr>
                <w:rFonts w:ascii="Times New Roman" w:hAnsi="Times New Roman"/>
                <w:szCs w:val="20"/>
                <w:lang w:eastAsia="zh-CN"/>
              </w:rPr>
            </w:pPr>
          </w:p>
          <w:p w14:paraId="0A4A0C51" w14:textId="485C7554" w:rsidR="00B326FE" w:rsidRDefault="00B326FE" w:rsidP="00B326FE">
            <w:pPr>
              <w:pStyle w:val="ac"/>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B326FE" w14:paraId="564647C2" w14:textId="77777777" w:rsidTr="009E7A6E">
        <w:trPr>
          <w:trHeight w:val="339"/>
        </w:trPr>
        <w:tc>
          <w:tcPr>
            <w:tcW w:w="1871" w:type="dxa"/>
          </w:tcPr>
          <w:p w14:paraId="70A74A51" w14:textId="77777777" w:rsidR="00B326FE" w:rsidRDefault="00B326FE" w:rsidP="009E7A6E">
            <w:pPr>
              <w:pStyle w:val="ac"/>
              <w:spacing w:after="0"/>
              <w:rPr>
                <w:rFonts w:ascii="Times New Roman" w:hAnsi="Times New Roman"/>
                <w:szCs w:val="20"/>
                <w:lang w:eastAsia="zh-CN"/>
              </w:rPr>
            </w:pPr>
          </w:p>
        </w:tc>
        <w:tc>
          <w:tcPr>
            <w:tcW w:w="8021" w:type="dxa"/>
          </w:tcPr>
          <w:p w14:paraId="5CDAF06C" w14:textId="77777777" w:rsidR="00B326FE" w:rsidRDefault="00B326FE" w:rsidP="009E7A6E">
            <w:pPr>
              <w:pStyle w:val="ac"/>
              <w:spacing w:after="0"/>
              <w:rPr>
                <w:rFonts w:ascii="Times New Roman" w:hAnsi="Times New Roman"/>
                <w:szCs w:val="20"/>
                <w:lang w:eastAsia="zh-CN"/>
              </w:rPr>
            </w:pPr>
          </w:p>
        </w:tc>
      </w:tr>
    </w:tbl>
    <w:p w14:paraId="326ED249" w14:textId="78E36612" w:rsidR="003C7A1B" w:rsidRPr="00687CC9" w:rsidRDefault="003C7A1B" w:rsidP="00771E5B"/>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af3"/>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af3"/>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af3"/>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107D9F" w:rsidP="00196228">
      <w:pPr>
        <w:pStyle w:val="af3"/>
        <w:numPr>
          <w:ilvl w:val="0"/>
          <w:numId w:val="9"/>
        </w:numPr>
        <w:ind w:left="360"/>
        <w:rPr>
          <w:rFonts w:asciiTheme="minorHAnsi" w:hAnsiTheme="minorHAnsi" w:cstheme="minorHAnsi"/>
          <w:sz w:val="20"/>
          <w:szCs w:val="20"/>
        </w:rPr>
      </w:pPr>
      <w:hyperlink r:id="rId21" w:history="1">
        <w:r w:rsidR="00781150" w:rsidRPr="00376B02">
          <w:rPr>
            <w:rStyle w:val="af8"/>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 xml:space="preserve">Huawei, </w:t>
      </w:r>
      <w:proofErr w:type="spellStart"/>
      <w:r w:rsidR="00781150" w:rsidRPr="00376B02">
        <w:rPr>
          <w:rFonts w:asciiTheme="minorHAnsi" w:hAnsiTheme="minorHAnsi" w:cstheme="minorHAnsi"/>
          <w:sz w:val="20"/>
          <w:szCs w:val="20"/>
        </w:rPr>
        <w:t>HiSilicon</w:t>
      </w:r>
      <w:proofErr w:type="spellEnd"/>
    </w:p>
    <w:p w14:paraId="22DC9295" w14:textId="2F9324EC" w:rsidR="00781150" w:rsidRPr="00376B02" w:rsidRDefault="00107D9F" w:rsidP="00196228">
      <w:pPr>
        <w:pStyle w:val="af3"/>
        <w:numPr>
          <w:ilvl w:val="0"/>
          <w:numId w:val="9"/>
        </w:numPr>
        <w:ind w:left="360"/>
        <w:rPr>
          <w:rFonts w:asciiTheme="minorHAnsi" w:hAnsiTheme="minorHAnsi" w:cstheme="minorHAnsi"/>
          <w:sz w:val="20"/>
          <w:szCs w:val="20"/>
        </w:rPr>
      </w:pPr>
      <w:hyperlink r:id="rId22" w:history="1">
        <w:r w:rsidR="00781150" w:rsidRPr="00376B02">
          <w:rPr>
            <w:rStyle w:val="af8"/>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107D9F" w:rsidP="00196228">
      <w:pPr>
        <w:pStyle w:val="af3"/>
        <w:numPr>
          <w:ilvl w:val="0"/>
          <w:numId w:val="9"/>
        </w:numPr>
        <w:ind w:left="360"/>
        <w:rPr>
          <w:rFonts w:asciiTheme="minorHAnsi" w:hAnsiTheme="minorHAnsi" w:cstheme="minorHAnsi"/>
          <w:sz w:val="20"/>
          <w:szCs w:val="20"/>
        </w:rPr>
      </w:pPr>
      <w:hyperlink r:id="rId23" w:history="1">
        <w:r w:rsidR="00781150" w:rsidRPr="00376B02">
          <w:rPr>
            <w:rStyle w:val="af8"/>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107D9F" w:rsidP="00196228">
      <w:pPr>
        <w:pStyle w:val="af3"/>
        <w:numPr>
          <w:ilvl w:val="0"/>
          <w:numId w:val="9"/>
        </w:numPr>
        <w:ind w:left="360"/>
        <w:rPr>
          <w:rFonts w:asciiTheme="minorHAnsi" w:hAnsiTheme="minorHAnsi" w:cstheme="minorHAnsi"/>
          <w:sz w:val="20"/>
          <w:szCs w:val="20"/>
        </w:rPr>
      </w:pPr>
      <w:hyperlink r:id="rId24" w:history="1">
        <w:r w:rsidR="00781150" w:rsidRPr="00376B02">
          <w:rPr>
            <w:rStyle w:val="af8"/>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Spreadtrum</w:t>
      </w:r>
      <w:proofErr w:type="spellEnd"/>
      <w:r w:rsidR="00781150" w:rsidRPr="00376B02">
        <w:rPr>
          <w:rFonts w:asciiTheme="minorHAnsi" w:hAnsiTheme="minorHAnsi" w:cstheme="minorHAnsi"/>
          <w:sz w:val="20"/>
          <w:szCs w:val="20"/>
        </w:rPr>
        <w:t xml:space="preserve"> Communications</w:t>
      </w:r>
    </w:p>
    <w:p w14:paraId="33E06CC6" w14:textId="08AA0518" w:rsidR="00781150" w:rsidRPr="00376B02" w:rsidRDefault="00107D9F" w:rsidP="00196228">
      <w:pPr>
        <w:pStyle w:val="af3"/>
        <w:numPr>
          <w:ilvl w:val="0"/>
          <w:numId w:val="9"/>
        </w:numPr>
        <w:ind w:left="360"/>
        <w:rPr>
          <w:rFonts w:asciiTheme="minorHAnsi" w:hAnsiTheme="minorHAnsi" w:cstheme="minorHAnsi"/>
          <w:sz w:val="20"/>
          <w:szCs w:val="20"/>
        </w:rPr>
      </w:pPr>
      <w:hyperlink r:id="rId25" w:history="1">
        <w:r w:rsidR="00781150" w:rsidRPr="00376B02">
          <w:rPr>
            <w:rStyle w:val="af8"/>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InterDigital</w:t>
      </w:r>
      <w:proofErr w:type="spellEnd"/>
      <w:r w:rsidR="00781150" w:rsidRPr="00376B02">
        <w:rPr>
          <w:rFonts w:asciiTheme="minorHAnsi" w:hAnsiTheme="minorHAnsi" w:cstheme="minorHAnsi"/>
          <w:sz w:val="20"/>
          <w:szCs w:val="20"/>
        </w:rPr>
        <w:t>, Inc.</w:t>
      </w:r>
    </w:p>
    <w:p w14:paraId="43B9B27C" w14:textId="6BD651AD" w:rsidR="00781150" w:rsidRPr="00376B02" w:rsidRDefault="00107D9F" w:rsidP="00196228">
      <w:pPr>
        <w:pStyle w:val="af3"/>
        <w:numPr>
          <w:ilvl w:val="0"/>
          <w:numId w:val="9"/>
        </w:numPr>
        <w:ind w:left="360"/>
        <w:rPr>
          <w:rFonts w:asciiTheme="minorHAnsi" w:hAnsiTheme="minorHAnsi" w:cstheme="minorHAnsi"/>
          <w:sz w:val="20"/>
          <w:szCs w:val="20"/>
        </w:rPr>
      </w:pPr>
      <w:hyperlink r:id="rId26" w:history="1">
        <w:r w:rsidR="00781150" w:rsidRPr="00376B02">
          <w:rPr>
            <w:rStyle w:val="af8"/>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107D9F" w:rsidP="00196228">
      <w:pPr>
        <w:pStyle w:val="af3"/>
        <w:numPr>
          <w:ilvl w:val="0"/>
          <w:numId w:val="9"/>
        </w:numPr>
        <w:ind w:left="360"/>
        <w:rPr>
          <w:rFonts w:asciiTheme="minorHAnsi" w:hAnsiTheme="minorHAnsi" w:cstheme="minorHAnsi"/>
          <w:sz w:val="20"/>
          <w:szCs w:val="20"/>
        </w:rPr>
      </w:pPr>
      <w:hyperlink r:id="rId27" w:history="1">
        <w:r w:rsidR="00781150" w:rsidRPr="00376B02">
          <w:rPr>
            <w:rStyle w:val="af8"/>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107D9F" w:rsidP="00196228">
      <w:pPr>
        <w:pStyle w:val="af3"/>
        <w:numPr>
          <w:ilvl w:val="0"/>
          <w:numId w:val="9"/>
        </w:numPr>
        <w:ind w:left="360"/>
        <w:rPr>
          <w:rFonts w:asciiTheme="minorHAnsi" w:hAnsiTheme="minorHAnsi" w:cstheme="minorHAnsi"/>
          <w:sz w:val="20"/>
          <w:szCs w:val="20"/>
        </w:rPr>
      </w:pPr>
      <w:hyperlink r:id="rId28" w:history="1">
        <w:r w:rsidR="00781150" w:rsidRPr="00376B02">
          <w:rPr>
            <w:rStyle w:val="af8"/>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107D9F" w:rsidP="00196228">
      <w:pPr>
        <w:pStyle w:val="af3"/>
        <w:numPr>
          <w:ilvl w:val="0"/>
          <w:numId w:val="9"/>
        </w:numPr>
        <w:ind w:left="360"/>
        <w:rPr>
          <w:rFonts w:asciiTheme="minorHAnsi" w:hAnsiTheme="minorHAnsi" w:cstheme="minorHAnsi"/>
          <w:sz w:val="20"/>
          <w:szCs w:val="20"/>
        </w:rPr>
      </w:pPr>
      <w:hyperlink r:id="rId29" w:history="1">
        <w:r w:rsidR="00781150" w:rsidRPr="00376B02">
          <w:rPr>
            <w:rStyle w:val="af8"/>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107D9F" w:rsidP="00196228">
      <w:pPr>
        <w:pStyle w:val="af3"/>
        <w:numPr>
          <w:ilvl w:val="0"/>
          <w:numId w:val="9"/>
        </w:numPr>
        <w:ind w:left="360"/>
        <w:rPr>
          <w:rFonts w:asciiTheme="minorHAnsi" w:hAnsiTheme="minorHAnsi" w:cstheme="minorHAnsi"/>
          <w:sz w:val="20"/>
          <w:szCs w:val="20"/>
        </w:rPr>
      </w:pPr>
      <w:hyperlink r:id="rId30" w:history="1">
        <w:r w:rsidR="00781150" w:rsidRPr="00376B02">
          <w:rPr>
            <w:rStyle w:val="af8"/>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 xml:space="preserve">ZTE, </w:t>
      </w:r>
      <w:proofErr w:type="spellStart"/>
      <w:r w:rsidR="00781150" w:rsidRPr="00376B02">
        <w:rPr>
          <w:rFonts w:asciiTheme="minorHAnsi" w:hAnsiTheme="minorHAnsi" w:cstheme="minorHAnsi"/>
          <w:sz w:val="20"/>
          <w:szCs w:val="20"/>
        </w:rPr>
        <w:t>Sanechips</w:t>
      </w:r>
      <w:proofErr w:type="spellEnd"/>
    </w:p>
    <w:p w14:paraId="0209B379" w14:textId="617D8B79" w:rsidR="00781150" w:rsidRPr="00376B02" w:rsidRDefault="00107D9F" w:rsidP="00196228">
      <w:pPr>
        <w:pStyle w:val="af3"/>
        <w:numPr>
          <w:ilvl w:val="0"/>
          <w:numId w:val="9"/>
        </w:numPr>
        <w:ind w:left="360"/>
        <w:rPr>
          <w:rFonts w:asciiTheme="minorHAnsi" w:hAnsiTheme="minorHAnsi" w:cstheme="minorHAnsi"/>
          <w:sz w:val="20"/>
          <w:szCs w:val="20"/>
        </w:rPr>
      </w:pPr>
      <w:hyperlink r:id="rId31" w:history="1">
        <w:r w:rsidR="00781150" w:rsidRPr="00376B02">
          <w:rPr>
            <w:rStyle w:val="af8"/>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107D9F" w:rsidP="00196228">
      <w:pPr>
        <w:pStyle w:val="af3"/>
        <w:numPr>
          <w:ilvl w:val="0"/>
          <w:numId w:val="9"/>
        </w:numPr>
        <w:ind w:left="360"/>
        <w:rPr>
          <w:rFonts w:asciiTheme="minorHAnsi" w:hAnsiTheme="minorHAnsi" w:cstheme="minorHAnsi"/>
          <w:sz w:val="20"/>
          <w:szCs w:val="20"/>
        </w:rPr>
      </w:pPr>
      <w:hyperlink r:id="rId32" w:history="1">
        <w:r w:rsidR="00781150" w:rsidRPr="00376B02">
          <w:rPr>
            <w:rStyle w:val="af8"/>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CEWiT</w:t>
      </w:r>
      <w:proofErr w:type="spellEnd"/>
    </w:p>
    <w:p w14:paraId="5A00D0FF" w14:textId="2DC77D12" w:rsidR="00781150" w:rsidRPr="00376B02" w:rsidRDefault="00107D9F" w:rsidP="00196228">
      <w:pPr>
        <w:pStyle w:val="af3"/>
        <w:numPr>
          <w:ilvl w:val="0"/>
          <w:numId w:val="9"/>
        </w:numPr>
        <w:ind w:left="360"/>
        <w:rPr>
          <w:rFonts w:asciiTheme="minorHAnsi" w:hAnsiTheme="minorHAnsi" w:cstheme="minorHAnsi"/>
          <w:sz w:val="20"/>
          <w:szCs w:val="20"/>
        </w:rPr>
      </w:pPr>
      <w:hyperlink r:id="rId33" w:history="1">
        <w:r w:rsidR="00781150" w:rsidRPr="00376B02">
          <w:rPr>
            <w:rStyle w:val="af8"/>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107D9F" w:rsidP="00196228">
      <w:pPr>
        <w:pStyle w:val="af3"/>
        <w:numPr>
          <w:ilvl w:val="0"/>
          <w:numId w:val="9"/>
        </w:numPr>
        <w:ind w:left="360"/>
        <w:rPr>
          <w:rFonts w:asciiTheme="minorHAnsi" w:hAnsiTheme="minorHAnsi" w:cstheme="minorHAnsi"/>
          <w:sz w:val="20"/>
          <w:szCs w:val="20"/>
        </w:rPr>
      </w:pPr>
      <w:hyperlink r:id="rId34" w:history="1">
        <w:r w:rsidR="00781150" w:rsidRPr="00376B02">
          <w:rPr>
            <w:rStyle w:val="af8"/>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107D9F" w:rsidP="00196228">
      <w:pPr>
        <w:pStyle w:val="af3"/>
        <w:numPr>
          <w:ilvl w:val="0"/>
          <w:numId w:val="9"/>
        </w:numPr>
        <w:ind w:left="360"/>
        <w:rPr>
          <w:rFonts w:asciiTheme="minorHAnsi" w:hAnsiTheme="minorHAnsi" w:cstheme="minorHAnsi"/>
          <w:sz w:val="20"/>
          <w:szCs w:val="20"/>
        </w:rPr>
      </w:pPr>
      <w:hyperlink r:id="rId35" w:history="1">
        <w:r w:rsidR="00781150" w:rsidRPr="00376B02">
          <w:rPr>
            <w:rStyle w:val="af8"/>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107D9F" w:rsidP="00196228">
      <w:pPr>
        <w:pStyle w:val="af3"/>
        <w:numPr>
          <w:ilvl w:val="0"/>
          <w:numId w:val="9"/>
        </w:numPr>
        <w:ind w:left="360"/>
        <w:rPr>
          <w:rFonts w:asciiTheme="minorHAnsi" w:hAnsiTheme="minorHAnsi" w:cstheme="minorHAnsi"/>
          <w:sz w:val="20"/>
          <w:szCs w:val="20"/>
        </w:rPr>
      </w:pPr>
      <w:hyperlink r:id="rId36" w:history="1">
        <w:r w:rsidR="00781150" w:rsidRPr="00376B02">
          <w:rPr>
            <w:rStyle w:val="af8"/>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107D9F" w:rsidP="00196228">
      <w:pPr>
        <w:pStyle w:val="af3"/>
        <w:numPr>
          <w:ilvl w:val="0"/>
          <w:numId w:val="9"/>
        </w:numPr>
        <w:ind w:left="360"/>
        <w:rPr>
          <w:rFonts w:asciiTheme="minorHAnsi" w:hAnsiTheme="minorHAnsi" w:cstheme="minorHAnsi"/>
          <w:sz w:val="20"/>
          <w:szCs w:val="20"/>
        </w:rPr>
      </w:pPr>
      <w:hyperlink r:id="rId37" w:history="1">
        <w:r w:rsidR="00781150" w:rsidRPr="00376B02">
          <w:rPr>
            <w:rStyle w:val="af8"/>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107D9F" w:rsidP="00196228">
      <w:pPr>
        <w:pStyle w:val="af3"/>
        <w:numPr>
          <w:ilvl w:val="0"/>
          <w:numId w:val="9"/>
        </w:numPr>
        <w:ind w:left="360"/>
        <w:rPr>
          <w:rFonts w:asciiTheme="minorHAnsi" w:hAnsiTheme="minorHAnsi" w:cstheme="minorHAnsi"/>
          <w:sz w:val="20"/>
          <w:szCs w:val="20"/>
        </w:rPr>
      </w:pPr>
      <w:hyperlink r:id="rId38" w:history="1">
        <w:r w:rsidR="00781150" w:rsidRPr="00376B02">
          <w:rPr>
            <w:rStyle w:val="af8"/>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107D9F" w:rsidP="00196228">
      <w:pPr>
        <w:pStyle w:val="af3"/>
        <w:numPr>
          <w:ilvl w:val="0"/>
          <w:numId w:val="9"/>
        </w:numPr>
        <w:ind w:left="360"/>
        <w:rPr>
          <w:rFonts w:asciiTheme="minorHAnsi" w:hAnsiTheme="minorHAnsi" w:cstheme="minorHAnsi"/>
          <w:sz w:val="20"/>
          <w:szCs w:val="20"/>
        </w:rPr>
      </w:pPr>
      <w:hyperlink r:id="rId39" w:history="1">
        <w:r w:rsidR="00781150" w:rsidRPr="00376B02">
          <w:rPr>
            <w:rStyle w:val="af8"/>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107D9F" w:rsidP="00196228">
      <w:pPr>
        <w:pStyle w:val="af3"/>
        <w:numPr>
          <w:ilvl w:val="0"/>
          <w:numId w:val="9"/>
        </w:numPr>
        <w:ind w:left="360"/>
        <w:rPr>
          <w:rFonts w:asciiTheme="minorHAnsi" w:hAnsiTheme="minorHAnsi" w:cstheme="minorHAnsi"/>
          <w:sz w:val="20"/>
          <w:szCs w:val="20"/>
        </w:rPr>
      </w:pPr>
      <w:hyperlink r:id="rId40" w:history="1">
        <w:r w:rsidR="00781150" w:rsidRPr="00376B02">
          <w:rPr>
            <w:rStyle w:val="af8"/>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MediaTek</w:t>
      </w:r>
      <w:proofErr w:type="spellEnd"/>
      <w:r w:rsidR="00781150" w:rsidRPr="00376B02">
        <w:rPr>
          <w:rFonts w:asciiTheme="minorHAnsi" w:hAnsiTheme="minorHAnsi" w:cstheme="minorHAnsi"/>
          <w:sz w:val="20"/>
          <w:szCs w:val="20"/>
        </w:rPr>
        <w:t xml:space="preserve"> Inc.</w:t>
      </w:r>
    </w:p>
    <w:p w14:paraId="2809BA2B" w14:textId="0A08C4B4" w:rsidR="00781150" w:rsidRPr="00376B02" w:rsidRDefault="00107D9F" w:rsidP="00196228">
      <w:pPr>
        <w:pStyle w:val="af3"/>
        <w:numPr>
          <w:ilvl w:val="0"/>
          <w:numId w:val="9"/>
        </w:numPr>
        <w:ind w:left="360"/>
        <w:rPr>
          <w:rFonts w:asciiTheme="minorHAnsi" w:hAnsiTheme="minorHAnsi" w:cstheme="minorHAnsi"/>
          <w:sz w:val="20"/>
          <w:szCs w:val="20"/>
        </w:rPr>
      </w:pPr>
      <w:hyperlink r:id="rId41" w:history="1">
        <w:r w:rsidR="00781150" w:rsidRPr="00376B02">
          <w:rPr>
            <w:rStyle w:val="af8"/>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107D9F" w:rsidP="00196228">
      <w:pPr>
        <w:pStyle w:val="af3"/>
        <w:numPr>
          <w:ilvl w:val="0"/>
          <w:numId w:val="9"/>
        </w:numPr>
        <w:ind w:left="360"/>
        <w:rPr>
          <w:rFonts w:asciiTheme="minorHAnsi" w:hAnsiTheme="minorHAnsi" w:cstheme="minorHAnsi"/>
          <w:sz w:val="20"/>
          <w:szCs w:val="20"/>
        </w:rPr>
      </w:pPr>
      <w:hyperlink r:id="rId42" w:history="1">
        <w:r w:rsidR="00781150" w:rsidRPr="00376B02">
          <w:rPr>
            <w:rStyle w:val="af8"/>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107D9F" w:rsidP="00196228">
      <w:pPr>
        <w:pStyle w:val="af3"/>
        <w:numPr>
          <w:ilvl w:val="0"/>
          <w:numId w:val="9"/>
        </w:numPr>
        <w:ind w:left="360"/>
        <w:rPr>
          <w:rFonts w:asciiTheme="minorHAnsi" w:hAnsiTheme="minorHAnsi" w:cstheme="minorHAnsi"/>
          <w:sz w:val="20"/>
          <w:szCs w:val="20"/>
        </w:rPr>
      </w:pPr>
      <w:hyperlink r:id="rId43" w:history="1">
        <w:r w:rsidR="00781150" w:rsidRPr="00376B02">
          <w:rPr>
            <w:rStyle w:val="af8"/>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107D9F" w:rsidP="00196228">
      <w:pPr>
        <w:pStyle w:val="af3"/>
        <w:numPr>
          <w:ilvl w:val="0"/>
          <w:numId w:val="9"/>
        </w:numPr>
        <w:ind w:left="360"/>
        <w:rPr>
          <w:rFonts w:asciiTheme="minorHAnsi" w:hAnsiTheme="minorHAnsi" w:cstheme="minorHAnsi"/>
          <w:sz w:val="20"/>
          <w:szCs w:val="20"/>
        </w:rPr>
      </w:pPr>
      <w:hyperlink r:id="rId44" w:history="1">
        <w:r w:rsidR="00781150" w:rsidRPr="00376B02">
          <w:rPr>
            <w:rStyle w:val="af8"/>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107D9F" w:rsidP="00196228">
      <w:pPr>
        <w:pStyle w:val="af3"/>
        <w:numPr>
          <w:ilvl w:val="0"/>
          <w:numId w:val="9"/>
        </w:numPr>
        <w:ind w:left="360"/>
        <w:rPr>
          <w:rFonts w:asciiTheme="minorHAnsi" w:hAnsiTheme="minorHAnsi" w:cstheme="minorHAnsi"/>
          <w:sz w:val="20"/>
          <w:szCs w:val="20"/>
        </w:rPr>
      </w:pPr>
      <w:hyperlink r:id="rId45" w:history="1">
        <w:r w:rsidR="00781150" w:rsidRPr="00376B02">
          <w:rPr>
            <w:rStyle w:val="af8"/>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107D9F" w:rsidP="00196228">
      <w:pPr>
        <w:pStyle w:val="af3"/>
        <w:numPr>
          <w:ilvl w:val="0"/>
          <w:numId w:val="9"/>
        </w:numPr>
        <w:ind w:left="360"/>
        <w:rPr>
          <w:rFonts w:asciiTheme="minorHAnsi" w:hAnsiTheme="minorHAnsi" w:cstheme="minorHAnsi"/>
          <w:sz w:val="20"/>
          <w:szCs w:val="20"/>
        </w:rPr>
      </w:pPr>
      <w:hyperlink r:id="rId46" w:history="1">
        <w:r w:rsidR="00781150" w:rsidRPr="00376B02">
          <w:rPr>
            <w:rStyle w:val="af8"/>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107D9F" w:rsidP="00196228">
      <w:pPr>
        <w:pStyle w:val="af3"/>
        <w:numPr>
          <w:ilvl w:val="0"/>
          <w:numId w:val="9"/>
        </w:numPr>
        <w:ind w:left="360"/>
        <w:rPr>
          <w:rFonts w:asciiTheme="minorHAnsi" w:hAnsiTheme="minorHAnsi" w:cstheme="minorHAnsi"/>
          <w:sz w:val="20"/>
          <w:szCs w:val="20"/>
        </w:rPr>
      </w:pPr>
      <w:hyperlink r:id="rId47" w:history="1">
        <w:r w:rsidR="00781150" w:rsidRPr="00376B02">
          <w:rPr>
            <w:rStyle w:val="af8"/>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Convida</w:t>
      </w:r>
      <w:proofErr w:type="spellEnd"/>
      <w:r w:rsidR="00781150" w:rsidRPr="00376B02">
        <w:rPr>
          <w:rFonts w:asciiTheme="minorHAnsi" w:hAnsiTheme="minorHAnsi" w:cstheme="minorHAnsi"/>
          <w:sz w:val="20"/>
          <w:szCs w:val="20"/>
        </w:rPr>
        <w:t xml:space="preserve"> Wireless</w:t>
      </w:r>
    </w:p>
    <w:p w14:paraId="024FFB40" w14:textId="79A4F670" w:rsidR="00C20E76" w:rsidRPr="00376B02" w:rsidRDefault="00107D9F" w:rsidP="00196228">
      <w:pPr>
        <w:pStyle w:val="af3"/>
        <w:numPr>
          <w:ilvl w:val="0"/>
          <w:numId w:val="9"/>
        </w:numPr>
        <w:ind w:left="360"/>
        <w:rPr>
          <w:rFonts w:asciiTheme="minorHAnsi" w:hAnsiTheme="minorHAnsi" w:cstheme="minorHAnsi"/>
          <w:sz w:val="20"/>
          <w:szCs w:val="20"/>
        </w:rPr>
      </w:pPr>
      <w:hyperlink r:id="rId48" w:history="1">
        <w:r w:rsidR="00781150" w:rsidRPr="00376B02">
          <w:rPr>
            <w:rStyle w:val="af8"/>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9"/>
      <w:footerReference w:type="even" r:id="rId50"/>
      <w:footerReference w:type="default" r:id="rId5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885F6" w14:textId="77777777" w:rsidR="00107D9F" w:rsidRDefault="00107D9F">
      <w:r>
        <w:separator/>
      </w:r>
    </w:p>
  </w:endnote>
  <w:endnote w:type="continuationSeparator" w:id="0">
    <w:p w14:paraId="096BB572" w14:textId="77777777" w:rsidR="00107D9F" w:rsidRDefault="0010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0511EA" w:rsidRDefault="000511EA"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0511EA" w:rsidRDefault="000511EA"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667E0C89" w:rsidR="000511EA" w:rsidRDefault="000511EA" w:rsidP="00450D3B">
    <w:pPr>
      <w:pStyle w:val="a9"/>
      <w:ind w:right="360"/>
    </w:pPr>
    <w:r>
      <w:rPr>
        <w:rStyle w:val="ae"/>
      </w:rPr>
      <w:fldChar w:fldCharType="begin"/>
    </w:r>
    <w:r>
      <w:rPr>
        <w:rStyle w:val="ae"/>
      </w:rPr>
      <w:instrText xml:space="preserve"> PAGE </w:instrText>
    </w:r>
    <w:r>
      <w:rPr>
        <w:rStyle w:val="ae"/>
      </w:rPr>
      <w:fldChar w:fldCharType="separate"/>
    </w:r>
    <w:r w:rsidR="006B4E03">
      <w:rPr>
        <w:rStyle w:val="ae"/>
      </w:rPr>
      <w:t>45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B4E03">
      <w:rPr>
        <w:rStyle w:val="ae"/>
      </w:rPr>
      <w:t>45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22119" w14:textId="77777777" w:rsidR="00107D9F" w:rsidRDefault="00107D9F">
      <w:r>
        <w:separator/>
      </w:r>
    </w:p>
  </w:footnote>
  <w:footnote w:type="continuationSeparator" w:id="0">
    <w:p w14:paraId="6C65FB57" w14:textId="77777777" w:rsidR="00107D9F" w:rsidRDefault="0010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0511EA" w:rsidRDefault="000511E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바탕"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题注,Caption Char1,Caption Char2,Caption Char Char Char,Caption Char Char1,fig and tbl,fighead2,Table Caption,fighead21,fighead22,fighead23"/>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qFormat/>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题注 Char,Caption Char1 Char1,Caption Char2 Char,Caption Char Char Char Char,Caption Char Char1 Char1,fighead2 Char"/>
    <w:link w:val="ab"/>
    <w:uiPriority w:val="35"/>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799.zip" TargetMode="External"/><Relationship Id="rId39" Type="http://schemas.openxmlformats.org/officeDocument/2006/relationships/hyperlink" Target="https://www.3gpp.org/ftp/tsg_ran/WG1_RL1/TSGR1_106-e/Docs/R1-2107439.zip" TargetMode="External"/><Relationship Id="rId21" Type="http://schemas.openxmlformats.org/officeDocument/2006/relationships/hyperlink" Target="https://www.3gpp.org/ftp/tsg_ran/WG1_RL1/TSGR1_106-e/Docs/R1-2106446.zip" TargetMode="External"/><Relationship Id="rId34" Type="http://schemas.openxmlformats.org/officeDocument/2006/relationships/hyperlink" Target="https://www.3gpp.org/ftp/tsg_ran/WG1_RL1/TSGR1_106-e/Docs/R1-2107100.zip" TargetMode="External"/><Relationship Id="rId42" Type="http://schemas.openxmlformats.org/officeDocument/2006/relationships/hyperlink" Target="https://www.3gpp.org/ftp/tsg_ran/WG1_RL1/TSGR1_106-e/Docs/R1-2107730.zip" TargetMode="External"/><Relationship Id="rId47" Type="http://schemas.openxmlformats.org/officeDocument/2006/relationships/hyperlink" Target="https://www.3gpp.org/ftp/tsg_ran/WG1_RL1/TSGR1_106-e/Docs/R1-2108017.zip"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696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95.zip" TargetMode="External"/><Relationship Id="rId32" Type="http://schemas.openxmlformats.org/officeDocument/2006/relationships/hyperlink" Target="https://www.3gpp.org/ftp/tsg_ran/WG1_RL1/TSGR1_106-e/Docs/R1-2107039.zip" TargetMode="External"/><Relationship Id="rId37" Type="http://schemas.openxmlformats.org/officeDocument/2006/relationships/hyperlink" Target="https://www.3gpp.org/ftp/tsg_ran/WG1_RL1/TSGR1_106-e/Docs/R1-2107241.zip" TargetMode="External"/><Relationship Id="rId40" Type="http://schemas.openxmlformats.org/officeDocument/2006/relationships/hyperlink" Target="https://www.3gpp.org/ftp/tsg_ran/WG1_RL1/TSGR1_106-e/Docs/R1-2107512.zip" TargetMode="External"/><Relationship Id="rId45" Type="http://schemas.openxmlformats.org/officeDocument/2006/relationships/hyperlink" Target="https://www.3gpp.org/ftp/tsg_ran/WG1_RL1/TSGR1_106-e/Docs/R1-2107915.zip"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3.zip" TargetMode="External"/><Relationship Id="rId44" Type="http://schemas.openxmlformats.org/officeDocument/2006/relationships/hyperlink" Target="https://www.3gpp.org/ftp/tsg_ran/WG1_RL1/TSGR1_106-e/Docs/R1-210784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69.zip" TargetMode="External"/><Relationship Id="rId27" Type="http://schemas.openxmlformats.org/officeDocument/2006/relationships/hyperlink" Target="https://www.3gpp.org/ftp/tsg_ran/WG1_RL1/TSGR1_106-e/Docs/R1-2106835.zip" TargetMode="External"/><Relationship Id="rId30" Type="http://schemas.openxmlformats.org/officeDocument/2006/relationships/hyperlink" Target="https://www.3gpp.org/ftp/tsg_ran/WG1_RL1/TSGR1_106-e/Docs/R1-2107004.zip" TargetMode="External"/><Relationship Id="rId35" Type="http://schemas.openxmlformats.org/officeDocument/2006/relationships/hyperlink" Target="https://www.3gpp.org/ftp/tsg_ran/WG1_RL1/TSGR1_106-e/Docs/R1-2107108.zip" TargetMode="External"/><Relationship Id="rId43" Type="http://schemas.openxmlformats.org/officeDocument/2006/relationships/hyperlink" Target="https://www.3gpp.org/ftp/tsg_ran/WG1_RL1/TSGR1_106-e/Docs/R1-2107829.zip" TargetMode="External"/><Relationship Id="rId48" Type="http://schemas.openxmlformats.org/officeDocument/2006/relationships/hyperlink" Target="https://www.3gpp.org/ftp/tsg_ran/WG1_RL1/TSGR1_106-e/Docs/R1-2108150.zip" TargetMode="Externa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70.zip" TargetMode="External"/><Relationship Id="rId33" Type="http://schemas.openxmlformats.org/officeDocument/2006/relationships/hyperlink" Target="https://www.3gpp.org/ftp/tsg_ran/WG1_RL1/TSGR1_106-e/Docs/R1-2107054.zip" TargetMode="External"/><Relationship Id="rId38" Type="http://schemas.openxmlformats.org/officeDocument/2006/relationships/hyperlink" Target="https://www.3gpp.org/ftp/tsg_ran/WG1_RL1/TSGR1_106-e/Docs/R1-2107334.zip" TargetMode="External"/><Relationship Id="rId46" Type="http://schemas.openxmlformats.org/officeDocument/2006/relationships/hyperlink" Target="https://www.3gpp.org/ftp/tsg_ran/WG1_RL1/TSGR1_106-e/Docs/R1-2108010.zip" TargetMode="External"/><Relationship Id="rId20" Type="http://schemas.openxmlformats.org/officeDocument/2006/relationships/image" Target="media/image3.png"/><Relationship Id="rId41" Type="http://schemas.openxmlformats.org/officeDocument/2006/relationships/hyperlink" Target="https://www.3gpp.org/ftp/tsg_ran/WG1_RL1/TSGR1_106-e/Docs/R1-210758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583.zip" TargetMode="External"/><Relationship Id="rId28" Type="http://schemas.openxmlformats.org/officeDocument/2006/relationships/hyperlink" Target="https://www.3gpp.org/ftp/tsg_ran/WG1_RL1/TSGR1_106-e/Docs/R1-2106877.zip" TargetMode="External"/><Relationship Id="rId36" Type="http://schemas.openxmlformats.org/officeDocument/2006/relationships/hyperlink" Target="https://www.3gpp.org/ftp/tsg_ran/WG1_RL1/TSGR1_106-e/Docs/R1-2107154.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434C028-FD56-4E88-BAB3-29FBB49EEC78}">
  <ds:schemaRefs>
    <ds:schemaRef ds:uri="http://schemas.openxmlformats.org/officeDocument/2006/bibliography"/>
  </ds:schemaRefs>
</ds:datastoreItem>
</file>

<file path=customXml/itemProps5.xml><?xml version="1.0" encoding="utf-8"?>
<ds:datastoreItem xmlns:ds="http://schemas.openxmlformats.org/officeDocument/2006/customXml" ds:itemID="{8E944065-F551-4F1D-A17B-227562A9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45</Pages>
  <Words>17802</Words>
  <Characters>101478</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119042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최승환/책임연구원/미래기술센터 C&amp;M표준(연)5G무선통신표준Task(seunghwan.choi@lge.com)</cp:lastModifiedBy>
  <cp:revision>5</cp:revision>
  <cp:lastPrinted>2011-11-09T07:49:00Z</cp:lastPrinted>
  <dcterms:created xsi:type="dcterms:W3CDTF">2021-08-17T01:48:00Z</dcterms:created>
  <dcterms:modified xsi:type="dcterms:W3CDTF">2021-08-17T02:49:00Z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