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CA69" w14:textId="4C9249B2" w:rsidR="004A6D4C" w:rsidRPr="00BB3919" w:rsidRDefault="007E727E" w:rsidP="004A6D4C">
      <w:pPr>
        <w:pStyle w:val="af5"/>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f5"/>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f5"/>
        <w:snapToGrid w:val="0"/>
        <w:ind w:left="1800" w:hanging="1800"/>
        <w:jc w:val="both"/>
        <w:rPr>
          <w:rFonts w:eastAsia="SimSun"/>
          <w:sz w:val="22"/>
          <w:szCs w:val="22"/>
          <w:lang w:val="en-US" w:eastAsia="zh-CN"/>
        </w:rPr>
      </w:pPr>
      <w:r w:rsidRPr="006A61E8">
        <w:rPr>
          <w:rFonts w:eastAsia="ＭＳ ゴシック"/>
          <w:sz w:val="22"/>
          <w:szCs w:val="22"/>
        </w:rPr>
        <w:t>Title:</w:t>
      </w:r>
      <w:r w:rsidRPr="006A61E8">
        <w:rPr>
          <w:rFonts w:eastAsia="ＭＳ ゴシック"/>
          <w:sz w:val="22"/>
          <w:szCs w:val="22"/>
        </w:rPr>
        <w:tab/>
      </w:r>
      <w:bookmarkStart w:id="2" w:name="_Hlk73109816"/>
      <w:r w:rsidR="00B9631F" w:rsidRPr="00B9631F">
        <w:rPr>
          <w:rFonts w:eastAsia="ＭＳ ゴシック"/>
          <w:sz w:val="22"/>
          <w:szCs w:val="22"/>
        </w:rPr>
        <w:t>Summary</w:t>
      </w:r>
      <w:r w:rsidR="00B9631F">
        <w:rPr>
          <w:rFonts w:eastAsia="ＭＳ ゴシック"/>
          <w:sz w:val="22"/>
          <w:szCs w:val="22"/>
        </w:rPr>
        <w:t xml:space="preserve"> </w:t>
      </w:r>
      <w:r w:rsidR="00826749" w:rsidRPr="00826749">
        <w:rPr>
          <w:rFonts w:eastAsia="ＭＳ ゴシック"/>
          <w:sz w:val="22"/>
          <w:szCs w:val="22"/>
        </w:rPr>
        <w:t>on evaluation methodology</w:t>
      </w:r>
      <w:r w:rsidR="00B9631F" w:rsidRPr="00B9631F" w:rsidDel="00B9631F">
        <w:rPr>
          <w:rFonts w:eastAsia="ＭＳ ゴシック"/>
          <w:sz w:val="22"/>
          <w:szCs w:val="22"/>
        </w:rPr>
        <w:t xml:space="preserve"> </w:t>
      </w:r>
      <w:bookmarkEnd w:id="2"/>
      <w:r w:rsidR="008655CC">
        <w:rPr>
          <w:sz w:val="22"/>
          <w:szCs w:val="22"/>
        </w:rPr>
        <w:t>for XR</w:t>
      </w:r>
    </w:p>
    <w:p w14:paraId="340CCCC3" w14:textId="77777777" w:rsidR="00DC617E" w:rsidRDefault="00EA060C">
      <w:pPr>
        <w:pStyle w:val="af5"/>
        <w:tabs>
          <w:tab w:val="left" w:pos="1800"/>
        </w:tabs>
        <w:snapToGrid w:val="0"/>
        <w:ind w:left="1800" w:hanging="1800"/>
        <w:rPr>
          <w:rFonts w:eastAsiaTheme="minorEastAsia"/>
          <w:sz w:val="22"/>
          <w:szCs w:val="22"/>
          <w:lang w:val="en-US" w:eastAsia="zh-CN"/>
        </w:rPr>
      </w:pPr>
      <w:r>
        <w:rPr>
          <w:rFonts w:eastAsia="ＭＳ ゴシック"/>
          <w:sz w:val="22"/>
          <w:szCs w:val="22"/>
        </w:rPr>
        <w:t>Agenda Item:</w:t>
      </w:r>
      <w:bookmarkStart w:id="3" w:name="Source"/>
      <w:bookmarkEnd w:id="3"/>
      <w:r>
        <w:rPr>
          <w:rFonts w:eastAsia="ＭＳ ゴシック"/>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f0"/>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c"/>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f0"/>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ja-JP"/>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aff0"/>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c"/>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affc"/>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affc"/>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affc"/>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c"/>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affc"/>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affc"/>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affc"/>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SLS based approach: a single UE per network (e.g., what is proposed in [8])</w:t>
            </w:r>
          </w:p>
        </w:tc>
        <w:tc>
          <w:tcPr>
            <w:tcW w:w="3827" w:type="dxa"/>
          </w:tcPr>
          <w:p w14:paraId="3F09C4A3" w14:textId="77777777" w:rsidR="00D240F6" w:rsidRDefault="00485B8B" w:rsidP="00485B8B">
            <w:pPr>
              <w:pStyle w:val="affc"/>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957A620" w14:textId="5C701A3B" w:rsidR="00485B8B" w:rsidRPr="00485B8B" w:rsidRDefault="00485B8B" w:rsidP="00485B8B">
            <w:pPr>
              <w:pStyle w:val="affc"/>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c"/>
              <w:numPr>
                <w:ilvl w:val="0"/>
                <w:numId w:val="73"/>
              </w:numPr>
              <w:spacing w:after="0"/>
              <w:rPr>
                <w:rFonts w:eastAsia="SimSun"/>
                <w:lang w:eastAsia="zh-CN"/>
              </w:rPr>
            </w:pPr>
            <w:r w:rsidRPr="00900599">
              <w:rPr>
                <w:rFonts w:eastAsia="SimSun"/>
                <w:highlight w:val="cyan"/>
                <w:lang w:eastAsia="zh-CN"/>
              </w:rPr>
              <w:t>Inter-cell interference impact to coverage can be natively captured</w:t>
            </w:r>
            <w:r>
              <w:rPr>
                <w:rFonts w:eastAsia="SimSun"/>
                <w:lang w:eastAsia="zh-CN"/>
              </w:rPr>
              <w:t xml:space="preserve"> in the result for multi-cell simulations. </w:t>
            </w:r>
          </w:p>
          <w:p w14:paraId="428CE873" w14:textId="5C705344" w:rsidR="00D240F6" w:rsidRPr="00485B8B" w:rsidRDefault="00485B8B" w:rsidP="00EB1F5F">
            <w:pPr>
              <w:pStyle w:val="affc"/>
              <w:numPr>
                <w:ilvl w:val="0"/>
                <w:numId w:val="73"/>
              </w:numPr>
              <w:spacing w:after="0"/>
              <w:rPr>
                <w:rFonts w:eastAsia="SimSun"/>
                <w:lang w:eastAsia="zh-CN"/>
              </w:rPr>
            </w:pPr>
            <w:r>
              <w:rPr>
                <w:rFonts w:eastAsia="SimSun"/>
                <w:lang w:eastAsia="zh-CN"/>
              </w:rPr>
              <w:t xml:space="preserve">Inter-cell interference impact to coverage cannot be dynamically evaluated (note: a 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ac"/>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c"/>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affc"/>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ac"/>
        <w:spacing w:after="120" w:line="240" w:lineRule="auto"/>
        <w:jc w:val="both"/>
        <w:rPr>
          <w:rFonts w:eastAsiaTheme="minorEastAsia"/>
          <w:b/>
          <w:bCs/>
          <w:highlight w:val="yellow"/>
          <w:lang w:eastAsia="zh-CN"/>
        </w:rPr>
      </w:pPr>
    </w:p>
    <w:tbl>
      <w:tblPr>
        <w:tblStyle w:val="aff0"/>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c"/>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c"/>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c"/>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c"/>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c"/>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c"/>
              <w:ind w:left="0"/>
            </w:pPr>
            <w:r>
              <w:rPr>
                <w:rFonts w:eastAsia="SimSun"/>
                <w:color w:val="000000" w:themeColor="text1"/>
                <w:lang w:eastAsia="zh-CN"/>
              </w:rPr>
              <w:t xml:space="preserve">Our first preference </w:t>
            </w:r>
            <w:r w:rsidRPr="00AD0020">
              <w:rPr>
                <w:rFonts w:eastAsia="SimSun"/>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c"/>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c"/>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c"/>
              <w:ind w:left="0"/>
              <w:rPr>
                <w:rFonts w:eastAsia="SimSun"/>
                <w:lang w:val="en-US" w:eastAsia="zh-CN"/>
              </w:rPr>
            </w:pPr>
            <w:r>
              <w:rPr>
                <w:rFonts w:eastAsia="SimSun"/>
                <w:lang w:val="en-US" w:eastAsia="zh-CN"/>
              </w:rPr>
              <w:t>MTK</w:t>
            </w:r>
          </w:p>
        </w:tc>
        <w:tc>
          <w:tcPr>
            <w:tcW w:w="4338" w:type="pct"/>
          </w:tcPr>
          <w:p w14:paraId="6D9FD600" w14:textId="4224A10E" w:rsidR="00C15AAF" w:rsidRDefault="004B3DA1" w:rsidP="00D47BBA">
            <w:pPr>
              <w:pStyle w:val="affc"/>
              <w:ind w:left="0"/>
              <w:rPr>
                <w:rFonts w:eastAsia="SimSun"/>
                <w:lang w:val="en-US" w:eastAsia="zh-CN"/>
              </w:rPr>
            </w:pPr>
            <w:r>
              <w:rPr>
                <w:rFonts w:eastAsia="SimSun"/>
                <w:color w:val="000000" w:themeColor="text1"/>
                <w:lang w:eastAsia="zh-CN"/>
              </w:rPr>
              <w:t>If RAN1 agrees to evaluate coverage on top of capacity/power</w:t>
            </w:r>
            <w:r w:rsidRPr="00AD0020">
              <w:rPr>
                <w:rFonts w:eastAsia="SimSun"/>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affc"/>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affc"/>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affc"/>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affc"/>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affc"/>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affc"/>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affc"/>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affc"/>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ac"/>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ac"/>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ac"/>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affc"/>
              <w:ind w:left="0"/>
              <w:rPr>
                <w:rFonts w:eastAsia="SimSun"/>
                <w:lang w:eastAsia="zh-CN"/>
              </w:rPr>
            </w:pPr>
          </w:p>
          <w:p w14:paraId="586B68DD" w14:textId="30BEC1C7" w:rsidR="007A2F5B" w:rsidRDefault="007A2F5B" w:rsidP="007A2F5B">
            <w:pPr>
              <w:pStyle w:val="affc"/>
              <w:ind w:left="0"/>
              <w:rPr>
                <w:rFonts w:eastAsiaTheme="minorEastAsia"/>
                <w:lang w:eastAsia="zh-CN"/>
              </w:rPr>
            </w:pPr>
            <w:r>
              <w:rPr>
                <w:rFonts w:eastAsia="SimSun"/>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affc"/>
              <w:ind w:left="0"/>
              <w:rPr>
                <w:rFonts w:eastAsia="SimSun"/>
                <w:lang w:val="en-US" w:eastAsia="zh-CN"/>
              </w:rPr>
            </w:pPr>
            <w:r>
              <w:rPr>
                <w:rFonts w:eastAsia="SimSun"/>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affc"/>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affc"/>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affc"/>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affc"/>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affc"/>
              <w:numPr>
                <w:ilvl w:val="0"/>
                <w:numId w:val="83"/>
              </w:numPr>
              <w:spacing w:line="256" w:lineRule="auto"/>
              <w:rPr>
                <w:rFonts w:eastAsiaTheme="minorEastAsia"/>
                <w:lang w:eastAsia="zh-CN"/>
              </w:rPr>
            </w:pPr>
            <w:r>
              <w:rPr>
                <w:lang w:eastAsia="zh-CN"/>
              </w:rPr>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affc"/>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affc"/>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affc"/>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affc"/>
              <w:ind w:left="0"/>
              <w:rPr>
                <w:rFonts w:eastAsia="SimSun"/>
                <w:lang w:val="en-US" w:eastAsia="zh-CN"/>
              </w:rPr>
            </w:pPr>
            <w:r>
              <w:rPr>
                <w:rFonts w:eastAsia="SimSun"/>
                <w:lang w:val="en-US" w:eastAsia="zh-CN"/>
              </w:rPr>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affc"/>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affc"/>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affc"/>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affc"/>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affc"/>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affc"/>
              <w:ind w:left="0"/>
              <w:rPr>
                <w:rFonts w:eastAsia="SimSun"/>
                <w:lang w:val="en-US" w:eastAsia="zh-CN"/>
              </w:rPr>
            </w:pPr>
            <w:r>
              <w:rPr>
                <w:rFonts w:eastAsia="SimSun"/>
                <w:lang w:val="en-US" w:eastAsia="zh-CN"/>
              </w:rPr>
              <w:t>InterDigital</w:t>
            </w:r>
          </w:p>
        </w:tc>
        <w:tc>
          <w:tcPr>
            <w:tcW w:w="4338" w:type="pct"/>
          </w:tcPr>
          <w:p w14:paraId="4133F83C" w14:textId="76108002" w:rsidR="00EB630E" w:rsidRDefault="00EB630E" w:rsidP="00EB630E">
            <w:pPr>
              <w:rPr>
                <w:rFonts w:eastAsiaTheme="minorEastAsia"/>
                <w:lang w:eastAsia="zh-CN"/>
              </w:rPr>
            </w:pPr>
            <w:r>
              <w:rPr>
                <w:rFonts w:eastAsia="SimSun"/>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affc"/>
              <w:ind w:left="0"/>
              <w:rPr>
                <w:rFonts w:eastAsia="ＭＳ 明朝" w:hint="eastAsia"/>
                <w:lang w:val="en-US" w:eastAsia="ja-JP"/>
              </w:rPr>
            </w:pPr>
            <w:r>
              <w:rPr>
                <w:rFonts w:eastAsia="ＭＳ 明朝" w:hint="eastAsia"/>
                <w:lang w:val="en-US" w:eastAsia="ja-JP"/>
              </w:rPr>
              <w:t>DOCOMO</w:t>
            </w:r>
          </w:p>
        </w:tc>
        <w:tc>
          <w:tcPr>
            <w:tcW w:w="4338" w:type="pct"/>
          </w:tcPr>
          <w:p w14:paraId="7A74C56D" w14:textId="4DFE1CDD" w:rsidR="007C3520" w:rsidRPr="007C3520" w:rsidRDefault="007C3520" w:rsidP="00EB630E">
            <w:pPr>
              <w:rPr>
                <w:rFonts w:eastAsia="ＭＳ 明朝" w:hint="eastAsia"/>
                <w:lang w:val="en-US" w:eastAsia="ja-JP"/>
              </w:rPr>
            </w:pPr>
            <w:r>
              <w:rPr>
                <w:rFonts w:eastAsia="ＭＳ 明朝" w:hint="eastAsia"/>
                <w:lang w:val="en-US" w:eastAsia="ja-JP"/>
              </w:rPr>
              <w:t xml:space="preserve">Our first preference is Option 2 and the second is Option 3. </w:t>
            </w:r>
            <w:r>
              <w:rPr>
                <w:rFonts w:eastAsia="ＭＳ 明朝"/>
                <w:lang w:val="en-US" w:eastAsia="ja-JP"/>
              </w:rPr>
              <w:t>Given the limited time, the SLS-based approach should be reasonable. Between the two options, we slightly prefer Option 2 as it has been discussed at the last meeting and could be less controversial.</w:t>
            </w:r>
          </w:p>
        </w:tc>
      </w:tr>
    </w:tbl>
    <w:p w14:paraId="010174B4" w14:textId="62A51B14" w:rsidR="00180F4F" w:rsidRPr="00801F28" w:rsidRDefault="00180F4F" w:rsidP="001F5D34">
      <w:pPr>
        <w:spacing w:before="240"/>
        <w:jc w:val="both"/>
        <w:rPr>
          <w:rFonts w:eastAsia="SimSun"/>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f0"/>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a6"/>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5D5AB3"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f0"/>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c"/>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ac"/>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c"/>
        <w:spacing w:after="120" w:line="240" w:lineRule="auto"/>
        <w:jc w:val="both"/>
        <w:rPr>
          <w:rFonts w:eastAsiaTheme="minorEastAsia"/>
          <w:b/>
          <w:bCs/>
          <w:highlight w:val="yellow"/>
          <w:lang w:eastAsia="zh-CN"/>
        </w:rPr>
      </w:pPr>
    </w:p>
    <w:tbl>
      <w:tblPr>
        <w:tblStyle w:val="aff0"/>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affc"/>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affc"/>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affc"/>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affc"/>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affc"/>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affc"/>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c"/>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c"/>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c"/>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32.75pt" o:ole="">
                        <v:imagedata r:id="rId15" o:title=""/>
                      </v:shape>
                      <o:OLEObject Type="Embed" ProgID="Visio.Drawing.15" ShapeID="_x0000_i1025" DrawAspect="Content" ObjectID="_1690983389"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affc"/>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affc"/>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c"/>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affc"/>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c"/>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c"/>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affc"/>
              <w:ind w:left="0"/>
              <w:rPr>
                <w:rFonts w:eastAsiaTheme="minorEastAsia"/>
                <w:lang w:eastAsia="zh-CN"/>
              </w:rPr>
            </w:pPr>
            <w:r>
              <w:rPr>
                <w:rFonts w:eastAsiaTheme="minorEastAsia"/>
                <w:lang w:eastAsia="zh-CN"/>
              </w:rPr>
              <w:t>MTK</w:t>
            </w:r>
          </w:p>
        </w:tc>
        <w:tc>
          <w:tcPr>
            <w:tcW w:w="4460" w:type="pct"/>
          </w:tcPr>
          <w:p w14:paraId="6765F4D1" w14:textId="43C1F0C0" w:rsidR="00C15AAF" w:rsidRDefault="004B3DA1" w:rsidP="004B3DA1">
            <w:pPr>
              <w:pStyle w:val="affc"/>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affc"/>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affc"/>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affc"/>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affc"/>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affc"/>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ac"/>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affc"/>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affc"/>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affc"/>
              <w:ind w:left="0"/>
              <w:rPr>
                <w:rFonts w:eastAsia="SimSun"/>
                <w:lang w:val="en-US" w:eastAsia="zh-CN"/>
              </w:rPr>
            </w:pPr>
            <w:r>
              <w:rPr>
                <w:rFonts w:eastAsia="SimSun"/>
                <w:lang w:val="en-US" w:eastAsia="zh-CN"/>
              </w:rPr>
              <w:t>Futurewei</w:t>
            </w:r>
          </w:p>
        </w:tc>
        <w:tc>
          <w:tcPr>
            <w:tcW w:w="4460" w:type="pct"/>
          </w:tcPr>
          <w:p w14:paraId="6D24FF3A" w14:textId="56E67CCA" w:rsidR="004B711A" w:rsidRDefault="004B711A" w:rsidP="007A2F5B">
            <w:pPr>
              <w:pStyle w:val="affc"/>
              <w:ind w:left="0"/>
              <w:rPr>
                <w:rFonts w:eastAsia="SimSun"/>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affc"/>
              <w:ind w:left="0"/>
              <w:rPr>
                <w:rFonts w:eastAsia="SimSun"/>
                <w:lang w:val="en-US" w:eastAsia="zh-CN"/>
              </w:rPr>
            </w:pPr>
            <w:r>
              <w:rPr>
                <w:rFonts w:eastAsia="SimSun"/>
                <w:lang w:val="en-US" w:eastAsia="zh-CN"/>
              </w:rPr>
              <w:t>QC</w:t>
            </w:r>
          </w:p>
        </w:tc>
        <w:tc>
          <w:tcPr>
            <w:tcW w:w="4460" w:type="pct"/>
          </w:tcPr>
          <w:p w14:paraId="12C2BF36" w14:textId="68351792" w:rsidR="009B6117" w:rsidRDefault="009B6117" w:rsidP="007A2F5B">
            <w:pPr>
              <w:pStyle w:val="affc"/>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affc"/>
              <w:ind w:left="0"/>
              <w:rPr>
                <w:rFonts w:eastAsia="SimSun"/>
                <w:lang w:val="en-US" w:eastAsia="zh-CN"/>
              </w:rPr>
            </w:pPr>
            <w:r w:rsidRPr="008877A4">
              <w:rPr>
                <w:rFonts w:eastAsia="SimSun"/>
                <w:sz w:val="18"/>
                <w:szCs w:val="18"/>
                <w:lang w:val="en-US" w:eastAsia="zh-CN"/>
              </w:rPr>
              <w:t>InterDigital</w:t>
            </w:r>
          </w:p>
        </w:tc>
        <w:tc>
          <w:tcPr>
            <w:tcW w:w="4460" w:type="pct"/>
          </w:tcPr>
          <w:p w14:paraId="0838D3D2" w14:textId="551A5462" w:rsidR="00EB630E" w:rsidRDefault="00EB630E" w:rsidP="00EB630E">
            <w:pPr>
              <w:pStyle w:val="affc"/>
              <w:ind w:left="0"/>
              <w:rPr>
                <w:rFonts w:eastAsiaTheme="minorEastAsia"/>
                <w:lang w:eastAsia="zh-CN"/>
              </w:rPr>
            </w:pPr>
            <w:r>
              <w:rPr>
                <w:rFonts w:eastAsia="SimSun"/>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affc"/>
              <w:ind w:left="0"/>
              <w:rPr>
                <w:rFonts w:eastAsia="ＭＳ 明朝" w:hint="eastAsia"/>
                <w:sz w:val="18"/>
                <w:szCs w:val="18"/>
                <w:lang w:val="en-US" w:eastAsia="ja-JP"/>
              </w:rPr>
            </w:pPr>
            <w:r>
              <w:rPr>
                <w:rFonts w:eastAsia="ＭＳ 明朝" w:hint="eastAsia"/>
                <w:sz w:val="18"/>
                <w:szCs w:val="18"/>
                <w:lang w:val="en-US" w:eastAsia="ja-JP"/>
              </w:rPr>
              <w:t>DOCOMO</w:t>
            </w:r>
          </w:p>
        </w:tc>
        <w:tc>
          <w:tcPr>
            <w:tcW w:w="4460" w:type="pct"/>
          </w:tcPr>
          <w:p w14:paraId="50F71B88" w14:textId="3366041D" w:rsidR="007C3520" w:rsidRPr="007C3520" w:rsidRDefault="007C3520" w:rsidP="007C3520">
            <w:pPr>
              <w:pStyle w:val="affc"/>
              <w:ind w:left="0"/>
              <w:rPr>
                <w:rFonts w:eastAsia="ＭＳ 明朝" w:hint="eastAsia"/>
                <w:lang w:val="en-US" w:eastAsia="ja-JP"/>
              </w:rPr>
            </w:pPr>
            <w:r>
              <w:rPr>
                <w:rFonts w:eastAsia="ＭＳ 明朝" w:hint="eastAsia"/>
                <w:lang w:val="en-US" w:eastAsia="ja-JP"/>
              </w:rPr>
              <w:t xml:space="preserve">We </w:t>
            </w:r>
            <w:r>
              <w:rPr>
                <w:rFonts w:eastAsia="ＭＳ 明朝"/>
                <w:lang w:val="en-US" w:eastAsia="ja-JP"/>
              </w:rPr>
              <w:t>support the proposal to conduct XR mobility evaluations analytically.</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ac"/>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c"/>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ac"/>
        <w:spacing w:after="120" w:line="240" w:lineRule="auto"/>
        <w:jc w:val="both"/>
        <w:rPr>
          <w:rFonts w:eastAsia="SimSun"/>
          <w:lang w:eastAsia="zh-CN"/>
        </w:rPr>
      </w:pPr>
    </w:p>
    <w:tbl>
      <w:tblPr>
        <w:tblStyle w:val="aff0"/>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c"/>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c"/>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affc"/>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c"/>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c"/>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affc"/>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affc"/>
              <w:ind w:left="0"/>
              <w:rPr>
                <w:rFonts w:eastAsia="SimSun"/>
                <w:lang w:eastAsia="zh-CN"/>
              </w:rPr>
            </w:pPr>
          </w:p>
        </w:tc>
        <w:tc>
          <w:tcPr>
            <w:tcW w:w="4338" w:type="pct"/>
          </w:tcPr>
          <w:p w14:paraId="40CBA272" w14:textId="74832B68" w:rsidR="00C04DBA" w:rsidRDefault="00C04DBA" w:rsidP="00C04DBA">
            <w:pPr>
              <w:pStyle w:val="affc"/>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affc"/>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SimSun"/>
                <w:lang w:val="en-US" w:eastAsia="zh-CN"/>
              </w:rPr>
            </w:pPr>
            <w:r>
              <w:rPr>
                <w:rFonts w:eastAsia="SimSun"/>
                <w:lang w:val="en-US" w:eastAsia="zh-CN"/>
              </w:rPr>
              <w:t xml:space="preserve">QC </w:t>
            </w:r>
          </w:p>
        </w:tc>
        <w:tc>
          <w:tcPr>
            <w:tcW w:w="4338" w:type="pct"/>
          </w:tcPr>
          <w:p w14:paraId="47A410D3" w14:textId="1D0A9C13" w:rsidR="00F96290" w:rsidRDefault="00F96290" w:rsidP="00AE0AA2">
            <w:pPr>
              <w:pStyle w:val="affc"/>
              <w:ind w:left="0"/>
              <w:rPr>
                <w:rFonts w:eastAsia="SimSun"/>
                <w:lang w:val="en-US" w:eastAsia="zh-CN"/>
              </w:rPr>
            </w:pPr>
            <w:r>
              <w:rPr>
                <w:rFonts w:eastAsia="SimSun"/>
                <w:lang w:val="en-US" w:eastAsia="zh-CN"/>
              </w:rPr>
              <w:t>Agree</w:t>
            </w:r>
            <w:r w:rsidR="005D40DF">
              <w:rPr>
                <w:rFonts w:eastAsia="SimSun"/>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SimSun"/>
                <w:lang w:val="en-US" w:eastAsia="zh-CN"/>
              </w:rPr>
            </w:pPr>
            <w:r>
              <w:rPr>
                <w:rFonts w:eastAsia="SimSun"/>
                <w:lang w:val="en-US" w:eastAsia="zh-CN"/>
              </w:rPr>
              <w:t>InterDigital</w:t>
            </w:r>
          </w:p>
        </w:tc>
        <w:tc>
          <w:tcPr>
            <w:tcW w:w="4338" w:type="pct"/>
          </w:tcPr>
          <w:p w14:paraId="46E18E5F" w14:textId="02952F88" w:rsidR="00EB630E" w:rsidRDefault="00EB630E" w:rsidP="00EB630E">
            <w:pPr>
              <w:pStyle w:val="affc"/>
              <w:ind w:left="0"/>
              <w:rPr>
                <w:rFonts w:eastAsia="SimSun"/>
                <w:lang w:val="en-US" w:eastAsia="zh-CN"/>
              </w:rPr>
            </w:pPr>
            <w:r>
              <w:rPr>
                <w:rFonts w:eastAsia="SimSun"/>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SimSun"/>
                <w:lang w:val="en-US" w:eastAsia="zh-CN"/>
              </w:rPr>
            </w:pPr>
            <w:r>
              <w:rPr>
                <w:rFonts w:eastAsia="ＭＳ 明朝" w:hint="eastAsia"/>
                <w:lang w:val="en-US" w:eastAsia="ja-JP"/>
              </w:rPr>
              <w:t>DOCOMO</w:t>
            </w:r>
          </w:p>
        </w:tc>
        <w:tc>
          <w:tcPr>
            <w:tcW w:w="4338" w:type="pct"/>
          </w:tcPr>
          <w:p w14:paraId="061FD5FD" w14:textId="3E88CE0C" w:rsidR="007C3520" w:rsidRDefault="007C3520" w:rsidP="007C3520">
            <w:pPr>
              <w:pStyle w:val="affc"/>
              <w:ind w:left="0"/>
              <w:rPr>
                <w:rFonts w:eastAsia="SimSun"/>
                <w:lang w:val="en-US" w:eastAsia="zh-CN"/>
              </w:rPr>
            </w:pPr>
            <w:r>
              <w:rPr>
                <w:rFonts w:eastAsia="ＭＳ 明朝" w:hint="eastAsia"/>
                <w:lang w:val="en-US" w:eastAsia="ja-JP"/>
              </w:rPr>
              <w:t>Agree with the Moderator</w:t>
            </w:r>
            <w:r>
              <w:rPr>
                <w:rFonts w:eastAsia="ＭＳ 明朝"/>
                <w:lang w:val="en-US" w:eastAsia="ja-JP"/>
              </w:rPr>
              <w:t>’s view.</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ac"/>
        <w:spacing w:after="120" w:line="240" w:lineRule="auto"/>
        <w:jc w:val="both"/>
        <w:rPr>
          <w:rFonts w:eastAsia="SimSun"/>
          <w:lang w:eastAsia="zh-CN"/>
        </w:rPr>
      </w:pPr>
    </w:p>
    <w:p w14:paraId="021A034E" w14:textId="3468B7FE" w:rsidR="00E96C89" w:rsidRPr="000B7CD5" w:rsidRDefault="00E96C89" w:rsidP="004B3DA1">
      <w:pPr>
        <w:pStyle w:val="ac"/>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f0"/>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c"/>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c"/>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c"/>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c"/>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affc"/>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c"/>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affc"/>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affc"/>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affc"/>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affc"/>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affc"/>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affc"/>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affc"/>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affc"/>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affc"/>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affc"/>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affc"/>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affc"/>
              <w:ind w:left="0"/>
              <w:rPr>
                <w:rFonts w:eastAsiaTheme="minorEastAsia"/>
                <w:lang w:eastAsia="zh-CN"/>
              </w:rPr>
            </w:pPr>
            <w:r>
              <w:rPr>
                <w:rFonts w:eastAsia="SimSun"/>
                <w:lang w:val="en-US" w:eastAsia="zh-CN"/>
              </w:rPr>
              <w:t>Nokia, NSB</w:t>
            </w:r>
          </w:p>
        </w:tc>
        <w:tc>
          <w:tcPr>
            <w:tcW w:w="4338" w:type="pct"/>
          </w:tcPr>
          <w:p w14:paraId="5D13BFC3" w14:textId="77777777" w:rsidR="00AE0AA2" w:rsidRDefault="00AE0AA2" w:rsidP="00AE0AA2">
            <w:pPr>
              <w:pStyle w:val="affc"/>
              <w:ind w:left="0"/>
              <w:rPr>
                <w:rFonts w:eastAsia="SimSun"/>
                <w:lang w:val="en-US" w:eastAsia="zh-CN"/>
              </w:rPr>
            </w:pPr>
            <w:r>
              <w:rPr>
                <w:rFonts w:eastAsia="SimSun"/>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affc"/>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affc"/>
              <w:ind w:left="0"/>
              <w:rPr>
                <w:rFonts w:eastAsia="SimSun"/>
                <w:lang w:eastAsia="zh-CN"/>
              </w:rPr>
            </w:pPr>
          </w:p>
          <w:p w14:paraId="1DFD2616" w14:textId="77777777" w:rsidR="00AE0AA2" w:rsidRDefault="00AE0AA2" w:rsidP="00AE0AA2">
            <w:pPr>
              <w:pStyle w:val="affc"/>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affc"/>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affc"/>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r w:rsidR="00516B77" w14:paraId="74097A97" w14:textId="77777777" w:rsidTr="004B3DA1">
        <w:tc>
          <w:tcPr>
            <w:tcW w:w="662" w:type="pct"/>
          </w:tcPr>
          <w:p w14:paraId="3EAF6145" w14:textId="1CB1F919" w:rsidR="00516B77" w:rsidRDefault="00516B77" w:rsidP="00AE0AA2">
            <w:pPr>
              <w:pStyle w:val="affc"/>
              <w:ind w:left="0"/>
              <w:rPr>
                <w:rFonts w:eastAsia="SimSun"/>
                <w:lang w:val="en-US" w:eastAsia="zh-CN"/>
              </w:rPr>
            </w:pPr>
            <w:r>
              <w:rPr>
                <w:rFonts w:eastAsia="SimSun"/>
                <w:lang w:val="en-US" w:eastAsia="zh-CN"/>
              </w:rPr>
              <w:t>QC</w:t>
            </w:r>
          </w:p>
        </w:tc>
        <w:tc>
          <w:tcPr>
            <w:tcW w:w="4338" w:type="pct"/>
          </w:tcPr>
          <w:p w14:paraId="69336729" w14:textId="01841C83" w:rsidR="00516B77" w:rsidRDefault="00516B77" w:rsidP="00AE0AA2">
            <w:pPr>
              <w:pStyle w:val="affc"/>
              <w:ind w:left="0"/>
              <w:rPr>
                <w:rFonts w:eastAsia="SimSun"/>
                <w:lang w:val="en-US" w:eastAsia="zh-CN"/>
              </w:rPr>
            </w:pPr>
            <w:r>
              <w:rPr>
                <w:rFonts w:eastAsia="SimSun"/>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affc"/>
              <w:ind w:left="0"/>
              <w:rPr>
                <w:rFonts w:eastAsia="SimSun"/>
                <w:lang w:val="en-US" w:eastAsia="zh-CN"/>
              </w:rPr>
            </w:pPr>
            <w:r>
              <w:rPr>
                <w:rFonts w:eastAsia="SimSun"/>
                <w:lang w:val="en-US" w:eastAsia="zh-CN"/>
              </w:rPr>
              <w:t>DOCOMO</w:t>
            </w:r>
            <w:bookmarkStart w:id="5" w:name="_GoBack"/>
            <w:bookmarkEnd w:id="5"/>
          </w:p>
        </w:tc>
        <w:tc>
          <w:tcPr>
            <w:tcW w:w="4338" w:type="pct"/>
          </w:tcPr>
          <w:p w14:paraId="57F867F0" w14:textId="1177368D" w:rsidR="00306F9B" w:rsidRDefault="00306F9B" w:rsidP="00306F9B">
            <w:pPr>
              <w:pStyle w:val="affc"/>
              <w:ind w:left="0"/>
              <w:rPr>
                <w:rFonts w:eastAsia="SimSun"/>
                <w:lang w:val="en-US" w:eastAsia="zh-CN"/>
              </w:rPr>
            </w:pPr>
            <w:r>
              <w:rPr>
                <w:rFonts w:eastAsia="SimSun"/>
                <w:lang w:val="en-US" w:eastAsia="zh-CN"/>
              </w:rPr>
              <w:t>We agree with the Moderator’s understanding.</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c"/>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f0"/>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c"/>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c"/>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c"/>
              <w:ind w:left="0"/>
              <w:rPr>
                <w:rFonts w:eastAsiaTheme="minorEastAsia"/>
                <w:lang w:eastAsia="zh-CN"/>
              </w:rPr>
            </w:pPr>
          </w:p>
        </w:tc>
        <w:tc>
          <w:tcPr>
            <w:tcW w:w="4338" w:type="pct"/>
          </w:tcPr>
          <w:p w14:paraId="37CF6EA2" w14:textId="77777777" w:rsidR="000B7CD5" w:rsidRDefault="000B7CD5" w:rsidP="004B3DA1">
            <w:pPr>
              <w:pStyle w:val="affc"/>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c"/>
              <w:ind w:left="0"/>
              <w:rPr>
                <w:rFonts w:eastAsia="SimSun"/>
                <w:lang w:val="en-US" w:eastAsia="zh-CN"/>
              </w:rPr>
            </w:pPr>
          </w:p>
        </w:tc>
        <w:tc>
          <w:tcPr>
            <w:tcW w:w="4338" w:type="pct"/>
          </w:tcPr>
          <w:p w14:paraId="3BB2819E" w14:textId="77777777" w:rsidR="000B7CD5" w:rsidRDefault="000B7CD5" w:rsidP="004B3DA1">
            <w:pPr>
              <w:pStyle w:val="affc"/>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1"/>
        <w:rPr>
          <w:rFonts w:eastAsia="SimSun"/>
          <w:lang w:eastAsia="zh-CN"/>
        </w:rPr>
      </w:pPr>
      <w:r>
        <w:rPr>
          <w:rFonts w:eastAsia="SimSun"/>
          <w:lang w:eastAsia="zh-CN"/>
        </w:rPr>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f0"/>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a6"/>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ＭＳ 明朝"/>
              </w:rPr>
            </w:pPr>
            <w:r w:rsidRPr="007C1EE1">
              <w:rPr>
                <w:rFonts w:eastAsia="ＭＳ 明朝"/>
              </w:rPr>
              <w:t>P</w:t>
            </w:r>
            <w:r w:rsidRPr="007C1EE1">
              <w:rPr>
                <w:rFonts w:eastAsia="ＭＳ 明朝"/>
                <w:b/>
                <w:bCs/>
              </w:rPr>
              <w:t>roposal 1</w:t>
            </w:r>
          </w:p>
          <w:p w14:paraId="73709FBC" w14:textId="77777777" w:rsidR="00E503B6" w:rsidRPr="007C1EE1" w:rsidRDefault="00E503B6" w:rsidP="001C4450">
            <w:pPr>
              <w:rPr>
                <w:rFonts w:eastAsia="ＭＳ 明朝"/>
                <w:i/>
                <w:iCs/>
              </w:rPr>
            </w:pPr>
            <w:r w:rsidRPr="007C1EE1">
              <w:rPr>
                <w:rFonts w:eastAsia="ＭＳ 明朝"/>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ＭＳ 明朝"/>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afd"/>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d"/>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d"/>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afd"/>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d"/>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ＭＳ 明朝"/>
                <w:b/>
                <w:sz w:val="22"/>
                <w:u w:val="single"/>
                <w:lang w:eastAsia="ja-JP"/>
              </w:rPr>
            </w:pPr>
            <w:r w:rsidRPr="00C3574F">
              <w:rPr>
                <w:rFonts w:eastAsia="ＭＳ 明朝" w:hint="eastAsia"/>
                <w:b/>
                <w:sz w:val="22"/>
                <w:u w:val="single"/>
                <w:lang w:eastAsia="ja-JP"/>
              </w:rPr>
              <w:t xml:space="preserve">Proposal </w:t>
            </w:r>
            <w:r w:rsidRPr="00C3574F">
              <w:rPr>
                <w:rFonts w:eastAsia="ＭＳ 明朝"/>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ＭＳ 明朝"/>
                <w:i/>
                <w:sz w:val="22"/>
                <w:lang w:eastAsia="ja-JP"/>
              </w:rPr>
            </w:pPr>
            <w:r w:rsidRPr="00C3574F">
              <w:rPr>
                <w:rFonts w:eastAsia="ＭＳ 明朝"/>
                <w:i/>
                <w:sz w:val="22"/>
                <w:lang w:eastAsia="ja-JP"/>
              </w:rPr>
              <w:t>Confirm the proposal for coverage evaluation where B can be equal to system capacity.</w:t>
            </w:r>
          </w:p>
          <w:p w14:paraId="5040161F" w14:textId="77777777" w:rsidR="00E503B6" w:rsidRPr="00107A66" w:rsidRDefault="00E503B6" w:rsidP="001C4450">
            <w:pPr>
              <w:pStyle w:val="afd"/>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ＭＳ 明朝"/>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f0"/>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f0"/>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d"/>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afd"/>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ＭＳ 明朝"/>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affc"/>
        <w:numPr>
          <w:ilvl w:val="0"/>
          <w:numId w:val="14"/>
        </w:numPr>
        <w:spacing w:after="0" w:line="240" w:lineRule="auto"/>
      </w:pPr>
      <w:bookmarkStart w:id="7" w:name="_Ref79593327"/>
      <w:bookmarkStart w:id="8" w:name="_Ref72140283"/>
      <w:r>
        <w:t>R1-2106457</w:t>
      </w:r>
      <w:r>
        <w:tab/>
        <w:t>Evaluation methodology for XR and Cloud Gaming</w:t>
      </w:r>
      <w:r>
        <w:tab/>
        <w:t>Huawei, HiSilicon</w:t>
      </w:r>
      <w:bookmarkEnd w:id="7"/>
    </w:p>
    <w:p w14:paraId="6078495F" w14:textId="77777777" w:rsidR="008264EB" w:rsidRDefault="008264EB" w:rsidP="008264EB">
      <w:pPr>
        <w:pStyle w:val="affc"/>
        <w:numPr>
          <w:ilvl w:val="0"/>
          <w:numId w:val="14"/>
        </w:numPr>
        <w:spacing w:after="0" w:line="240" w:lineRule="auto"/>
      </w:pPr>
      <w:bookmarkStart w:id="9" w:name="_Ref79593328"/>
      <w:r>
        <w:t>R1-2106527</w:t>
      </w:r>
      <w:r>
        <w:tab/>
        <w:t>Remaining Issues of XR Evaluation Methodology</w:t>
      </w:r>
      <w:r>
        <w:tab/>
        <w:t>ZTE, Sanechips</w:t>
      </w:r>
      <w:bookmarkEnd w:id="9"/>
    </w:p>
    <w:p w14:paraId="01A3992F" w14:textId="77777777" w:rsidR="008264EB" w:rsidRDefault="008264EB" w:rsidP="008264EB">
      <w:pPr>
        <w:pStyle w:val="affc"/>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c"/>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c"/>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c"/>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c"/>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c"/>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c"/>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affc"/>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c"/>
        <w:numPr>
          <w:ilvl w:val="0"/>
          <w:numId w:val="14"/>
        </w:numPr>
        <w:spacing w:after="0" w:line="240" w:lineRule="auto"/>
      </w:pPr>
      <w:bookmarkStart w:id="18" w:name="_Ref79593341"/>
      <w:r>
        <w:t>R1-2107535</w:t>
      </w:r>
      <w:r>
        <w:tab/>
        <w:t>Remaining Issues on XR Evaluation Methodologies</w:t>
      </w:r>
      <w:r>
        <w:tab/>
        <w:t>InterDigital, Inc.</w:t>
      </w:r>
      <w:bookmarkEnd w:id="18"/>
    </w:p>
    <w:p w14:paraId="54320D9F" w14:textId="77777777" w:rsidR="008264EB" w:rsidRDefault="008264EB" w:rsidP="008264EB">
      <w:pPr>
        <w:pStyle w:val="affc"/>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c"/>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c"/>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c"/>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c"/>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c"/>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659A2" w14:textId="77777777" w:rsidR="005D5AB3" w:rsidRDefault="005D5AB3">
      <w:pPr>
        <w:spacing w:after="0" w:line="240" w:lineRule="auto"/>
      </w:pPr>
      <w:r>
        <w:separator/>
      </w:r>
    </w:p>
  </w:endnote>
  <w:endnote w:type="continuationSeparator" w:id="0">
    <w:p w14:paraId="6D969493" w14:textId="77777777" w:rsidR="005D5AB3" w:rsidRDefault="005D5AB3">
      <w:pPr>
        <w:spacing w:after="0" w:line="240" w:lineRule="auto"/>
      </w:pPr>
      <w:r>
        <w:continuationSeparator/>
      </w:r>
    </w:p>
  </w:endnote>
  <w:endnote w:type="continuationNotice" w:id="1">
    <w:p w14:paraId="48947707" w14:textId="77777777" w:rsidR="005D5AB3" w:rsidRDefault="005D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0D11AF2B" w:rsidR="004B3DA1" w:rsidRDefault="004B3DA1">
    <w:pPr>
      <w:pStyle w:val="af4"/>
      <w:rPr>
        <w:rFonts w:eastAsia="SimSun"/>
        <w:lang w:val="en-US" w:eastAsia="zh-CN"/>
      </w:rPr>
    </w:pPr>
    <w:r>
      <w:rPr>
        <w:noProof/>
        <w:lang w:val="en-US" w:eastAsia="ja-JP"/>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5D5AB3" w:rsidRPr="005D5AB3">
      <w:rPr>
        <w:noProof/>
        <w:lang w:val="zh-CN" w:eastAsia="zh-CN"/>
      </w:rPr>
      <w:t>1</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7871" w14:textId="77777777" w:rsidR="005D5AB3" w:rsidRDefault="005D5AB3">
      <w:pPr>
        <w:spacing w:after="0" w:line="240" w:lineRule="auto"/>
      </w:pPr>
      <w:r>
        <w:separator/>
      </w:r>
    </w:p>
  </w:footnote>
  <w:footnote w:type="continuationSeparator" w:id="0">
    <w:p w14:paraId="6CBB2F61" w14:textId="77777777" w:rsidR="005D5AB3" w:rsidRDefault="005D5AB3">
      <w:pPr>
        <w:spacing w:after="0" w:line="240" w:lineRule="auto"/>
      </w:pPr>
      <w:r>
        <w:continuationSeparator/>
      </w:r>
    </w:p>
  </w:footnote>
  <w:footnote w:type="continuationNotice" w:id="1">
    <w:p w14:paraId="2A3C8287" w14:textId="77777777" w:rsidR="005D5AB3" w:rsidRDefault="005D5A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uiPriority w:val="9"/>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uiPriority w:val="99"/>
    <w:qFormat/>
    <w:rsid w:val="009C6A06"/>
  </w:style>
  <w:style w:type="paragraph" w:styleId="ac">
    <w:name w:val="Body Text"/>
    <w:basedOn w:val="a"/>
    <w:link w:val="ad"/>
    <w:uiPriority w:val="1"/>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spacing w:after="0"/>
      <w:ind w:leftChars="2500" w:left="100"/>
      <w:jc w:val="both"/>
    </w:pPr>
    <w:rPr>
      <w:rFonts w:eastAsia="SimSun"/>
      <w:kern w:val="2"/>
      <w:sz w:val="21"/>
    </w:rPr>
  </w:style>
  <w:style w:type="paragraph" w:styleId="af2">
    <w:name w:val="Balloon Text"/>
    <w:basedOn w:val="a"/>
    <w:link w:val="af3"/>
    <w:qFormat/>
    <w:rsid w:val="009C6A06"/>
    <w:pPr>
      <w:spacing w:after="0"/>
    </w:pPr>
    <w:rPr>
      <w:rFonts w:ascii="Tahoma" w:hAnsi="Tahoma"/>
      <w:sz w:val="16"/>
      <w:szCs w:val="16"/>
    </w:rPr>
  </w:style>
  <w:style w:type="paragraph" w:styleId="af4">
    <w:name w:val="footer"/>
    <w:basedOn w:val="af5"/>
    <w:link w:val="af6"/>
    <w:uiPriority w:val="99"/>
    <w:qFormat/>
    <w:rsid w:val="009C6A06"/>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2">
    <w:name w:val="index 1"/>
    <w:basedOn w:val="a"/>
    <w:next w:val="a"/>
    <w:qFormat/>
    <w:rsid w:val="009C6A06"/>
    <w:pPr>
      <w:keepLines/>
      <w:spacing w:after="0"/>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
    <w:name w:val="Colorful List Accent 1"/>
    <w:basedOn w:val="a1"/>
    <w:uiPriority w:val="34"/>
    <w:qFormat/>
    <w:rsid w:val="009C6A06"/>
    <w:rPr>
      <w:rFonts w:eastAsia="ＭＳ ゴシック"/>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uiPriority w:val="99"/>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ＭＳ 明朝"/>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ＭＳ 明朝"/>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qFormat/>
    <w:rsid w:val="009C6A06"/>
    <w:rPr>
      <w:rFonts w:ascii="Arial" w:eastAsia="Malgun Gothic" w:hAnsi="Arial"/>
      <w:sz w:val="32"/>
      <w:lang w:val="en-GB" w:eastAsia="en-US"/>
    </w:rPr>
  </w:style>
  <w:style w:type="character" w:customStyle="1" w:styleId="26">
    <w:name w:val="本文 2 (文字)"/>
    <w:link w:val="25"/>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c">
    <w:name w:val="脚注文字列 (文字)"/>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書式なし (文字)"/>
    <w:link w:val="ae"/>
    <w:uiPriority w:val="99"/>
    <w:qFormat/>
    <w:rsid w:val="009C6A06"/>
    <w:rPr>
      <w:rFonts w:ascii="Courier New" w:hAnsi="Courier New"/>
      <w:lang w:val="nb-NO" w:eastAsia="en-US"/>
    </w:rPr>
  </w:style>
  <w:style w:type="character" w:customStyle="1" w:styleId="aff">
    <w:name w:val="コメント内容 (文字)"/>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見出し 9 (文字)"/>
    <w:link w:val="9"/>
    <w:qFormat/>
    <w:rsid w:val="009C6A06"/>
    <w:rPr>
      <w:rFonts w:ascii="Arial" w:eastAsia="Malgun Gothic" w:hAnsi="Arial"/>
      <w:sz w:val="36"/>
      <w:lang w:val="en-GB" w:eastAsia="en-US"/>
    </w:rPr>
  </w:style>
  <w:style w:type="character" w:customStyle="1" w:styleId="afa">
    <w:name w:val="副題 (文字)"/>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ＭＳ ゴシック"/>
      <w:sz w:val="24"/>
      <w:szCs w:val="24"/>
      <w:lang w:eastAsia="en-US"/>
    </w:rPr>
  </w:style>
  <w:style w:type="character" w:customStyle="1" w:styleId="70">
    <w:name w:val="見出し 7 (文字)"/>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見出し 6 (文字)"/>
    <w:link w:val="6"/>
    <w:rsid w:val="009C6A06"/>
    <w:rPr>
      <w:rFonts w:ascii="Arial" w:eastAsia="Malgun Gothic" w:hAnsi="Arial"/>
      <w:lang w:val="en-GB" w:eastAsia="en-US"/>
    </w:rPr>
  </w:style>
  <w:style w:type="character" w:customStyle="1" w:styleId="af6">
    <w:name w:val="フッター (文字)"/>
    <w:link w:val="af4"/>
    <w:uiPriority w:val="99"/>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uiPriority w:val="99"/>
    <w:qFormat/>
    <w:rsid w:val="009C6A06"/>
    <w:rPr>
      <w:rFonts w:ascii="Times" w:eastAsia="Batang" w:hAnsi="Times"/>
      <w:lang w:val="en-GB" w:eastAsia="en-US" w:bidi="ar-SA"/>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P (文字)"/>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d">
    <w:name w:val="本文 (文字)"/>
    <w:link w:val="ac"/>
    <w:uiPriority w:val="1"/>
    <w:qFormat/>
    <w:rsid w:val="009C6A06"/>
    <w:rPr>
      <w:lang w:val="en-GB" w:eastAsia="en-US"/>
    </w:rPr>
  </w:style>
  <w:style w:type="character" w:customStyle="1" w:styleId="HTML0">
    <w:name w:val="HTML 書式付き (文字)"/>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9">
    <w:name w:val="見出しマップ (文字)"/>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ＭＳ 明朝"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ＭＳ 明朝" w:hAnsi="Arial"/>
      <w:i/>
      <w:sz w:val="18"/>
      <w:szCs w:val="24"/>
      <w:lang w:eastAsia="en-GB"/>
    </w:rPr>
  </w:style>
  <w:style w:type="character" w:customStyle="1" w:styleId="130">
    <w:name w:val="表 (青) 13 (文字)"/>
    <w:uiPriority w:val="34"/>
    <w:qFormat/>
    <w:locked/>
    <w:rsid w:val="009C6A06"/>
    <w:rPr>
      <w:rFonts w:eastAsia="ＭＳ ゴシック"/>
      <w:sz w:val="24"/>
      <w:szCs w:val="24"/>
      <w:lang w:val="en-GB" w:eastAsia="en-US"/>
    </w:rPr>
  </w:style>
  <w:style w:type="character" w:customStyle="1" w:styleId="B1Zchn">
    <w:name w:val="B1 Zchn"/>
    <w:qFormat/>
    <w:rsid w:val="009C6A06"/>
    <w:rPr>
      <w:rFonts w:eastAsia="ＭＳ 明朝"/>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af1">
    <w:name w:val="日付 (文字)"/>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コメント文字列 (文字)"/>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見出し 8 (文字)"/>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ＭＳ 明朝"/>
      <w:sz w:val="22"/>
      <w:szCs w:val="24"/>
    </w:rPr>
  </w:style>
  <w:style w:type="paragraph" w:customStyle="1" w:styleId="3GPPNormalText">
    <w:name w:val="3GPP Normal Text"/>
    <w:basedOn w:val="ac"/>
    <w:link w:val="3GPPNormalTextChar"/>
    <w:qFormat/>
    <w:rsid w:val="009C6A06"/>
    <w:pPr>
      <w:spacing w:after="120"/>
      <w:jc w:val="both"/>
    </w:pPr>
    <w:rPr>
      <w:rFonts w:eastAsia="ＭＳ 明朝"/>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見出し 5 (文字)"/>
    <w:link w:val="5"/>
    <w:qFormat/>
    <w:rsid w:val="009C6A06"/>
    <w:rPr>
      <w:rFonts w:ascii="Arial" w:eastAsia="Malgun Gothic" w:hAnsi="Arial"/>
      <w:sz w:val="22"/>
      <w:lang w:val="en-GB" w:eastAsia="en-US"/>
    </w:rPr>
  </w:style>
  <w:style w:type="character" w:customStyle="1" w:styleId="a7">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ＭＳ ゴシック"/>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ＭＳ ゴシック"/>
      <w:sz w:val="24"/>
    </w:rPr>
  </w:style>
  <w:style w:type="character" w:customStyle="1" w:styleId="af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吹き出し (文字)"/>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ＭＳ Ｐゴシック"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ＭＳ Ｐゴシック"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ＭＳ Ｐゴシック"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ＭＳ Ｐゴシック"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ＭＳ Ｐゴシック"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ＭＳ Ｐゴシック"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ＭＳ 明朝"/>
      <w:sz w:val="24"/>
      <w:lang w:val="en-US"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ＭＳ 明朝"/>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E35E08C-6A8E-4D39-947B-F3160A3E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20</Pages>
  <Words>8096</Words>
  <Characters>46150</Characters>
  <Application>Microsoft Office Word</Application>
  <DocSecurity>0</DocSecurity>
  <Lines>384</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NTT DOCOMO, INC.</cp:lastModifiedBy>
  <cp:revision>3</cp:revision>
  <dcterms:created xsi:type="dcterms:W3CDTF">2021-08-20T07:47:00Z</dcterms:created>
  <dcterms:modified xsi:type="dcterms:W3CDTF">2021-08-20T07:49:00Z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