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5CA69" w14:textId="4C9249B2" w:rsidR="004A6D4C" w:rsidRPr="00BB3919" w:rsidRDefault="007E727E" w:rsidP="004A6D4C">
      <w:pPr>
        <w:pStyle w:val="af5"/>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af5"/>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af5"/>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af5"/>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1"/>
        <w:tabs>
          <w:tab w:val="num" w:pos="432"/>
        </w:tabs>
        <w:rPr>
          <w:lang w:eastAsia="zh-CN"/>
        </w:rPr>
      </w:pPr>
      <w:r w:rsidRPr="00AA3A45">
        <w:rPr>
          <w:lang w:eastAsia="zh-CN"/>
        </w:rPr>
        <w:t>Discussion</w:t>
      </w:r>
    </w:p>
    <w:p w14:paraId="1566D9B6" w14:textId="4698CB4F" w:rsidR="00100A75" w:rsidRDefault="00100A75" w:rsidP="00100A75">
      <w:pPr>
        <w:pStyle w:val="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aff0"/>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affc"/>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aff0"/>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val="en-US" w:eastAsia="zh-TW"/>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aff0"/>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affc"/>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affc"/>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affc"/>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affc"/>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affc"/>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affc"/>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affc"/>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affc"/>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affc"/>
              <w:numPr>
                <w:ilvl w:val="0"/>
                <w:numId w:val="73"/>
              </w:numPr>
              <w:spacing w:after="0"/>
              <w:rPr>
                <w:rFonts w:eastAsia="SimSun"/>
                <w:lang w:eastAsia="zh-CN"/>
              </w:rPr>
            </w:pPr>
            <w:r>
              <w:rPr>
                <w:rFonts w:eastAsia="SimSun"/>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affc"/>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affc"/>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428CE873" w14:textId="5C705344" w:rsidR="00D240F6" w:rsidRPr="00485B8B" w:rsidRDefault="00485B8B" w:rsidP="00EB1F5F">
            <w:pPr>
              <w:pStyle w:val="affc"/>
              <w:numPr>
                <w:ilvl w:val="0"/>
                <w:numId w:val="73"/>
              </w:numPr>
              <w:spacing w:after="0"/>
              <w:rPr>
                <w:rFonts w:eastAsia="SimSun"/>
                <w:lang w:eastAsia="zh-CN"/>
              </w:rPr>
            </w:pPr>
            <w:r>
              <w:rPr>
                <w:rFonts w:eastAsia="SimSun"/>
                <w:lang w:eastAsia="zh-CN"/>
              </w:rPr>
              <w:t xml:space="preserve">Inter-cell interference impact to coverage cannot be dynamically evaluated (note: a </w:t>
            </w:r>
            <w:r>
              <w:rPr>
                <w:rFonts w:eastAsia="SimSun"/>
                <w:lang w:eastAsia="zh-CN"/>
              </w:rPr>
              <w:lastRenderedPageBreak/>
              <w:t xml:space="preserve">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ac"/>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affc"/>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71F0A351" w14:textId="176B4351" w:rsidR="009F0D89" w:rsidRPr="009F0D89" w:rsidRDefault="009F0D89" w:rsidP="009F0D89">
      <w:pPr>
        <w:pStyle w:val="affc"/>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w:t>
      </w:r>
      <w:proofErr w:type="spellStart"/>
      <w:r>
        <w:t>UMa</w:t>
      </w:r>
      <w:proofErr w:type="spellEnd"/>
      <w:r>
        <w:t xml:space="preserve">.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ac"/>
        <w:spacing w:after="120" w:line="240" w:lineRule="auto"/>
        <w:jc w:val="both"/>
        <w:rPr>
          <w:rFonts w:eastAsiaTheme="minorEastAsia"/>
          <w:b/>
          <w:bCs/>
          <w:highlight w:val="yellow"/>
          <w:lang w:eastAsia="zh-CN"/>
        </w:rPr>
      </w:pPr>
    </w:p>
    <w:tbl>
      <w:tblPr>
        <w:tblStyle w:val="aff0"/>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affc"/>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affc"/>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affc"/>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affc"/>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affc"/>
              <w:ind w:left="0"/>
              <w:rPr>
                <w:rFonts w:eastAsia="SimSun"/>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affc"/>
              <w:ind w:left="0"/>
            </w:pPr>
            <w:r>
              <w:rPr>
                <w:rFonts w:eastAsia="SimSun"/>
                <w:color w:val="000000" w:themeColor="text1"/>
                <w:lang w:eastAsia="zh-CN"/>
              </w:rPr>
              <w:t>Our first preference is</w:t>
            </w:r>
            <w:r w:rsidRPr="005D3120">
              <w:rPr>
                <w:rFonts w:eastAsiaTheme="minorEastAsia"/>
                <w:bCs/>
                <w:lang w:eastAsia="zh-CN"/>
              </w:rPr>
              <w:t xml:space="preserve"> </w:t>
            </w:r>
            <w:r>
              <w:rPr>
                <w:rFonts w:eastAsiaTheme="minorEastAsia"/>
                <w:bCs/>
                <w:lang w:eastAsia="zh-CN"/>
              </w:rPr>
              <w:t>O</w:t>
            </w:r>
            <w:r w:rsidRPr="00A902BF">
              <w:rPr>
                <w:rFonts w:eastAsiaTheme="minorEastAsia"/>
                <w:bCs/>
                <w:lang w:eastAsia="zh-CN"/>
              </w:rPr>
              <w:t>ption 3</w:t>
            </w:r>
            <w:r>
              <w:rPr>
                <w:rFonts w:eastAsiaTheme="minorEastAsia"/>
                <w:bCs/>
                <w:lang w:eastAsia="zh-CN"/>
              </w:rPr>
              <w:t xml:space="preserve"> and second preference is option 2</w:t>
            </w:r>
            <w:r>
              <w:rPr>
                <w:rFonts w:eastAsiaTheme="minorEastAsia"/>
                <w:lang w:eastAsia="zh-CN"/>
              </w:rPr>
              <w:t xml:space="preserve">, since more discussion on detailed simulation assumptions for Option1 is required,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affc"/>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affc"/>
              <w:ind w:left="0"/>
              <w:rPr>
                <w:rFonts w:eastAsia="SimSun"/>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affc"/>
              <w:ind w:left="0"/>
              <w:rPr>
                <w:rFonts w:eastAsia="SimSun"/>
                <w:lang w:val="en-US" w:eastAsia="zh-CN"/>
              </w:rPr>
            </w:pPr>
            <w:r>
              <w:rPr>
                <w:rFonts w:eastAsia="SimSun"/>
                <w:lang w:val="en-US" w:eastAsia="zh-CN"/>
              </w:rPr>
              <w:lastRenderedPageBreak/>
              <w:t>MTK</w:t>
            </w:r>
          </w:p>
        </w:tc>
        <w:tc>
          <w:tcPr>
            <w:tcW w:w="4338" w:type="pct"/>
          </w:tcPr>
          <w:p w14:paraId="6D9FD600" w14:textId="4224A10E" w:rsidR="00C15AAF" w:rsidRDefault="004B3DA1" w:rsidP="00D47BBA">
            <w:pPr>
              <w:pStyle w:val="affc"/>
              <w:ind w:left="0"/>
              <w:rPr>
                <w:rFonts w:eastAsia="SimSun"/>
                <w:lang w:val="en-US" w:eastAsia="zh-CN"/>
              </w:rPr>
            </w:pPr>
            <w:r>
              <w:rPr>
                <w:rFonts w:eastAsia="SimSun"/>
                <w:color w:val="000000" w:themeColor="text1"/>
                <w:lang w:eastAsia="zh-CN"/>
              </w:rPr>
              <w:t>If RAN1 agrees to evaluate coverage on top of capacity/power, our first preference is</w:t>
            </w:r>
            <w:r w:rsidRPr="005D3120">
              <w:rPr>
                <w:rFonts w:eastAsiaTheme="minorEastAsia"/>
                <w:bCs/>
                <w:lang w:eastAsia="zh-CN"/>
              </w:rPr>
              <w:t xml:space="preserve"> </w:t>
            </w:r>
            <w:r>
              <w:rPr>
                <w:rFonts w:eastAsiaTheme="minorEastAsia"/>
                <w:bCs/>
                <w:lang w:eastAsia="zh-CN"/>
              </w:rPr>
              <w:t>Option 2 and second preference is Option 3.</w:t>
            </w:r>
          </w:p>
        </w:tc>
      </w:tr>
    </w:tbl>
    <w:p w14:paraId="010174B4" w14:textId="77777777" w:rsidR="00180F4F" w:rsidRPr="00801F28" w:rsidRDefault="00180F4F" w:rsidP="001F5D34">
      <w:pPr>
        <w:spacing w:before="240"/>
        <w:jc w:val="both"/>
        <w:rPr>
          <w:rFonts w:eastAsia="SimSun"/>
          <w:lang w:eastAsia="zh-CN"/>
        </w:rPr>
      </w:pPr>
    </w:p>
    <w:p w14:paraId="25BAE047" w14:textId="2B5D220E" w:rsidR="00100A75" w:rsidRDefault="00100A75" w:rsidP="00100A75">
      <w:pPr>
        <w:pStyle w:val="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proofErr w:type="gramStart"/>
      <w:r w:rsidRPr="00E266E3">
        <w:rPr>
          <w:rFonts w:eastAsia="SimSun"/>
          <w:lang w:eastAsia="zh-CN"/>
        </w:rPr>
        <w:t>]</w:t>
      </w:r>
      <w:proofErr w:type="gramEnd"/>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aff0"/>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SimSun"/>
                <w:lang w:eastAsia="zh-CN"/>
              </w:rPr>
            </w:pPr>
            <w:r>
              <w:rPr>
                <w:rFonts w:eastAsia="SimSun"/>
                <w:lang w:eastAsia="zh-CN"/>
              </w:rPr>
              <w:t>vivo</w:t>
            </w:r>
          </w:p>
          <w:p w14:paraId="58F6D7C0" w14:textId="2C2DD5E1"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a6"/>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SimSun"/>
                <w:lang w:eastAsia="zh-CN"/>
              </w:rPr>
            </w:pPr>
            <w:r>
              <w:rPr>
                <w:rFonts w:eastAsia="SimSun"/>
                <w:lang w:eastAsia="zh-CN"/>
              </w:rPr>
              <w:t>Samsung</w:t>
            </w:r>
          </w:p>
          <w:p w14:paraId="6F0A39CD" w14:textId="62F22556"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a6"/>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SimSun"/>
                <w:lang w:eastAsia="zh-CN"/>
              </w:rPr>
            </w:pPr>
            <w:r>
              <w:rPr>
                <w:rFonts w:eastAsia="SimSun"/>
                <w:lang w:eastAsia="zh-CN"/>
              </w:rPr>
              <w:t>Ericsson</w:t>
            </w:r>
          </w:p>
          <w:p w14:paraId="49FF3DF2" w14:textId="5E18766C" w:rsidR="00B3657B" w:rsidRPr="00700E52" w:rsidRDefault="00B3657B" w:rsidP="004B3DA1">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4B3DA1" w:rsidP="00B3657B">
            <w:pPr>
              <w:pStyle w:val="a6"/>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SimSun"/>
                <w:lang w:eastAsia="zh-CN"/>
              </w:rPr>
            </w:pPr>
            <w:r>
              <w:rPr>
                <w:rFonts w:eastAsia="SimSun"/>
                <w:lang w:eastAsia="zh-CN"/>
              </w:rPr>
              <w:t>Nokia</w:t>
            </w:r>
          </w:p>
          <w:p w14:paraId="43F23D4E" w14:textId="51E7F2E5" w:rsidR="00B3657B" w:rsidRPr="00700E52" w:rsidRDefault="00B3657B" w:rsidP="004B3DA1">
            <w:pPr>
              <w:rPr>
                <w:rFonts w:eastAsia="SimSun"/>
                <w:lang w:eastAsia="zh-CN"/>
              </w:rPr>
            </w:pPr>
            <w:r>
              <w:rPr>
                <w:rFonts w:eastAsia="SimSun"/>
                <w:lang w:eastAsia="zh-CN"/>
              </w:rPr>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can be drawn on how this will impact the XR </w:t>
            </w:r>
            <w:proofErr w:type="spellStart"/>
            <w:r>
              <w:rPr>
                <w:rStyle w:val="normaltextrun"/>
                <w:i/>
                <w:iCs/>
                <w:sz w:val="20"/>
                <w:szCs w:val="20"/>
              </w:rPr>
              <w:t>QoS</w:t>
            </w:r>
            <w:proofErr w:type="spellEnd"/>
            <w:r>
              <w:rPr>
                <w:rStyle w:val="normaltextrun"/>
                <w:i/>
                <w:iCs/>
                <w:sz w:val="20"/>
                <w:szCs w:val="20"/>
              </w:rPr>
              <w:t>/</w:t>
            </w:r>
            <w:proofErr w:type="spellStart"/>
            <w:r>
              <w:rPr>
                <w:rStyle w:val="normaltextrun"/>
                <w:i/>
                <w:iCs/>
                <w:sz w:val="20"/>
                <w:szCs w:val="20"/>
              </w:rPr>
              <w:t>QoE</w:t>
            </w:r>
            <w:proofErr w:type="spellEnd"/>
            <w:r>
              <w:rPr>
                <w:rStyle w:val="normaltextrun"/>
                <w:i/>
                <w:iCs/>
                <w:sz w:val="20"/>
                <w:szCs w:val="20"/>
              </w:rPr>
              <w:t xml:space="preserv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aff0"/>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 xml:space="preserve">10 </w:t>
                  </w:r>
                  <w:proofErr w:type="spellStart"/>
                  <w:r w:rsidRPr="00DC3852">
                    <w:rPr>
                      <w:sz w:val="14"/>
                      <w:szCs w:val="14"/>
                      <w:lang w:val="en-US"/>
                    </w:rPr>
                    <w:t>ms</w:t>
                  </w:r>
                  <w:proofErr w:type="spellEnd"/>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 xml:space="preserve">For intra-frequency DAPS HO, Tinterrrupt1= 1 </w:t>
                  </w:r>
                  <w:proofErr w:type="spellStart"/>
                  <w:r w:rsidRPr="0022757C">
                    <w:rPr>
                      <w:sz w:val="14"/>
                      <w:szCs w:val="14"/>
                      <w:lang w:val="en-US"/>
                    </w:rPr>
                    <w:t>ms</w:t>
                  </w:r>
                  <w:proofErr w:type="spellEnd"/>
                  <w:r w:rsidRPr="0022757C">
                    <w:rPr>
                      <w:sz w:val="14"/>
                      <w:szCs w:val="14"/>
                      <w:lang w:val="en-US"/>
                    </w:rPr>
                    <w:t xml:space="preserve">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 xml:space="preserve">CBRA: UL switch (sending new UL PDCP </w:t>
                  </w:r>
                  <w:r w:rsidRPr="0022757C">
                    <w:rPr>
                      <w:sz w:val="14"/>
                      <w:szCs w:val="14"/>
                      <w:lang w:val="en-US"/>
                    </w:rPr>
                    <w:lastRenderedPageBreak/>
                    <w:t xml:space="preserve">SDU and the non-acknowledged PDCP PDUs to target cell) occurs after MAC CE contention resolution is received. Target will forward the UL packets to UPF after ~ 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 Total interruption can be up to 10 </w:t>
                  </w:r>
                  <w:proofErr w:type="spellStart"/>
                  <w:r w:rsidRPr="0022757C">
                    <w:rPr>
                      <w:sz w:val="14"/>
                      <w:szCs w:val="14"/>
                      <w:lang w:val="en-US"/>
                    </w:rPr>
                    <w:t>ms</w:t>
                  </w:r>
                  <w:proofErr w:type="spellEnd"/>
                  <w:r w:rsidRPr="0022757C">
                    <w:rPr>
                      <w:sz w:val="14"/>
                      <w:szCs w:val="14"/>
                      <w:lang w:val="en-US"/>
                    </w:rPr>
                    <w:t xml:space="preserve"> + Tinterrupt2 = 11 </w:t>
                  </w:r>
                  <w:proofErr w:type="spellStart"/>
                  <w:r w:rsidRPr="0022757C">
                    <w:rPr>
                      <w:sz w:val="14"/>
                      <w:szCs w:val="14"/>
                      <w:lang w:val="en-US"/>
                    </w:rPr>
                    <w:t>ms</w:t>
                  </w:r>
                  <w:proofErr w:type="spellEnd"/>
                </w:p>
                <w:p w14:paraId="0F1896A5" w14:textId="77777777" w:rsidR="00B3657B" w:rsidRPr="0022757C" w:rsidRDefault="00B3657B" w:rsidP="00B3657B">
                  <w:pPr>
                    <w:jc w:val="center"/>
                    <w:rPr>
                      <w:sz w:val="14"/>
                      <w:szCs w:val="14"/>
                      <w:lang w:val="en-US"/>
                    </w:rPr>
                  </w:pPr>
                  <w:r w:rsidRPr="0022757C">
                    <w:rPr>
                      <w:sz w:val="14"/>
                      <w:szCs w:val="14"/>
                      <w:lang w:val="en-US"/>
                    </w:rPr>
                    <w:t xml:space="preserve">CFRA = UL switch is performed when RAR is received. Additional delay for sending RRC Reconfiguration Complete which is 8 </w:t>
                  </w:r>
                  <w:proofErr w:type="spellStart"/>
                  <w:r w:rsidRPr="0022757C">
                    <w:rPr>
                      <w:sz w:val="14"/>
                      <w:szCs w:val="14"/>
                      <w:lang w:val="en-US"/>
                    </w:rPr>
                    <w:t>ms</w:t>
                  </w:r>
                  <w:proofErr w:type="spellEnd"/>
                  <w:r w:rsidRPr="0022757C">
                    <w:rPr>
                      <w:sz w:val="14"/>
                      <w:szCs w:val="14"/>
                      <w:lang w:val="en-US"/>
                    </w:rPr>
                    <w:t xml:space="preserve"> in FR1. Total interruption can be up to ~ 19 </w:t>
                  </w:r>
                  <w:proofErr w:type="spellStart"/>
                  <w:r w:rsidRPr="0022757C">
                    <w:rPr>
                      <w:sz w:val="14"/>
                      <w:szCs w:val="14"/>
                      <w:lang w:val="en-US"/>
                    </w:rPr>
                    <w:t>ms</w:t>
                  </w:r>
                  <w:proofErr w:type="spellEnd"/>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 xml:space="preserve">Target cell search </w:t>
                  </w:r>
                  <w:proofErr w:type="spellStart"/>
                  <w:r w:rsidRPr="0022757C">
                    <w:rPr>
                      <w:sz w:val="14"/>
                      <w:szCs w:val="14"/>
                      <w:lang w:val="en-US"/>
                    </w:rPr>
                    <w:t>T</w:t>
                  </w:r>
                  <w:r w:rsidRPr="0022757C">
                    <w:rPr>
                      <w:sz w:val="14"/>
                      <w:szCs w:val="14"/>
                      <w:vertAlign w:val="subscript"/>
                      <w:lang w:val="en-US"/>
                    </w:rPr>
                    <w:t>search</w:t>
                  </w:r>
                  <w:proofErr w:type="spellEnd"/>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 xml:space="preserve">UE processing time </w:t>
                  </w:r>
                  <w:proofErr w:type="spellStart"/>
                  <w:r w:rsidRPr="0022757C">
                    <w:rPr>
                      <w:sz w:val="14"/>
                      <w:szCs w:val="14"/>
                      <w:lang w:val="en-US"/>
                    </w:rPr>
                    <w:t>T</w:t>
                  </w:r>
                  <w:r w:rsidRPr="0022757C">
                    <w:rPr>
                      <w:sz w:val="14"/>
                      <w:szCs w:val="14"/>
                      <w:vertAlign w:val="subscript"/>
                      <w:lang w:val="en-US"/>
                    </w:rPr>
                    <w:t>processing</w:t>
                  </w:r>
                  <w:proofErr w:type="spellEnd"/>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 xml:space="preserve">Fine time tracking and acquiring full timing </w:t>
                  </w:r>
                  <w:r w:rsidRPr="0022757C">
                    <w:rPr>
                      <w:sz w:val="14"/>
                      <w:szCs w:val="14"/>
                      <w:lang w:val="en-US"/>
                    </w:rPr>
                    <w:lastRenderedPageBreak/>
                    <w:t>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lastRenderedPageBreak/>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907F2B2" w14:textId="77777777" w:rsidR="00B3657B" w:rsidRPr="0022757C" w:rsidRDefault="00B3657B" w:rsidP="00B3657B">
                  <w:pPr>
                    <w:jc w:val="center"/>
                    <w:rPr>
                      <w:sz w:val="14"/>
                      <w:szCs w:val="14"/>
                      <w:lang w:val="en-US"/>
                    </w:rPr>
                  </w:pPr>
                  <w:r w:rsidRPr="0022757C">
                    <w:rPr>
                      <w:sz w:val="14"/>
                      <w:szCs w:val="14"/>
                      <w:lang w:val="en-US"/>
                    </w:rPr>
                    <w:lastRenderedPageBreak/>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lastRenderedPageBreak/>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05DA1DFC" w14:textId="77777777" w:rsidR="00B3657B" w:rsidRPr="0022757C" w:rsidRDefault="00B3657B" w:rsidP="00B3657B">
                  <w:pPr>
                    <w:jc w:val="center"/>
                    <w:rPr>
                      <w:sz w:val="14"/>
                      <w:szCs w:val="14"/>
                      <w:lang w:val="en-US"/>
                    </w:rPr>
                  </w:pPr>
                  <w:r w:rsidRPr="0022757C">
                    <w:rPr>
                      <w:sz w:val="14"/>
                      <w:szCs w:val="14"/>
                      <w:lang w:val="en-US"/>
                    </w:rPr>
                    <w:lastRenderedPageBreak/>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lastRenderedPageBreak/>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B49B3C6" w14:textId="77777777" w:rsidR="00B3657B" w:rsidRPr="0022757C" w:rsidRDefault="00B3657B" w:rsidP="00B3657B">
                  <w:pPr>
                    <w:jc w:val="center"/>
                    <w:rPr>
                      <w:sz w:val="14"/>
                      <w:szCs w:val="14"/>
                      <w:lang w:val="en-US"/>
                    </w:rPr>
                  </w:pPr>
                  <w:r w:rsidRPr="0022757C">
                    <w:rPr>
                      <w:sz w:val="14"/>
                      <w:szCs w:val="14"/>
                      <w:lang w:val="en-US"/>
                    </w:rPr>
                    <w:lastRenderedPageBreak/>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proofErr w:type="spellStart"/>
                  <w:r w:rsidRPr="0022757C">
                    <w:rPr>
                      <w:sz w:val="14"/>
                      <w:szCs w:val="14"/>
                      <w:lang w:val="en-US"/>
                    </w:rPr>
                    <w:t>T</w:t>
                  </w:r>
                  <w:r w:rsidRPr="0022757C">
                    <w:rPr>
                      <w:sz w:val="14"/>
                      <w:szCs w:val="14"/>
                      <w:vertAlign w:val="subscript"/>
                      <w:lang w:val="en-US"/>
                    </w:rPr>
                    <w:t>margin</w:t>
                  </w:r>
                  <w:proofErr w:type="spellEnd"/>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 xml:space="preserve">Delay to acquire the first available PRACH in target </w:t>
                  </w:r>
                  <w:proofErr w:type="spellStart"/>
                  <w:r w:rsidRPr="0022757C">
                    <w:rPr>
                      <w:sz w:val="14"/>
                      <w:szCs w:val="14"/>
                      <w:lang w:val="en-US"/>
                    </w:rPr>
                    <w:t>gNB</w:t>
                  </w:r>
                  <w:proofErr w:type="spellEnd"/>
                  <w:r w:rsidRPr="0022757C">
                    <w:rPr>
                      <w:sz w:val="14"/>
                      <w:szCs w:val="14"/>
                      <w:lang w:val="en-US"/>
                    </w:rPr>
                    <w:t xml:space="preserve">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 xml:space="preserve">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w:t>
                  </w:r>
                  <w:proofErr w:type="spellStart"/>
                  <w:r w:rsidRPr="0022757C">
                    <w:rPr>
                      <w:b/>
                      <w:bCs/>
                      <w:sz w:val="14"/>
                      <w:szCs w:val="14"/>
                      <w:lang w:val="en-US"/>
                    </w:rPr>
                    <w:t>ms</w:t>
                  </w:r>
                  <w:proofErr w:type="spellEnd"/>
                  <w:r w:rsidRPr="0022757C">
                    <w:rPr>
                      <w:b/>
                      <w:bCs/>
                      <w:sz w:val="14"/>
                      <w:szCs w:val="14"/>
                      <w:lang w:val="en-US"/>
                    </w:rPr>
                    <w:t>]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 xml:space="preserve">61/44.5 </w:t>
                  </w:r>
                  <w:proofErr w:type="spellStart"/>
                  <w:r w:rsidRPr="0022757C">
                    <w:rPr>
                      <w:b/>
                      <w:bCs/>
                      <w:sz w:val="14"/>
                      <w:szCs w:val="14"/>
                      <w:lang w:val="en-US"/>
                    </w:rPr>
                    <w:t>ms</w:t>
                  </w:r>
                  <w:proofErr w:type="spellEnd"/>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ac"/>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w:t>
      </w:r>
      <w:proofErr w:type="gramStart"/>
      <w:r w:rsidR="00E140E5">
        <w:rPr>
          <w:rFonts w:eastAsiaTheme="minorEastAsia"/>
          <w:b/>
          <w:bCs/>
          <w:highlight w:val="yellow"/>
          <w:lang w:eastAsia="zh-CN"/>
        </w:rPr>
        <w:t xml:space="preserve">contributions </w:t>
      </w:r>
      <w:r w:rsidR="00976838">
        <w:rPr>
          <w:rFonts w:eastAsiaTheme="minorEastAsia"/>
          <w:b/>
          <w:bCs/>
          <w:highlight w:val="yellow"/>
          <w:lang w:eastAsia="zh-CN"/>
        </w:rPr>
        <w:t>.</w:t>
      </w:r>
      <w:proofErr w:type="gramEnd"/>
      <w:r w:rsidR="00976838">
        <w:rPr>
          <w:rFonts w:eastAsiaTheme="minorEastAsia"/>
          <w:b/>
          <w:bCs/>
          <w:highlight w:val="yellow"/>
          <w:lang w:eastAsia="zh-CN"/>
        </w:rPr>
        <w:t xml:space="preserve"> </w:t>
      </w:r>
    </w:p>
    <w:p w14:paraId="6B1E5257" w14:textId="29A6EE8C" w:rsidR="00976838" w:rsidRPr="00976838" w:rsidRDefault="00976838" w:rsidP="00976838">
      <w:pPr>
        <w:pStyle w:val="ac"/>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ac"/>
        <w:spacing w:after="120" w:line="240" w:lineRule="auto"/>
        <w:jc w:val="both"/>
        <w:rPr>
          <w:rFonts w:eastAsiaTheme="minorEastAsia"/>
          <w:b/>
          <w:bCs/>
          <w:highlight w:val="yellow"/>
          <w:lang w:eastAsia="zh-CN"/>
        </w:rPr>
      </w:pPr>
    </w:p>
    <w:tbl>
      <w:tblPr>
        <w:tblStyle w:val="aff0"/>
        <w:tblW w:w="5000" w:type="pct"/>
        <w:tblLook w:val="04A0" w:firstRow="1" w:lastRow="0" w:firstColumn="1" w:lastColumn="0" w:noHBand="0" w:noVBand="1"/>
      </w:tblPr>
      <w:tblGrid>
        <w:gridCol w:w="721"/>
        <w:gridCol w:w="9736"/>
      </w:tblGrid>
      <w:tr w:rsidR="000F5E6E" w14:paraId="1B43D2CD" w14:textId="77777777" w:rsidTr="00C15AAF">
        <w:tc>
          <w:tcPr>
            <w:tcW w:w="345" w:type="pct"/>
            <w:shd w:val="clear" w:color="auto" w:fill="D9D9D9" w:themeFill="background1" w:themeFillShade="D9"/>
          </w:tcPr>
          <w:p w14:paraId="69BDC8DA" w14:textId="77777777" w:rsidR="000F5E6E" w:rsidRDefault="000F5E6E" w:rsidP="00D47BBA">
            <w:pPr>
              <w:pStyle w:val="affc"/>
              <w:ind w:left="0"/>
              <w:rPr>
                <w:rFonts w:eastAsiaTheme="minorEastAsia"/>
                <w:b/>
                <w:lang w:eastAsia="zh-CN"/>
              </w:rPr>
            </w:pPr>
            <w:r>
              <w:rPr>
                <w:rFonts w:eastAsiaTheme="minorEastAsia"/>
                <w:b/>
                <w:lang w:eastAsia="zh-CN"/>
              </w:rPr>
              <w:t>Company</w:t>
            </w:r>
          </w:p>
        </w:tc>
        <w:tc>
          <w:tcPr>
            <w:tcW w:w="4655" w:type="pct"/>
            <w:shd w:val="clear" w:color="auto" w:fill="D9D9D9" w:themeFill="background1" w:themeFillShade="D9"/>
          </w:tcPr>
          <w:p w14:paraId="30CF4982" w14:textId="77777777" w:rsidR="000F5E6E" w:rsidRDefault="000F5E6E" w:rsidP="00D47BBA">
            <w:pPr>
              <w:pStyle w:val="affc"/>
              <w:ind w:left="0"/>
              <w:rPr>
                <w:rFonts w:eastAsiaTheme="minorEastAsia"/>
                <w:b/>
                <w:lang w:eastAsia="zh-CN"/>
              </w:rPr>
            </w:pPr>
            <w:r>
              <w:rPr>
                <w:rFonts w:eastAsiaTheme="minorEastAsia"/>
                <w:b/>
                <w:lang w:eastAsia="zh-CN"/>
              </w:rPr>
              <w:t>Comment</w:t>
            </w:r>
          </w:p>
        </w:tc>
      </w:tr>
      <w:tr w:rsidR="000F5E6E" w14:paraId="28F66244" w14:textId="77777777" w:rsidTr="00C15AAF">
        <w:tc>
          <w:tcPr>
            <w:tcW w:w="345" w:type="pct"/>
          </w:tcPr>
          <w:p w14:paraId="13FABC65" w14:textId="36779DA4" w:rsidR="000F5E6E" w:rsidRDefault="007B6E9A" w:rsidP="00D47BBA">
            <w:pPr>
              <w:pStyle w:val="affc"/>
              <w:ind w:left="0"/>
              <w:rPr>
                <w:rFonts w:eastAsiaTheme="minorEastAsia"/>
                <w:lang w:eastAsia="zh-CN"/>
              </w:rPr>
            </w:pPr>
            <w:r>
              <w:rPr>
                <w:rFonts w:eastAsiaTheme="minorEastAsia"/>
                <w:lang w:eastAsia="zh-CN"/>
              </w:rPr>
              <w:t>CATT</w:t>
            </w:r>
          </w:p>
        </w:tc>
        <w:tc>
          <w:tcPr>
            <w:tcW w:w="4655" w:type="pct"/>
          </w:tcPr>
          <w:p w14:paraId="151A31D5" w14:textId="1C590225" w:rsidR="000F5E6E" w:rsidRDefault="007B6E9A" w:rsidP="00D47BBA">
            <w:pPr>
              <w:pStyle w:val="affc"/>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w:t>
            </w:r>
            <w:proofErr w:type="gramStart"/>
            <w:r>
              <w:rPr>
                <w:rFonts w:eastAsiaTheme="minorEastAsia"/>
                <w:lang w:eastAsia="zh-CN"/>
              </w:rPr>
              <w:t>take  tens</w:t>
            </w:r>
            <w:proofErr w:type="gramEnd"/>
            <w:r>
              <w:rPr>
                <w:rFonts w:eastAsiaTheme="minorEastAsia"/>
                <w:lang w:eastAsia="zh-CN"/>
              </w:rPr>
              <w:t xml:space="preserve"> of milliseconds.   </w:t>
            </w:r>
          </w:p>
        </w:tc>
      </w:tr>
      <w:tr w:rsidR="00C15AAF" w14:paraId="0FD151DD" w14:textId="77777777" w:rsidTr="00C15AAF">
        <w:tc>
          <w:tcPr>
            <w:tcW w:w="345" w:type="pct"/>
          </w:tcPr>
          <w:p w14:paraId="1ECF922A" w14:textId="77777777" w:rsidR="00C15AAF" w:rsidRDefault="00C15AAF" w:rsidP="004B3DA1">
            <w:pPr>
              <w:pStyle w:val="affc"/>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655" w:type="pct"/>
          </w:tcPr>
          <w:p w14:paraId="1C270C7C" w14:textId="77777777" w:rsidR="00C15AAF" w:rsidRDefault="00C15AAF" w:rsidP="004B3DA1">
            <w:pPr>
              <w:pStyle w:val="affc"/>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affc"/>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affc"/>
              <w:ind w:left="0"/>
              <w:rPr>
                <w:rFonts w:eastAsiaTheme="minorEastAsia"/>
                <w:lang w:eastAsia="zh-CN"/>
              </w:rPr>
            </w:pPr>
            <w:r w:rsidRPr="00B35868">
              <w:rPr>
                <w:rFonts w:eastAsiaTheme="minorEastAsia"/>
                <w:lang w:eastAsia="zh-CN"/>
              </w:rPr>
              <w:lastRenderedPageBreak/>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affc"/>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affc"/>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ook w:val="04A0" w:firstRow="1" w:lastRow="0" w:firstColumn="1" w:lastColumn="0" w:noHBand="0" w:noVBand="1"/>
            </w:tblPr>
            <w:tblGrid>
              <w:gridCol w:w="2206"/>
              <w:gridCol w:w="1826"/>
              <w:gridCol w:w="1826"/>
              <w:gridCol w:w="1826"/>
              <w:gridCol w:w="1826"/>
            </w:tblGrid>
            <w:tr w:rsidR="00C15AAF" w:rsidRPr="00201C8F" w14:paraId="5E7E4F63" w14:textId="77777777" w:rsidTr="004B3DA1">
              <w:trPr>
                <w:trHeight w:val="46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Parameters</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Values</w:t>
                  </w:r>
                </w:p>
              </w:tc>
            </w:tr>
            <w:tr w:rsidR="00C15AAF" w:rsidRPr="00201C8F" w14:paraId="22CA9F06" w14:textId="77777777" w:rsidTr="004B3DA1">
              <w:trPr>
                <w:trHeight w:val="46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DengXian"/>
                      <w:color w:val="000000"/>
                      <w:sz w:val="21"/>
                      <w:szCs w:val="22"/>
                      <w:lang w:val="en-US" w:eastAsia="zh-CN"/>
                    </w:rPr>
                  </w:pPr>
                  <w:r>
                    <w:rPr>
                      <w:rFonts w:eastAsia="DengXian"/>
                      <w:color w:val="000000"/>
                      <w:sz w:val="21"/>
                      <w:szCs w:val="22"/>
                      <w:lang w:val="en-US" w:eastAsia="zh-CN"/>
                    </w:rPr>
                    <w:t>S</w:t>
                  </w:r>
                  <w:r w:rsidRPr="00FD11B6">
                    <w:rPr>
                      <w:rFonts w:eastAsia="DengXian"/>
                      <w:color w:val="000000"/>
                      <w:sz w:val="21"/>
                      <w:szCs w:val="22"/>
                      <w:lang w:val="en-US" w:eastAsia="zh-CN"/>
                    </w:rPr>
                    <w:t>cenario</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 xml:space="preserve">as </w:t>
                  </w:r>
                  <w:proofErr w:type="spellStart"/>
                  <w:r>
                    <w:rPr>
                      <w:rFonts w:eastAsiaTheme="minorEastAsia"/>
                      <w:sz w:val="18"/>
                      <w:szCs w:val="18"/>
                      <w:lang w:val="en-US" w:eastAsia="zh-CN"/>
                    </w:rPr>
                    <w:t>FeMIMO</w:t>
                  </w:r>
                  <w:proofErr w:type="spellEnd"/>
                  <w:r>
                    <w:rPr>
                      <w:rFonts w:eastAsiaTheme="minorEastAsia"/>
                      <w:sz w:val="18"/>
                      <w:szCs w:val="18"/>
                      <w:lang w:val="en-US" w:eastAsia="zh-CN"/>
                    </w:rPr>
                    <w:t xml:space="preserve">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132.75pt" o:ole="">
                        <v:imagedata r:id="rId15" o:title=""/>
                      </v:shape>
                      <o:OLEObject Type="Embed" ProgID="Visio.Drawing.15" ShapeID="_x0000_i1025" DrawAspect="Content" ObjectID="_1690915588" r:id="rId16"/>
                    </w:object>
                  </w:r>
                </w:p>
                <w:p w14:paraId="3799CFEE" w14:textId="77777777" w:rsidR="00C15AAF" w:rsidRPr="00201C8F" w:rsidRDefault="00C15AAF" w:rsidP="004B3DA1">
                  <w:pPr>
                    <w:spacing w:after="0" w:line="240" w:lineRule="auto"/>
                    <w:jc w:val="both"/>
                    <w:rPr>
                      <w:rFonts w:eastAsia="DengXian"/>
                      <w:color w:val="000000"/>
                      <w:sz w:val="21"/>
                      <w:szCs w:val="22"/>
                      <w:lang w:val="en-US" w:eastAsia="zh-CN"/>
                    </w:rPr>
                  </w:pPr>
                  <w:r w:rsidRPr="00FD11B6">
                    <w:rPr>
                      <w:sz w:val="18"/>
                      <w:szCs w:val="18"/>
                    </w:rPr>
                    <w:t xml:space="preserve">Here X (in meter) is a uniformly distributed random variable </w:t>
                  </w:r>
                  <w:proofErr w:type="gramStart"/>
                  <w:r w:rsidRPr="00FD11B6">
                    <w:rPr>
                      <w:sz w:val="18"/>
                      <w:szCs w:val="18"/>
                    </w:rPr>
                    <w:t>U[</w:t>
                  </w:r>
                  <w:proofErr w:type="gramEnd"/>
                  <w:r w:rsidRPr="00FD11B6">
                    <w:rPr>
                      <w:sz w:val="18"/>
                      <w:szCs w:val="18"/>
                    </w:rPr>
                    <w:t>26,34]. One UE is dropped and starts at P and moves along the 120-deg line downward to Q.</w:t>
                  </w:r>
                </w:p>
              </w:tc>
            </w:tr>
            <w:tr w:rsidR="00C15AAF" w:rsidRPr="00201C8F" w14:paraId="67387668" w14:textId="77777777" w:rsidTr="004B3DA1">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ISD(m)</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200</w:t>
                  </w:r>
                </w:p>
              </w:tc>
            </w:tr>
            <w:tr w:rsidR="00C15AAF" w:rsidRPr="00201C8F" w14:paraId="0944C39F" w14:textId="77777777" w:rsidTr="004B3DA1">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X(m)</w:t>
                  </w:r>
                </w:p>
              </w:tc>
              <w:tc>
                <w:tcPr>
                  <w:tcW w:w="0" w:type="auto"/>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0" w:type="auto"/>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c>
                <w:tcPr>
                  <w:tcW w:w="0" w:type="auto"/>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0" w:type="auto"/>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r>
            <w:tr w:rsidR="00C15AAF" w:rsidRPr="00201C8F" w14:paraId="5A6BAE50" w14:textId="77777777" w:rsidTr="004B3DA1">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(a)Distance(P, Q)(m)</w:t>
                  </w:r>
                </w:p>
              </w:tc>
              <w:tc>
                <w:tcPr>
                  <w:tcW w:w="0" w:type="auto"/>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0" w:type="auto"/>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c>
                <w:tcPr>
                  <w:tcW w:w="0" w:type="auto"/>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0" w:type="auto"/>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r>
            <w:tr w:rsidR="00C15AAF" w:rsidRPr="00201C8F" w14:paraId="0CCC61E8" w14:textId="77777777" w:rsidTr="004B3DA1">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(b)UE speed(km/h)</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120</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60</w:t>
                  </w:r>
                </w:p>
              </w:tc>
            </w:tr>
            <w:tr w:rsidR="00C15AAF" w:rsidRPr="00201C8F" w14:paraId="64C31673" w14:textId="77777777" w:rsidTr="004B3DA1">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(c)T(P, Q)(s),c=a/b</w:t>
                  </w:r>
                </w:p>
              </w:tc>
              <w:tc>
                <w:tcPr>
                  <w:tcW w:w="0" w:type="auto"/>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14.76</w:t>
                  </w:r>
                </w:p>
              </w:tc>
              <w:tc>
                <w:tcPr>
                  <w:tcW w:w="0" w:type="auto"/>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15.03</w:t>
                  </w:r>
                </w:p>
              </w:tc>
              <w:tc>
                <w:tcPr>
                  <w:tcW w:w="0" w:type="auto"/>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29.51</w:t>
                  </w:r>
                </w:p>
              </w:tc>
              <w:tc>
                <w:tcPr>
                  <w:tcW w:w="0" w:type="auto"/>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30.05</w:t>
                  </w:r>
                </w:p>
              </w:tc>
            </w:tr>
            <w:tr w:rsidR="00C15AAF" w:rsidRPr="00201C8F" w14:paraId="7F9E1C22" w14:textId="77777777" w:rsidTr="004B3DA1">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(d)Handover times</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7</w:t>
                  </w:r>
                </w:p>
              </w:tc>
            </w:tr>
            <w:tr w:rsidR="00C15AAF" w:rsidRPr="00201C8F" w14:paraId="3B315044" w14:textId="77777777" w:rsidTr="004B3DA1">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(e)Handover probability(times/s),e=d/c</w:t>
                  </w:r>
                </w:p>
              </w:tc>
              <w:tc>
                <w:tcPr>
                  <w:tcW w:w="0" w:type="auto"/>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0" w:type="auto"/>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0" w:type="auto"/>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0.24</w:t>
                  </w:r>
                </w:p>
              </w:tc>
              <w:tc>
                <w:tcPr>
                  <w:tcW w:w="0" w:type="auto"/>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0.23</w:t>
                  </w:r>
                </w:p>
              </w:tc>
            </w:tr>
          </w:tbl>
          <w:p w14:paraId="6DE10855" w14:textId="77777777" w:rsidR="00C15AAF" w:rsidRPr="00A902BF" w:rsidRDefault="00C15AAF" w:rsidP="004B3DA1">
            <w:pPr>
              <w:pStyle w:val="affc"/>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w:t>
            </w:r>
            <w:proofErr w:type="spellStart"/>
            <w:r w:rsidRPr="009F0164">
              <w:rPr>
                <w:rFonts w:eastAsiaTheme="minorEastAsia"/>
                <w:b/>
              </w:rPr>
              <w:t>Analyze</w:t>
            </w:r>
            <w:proofErr w:type="spellEnd"/>
            <w:r w:rsidRPr="009F0164">
              <w:rPr>
                <w:rFonts w:eastAsiaTheme="minorEastAsia"/>
                <w:b/>
              </w:rPr>
              <w:t xml:space="preserve"> </w:t>
            </w:r>
            <w:r w:rsidRPr="00A902BF">
              <w:rPr>
                <w:rFonts w:eastAsia="DengXian"/>
                <w:b/>
                <w:color w:val="000000"/>
                <w:sz w:val="21"/>
                <w:szCs w:val="22"/>
                <w:lang w:val="en-US" w:eastAsia="zh-CN"/>
              </w:rPr>
              <w:t>interrupt</w:t>
            </w:r>
            <w:r>
              <w:rPr>
                <w:rFonts w:eastAsia="DengXian"/>
                <w:b/>
                <w:color w:val="000000"/>
                <w:sz w:val="21"/>
                <w:szCs w:val="22"/>
                <w:lang w:val="en-US" w:eastAsia="zh-CN"/>
              </w:rPr>
              <w:t>ed</w:t>
            </w:r>
            <w:r w:rsidRPr="00A902BF">
              <w:rPr>
                <w:rFonts w:eastAsia="DengXian"/>
                <w:b/>
                <w:color w:val="000000"/>
                <w:sz w:val="21"/>
                <w:szCs w:val="22"/>
                <w:lang w:val="en-US" w:eastAsia="zh-CN"/>
              </w:rPr>
              <w:t xml:space="preserve"> packets for one-shot handover</w:t>
            </w:r>
            <w:r>
              <w:rPr>
                <w:rFonts w:eastAsia="DengXian"/>
                <w:b/>
                <w:color w:val="000000"/>
                <w:sz w:val="21"/>
                <w:szCs w:val="22"/>
                <w:lang w:val="en-US" w:eastAsia="zh-CN"/>
              </w:rPr>
              <w:t>, e.g.</w:t>
            </w:r>
          </w:p>
          <w:p w14:paraId="6D099797" w14:textId="77777777" w:rsidR="00C15AAF" w:rsidRPr="00A902BF" w:rsidRDefault="00C15AAF" w:rsidP="004B3DA1">
            <w:pPr>
              <w:pStyle w:val="affc"/>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DengXian"/>
                <w:color w:val="000000"/>
                <w:sz w:val="21"/>
                <w:szCs w:val="22"/>
                <w:lang w:val="en-US" w:eastAsia="zh-CN"/>
              </w:rPr>
              <w:t>interruption time</w:t>
            </w:r>
            <w:r>
              <w:rPr>
                <w:rFonts w:eastAsia="DengXian"/>
                <w:color w:val="000000"/>
                <w:sz w:val="21"/>
                <w:szCs w:val="22"/>
                <w:lang w:val="en-US" w:eastAsia="zh-CN"/>
              </w:rPr>
              <w:t xml:space="preserve"> is 40ms according to </w:t>
            </w:r>
            <w:r w:rsidRPr="00A902BF">
              <w:rPr>
                <w:rFonts w:eastAsia="DengXian"/>
                <w:color w:val="000000"/>
                <w:sz w:val="21"/>
                <w:szCs w:val="22"/>
                <w:lang w:val="en-US" w:eastAsia="zh-CN"/>
              </w:rPr>
              <w:t>TS 38.133</w:t>
            </w:r>
            <w:r>
              <w:rPr>
                <w:rFonts w:eastAsia="DengXian"/>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affc"/>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 xml:space="preserve">tep 3: Calculate handover interrupted packets per second </w:t>
            </w:r>
            <w:proofErr w:type="spellStart"/>
            <w:r>
              <w:rPr>
                <w:rFonts w:eastAsiaTheme="minorEastAsia"/>
                <w:b/>
              </w:rPr>
              <w:t>analyze</w:t>
            </w:r>
            <w:proofErr w:type="spellEnd"/>
            <w:r>
              <w:rPr>
                <w:rFonts w:eastAsiaTheme="minorEastAsia"/>
                <w:b/>
              </w:rPr>
              <w:t xml:space="preserve"> the gap, e.g.</w:t>
            </w:r>
          </w:p>
          <w:p w14:paraId="1B7316FE" w14:textId="77777777" w:rsidR="00C15AAF" w:rsidRPr="00A902BF" w:rsidRDefault="00C15AAF" w:rsidP="004B3DA1">
            <w:pPr>
              <w:pStyle w:val="affc"/>
              <w:numPr>
                <w:ilvl w:val="1"/>
                <w:numId w:val="54"/>
              </w:numPr>
              <w:spacing w:before="120" w:after="120" w:line="276" w:lineRule="auto"/>
              <w:textAlignment w:val="center"/>
              <w:rPr>
                <w:rFonts w:eastAsiaTheme="minorEastAsia"/>
                <w:b/>
                <w:lang w:eastAsia="zh-CN"/>
              </w:rPr>
            </w:pPr>
            <w:r>
              <w:rPr>
                <w:rFonts w:eastAsia="DengXian"/>
                <w:color w:val="000000"/>
                <w:sz w:val="21"/>
                <w:szCs w:val="22"/>
                <w:lang w:eastAsia="zh-CN"/>
              </w:rPr>
              <w:t>For 120km/h UE speed, the</w:t>
            </w:r>
            <w:r w:rsidRPr="000651CC">
              <w:rPr>
                <w:rFonts w:eastAsia="DengXian"/>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affc"/>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affc"/>
              <w:ind w:left="0"/>
              <w:rPr>
                <w:rFonts w:eastAsiaTheme="minorEastAsia"/>
                <w:lang w:eastAsia="zh-CN"/>
              </w:rPr>
            </w:pPr>
          </w:p>
        </w:tc>
      </w:tr>
      <w:tr w:rsidR="00C15AAF" w14:paraId="4D6DE066" w14:textId="77777777" w:rsidTr="00C15AAF">
        <w:tc>
          <w:tcPr>
            <w:tcW w:w="345" w:type="pct"/>
          </w:tcPr>
          <w:p w14:paraId="38852840" w14:textId="5CDC907C" w:rsidR="00C15AAF" w:rsidRPr="00C15AAF" w:rsidRDefault="004B3DA1" w:rsidP="004B3DA1">
            <w:pPr>
              <w:pStyle w:val="affc"/>
              <w:ind w:left="0"/>
              <w:rPr>
                <w:rFonts w:eastAsiaTheme="minorEastAsia"/>
                <w:lang w:eastAsia="zh-CN"/>
              </w:rPr>
            </w:pPr>
            <w:r>
              <w:rPr>
                <w:rFonts w:eastAsiaTheme="minorEastAsia"/>
                <w:lang w:eastAsia="zh-CN"/>
              </w:rPr>
              <w:lastRenderedPageBreak/>
              <w:t>MTK</w:t>
            </w:r>
          </w:p>
        </w:tc>
        <w:tc>
          <w:tcPr>
            <w:tcW w:w="4655" w:type="pct"/>
          </w:tcPr>
          <w:p w14:paraId="6765F4D1" w14:textId="43C1F0C0" w:rsidR="00C15AAF" w:rsidRDefault="004B3DA1" w:rsidP="004B3DA1">
            <w:pPr>
              <w:pStyle w:val="affc"/>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ac"/>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ac"/>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ac"/>
        <w:spacing w:after="120" w:line="240" w:lineRule="auto"/>
        <w:jc w:val="both"/>
        <w:rPr>
          <w:rFonts w:eastAsia="SimSun"/>
          <w:lang w:eastAsia="zh-CN"/>
        </w:rPr>
      </w:pPr>
    </w:p>
    <w:tbl>
      <w:tblPr>
        <w:tblStyle w:val="aff0"/>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affc"/>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affc"/>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affc"/>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affc"/>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affc"/>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affc"/>
              <w:ind w:left="0"/>
              <w:rPr>
                <w:rFonts w:eastAsia="SimSun"/>
                <w:lang w:eastAsia="zh-CN"/>
              </w:rPr>
            </w:pPr>
            <w:r>
              <w:rPr>
                <w:rFonts w:eastAsia="SimSun"/>
                <w:lang w:eastAsia="zh-CN"/>
              </w:rPr>
              <w:t>MTK</w:t>
            </w:r>
          </w:p>
        </w:tc>
        <w:tc>
          <w:tcPr>
            <w:tcW w:w="4338" w:type="pct"/>
          </w:tcPr>
          <w:p w14:paraId="25446A15" w14:textId="6374B0E6" w:rsidR="00F50860" w:rsidRDefault="004B3DA1" w:rsidP="004B3DA1">
            <w:pPr>
              <w:pStyle w:val="affc"/>
              <w:ind w:left="0"/>
              <w:rPr>
                <w:rFonts w:eastAsia="SimSun"/>
                <w:lang w:val="en-US" w:eastAsia="zh-CN"/>
              </w:rPr>
            </w:pPr>
            <w:r>
              <w:rPr>
                <w:rFonts w:eastAsia="SimSun"/>
                <w:lang w:val="en-US" w:eastAsia="zh-CN"/>
              </w:rPr>
              <w:t>Support to develop</w:t>
            </w:r>
            <w:r w:rsidRPr="004B3DA1">
              <w:rPr>
                <w:rFonts w:eastAsia="SimSun"/>
                <w:lang w:val="en-US" w:eastAsia="zh-CN"/>
              </w:rPr>
              <w:t xml:space="preserve"> formal observations and conclusions which link (i.e., DL or UL) is the bottleneck for the given deployment scenario and configuration</w:t>
            </w: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 xml:space="preserve">Option 1: Collecting the satisfied UE set of the baseline and different UE power saving schemes PSS1, PSS2 etc., which are represented as </w:t>
      </w:r>
      <w:proofErr w:type="spellStart"/>
      <w:r w:rsidRPr="00E266E3">
        <w:t>S_bl</w:t>
      </w:r>
      <w:proofErr w:type="spellEnd"/>
      <w:r w:rsidRPr="00E266E3">
        <w:t xml:space="preserve">, S_pss1, and S_pss2 etc., Then the power consumption of the </w:t>
      </w:r>
      <w:proofErr w:type="spellStart"/>
      <w:r w:rsidRPr="00E266E3">
        <w:t>S_bl</w:t>
      </w:r>
      <w:proofErr w:type="spellEnd"/>
      <w:r w:rsidRPr="00E266E3">
        <w:t xml:space="preserve">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 xml:space="preserve">Option 2: Collecting the satisfied UE set of the baseline which is represented as </w:t>
      </w:r>
      <w:proofErr w:type="spellStart"/>
      <w:r w:rsidRPr="00E266E3">
        <w:t>S_bl</w:t>
      </w:r>
      <w:proofErr w:type="spellEnd"/>
      <w:r w:rsidRPr="00E266E3">
        <w:t xml:space="preserve">. Then the power consumption of the </w:t>
      </w:r>
      <w:proofErr w:type="spellStart"/>
      <w:r w:rsidRPr="00E266E3">
        <w:t>S_bl</w:t>
      </w:r>
      <w:proofErr w:type="spellEnd"/>
      <w:r w:rsidRPr="00E266E3">
        <w:t xml:space="preserve">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w:t>
      </w:r>
      <w:proofErr w:type="gramStart"/>
      <w:r>
        <w:rPr>
          <w:rFonts w:eastAsia="SimSun"/>
          <w:lang w:eastAsia="zh-CN"/>
        </w:rPr>
        <w:t>proposes</w:t>
      </w:r>
      <w:proofErr w:type="gramEnd"/>
      <w:r>
        <w:rPr>
          <w:rFonts w:eastAsia="SimSun"/>
          <w:lang w:eastAsia="zh-CN"/>
        </w:rPr>
        <w:t xml:space="preserve"> that t</w:t>
      </w:r>
      <w:r w:rsidRPr="00450C7F">
        <w:rPr>
          <w:rFonts w:eastAsia="SimSun"/>
          <w:lang w:eastAsia="zh-CN"/>
        </w:rPr>
        <w:t>he satisfied UE set considered for UE power saving gain is satisfied UE of baseline</w:t>
      </w:r>
      <w:r>
        <w:rPr>
          <w:rFonts w:eastAsia="SimSun"/>
          <w:lang w:eastAsia="zh-CN"/>
        </w:rPr>
        <w:t>, i.e. option 2.</w:t>
      </w:r>
    </w:p>
    <w:p w14:paraId="28B881EA" w14:textId="3AFD7305" w:rsidR="00E96C89" w:rsidRDefault="00E96C89" w:rsidP="00E96C89">
      <w:pPr>
        <w:pStyle w:val="ac"/>
        <w:spacing w:after="120" w:line="240" w:lineRule="auto"/>
        <w:jc w:val="both"/>
        <w:rPr>
          <w:rFonts w:eastAsia="SimSun"/>
          <w:lang w:eastAsia="zh-CN"/>
        </w:rPr>
      </w:pPr>
    </w:p>
    <w:p w14:paraId="021A034E" w14:textId="3468B7FE" w:rsidR="00E96C89" w:rsidRPr="000B7CD5" w:rsidRDefault="00E96C89" w:rsidP="004B3DA1">
      <w:pPr>
        <w:pStyle w:val="ac"/>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aff0"/>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affc"/>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affc"/>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affc"/>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lastRenderedPageBreak/>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affc"/>
              <w:ind w:left="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338" w:type="pct"/>
          </w:tcPr>
          <w:p w14:paraId="5A51058A" w14:textId="77777777" w:rsidR="00C15AAF" w:rsidRDefault="00C15AAF" w:rsidP="004B3DA1">
            <w:pPr>
              <w:pStyle w:val="affc"/>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affc"/>
              <w:ind w:left="0"/>
              <w:rPr>
                <w:rFonts w:eastAsia="SimSun"/>
                <w:lang w:eastAsia="zh-CN"/>
              </w:rPr>
            </w:pPr>
            <w:r>
              <w:rPr>
                <w:rFonts w:eastAsia="SimSun"/>
                <w:lang w:eastAsia="zh-CN"/>
              </w:rPr>
              <w:t>MTK</w:t>
            </w:r>
          </w:p>
        </w:tc>
        <w:tc>
          <w:tcPr>
            <w:tcW w:w="4338" w:type="pct"/>
          </w:tcPr>
          <w:p w14:paraId="324771DC" w14:textId="73772DB3" w:rsidR="00E96C89" w:rsidRDefault="004B3DA1" w:rsidP="004B3DA1">
            <w:pPr>
              <w:pStyle w:val="affc"/>
              <w:ind w:left="0"/>
              <w:rPr>
                <w:rFonts w:eastAsia="SimSun"/>
                <w:lang w:val="en-US" w:eastAsia="zh-CN"/>
              </w:rPr>
            </w:pPr>
            <w:r>
              <w:rPr>
                <w:rFonts w:eastAsia="SimSun"/>
                <w:lang w:val="en-US" w:eastAsia="zh-CN"/>
              </w:rPr>
              <w:t xml:space="preserve">This topic seems to be discussed before. </w:t>
            </w:r>
            <w:r w:rsidRPr="004B3DA1">
              <w:rPr>
                <w:rFonts w:eastAsia="SimSun"/>
                <w:lang w:val="en-US" w:eastAsia="zh-CN"/>
              </w:rPr>
              <w:t>We prefer to calculate power saving gain from all UEs instead of satisfied UEs</w:t>
            </w:r>
            <w:r>
              <w:rPr>
                <w:rFonts w:eastAsia="SimSun"/>
                <w:lang w:val="en-US" w:eastAsia="zh-CN"/>
              </w:rPr>
              <w:t xml:space="preserve">, while at the same time we do not see a large difference in the results derived from either </w:t>
            </w:r>
            <w:r w:rsidRPr="004B3DA1">
              <w:rPr>
                <w:rFonts w:eastAsia="SimSun"/>
                <w:lang w:val="en-US" w:eastAsia="zh-CN"/>
              </w:rPr>
              <w:t>all UEs</w:t>
            </w:r>
            <w:r>
              <w:rPr>
                <w:rFonts w:eastAsia="SimSun"/>
                <w:lang w:val="en-US" w:eastAsia="zh-CN"/>
              </w:rPr>
              <w:t xml:space="preserve"> or </w:t>
            </w:r>
            <w:r w:rsidRPr="004B3DA1">
              <w:rPr>
                <w:rFonts w:eastAsia="SimSun"/>
                <w:lang w:val="en-US" w:eastAsia="zh-CN"/>
              </w:rPr>
              <w:t>satisfied UEs</w:t>
            </w:r>
            <w:r w:rsidR="00A33230">
              <w:rPr>
                <w:rFonts w:eastAsia="SimSun"/>
                <w:lang w:val="en-US" w:eastAsia="zh-CN"/>
              </w:rPr>
              <w:t>. We are open to align the assumption if majority of companies think this issue is important.</w:t>
            </w:r>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2"/>
        <w:rPr>
          <w:lang w:eastAsia="zh-CN"/>
        </w:rPr>
      </w:pPr>
      <w:r>
        <w:rPr>
          <w:lang w:eastAsia="zh-CN"/>
        </w:rPr>
        <w:t xml:space="preserve">Others </w:t>
      </w:r>
    </w:p>
    <w:p w14:paraId="65882487" w14:textId="02D93F45" w:rsidR="000B7CD5" w:rsidRPr="000B7CD5" w:rsidRDefault="000B7CD5" w:rsidP="000B7CD5">
      <w:pPr>
        <w:pStyle w:val="ac"/>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aff0"/>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affc"/>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affc"/>
              <w:ind w:left="0"/>
              <w:rPr>
                <w:rFonts w:eastAsiaTheme="minorEastAsia"/>
                <w:lang w:eastAsia="zh-CN"/>
              </w:rPr>
            </w:pPr>
          </w:p>
        </w:tc>
        <w:tc>
          <w:tcPr>
            <w:tcW w:w="4338" w:type="pct"/>
          </w:tcPr>
          <w:p w14:paraId="37CF6EA2" w14:textId="77777777" w:rsidR="000B7CD5" w:rsidRDefault="000B7CD5" w:rsidP="004B3DA1">
            <w:pPr>
              <w:pStyle w:val="affc"/>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affc"/>
              <w:ind w:left="0"/>
              <w:rPr>
                <w:rFonts w:eastAsia="SimSun"/>
                <w:lang w:val="en-US" w:eastAsia="zh-CN"/>
              </w:rPr>
            </w:pPr>
          </w:p>
        </w:tc>
        <w:tc>
          <w:tcPr>
            <w:tcW w:w="4338" w:type="pct"/>
          </w:tcPr>
          <w:p w14:paraId="3BB2819E" w14:textId="77777777" w:rsidR="000B7CD5" w:rsidRDefault="000B7CD5" w:rsidP="004B3DA1">
            <w:pPr>
              <w:pStyle w:val="affc"/>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1"/>
        <w:rPr>
          <w:rFonts w:eastAsia="SimSun"/>
          <w:lang w:eastAsia="zh-CN"/>
        </w:rPr>
      </w:pPr>
      <w:r>
        <w:rPr>
          <w:rFonts w:eastAsia="SimSun"/>
          <w:lang w:eastAsia="zh-CN"/>
        </w:rPr>
        <w:t>Summary of contributions for RAN1#106-e</w:t>
      </w:r>
    </w:p>
    <w:p w14:paraId="1EEBE95E" w14:textId="77E61152" w:rsidR="00E503B6" w:rsidRDefault="00E503B6" w:rsidP="00E503B6">
      <w:pPr>
        <w:pStyle w:val="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aff0"/>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a6"/>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a6"/>
              <w:rPr>
                <w:rFonts w:eastAsia="SimSun"/>
                <w:b w:val="0"/>
                <w:i/>
              </w:rPr>
            </w:pPr>
            <w:r w:rsidRPr="00CA59EE">
              <w:rPr>
                <w:rFonts w:eastAsia="SimSun"/>
                <w:i/>
              </w:rPr>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a6"/>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a6"/>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lastRenderedPageBreak/>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lastRenderedPageBreak/>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lastRenderedPageBreak/>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lastRenderedPageBreak/>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w:t>
            </w:r>
            <w:proofErr w:type="spellStart"/>
            <w:r w:rsidRPr="008D0BF2">
              <w:rPr>
                <w:rFonts w:eastAsia="Times New Roman"/>
                <w:sz w:val="22"/>
              </w:rPr>
              <w:t>UMa</w:t>
            </w:r>
            <w:proofErr w:type="spellEnd"/>
            <w:r w:rsidRPr="008D0BF2">
              <w:rPr>
                <w:rFonts w:eastAsia="Times New Roman"/>
                <w:sz w:val="22"/>
              </w:rPr>
              <w:t xml:space="preserve">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w:t>
            </w:r>
            <w:proofErr w:type="spellStart"/>
            <w:r w:rsidRPr="008D0BF2">
              <w:rPr>
                <w:rFonts w:eastAsia="Times New Roman"/>
                <w:sz w:val="22"/>
              </w:rPr>
              <w:t>analyze</w:t>
            </w:r>
            <w:proofErr w:type="spellEnd"/>
            <w:r w:rsidRPr="008D0BF2">
              <w:rPr>
                <w:rFonts w:eastAsia="Times New Roman"/>
                <w:sz w:val="22"/>
              </w:rPr>
              <w:t xml:space="preserv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lastRenderedPageBreak/>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Due to the limited cell size even in the </w:t>
            </w:r>
            <w:proofErr w:type="spellStart"/>
            <w:r w:rsidRPr="008D0BF2">
              <w:rPr>
                <w:rFonts w:eastAsia="Calibri"/>
                <w:b/>
                <w:bCs/>
                <w:i/>
                <w:iCs/>
              </w:rPr>
              <w:t>UMa</w:t>
            </w:r>
            <w:proofErr w:type="spellEnd"/>
            <w:r w:rsidRPr="008D0BF2">
              <w:rPr>
                <w:rFonts w:eastAsia="Calibri"/>
                <w:b/>
                <w:bCs/>
                <w:i/>
                <w:iCs/>
              </w:rPr>
              <w:t xml:space="preserve">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1: Only the </w:t>
            </w:r>
            <w:proofErr w:type="spellStart"/>
            <w:r w:rsidRPr="008D0BF2">
              <w:rPr>
                <w:rFonts w:eastAsia="Calibri"/>
                <w:b/>
                <w:bCs/>
                <w:i/>
                <w:iCs/>
              </w:rPr>
              <w:t>center</w:t>
            </w:r>
            <w:proofErr w:type="spellEnd"/>
            <w:r w:rsidRPr="008D0BF2">
              <w:rPr>
                <w:rFonts w:eastAsia="Calibri"/>
                <w:b/>
                <w:bCs/>
                <w:i/>
                <w:iCs/>
              </w:rPr>
              <w:t xml:space="preserve">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lastRenderedPageBreak/>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lastRenderedPageBreak/>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w:t>
            </w:r>
            <w:proofErr w:type="spellStart"/>
            <w:r w:rsidRPr="008D0BF2">
              <w:rPr>
                <w:rFonts w:eastAsia="Times New Roman"/>
                <w:sz w:val="22"/>
              </w:rPr>
              <w:t>InH</w:t>
            </w:r>
            <w:proofErr w:type="spellEnd"/>
            <w:r w:rsidRPr="008D0BF2">
              <w:rPr>
                <w:rFonts w:eastAsia="Times New Roman"/>
                <w:sz w:val="22"/>
              </w:rPr>
              <w:t>/</w:t>
            </w:r>
            <w:proofErr w:type="spellStart"/>
            <w:r w:rsidRPr="008D0BF2">
              <w:rPr>
                <w:rFonts w:eastAsia="Times New Roman"/>
                <w:sz w:val="22"/>
              </w:rPr>
              <w:t>UMa</w:t>
            </w:r>
            <w:proofErr w:type="spellEnd"/>
            <w:r w:rsidRPr="008D0BF2">
              <w:rPr>
                <w:rFonts w:eastAsia="Times New Roman"/>
                <w:sz w:val="22"/>
              </w:rPr>
              <w:t>)</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新細明體"/>
                <w:b/>
                <w:bCs/>
              </w:rPr>
            </w:pPr>
            <w:r w:rsidRPr="008D0BF2">
              <w:rPr>
                <w:rFonts w:eastAsia="新細明體"/>
                <w:b/>
                <w:i/>
                <w:u w:val="single"/>
              </w:rPr>
              <w:t>Observation 1</w:t>
            </w:r>
            <w:r w:rsidRPr="008D0BF2">
              <w:rPr>
                <w:rFonts w:eastAsia="新細明體"/>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新細明體"/>
                <w:b/>
                <w:i/>
              </w:rPr>
            </w:pPr>
            <w:r w:rsidRPr="008D0BF2">
              <w:rPr>
                <w:rFonts w:eastAsia="新細明體"/>
                <w:b/>
                <w:i/>
                <w:u w:val="single"/>
              </w:rPr>
              <w:t>Proposal 2</w:t>
            </w:r>
            <w:r w:rsidRPr="008D0BF2">
              <w:rPr>
                <w:rFonts w:eastAsia="新細明體"/>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新細明體"/>
                <w:b/>
                <w:bCs/>
              </w:rPr>
            </w:pPr>
            <w:r w:rsidRPr="008D0BF2">
              <w:rPr>
                <w:rFonts w:eastAsia="新細明體"/>
                <w:b/>
                <w:i/>
                <w:u w:val="single"/>
              </w:rPr>
              <w:t>Observation 2</w:t>
            </w:r>
            <w:r w:rsidRPr="008D0BF2">
              <w:rPr>
                <w:rFonts w:eastAsia="新細明體"/>
                <w:b/>
                <w:i/>
              </w:rPr>
              <w:t>: The coupling gain in 37.910 is only defined for DL, not UL. In 37.910, coupling gain is always evaluated with DL geometry.</w:t>
            </w:r>
          </w:p>
          <w:p w14:paraId="73195208" w14:textId="77777777" w:rsidR="00E503B6" w:rsidRPr="008D0BF2" w:rsidRDefault="00E503B6" w:rsidP="001C4450">
            <w:pPr>
              <w:rPr>
                <w:rFonts w:eastAsia="新細明體"/>
                <w:b/>
                <w:i/>
              </w:rPr>
            </w:pPr>
            <w:r w:rsidRPr="008D0BF2">
              <w:rPr>
                <w:rFonts w:eastAsia="新細明體"/>
                <w:b/>
                <w:i/>
                <w:u w:val="single"/>
              </w:rPr>
              <w:t>Proposal 3</w:t>
            </w:r>
            <w:r w:rsidRPr="008D0BF2">
              <w:rPr>
                <w:rFonts w:eastAsia="新細明體"/>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新細明體"/>
                <w:b/>
                <w:bCs/>
              </w:rPr>
            </w:pPr>
            <w:r w:rsidRPr="008D0BF2">
              <w:rPr>
                <w:rFonts w:eastAsia="新細明體"/>
                <w:b/>
                <w:i/>
                <w:u w:val="single"/>
              </w:rPr>
              <w:t>Observation 3</w:t>
            </w:r>
            <w:r w:rsidRPr="008D0BF2">
              <w:rPr>
                <w:rFonts w:eastAsia="新細明體"/>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新細明體"/>
              </w:rPr>
            </w:pPr>
            <w:r w:rsidRPr="008D0BF2">
              <w:rPr>
                <w:rFonts w:eastAsia="新細明體"/>
                <w:b/>
                <w:i/>
                <w:u w:val="single"/>
              </w:rPr>
              <w:t>Proposal 4</w:t>
            </w:r>
            <w:r w:rsidRPr="008D0BF2">
              <w:rPr>
                <w:rFonts w:eastAsia="新細明體"/>
                <w:b/>
                <w:i/>
              </w:rPr>
              <w:t xml:space="preserve">: Setting “B = capacity” to provide SLS based coverage study </w:t>
            </w:r>
            <w:proofErr w:type="gramStart"/>
            <w:r w:rsidRPr="008D0BF2">
              <w:rPr>
                <w:rFonts w:eastAsia="新細明體"/>
                <w:b/>
                <w:i/>
              </w:rPr>
              <w:t>of ”</w:t>
            </w:r>
            <w:proofErr w:type="gramEnd"/>
            <w:r w:rsidRPr="008D0BF2">
              <w:rPr>
                <w:rFonts w:eastAsia="新細明體"/>
                <w:b/>
                <w:i/>
              </w:rPr>
              <w:t>Coverage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proofErr w:type="spellStart"/>
            <w:r w:rsidRPr="00FF6CB2">
              <w:rPr>
                <w:rFonts w:ascii="Arial" w:eastAsia="SimSun" w:hAnsi="Arial" w:cs="Arial"/>
                <w:sz w:val="16"/>
                <w:szCs w:val="16"/>
              </w:rPr>
              <w:lastRenderedPageBreak/>
              <w:t>InterDigital</w:t>
            </w:r>
            <w:proofErr w:type="spellEnd"/>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w:t>
            </w:r>
            <w:proofErr w:type="spellStart"/>
            <w:r w:rsidRPr="00D04458">
              <w:rPr>
                <w:rFonts w:ascii="Times" w:eastAsia="Batang" w:hAnsi="Times"/>
                <w:b/>
                <w:bCs/>
                <w:i/>
                <w:iCs/>
              </w:rPr>
              <w:t>InH</w:t>
            </w:r>
            <w:proofErr w:type="spellEnd"/>
            <w:r w:rsidRPr="00D04458">
              <w:rPr>
                <w:rFonts w:ascii="Times" w:eastAsia="Batang" w:hAnsi="Times"/>
                <w:b/>
                <w:bCs/>
                <w:i/>
                <w:iCs/>
              </w:rPr>
              <w:t>/</w:t>
            </w:r>
            <w:proofErr w:type="spellStart"/>
            <w:r w:rsidRPr="00D04458">
              <w:rPr>
                <w:rFonts w:ascii="Times" w:eastAsia="Batang" w:hAnsi="Times"/>
                <w:b/>
                <w:bCs/>
                <w:i/>
                <w:iCs/>
              </w:rPr>
              <w:t>UMa</w:t>
            </w:r>
            <w:proofErr w:type="spellEnd"/>
            <w:r w:rsidRPr="00D04458">
              <w:rPr>
                <w:rFonts w:ascii="Times" w:eastAsia="Batang" w:hAnsi="Times"/>
                <w:b/>
                <w:bCs/>
                <w:i/>
                <w:iCs/>
              </w:rPr>
              <w:t>)</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afd"/>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afd"/>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afd"/>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t>Proposal 2:</w:t>
            </w:r>
            <w:r w:rsidRPr="00BD170A">
              <w:rPr>
                <w:rFonts w:eastAsia="SimSun"/>
              </w:rPr>
              <w:t xml:space="preserve"> </w:t>
            </w:r>
            <w:r w:rsidRPr="00BD170A">
              <w:rPr>
                <w:rFonts w:eastAsia="SimSun"/>
                <w:i/>
                <w:iCs/>
              </w:rPr>
              <w:t xml:space="preserve">Adopt B=1 as a baseline for coverage KPI, as it makes the metric clearly coverage-limited (which is the exact meaning of a coverage-related KPI), easy to calculate (short simulations with B=1) and to align among companies (B=1 does not give a room for deviations in the </w:t>
            </w:r>
            <w:proofErr w:type="spellStart"/>
            <w:r w:rsidRPr="00BD170A">
              <w:rPr>
                <w:rFonts w:eastAsia="SimSun"/>
                <w:i/>
                <w:iCs/>
              </w:rPr>
              <w:t>modeled</w:t>
            </w:r>
            <w:proofErr w:type="spellEnd"/>
            <w:r w:rsidRPr="00BD170A">
              <w:rPr>
                <w:rFonts w:eastAsia="SimSun"/>
                <w:i/>
                <w:iCs/>
              </w:rPr>
              <w:t xml:space="preserve"> setup).</w:t>
            </w:r>
          </w:p>
          <w:p w14:paraId="1006EBC5" w14:textId="77777777" w:rsidR="00E503B6" w:rsidRPr="00BD170A" w:rsidRDefault="00E503B6" w:rsidP="001C4450">
            <w:pPr>
              <w:pStyle w:val="afd"/>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afd"/>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bookmarkStart w:id="5" w:name="_GoBack"/>
            <w:bookmarkEnd w:id="5"/>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afd"/>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aff0"/>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a6"/>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a6"/>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a6"/>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 xml:space="preserve">Compared to </w:t>
            </w:r>
            <w:proofErr w:type="spellStart"/>
            <w:r w:rsidRPr="00956945">
              <w:rPr>
                <w:lang w:val="en-US"/>
              </w:rPr>
              <w:t>eMBB</w:t>
            </w:r>
            <w:proofErr w:type="spellEnd"/>
            <w:r w:rsidRPr="00956945">
              <w:rPr>
                <w:lang w:val="en-US"/>
              </w:rPr>
              <w:t>,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6"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6"/>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 xml:space="preserve">Based on that, simple conclusions can be drawn on how this will impact the XR </w:t>
            </w:r>
            <w:proofErr w:type="spellStart"/>
            <w:r w:rsidRPr="00956945">
              <w:rPr>
                <w:rStyle w:val="normaltextrun"/>
                <w:i/>
                <w:iCs/>
                <w:sz w:val="20"/>
                <w:szCs w:val="20"/>
              </w:rPr>
              <w:t>QoS</w:t>
            </w:r>
            <w:proofErr w:type="spellEnd"/>
            <w:r w:rsidRPr="00956945">
              <w:rPr>
                <w:rStyle w:val="normaltextrun"/>
                <w:i/>
                <w:iCs/>
                <w:sz w:val="20"/>
                <w:szCs w:val="20"/>
              </w:rPr>
              <w:t>/</w:t>
            </w:r>
            <w:proofErr w:type="spellStart"/>
            <w:r w:rsidRPr="00956945">
              <w:rPr>
                <w:rStyle w:val="normaltextrun"/>
                <w:i/>
                <w:iCs/>
                <w:sz w:val="20"/>
                <w:szCs w:val="20"/>
              </w:rPr>
              <w:t>QoE</w:t>
            </w:r>
            <w:proofErr w:type="spellEnd"/>
            <w:r w:rsidRPr="00956945">
              <w:rPr>
                <w:rStyle w:val="normaltextrun"/>
                <w:i/>
                <w:iCs/>
                <w:sz w:val="20"/>
                <w:szCs w:val="20"/>
              </w:rPr>
              <w:t>,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lastRenderedPageBreak/>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aff0"/>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 xml:space="preserve">10 </w:t>
                  </w:r>
                  <w:proofErr w:type="spellStart"/>
                  <w:r w:rsidRPr="00DC3852">
                    <w:rPr>
                      <w:sz w:val="14"/>
                      <w:szCs w:val="14"/>
                    </w:rPr>
                    <w:t>ms</w:t>
                  </w:r>
                  <w:proofErr w:type="spellEnd"/>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 xml:space="preserve">For intra-frequency DAPS HO, Tinterrrupt1= 1 </w:t>
                  </w:r>
                  <w:proofErr w:type="spellStart"/>
                  <w:r w:rsidRPr="0022757C">
                    <w:rPr>
                      <w:sz w:val="14"/>
                      <w:szCs w:val="14"/>
                    </w:rPr>
                    <w:t>ms</w:t>
                  </w:r>
                  <w:proofErr w:type="spellEnd"/>
                  <w:r w:rsidRPr="0022757C">
                    <w:rPr>
                      <w:sz w:val="14"/>
                      <w:szCs w:val="14"/>
                    </w:rPr>
                    <w:t xml:space="preserve">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SDU and the non-acknowledged PDCP PDUs to target cell) occurs after MAC CE contention resolution is received. Target will forward the UL packets to UPF after ~ 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Status Transfer). Total interruption can be up to 10 </w:t>
                  </w:r>
                  <w:proofErr w:type="spellStart"/>
                  <w:r w:rsidRPr="0022757C">
                    <w:rPr>
                      <w:sz w:val="14"/>
                      <w:szCs w:val="14"/>
                    </w:rPr>
                    <w:t>ms</w:t>
                  </w:r>
                  <w:proofErr w:type="spellEnd"/>
                  <w:r w:rsidRPr="0022757C">
                    <w:rPr>
                      <w:sz w:val="14"/>
                      <w:szCs w:val="14"/>
                    </w:rPr>
                    <w:t xml:space="preserve"> + Tinterrupt2 = 11 </w:t>
                  </w:r>
                  <w:proofErr w:type="spellStart"/>
                  <w:r w:rsidRPr="0022757C">
                    <w:rPr>
                      <w:sz w:val="14"/>
                      <w:szCs w:val="14"/>
                    </w:rPr>
                    <w:t>ms</w:t>
                  </w:r>
                  <w:proofErr w:type="spellEnd"/>
                </w:p>
                <w:p w14:paraId="5AD050EE" w14:textId="77777777" w:rsidR="00E503B6" w:rsidRPr="0022757C" w:rsidRDefault="00E503B6" w:rsidP="001C4450">
                  <w:pPr>
                    <w:jc w:val="center"/>
                    <w:rPr>
                      <w:sz w:val="14"/>
                      <w:szCs w:val="14"/>
                    </w:rPr>
                  </w:pPr>
                  <w:r w:rsidRPr="0022757C">
                    <w:rPr>
                      <w:sz w:val="14"/>
                      <w:szCs w:val="14"/>
                    </w:rPr>
                    <w:t xml:space="preserve">CFRA = UL switch is performed when RAR is received. Additional delay for sending RRC Reconfiguration Complete which is 8 </w:t>
                  </w:r>
                  <w:proofErr w:type="spellStart"/>
                  <w:r w:rsidRPr="0022757C">
                    <w:rPr>
                      <w:sz w:val="14"/>
                      <w:szCs w:val="14"/>
                    </w:rPr>
                    <w:t>ms</w:t>
                  </w:r>
                  <w:proofErr w:type="spellEnd"/>
                  <w:r w:rsidRPr="0022757C">
                    <w:rPr>
                      <w:sz w:val="14"/>
                      <w:szCs w:val="14"/>
                    </w:rPr>
                    <w:t xml:space="preserve"> in FR1. Total interruption can be up to ~ 19 </w:t>
                  </w:r>
                  <w:proofErr w:type="spellStart"/>
                  <w:r w:rsidRPr="0022757C">
                    <w:rPr>
                      <w:sz w:val="14"/>
                      <w:szCs w:val="14"/>
                    </w:rPr>
                    <w:t>ms</w:t>
                  </w:r>
                  <w:proofErr w:type="spellEnd"/>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 xml:space="preserve">Target cell search </w:t>
                  </w:r>
                  <w:proofErr w:type="spellStart"/>
                  <w:r w:rsidRPr="0022757C">
                    <w:rPr>
                      <w:sz w:val="14"/>
                      <w:szCs w:val="14"/>
                    </w:rPr>
                    <w:t>T</w:t>
                  </w:r>
                  <w:r w:rsidRPr="0022757C">
                    <w:rPr>
                      <w:sz w:val="14"/>
                      <w:szCs w:val="14"/>
                      <w:vertAlign w:val="subscript"/>
                    </w:rPr>
                    <w:t>search</w:t>
                  </w:r>
                  <w:proofErr w:type="spellEnd"/>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 xml:space="preserve">UE processing time </w:t>
                  </w:r>
                  <w:proofErr w:type="spellStart"/>
                  <w:r w:rsidRPr="0022757C">
                    <w:rPr>
                      <w:sz w:val="14"/>
                      <w:szCs w:val="14"/>
                    </w:rPr>
                    <w:t>T</w:t>
                  </w:r>
                  <w:r w:rsidRPr="0022757C">
                    <w:rPr>
                      <w:sz w:val="14"/>
                      <w:szCs w:val="14"/>
                      <w:vertAlign w:val="subscript"/>
                    </w:rPr>
                    <w:t>processing</w:t>
                  </w:r>
                  <w:proofErr w:type="spellEnd"/>
                </w:p>
              </w:tc>
              <w:tc>
                <w:tcPr>
                  <w:tcW w:w="1559" w:type="dxa"/>
                </w:tcPr>
                <w:p w14:paraId="4A73A997"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proofErr w:type="spellStart"/>
                  <w:r w:rsidRPr="0022757C">
                    <w:rPr>
                      <w:sz w:val="14"/>
                      <w:szCs w:val="14"/>
                    </w:rPr>
                    <w:t>T</w:t>
                  </w:r>
                  <w:r w:rsidRPr="0022757C">
                    <w:rPr>
                      <w:sz w:val="14"/>
                      <w:szCs w:val="14"/>
                      <w:vertAlign w:val="subscript"/>
                    </w:rPr>
                    <w:t>margin</w:t>
                  </w:r>
                  <w:proofErr w:type="spellEnd"/>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01" w:type="dxa"/>
                </w:tcPr>
                <w:p w14:paraId="2C7B3E77"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897" w:type="dxa"/>
                </w:tcPr>
                <w:p w14:paraId="0F181800"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 xml:space="preserve">Delay to acquire the first available PRACH in target </w:t>
                  </w:r>
                  <w:proofErr w:type="spellStart"/>
                  <w:r w:rsidRPr="0022757C">
                    <w:rPr>
                      <w:sz w:val="14"/>
                      <w:szCs w:val="14"/>
                    </w:rPr>
                    <w:t>gNB</w:t>
                  </w:r>
                  <w:proofErr w:type="spellEnd"/>
                  <w:r w:rsidRPr="0022757C">
                    <w:rPr>
                      <w:sz w:val="14"/>
                      <w:szCs w:val="14"/>
                    </w:rPr>
                    <w:t xml:space="preserve">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01" w:type="dxa"/>
                </w:tcPr>
                <w:p w14:paraId="6AFBDF01" w14:textId="77777777" w:rsidR="00E503B6" w:rsidRPr="0022757C" w:rsidRDefault="00E503B6" w:rsidP="001C4450">
                  <w:pPr>
                    <w:rPr>
                      <w:sz w:val="14"/>
                      <w:szCs w:val="14"/>
                    </w:rPr>
                  </w:pPr>
                  <w:r w:rsidRPr="0022757C">
                    <w:rPr>
                      <w:sz w:val="14"/>
                      <w:szCs w:val="14"/>
                    </w:rPr>
                    <w:t xml:space="preserve">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w:t>
                  </w:r>
                  <w:proofErr w:type="spellStart"/>
                  <w:r w:rsidRPr="0022757C">
                    <w:rPr>
                      <w:b/>
                      <w:bCs/>
                      <w:sz w:val="14"/>
                      <w:szCs w:val="14"/>
                    </w:rPr>
                    <w:t>ms</w:t>
                  </w:r>
                  <w:proofErr w:type="spellEnd"/>
                  <w:r w:rsidRPr="0022757C">
                    <w:rPr>
                      <w:b/>
                      <w:bCs/>
                      <w:sz w:val="14"/>
                      <w:szCs w:val="14"/>
                    </w:rPr>
                    <w:t>]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701" w:type="dxa"/>
                </w:tcPr>
                <w:p w14:paraId="3FB261B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897" w:type="dxa"/>
                </w:tcPr>
                <w:p w14:paraId="395CB122" w14:textId="77777777" w:rsidR="00E503B6" w:rsidRPr="0022757C" w:rsidRDefault="00E503B6" w:rsidP="001C4450">
                  <w:pPr>
                    <w:rPr>
                      <w:b/>
                      <w:bCs/>
                      <w:sz w:val="14"/>
                      <w:szCs w:val="14"/>
                    </w:rPr>
                  </w:pPr>
                  <w:r w:rsidRPr="0022757C">
                    <w:rPr>
                      <w:b/>
                      <w:bCs/>
                      <w:sz w:val="14"/>
                      <w:szCs w:val="14"/>
                    </w:rPr>
                    <w:t xml:space="preserve">61/44.5 </w:t>
                  </w:r>
                  <w:proofErr w:type="spellStart"/>
                  <w:r w:rsidRPr="0022757C">
                    <w:rPr>
                      <w:b/>
                      <w:bCs/>
                      <w:sz w:val="14"/>
                      <w:szCs w:val="14"/>
                    </w:rPr>
                    <w:t>ms</w:t>
                  </w:r>
                  <w:proofErr w:type="spellEnd"/>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afd"/>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lastRenderedPageBreak/>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afd"/>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lastRenderedPageBreak/>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affc"/>
        <w:numPr>
          <w:ilvl w:val="0"/>
          <w:numId w:val="14"/>
        </w:numPr>
        <w:spacing w:after="0" w:line="240" w:lineRule="auto"/>
      </w:pPr>
      <w:bookmarkStart w:id="7" w:name="_Ref79593327"/>
      <w:bookmarkStart w:id="8" w:name="_Ref72140283"/>
      <w:r>
        <w:t>R1-2106457</w:t>
      </w:r>
      <w:r>
        <w:tab/>
        <w:t>Evaluation methodology for XR and Cloud Gaming</w:t>
      </w:r>
      <w:r>
        <w:tab/>
        <w:t xml:space="preserve">Huawei, </w:t>
      </w:r>
      <w:proofErr w:type="spellStart"/>
      <w:r>
        <w:t>HiSilicon</w:t>
      </w:r>
      <w:bookmarkEnd w:id="7"/>
      <w:proofErr w:type="spellEnd"/>
    </w:p>
    <w:p w14:paraId="6078495F" w14:textId="77777777" w:rsidR="008264EB" w:rsidRDefault="008264EB" w:rsidP="008264EB">
      <w:pPr>
        <w:pStyle w:val="affc"/>
        <w:numPr>
          <w:ilvl w:val="0"/>
          <w:numId w:val="14"/>
        </w:numPr>
        <w:spacing w:after="0" w:line="240" w:lineRule="auto"/>
      </w:pPr>
      <w:bookmarkStart w:id="9" w:name="_Ref79593328"/>
      <w:r>
        <w:t>R1-2106527</w:t>
      </w:r>
      <w:r>
        <w:tab/>
        <w:t>Remaining Issues of XR Evaluation Methodology</w:t>
      </w:r>
      <w:r>
        <w:tab/>
        <w:t xml:space="preserve">ZTE, </w:t>
      </w:r>
      <w:proofErr w:type="spellStart"/>
      <w:r>
        <w:t>Sanechips</w:t>
      </w:r>
      <w:bookmarkEnd w:id="9"/>
      <w:proofErr w:type="spellEnd"/>
    </w:p>
    <w:p w14:paraId="01A3992F" w14:textId="77777777" w:rsidR="008264EB" w:rsidRDefault="008264EB" w:rsidP="008264EB">
      <w:pPr>
        <w:pStyle w:val="affc"/>
        <w:numPr>
          <w:ilvl w:val="0"/>
          <w:numId w:val="14"/>
        </w:numPr>
        <w:spacing w:after="0" w:line="240" w:lineRule="auto"/>
      </w:pPr>
      <w:bookmarkStart w:id="10" w:name="_Ref79593329"/>
      <w:r>
        <w:t>R1-2106630</w:t>
      </w:r>
      <w:r>
        <w:tab/>
        <w:t>Remaining issues on evaluation methodologies for XR</w:t>
      </w:r>
      <w:r>
        <w:tab/>
        <w:t>vivo</w:t>
      </w:r>
      <w:bookmarkEnd w:id="10"/>
    </w:p>
    <w:p w14:paraId="7C38411D" w14:textId="77777777" w:rsidR="008264EB" w:rsidRDefault="008264EB" w:rsidP="008264EB">
      <w:pPr>
        <w:pStyle w:val="affc"/>
        <w:numPr>
          <w:ilvl w:val="0"/>
          <w:numId w:val="14"/>
        </w:numPr>
        <w:spacing w:after="0" w:line="240" w:lineRule="auto"/>
      </w:pPr>
      <w:bookmarkStart w:id="11" w:name="_Ref79593330"/>
      <w:r>
        <w:t>R1-2106918</w:t>
      </w:r>
      <w:r>
        <w:tab/>
        <w:t>Evaluation methodology and KPIs for XR</w:t>
      </w:r>
      <w:r>
        <w:tab/>
        <w:t>Samsung</w:t>
      </w:r>
      <w:bookmarkEnd w:id="11"/>
    </w:p>
    <w:p w14:paraId="1526F9B6" w14:textId="77777777" w:rsidR="008264EB" w:rsidRDefault="008264EB" w:rsidP="008264EB">
      <w:pPr>
        <w:pStyle w:val="affc"/>
        <w:numPr>
          <w:ilvl w:val="0"/>
          <w:numId w:val="14"/>
        </w:numPr>
        <w:spacing w:after="0" w:line="240" w:lineRule="auto"/>
      </w:pPr>
      <w:bookmarkStart w:id="12" w:name="_Ref79593335"/>
      <w:r>
        <w:t>R1-2106950</w:t>
      </w:r>
      <w:r>
        <w:tab/>
        <w:t>Evaluation methodology and performance index for XR</w:t>
      </w:r>
      <w:r>
        <w:tab/>
        <w:t>CATT</w:t>
      </w:r>
      <w:bookmarkEnd w:id="12"/>
    </w:p>
    <w:p w14:paraId="13468A05" w14:textId="77777777" w:rsidR="008264EB" w:rsidRDefault="008264EB" w:rsidP="008264EB">
      <w:pPr>
        <w:pStyle w:val="affc"/>
        <w:numPr>
          <w:ilvl w:val="0"/>
          <w:numId w:val="14"/>
        </w:numPr>
        <w:spacing w:after="0" w:line="240" w:lineRule="auto"/>
      </w:pPr>
      <w:bookmarkStart w:id="13" w:name="_Ref79593336"/>
      <w:r>
        <w:t>R1-2107087</w:t>
      </w:r>
      <w:r>
        <w:tab/>
        <w:t>XR evaluation methodology</w:t>
      </w:r>
      <w:r>
        <w:tab/>
        <w:t>FUTUREWEI</w:t>
      </w:r>
      <w:bookmarkEnd w:id="13"/>
    </w:p>
    <w:p w14:paraId="14299F8F" w14:textId="77777777" w:rsidR="008264EB" w:rsidRDefault="008264EB" w:rsidP="008264EB">
      <w:pPr>
        <w:pStyle w:val="affc"/>
        <w:numPr>
          <w:ilvl w:val="0"/>
          <w:numId w:val="14"/>
        </w:numPr>
        <w:spacing w:after="0" w:line="240" w:lineRule="auto"/>
      </w:pPr>
      <w:bookmarkStart w:id="14" w:name="_Ref79593337"/>
      <w:r>
        <w:t>R1-2107280</w:t>
      </w:r>
      <w:r>
        <w:tab/>
        <w:t>Discussion on the XR evaluation methodology</w:t>
      </w:r>
      <w:r>
        <w:tab/>
        <w:t>OPPO</w:t>
      </w:r>
      <w:bookmarkEnd w:id="14"/>
    </w:p>
    <w:p w14:paraId="1BDAFE34" w14:textId="77777777" w:rsidR="008264EB" w:rsidRDefault="008264EB" w:rsidP="008264EB">
      <w:pPr>
        <w:pStyle w:val="affc"/>
        <w:numPr>
          <w:ilvl w:val="0"/>
          <w:numId w:val="14"/>
        </w:numPr>
        <w:spacing w:after="0" w:line="240" w:lineRule="auto"/>
      </w:pPr>
      <w:bookmarkStart w:id="15" w:name="_Ref79593338"/>
      <w:r>
        <w:t>R1-2107375</w:t>
      </w:r>
      <w:r>
        <w:tab/>
        <w:t>Remaining Issues on Evaluation Methodology for XR</w:t>
      </w:r>
      <w:r>
        <w:tab/>
        <w:t>Qualcomm Incorporated</w:t>
      </w:r>
      <w:bookmarkEnd w:id="15"/>
    </w:p>
    <w:p w14:paraId="3B56CEC8" w14:textId="77777777" w:rsidR="008264EB" w:rsidRDefault="008264EB" w:rsidP="008264EB">
      <w:pPr>
        <w:pStyle w:val="affc"/>
        <w:numPr>
          <w:ilvl w:val="0"/>
          <w:numId w:val="14"/>
        </w:numPr>
        <w:spacing w:after="0" w:line="240" w:lineRule="auto"/>
      </w:pPr>
      <w:bookmarkStart w:id="16" w:name="_Ref79593339"/>
      <w:r>
        <w:t>R1-2107462</w:t>
      </w:r>
      <w:r>
        <w:tab/>
        <w:t>Discussion on evaluation methodologies for XR</w:t>
      </w:r>
      <w:r>
        <w:tab/>
        <w:t>LG Electronics</w:t>
      </w:r>
      <w:bookmarkEnd w:id="16"/>
    </w:p>
    <w:p w14:paraId="0C47A9D9" w14:textId="77777777" w:rsidR="008264EB" w:rsidRDefault="008264EB" w:rsidP="008264EB">
      <w:pPr>
        <w:pStyle w:val="affc"/>
        <w:numPr>
          <w:ilvl w:val="0"/>
          <w:numId w:val="14"/>
        </w:numPr>
        <w:spacing w:after="0" w:line="240" w:lineRule="auto"/>
      </w:pPr>
      <w:bookmarkStart w:id="17" w:name="_Ref79593340"/>
      <w:r>
        <w:t>R1-2107501</w:t>
      </w:r>
      <w:r>
        <w:tab/>
        <w:t>On Evaluation Methodology for XR and CG</w:t>
      </w:r>
      <w:r>
        <w:tab/>
        <w:t>MediaTek Inc.</w:t>
      </w:r>
      <w:bookmarkEnd w:id="17"/>
    </w:p>
    <w:p w14:paraId="344B9F7B" w14:textId="77777777" w:rsidR="008264EB" w:rsidRDefault="008264EB" w:rsidP="008264EB">
      <w:pPr>
        <w:pStyle w:val="affc"/>
        <w:numPr>
          <w:ilvl w:val="0"/>
          <w:numId w:val="14"/>
        </w:numPr>
        <w:spacing w:after="0" w:line="240" w:lineRule="auto"/>
      </w:pPr>
      <w:bookmarkStart w:id="18" w:name="_Ref79593341"/>
      <w:r>
        <w:t>R1-2107535</w:t>
      </w:r>
      <w:r>
        <w:tab/>
        <w:t>Remaining Issues on XR Evaluation Methodologies</w:t>
      </w:r>
      <w:r>
        <w:tab/>
      </w:r>
      <w:proofErr w:type="spellStart"/>
      <w:r>
        <w:t>InterDigital</w:t>
      </w:r>
      <w:proofErr w:type="spellEnd"/>
      <w:r>
        <w:t>, Inc.</w:t>
      </w:r>
      <w:bookmarkEnd w:id="18"/>
    </w:p>
    <w:p w14:paraId="54320D9F" w14:textId="77777777" w:rsidR="008264EB" w:rsidRDefault="008264EB" w:rsidP="008264EB">
      <w:pPr>
        <w:pStyle w:val="affc"/>
        <w:numPr>
          <w:ilvl w:val="0"/>
          <w:numId w:val="14"/>
        </w:numPr>
        <w:spacing w:after="0" w:line="240" w:lineRule="auto"/>
      </w:pPr>
      <w:bookmarkStart w:id="19" w:name="_Ref79593342"/>
      <w:r>
        <w:t>R1-2107617</w:t>
      </w:r>
      <w:r>
        <w:tab/>
        <w:t>Evaluation Methodology for XR</w:t>
      </w:r>
      <w:r>
        <w:tab/>
        <w:t>Intel Corporation</w:t>
      </w:r>
      <w:bookmarkEnd w:id="19"/>
    </w:p>
    <w:p w14:paraId="1F4161BC" w14:textId="77777777" w:rsidR="008264EB" w:rsidRDefault="008264EB" w:rsidP="008264EB">
      <w:pPr>
        <w:pStyle w:val="affc"/>
        <w:numPr>
          <w:ilvl w:val="0"/>
          <w:numId w:val="14"/>
        </w:numPr>
        <w:spacing w:after="0" w:line="240" w:lineRule="auto"/>
      </w:pPr>
      <w:bookmarkStart w:id="20" w:name="_Ref79593343"/>
      <w:r>
        <w:t>R1-2107630</w:t>
      </w:r>
      <w:r>
        <w:tab/>
        <w:t>Evaluation methodology for XR</w:t>
      </w:r>
      <w:r>
        <w:tab/>
        <w:t>Ericsson</w:t>
      </w:r>
      <w:bookmarkEnd w:id="20"/>
    </w:p>
    <w:p w14:paraId="2A4F1C06" w14:textId="77777777" w:rsidR="008264EB" w:rsidRDefault="008264EB" w:rsidP="008264EB">
      <w:pPr>
        <w:pStyle w:val="affc"/>
        <w:numPr>
          <w:ilvl w:val="0"/>
          <w:numId w:val="14"/>
        </w:numPr>
        <w:spacing w:after="0" w:line="240" w:lineRule="auto"/>
      </w:pPr>
      <w:bookmarkStart w:id="21" w:name="_Ref79593344"/>
      <w:r>
        <w:t>R1-2107656</w:t>
      </w:r>
      <w:r>
        <w:tab/>
        <w:t>Development of the Evaluation Methodology for XR Study</w:t>
      </w:r>
      <w:r>
        <w:tab/>
        <w:t>Nokia, Nokia Shanghai Bell</w:t>
      </w:r>
      <w:bookmarkEnd w:id="21"/>
    </w:p>
    <w:p w14:paraId="37F2EAE5" w14:textId="77777777" w:rsidR="008264EB" w:rsidRDefault="008264EB" w:rsidP="008264EB">
      <w:pPr>
        <w:pStyle w:val="affc"/>
        <w:numPr>
          <w:ilvl w:val="0"/>
          <w:numId w:val="14"/>
        </w:numPr>
        <w:spacing w:after="0" w:line="240" w:lineRule="auto"/>
      </w:pPr>
      <w:bookmarkStart w:id="22" w:name="_Ref79593345"/>
      <w:r>
        <w:t>R1-2107769</w:t>
      </w:r>
      <w:r>
        <w:tab/>
        <w:t>Considerations on XR evaluation methodology</w:t>
      </w:r>
      <w:r>
        <w:tab/>
        <w:t>Apple</w:t>
      </w:r>
      <w:bookmarkEnd w:id="22"/>
    </w:p>
    <w:p w14:paraId="7D2A2F6D" w14:textId="77777777" w:rsidR="008264EB" w:rsidRDefault="008264EB" w:rsidP="008264EB">
      <w:pPr>
        <w:pStyle w:val="affc"/>
        <w:numPr>
          <w:ilvl w:val="0"/>
          <w:numId w:val="14"/>
        </w:numPr>
        <w:spacing w:after="0" w:line="240" w:lineRule="auto"/>
      </w:pPr>
      <w:bookmarkStart w:id="23" w:name="_Ref79593346"/>
      <w:r>
        <w:t>R1-2107887</w:t>
      </w:r>
      <w:r>
        <w:tab/>
        <w:t>Discussion on evaluation methodology for XR</w:t>
      </w:r>
      <w:r>
        <w:tab/>
        <w:t>NTT DOCOMO, INC.</w:t>
      </w:r>
      <w:bookmarkEnd w:id="23"/>
    </w:p>
    <w:p w14:paraId="566A5970" w14:textId="77777777" w:rsidR="008264EB" w:rsidRPr="00143791" w:rsidRDefault="008264EB" w:rsidP="008264EB">
      <w:pPr>
        <w:pStyle w:val="affc"/>
        <w:numPr>
          <w:ilvl w:val="0"/>
          <w:numId w:val="14"/>
        </w:numPr>
        <w:spacing w:after="0" w:line="240" w:lineRule="auto"/>
      </w:pPr>
      <w:bookmarkStart w:id="24" w:name="_Ref79593347"/>
      <w:r>
        <w:t>R1-2107906</w:t>
      </w:r>
      <w:r>
        <w:tab/>
        <w:t>Discussion on remaining issues of evaluation methodology for XR services</w:t>
      </w:r>
      <w:r>
        <w:tab/>
        <w:t>Xiaomi</w:t>
      </w:r>
      <w:bookmarkEnd w:id="8"/>
      <w:bookmarkEnd w:id="24"/>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040C7" w14:textId="77777777" w:rsidR="00672382" w:rsidRDefault="00672382">
      <w:pPr>
        <w:spacing w:after="0" w:line="240" w:lineRule="auto"/>
      </w:pPr>
      <w:r>
        <w:separator/>
      </w:r>
    </w:p>
  </w:endnote>
  <w:endnote w:type="continuationSeparator" w:id="0">
    <w:p w14:paraId="136D32F6" w14:textId="77777777" w:rsidR="00672382" w:rsidRDefault="00672382">
      <w:pPr>
        <w:spacing w:after="0" w:line="240" w:lineRule="auto"/>
      </w:pPr>
      <w:r>
        <w:continuationSeparator/>
      </w:r>
    </w:p>
  </w:endnote>
  <w:endnote w:type="continuationNotice" w:id="1">
    <w:p w14:paraId="02ADD3BC" w14:textId="77777777" w:rsidR="00672382" w:rsidRDefault="00672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3F3827F0" w:rsidR="004B3DA1" w:rsidRDefault="004B3DA1">
    <w:pPr>
      <w:pStyle w:val="af4"/>
      <w:rPr>
        <w:rFonts w:eastAsia="SimSun"/>
        <w:lang w:val="en-US" w:eastAsia="zh-CN"/>
      </w:rPr>
    </w:pPr>
    <w:r>
      <w:rPr>
        <w:noProof/>
        <w:lang w:val="en-US" w:eastAsia="zh-TW"/>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1C4450" w:rsidRPr="00E27467" w:rsidRDefault="001C4450"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33230" w:rsidRPr="00A33230">
      <w:rPr>
        <w:noProof/>
        <w:lang w:val="zh-CN" w:eastAsia="zh-CN"/>
      </w:rPr>
      <w:t>13</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043CE" w14:textId="77777777" w:rsidR="00672382" w:rsidRDefault="00672382">
      <w:pPr>
        <w:spacing w:after="0" w:line="240" w:lineRule="auto"/>
      </w:pPr>
      <w:r>
        <w:separator/>
      </w:r>
    </w:p>
  </w:footnote>
  <w:footnote w:type="continuationSeparator" w:id="0">
    <w:p w14:paraId="69D7474D" w14:textId="77777777" w:rsidR="00672382" w:rsidRDefault="00672382">
      <w:pPr>
        <w:spacing w:after="0" w:line="240" w:lineRule="auto"/>
      </w:pPr>
      <w:r>
        <w:continuationSeparator/>
      </w:r>
    </w:p>
  </w:footnote>
  <w:footnote w:type="continuationNotice" w:id="1">
    <w:p w14:paraId="170E7200" w14:textId="77777777" w:rsidR="00672382" w:rsidRDefault="0067238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3"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1"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36"/>
  </w:num>
  <w:num w:numId="3">
    <w:abstractNumId w:val="70"/>
  </w:num>
  <w:num w:numId="4">
    <w:abstractNumId w:val="75"/>
  </w:num>
  <w:num w:numId="5">
    <w:abstractNumId w:val="32"/>
  </w:num>
  <w:num w:numId="6">
    <w:abstractNumId w:val="31"/>
  </w:num>
  <w:num w:numId="7">
    <w:abstractNumId w:val="68"/>
  </w:num>
  <w:num w:numId="8">
    <w:abstractNumId w:val="22"/>
  </w:num>
  <w:num w:numId="9">
    <w:abstractNumId w:val="49"/>
  </w:num>
  <w:num w:numId="10">
    <w:abstractNumId w:val="42"/>
  </w:num>
  <w:num w:numId="11">
    <w:abstractNumId w:val="52"/>
  </w:num>
  <w:num w:numId="12">
    <w:abstractNumId w:val="43"/>
  </w:num>
  <w:num w:numId="13">
    <w:abstractNumId w:val="10"/>
  </w:num>
  <w:num w:numId="14">
    <w:abstractNumId w:val="14"/>
  </w:num>
  <w:num w:numId="15">
    <w:abstractNumId w:val="11"/>
  </w:num>
  <w:num w:numId="16">
    <w:abstractNumId w:val="56"/>
  </w:num>
  <w:num w:numId="17">
    <w:abstractNumId w:val="45"/>
  </w:num>
  <w:num w:numId="18">
    <w:abstractNumId w:val="2"/>
  </w:num>
  <w:num w:numId="19">
    <w:abstractNumId w:val="62"/>
  </w:num>
  <w:num w:numId="20">
    <w:abstractNumId w:val="35"/>
  </w:num>
  <w:num w:numId="21">
    <w:abstractNumId w:val="25"/>
  </w:num>
  <w:num w:numId="22">
    <w:abstractNumId w:val="60"/>
  </w:num>
  <w:num w:numId="23">
    <w:abstractNumId w:val="1"/>
  </w:num>
  <w:num w:numId="24">
    <w:abstractNumId w:val="0"/>
  </w:num>
  <w:num w:numId="25">
    <w:abstractNumId w:val="3"/>
  </w:num>
  <w:num w:numId="26">
    <w:abstractNumId w:val="20"/>
  </w:num>
  <w:num w:numId="27">
    <w:abstractNumId w:val="16"/>
  </w:num>
  <w:num w:numId="28">
    <w:abstractNumId w:val="74"/>
  </w:num>
  <w:num w:numId="29">
    <w:abstractNumId w:val="58"/>
  </w:num>
  <w:num w:numId="30">
    <w:abstractNumId w:val="44"/>
  </w:num>
  <w:num w:numId="31">
    <w:abstractNumId w:val="5"/>
  </w:num>
  <w:num w:numId="32">
    <w:abstractNumId w:val="51"/>
  </w:num>
  <w:num w:numId="33">
    <w:abstractNumId w:val="54"/>
  </w:num>
  <w:num w:numId="34">
    <w:abstractNumId w:val="24"/>
  </w:num>
  <w:num w:numId="35">
    <w:abstractNumId w:val="28"/>
  </w:num>
  <w:num w:numId="36">
    <w:abstractNumId w:val="63"/>
  </w:num>
  <w:num w:numId="37">
    <w:abstractNumId w:val="50"/>
  </w:num>
  <w:num w:numId="38">
    <w:abstractNumId w:val="33"/>
  </w:num>
  <w:num w:numId="39">
    <w:abstractNumId w:val="59"/>
  </w:num>
  <w:num w:numId="40">
    <w:abstractNumId w:val="47"/>
  </w:num>
  <w:num w:numId="41">
    <w:abstractNumId w:val="40"/>
  </w:num>
  <w:num w:numId="42">
    <w:abstractNumId w:val="41"/>
  </w:num>
  <w:num w:numId="43">
    <w:abstractNumId w:val="13"/>
  </w:num>
  <w:num w:numId="44">
    <w:abstractNumId w:val="7"/>
  </w:num>
  <w:num w:numId="45">
    <w:abstractNumId w:val="53"/>
  </w:num>
  <w:num w:numId="46">
    <w:abstractNumId w:val="6"/>
  </w:num>
  <w:num w:numId="47">
    <w:abstractNumId w:val="46"/>
  </w:num>
  <w:num w:numId="48">
    <w:abstractNumId w:val="65"/>
  </w:num>
  <w:num w:numId="49">
    <w:abstractNumId w:val="23"/>
  </w:num>
  <w:num w:numId="50">
    <w:abstractNumId w:val="27"/>
  </w:num>
  <w:num w:numId="51">
    <w:abstractNumId w:val="15"/>
  </w:num>
  <w:num w:numId="52">
    <w:abstractNumId w:val="29"/>
  </w:num>
  <w:num w:numId="53">
    <w:abstractNumId w:val="30"/>
  </w:num>
  <w:num w:numId="54">
    <w:abstractNumId w:val="73"/>
  </w:num>
  <w:num w:numId="55">
    <w:abstractNumId w:val="4"/>
  </w:num>
  <w:num w:numId="56">
    <w:abstractNumId w:val="71"/>
  </w:num>
  <w:num w:numId="57">
    <w:abstractNumId w:val="18"/>
  </w:num>
  <w:num w:numId="58">
    <w:abstractNumId w:val="39"/>
  </w:num>
  <w:num w:numId="59">
    <w:abstractNumId w:val="18"/>
  </w:num>
  <w:num w:numId="60">
    <w:abstractNumId w:val="12"/>
  </w:num>
  <w:num w:numId="61">
    <w:abstractNumId w:val="57"/>
  </w:num>
  <w:num w:numId="62">
    <w:abstractNumId w:val="21"/>
  </w:num>
  <w:num w:numId="63">
    <w:abstractNumId w:val="34"/>
  </w:num>
  <w:num w:numId="64">
    <w:abstractNumId w:val="64"/>
  </w:num>
  <w:num w:numId="65">
    <w:abstractNumId w:val="17"/>
  </w:num>
  <w:num w:numId="66">
    <w:abstractNumId w:val="26"/>
  </w:num>
  <w:num w:numId="67">
    <w:abstractNumId w:val="48"/>
  </w:num>
  <w:num w:numId="68">
    <w:abstractNumId w:val="8"/>
  </w:num>
  <w:num w:numId="69">
    <w:abstractNumId w:val="72"/>
  </w:num>
  <w:num w:numId="70">
    <w:abstractNumId w:val="37"/>
  </w:num>
  <w:num w:numId="71">
    <w:abstractNumId w:val="66"/>
  </w:num>
  <w:num w:numId="72">
    <w:abstractNumId w:val="61"/>
  </w:num>
  <w:num w:numId="73">
    <w:abstractNumId w:val="67"/>
  </w:num>
  <w:num w:numId="74">
    <w:abstractNumId w:val="69"/>
  </w:num>
  <w:num w:numId="75">
    <w:abstractNumId w:val="19"/>
  </w:num>
  <w:num w:numId="76">
    <w:abstractNumId w:val="9"/>
  </w:num>
  <w:num w:numId="77">
    <w:abstractNumId w:val="55"/>
  </w:num>
  <w:num w:numId="78">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uiPriority w:val="9"/>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uiPriority w:val="9"/>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uiPriority w:val="9"/>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1"/>
    <w:qFormat/>
    <w:rsid w:val="009C6A06"/>
    <w:pPr>
      <w:ind w:left="1135"/>
    </w:pPr>
  </w:style>
  <w:style w:type="paragraph" w:styleId="21">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7"/>
    <w:qFormat/>
    <w:rsid w:val="009C6A06"/>
    <w:pPr>
      <w:spacing w:before="120" w:after="120"/>
    </w:pPr>
    <w:rPr>
      <w:b/>
    </w:rPr>
  </w:style>
  <w:style w:type="paragraph" w:styleId="a8">
    <w:name w:val="Document Map"/>
    <w:basedOn w:val="a"/>
    <w:link w:val="a9"/>
    <w:semiHidden/>
    <w:qFormat/>
    <w:rsid w:val="009C6A06"/>
    <w:pPr>
      <w:shd w:val="clear" w:color="auto" w:fill="000080"/>
    </w:pPr>
    <w:rPr>
      <w:rFonts w:ascii="Tahoma" w:hAnsi="Tahoma"/>
    </w:rPr>
  </w:style>
  <w:style w:type="paragraph" w:styleId="aa">
    <w:name w:val="annotation text"/>
    <w:basedOn w:val="a"/>
    <w:link w:val="ab"/>
    <w:uiPriority w:val="99"/>
    <w:qFormat/>
    <w:rsid w:val="009C6A06"/>
  </w:style>
  <w:style w:type="paragraph" w:styleId="ac">
    <w:name w:val="Body Text"/>
    <w:basedOn w:val="a"/>
    <w:link w:val="ad"/>
    <w:uiPriority w:val="1"/>
    <w:qFormat/>
    <w:rsid w:val="009C6A06"/>
  </w:style>
  <w:style w:type="paragraph" w:styleId="ae">
    <w:name w:val="Plain Text"/>
    <w:basedOn w:val="a"/>
    <w:link w:val="af"/>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f0">
    <w:name w:val="Date"/>
    <w:basedOn w:val="a"/>
    <w:next w:val="a"/>
    <w:link w:val="af1"/>
    <w:qFormat/>
    <w:rsid w:val="009C6A06"/>
    <w:pPr>
      <w:widowControl w:val="0"/>
      <w:spacing w:after="0"/>
      <w:ind w:leftChars="2500" w:left="100"/>
      <w:jc w:val="both"/>
    </w:pPr>
    <w:rPr>
      <w:rFonts w:eastAsia="SimSun"/>
      <w:kern w:val="2"/>
      <w:sz w:val="21"/>
    </w:rPr>
  </w:style>
  <w:style w:type="paragraph" w:styleId="af2">
    <w:name w:val="Balloon Text"/>
    <w:basedOn w:val="a"/>
    <w:link w:val="af3"/>
    <w:qFormat/>
    <w:rsid w:val="009C6A06"/>
    <w:pPr>
      <w:spacing w:after="0"/>
    </w:pPr>
    <w:rPr>
      <w:rFonts w:ascii="Tahoma" w:hAnsi="Tahoma"/>
      <w:sz w:val="16"/>
      <w:szCs w:val="16"/>
    </w:rPr>
  </w:style>
  <w:style w:type="paragraph" w:styleId="af4">
    <w:name w:val="footer"/>
    <w:basedOn w:val="af5"/>
    <w:link w:val="af6"/>
    <w:uiPriority w:val="99"/>
    <w:qFormat/>
    <w:rsid w:val="009C6A06"/>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uiPriority w:val="99"/>
    <w:qFormat/>
    <w:rsid w:val="009C6A06"/>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rsid w:val="009C6A06"/>
    <w:pPr>
      <w:pBdr>
        <w:top w:val="single" w:sz="12" w:space="0" w:color="auto"/>
      </w:pBdr>
      <w:spacing w:before="360" w:after="240"/>
    </w:pPr>
    <w:rPr>
      <w:b/>
      <w:i/>
      <w:sz w:val="26"/>
    </w:rPr>
  </w:style>
  <w:style w:type="paragraph" w:styleId="af9">
    <w:name w:val="Subtitle"/>
    <w:basedOn w:val="a"/>
    <w:next w:val="a"/>
    <w:link w:val="afa"/>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d">
    <w:name w:val="table of figures"/>
    <w:basedOn w:val="ac"/>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Web">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2">
    <w:name w:val="index 1"/>
    <w:basedOn w:val="a"/>
    <w:next w:val="a"/>
    <w:qFormat/>
    <w:rsid w:val="009C6A06"/>
    <w:pPr>
      <w:keepLines/>
      <w:spacing w:after="0"/>
    </w:pPr>
  </w:style>
  <w:style w:type="paragraph" w:styleId="27">
    <w:name w:val="index 2"/>
    <w:basedOn w:val="12"/>
    <w:next w:val="a"/>
    <w:semiHidden/>
    <w:qFormat/>
    <w:rsid w:val="009C6A06"/>
    <w:pPr>
      <w:ind w:left="284"/>
    </w:pPr>
  </w:style>
  <w:style w:type="paragraph" w:styleId="afe">
    <w:name w:val="annotation subject"/>
    <w:basedOn w:val="aa"/>
    <w:next w:val="aa"/>
    <w:link w:val="aff"/>
    <w:rsid w:val="009C6A06"/>
    <w:rPr>
      <w:b/>
      <w:bCs/>
    </w:rPr>
  </w:style>
  <w:style w:type="table" w:styleId="aff0">
    <w:name w:val="Table Grid"/>
    <w:aliases w:val="Table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sid w:val="009C6A06"/>
    <w:rPr>
      <w:b/>
      <w:bCs/>
    </w:rPr>
  </w:style>
  <w:style w:type="character" w:styleId="aff2">
    <w:name w:val="page number"/>
    <w:qFormat/>
    <w:rsid w:val="009C6A06"/>
  </w:style>
  <w:style w:type="character" w:styleId="aff3">
    <w:name w:val="FollowedHyperlink"/>
    <w:qFormat/>
    <w:rsid w:val="009C6A06"/>
    <w:rPr>
      <w:color w:val="800080"/>
      <w:u w:val="single"/>
    </w:rPr>
  </w:style>
  <w:style w:type="character" w:styleId="aff4">
    <w:name w:val="Emphasis"/>
    <w:uiPriority w:val="20"/>
    <w:qFormat/>
    <w:rsid w:val="009C6A06"/>
    <w:rPr>
      <w:i/>
      <w:iCs/>
    </w:rPr>
  </w:style>
  <w:style w:type="character" w:styleId="aff5">
    <w:name w:val="Hyperlink"/>
    <w:uiPriority w:val="99"/>
    <w:qFormat/>
    <w:rsid w:val="009C6A06"/>
    <w:rPr>
      <w:color w:val="0000FF"/>
      <w:u w:val="single"/>
    </w:rPr>
  </w:style>
  <w:style w:type="character" w:styleId="aff6">
    <w:name w:val="annotation reference"/>
    <w:uiPriority w:val="99"/>
    <w:qFormat/>
    <w:rsid w:val="009C6A06"/>
    <w:rPr>
      <w:sz w:val="16"/>
    </w:rPr>
  </w:style>
  <w:style w:type="character" w:styleId="aff7">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1"/>
    <w:link w:val="B2Char"/>
    <w:qFormat/>
    <w:rsid w:val="009C6A06"/>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qFormat/>
    <w:rsid w:val="009C6A06"/>
    <w:rPr>
      <w:rFonts w:ascii="Arial" w:eastAsia="Malgun Gothic" w:hAnsi="Arial"/>
      <w:sz w:val="32"/>
      <w:lang w:val="en-GB" w:eastAsia="en-US"/>
    </w:rPr>
  </w:style>
  <w:style w:type="character" w:customStyle="1" w:styleId="26">
    <w:name w:val="本文 2 字元"/>
    <w:link w:val="25"/>
    <w:qFormat/>
    <w:rsid w:val="009C6A06"/>
    <w:rPr>
      <w:rFonts w:ascii="Times" w:eastAsia="Batang" w:hAnsi="Times"/>
      <w:szCs w:val="24"/>
      <w:lang w:val="en-GB" w:eastAsia="en-US"/>
    </w:rPr>
  </w:style>
  <w:style w:type="character" w:customStyle="1" w:styleId="13">
    <w:name w:val="未处理的提及1"/>
    <w:uiPriority w:val="99"/>
    <w:unhideWhenUsed/>
    <w:qFormat/>
    <w:rsid w:val="009C6A06"/>
    <w:rPr>
      <w:color w:val="808080"/>
      <w:shd w:val="clear" w:color="auto" w:fill="E6E6E6"/>
    </w:rPr>
  </w:style>
  <w:style w:type="character" w:customStyle="1" w:styleId="afc">
    <w:name w:val="註腳文字 字元"/>
    <w:link w:val="afb"/>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f">
    <w:name w:val="純文字 字元"/>
    <w:link w:val="ae"/>
    <w:uiPriority w:val="99"/>
    <w:qFormat/>
    <w:rsid w:val="009C6A06"/>
    <w:rPr>
      <w:rFonts w:ascii="Courier New" w:hAnsi="Courier New"/>
      <w:lang w:val="nb-NO" w:eastAsia="en-US"/>
    </w:rPr>
  </w:style>
  <w:style w:type="character" w:customStyle="1" w:styleId="aff">
    <w:name w:val="註解主旨 字元"/>
    <w:link w:val="afe"/>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標題 9 字元"/>
    <w:link w:val="9"/>
    <w:qFormat/>
    <w:rsid w:val="009C6A06"/>
    <w:rPr>
      <w:rFonts w:ascii="Arial" w:eastAsia="Malgun Gothic" w:hAnsi="Arial"/>
      <w:sz w:val="36"/>
      <w:lang w:val="en-GB" w:eastAsia="en-US"/>
    </w:rPr>
  </w:style>
  <w:style w:type="character" w:customStyle="1" w:styleId="afa">
    <w:name w:val="副標題 字元"/>
    <w:link w:val="af9"/>
    <w:qFormat/>
    <w:rsid w:val="009C6A06"/>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標題 7 字元"/>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標題 6 字元"/>
    <w:link w:val="6"/>
    <w:rsid w:val="009C6A06"/>
    <w:rPr>
      <w:rFonts w:ascii="Arial" w:eastAsia="Malgun Gothic" w:hAnsi="Arial"/>
      <w:lang w:val="en-GB" w:eastAsia="en-US"/>
    </w:rPr>
  </w:style>
  <w:style w:type="character" w:customStyle="1" w:styleId="af6">
    <w:name w:val="頁尾 字元"/>
    <w:link w:val="af4"/>
    <w:uiPriority w:val="99"/>
    <w:qFormat/>
    <w:rsid w:val="009C6A06"/>
    <w:rPr>
      <w:rFonts w:ascii="Arial" w:hAnsi="Arial"/>
      <w:b/>
      <w:i/>
      <w:sz w:val="18"/>
      <w:lang w:val="en-GB" w:eastAsia="en-US"/>
    </w:rPr>
  </w:style>
  <w:style w:type="character" w:customStyle="1" w:styleId="aff9">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a">
    <w:name w:val="批注文字 字符"/>
    <w:uiPriority w:val="99"/>
    <w:qFormat/>
    <w:rsid w:val="009C6A06"/>
    <w:rPr>
      <w:rFonts w:ascii="Times" w:eastAsia="Batang" w:hAnsi="Times"/>
      <w:lang w:val="en-GB" w:eastAsia="en-US" w:bidi="ar-SA"/>
    </w:rPr>
  </w:style>
  <w:style w:type="character" w:customStyle="1" w:styleId="aff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c"/>
    <w:uiPriority w:val="34"/>
    <w:qFormat/>
    <w:locked/>
    <w:rsid w:val="009C6A06"/>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
    <w:basedOn w:val="a"/>
    <w:link w:val="aff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d">
    <w:name w:val="本文 字元"/>
    <w:link w:val="ac"/>
    <w:qFormat/>
    <w:rsid w:val="009C6A06"/>
    <w:rPr>
      <w:lang w:val="en-GB" w:eastAsia="en-US"/>
    </w:rPr>
  </w:style>
  <w:style w:type="character" w:customStyle="1" w:styleId="HTML0">
    <w:name w:val="HTML 預設格式 字元"/>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4">
    <w:name w:val="@他1"/>
    <w:uiPriority w:val="99"/>
    <w:unhideWhenUsed/>
    <w:qFormat/>
    <w:rsid w:val="009C6A06"/>
    <w:rPr>
      <w:color w:val="2B579A"/>
      <w:shd w:val="clear" w:color="auto" w:fill="E6E6E6"/>
    </w:rPr>
  </w:style>
  <w:style w:type="character" w:customStyle="1" w:styleId="a9">
    <w:name w:val="文件引導模式 字元"/>
    <w:link w:val="a8"/>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af1">
    <w:name w:val="日期 字元"/>
    <w:link w:val="af0"/>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ab">
    <w:name w:val="註解文字 字元"/>
    <w:link w:val="aa"/>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標題 8 字元"/>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c"/>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c"/>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標題 5 字元"/>
    <w:link w:val="5"/>
    <w:qFormat/>
    <w:rsid w:val="009C6A06"/>
    <w:rPr>
      <w:rFonts w:ascii="Arial" w:eastAsia="Malgun Gothic" w:hAnsi="Arial"/>
      <w:sz w:val="22"/>
      <w:lang w:val="en-GB" w:eastAsia="en-US"/>
    </w:rPr>
  </w:style>
  <w:style w:type="character" w:customStyle="1" w:styleId="a7">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f5"/>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3">
    <w:name w:val="註解方塊文字 字元"/>
    <w:link w:val="af2"/>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c"/>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c"/>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5">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6">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7">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新細明體" w:eastAsia="新細明體"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新細明體" w:eastAsia="新細明體" w:hAnsi="SimSun" w:cs="SimSun"/>
      <w:sz w:val="24"/>
      <w:szCs w:val="24"/>
      <w:lang w:val="en-US" w:eastAsia="zh-TW"/>
    </w:rPr>
  </w:style>
  <w:style w:type="paragraph" w:styleId="affe">
    <w:name w:val="Revision"/>
    <w:hidden/>
    <w:uiPriority w:val="99"/>
    <w:semiHidden/>
    <w:rsid w:val="004E4311"/>
    <w:rPr>
      <w:rFonts w:eastAsia="Malgun Gothic"/>
      <w:lang w:val="en-GB" w:eastAsia="en-US"/>
    </w:rPr>
  </w:style>
  <w:style w:type="character" w:styleId="afff">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0"/>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0"/>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rsid w:val="00A9058B"/>
    <w:rPr>
      <w:rFonts w:eastAsia="SimSun"/>
      <w:b/>
      <w:bCs/>
      <w:i/>
      <w:iCs/>
      <w:szCs w:val="24"/>
      <w:lang w:eastAsia="zh-CN"/>
    </w:rPr>
  </w:style>
  <w:style w:type="character" w:customStyle="1" w:styleId="UnresolvedMention">
    <w:name w:val="Unresolved Mention"/>
    <w:basedOn w:val="a0"/>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0036894-41FB-4C35-8D47-5B42F221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15</Pages>
  <Words>5811</Words>
  <Characters>33124</Characters>
  <Application>Microsoft Office Word</Application>
  <DocSecurity>0</DocSecurity>
  <Lines>276</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38858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 Hsieh (謝其軒)</cp:lastModifiedBy>
  <cp:revision>3</cp:revision>
  <dcterms:created xsi:type="dcterms:W3CDTF">2021-08-19T13:00:00Z</dcterms:created>
  <dcterms:modified xsi:type="dcterms:W3CDTF">2021-08-19T13:11:00Z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