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lastRenderedPageBreak/>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lastRenderedPageBreak/>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bl>
    <w:p w14:paraId="074E8FCC" w14:textId="77777777" w:rsidR="00AD3F68" w:rsidRPr="000B58CC" w:rsidRDefault="00AD3F68" w:rsidP="000B58CC">
      <w:pPr>
        <w:rPr>
          <w:rFonts w:eastAsia="宋体"/>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lastRenderedPageBreak/>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UEs with different BW capabilities (i.e. RedCap UEs). However, regardless of any possible reason to do so, that is not in scope of the WID and would further complicate the overall design as support for RedCap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lastRenderedPageBreak/>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UEs. On the other hand, [Samsung] highlights that support of RedCap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w:t>
            </w:r>
            <w:r>
              <w:rPr>
                <w:lang w:eastAsia="ja-JP"/>
              </w:rPr>
              <w:lastRenderedPageBreak/>
              <w:t>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等线" w:hint="eastAsia"/>
                <w:lang w:eastAsia="zh-CN"/>
              </w:rPr>
              <w:lastRenderedPageBreak/>
              <w:t>v</w:t>
            </w:r>
            <w:r>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777777"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lastRenderedPageBreak/>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Proposal 2.2-1rev1</w:t>
            </w:r>
            <w:r w:rsidRPr="00FB724F">
              <w:rPr>
                <w:b/>
                <w:bCs/>
              </w:rPr>
              <w:t xml:space="preserve">, </w:t>
            </w:r>
            <w:r w:rsidRPr="00FB724F">
              <w:t xml:space="preserve">but do </w:t>
            </w:r>
            <w:r>
              <w:t>NOT</w:t>
            </w:r>
            <w:r w:rsidRPr="00FB724F">
              <w:t xml:space="preserve"> support</w:t>
            </w:r>
            <w:r w:rsidRPr="00FB724F">
              <w:rPr>
                <w:b/>
                <w:bCs/>
              </w:rPr>
              <w:t xml:space="preserve"> </w:t>
            </w:r>
            <w:r w:rsidRPr="00FB724F">
              <w:rPr>
                <w:b/>
                <w:bCs/>
              </w:rPr>
              <w:t>(new)Proposal 2.2-2</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lastRenderedPageBreak/>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lastRenderedPageBreak/>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lastRenderedPageBreak/>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lastRenderedPageBreak/>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w:t>
            </w:r>
            <w:r w:rsidRPr="002C3C08">
              <w:rPr>
                <w:rFonts w:ascii="Arial" w:eastAsia="等线" w:hAnsi="Arial" w:cs="Arial"/>
                <w:sz w:val="14"/>
                <w:szCs w:val="8"/>
              </w:rPr>
              <w:lastRenderedPageBreak/>
              <w:t>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lastRenderedPageBreak/>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lastRenderedPageBreak/>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lastRenderedPageBreak/>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lastRenderedPageBreak/>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B45EB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w:t>
      </w:r>
      <w:r w:rsidRPr="006F53EF">
        <w:lastRenderedPageBreak/>
        <w:t>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w:t>
      </w:r>
      <w:r w:rsidRPr="007A279C">
        <w:lastRenderedPageBreak/>
        <w:t>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5"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lastRenderedPageBreak/>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lastRenderedPageBreak/>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lastRenderedPageBreak/>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lastRenderedPageBreak/>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lastRenderedPageBreak/>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lastRenderedPageBreak/>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lastRenderedPageBreak/>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lastRenderedPageBreak/>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lastRenderedPageBreak/>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795965">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等线"/>
                <w:lang w:eastAsia="zh-CN"/>
              </w:rPr>
            </w:pPr>
            <w:r>
              <w:rPr>
                <w:rFonts w:eastAsia="等线" w:hint="eastAsia"/>
                <w:lang w:eastAsia="zh-CN"/>
              </w:rPr>
              <w:t>v</w:t>
            </w:r>
            <w:r>
              <w:rPr>
                <w:rFonts w:eastAsia="等线"/>
                <w:lang w:eastAsia="zh-CN"/>
              </w:rPr>
              <w:t>ivo</w:t>
            </w:r>
          </w:p>
        </w:tc>
        <w:tc>
          <w:tcPr>
            <w:tcW w:w="7979" w:type="dxa"/>
          </w:tcPr>
          <w:p w14:paraId="6000619E" w14:textId="79C38ECC" w:rsidR="00F50E74" w:rsidRDefault="00F50E74" w:rsidP="00192727">
            <w:pPr>
              <w:rPr>
                <w:lang w:eastAsia="ko-KR"/>
              </w:rPr>
            </w:pPr>
            <w:r w:rsidRPr="00F50E74">
              <w:rPr>
                <w:lang w:eastAsia="ko-KR"/>
              </w:rPr>
              <w:t>We are not clear with Proposal 2.7-1, as RRC_IDLE/RRC_INACTIVE UEs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77777777"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lastRenderedPageBreak/>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lastRenderedPageBreak/>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Intel, NTT DOCOMO, Convida,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等线" w:hint="eastAsia"/>
                <w:lang w:eastAsia="zh-CN"/>
              </w:rPr>
              <w:t>v</w:t>
            </w:r>
            <w:r>
              <w:rPr>
                <w:rFonts w:eastAsia="等线"/>
                <w:lang w:eastAsia="zh-CN"/>
              </w:rPr>
              <w:t>ivo</w:t>
            </w:r>
          </w:p>
        </w:tc>
        <w:tc>
          <w:tcPr>
            <w:tcW w:w="7985" w:type="dxa"/>
          </w:tcPr>
          <w:p w14:paraId="5BA7479F" w14:textId="77777777" w:rsidR="00F50E74" w:rsidRDefault="00F50E74" w:rsidP="00F50E74">
            <w:r>
              <w:rPr>
                <w:rFonts w:eastAsia="等线"/>
                <w:lang w:eastAsia="zh-CN"/>
              </w:rPr>
              <w:t>One clarification question, does this proposal also apply to ‘</w:t>
            </w:r>
            <w:r>
              <w:rPr>
                <w:rFonts w:eastAsia="等线"/>
              </w:rPr>
              <w:t>f</w:t>
            </w:r>
            <w:r>
              <w:t>or broadcast reception with UEs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lastRenderedPageBreak/>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lastRenderedPageBreak/>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35AA3457"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77777777" w:rsidR="00022C1D" w:rsidRDefault="00022C1D" w:rsidP="0014469B">
            <w:pPr>
              <w:rPr>
                <w:rFonts w:eastAsia="等线"/>
                <w:lang w:eastAsia="zh-CN"/>
              </w:rPr>
            </w:pPr>
            <w:r>
              <w:rPr>
                <w:rFonts w:eastAsia="等线"/>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lastRenderedPageBreak/>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t>[vivo, ZTE, NTT DOCMO, Convida,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lastRenderedPageBreak/>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apply to ‘ broadcast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77777777"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UEs.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lastRenderedPageBreak/>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Proposal 8: GC-PDCCH/PDSCH can be configured to be QCL’d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lastRenderedPageBreak/>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77777777" w:rsidR="00B32F4C" w:rsidRDefault="00B32F4C" w:rsidP="00B32F4C">
      <w:pPr>
        <w:pStyle w:val="ListParagraph"/>
        <w:numPr>
          <w:ilvl w:val="1"/>
          <w:numId w:val="24"/>
        </w:numPr>
      </w:pPr>
      <w:r w:rsidRPr="00574EBB">
        <w:t>Proposal 5: Do not support group-common PDCCH/PDSCH for MTCH being QCL’d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t>Option 1: PDCCH MOs in one MBS-window length are allocated to different SSBs successively, same as the PDCCH MOs for SIBx.</w:t>
      </w:r>
    </w:p>
    <w:p w14:paraId="08CC2F43" w14:textId="77777777" w:rsidR="00B32F4C" w:rsidRDefault="00B32F4C" w:rsidP="00B32F4C">
      <w:pPr>
        <w:pStyle w:val="ListParagraph"/>
        <w:numPr>
          <w:ilvl w:val="2"/>
          <w:numId w:val="24"/>
        </w:numPr>
      </w:pPr>
      <w:r>
        <w:t>Option 2: PDCCH MOs in one MBS-window length are allocated to one SSB with consecutive MOs.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lastRenderedPageBreak/>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w:t>
      </w:r>
      <w:r>
        <w:lastRenderedPageBreak/>
        <w:t>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GC-PDCCH MOs in one transmission window length are allocated to different SSBs successively, same as the PDCCH MOs for SIBx</w:t>
      </w:r>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lastRenderedPageBreak/>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lastRenderedPageBreak/>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lastRenderedPageBreak/>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68343FF"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77777777"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UEs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lastRenderedPageBreak/>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lastRenderedPageBreak/>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lastRenderedPageBreak/>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lastRenderedPageBreak/>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 w:name="OLE_LINK57"/>
            <w:bookmarkStart w:id="1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61"/>
            <w:bookmarkStart w:id="19" w:name="OLE_LINK60"/>
            <w:bookmarkStart w:id="20" w:name="OLE_LINK59"/>
            <w:bookmarkEnd w:id="16"/>
            <w:bookmarkEnd w:id="1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3"/>
          <w:bookmarkEnd w:id="2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lastRenderedPageBreak/>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0D7CC" w14:textId="77777777" w:rsidR="00443755" w:rsidRDefault="00443755">
      <w:pPr>
        <w:spacing w:after="0"/>
      </w:pPr>
      <w:r>
        <w:separator/>
      </w:r>
    </w:p>
  </w:endnote>
  <w:endnote w:type="continuationSeparator" w:id="0">
    <w:p w14:paraId="77AC168C" w14:textId="77777777" w:rsidR="00443755" w:rsidRDefault="004437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50FAD2" w:rsidR="00F123FA" w:rsidRDefault="00F123FA">
    <w:pPr>
      <w:pStyle w:val="Footer"/>
    </w:pPr>
    <w:r>
      <w:rPr>
        <w:noProof w:val="0"/>
      </w:rPr>
      <w:fldChar w:fldCharType="begin"/>
    </w:r>
    <w:r>
      <w:instrText xml:space="preserve"> PAGE   \* MERGEFORMAT </w:instrText>
    </w:r>
    <w:r>
      <w:rPr>
        <w:noProof w:val="0"/>
      </w:rP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36F93" w14:textId="77777777" w:rsidR="00443755" w:rsidRDefault="00443755">
      <w:pPr>
        <w:spacing w:after="0"/>
      </w:pPr>
      <w:r>
        <w:separator/>
      </w:r>
    </w:p>
  </w:footnote>
  <w:footnote w:type="continuationSeparator" w:id="0">
    <w:p w14:paraId="66BF8AF2" w14:textId="77777777" w:rsidR="00443755" w:rsidRDefault="00443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123FA" w:rsidRDefault="00F123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6"/>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E0991-D816-44CD-ADA1-C5A4BC70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231</TotalTime>
  <Pages>75</Pages>
  <Words>31414</Words>
  <Characters>179063</Characters>
  <Application>Microsoft Office Word</Application>
  <DocSecurity>0</DocSecurity>
  <Lines>1492</Lines>
  <Paragraphs>420</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75</cp:revision>
  <cp:lastPrinted>2019-08-16T08:11:00Z</cp:lastPrinted>
  <dcterms:created xsi:type="dcterms:W3CDTF">2021-08-17T17:25:00Z</dcterms:created>
  <dcterms:modified xsi:type="dcterms:W3CDTF">2021-08-18T00:53:00Z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