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Lenovo/MotM</w:t>
        </w:r>
      </w:ins>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Option2 :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Option3 : </w:t>
      </w:r>
      <w:r w:rsidRPr="00853CE2">
        <w:rPr>
          <w:rFonts w:eastAsiaTheme="minorEastAsia"/>
          <w:bCs/>
          <w:iCs/>
          <w:szCs w:val="20"/>
          <w:lang w:eastAsia="zh-CN"/>
        </w:rPr>
        <w:t>ZTE, Lenovo/MotM, Apple</w:t>
      </w:r>
      <w:ins w:id="7" w:author="JL" w:date="2021-08-12T12:46:00Z">
        <w:r w:rsidR="00D912FD" w:rsidRPr="00853CE2">
          <w:rPr>
            <w:rFonts w:eastAsiaTheme="minorEastAsia"/>
            <w:bCs/>
            <w:iCs/>
            <w:szCs w:val="20"/>
            <w:lang w:eastAsia="zh-CN"/>
          </w:rPr>
          <w:t>, Futurewei</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Option4 :</w:t>
      </w:r>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lang w:eastAsia="zh-CN"/>
        </w:rPr>
        <w:t>Observations :</w:t>
      </w:r>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differnt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differnt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774AF0">
        <w:rPr>
          <w:rFonts w:eastAsiaTheme="minorEastAsia"/>
          <w:bCs/>
          <w:iCs/>
          <w:szCs w:val="20"/>
          <w:highlight w:val="yellow"/>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Lenovo/MotM, Futurewei</w:t>
      </w:r>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Lenovo/MotM, Futurewei</w:t>
      </w:r>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r>
        <w:rPr>
          <w:rFonts w:eastAsiaTheme="minorEastAsia" w:hint="eastAsia"/>
          <w:bCs/>
          <w:iCs/>
          <w:szCs w:val="20"/>
          <w:lang w:eastAsia="zh-CN"/>
        </w:rPr>
        <w:t>,</w:t>
      </w:r>
      <w:r>
        <w:rPr>
          <w:rFonts w:eastAsiaTheme="minorEastAsia"/>
          <w:bCs/>
          <w:iCs/>
          <w:szCs w:val="20"/>
          <w:lang w:eastAsia="zh-CN"/>
        </w:rPr>
        <w:t xml:space="preserve"> Lenovo/MotM</w:t>
      </w:r>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 xml:space="preserve">Option2 :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 xml:space="preserve">Option3 : </w:t>
      </w:r>
      <w:r w:rsidRPr="00247711">
        <w:rPr>
          <w:rFonts w:eastAsiaTheme="minorEastAsia"/>
          <w:bCs/>
          <w:iCs/>
          <w:strike/>
          <w:szCs w:val="20"/>
          <w:lang w:eastAsia="zh-CN"/>
        </w:rPr>
        <w:t>ZTE, Lenovo/MotM, Apple, Futurewei</w:t>
      </w:r>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Option4 :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66086D6" w14:textId="3F156958" w:rsidR="002658ED" w:rsidRDefault="002658ED" w:rsidP="002658ED">
      <w:pPr>
        <w:rPr>
          <w:rFonts w:ascii="Calibri" w:hAnsi="Calibri" w:cs="Calibri"/>
          <w:sz w:val="22"/>
          <w:szCs w:val="22"/>
        </w:rPr>
      </w:pP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 xml:space="preserve">Support: Huawei/HiSi,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BD86B27" w:rsidR="00D64A8F" w:rsidRDefault="00CC5CAE">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Proposal 1-2:</w:t>
      </w:r>
      <w:r w:rsidR="00FB5A5A" w:rsidRPr="00FB5A5A">
        <w:rPr>
          <w:rFonts w:eastAsia="SimSun"/>
          <w:b/>
          <w:szCs w:val="20"/>
          <w:highlight w:val="cyan"/>
          <w:lang w:val="en-GB" w:eastAsia="zh-CN"/>
        </w:rPr>
        <w:t>[offline consensus]</w:t>
      </w:r>
    </w:p>
    <w:p w14:paraId="5EF78C18" w14:textId="77777777" w:rsidR="00FB5A5A" w:rsidRDefault="00FB5A5A" w:rsidP="00FB5A5A">
      <w:pPr>
        <w:numPr>
          <w:ilvl w:val="0"/>
          <w:numId w:val="42"/>
        </w:numPr>
        <w:spacing w:before="100" w:beforeAutospacing="1" w:after="100" w:afterAutospacing="1" w:line="240" w:lineRule="auto"/>
        <w:jc w:val="left"/>
        <w:rPr>
          <w:lang w:eastAsia="zh-CN"/>
        </w:rPr>
      </w:pPr>
      <w:r>
        <w:t>Max number of additional RRC-configured PCIs per CC is X</w:t>
      </w:r>
    </w:p>
    <w:p w14:paraId="59C64E08" w14:textId="77777777" w:rsidR="00FB5A5A" w:rsidRDefault="00FB5A5A" w:rsidP="00FB5A5A">
      <w:pPr>
        <w:numPr>
          <w:ilvl w:val="1"/>
          <w:numId w:val="42"/>
        </w:numPr>
        <w:spacing w:before="100" w:beforeAutospacing="1" w:after="100" w:afterAutospacing="1" w:line="240" w:lineRule="auto"/>
        <w:jc w:val="left"/>
      </w:pPr>
      <w:r>
        <w:t>Down-select one of the following alternatives:</w:t>
      </w:r>
    </w:p>
    <w:p w14:paraId="27AC7687" w14:textId="77777777" w:rsidR="00FB5A5A" w:rsidRDefault="00FB5A5A" w:rsidP="00FB5A5A">
      <w:pPr>
        <w:numPr>
          <w:ilvl w:val="2"/>
          <w:numId w:val="42"/>
        </w:numPr>
        <w:spacing w:before="100" w:beforeAutospacing="1" w:after="100" w:afterAutospacing="1" w:line="240" w:lineRule="auto"/>
        <w:jc w:val="left"/>
      </w:pPr>
      <w:r>
        <w:t>Alt 1: The value of X is 3 or 7 </w:t>
      </w:r>
    </w:p>
    <w:p w14:paraId="1E4BE8EB" w14:textId="77777777" w:rsidR="00FB5A5A" w:rsidRDefault="00FB5A5A" w:rsidP="00FB5A5A">
      <w:pPr>
        <w:numPr>
          <w:ilvl w:val="3"/>
          <w:numId w:val="42"/>
        </w:numPr>
        <w:spacing w:before="100" w:beforeAutospacing="1" w:after="100" w:afterAutospacing="1" w:line="240" w:lineRule="auto"/>
        <w:jc w:val="left"/>
      </w:pPr>
      <w:r>
        <w:t>Support UE reports the capability of maximum number of additional RRC-configured PCIs per CC </w:t>
      </w:r>
    </w:p>
    <w:p w14:paraId="61334AF9" w14:textId="77777777" w:rsidR="00FB5A5A" w:rsidRDefault="00FB5A5A" w:rsidP="00FB5A5A">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7D016DD" w14:textId="77777777" w:rsidR="00FB5A5A" w:rsidRDefault="00FB5A5A" w:rsidP="00FB5A5A">
      <w:pPr>
        <w:numPr>
          <w:ilvl w:val="2"/>
          <w:numId w:val="42"/>
        </w:numPr>
        <w:spacing w:before="100" w:beforeAutospacing="1" w:after="100" w:afterAutospacing="1" w:line="240" w:lineRule="auto"/>
        <w:jc w:val="left"/>
      </w:pPr>
      <w:r>
        <w:t>Alt 2: </w:t>
      </w:r>
    </w:p>
    <w:p w14:paraId="5509DF0C" w14:textId="77777777" w:rsidR="00FB5A5A" w:rsidRDefault="00FB5A5A" w:rsidP="00FB5A5A">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6BEA320" w14:textId="77777777" w:rsidR="00FB5A5A" w:rsidRDefault="00FB5A5A" w:rsidP="00FB5A5A">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0A8505AE" w14:textId="77777777" w:rsidR="00FB5A5A" w:rsidRDefault="00FB5A5A" w:rsidP="00FB5A5A">
      <w:pPr>
        <w:numPr>
          <w:ilvl w:val="3"/>
          <w:numId w:val="42"/>
        </w:numPr>
        <w:spacing w:before="100" w:beforeAutospacing="1" w:after="100" w:afterAutospacing="1" w:line="240" w:lineRule="auto"/>
        <w:jc w:val="left"/>
      </w:pPr>
      <w:r>
        <w:t>Otherwise, the value of X is 1 per CC</w:t>
      </w:r>
    </w:p>
    <w:p w14:paraId="2C378BD9" w14:textId="77777777" w:rsidR="00FB5A5A" w:rsidRDefault="00FB5A5A" w:rsidP="00FB5A5A">
      <w:pPr>
        <w:numPr>
          <w:ilvl w:val="1"/>
          <w:numId w:val="42"/>
        </w:numPr>
        <w:spacing w:before="100" w:beforeAutospacing="1" w:after="100" w:afterAutospacing="1" w:line="240" w:lineRule="auto"/>
        <w:jc w:val="left"/>
      </w:pPr>
      <w: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84"/>
      </w:tblGrid>
      <w:tr w:rsidR="00D64A8F" w14:paraId="4CDFD6FD" w14:textId="77777777" w:rsidTr="00D50035">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D50035">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lastRenderedPageBreak/>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D50035">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84"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D50035">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84"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D50035">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rsidTr="00D50035">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lastRenderedPageBreak/>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Of course, this configuration of TCI state above is just an example and other feasible methods will do. We are agree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D50035">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784"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D50035">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D50035">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784"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lastRenderedPageBreak/>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D50035">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Sp</w:t>
            </w:r>
            <w:r>
              <w:rPr>
                <w:rFonts w:eastAsiaTheme="minorEastAsia"/>
                <w:sz w:val="18"/>
                <w:szCs w:val="18"/>
                <w:lang w:eastAsia="zh-CN"/>
              </w:rPr>
              <w:t>readtrum</w:t>
            </w:r>
          </w:p>
        </w:tc>
        <w:tc>
          <w:tcPr>
            <w:tcW w:w="7784"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D50035">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84"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D50035">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84"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D50035">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84"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D50035">
        <w:trPr>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enovo/MotM</w:t>
              </w:r>
            </w:ins>
          </w:p>
        </w:tc>
        <w:tc>
          <w:tcPr>
            <w:tcW w:w="7784"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D50035">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84"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D50035">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84"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lastRenderedPageBreak/>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D50035">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84"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D50035">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84"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r>
              <w:t>Downselect: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D50035">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84"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lastRenderedPageBreak/>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 xml:space="preserve">Alt </w:t>
            </w:r>
            <w:r w:rsidRPr="004B0485">
              <w:rPr>
                <w:color w:val="FF0000"/>
              </w:rPr>
              <w:t>3</w:t>
            </w:r>
            <w:r w:rsidRPr="004B0485">
              <w:rPr>
                <w:color w:val="FF0000"/>
              </w:rPr>
              <w:t>: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w:t>
            </w:r>
            <w:r w:rsidRPr="004B0485">
              <w:rPr>
                <w:color w:val="FF0000"/>
              </w:rPr>
              <w:t>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r w:rsidR="00E04D98">
        <w:rPr>
          <w:bCs/>
          <w:szCs w:val="20"/>
        </w:rPr>
        <w:t>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w:t>
      </w:r>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w:t>
      </w:r>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lastRenderedPageBreak/>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Spreadtrum</w:t>
      </w:r>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Lenovo/MotM, vivo</w:t>
      </w:r>
    </w:p>
    <w:p w14:paraId="4C74A75D" w14:textId="03A874EC" w:rsidR="00D82537" w:rsidRDefault="00D82537">
      <w:pPr>
        <w:spacing w:after="0"/>
        <w:rPr>
          <w:rFonts w:eastAsiaTheme="minorEastAsia"/>
          <w:b/>
          <w:bCs/>
          <w:sz w:val="18"/>
          <w:szCs w:val="18"/>
          <w:lang w:eastAsia="zh-CN"/>
        </w:rPr>
      </w:pPr>
    </w:p>
    <w:p w14:paraId="709A3BBA" w14:textId="1081D432" w:rsidR="004C267B" w:rsidRP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6B98E3B" w:rsidR="00D64A8F" w:rsidRPr="004C267B" w:rsidRDefault="004C267B" w:rsidP="004C267B">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 xml:space="preserve">from cell with different PCI </w:t>
      </w:r>
      <w:r>
        <w:rPr>
          <w:iCs/>
          <w:color w:val="FF0000"/>
          <w:szCs w:val="20"/>
        </w:rPr>
        <w:t>than serving cell PCI</w:t>
      </w:r>
      <w:r w:rsidRPr="004C267B">
        <w:rPr>
          <w:iCs/>
          <w:szCs w:val="20"/>
        </w:rPr>
        <w:t xml:space="preserve"> associated with TCI state and/or QCL-info is not rate matched around serving cell SSB.</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lastRenderedPageBreak/>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lastRenderedPageBreak/>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9"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20" w:author="Bingchao BC2 Liu" w:date="2021-08-15T23:28:00Z"/>
        </w:trPr>
        <w:tc>
          <w:tcPr>
            <w:tcW w:w="1394" w:type="dxa"/>
          </w:tcPr>
          <w:p w14:paraId="6A35E109" w14:textId="39C45999" w:rsidR="00F6086F" w:rsidRDefault="00F6086F" w:rsidP="00F6086F">
            <w:pPr>
              <w:rPr>
                <w:ins w:id="21" w:author="Bingchao BC2 Liu" w:date="2021-08-15T23:28:00Z"/>
                <w:rFonts w:eastAsiaTheme="minorEastAsia"/>
                <w:sz w:val="18"/>
                <w:szCs w:val="18"/>
                <w:lang w:eastAsia="zh-CN"/>
              </w:rPr>
            </w:pPr>
            <w:ins w:id="22" w:author="Bingchao BC2 Liu" w:date="2021-08-15T23:28:00Z">
              <w:r>
                <w:rPr>
                  <w:rFonts w:eastAsiaTheme="minorEastAsia"/>
                  <w:bCs/>
                  <w:iCs/>
                  <w:szCs w:val="20"/>
                  <w:lang w:eastAsia="zh-CN"/>
                </w:rPr>
                <w:t>Lenovo/MotM</w:t>
              </w:r>
            </w:ins>
          </w:p>
        </w:tc>
        <w:tc>
          <w:tcPr>
            <w:tcW w:w="7666" w:type="dxa"/>
          </w:tcPr>
          <w:p w14:paraId="61B29D0B" w14:textId="77777777" w:rsidR="00F6086F" w:rsidRDefault="00F6086F" w:rsidP="00F6086F">
            <w:pPr>
              <w:rPr>
                <w:ins w:id="23" w:author="Bingchao BC2 Liu" w:date="2021-08-15T23:29:00Z"/>
                <w:rFonts w:eastAsiaTheme="minorEastAsia"/>
                <w:sz w:val="18"/>
                <w:szCs w:val="18"/>
                <w:lang w:eastAsia="zh-CN"/>
              </w:rPr>
            </w:pPr>
            <w:ins w:id="24"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5" w:author="Bingchao BC2 Liu" w:date="2021-08-15T23:29:00Z"/>
                <w:rFonts w:eastAsiaTheme="minorEastAsia"/>
                <w:sz w:val="18"/>
                <w:szCs w:val="18"/>
                <w:lang w:eastAsia="zh-CN"/>
              </w:rPr>
            </w:pPr>
            <w:ins w:id="26"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7" w:author="Bingchao BC2 Liu" w:date="2021-08-15T23:28:00Z"/>
                <w:rFonts w:eastAsiaTheme="minorEastAsia"/>
                <w:sz w:val="18"/>
                <w:szCs w:val="18"/>
                <w:lang w:eastAsia="zh-CN"/>
              </w:rPr>
            </w:pPr>
            <w:ins w:id="28" w:author="Bingchao BC2 Liu" w:date="2021-08-15T23:29:00Z">
              <w:r>
                <w:rPr>
                  <w:rFonts w:eastAsiaTheme="minorEastAsia"/>
                  <w:sz w:val="18"/>
                  <w:szCs w:val="18"/>
                  <w:lang w:eastAsia="zh-CN"/>
                </w:rPr>
                <w:t xml:space="preserve">Item 2-3: </w:t>
              </w:r>
            </w:ins>
            <w:ins w:id="29"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2-3 ?</w:t>
            </w:r>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hint="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r w:rsidRPr="00F46CBC">
              <w:rPr>
                <w:iCs/>
                <w:color w:val="00B050"/>
                <w:szCs w:val="20"/>
              </w:rPr>
              <w:t xml:space="preserve">SSB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1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Spreadtrum, MediaTek, Huawei/HiSi, </w:t>
      </w:r>
      <w:r w:rsidR="00433891">
        <w:rPr>
          <w:rFonts w:eastAsiaTheme="minorEastAsia"/>
          <w:bCs/>
          <w:iCs/>
          <w:szCs w:val="20"/>
          <w:lang w:eastAsia="zh-CN"/>
        </w:rPr>
        <w:t>Lenovo/MotM,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lastRenderedPageBreak/>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2154D14" w14:textId="77777777" w:rsidR="007339CC" w:rsidRDefault="007339CC" w:rsidP="007339CC">
      <w:pPr>
        <w:ind w:left="400"/>
        <w:rPr>
          <w:rFonts w:ascii="Calibri" w:hAnsi="Calibri" w:cs="Calibri"/>
          <w:sz w:val="22"/>
          <w:szCs w:val="22"/>
          <w:lang w:eastAsia="zh-CN"/>
        </w:rPr>
      </w:pPr>
      <w:r>
        <w:rPr>
          <w:b/>
          <w:bCs/>
        </w:rPr>
        <w:t>Alt1:</w:t>
      </w:r>
      <w:r>
        <w:t> one PCI associated with one or more of activated TCI states for [PDSCH]/PDCCH is associated with one CORESETPoolIndex, another PCI associated with one or more of activated TCI states for [PDSCH]/PDCCH is associated with another CORESETPoolIndex</w:t>
      </w:r>
    </w:p>
    <w:p w14:paraId="0D42B3A9" w14:textId="0A794F91"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Lenovo/MotM, Spreadtrum, Samsung, OPPO, Qualcomm, CMCC, Apple, LG, DOCOMO, Xiaomi, Nokia, Futurewei</w:t>
      </w:r>
      <w:r w:rsidR="00DA345A">
        <w:rPr>
          <w:rFonts w:eastAsia="DengXian" w:cs="Times"/>
          <w:bCs/>
          <w:iCs/>
          <w:kern w:val="32"/>
          <w:szCs w:val="20"/>
          <w:lang w:eastAsia="zh-CN"/>
        </w:rPr>
        <w:t>, IDC</w:t>
      </w:r>
      <w:r w:rsidR="007339CC">
        <w:rPr>
          <w:rFonts w:eastAsia="DengXian" w:cs="Times"/>
          <w:bCs/>
          <w:iCs/>
          <w:kern w:val="32"/>
          <w:szCs w:val="20"/>
          <w:lang w:eastAsia="zh-CN"/>
        </w:rPr>
        <w:t>, MediaTek</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04E88474"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Huawwei/HiSi, CATT, Futurewei</w:t>
      </w:r>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Pr="001C2ACD" w:rsidRDefault="00CC5CAE">
      <w:pPr>
        <w:spacing w:after="0"/>
        <w:ind w:left="400"/>
        <w:jc w:val="left"/>
        <w:rPr>
          <w:rFonts w:eastAsia="DengXian" w:cs="Times"/>
          <w:bCs/>
          <w:iCs/>
          <w:strike/>
          <w:kern w:val="32"/>
          <w:szCs w:val="20"/>
          <w:lang w:eastAsia="zh-CN"/>
        </w:rPr>
      </w:pPr>
      <w:r w:rsidRPr="001C2ACD">
        <w:rPr>
          <w:rFonts w:eastAsia="DengXian" w:cs="Times"/>
          <w:b/>
          <w:bCs/>
          <w:iCs/>
          <w:strike/>
          <w:kern w:val="32"/>
          <w:szCs w:val="20"/>
          <w:lang w:eastAsia="zh-CN"/>
        </w:rPr>
        <w:t>Alt3:</w:t>
      </w:r>
      <w:r w:rsidRPr="001C2ACD">
        <w:rPr>
          <w:rFonts w:eastAsia="DengXian" w:cs="Times"/>
          <w:bCs/>
          <w:iCs/>
          <w:strike/>
          <w:kern w:val="32"/>
          <w:szCs w:val="20"/>
          <w:lang w:eastAsia="zh-CN"/>
        </w:rPr>
        <w:t xml:space="preserve"> one PCI associated with TCI states for [PDSCH]/PDCCH via QCL relationship without association with CORESETPoolIndex</w:t>
      </w:r>
    </w:p>
    <w:p w14:paraId="5BD7B59F" w14:textId="77777777" w:rsidR="00D64A8F" w:rsidRDefault="00D64A8F">
      <w:pPr>
        <w:spacing w:after="0"/>
        <w:rPr>
          <w:rFonts w:eastAsiaTheme="minorEastAsia"/>
          <w:b/>
          <w:bCs/>
          <w:szCs w:val="20"/>
          <w:lang w:eastAsia="zh-CN"/>
        </w:rPr>
      </w:pPr>
    </w:p>
    <w:p w14:paraId="7D5F7078" w14:textId="521778DC"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7339CC" w:rsidRPr="007339CC">
        <w:rPr>
          <w:rFonts w:eastAsia="SimSun"/>
          <w:iCs/>
          <w:szCs w:val="20"/>
        </w:rPr>
        <w:t>Clear 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42127460" w14:textId="77777777" w:rsidTr="00271D02">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r w:rsidR="006D7C60">
              <w:rPr>
                <w:iCs/>
                <w:highlight w:val="cyan"/>
                <w:lang w:val="en-GB"/>
              </w:rPr>
              <w:t>Mtrp</w:t>
            </w:r>
            <w:r>
              <w:rPr>
                <w:iCs/>
                <w:highlight w:val="cyan"/>
                <w:lang w:val="en-GB"/>
              </w:rPr>
              <w:t xml:space="preserve"> in RAN1 work only considers multi-DCI and multi-PDSCH reception (per WI objective). Any scheme tailored for reception of a single PDCCH and/or a single PDSCH is not supported in Rel-17 </w:t>
            </w:r>
            <w:r w:rsidR="006D7C60">
              <w:rPr>
                <w:iCs/>
                <w:highlight w:val="cyan"/>
                <w:lang w:val="en-GB"/>
              </w:rPr>
              <w:t>Mtrp</w:t>
            </w:r>
            <w:r>
              <w:rPr>
                <w:iCs/>
                <w:lang w:val="en-GB"/>
              </w:rPr>
              <w:t>.”</w:t>
            </w:r>
          </w:p>
        </w:tc>
      </w:tr>
      <w:tr w:rsidR="00D64A8F" w14:paraId="19737143" w14:textId="77777777" w:rsidTr="00271D02">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lastRenderedPageBreak/>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rsidTr="00271D02">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271D02">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271D02">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271D02">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FutureWei. </w:t>
            </w:r>
          </w:p>
        </w:tc>
      </w:tr>
      <w:tr w:rsidR="00F6086F" w14:paraId="154590DE" w14:textId="77777777" w:rsidTr="00271D02">
        <w:trPr>
          <w:ins w:id="30" w:author="Bingchao BC2 Liu" w:date="2021-08-15T23:27:00Z"/>
        </w:trPr>
        <w:tc>
          <w:tcPr>
            <w:tcW w:w="1394" w:type="dxa"/>
          </w:tcPr>
          <w:p w14:paraId="11AC4F0A" w14:textId="28D35EFB" w:rsidR="00F6086F" w:rsidRDefault="00F6086F" w:rsidP="00C43473">
            <w:pPr>
              <w:rPr>
                <w:ins w:id="31" w:author="Bingchao BC2 Liu" w:date="2021-08-15T23:27:00Z"/>
                <w:rFonts w:eastAsiaTheme="minorEastAsia"/>
                <w:sz w:val="18"/>
                <w:szCs w:val="18"/>
                <w:lang w:eastAsia="zh-CN"/>
              </w:rPr>
            </w:pPr>
            <w:ins w:id="32" w:author="Bingchao BC2 Liu" w:date="2021-08-15T23:27:00Z">
              <w:r>
                <w:rPr>
                  <w:rFonts w:eastAsiaTheme="minorEastAsia"/>
                  <w:bCs/>
                  <w:iCs/>
                  <w:szCs w:val="20"/>
                  <w:lang w:eastAsia="zh-CN"/>
                </w:rPr>
                <w:lastRenderedPageBreak/>
                <w:t>Lenovo/MotM</w:t>
              </w:r>
            </w:ins>
          </w:p>
        </w:tc>
        <w:tc>
          <w:tcPr>
            <w:tcW w:w="7666" w:type="dxa"/>
          </w:tcPr>
          <w:p w14:paraId="0F14CFE0" w14:textId="0D1A5298" w:rsidR="00F6086F" w:rsidRDefault="00F6086F" w:rsidP="00C43473">
            <w:pPr>
              <w:rPr>
                <w:ins w:id="33" w:author="Bingchao BC2 Liu" w:date="2021-08-15T23:27:00Z"/>
                <w:rFonts w:eastAsiaTheme="minorEastAsia"/>
                <w:sz w:val="18"/>
                <w:szCs w:val="18"/>
                <w:lang w:eastAsia="zh-CN"/>
              </w:rPr>
            </w:pPr>
            <w:ins w:id="34"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5" w:author="Bingchao BC2 Liu" w:date="2021-08-15T23:27:00Z"/>
                <w:rFonts w:eastAsiaTheme="minorEastAsia"/>
                <w:sz w:val="18"/>
                <w:szCs w:val="18"/>
                <w:lang w:eastAsia="zh-CN"/>
              </w:rPr>
            </w:pPr>
            <w:ins w:id="36"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271D02">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271D02">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271D02">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666"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 </w:t>
            </w:r>
            <w:r w:rsidRPr="006F7F61">
              <w:rPr>
                <w:rFonts w:eastAsia="DengXian"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106478">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D64A8F" w14:paraId="0C2FE23D" w14:textId="77777777" w:rsidTr="00271D02">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1D02">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ins w:id="37" w:author="Bingchao BC2 Liu" w:date="2021-08-15T23:26:00Z"/>
        </w:trPr>
        <w:tc>
          <w:tcPr>
            <w:tcW w:w="1394" w:type="dxa"/>
          </w:tcPr>
          <w:p w14:paraId="0FA536D5" w14:textId="76278079" w:rsidR="00F6086F" w:rsidRDefault="00F6086F" w:rsidP="00C43473">
            <w:pPr>
              <w:rPr>
                <w:ins w:id="38" w:author="Bingchao BC2 Liu" w:date="2021-08-15T23:26:00Z"/>
                <w:rFonts w:eastAsiaTheme="minorEastAsia"/>
                <w:sz w:val="18"/>
                <w:szCs w:val="18"/>
                <w:lang w:eastAsia="zh-CN"/>
              </w:rPr>
            </w:pPr>
            <w:ins w:id="39" w:author="Bingchao BC2 Liu" w:date="2021-08-15T23:26:00Z">
              <w:r>
                <w:rPr>
                  <w:rFonts w:eastAsiaTheme="minorEastAsia"/>
                  <w:bCs/>
                  <w:iCs/>
                  <w:szCs w:val="20"/>
                  <w:lang w:eastAsia="zh-CN"/>
                </w:rPr>
                <w:t>Lenovo/MotM</w:t>
              </w:r>
            </w:ins>
          </w:p>
        </w:tc>
        <w:tc>
          <w:tcPr>
            <w:tcW w:w="7666" w:type="dxa"/>
          </w:tcPr>
          <w:p w14:paraId="5035441F" w14:textId="2DE573AB" w:rsidR="00F6086F" w:rsidRDefault="00F6086F" w:rsidP="00552DE9">
            <w:pPr>
              <w:rPr>
                <w:ins w:id="40" w:author="Bingchao BC2 Liu" w:date="2021-08-15T23:26:00Z"/>
                <w:rFonts w:eastAsiaTheme="minorEastAsia"/>
                <w:sz w:val="18"/>
                <w:szCs w:val="18"/>
                <w:lang w:eastAsia="zh-CN"/>
              </w:rPr>
            </w:pPr>
            <w:ins w:id="4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42" w:author="Bingchao BC2 Liu" w:date="2021-08-15T23:27:00Z">
              <w:r>
                <w:rPr>
                  <w:rFonts w:eastAsiaTheme="minorEastAsia"/>
                  <w:sz w:val="18"/>
                  <w:szCs w:val="18"/>
                  <w:lang w:eastAsia="zh-CN"/>
                </w:rPr>
                <w:t>.</w:t>
              </w:r>
            </w:ins>
          </w:p>
        </w:tc>
      </w:tr>
      <w:tr w:rsidR="00271D02" w14:paraId="53BCCB96" w14:textId="77777777" w:rsidTr="00271D02">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1D02">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1D02">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666"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ssb-PositionsInBurst</w:t>
      </w:r>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Futurewei, DOCOMO, OPPO, LG, Spreadtrum, MediaTek</w:t>
      </w:r>
      <w:r w:rsidR="006D38D2">
        <w:rPr>
          <w:rFonts w:eastAsiaTheme="minorEastAsia"/>
          <w:bCs/>
          <w:sz w:val="22"/>
        </w:rPr>
        <w:t>, Lenovo/MotM</w:t>
      </w:r>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Lenovo/MotM</w:t>
      </w:r>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hem toe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lastRenderedPageBreak/>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lastRenderedPageBreak/>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43" w:author="Bingchao BC2 Liu" w:date="2021-08-15T23:25:00Z"/>
        </w:trPr>
        <w:tc>
          <w:tcPr>
            <w:tcW w:w="1394" w:type="dxa"/>
          </w:tcPr>
          <w:p w14:paraId="79AC7668" w14:textId="05270A51" w:rsidR="00F6086F" w:rsidRDefault="00F6086F" w:rsidP="00C43473">
            <w:pPr>
              <w:rPr>
                <w:ins w:id="44" w:author="Bingchao BC2 Liu" w:date="2021-08-15T23:25:00Z"/>
                <w:rFonts w:eastAsiaTheme="minorEastAsia"/>
                <w:sz w:val="18"/>
                <w:szCs w:val="18"/>
                <w:lang w:eastAsia="zh-CN"/>
              </w:rPr>
            </w:pPr>
            <w:ins w:id="45" w:author="Bingchao BC2 Liu" w:date="2021-08-15T23:25:00Z">
              <w:r>
                <w:rPr>
                  <w:rFonts w:eastAsiaTheme="minorEastAsia"/>
                  <w:bCs/>
                  <w:iCs/>
                  <w:szCs w:val="20"/>
                  <w:lang w:eastAsia="zh-CN"/>
                </w:rPr>
                <w:t>Lenovo/MotM</w:t>
              </w:r>
            </w:ins>
          </w:p>
        </w:tc>
        <w:tc>
          <w:tcPr>
            <w:tcW w:w="7666" w:type="dxa"/>
          </w:tcPr>
          <w:p w14:paraId="684774F5" w14:textId="46D629F5" w:rsidR="00F6086F" w:rsidRDefault="00F6086F" w:rsidP="0038071E">
            <w:pPr>
              <w:rPr>
                <w:ins w:id="46" w:author="Bingchao BC2 Liu" w:date="2021-08-15T23:25:00Z"/>
                <w:rFonts w:eastAsiaTheme="minorEastAsia"/>
                <w:sz w:val="18"/>
                <w:szCs w:val="18"/>
                <w:lang w:eastAsia="zh-CN"/>
              </w:rPr>
            </w:pPr>
            <w:ins w:id="4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4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Lenovo/MotM</w:t>
      </w:r>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Huawei/HiSi</w:t>
      </w:r>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84"/>
      </w:tblGrid>
      <w:tr w:rsidR="00D64A8F" w14:paraId="458460A4" w14:textId="77777777" w:rsidTr="00271D02">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271D02">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271D02">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84"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271D02">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84"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rsidTr="00271D02">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84"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 xml:space="preserve">For this specific proposal, however, we have a question. For example, for the SRS configuration, it may already be clear from the RRC configuration IE design that whether the SRS is for the serving cell or the </w:t>
            </w:r>
            <w:r>
              <w:rPr>
                <w:rFonts w:eastAsiaTheme="minorEastAsia"/>
                <w:sz w:val="18"/>
                <w:szCs w:val="18"/>
                <w:lang w:eastAsia="zh-CN"/>
              </w:rPr>
              <w:lastRenderedPageBreak/>
              <w:t>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271D02">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4"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271D02">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271D02">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84"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271D02">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271D02">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84"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271D02">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84"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271D02">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84"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271D02">
        <w:trPr>
          <w:ins w:id="49" w:author="Bingchao BC2 Liu" w:date="2021-08-15T23:22:00Z"/>
        </w:trPr>
        <w:tc>
          <w:tcPr>
            <w:tcW w:w="1276" w:type="dxa"/>
          </w:tcPr>
          <w:p w14:paraId="50523B3A" w14:textId="102C1389" w:rsidR="00B34866" w:rsidRDefault="00B34866" w:rsidP="00C43473">
            <w:pPr>
              <w:rPr>
                <w:ins w:id="50" w:author="Bingchao BC2 Liu" w:date="2021-08-15T23:22:00Z"/>
                <w:rFonts w:eastAsiaTheme="minorEastAsia"/>
                <w:sz w:val="18"/>
                <w:szCs w:val="18"/>
                <w:lang w:eastAsia="zh-CN"/>
              </w:rPr>
            </w:pPr>
            <w:ins w:id="51" w:author="Bingchao BC2 Liu" w:date="2021-08-15T23:22:00Z">
              <w:r>
                <w:rPr>
                  <w:rFonts w:eastAsiaTheme="minorEastAsia" w:hint="eastAsia"/>
                  <w:sz w:val="18"/>
                  <w:szCs w:val="18"/>
                  <w:lang w:eastAsia="zh-CN"/>
                </w:rPr>
                <w:t>L</w:t>
              </w:r>
              <w:r>
                <w:rPr>
                  <w:rFonts w:eastAsiaTheme="minorEastAsia"/>
                  <w:sz w:val="18"/>
                  <w:szCs w:val="18"/>
                  <w:lang w:eastAsia="zh-CN"/>
                </w:rPr>
                <w:t>enovo/MotM</w:t>
              </w:r>
            </w:ins>
          </w:p>
        </w:tc>
        <w:tc>
          <w:tcPr>
            <w:tcW w:w="7784" w:type="dxa"/>
          </w:tcPr>
          <w:p w14:paraId="7DB6F2DD" w14:textId="54A4C3F2" w:rsidR="00B34866" w:rsidRDefault="00B34866" w:rsidP="00C43473">
            <w:pPr>
              <w:rPr>
                <w:ins w:id="52" w:author="Bingchao BC2 Liu" w:date="2021-08-15T23:22:00Z"/>
                <w:rFonts w:eastAsiaTheme="minorEastAsia"/>
                <w:sz w:val="18"/>
                <w:szCs w:val="18"/>
                <w:lang w:eastAsia="zh-CN"/>
              </w:rPr>
            </w:pPr>
            <w:ins w:id="5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54" w:author="Bingchao BC2 Liu" w:date="2021-08-15T23:23:00Z">
              <w:r>
                <w:rPr>
                  <w:rFonts w:eastAsiaTheme="minorEastAsia"/>
                  <w:sz w:val="18"/>
                  <w:szCs w:val="18"/>
                  <w:lang w:eastAsia="zh-CN"/>
                </w:rPr>
                <w:t>port FL proposal.</w:t>
              </w:r>
            </w:ins>
          </w:p>
        </w:tc>
      </w:tr>
      <w:tr w:rsidR="00271D02" w14:paraId="367E2EC0" w14:textId="77777777" w:rsidTr="00271D02">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84"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271D02">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84"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271D02">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84"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271D02">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84"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lastRenderedPageBreak/>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106478">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55" w:author="Mostafa Khoshnevisan" w:date="2021-08-11T16:26:00Z"/>
          <w:b/>
          <w:bCs/>
          <w:iCs/>
          <w:lang w:eastAsia="zh-CN"/>
        </w:rPr>
      </w:pPr>
      <w:ins w:id="56" w:author="Mostafa Khoshnevisan" w:date="2021-08-11T16:26:00Z">
        <w:r>
          <w:rPr>
            <w:rFonts w:eastAsiaTheme="minorEastAsia" w:cs="Times"/>
            <w:b/>
            <w:lang w:eastAsia="zh-CN"/>
          </w:rPr>
          <w:t>#7-</w:t>
        </w:r>
      </w:ins>
      <w:ins w:id="57" w:author="Mostafa Khoshnevisan" w:date="2021-08-11T16:36:00Z">
        <w:r>
          <w:rPr>
            <w:rFonts w:eastAsiaTheme="minorEastAsia" w:cs="Times"/>
            <w:b/>
            <w:lang w:eastAsia="zh-CN"/>
          </w:rPr>
          <w:t>7</w:t>
        </w:r>
      </w:ins>
      <w:ins w:id="58" w:author="Mostafa Khoshnevisan" w:date="2021-08-11T16:26:00Z">
        <w:r>
          <w:rPr>
            <w:rFonts w:eastAsiaTheme="minorEastAsia" w:cs="Times"/>
            <w:b/>
            <w:lang w:eastAsia="zh-CN"/>
          </w:rPr>
          <w:t xml:space="preserve">: </w:t>
        </w:r>
      </w:ins>
      <w:ins w:id="59"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60" w:author="Mostafa Khoshnevisan" w:date="2021-08-11T16:28:00Z"/>
          <w:rFonts w:ascii="Times New Roman" w:hAnsi="Times New Roman"/>
          <w:bCs/>
          <w:iCs/>
          <w:sz w:val="20"/>
          <w:szCs w:val="20"/>
        </w:rPr>
      </w:pPr>
      <w:ins w:id="61"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62" w:author="Mostafa Khoshnevisan" w:date="2021-08-11T16:28:00Z"/>
          <w:rFonts w:ascii="Times New Roman" w:hAnsi="Times New Roman"/>
          <w:bCs/>
          <w:iCs/>
          <w:sz w:val="20"/>
          <w:szCs w:val="20"/>
          <w:lang w:val="en-GB"/>
        </w:rPr>
      </w:pPr>
      <w:bookmarkStart w:id="63" w:name="_Hlk68394937"/>
      <w:ins w:id="64"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65" w:author="Mostafa Khoshnevisan" w:date="2021-08-11T16:28:00Z"/>
          <w:rFonts w:ascii="Times New Roman" w:hAnsi="Times New Roman"/>
          <w:bCs/>
          <w:iCs/>
          <w:sz w:val="20"/>
          <w:szCs w:val="20"/>
          <w:lang w:val="en-GB"/>
        </w:rPr>
      </w:pPr>
      <w:ins w:id="66"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67" w:author="Mostafa Khoshnevisan" w:date="2021-08-11T16:28:00Z"/>
          <w:rFonts w:ascii="Times New Roman" w:hAnsi="Times New Roman"/>
          <w:bCs/>
          <w:iCs/>
          <w:sz w:val="20"/>
          <w:szCs w:val="20"/>
          <w:lang w:val="en-GB"/>
        </w:rPr>
      </w:pPr>
      <w:ins w:id="68"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69" w:author="Mostafa Khoshnevisan" w:date="2021-08-11T16:28:00Z"/>
          <w:rFonts w:ascii="Times New Roman" w:hAnsi="Times New Roman"/>
          <w:bCs/>
          <w:iCs/>
          <w:sz w:val="20"/>
          <w:szCs w:val="20"/>
          <w:lang w:val="en-GB"/>
        </w:rPr>
      </w:pPr>
      <w:ins w:id="70" w:author="Mostafa Khoshnevisan" w:date="2021-08-11T16:28:00Z">
        <w:r>
          <w:rPr>
            <w:rFonts w:ascii="Times New Roman" w:hAnsi="Times New Roman"/>
            <w:bCs/>
            <w:iCs/>
            <w:sz w:val="20"/>
            <w:szCs w:val="20"/>
            <w:lang w:val="en-GB"/>
          </w:rPr>
          <w:t xml:space="preserve">Procedure 4: For determination of the </w:t>
        </w:r>
      </w:ins>
      <m:oMath>
        <m:sSubSup>
          <m:sSubSupPr>
            <m:ctrlPr>
              <w:ins w:id="71" w:author="Mostafa Khoshnevisan" w:date="2021-08-11T16:28:00Z">
                <w:rPr>
                  <w:rFonts w:ascii="Cambria Math" w:hAnsi="Cambria Math"/>
                  <w:bCs/>
                  <w:i/>
                  <w:iCs/>
                  <w:sz w:val="20"/>
                  <w:szCs w:val="20"/>
                </w:rPr>
              </w:ins>
            </m:ctrlPr>
          </m:sSubSupPr>
          <m:e>
            <m:r>
              <w:ins w:id="72" w:author="Mostafa Khoshnevisan" w:date="2021-08-11T16:28:00Z">
                <w:rPr>
                  <w:rFonts w:ascii="Cambria Math" w:hAnsi="Cambria Math"/>
                  <w:sz w:val="20"/>
                  <w:szCs w:val="20"/>
                </w:rPr>
                <m:t>N</m:t>
              </w:ins>
            </m:r>
          </m:e>
          <m:sub>
            <m:r>
              <w:ins w:id="73" w:author="Mostafa Khoshnevisan" w:date="2021-08-11T16:28:00Z">
                <m:rPr>
                  <m:sty m:val="p"/>
                </m:rPr>
                <w:rPr>
                  <w:rFonts w:ascii="Cambria Math" w:hAnsi="Cambria Math"/>
                  <w:sz w:val="20"/>
                  <w:szCs w:val="20"/>
                </w:rPr>
                <m:t>PUCCH</m:t>
              </w:ins>
            </m:r>
          </m:sub>
          <m:sup>
            <m:r>
              <w:ins w:id="74" w:author="Mostafa Khoshnevisan" w:date="2021-08-11T16:28:00Z">
                <m:rPr>
                  <m:sty m:val="p"/>
                </m:rPr>
                <w:rPr>
                  <w:rFonts w:ascii="Cambria Math" w:hAnsi="Cambria Math"/>
                  <w:sz w:val="20"/>
                  <w:szCs w:val="20"/>
                </w:rPr>
                <m:t>Repeat</m:t>
              </w:ins>
            </m:r>
          </m:sup>
        </m:sSubSup>
      </m:oMath>
      <w:ins w:id="75"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76" w:author="Mostafa Khoshnevisan" w:date="2021-08-11T16:28:00Z">
                <w:rPr>
                  <w:rFonts w:ascii="Cambria Math" w:hAnsi="Cambria Math"/>
                  <w:bCs/>
                  <w:i/>
                  <w:iCs/>
                  <w:sz w:val="20"/>
                  <w:szCs w:val="20"/>
                </w:rPr>
              </w:ins>
            </m:ctrlPr>
          </m:sSubSupPr>
          <m:e>
            <m:r>
              <w:ins w:id="77" w:author="Mostafa Khoshnevisan" w:date="2021-08-11T16:28:00Z">
                <w:rPr>
                  <w:rFonts w:ascii="Cambria Math" w:hAnsi="Cambria Math"/>
                  <w:sz w:val="20"/>
                  <w:szCs w:val="20"/>
                </w:rPr>
                <m:t>N</m:t>
              </w:ins>
            </m:r>
          </m:e>
          <m:sub>
            <m:r>
              <w:ins w:id="78" w:author="Mostafa Khoshnevisan" w:date="2021-08-11T16:28:00Z">
                <m:rPr>
                  <m:sty m:val="p"/>
                </m:rPr>
                <w:rPr>
                  <w:rFonts w:ascii="Cambria Math" w:hAnsi="Cambria Math"/>
                  <w:sz w:val="20"/>
                  <w:szCs w:val="20"/>
                </w:rPr>
                <m:t>PUCCH</m:t>
              </w:ins>
            </m:r>
          </m:sub>
          <m:sup>
            <m:r>
              <w:ins w:id="79" w:author="Mostafa Khoshnevisan" w:date="2021-08-11T16:28:00Z">
                <m:rPr>
                  <m:sty m:val="p"/>
                </m:rPr>
                <w:rPr>
                  <w:rFonts w:ascii="Cambria Math" w:hAnsi="Cambria Math"/>
                  <w:sz w:val="20"/>
                  <w:szCs w:val="20"/>
                </w:rPr>
                <m:t>Repeat</m:t>
              </w:ins>
            </m:r>
          </m:sup>
        </m:sSubSup>
      </m:oMath>
      <w:ins w:id="80" w:author="Mostafa Khoshnevisan" w:date="2021-08-11T16:28:00Z">
        <w:r>
          <w:rPr>
            <w:rFonts w:ascii="Times New Roman" w:hAnsi="Times New Roman"/>
            <w:bCs/>
            <w:iCs/>
            <w:sz w:val="20"/>
            <w:szCs w:val="20"/>
          </w:rPr>
          <w:t xml:space="preserve"> slots if the PUCCH resource in that slot overlaps with a SSB [38.213, Section 9.2.6].</w:t>
        </w:r>
      </w:ins>
    </w:p>
    <w:bookmarkEnd w:id="63"/>
    <w:p w14:paraId="0DAF569B" w14:textId="0FEAC96B" w:rsidR="00D64A8F" w:rsidRDefault="00D64A8F">
      <w:pPr>
        <w:pStyle w:val="ListParagraph"/>
        <w:ind w:left="360" w:firstLineChars="0" w:firstLine="0"/>
        <w:rPr>
          <w:ins w:id="81"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Xiaomi, LG, Spreadtrum, Huawei/HiSi</w:t>
      </w:r>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Need discussion on #7-6: Apple, Futurewei</w:t>
      </w:r>
      <w:r w:rsidR="003F446A">
        <w:rPr>
          <w:rFonts w:eastAsiaTheme="minorEastAsia" w:cs="Times"/>
          <w:lang w:eastAsia="zh-CN"/>
        </w:rPr>
        <w:t>, Spreadtrum</w:t>
      </w:r>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8E5131">
        <w:rPr>
          <w:rFonts w:eastAsiaTheme="minorEastAsia" w:cs="Times"/>
          <w:b/>
          <w:highlight w:val="yellow"/>
          <w:lang w:eastAsia="zh-CN"/>
        </w:rPr>
        <w:t>Prop</w:t>
      </w:r>
      <w:r w:rsidR="008E5131" w:rsidRPr="008E5131">
        <w:rPr>
          <w:rFonts w:eastAsiaTheme="minorEastAsia" w:cs="Times"/>
          <w:b/>
          <w:highlight w:val="yellow"/>
          <w:lang w:eastAsia="zh-CN"/>
        </w:rPr>
        <w:t>o</w:t>
      </w:r>
      <w:r w:rsidRPr="008E5131">
        <w:rPr>
          <w:rFonts w:eastAsiaTheme="minorEastAsia" w:cs="Times"/>
          <w:b/>
          <w:highlight w:val="yellow"/>
          <w:lang w:eastAsia="zh-CN"/>
        </w:rPr>
        <w:t>s</w:t>
      </w:r>
      <w:r w:rsidR="008E5131" w:rsidRPr="008E5131">
        <w:rPr>
          <w:rFonts w:eastAsiaTheme="minorEastAsia" w:cs="Times"/>
          <w:b/>
          <w:highlight w:val="yellow"/>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QCLed with neighboring cell SSB, the transmit power is calculated based on </w:t>
      </w:r>
      <w:r>
        <w:rPr>
          <w:rFonts w:ascii="Times New Roman" w:hAnsi="Times New Roman"/>
          <w:iCs/>
          <w:sz w:val="20"/>
          <w:szCs w:val="20"/>
        </w:rPr>
        <w:lastRenderedPageBreak/>
        <w:t>powerControlOffsetSS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lastRenderedPageBreak/>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lastRenderedPageBreak/>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lastRenderedPageBreak/>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106478">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106478">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106478">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lastRenderedPageBreak/>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106478">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106478">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absoluteFrequencySSB)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 xml:space="preserve">Considering the association between non-servng cell information and </w:t>
            </w:r>
            <w:r w:rsidRPr="00BC1C02">
              <w:rPr>
                <w:rFonts w:eastAsia="SimSun"/>
                <w:b/>
                <w:szCs w:val="20"/>
                <w:lang w:eastAsia="zh-CN"/>
              </w:rPr>
              <w:t>CORESETPoolIndex</w:t>
            </w:r>
            <w:r w:rsidRPr="00BC1C02">
              <w:rPr>
                <w:rFonts w:eastAsia="SimSun" w:hint="eastAsia"/>
                <w:b/>
                <w:szCs w:val="20"/>
                <w:lang w:eastAsia="zh-CN"/>
              </w:rPr>
              <w:t xml:space="preserve">, </w:t>
            </w:r>
            <w:r w:rsidRPr="00BC1C02">
              <w:rPr>
                <w:rFonts w:eastAsia="SimSun"/>
                <w:b/>
                <w:szCs w:val="20"/>
                <w:lang w:eastAsia="zh-CN"/>
              </w:rPr>
              <w:t>one PCI associated with one or more of activated TCI states for [PDSCH]/PDCCH can be associated with more than one CORESETPoolIndex</w:t>
            </w:r>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106478">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106478">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106478">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106478">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106478">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106478">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106478">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106478">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r>
              <w:rPr>
                <w:rFonts w:eastAsia="SimSun"/>
                <w:b/>
                <w:i/>
                <w:szCs w:val="20"/>
                <w:lang w:eastAsia="zh-CN"/>
              </w:rPr>
              <w:t>MeasObject</w:t>
            </w:r>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lastRenderedPageBreak/>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QCLed with neighboring cell SSB, the transmit power is calculated based on </w:t>
            </w:r>
            <w:r>
              <w:rPr>
                <w:rFonts w:eastAsia="SimSun"/>
                <w:b/>
                <w:i/>
                <w:iCs/>
                <w:szCs w:val="20"/>
                <w:lang w:eastAsia="zh-CN"/>
              </w:rPr>
              <w:t>powerControlOffsetSS</w:t>
            </w:r>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106478">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106478">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106478">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106478">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106478">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106478">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lastRenderedPageBreak/>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106478">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106478">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lastRenderedPageBreak/>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DC55" w14:textId="77777777" w:rsidR="00106478" w:rsidRDefault="00106478">
      <w:pPr>
        <w:spacing w:after="0" w:line="240" w:lineRule="auto"/>
      </w:pPr>
      <w:r>
        <w:separator/>
      </w:r>
    </w:p>
  </w:endnote>
  <w:endnote w:type="continuationSeparator" w:id="0">
    <w:p w14:paraId="47478A88" w14:textId="77777777" w:rsidR="00106478" w:rsidRDefault="0010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83F2" w14:textId="77777777" w:rsidR="00106478" w:rsidRDefault="00106478">
      <w:pPr>
        <w:spacing w:after="0" w:line="240" w:lineRule="auto"/>
      </w:pPr>
      <w:r>
        <w:separator/>
      </w:r>
    </w:p>
  </w:footnote>
  <w:footnote w:type="continuationSeparator" w:id="0">
    <w:p w14:paraId="01143FCB" w14:textId="77777777" w:rsidR="00106478" w:rsidRDefault="0010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852" w14:textId="77777777" w:rsidR="009700D8" w:rsidRDefault="009700D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047F2E-02F7-4415-BCF6-B003C90C71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11729</Words>
  <Characters>66861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6</cp:revision>
  <cp:lastPrinted>2011-08-03T09:36:00Z</cp:lastPrinted>
  <dcterms:created xsi:type="dcterms:W3CDTF">2021-08-16T15:28:00Z</dcterms:created>
  <dcterms:modified xsi:type="dcterms:W3CDTF">2021-08-16T20:18:00Z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