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B79" w:rsidRPr="00F40B79" w:rsidRDefault="00F40B79" w:rsidP="00F40B79">
      <w:pPr>
        <w:snapToGrid w:val="0"/>
        <w:spacing w:after="0" w:line="240" w:lineRule="auto"/>
        <w:rPr>
          <w:rFonts w:ascii="Times New Roman" w:eastAsia="Malgun Gothic" w:hAnsi="Times New Roman" w:cs="Times New Roman"/>
          <w:lang w:eastAsia="zh-CN"/>
        </w:rPr>
      </w:pPr>
      <w:r w:rsidRPr="00F40B79">
        <w:rPr>
          <w:rFonts w:ascii="Times New Roman" w:eastAsia="Malgun Gothic" w:hAnsi="Times New Roman" w:cs="Times New Roman"/>
          <w:b/>
          <w:bCs/>
          <w:u w:val="single"/>
          <w:lang w:eastAsia="zh-CN"/>
        </w:rPr>
        <w:t>Proposal 3.A</w:t>
      </w:r>
      <w:r w:rsidRPr="00F40B79">
        <w:rPr>
          <w:rFonts w:ascii="Times New Roman" w:eastAsia="Malgun Gothic" w:hAnsi="Times New Roman" w:cs="Times New Roman"/>
          <w:lang w:eastAsia="zh-CN"/>
        </w:rPr>
        <w:t xml:space="preserve">: On Rel-17 DCI-based beam indication, regarding application time of the beam indication, the first slot </w:t>
      </w:r>
      <w:r w:rsidRPr="00F40B79">
        <w:rPr>
          <w:rFonts w:ascii="Times New Roman" w:eastAsia="Malgun Gothic" w:hAnsi="Times New Roman" w:cs="Times New Roman"/>
          <w:color w:val="FF0000"/>
          <w:lang w:eastAsia="zh-CN"/>
        </w:rPr>
        <w:t xml:space="preserve">to apply the indicated TCI </w:t>
      </w:r>
      <w:r w:rsidRPr="00F40B79">
        <w:rPr>
          <w:rFonts w:ascii="Times New Roman" w:eastAsia="Malgun Gothic" w:hAnsi="Times New Roman" w:cs="Times New Roman"/>
          <w:lang w:eastAsia="zh-CN"/>
        </w:rPr>
        <w:t>is at least Y symbols after the last symbol of the acknowledgment of the joint or separate DL/UL beam indication.</w:t>
      </w:r>
    </w:p>
    <w:p w:rsidR="00F40B79" w:rsidRPr="00F40B79" w:rsidRDefault="00F40B79" w:rsidP="00F40B79">
      <w:pPr>
        <w:numPr>
          <w:ilvl w:val="0"/>
          <w:numId w:val="11"/>
        </w:numPr>
        <w:snapToGrid w:val="0"/>
        <w:spacing w:after="0" w:line="240" w:lineRule="auto"/>
        <w:rPr>
          <w:rFonts w:ascii="Times New Roman" w:eastAsia="Times New Roman" w:hAnsi="Times New Roman" w:cs="Times New Roman"/>
          <w:color w:val="FF0000"/>
          <w:sz w:val="20"/>
          <w:szCs w:val="20"/>
          <w:lang w:eastAsia="zh-CN"/>
        </w:rPr>
      </w:pPr>
      <w:r w:rsidRPr="00F40B79">
        <w:rPr>
          <w:rFonts w:ascii="Times New Roman" w:eastAsia="Times New Roman" w:hAnsi="Times New Roman" w:cs="Times New Roman"/>
          <w:color w:val="FF0000"/>
          <w:lang w:eastAsia="zh-CN"/>
        </w:rPr>
        <w:t>Note: The Y symbols are configured by the gNB based on UE capability</w:t>
      </w:r>
    </w:p>
    <w:p w:rsidR="00F40B79" w:rsidRPr="00F40B79" w:rsidRDefault="00F40B79" w:rsidP="00F40B79">
      <w:pPr>
        <w:snapToGrid w:val="0"/>
        <w:spacing w:after="0" w:line="240" w:lineRule="auto"/>
        <w:rPr>
          <w:rFonts w:ascii="Times New Roman" w:eastAsia="Malgun Gothic" w:hAnsi="Times New Roman" w:cs="Times New Roman"/>
          <w:lang w:eastAsia="zh-CN"/>
        </w:rPr>
      </w:pPr>
    </w:p>
    <w:p w:rsidR="00F40B79" w:rsidRPr="00F40B79" w:rsidRDefault="00F40B79" w:rsidP="00F40B79">
      <w:pPr>
        <w:snapToGrid w:val="0"/>
        <w:spacing w:after="0" w:line="240" w:lineRule="auto"/>
        <w:rPr>
          <w:rFonts w:ascii="Times New Roman" w:eastAsia="Malgun Gothic" w:hAnsi="Times New Roman" w:cs="Times New Roman"/>
          <w:lang w:eastAsia="zh-CN"/>
        </w:rPr>
      </w:pPr>
    </w:p>
    <w:p w:rsidR="00F40B79" w:rsidRPr="00F40B79" w:rsidRDefault="00F40B79" w:rsidP="00F40B79">
      <w:pPr>
        <w:snapToGrid w:val="0"/>
        <w:spacing w:after="0" w:line="240" w:lineRule="auto"/>
        <w:rPr>
          <w:rFonts w:ascii="Times New Roman" w:eastAsia="Malgun Gothic" w:hAnsi="Times New Roman" w:cs="Times New Roman"/>
          <w:lang w:eastAsia="zh-CN"/>
        </w:rPr>
      </w:pPr>
      <w:r w:rsidRPr="00F40B79">
        <w:rPr>
          <w:rFonts w:ascii="Times New Roman" w:eastAsia="Malgun Gothic" w:hAnsi="Times New Roman" w:cs="Times New Roman"/>
          <w:b/>
          <w:bCs/>
          <w:u w:val="single"/>
          <w:lang w:val="en-GB" w:eastAsia="zh-CN"/>
        </w:rPr>
        <w:t>Proposal 3.B</w:t>
      </w:r>
      <w:r w:rsidRPr="00F40B79">
        <w:rPr>
          <w:rFonts w:ascii="Times New Roman" w:eastAsia="Malgun Gothic" w:hAnsi="Times New Roman" w:cs="Times New Roman"/>
          <w:lang w:val="en-GB" w:eastAsia="zh-CN"/>
        </w:rPr>
        <w:t>: On Rel-17 DCI-based beam indication, regarding application time of the beam indication, in RAN1#106-bis-e, further down select one from the following alternatives for the case of CA:</w:t>
      </w:r>
    </w:p>
    <w:p w:rsidR="00F40B79" w:rsidRPr="00F40B79" w:rsidRDefault="00F40B79" w:rsidP="00F40B79">
      <w:pPr>
        <w:numPr>
          <w:ilvl w:val="0"/>
          <w:numId w:val="12"/>
        </w:numPr>
        <w:snapToGrid w:val="0"/>
        <w:spacing w:after="0" w:line="240" w:lineRule="auto"/>
        <w:rPr>
          <w:rFonts w:ascii="Times New Roman" w:eastAsia="Times New Roman" w:hAnsi="Times New Roman" w:cs="Times New Roman"/>
          <w:lang w:eastAsia="zh-CN"/>
        </w:rPr>
      </w:pPr>
      <w:r w:rsidRPr="00F40B79">
        <w:rPr>
          <w:rFonts w:ascii="Times New Roman" w:eastAsia="Times New Roman" w:hAnsi="Times New Roman" w:cs="Times New Roman"/>
          <w:lang w:eastAsia="zh-CN"/>
        </w:rPr>
        <w:t>Alt1: The first slot and the Y symbols are both determined on the carrier with the smallest SCS among the carrier(s) applying the beam indication</w:t>
      </w:r>
    </w:p>
    <w:p w:rsidR="00F40B79" w:rsidRPr="00F40B79" w:rsidRDefault="00F40B79" w:rsidP="00F40B79">
      <w:pPr>
        <w:numPr>
          <w:ilvl w:val="0"/>
          <w:numId w:val="12"/>
        </w:numPr>
        <w:snapToGrid w:val="0"/>
        <w:spacing w:after="0" w:line="240" w:lineRule="auto"/>
        <w:rPr>
          <w:rFonts w:ascii="Times New Roman" w:eastAsia="Times New Roman" w:hAnsi="Times New Roman" w:cs="Times New Roman"/>
          <w:lang w:eastAsia="zh-CN"/>
        </w:rPr>
      </w:pPr>
      <w:r w:rsidRPr="00F40B79">
        <w:rPr>
          <w:rFonts w:ascii="Times New Roman" w:eastAsia="Times New Roman" w:hAnsi="Times New Roman" w:cs="Times New Roman"/>
          <w:lang w:eastAsia="zh-CN"/>
        </w:rPr>
        <w:t>Alt2: The first slot and the Y symbols are both determined by the carrier with smallest SCS among the carrier(s) applying the beam indication and the UL carrying the acknowledgment</w:t>
      </w:r>
    </w:p>
    <w:p w:rsidR="00F40B79" w:rsidRPr="00F40B79" w:rsidRDefault="00F40B79" w:rsidP="00F40B79">
      <w:pPr>
        <w:numPr>
          <w:ilvl w:val="0"/>
          <w:numId w:val="12"/>
        </w:numPr>
        <w:snapToGrid w:val="0"/>
        <w:spacing w:after="0" w:line="240" w:lineRule="auto"/>
        <w:rPr>
          <w:rFonts w:ascii="Times New Roman" w:eastAsia="Times New Roman" w:hAnsi="Times New Roman" w:cs="Times New Roman"/>
          <w:lang w:eastAsia="zh-CN"/>
        </w:rPr>
      </w:pPr>
      <w:r w:rsidRPr="00F40B79">
        <w:rPr>
          <w:rFonts w:ascii="Times New Roman" w:eastAsia="Times New Roman" w:hAnsi="Times New Roman" w:cs="Times New Roman"/>
          <w:lang w:eastAsia="zh-CN"/>
        </w:rPr>
        <w:t>Alt3: The first slot and the Y symbols are both determined by the UL carrier carrying the acknowledgment.</w:t>
      </w:r>
    </w:p>
    <w:p w:rsidR="00F40B79" w:rsidRPr="00F40B79" w:rsidRDefault="00F40B79" w:rsidP="00F40B79">
      <w:pPr>
        <w:numPr>
          <w:ilvl w:val="0"/>
          <w:numId w:val="12"/>
        </w:numPr>
        <w:snapToGrid w:val="0"/>
        <w:spacing w:after="0" w:line="240" w:lineRule="auto"/>
        <w:rPr>
          <w:rFonts w:ascii="Times New Roman" w:eastAsia="Times New Roman" w:hAnsi="Times New Roman" w:cs="Times New Roman"/>
          <w:strike/>
          <w:color w:val="FF0000"/>
          <w:lang w:eastAsia="zh-CN"/>
        </w:rPr>
      </w:pPr>
      <w:r w:rsidRPr="00F40B79">
        <w:rPr>
          <w:rFonts w:ascii="Times New Roman" w:eastAsia="Times New Roman" w:hAnsi="Times New Roman" w:cs="Times New Roman"/>
          <w:strike/>
          <w:color w:val="FF0000"/>
          <w:lang w:eastAsia="zh-CN"/>
        </w:rPr>
        <w:t>Alt4. The first slot and the </w:t>
      </w:r>
      <w:r w:rsidRPr="00F40B79">
        <w:rPr>
          <w:rFonts w:ascii="Times New Roman" w:eastAsia="Times New Roman" w:hAnsi="Times New Roman" w:cs="Times New Roman"/>
          <w:strike/>
          <w:color w:val="FF0000"/>
          <w:lang w:val="en-GB" w:eastAsia="zh-CN"/>
        </w:rPr>
        <w:t>Y </w:t>
      </w:r>
      <w:r w:rsidRPr="00F40B79">
        <w:rPr>
          <w:rFonts w:ascii="Times New Roman" w:eastAsia="Times New Roman" w:hAnsi="Times New Roman" w:cs="Times New Roman"/>
          <w:strike/>
          <w:color w:val="FF0000"/>
          <w:lang w:eastAsia="zh-CN"/>
        </w:rPr>
        <w:t>symbols are both</w:t>
      </w:r>
      <w:r w:rsidRPr="00F40B79">
        <w:rPr>
          <w:rFonts w:ascii="Times New Roman" w:eastAsia="Times New Roman" w:hAnsi="Times New Roman" w:cs="Times New Roman"/>
          <w:strike/>
          <w:color w:val="FF0000"/>
          <w:lang w:val="en-GB" w:eastAsia="zh-CN"/>
        </w:rPr>
        <w:t> determined based on the SCS of the scheduling PDCCH per NW configuration (note that BAT is NW-configured)</w:t>
      </w:r>
    </w:p>
    <w:p w:rsidR="00F40B79" w:rsidRPr="00F40B79" w:rsidRDefault="00F40B79" w:rsidP="00F40B79">
      <w:pPr>
        <w:numPr>
          <w:ilvl w:val="0"/>
          <w:numId w:val="13"/>
        </w:numPr>
        <w:snapToGrid w:val="0"/>
        <w:spacing w:after="0" w:line="240" w:lineRule="auto"/>
        <w:rPr>
          <w:rFonts w:ascii="Times New Roman" w:eastAsia="Times New Roman" w:hAnsi="Times New Roman" w:cs="Times New Roman"/>
          <w:strike/>
          <w:color w:val="FF0000"/>
          <w:lang w:eastAsia="zh-CN"/>
        </w:rPr>
      </w:pPr>
      <w:r w:rsidRPr="00F40B79">
        <w:rPr>
          <w:rFonts w:ascii="Times New Roman" w:eastAsia="Times New Roman" w:hAnsi="Times New Roman" w:cs="Times New Roman"/>
          <w:strike/>
          <w:color w:val="FF0000"/>
          <w:lang w:eastAsia="zh-CN"/>
        </w:rPr>
        <w:t>Alt 5: The first slot and the Y symbols are both determined by the BWP ID/Carrier ID indicated in the DCI for unified TCI state indication</w:t>
      </w:r>
    </w:p>
    <w:p w:rsidR="00F40B79" w:rsidRPr="00F40B79" w:rsidRDefault="00F40B79" w:rsidP="00F40B79">
      <w:pPr>
        <w:numPr>
          <w:ilvl w:val="0"/>
          <w:numId w:val="13"/>
        </w:numPr>
        <w:snapToGrid w:val="0"/>
        <w:spacing w:after="0" w:line="240" w:lineRule="auto"/>
        <w:rPr>
          <w:rFonts w:ascii="Times New Roman" w:eastAsia="Times New Roman" w:hAnsi="Times New Roman" w:cs="Times New Roman"/>
          <w:strike/>
          <w:color w:val="FF0000"/>
          <w:lang w:eastAsia="zh-CN"/>
        </w:rPr>
      </w:pPr>
      <w:r w:rsidRPr="00F40B79">
        <w:rPr>
          <w:rFonts w:ascii="Times New Roman" w:eastAsia="Times New Roman" w:hAnsi="Times New Roman" w:cs="Times New Roman"/>
          <w:strike/>
          <w:color w:val="FF000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rsidR="00F40B79" w:rsidRPr="00F40B79" w:rsidRDefault="00F40B79" w:rsidP="00F40B79">
      <w:pPr>
        <w:numPr>
          <w:ilvl w:val="1"/>
          <w:numId w:val="14"/>
        </w:numPr>
        <w:snapToGrid w:val="0"/>
        <w:spacing w:after="0" w:line="240" w:lineRule="auto"/>
        <w:rPr>
          <w:rFonts w:ascii="Times New Roman" w:eastAsia="Times New Roman" w:hAnsi="Times New Roman" w:cs="Times New Roman"/>
          <w:strike/>
          <w:color w:val="FF0000"/>
          <w:lang w:eastAsia="zh-CN"/>
        </w:rPr>
      </w:pPr>
      <w:r w:rsidRPr="00F40B79">
        <w:rPr>
          <w:rFonts w:ascii="Times New Roman" w:eastAsia="Times New Roman" w:hAnsi="Times New Roman" w:cs="Times New Roman"/>
          <w:strike/>
          <w:color w:val="FF0000"/>
          <w:lang w:eastAsia="zh-CN"/>
        </w:rPr>
        <w:t>The values defined in Table 5.2.1.5.1a-1 in 38.214 can serve as the start point for candidate values of the extra beam switch delay</w:t>
      </w:r>
    </w:p>
    <w:p w:rsidR="00F40B79" w:rsidRPr="00F40B79" w:rsidRDefault="00F40B79" w:rsidP="00F40B79">
      <w:pPr>
        <w:numPr>
          <w:ilvl w:val="0"/>
          <w:numId w:val="14"/>
        </w:numPr>
        <w:snapToGrid w:val="0"/>
        <w:spacing w:after="0" w:line="240" w:lineRule="auto"/>
        <w:rPr>
          <w:rFonts w:ascii="Times New Roman" w:eastAsia="Times New Roman" w:hAnsi="Times New Roman" w:cs="Times New Roman"/>
          <w:strike/>
          <w:color w:val="FF0000"/>
          <w:lang w:eastAsia="zh-CN"/>
        </w:rPr>
      </w:pPr>
      <w:r w:rsidRPr="00F40B79">
        <w:rPr>
          <w:rFonts w:ascii="Times New Roman" w:eastAsia="Times New Roman" w:hAnsi="Times New Roman" w:cs="Times New Roman"/>
          <w:strike/>
          <w:color w:val="FF0000"/>
          <w:lang w:eastAsia="zh-CN"/>
        </w:rPr>
        <w:t>FFS: the issue when the gap between the last symbol of the beam indication DCI and the application time does not satisfy the UE capability</w:t>
      </w:r>
    </w:p>
    <w:p w:rsidR="00F40B79" w:rsidRDefault="00F40B79" w:rsidP="009617CC">
      <w:pPr>
        <w:snapToGrid w:val="0"/>
        <w:spacing w:after="0" w:line="240" w:lineRule="auto"/>
        <w:rPr>
          <w:rFonts w:ascii="Times New Roman" w:hAnsi="Times New Roman" w:cs="Times New Roman"/>
          <w:b/>
          <w:bCs/>
          <w:u w:val="single"/>
        </w:rPr>
      </w:pPr>
    </w:p>
    <w:p w:rsidR="00A37B0C" w:rsidRPr="009617CC" w:rsidRDefault="00A37B0C" w:rsidP="009617CC">
      <w:pPr>
        <w:snapToGrid w:val="0"/>
        <w:spacing w:after="0" w:line="240" w:lineRule="auto"/>
      </w:pPr>
      <w:bookmarkStart w:id="0" w:name="_GoBack"/>
      <w:bookmarkEnd w:id="0"/>
    </w:p>
    <w:sectPr w:rsidR="00A37B0C" w:rsidRPr="00961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12F1"/>
    <w:multiLevelType w:val="hybridMultilevel"/>
    <w:tmpl w:val="9A985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FD5FD9"/>
    <w:multiLevelType w:val="multilevel"/>
    <w:tmpl w:val="AAFAC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4092A"/>
    <w:multiLevelType w:val="hybridMultilevel"/>
    <w:tmpl w:val="8D7C3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9"/>
  </w:num>
  <w:num w:numId="5">
    <w:abstractNumId w:val="6"/>
  </w:num>
  <w:num w:numId="6">
    <w:abstractNumId w:val="2"/>
  </w:num>
  <w:num w:numId="7">
    <w:abstractNumId w:val="10"/>
  </w:num>
  <w:num w:numId="8">
    <w:abstractNumId w:val="7"/>
  </w:num>
  <w:num w:numId="9">
    <w:abstractNumId w:val="11"/>
  </w:num>
  <w:num w:numId="10">
    <w:abstractNumId w:val="12"/>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 w:numId="13">
    <w:abstractNumId w:val="8"/>
    <w:lvlOverride w:ilvl="0"/>
    <w:lvlOverride w:ilvl="1"/>
    <w:lvlOverride w:ilvl="2"/>
    <w:lvlOverride w:ilvl="3"/>
    <w:lvlOverride w:ilvl="4"/>
    <w:lvlOverride w:ilvl="5"/>
    <w:lvlOverride w:ilvl="6"/>
    <w:lvlOverride w:ilvl="7"/>
    <w:lvlOverride w:ilvl="8"/>
  </w:num>
  <w:num w:numId="1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0C"/>
    <w:rsid w:val="000E7A6B"/>
    <w:rsid w:val="00146301"/>
    <w:rsid w:val="0032725D"/>
    <w:rsid w:val="003463AC"/>
    <w:rsid w:val="00354F09"/>
    <w:rsid w:val="00396462"/>
    <w:rsid w:val="003A6E97"/>
    <w:rsid w:val="00512542"/>
    <w:rsid w:val="005769AE"/>
    <w:rsid w:val="0059003B"/>
    <w:rsid w:val="005B04B1"/>
    <w:rsid w:val="009617CC"/>
    <w:rsid w:val="009B0876"/>
    <w:rsid w:val="00A37B0C"/>
    <w:rsid w:val="00AD1A86"/>
    <w:rsid w:val="00B808A7"/>
    <w:rsid w:val="00BD0AE2"/>
    <w:rsid w:val="00BF19D9"/>
    <w:rsid w:val="00D50C61"/>
    <w:rsid w:val="00E0146C"/>
    <w:rsid w:val="00E812F7"/>
    <w:rsid w:val="00EE3584"/>
    <w:rsid w:val="00F40B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9021"/>
  <w15:chartTrackingRefBased/>
  <w15:docId w15:val="{F75AEF4C-570B-4623-95E2-CA40C39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3AC"/>
    <w:rPr>
      <w:rFonts w:ascii="Segoe UI" w:hAnsi="Segoe UI" w:cs="Segoe UI"/>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locked/>
    <w:rsid w:val="009617CC"/>
    <w:rPr>
      <w:rFonts w:ascii="Calibri" w:hAnsi="Calibri" w:cs="Calibri"/>
      <w:lang w:eastAsia="zh-TW"/>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9617CC"/>
    <w:pPr>
      <w:spacing w:after="0" w:line="240" w:lineRule="auto"/>
      <w:ind w:left="720"/>
    </w:pPr>
    <w:rPr>
      <w:rFonts w:ascii="Calibri"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5965">
      <w:bodyDiv w:val="1"/>
      <w:marLeft w:val="0"/>
      <w:marRight w:val="0"/>
      <w:marTop w:val="0"/>
      <w:marBottom w:val="0"/>
      <w:divBdr>
        <w:top w:val="none" w:sz="0" w:space="0" w:color="auto"/>
        <w:left w:val="none" w:sz="0" w:space="0" w:color="auto"/>
        <w:bottom w:val="none" w:sz="0" w:space="0" w:color="auto"/>
        <w:right w:val="none" w:sz="0" w:space="0" w:color="auto"/>
      </w:divBdr>
    </w:div>
    <w:div w:id="1564830315">
      <w:bodyDiv w:val="1"/>
      <w:marLeft w:val="0"/>
      <w:marRight w:val="0"/>
      <w:marTop w:val="0"/>
      <w:marBottom w:val="0"/>
      <w:divBdr>
        <w:top w:val="none" w:sz="0" w:space="0" w:color="auto"/>
        <w:left w:val="none" w:sz="0" w:space="0" w:color="auto"/>
        <w:bottom w:val="none" w:sz="0" w:space="0" w:color="auto"/>
        <w:right w:val="none" w:sz="0" w:space="0" w:color="auto"/>
      </w:divBdr>
    </w:div>
    <w:div w:id="1618950453">
      <w:bodyDiv w:val="1"/>
      <w:marLeft w:val="0"/>
      <w:marRight w:val="0"/>
      <w:marTop w:val="0"/>
      <w:marBottom w:val="0"/>
      <w:divBdr>
        <w:top w:val="none" w:sz="0" w:space="0" w:color="auto"/>
        <w:left w:val="none" w:sz="0" w:space="0" w:color="auto"/>
        <w:bottom w:val="none" w:sz="0" w:space="0" w:color="auto"/>
        <w:right w:val="none" w:sz="0" w:space="0" w:color="auto"/>
      </w:divBdr>
    </w:div>
    <w:div w:id="20578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3</cp:revision>
  <dcterms:created xsi:type="dcterms:W3CDTF">2021-08-24T14:24:00Z</dcterms:created>
  <dcterms:modified xsi:type="dcterms:W3CDTF">2021-08-24T14:25:00Z</dcterms:modified>
</cp:coreProperties>
</file>