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7746A3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358A8">
        <w:rPr>
          <w:rFonts w:ascii="Arial" w:hAnsi="Arial" w:cs="Arial"/>
          <w:b/>
          <w:bCs/>
          <w:lang w:val="de-DE"/>
        </w:rPr>
        <w:t>8309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A62CA7B"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2D54E6">
        <w:rPr>
          <w:rFonts w:ascii="Arial" w:hAnsi="Arial" w:cs="Arial"/>
        </w:rPr>
        <w:t>replies</w:t>
      </w:r>
      <w:r w:rsidR="003F5342">
        <w:rPr>
          <w:rFonts w:ascii="Arial" w:hAnsi="Arial" w:cs="Arial"/>
        </w:rPr>
        <w:t xml:space="preserve"> to RAN2/3/4 on inter-cell beam management</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5E43278" w:rsidR="003F5342" w:rsidRDefault="003F5342" w:rsidP="004F72A8">
      <w:pPr>
        <w:pStyle w:val="ListParagraph"/>
        <w:numPr>
          <w:ilvl w:val="0"/>
          <w:numId w:val="6"/>
        </w:numPr>
        <w:snapToGrid w:val="0"/>
        <w:spacing w:after="60" w:line="288" w:lineRule="auto"/>
        <w:rPr>
          <w:sz w:val="20"/>
          <w:szCs w:val="20"/>
        </w:rPr>
      </w:pPr>
      <w:r>
        <w:rPr>
          <w:sz w:val="20"/>
          <w:szCs w:val="20"/>
        </w:rPr>
        <w:t>Proposed LS replies to the LSs from RAN2 (x6414), RAN3 (x</w:t>
      </w:r>
      <w:r w:rsidR="008208D3">
        <w:rPr>
          <w:sz w:val="20"/>
          <w:szCs w:val="20"/>
        </w:rPr>
        <w:t>6418</w:t>
      </w:r>
      <w:r>
        <w:rPr>
          <w:sz w:val="20"/>
          <w:szCs w:val="20"/>
        </w:rPr>
        <w:t>), and RAN4 (</w:t>
      </w:r>
      <w:r w:rsidR="008208D3">
        <w:rPr>
          <w:sz w:val="20"/>
          <w:szCs w:val="20"/>
        </w:rPr>
        <w:t>x6426</w:t>
      </w:r>
      <w:r>
        <w:rPr>
          <w:sz w:val="20"/>
          <w:szCs w:val="20"/>
        </w:rPr>
        <w:t>)</w:t>
      </w:r>
    </w:p>
    <w:p w14:paraId="6711F794" w14:textId="3C4F5C93" w:rsidR="003F5342" w:rsidRPr="003F5342" w:rsidRDefault="003F5342" w:rsidP="003F5342">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01239AC8" w14:textId="1EA83EF2" w:rsidR="003F5342" w:rsidRDefault="003F5342" w:rsidP="003F5342">
      <w:pPr>
        <w:snapToGrid w:val="0"/>
        <w:spacing w:after="60" w:line="288" w:lineRule="auto"/>
        <w:rPr>
          <w:sz w:val="20"/>
        </w:rPr>
      </w:pPr>
      <w:r w:rsidRPr="003F5342">
        <w:rPr>
          <w:sz w:val="20"/>
        </w:rPr>
        <w:t>The fo</w:t>
      </w:r>
      <w:r>
        <w:rPr>
          <w:sz w:val="20"/>
        </w:rPr>
        <w:t xml:space="preserve">llowing LS </w:t>
      </w:r>
      <w:r w:rsidR="002D54E6">
        <w:rPr>
          <w:sz w:val="20"/>
        </w:rPr>
        <w:t>replies</w:t>
      </w:r>
      <w:r>
        <w:rPr>
          <w:sz w:val="20"/>
        </w:rPr>
        <w:t xml:space="preserve"> from RAN2/3/4 were submitted:</w:t>
      </w:r>
    </w:p>
    <w:tbl>
      <w:tblPr>
        <w:tblStyle w:val="TableGrid"/>
        <w:tblW w:w="0" w:type="auto"/>
        <w:tblLook w:val="04A0" w:firstRow="1" w:lastRow="0" w:firstColumn="1" w:lastColumn="0" w:noHBand="0" w:noVBand="1"/>
      </w:tblPr>
      <w:tblGrid>
        <w:gridCol w:w="1165"/>
        <w:gridCol w:w="7200"/>
        <w:gridCol w:w="1561"/>
      </w:tblGrid>
      <w:tr w:rsidR="002D54E6" w:rsidRPr="00805FD9" w14:paraId="4353F288" w14:textId="77777777" w:rsidTr="00E137F0">
        <w:tc>
          <w:tcPr>
            <w:tcW w:w="1165" w:type="dxa"/>
          </w:tcPr>
          <w:p w14:paraId="0B810C05" w14:textId="0D4BE5D4" w:rsidR="002D54E6" w:rsidRPr="00805FD9" w:rsidRDefault="002D54E6" w:rsidP="00805FD9">
            <w:pPr>
              <w:snapToGrid w:val="0"/>
              <w:rPr>
                <w:sz w:val="18"/>
              </w:rPr>
            </w:pPr>
            <w:r w:rsidRPr="00805FD9">
              <w:rPr>
                <w:sz w:val="18"/>
                <w:szCs w:val="20"/>
              </w:rPr>
              <w:t>R1-2106414</w:t>
            </w:r>
          </w:p>
        </w:tc>
        <w:tc>
          <w:tcPr>
            <w:tcW w:w="7200" w:type="dxa"/>
          </w:tcPr>
          <w:p w14:paraId="70B6C27A" w14:textId="5DB12837" w:rsidR="002D54E6" w:rsidRPr="00805FD9" w:rsidRDefault="002D54E6" w:rsidP="00805FD9">
            <w:pPr>
              <w:snapToGrid w:val="0"/>
              <w:rPr>
                <w:sz w:val="18"/>
              </w:rPr>
            </w:pPr>
            <w:r w:rsidRPr="00805FD9">
              <w:rPr>
                <w:sz w:val="18"/>
                <w:szCs w:val="20"/>
              </w:rPr>
              <w:t>LS Reply on TCI State Update for L1/L2-Centric Inter-Cell Mobility</w:t>
            </w:r>
          </w:p>
        </w:tc>
        <w:tc>
          <w:tcPr>
            <w:tcW w:w="1561" w:type="dxa"/>
          </w:tcPr>
          <w:p w14:paraId="2E4FB809" w14:textId="21178262" w:rsidR="002D54E6" w:rsidRPr="00805FD9" w:rsidRDefault="002D54E6" w:rsidP="00805FD9">
            <w:pPr>
              <w:snapToGrid w:val="0"/>
              <w:rPr>
                <w:sz w:val="18"/>
              </w:rPr>
            </w:pPr>
            <w:r w:rsidRPr="00805FD9">
              <w:rPr>
                <w:sz w:val="18"/>
                <w:szCs w:val="20"/>
              </w:rPr>
              <w:t>RAN2, Samsung</w:t>
            </w:r>
          </w:p>
        </w:tc>
      </w:tr>
      <w:tr w:rsidR="002D54E6" w:rsidRPr="00805FD9" w14:paraId="7BD5B386" w14:textId="77777777" w:rsidTr="00E137F0">
        <w:tc>
          <w:tcPr>
            <w:tcW w:w="1165" w:type="dxa"/>
          </w:tcPr>
          <w:p w14:paraId="068C2D44" w14:textId="5ECDC599" w:rsidR="002D54E6" w:rsidRPr="00805FD9" w:rsidRDefault="002D54E6" w:rsidP="00805FD9">
            <w:pPr>
              <w:snapToGrid w:val="0"/>
              <w:rPr>
                <w:sz w:val="18"/>
              </w:rPr>
            </w:pPr>
            <w:r w:rsidRPr="00805FD9">
              <w:rPr>
                <w:sz w:val="18"/>
                <w:szCs w:val="20"/>
              </w:rPr>
              <w:t>R1-2106418</w:t>
            </w:r>
          </w:p>
        </w:tc>
        <w:tc>
          <w:tcPr>
            <w:tcW w:w="7200" w:type="dxa"/>
          </w:tcPr>
          <w:p w14:paraId="4AB145B8" w14:textId="0E752F30" w:rsidR="002D54E6" w:rsidRPr="00805FD9" w:rsidRDefault="002D54E6" w:rsidP="00805FD9">
            <w:pPr>
              <w:snapToGrid w:val="0"/>
              <w:rPr>
                <w:sz w:val="18"/>
              </w:rPr>
            </w:pPr>
            <w:r w:rsidRPr="00805FD9">
              <w:rPr>
                <w:sz w:val="18"/>
                <w:szCs w:val="20"/>
              </w:rPr>
              <w:t>Reply LS to RAN1 LS on TCI State Update for L1</w:t>
            </w:r>
            <w:r w:rsidR="00805FD9">
              <w:rPr>
                <w:sz w:val="18"/>
                <w:szCs w:val="20"/>
              </w:rPr>
              <w:t>/L2-Centric Inter-Cell Mobility</w:t>
            </w:r>
          </w:p>
        </w:tc>
        <w:tc>
          <w:tcPr>
            <w:tcW w:w="1561" w:type="dxa"/>
          </w:tcPr>
          <w:p w14:paraId="0DCC90A5" w14:textId="03263957" w:rsidR="002D54E6" w:rsidRPr="00805FD9" w:rsidRDefault="002D54E6" w:rsidP="00805FD9">
            <w:pPr>
              <w:snapToGrid w:val="0"/>
              <w:rPr>
                <w:sz w:val="18"/>
              </w:rPr>
            </w:pPr>
            <w:r w:rsidRPr="00805FD9">
              <w:rPr>
                <w:sz w:val="18"/>
                <w:szCs w:val="20"/>
              </w:rPr>
              <w:t>RAN3, Samsung</w:t>
            </w:r>
          </w:p>
        </w:tc>
      </w:tr>
      <w:tr w:rsidR="002D54E6" w:rsidRPr="00805FD9" w14:paraId="1587C748" w14:textId="77777777" w:rsidTr="00E137F0">
        <w:tc>
          <w:tcPr>
            <w:tcW w:w="1165" w:type="dxa"/>
          </w:tcPr>
          <w:p w14:paraId="5055149D" w14:textId="7318267A" w:rsidR="002D54E6" w:rsidRPr="00805FD9" w:rsidRDefault="002D54E6" w:rsidP="00805FD9">
            <w:pPr>
              <w:snapToGrid w:val="0"/>
              <w:rPr>
                <w:sz w:val="18"/>
              </w:rPr>
            </w:pPr>
            <w:r w:rsidRPr="00805FD9">
              <w:rPr>
                <w:sz w:val="18"/>
                <w:szCs w:val="20"/>
              </w:rPr>
              <w:t>R1-2106426</w:t>
            </w:r>
          </w:p>
        </w:tc>
        <w:tc>
          <w:tcPr>
            <w:tcW w:w="7200" w:type="dxa"/>
          </w:tcPr>
          <w:p w14:paraId="6B04AB77" w14:textId="230C496D" w:rsidR="002D54E6" w:rsidRPr="00805FD9" w:rsidRDefault="002D54E6" w:rsidP="00805FD9">
            <w:pPr>
              <w:snapToGrid w:val="0"/>
              <w:rPr>
                <w:sz w:val="18"/>
              </w:rPr>
            </w:pPr>
            <w:r w:rsidRPr="00805FD9">
              <w:rPr>
                <w:sz w:val="18"/>
                <w:szCs w:val="20"/>
              </w:rPr>
              <w:t>Reply LS on L1/L2 centric inter-cell mobility</w:t>
            </w:r>
          </w:p>
        </w:tc>
        <w:tc>
          <w:tcPr>
            <w:tcW w:w="1561" w:type="dxa"/>
          </w:tcPr>
          <w:p w14:paraId="2D32EBAB" w14:textId="7EDBCB07" w:rsidR="002D54E6" w:rsidRPr="00805FD9" w:rsidRDefault="002D54E6" w:rsidP="00805FD9">
            <w:pPr>
              <w:snapToGrid w:val="0"/>
              <w:rPr>
                <w:sz w:val="18"/>
              </w:rPr>
            </w:pPr>
            <w:r w:rsidRPr="00805FD9">
              <w:rPr>
                <w:sz w:val="18"/>
                <w:szCs w:val="20"/>
              </w:rPr>
              <w:t>RAN4, Samsung</w:t>
            </w:r>
          </w:p>
        </w:tc>
      </w:tr>
    </w:tbl>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 xml:space="preserve">The following input </w:t>
      </w:r>
      <w:proofErr w:type="spellStart"/>
      <w:r>
        <w:rPr>
          <w:sz w:val="20"/>
        </w:rPr>
        <w:t>Tdocs</w:t>
      </w:r>
      <w:proofErr w:type="spellEnd"/>
      <w:r>
        <w:rPr>
          <w:sz w:val="20"/>
        </w:rPr>
        <w:t xml:space="preserve"> were submitted:</w:t>
      </w:r>
    </w:p>
    <w:tbl>
      <w:tblPr>
        <w:tblStyle w:val="TableGrid"/>
        <w:tblW w:w="0" w:type="auto"/>
        <w:tblLook w:val="04A0" w:firstRow="1" w:lastRow="0" w:firstColumn="1" w:lastColumn="0" w:noHBand="0" w:noVBand="1"/>
      </w:tblPr>
      <w:tblGrid>
        <w:gridCol w:w="1165"/>
        <w:gridCol w:w="7200"/>
        <w:gridCol w:w="1561"/>
      </w:tblGrid>
      <w:tr w:rsidR="00192D31" w:rsidRPr="00805FD9" w14:paraId="5EC3CCCC" w14:textId="77777777" w:rsidTr="00E137F0">
        <w:tc>
          <w:tcPr>
            <w:tcW w:w="1165" w:type="dxa"/>
          </w:tcPr>
          <w:p w14:paraId="1FBBEA9B" w14:textId="7060F853" w:rsidR="00192D31" w:rsidRPr="00805FD9" w:rsidRDefault="00192D31" w:rsidP="00805FD9">
            <w:pPr>
              <w:snapToGrid w:val="0"/>
              <w:rPr>
                <w:sz w:val="18"/>
              </w:rPr>
            </w:pPr>
            <w:r w:rsidRPr="00805FD9">
              <w:rPr>
                <w:sz w:val="18"/>
                <w:szCs w:val="20"/>
              </w:rPr>
              <w:t>R1-2106777</w:t>
            </w:r>
          </w:p>
        </w:tc>
        <w:tc>
          <w:tcPr>
            <w:tcW w:w="7200" w:type="dxa"/>
          </w:tcPr>
          <w:p w14:paraId="0723EFB7" w14:textId="1D5F6F05" w:rsidR="00192D31" w:rsidRPr="00805FD9" w:rsidRDefault="00192D31" w:rsidP="00805FD9">
            <w:pPr>
              <w:snapToGrid w:val="0"/>
              <w:rPr>
                <w:sz w:val="18"/>
              </w:rPr>
            </w:pPr>
            <w:r w:rsidRPr="00805FD9">
              <w:rPr>
                <w:sz w:val="18"/>
                <w:szCs w:val="20"/>
              </w:rPr>
              <w:t>Draft Reply LS to RAN2 LS on TCI State Update for L1/L2-Centric Inter-Cell Mobility</w:t>
            </w:r>
          </w:p>
        </w:tc>
        <w:tc>
          <w:tcPr>
            <w:tcW w:w="1561" w:type="dxa"/>
          </w:tcPr>
          <w:p w14:paraId="08AFE3D3" w14:textId="01AC1367" w:rsidR="00192D31" w:rsidRPr="00805FD9" w:rsidRDefault="00192D31" w:rsidP="00805FD9">
            <w:pPr>
              <w:snapToGrid w:val="0"/>
              <w:rPr>
                <w:sz w:val="18"/>
              </w:rPr>
            </w:pPr>
            <w:r w:rsidRPr="00805FD9">
              <w:rPr>
                <w:sz w:val="18"/>
              </w:rPr>
              <w:t>ZTE</w:t>
            </w:r>
          </w:p>
        </w:tc>
      </w:tr>
      <w:tr w:rsidR="00192D31" w:rsidRPr="00805FD9" w14:paraId="558102B8" w14:textId="77777777" w:rsidTr="00E137F0">
        <w:tc>
          <w:tcPr>
            <w:tcW w:w="1165" w:type="dxa"/>
          </w:tcPr>
          <w:p w14:paraId="1894A253" w14:textId="5B398420" w:rsidR="00192D31" w:rsidRPr="00805FD9" w:rsidRDefault="00192D31" w:rsidP="00805FD9">
            <w:pPr>
              <w:snapToGrid w:val="0"/>
              <w:rPr>
                <w:sz w:val="18"/>
              </w:rPr>
            </w:pPr>
            <w:r w:rsidRPr="00805FD9">
              <w:rPr>
                <w:sz w:val="18"/>
                <w:szCs w:val="20"/>
              </w:rPr>
              <w:t>R1-2106778</w:t>
            </w:r>
          </w:p>
        </w:tc>
        <w:tc>
          <w:tcPr>
            <w:tcW w:w="7200" w:type="dxa"/>
          </w:tcPr>
          <w:p w14:paraId="1924196E" w14:textId="29076F7B" w:rsidR="00192D31" w:rsidRPr="00805FD9" w:rsidRDefault="00192D31" w:rsidP="00805FD9">
            <w:pPr>
              <w:snapToGrid w:val="0"/>
              <w:rPr>
                <w:sz w:val="18"/>
              </w:rPr>
            </w:pPr>
            <w:r w:rsidRPr="00805FD9">
              <w:rPr>
                <w:sz w:val="18"/>
                <w:szCs w:val="20"/>
              </w:rPr>
              <w:t>Draft Reply LS to RAN3 LS on TCI State Update for L1/L2-Centric Inter-Cell Mobility</w:t>
            </w:r>
          </w:p>
        </w:tc>
        <w:tc>
          <w:tcPr>
            <w:tcW w:w="1561" w:type="dxa"/>
          </w:tcPr>
          <w:p w14:paraId="18F04B2F" w14:textId="41710B51" w:rsidR="00192D31" w:rsidRPr="00805FD9" w:rsidRDefault="00192D31" w:rsidP="00805FD9">
            <w:pPr>
              <w:snapToGrid w:val="0"/>
              <w:rPr>
                <w:sz w:val="18"/>
              </w:rPr>
            </w:pPr>
            <w:r w:rsidRPr="00805FD9">
              <w:rPr>
                <w:sz w:val="18"/>
              </w:rPr>
              <w:t>ZTE</w:t>
            </w:r>
          </w:p>
        </w:tc>
      </w:tr>
      <w:tr w:rsidR="00192D31" w:rsidRPr="00805FD9" w14:paraId="4E211645" w14:textId="77777777" w:rsidTr="00E137F0">
        <w:tc>
          <w:tcPr>
            <w:tcW w:w="1165" w:type="dxa"/>
          </w:tcPr>
          <w:p w14:paraId="515232F8" w14:textId="1829A054" w:rsidR="00192D31" w:rsidRPr="00805FD9" w:rsidRDefault="00192D31" w:rsidP="00805FD9">
            <w:pPr>
              <w:snapToGrid w:val="0"/>
              <w:rPr>
                <w:sz w:val="18"/>
              </w:rPr>
            </w:pPr>
            <w:r w:rsidRPr="00805FD9">
              <w:rPr>
                <w:sz w:val="18"/>
                <w:szCs w:val="20"/>
              </w:rPr>
              <w:t>R1-2106779</w:t>
            </w:r>
          </w:p>
        </w:tc>
        <w:tc>
          <w:tcPr>
            <w:tcW w:w="7200" w:type="dxa"/>
          </w:tcPr>
          <w:p w14:paraId="597A4409" w14:textId="2D51D2AA" w:rsidR="00192D31"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4290F558" w14:textId="28CC0569" w:rsidR="00192D31" w:rsidRPr="00805FD9" w:rsidRDefault="00192D31" w:rsidP="00805FD9">
            <w:pPr>
              <w:snapToGrid w:val="0"/>
              <w:rPr>
                <w:sz w:val="18"/>
              </w:rPr>
            </w:pPr>
            <w:r w:rsidRPr="00805FD9">
              <w:rPr>
                <w:sz w:val="18"/>
              </w:rPr>
              <w:t>ZTE</w:t>
            </w:r>
          </w:p>
        </w:tc>
      </w:tr>
      <w:tr w:rsidR="008D0F94" w:rsidRPr="00805FD9" w14:paraId="2308A9D1" w14:textId="77777777" w:rsidTr="00E137F0">
        <w:tc>
          <w:tcPr>
            <w:tcW w:w="1165" w:type="dxa"/>
          </w:tcPr>
          <w:p w14:paraId="7951417A" w14:textId="4292137F" w:rsidR="008D0F94" w:rsidRPr="00805FD9" w:rsidRDefault="008D0F94" w:rsidP="00805FD9">
            <w:pPr>
              <w:snapToGrid w:val="0"/>
              <w:rPr>
                <w:sz w:val="18"/>
              </w:rPr>
            </w:pPr>
            <w:r w:rsidRPr="00805FD9">
              <w:rPr>
                <w:sz w:val="18"/>
                <w:szCs w:val="20"/>
              </w:rPr>
              <w:t>R1-2106852</w:t>
            </w:r>
          </w:p>
        </w:tc>
        <w:tc>
          <w:tcPr>
            <w:tcW w:w="7200" w:type="dxa"/>
          </w:tcPr>
          <w:p w14:paraId="3D49EE71" w14:textId="6352A0C9" w:rsidR="008D0F94" w:rsidRPr="00805FD9" w:rsidRDefault="008D0F94" w:rsidP="00805FD9">
            <w:pPr>
              <w:snapToGrid w:val="0"/>
              <w:rPr>
                <w:sz w:val="18"/>
              </w:rPr>
            </w:pPr>
            <w:r w:rsidRPr="00805FD9">
              <w:rPr>
                <w:sz w:val="18"/>
                <w:szCs w:val="20"/>
              </w:rPr>
              <w:t>[Draft] LS Reply on TCI State Update for L1/L2-Centric Inter-Cell Mobility to RAN2</w:t>
            </w:r>
          </w:p>
        </w:tc>
        <w:tc>
          <w:tcPr>
            <w:tcW w:w="1561" w:type="dxa"/>
          </w:tcPr>
          <w:p w14:paraId="584D281C" w14:textId="586F5CBB" w:rsidR="008D0F94" w:rsidRPr="00805FD9" w:rsidRDefault="008D0F94" w:rsidP="00805FD9">
            <w:pPr>
              <w:snapToGrid w:val="0"/>
              <w:rPr>
                <w:sz w:val="18"/>
              </w:rPr>
            </w:pPr>
            <w:r w:rsidRPr="00805FD9">
              <w:rPr>
                <w:sz w:val="18"/>
                <w:szCs w:val="20"/>
              </w:rPr>
              <w:t>Samsung</w:t>
            </w:r>
          </w:p>
        </w:tc>
      </w:tr>
      <w:tr w:rsidR="008D0F94" w:rsidRPr="00805FD9" w14:paraId="2EA2DABE" w14:textId="77777777" w:rsidTr="00E137F0">
        <w:tc>
          <w:tcPr>
            <w:tcW w:w="1165" w:type="dxa"/>
          </w:tcPr>
          <w:p w14:paraId="00972A87" w14:textId="102015B9" w:rsidR="008D0F94" w:rsidRPr="00805FD9" w:rsidRDefault="008D0F94" w:rsidP="00805FD9">
            <w:pPr>
              <w:snapToGrid w:val="0"/>
              <w:rPr>
                <w:sz w:val="18"/>
              </w:rPr>
            </w:pPr>
            <w:r w:rsidRPr="00805FD9">
              <w:rPr>
                <w:sz w:val="18"/>
                <w:szCs w:val="20"/>
              </w:rPr>
              <w:t>R1-2106853</w:t>
            </w:r>
          </w:p>
        </w:tc>
        <w:tc>
          <w:tcPr>
            <w:tcW w:w="7200" w:type="dxa"/>
          </w:tcPr>
          <w:p w14:paraId="42473D8E" w14:textId="35E7C7F9" w:rsidR="008D0F94" w:rsidRPr="00805FD9" w:rsidRDefault="008D0F94" w:rsidP="00805FD9">
            <w:pPr>
              <w:snapToGrid w:val="0"/>
              <w:rPr>
                <w:sz w:val="18"/>
              </w:rPr>
            </w:pPr>
            <w:r w:rsidRPr="00805FD9">
              <w:rPr>
                <w:sz w:val="18"/>
                <w:szCs w:val="20"/>
              </w:rPr>
              <w:t>[Draft] LS Reply on TCI State Update for L1/L2-Centric Inter-Cell Mobility to RAN3</w:t>
            </w:r>
          </w:p>
        </w:tc>
        <w:tc>
          <w:tcPr>
            <w:tcW w:w="1561" w:type="dxa"/>
          </w:tcPr>
          <w:p w14:paraId="4211597D" w14:textId="434553DD" w:rsidR="008D0F94" w:rsidRPr="00805FD9" w:rsidRDefault="008D0F94" w:rsidP="00805FD9">
            <w:pPr>
              <w:snapToGrid w:val="0"/>
              <w:rPr>
                <w:sz w:val="18"/>
              </w:rPr>
            </w:pPr>
            <w:r w:rsidRPr="00805FD9">
              <w:rPr>
                <w:sz w:val="18"/>
                <w:szCs w:val="20"/>
              </w:rPr>
              <w:t>Samsung</w:t>
            </w:r>
          </w:p>
        </w:tc>
      </w:tr>
      <w:tr w:rsidR="008D0F94" w:rsidRPr="00805FD9" w14:paraId="21EA5193" w14:textId="77777777" w:rsidTr="00E137F0">
        <w:tc>
          <w:tcPr>
            <w:tcW w:w="1165" w:type="dxa"/>
          </w:tcPr>
          <w:p w14:paraId="4B872791" w14:textId="15F5325D" w:rsidR="008D0F94" w:rsidRPr="00805FD9" w:rsidRDefault="008D0F94" w:rsidP="00805FD9">
            <w:pPr>
              <w:snapToGrid w:val="0"/>
              <w:rPr>
                <w:sz w:val="18"/>
              </w:rPr>
            </w:pPr>
            <w:r w:rsidRPr="00805FD9">
              <w:rPr>
                <w:sz w:val="18"/>
                <w:szCs w:val="20"/>
              </w:rPr>
              <w:t>R1-2106854</w:t>
            </w:r>
          </w:p>
        </w:tc>
        <w:tc>
          <w:tcPr>
            <w:tcW w:w="7200" w:type="dxa"/>
          </w:tcPr>
          <w:p w14:paraId="1B05B8A0" w14:textId="62AF0B48" w:rsidR="008D0F94" w:rsidRPr="00805FD9" w:rsidRDefault="008D0F94" w:rsidP="00805FD9">
            <w:pPr>
              <w:snapToGrid w:val="0"/>
              <w:rPr>
                <w:sz w:val="18"/>
              </w:rPr>
            </w:pPr>
            <w:r w:rsidRPr="00805FD9">
              <w:rPr>
                <w:sz w:val="18"/>
                <w:szCs w:val="20"/>
              </w:rPr>
              <w:t>[Draft] LS Reply on TCI State Update for L1/L2-Centric Inter-Cell Mobility to RAN4</w:t>
            </w:r>
          </w:p>
        </w:tc>
        <w:tc>
          <w:tcPr>
            <w:tcW w:w="1561" w:type="dxa"/>
          </w:tcPr>
          <w:p w14:paraId="45888886" w14:textId="55AF2EA2" w:rsidR="008D0F94" w:rsidRPr="00805FD9" w:rsidRDefault="008D0F94" w:rsidP="00805FD9">
            <w:pPr>
              <w:snapToGrid w:val="0"/>
              <w:rPr>
                <w:sz w:val="18"/>
              </w:rPr>
            </w:pPr>
            <w:r w:rsidRPr="00805FD9">
              <w:rPr>
                <w:sz w:val="18"/>
                <w:szCs w:val="20"/>
              </w:rPr>
              <w:t>Samsung</w:t>
            </w:r>
          </w:p>
        </w:tc>
      </w:tr>
      <w:tr w:rsidR="008D0F94" w:rsidRPr="00805FD9" w14:paraId="2851BC65" w14:textId="77777777" w:rsidTr="00E137F0">
        <w:tc>
          <w:tcPr>
            <w:tcW w:w="1165" w:type="dxa"/>
          </w:tcPr>
          <w:p w14:paraId="6F1CEDEC" w14:textId="59E0BD34" w:rsidR="008D0F94" w:rsidRPr="00805FD9" w:rsidRDefault="008D0F94" w:rsidP="00805FD9">
            <w:pPr>
              <w:snapToGrid w:val="0"/>
              <w:rPr>
                <w:sz w:val="18"/>
              </w:rPr>
            </w:pPr>
            <w:r w:rsidRPr="00805FD9">
              <w:rPr>
                <w:sz w:val="18"/>
                <w:szCs w:val="20"/>
              </w:rPr>
              <w:t>R1-2107070</w:t>
            </w:r>
          </w:p>
        </w:tc>
        <w:tc>
          <w:tcPr>
            <w:tcW w:w="7200" w:type="dxa"/>
          </w:tcPr>
          <w:p w14:paraId="43E07A4F" w14:textId="0ED3D4C7" w:rsidR="008D0F94" w:rsidRPr="00805FD9" w:rsidRDefault="008D0F94" w:rsidP="00805FD9">
            <w:pPr>
              <w:snapToGrid w:val="0"/>
              <w:rPr>
                <w:sz w:val="18"/>
              </w:rPr>
            </w:pPr>
            <w:r w:rsidRPr="00805FD9">
              <w:rPr>
                <w:sz w:val="18"/>
                <w:szCs w:val="20"/>
              </w:rPr>
              <w:t>[DRAFT] Reply LS to RAN2 LS on TCI State Update for L1/L2-Centric Inter-Cell Mobility</w:t>
            </w:r>
          </w:p>
        </w:tc>
        <w:tc>
          <w:tcPr>
            <w:tcW w:w="1561" w:type="dxa"/>
          </w:tcPr>
          <w:p w14:paraId="15C1010B" w14:textId="693933B0" w:rsidR="008D0F94" w:rsidRPr="00805FD9" w:rsidRDefault="008D0F94" w:rsidP="00805FD9">
            <w:pPr>
              <w:snapToGrid w:val="0"/>
              <w:rPr>
                <w:sz w:val="18"/>
              </w:rPr>
            </w:pPr>
            <w:r w:rsidRPr="00805FD9">
              <w:rPr>
                <w:sz w:val="18"/>
                <w:szCs w:val="20"/>
              </w:rPr>
              <w:t>Lenovo, Motorola Mobility</w:t>
            </w:r>
          </w:p>
        </w:tc>
      </w:tr>
      <w:tr w:rsidR="008D0F94" w:rsidRPr="00805FD9" w14:paraId="2749D942" w14:textId="77777777" w:rsidTr="00E137F0">
        <w:tc>
          <w:tcPr>
            <w:tcW w:w="1165" w:type="dxa"/>
          </w:tcPr>
          <w:p w14:paraId="5AB76CA2" w14:textId="78AE27B2" w:rsidR="008D0F94" w:rsidRPr="00805FD9" w:rsidRDefault="008D0F94" w:rsidP="00805FD9">
            <w:pPr>
              <w:snapToGrid w:val="0"/>
              <w:rPr>
                <w:sz w:val="18"/>
              </w:rPr>
            </w:pPr>
            <w:r w:rsidRPr="00805FD9">
              <w:rPr>
                <w:sz w:val="18"/>
                <w:szCs w:val="20"/>
              </w:rPr>
              <w:t>R1-2107071</w:t>
            </w:r>
          </w:p>
        </w:tc>
        <w:tc>
          <w:tcPr>
            <w:tcW w:w="7200" w:type="dxa"/>
          </w:tcPr>
          <w:p w14:paraId="49CF64A2" w14:textId="23DF2023" w:rsidR="008D0F94" w:rsidRPr="00805FD9" w:rsidRDefault="008D0F94" w:rsidP="00805FD9">
            <w:pPr>
              <w:snapToGrid w:val="0"/>
              <w:rPr>
                <w:sz w:val="18"/>
              </w:rPr>
            </w:pPr>
            <w:r w:rsidRPr="00805FD9">
              <w:rPr>
                <w:sz w:val="18"/>
                <w:szCs w:val="20"/>
              </w:rPr>
              <w:t>[DRAFT] Reply LS to RAN3 LS on TCI State Update for L1/L2-Centric Inter-Cell Mobility</w:t>
            </w:r>
          </w:p>
        </w:tc>
        <w:tc>
          <w:tcPr>
            <w:tcW w:w="1561" w:type="dxa"/>
          </w:tcPr>
          <w:p w14:paraId="34547644" w14:textId="5280DF0C" w:rsidR="008D0F94" w:rsidRPr="00805FD9" w:rsidRDefault="008D0F94" w:rsidP="00805FD9">
            <w:pPr>
              <w:snapToGrid w:val="0"/>
              <w:rPr>
                <w:sz w:val="18"/>
              </w:rPr>
            </w:pPr>
            <w:r w:rsidRPr="00805FD9">
              <w:rPr>
                <w:sz w:val="18"/>
                <w:szCs w:val="20"/>
              </w:rPr>
              <w:t>Lenovo, Motorola Mobility</w:t>
            </w:r>
          </w:p>
        </w:tc>
      </w:tr>
      <w:tr w:rsidR="008D0F94" w:rsidRPr="00805FD9" w14:paraId="19C5597F" w14:textId="77777777" w:rsidTr="00E137F0">
        <w:tc>
          <w:tcPr>
            <w:tcW w:w="1165" w:type="dxa"/>
          </w:tcPr>
          <w:p w14:paraId="06EF75E8" w14:textId="2760BCA5" w:rsidR="008D0F94" w:rsidRPr="00805FD9" w:rsidRDefault="008D0F94" w:rsidP="00805FD9">
            <w:pPr>
              <w:snapToGrid w:val="0"/>
              <w:rPr>
                <w:sz w:val="18"/>
              </w:rPr>
            </w:pPr>
            <w:r w:rsidRPr="00805FD9">
              <w:rPr>
                <w:sz w:val="18"/>
                <w:szCs w:val="20"/>
              </w:rPr>
              <w:t>R1-2107072</w:t>
            </w:r>
          </w:p>
        </w:tc>
        <w:tc>
          <w:tcPr>
            <w:tcW w:w="7200" w:type="dxa"/>
          </w:tcPr>
          <w:p w14:paraId="2B8B00C7" w14:textId="0C0B3076" w:rsidR="008D0F94" w:rsidRPr="00805FD9" w:rsidRDefault="008D0F94" w:rsidP="00805FD9">
            <w:pPr>
              <w:snapToGrid w:val="0"/>
              <w:rPr>
                <w:sz w:val="18"/>
              </w:rPr>
            </w:pPr>
            <w:r w:rsidRPr="00805FD9">
              <w:rPr>
                <w:sz w:val="18"/>
                <w:szCs w:val="20"/>
              </w:rPr>
              <w:t>[DRAFT] Reply LS to RAN4 LS on L1/L2-Centric Inter-Cell Mobility</w:t>
            </w:r>
          </w:p>
        </w:tc>
        <w:tc>
          <w:tcPr>
            <w:tcW w:w="1561" w:type="dxa"/>
          </w:tcPr>
          <w:p w14:paraId="0EA98E50" w14:textId="34F9AFB8" w:rsidR="008D0F94" w:rsidRPr="00805FD9" w:rsidRDefault="008D0F94" w:rsidP="00805FD9">
            <w:pPr>
              <w:snapToGrid w:val="0"/>
              <w:rPr>
                <w:sz w:val="18"/>
              </w:rPr>
            </w:pPr>
            <w:r w:rsidRPr="00805FD9">
              <w:rPr>
                <w:sz w:val="18"/>
                <w:szCs w:val="20"/>
              </w:rPr>
              <w:t>Lenovo, Motorola Mobility</w:t>
            </w:r>
          </w:p>
        </w:tc>
      </w:tr>
      <w:tr w:rsidR="008D0F94" w:rsidRPr="00805FD9" w14:paraId="65617245" w14:textId="77777777" w:rsidTr="00E137F0">
        <w:tc>
          <w:tcPr>
            <w:tcW w:w="1165" w:type="dxa"/>
          </w:tcPr>
          <w:p w14:paraId="1CF943B8" w14:textId="4ADFD295" w:rsidR="008D0F94" w:rsidRPr="00805FD9" w:rsidRDefault="008D0F94" w:rsidP="00805FD9">
            <w:pPr>
              <w:snapToGrid w:val="0"/>
              <w:rPr>
                <w:sz w:val="18"/>
              </w:rPr>
            </w:pPr>
            <w:r w:rsidRPr="00805FD9">
              <w:rPr>
                <w:sz w:val="18"/>
                <w:szCs w:val="20"/>
              </w:rPr>
              <w:t>R1-2107283</w:t>
            </w:r>
          </w:p>
        </w:tc>
        <w:tc>
          <w:tcPr>
            <w:tcW w:w="7200" w:type="dxa"/>
          </w:tcPr>
          <w:p w14:paraId="21A7BA18" w14:textId="7B28327B" w:rsidR="008D0F94" w:rsidRPr="00805FD9" w:rsidRDefault="008D0F94" w:rsidP="00805FD9">
            <w:pPr>
              <w:snapToGrid w:val="0"/>
              <w:rPr>
                <w:sz w:val="18"/>
              </w:rPr>
            </w:pPr>
            <w:r w:rsidRPr="00805FD9">
              <w:rPr>
                <w:sz w:val="18"/>
                <w:szCs w:val="20"/>
              </w:rPr>
              <w:t>Discussion on LS Reply on TCI State Update for L1/L2-Centric Inter-Cell Mobility</w:t>
            </w:r>
          </w:p>
        </w:tc>
        <w:tc>
          <w:tcPr>
            <w:tcW w:w="1561" w:type="dxa"/>
          </w:tcPr>
          <w:p w14:paraId="3A9AF2CD" w14:textId="27174085" w:rsidR="008D0F94" w:rsidRPr="00805FD9" w:rsidRDefault="008D0F94" w:rsidP="00805FD9">
            <w:pPr>
              <w:snapToGrid w:val="0"/>
              <w:rPr>
                <w:sz w:val="18"/>
              </w:rPr>
            </w:pPr>
            <w:r w:rsidRPr="00805FD9">
              <w:rPr>
                <w:sz w:val="18"/>
                <w:szCs w:val="20"/>
              </w:rPr>
              <w:t>OPPO</w:t>
            </w:r>
          </w:p>
        </w:tc>
      </w:tr>
      <w:tr w:rsidR="008D0F94" w:rsidRPr="00805FD9" w14:paraId="62F69691" w14:textId="77777777" w:rsidTr="00E137F0">
        <w:tc>
          <w:tcPr>
            <w:tcW w:w="1165" w:type="dxa"/>
          </w:tcPr>
          <w:p w14:paraId="57BE40B7" w14:textId="511B5E67" w:rsidR="008D0F94" w:rsidRPr="00805FD9" w:rsidRDefault="008D0F94" w:rsidP="00805FD9">
            <w:pPr>
              <w:snapToGrid w:val="0"/>
              <w:rPr>
                <w:sz w:val="18"/>
              </w:rPr>
            </w:pPr>
            <w:r w:rsidRPr="00805FD9">
              <w:rPr>
                <w:sz w:val="18"/>
                <w:szCs w:val="20"/>
              </w:rPr>
              <w:t>R1-2107284</w:t>
            </w:r>
          </w:p>
        </w:tc>
        <w:tc>
          <w:tcPr>
            <w:tcW w:w="7200" w:type="dxa"/>
          </w:tcPr>
          <w:p w14:paraId="38C5856C" w14:textId="2DBD3A78" w:rsidR="008D0F94" w:rsidRPr="00805FD9" w:rsidRDefault="008D0F94" w:rsidP="00805FD9">
            <w:pPr>
              <w:snapToGrid w:val="0"/>
              <w:rPr>
                <w:sz w:val="18"/>
              </w:rPr>
            </w:pPr>
            <w:r w:rsidRPr="00805FD9">
              <w:rPr>
                <w:sz w:val="18"/>
                <w:szCs w:val="20"/>
              </w:rPr>
              <w:t>Discussion on Reply LS to RAN1 LS on TCI State Update for L1/L2-Centric Inter-Cell Mobility</w:t>
            </w:r>
          </w:p>
        </w:tc>
        <w:tc>
          <w:tcPr>
            <w:tcW w:w="1561" w:type="dxa"/>
          </w:tcPr>
          <w:p w14:paraId="0C9C4B04" w14:textId="4212E8D6" w:rsidR="008D0F94" w:rsidRPr="00805FD9" w:rsidRDefault="008D0F94" w:rsidP="00805FD9">
            <w:pPr>
              <w:snapToGrid w:val="0"/>
              <w:rPr>
                <w:sz w:val="18"/>
              </w:rPr>
            </w:pPr>
            <w:r w:rsidRPr="00805FD9">
              <w:rPr>
                <w:sz w:val="18"/>
                <w:szCs w:val="20"/>
              </w:rPr>
              <w:t>OPPO</w:t>
            </w:r>
          </w:p>
        </w:tc>
      </w:tr>
      <w:tr w:rsidR="008D0F94" w:rsidRPr="00805FD9" w14:paraId="450A0503" w14:textId="77777777" w:rsidTr="00E137F0">
        <w:tc>
          <w:tcPr>
            <w:tcW w:w="1165" w:type="dxa"/>
          </w:tcPr>
          <w:p w14:paraId="0FE0C467" w14:textId="501A95FC" w:rsidR="008D0F94" w:rsidRPr="00805FD9" w:rsidRDefault="008D0F94" w:rsidP="00805FD9">
            <w:pPr>
              <w:snapToGrid w:val="0"/>
              <w:rPr>
                <w:sz w:val="18"/>
              </w:rPr>
            </w:pPr>
            <w:r w:rsidRPr="00805FD9">
              <w:rPr>
                <w:sz w:val="18"/>
                <w:szCs w:val="20"/>
              </w:rPr>
              <w:t>R1-2107285</w:t>
            </w:r>
          </w:p>
        </w:tc>
        <w:tc>
          <w:tcPr>
            <w:tcW w:w="7200" w:type="dxa"/>
          </w:tcPr>
          <w:p w14:paraId="3CDB650E" w14:textId="2335D61A" w:rsidR="008D0F94" w:rsidRPr="00805FD9" w:rsidRDefault="008D0F94" w:rsidP="00805FD9">
            <w:pPr>
              <w:snapToGrid w:val="0"/>
              <w:rPr>
                <w:sz w:val="18"/>
              </w:rPr>
            </w:pPr>
            <w:r w:rsidRPr="00805FD9">
              <w:rPr>
                <w:sz w:val="18"/>
                <w:szCs w:val="20"/>
              </w:rPr>
              <w:t>Discussion on Reply LS on L1/L2 centric inter-cell mobility</w:t>
            </w:r>
          </w:p>
        </w:tc>
        <w:tc>
          <w:tcPr>
            <w:tcW w:w="1561" w:type="dxa"/>
          </w:tcPr>
          <w:p w14:paraId="47C0A86C" w14:textId="6A7B2E42" w:rsidR="008D0F94" w:rsidRPr="00805FD9" w:rsidRDefault="008D0F94" w:rsidP="00805FD9">
            <w:pPr>
              <w:snapToGrid w:val="0"/>
              <w:rPr>
                <w:sz w:val="18"/>
              </w:rPr>
            </w:pPr>
            <w:r w:rsidRPr="00805FD9">
              <w:rPr>
                <w:sz w:val="18"/>
                <w:szCs w:val="20"/>
              </w:rPr>
              <w:t>OPPO</w:t>
            </w:r>
          </w:p>
        </w:tc>
      </w:tr>
      <w:tr w:rsidR="00805FD9" w:rsidRPr="00805FD9" w14:paraId="71204DF5" w14:textId="77777777" w:rsidTr="00E137F0">
        <w:tc>
          <w:tcPr>
            <w:tcW w:w="1165" w:type="dxa"/>
          </w:tcPr>
          <w:p w14:paraId="7F2EA324" w14:textId="7E9A2ED9" w:rsidR="00805FD9" w:rsidRPr="00805FD9" w:rsidRDefault="00805FD9" w:rsidP="00805FD9">
            <w:pPr>
              <w:snapToGrid w:val="0"/>
              <w:rPr>
                <w:sz w:val="18"/>
                <w:szCs w:val="20"/>
              </w:rPr>
            </w:pPr>
            <w:r w:rsidRPr="00805FD9">
              <w:rPr>
                <w:sz w:val="18"/>
                <w:szCs w:val="20"/>
              </w:rPr>
              <w:t>R1-2107696</w:t>
            </w:r>
          </w:p>
        </w:tc>
        <w:tc>
          <w:tcPr>
            <w:tcW w:w="7200" w:type="dxa"/>
          </w:tcPr>
          <w:p w14:paraId="3B359397" w14:textId="11503F6F" w:rsidR="00805FD9" w:rsidRPr="00805FD9" w:rsidRDefault="00805FD9" w:rsidP="00805FD9">
            <w:pPr>
              <w:snapToGrid w:val="0"/>
              <w:rPr>
                <w:sz w:val="18"/>
                <w:szCs w:val="20"/>
              </w:rPr>
            </w:pPr>
            <w:r w:rsidRPr="00805FD9">
              <w:rPr>
                <w:sz w:val="18"/>
                <w:szCs w:val="20"/>
              </w:rPr>
              <w:t>Draft Reply LS on TCI update for Inter-cell Mobility [RAN2]</w:t>
            </w:r>
          </w:p>
        </w:tc>
        <w:tc>
          <w:tcPr>
            <w:tcW w:w="1561" w:type="dxa"/>
          </w:tcPr>
          <w:p w14:paraId="116BD6E8" w14:textId="37082206" w:rsidR="00805FD9" w:rsidRPr="00805FD9" w:rsidRDefault="00805FD9" w:rsidP="00805FD9">
            <w:pPr>
              <w:snapToGrid w:val="0"/>
              <w:rPr>
                <w:sz w:val="18"/>
                <w:szCs w:val="20"/>
              </w:rPr>
            </w:pPr>
            <w:r w:rsidRPr="00805FD9">
              <w:rPr>
                <w:sz w:val="18"/>
                <w:szCs w:val="20"/>
              </w:rPr>
              <w:t>Apple</w:t>
            </w:r>
          </w:p>
        </w:tc>
      </w:tr>
      <w:tr w:rsidR="00805FD9" w:rsidRPr="00805FD9" w14:paraId="0C460CF7" w14:textId="77777777" w:rsidTr="00E137F0">
        <w:tc>
          <w:tcPr>
            <w:tcW w:w="1165" w:type="dxa"/>
          </w:tcPr>
          <w:p w14:paraId="05BA461B" w14:textId="1665FA8C" w:rsidR="00805FD9" w:rsidRPr="00805FD9" w:rsidRDefault="00805FD9" w:rsidP="00805FD9">
            <w:pPr>
              <w:snapToGrid w:val="0"/>
              <w:rPr>
                <w:sz w:val="18"/>
                <w:szCs w:val="20"/>
              </w:rPr>
            </w:pPr>
            <w:r w:rsidRPr="00805FD9">
              <w:rPr>
                <w:sz w:val="18"/>
                <w:szCs w:val="20"/>
              </w:rPr>
              <w:t>R1-2107697</w:t>
            </w:r>
          </w:p>
        </w:tc>
        <w:tc>
          <w:tcPr>
            <w:tcW w:w="7200" w:type="dxa"/>
          </w:tcPr>
          <w:p w14:paraId="5620365A" w14:textId="2E8F1A18" w:rsidR="00805FD9" w:rsidRPr="00805FD9" w:rsidRDefault="00805FD9" w:rsidP="00805FD9">
            <w:pPr>
              <w:snapToGrid w:val="0"/>
              <w:rPr>
                <w:sz w:val="18"/>
                <w:szCs w:val="20"/>
              </w:rPr>
            </w:pPr>
            <w:r w:rsidRPr="00805FD9">
              <w:rPr>
                <w:sz w:val="18"/>
                <w:szCs w:val="20"/>
              </w:rPr>
              <w:t>Draft Reply LS on TCI update for Inter-cell Mobility [RAN3]</w:t>
            </w:r>
          </w:p>
        </w:tc>
        <w:tc>
          <w:tcPr>
            <w:tcW w:w="1561" w:type="dxa"/>
          </w:tcPr>
          <w:p w14:paraId="2CD1EB8B" w14:textId="4E0E2482" w:rsidR="00805FD9" w:rsidRPr="00805FD9" w:rsidRDefault="00805FD9" w:rsidP="00805FD9">
            <w:pPr>
              <w:snapToGrid w:val="0"/>
              <w:rPr>
                <w:sz w:val="18"/>
                <w:szCs w:val="20"/>
              </w:rPr>
            </w:pPr>
            <w:r w:rsidRPr="00805FD9">
              <w:rPr>
                <w:sz w:val="18"/>
                <w:szCs w:val="20"/>
              </w:rPr>
              <w:t>Apple</w:t>
            </w:r>
          </w:p>
        </w:tc>
      </w:tr>
      <w:tr w:rsidR="00805FD9" w:rsidRPr="00805FD9" w14:paraId="737E6ED8" w14:textId="77777777" w:rsidTr="00E137F0">
        <w:tc>
          <w:tcPr>
            <w:tcW w:w="1165" w:type="dxa"/>
          </w:tcPr>
          <w:p w14:paraId="197E9711" w14:textId="6DE43F34" w:rsidR="00805FD9" w:rsidRPr="00805FD9" w:rsidRDefault="00805FD9" w:rsidP="00805FD9">
            <w:pPr>
              <w:snapToGrid w:val="0"/>
              <w:rPr>
                <w:sz w:val="18"/>
                <w:szCs w:val="20"/>
              </w:rPr>
            </w:pPr>
            <w:r w:rsidRPr="00805FD9">
              <w:rPr>
                <w:sz w:val="18"/>
                <w:szCs w:val="20"/>
              </w:rPr>
              <w:t>R1-2107698</w:t>
            </w:r>
          </w:p>
        </w:tc>
        <w:tc>
          <w:tcPr>
            <w:tcW w:w="7200" w:type="dxa"/>
          </w:tcPr>
          <w:p w14:paraId="28762717" w14:textId="0807A801" w:rsidR="00805FD9" w:rsidRPr="00805FD9" w:rsidRDefault="00805FD9" w:rsidP="00805FD9">
            <w:pPr>
              <w:snapToGrid w:val="0"/>
              <w:rPr>
                <w:sz w:val="18"/>
                <w:szCs w:val="20"/>
              </w:rPr>
            </w:pPr>
            <w:r w:rsidRPr="00805FD9">
              <w:rPr>
                <w:sz w:val="18"/>
                <w:szCs w:val="20"/>
              </w:rPr>
              <w:t>Draft Reply LS on TCI update for Inter-cell Mobility [RAN4]</w:t>
            </w:r>
          </w:p>
        </w:tc>
        <w:tc>
          <w:tcPr>
            <w:tcW w:w="1561" w:type="dxa"/>
          </w:tcPr>
          <w:p w14:paraId="57C674DF" w14:textId="0F9B7163" w:rsidR="00805FD9" w:rsidRPr="00805FD9" w:rsidRDefault="00805FD9" w:rsidP="00805FD9">
            <w:pPr>
              <w:snapToGrid w:val="0"/>
              <w:rPr>
                <w:sz w:val="18"/>
                <w:szCs w:val="20"/>
              </w:rPr>
            </w:pPr>
            <w:r w:rsidRPr="00805FD9">
              <w:rPr>
                <w:sz w:val="18"/>
                <w:szCs w:val="20"/>
              </w:rPr>
              <w:t>Apple</w:t>
            </w:r>
          </w:p>
        </w:tc>
      </w:tr>
      <w:tr w:rsidR="008D0F94" w:rsidRPr="00805FD9" w14:paraId="325C9CF3" w14:textId="77777777" w:rsidTr="00E137F0">
        <w:tc>
          <w:tcPr>
            <w:tcW w:w="1165" w:type="dxa"/>
          </w:tcPr>
          <w:p w14:paraId="2DC7BFFA" w14:textId="5F6FA00B" w:rsidR="008D0F94" w:rsidRPr="00805FD9" w:rsidRDefault="00805FD9" w:rsidP="00805FD9">
            <w:pPr>
              <w:snapToGrid w:val="0"/>
              <w:rPr>
                <w:sz w:val="18"/>
                <w:szCs w:val="20"/>
              </w:rPr>
            </w:pPr>
            <w:r w:rsidRPr="00805FD9">
              <w:rPr>
                <w:sz w:val="18"/>
                <w:szCs w:val="20"/>
              </w:rPr>
              <w:t>R1-2107813</w:t>
            </w:r>
          </w:p>
        </w:tc>
        <w:tc>
          <w:tcPr>
            <w:tcW w:w="7200" w:type="dxa"/>
          </w:tcPr>
          <w:p w14:paraId="631CA7BE" w14:textId="1A2F41F5" w:rsidR="008D0F94" w:rsidRPr="00805FD9" w:rsidRDefault="00805FD9" w:rsidP="00805FD9">
            <w:pPr>
              <w:snapToGrid w:val="0"/>
              <w:rPr>
                <w:sz w:val="18"/>
                <w:szCs w:val="20"/>
              </w:rPr>
            </w:pPr>
            <w:r w:rsidRPr="00805FD9">
              <w:rPr>
                <w:sz w:val="18"/>
                <w:szCs w:val="20"/>
              </w:rPr>
              <w:t>Draft Reply LS to RAN2 on LS Reply on TCI State Update for L1/L2-Centric Inter-Cell Mobility</w:t>
            </w:r>
          </w:p>
        </w:tc>
        <w:tc>
          <w:tcPr>
            <w:tcW w:w="1561" w:type="dxa"/>
          </w:tcPr>
          <w:p w14:paraId="5D5C20A1" w14:textId="386A0BAD" w:rsidR="008D0F94" w:rsidRPr="00805FD9" w:rsidRDefault="00805FD9" w:rsidP="00805FD9">
            <w:pPr>
              <w:snapToGrid w:val="0"/>
              <w:rPr>
                <w:sz w:val="18"/>
                <w:szCs w:val="20"/>
              </w:rPr>
            </w:pPr>
            <w:r w:rsidRPr="00805FD9">
              <w:rPr>
                <w:sz w:val="18"/>
                <w:szCs w:val="20"/>
              </w:rPr>
              <w:t>LG Electronics</w:t>
            </w:r>
          </w:p>
        </w:tc>
      </w:tr>
      <w:tr w:rsidR="00805FD9" w:rsidRPr="00805FD9" w14:paraId="704D669A" w14:textId="77777777" w:rsidTr="00E137F0">
        <w:tc>
          <w:tcPr>
            <w:tcW w:w="1165" w:type="dxa"/>
          </w:tcPr>
          <w:p w14:paraId="3C838B31" w14:textId="63237639" w:rsidR="00805FD9" w:rsidRPr="00805FD9" w:rsidRDefault="00805FD9" w:rsidP="00805FD9">
            <w:pPr>
              <w:snapToGrid w:val="0"/>
              <w:rPr>
                <w:sz w:val="18"/>
                <w:szCs w:val="20"/>
              </w:rPr>
            </w:pPr>
            <w:r w:rsidRPr="00805FD9">
              <w:rPr>
                <w:sz w:val="18"/>
                <w:szCs w:val="20"/>
              </w:rPr>
              <w:t>R1-2107963</w:t>
            </w:r>
          </w:p>
        </w:tc>
        <w:tc>
          <w:tcPr>
            <w:tcW w:w="7200" w:type="dxa"/>
          </w:tcPr>
          <w:p w14:paraId="1D7FAA80" w14:textId="4C71C035" w:rsidR="00805FD9" w:rsidRPr="00805FD9" w:rsidRDefault="00805FD9" w:rsidP="00805FD9">
            <w:pPr>
              <w:snapToGrid w:val="0"/>
              <w:rPr>
                <w:sz w:val="18"/>
                <w:szCs w:val="20"/>
              </w:rPr>
            </w:pPr>
            <w:r w:rsidRPr="00805FD9">
              <w:rPr>
                <w:sz w:val="18"/>
                <w:szCs w:val="20"/>
              </w:rPr>
              <w:t>Draft Reply LS on RAN2 LS Reply on TCI State Update for L1/L2-Centric Inter-Cell Mobility</w:t>
            </w:r>
          </w:p>
        </w:tc>
        <w:tc>
          <w:tcPr>
            <w:tcW w:w="1561" w:type="dxa"/>
          </w:tcPr>
          <w:p w14:paraId="45BC9FDB" w14:textId="352A18FA" w:rsidR="00805FD9" w:rsidRPr="00805FD9" w:rsidRDefault="00805FD9" w:rsidP="00805FD9">
            <w:pPr>
              <w:snapToGrid w:val="0"/>
              <w:rPr>
                <w:sz w:val="18"/>
                <w:szCs w:val="20"/>
              </w:rPr>
            </w:pPr>
            <w:r w:rsidRPr="00805FD9">
              <w:rPr>
                <w:sz w:val="18"/>
                <w:szCs w:val="20"/>
              </w:rPr>
              <w:t>vivo</w:t>
            </w:r>
          </w:p>
        </w:tc>
      </w:tr>
      <w:tr w:rsidR="00805FD9" w:rsidRPr="00805FD9" w14:paraId="6F0A0A46" w14:textId="77777777" w:rsidTr="00E137F0">
        <w:tc>
          <w:tcPr>
            <w:tcW w:w="1165" w:type="dxa"/>
          </w:tcPr>
          <w:p w14:paraId="7F106578" w14:textId="0A1444C4" w:rsidR="00805FD9" w:rsidRPr="00805FD9" w:rsidRDefault="00805FD9" w:rsidP="00805FD9">
            <w:pPr>
              <w:snapToGrid w:val="0"/>
              <w:rPr>
                <w:sz w:val="18"/>
                <w:szCs w:val="20"/>
              </w:rPr>
            </w:pPr>
            <w:r w:rsidRPr="00805FD9">
              <w:rPr>
                <w:sz w:val="18"/>
                <w:szCs w:val="20"/>
              </w:rPr>
              <w:t>R1-2107964</w:t>
            </w:r>
          </w:p>
        </w:tc>
        <w:tc>
          <w:tcPr>
            <w:tcW w:w="7200" w:type="dxa"/>
          </w:tcPr>
          <w:p w14:paraId="3311B81D" w14:textId="2D626A62" w:rsidR="00805FD9" w:rsidRPr="00805FD9" w:rsidRDefault="00805FD9" w:rsidP="00805FD9">
            <w:pPr>
              <w:snapToGrid w:val="0"/>
              <w:rPr>
                <w:sz w:val="18"/>
                <w:szCs w:val="20"/>
              </w:rPr>
            </w:pPr>
            <w:r w:rsidRPr="00805FD9">
              <w:rPr>
                <w:sz w:val="18"/>
                <w:szCs w:val="20"/>
              </w:rPr>
              <w:t>Draft Reply LS on RAN3 Reply LS to RAN1 LS on TCI State Update for L1/L2-Centric Inter-Cell Mobility</w:t>
            </w:r>
          </w:p>
        </w:tc>
        <w:tc>
          <w:tcPr>
            <w:tcW w:w="1561" w:type="dxa"/>
          </w:tcPr>
          <w:p w14:paraId="49D0EC67" w14:textId="2B0CF854" w:rsidR="00805FD9" w:rsidRPr="00805FD9" w:rsidRDefault="00805FD9" w:rsidP="00805FD9">
            <w:pPr>
              <w:snapToGrid w:val="0"/>
              <w:rPr>
                <w:sz w:val="18"/>
                <w:szCs w:val="20"/>
              </w:rPr>
            </w:pPr>
            <w:r w:rsidRPr="00805FD9">
              <w:rPr>
                <w:sz w:val="18"/>
                <w:szCs w:val="20"/>
              </w:rPr>
              <w:t>vivo</w:t>
            </w:r>
          </w:p>
        </w:tc>
      </w:tr>
      <w:tr w:rsidR="00805FD9" w:rsidRPr="00805FD9" w14:paraId="641AF3D6" w14:textId="77777777" w:rsidTr="00E137F0">
        <w:tc>
          <w:tcPr>
            <w:tcW w:w="1165" w:type="dxa"/>
          </w:tcPr>
          <w:p w14:paraId="7AA62671" w14:textId="17576EE6" w:rsidR="00805FD9" w:rsidRPr="00805FD9" w:rsidRDefault="00805FD9" w:rsidP="00805FD9">
            <w:pPr>
              <w:snapToGrid w:val="0"/>
              <w:rPr>
                <w:sz w:val="18"/>
                <w:szCs w:val="20"/>
              </w:rPr>
            </w:pPr>
            <w:r w:rsidRPr="00805FD9">
              <w:rPr>
                <w:sz w:val="18"/>
                <w:szCs w:val="20"/>
              </w:rPr>
              <w:t>R1-2107965</w:t>
            </w:r>
          </w:p>
        </w:tc>
        <w:tc>
          <w:tcPr>
            <w:tcW w:w="7200" w:type="dxa"/>
          </w:tcPr>
          <w:p w14:paraId="531DB65C" w14:textId="1479F6D3" w:rsidR="00805FD9" w:rsidRPr="00805FD9" w:rsidRDefault="00805FD9" w:rsidP="00805FD9">
            <w:pPr>
              <w:snapToGrid w:val="0"/>
              <w:rPr>
                <w:sz w:val="18"/>
                <w:szCs w:val="20"/>
              </w:rPr>
            </w:pPr>
            <w:r w:rsidRPr="00805FD9">
              <w:rPr>
                <w:sz w:val="18"/>
                <w:szCs w:val="20"/>
              </w:rPr>
              <w:t>Draft Reply LS on RAN4 Reply to RAN1 LS on L1/L2-Centric Inter-Cell Mobility</w:t>
            </w:r>
          </w:p>
        </w:tc>
        <w:tc>
          <w:tcPr>
            <w:tcW w:w="1561" w:type="dxa"/>
          </w:tcPr>
          <w:p w14:paraId="35E9C442" w14:textId="2B9F6943" w:rsidR="00805FD9" w:rsidRPr="00805FD9" w:rsidRDefault="00805FD9" w:rsidP="00805FD9">
            <w:pPr>
              <w:snapToGrid w:val="0"/>
              <w:rPr>
                <w:sz w:val="18"/>
                <w:szCs w:val="20"/>
              </w:rPr>
            </w:pPr>
            <w:r w:rsidRPr="00805FD9">
              <w:rPr>
                <w:sz w:val="18"/>
                <w:szCs w:val="20"/>
              </w:rPr>
              <w:t>vivo</w:t>
            </w:r>
          </w:p>
        </w:tc>
      </w:tr>
      <w:tr w:rsidR="00805FD9" w:rsidRPr="00805FD9" w14:paraId="3B33FEA7" w14:textId="77777777" w:rsidTr="00E137F0">
        <w:tc>
          <w:tcPr>
            <w:tcW w:w="1165" w:type="dxa"/>
          </w:tcPr>
          <w:p w14:paraId="6F921BDB" w14:textId="4E5E64C2" w:rsidR="00805FD9" w:rsidRPr="00805FD9" w:rsidRDefault="00805FD9" w:rsidP="00805FD9">
            <w:pPr>
              <w:snapToGrid w:val="0"/>
              <w:rPr>
                <w:sz w:val="18"/>
                <w:szCs w:val="20"/>
              </w:rPr>
            </w:pPr>
            <w:r w:rsidRPr="00805FD9">
              <w:rPr>
                <w:sz w:val="18"/>
                <w:szCs w:val="20"/>
              </w:rPr>
              <w:lastRenderedPageBreak/>
              <w:t>R1-2108063</w:t>
            </w:r>
          </w:p>
        </w:tc>
        <w:tc>
          <w:tcPr>
            <w:tcW w:w="7200" w:type="dxa"/>
          </w:tcPr>
          <w:p w14:paraId="53438F14" w14:textId="722E9635" w:rsidR="00805FD9" w:rsidRPr="00805FD9" w:rsidRDefault="00805FD9" w:rsidP="00805FD9">
            <w:pPr>
              <w:snapToGrid w:val="0"/>
              <w:rPr>
                <w:sz w:val="18"/>
                <w:szCs w:val="20"/>
              </w:rPr>
            </w:pPr>
            <w:r w:rsidRPr="00805FD9">
              <w:rPr>
                <w:sz w:val="18"/>
                <w:szCs w:val="20"/>
              </w:rPr>
              <w:t>Views on RAN2 reply LS for L1/L2 mobility</w:t>
            </w:r>
          </w:p>
        </w:tc>
        <w:tc>
          <w:tcPr>
            <w:tcW w:w="1561" w:type="dxa"/>
          </w:tcPr>
          <w:p w14:paraId="61D4C91B" w14:textId="7CB2F802" w:rsidR="00805FD9" w:rsidRPr="00805FD9" w:rsidRDefault="00805FD9" w:rsidP="00805FD9">
            <w:pPr>
              <w:snapToGrid w:val="0"/>
              <w:rPr>
                <w:sz w:val="18"/>
                <w:szCs w:val="20"/>
              </w:rPr>
            </w:pPr>
            <w:r w:rsidRPr="00805FD9">
              <w:rPr>
                <w:sz w:val="18"/>
                <w:szCs w:val="20"/>
              </w:rPr>
              <w:t xml:space="preserve">Huawei, </w:t>
            </w:r>
            <w:proofErr w:type="spellStart"/>
            <w:r w:rsidRPr="00805FD9">
              <w:rPr>
                <w:sz w:val="18"/>
                <w:szCs w:val="20"/>
              </w:rPr>
              <w:t>HiSilicon</w:t>
            </w:r>
            <w:proofErr w:type="spellEnd"/>
          </w:p>
        </w:tc>
      </w:tr>
      <w:tr w:rsidR="00805FD9" w:rsidRPr="00805FD9" w14:paraId="70471182" w14:textId="77777777" w:rsidTr="00E137F0">
        <w:tc>
          <w:tcPr>
            <w:tcW w:w="1165" w:type="dxa"/>
          </w:tcPr>
          <w:p w14:paraId="7AA049D1" w14:textId="60AB178D" w:rsidR="00805FD9" w:rsidRPr="00805FD9" w:rsidRDefault="00805FD9" w:rsidP="00805FD9">
            <w:pPr>
              <w:snapToGrid w:val="0"/>
              <w:rPr>
                <w:sz w:val="18"/>
                <w:szCs w:val="20"/>
              </w:rPr>
            </w:pPr>
            <w:r w:rsidRPr="00805FD9">
              <w:rPr>
                <w:sz w:val="18"/>
                <w:szCs w:val="20"/>
              </w:rPr>
              <w:t>R1-2108064</w:t>
            </w:r>
          </w:p>
        </w:tc>
        <w:tc>
          <w:tcPr>
            <w:tcW w:w="7200" w:type="dxa"/>
          </w:tcPr>
          <w:p w14:paraId="723CC092" w14:textId="074F30A9" w:rsidR="00805FD9" w:rsidRPr="00805FD9" w:rsidRDefault="00805FD9" w:rsidP="00805FD9">
            <w:pPr>
              <w:snapToGrid w:val="0"/>
              <w:rPr>
                <w:sz w:val="18"/>
                <w:szCs w:val="20"/>
              </w:rPr>
            </w:pPr>
            <w:r w:rsidRPr="00805FD9">
              <w:rPr>
                <w:sz w:val="18"/>
                <w:szCs w:val="20"/>
              </w:rPr>
              <w:t>Views on RAN3 reply LS for L1/L2 mobility</w:t>
            </w:r>
          </w:p>
        </w:tc>
        <w:tc>
          <w:tcPr>
            <w:tcW w:w="1561" w:type="dxa"/>
          </w:tcPr>
          <w:p w14:paraId="1FB4A5BD" w14:textId="78E1568A" w:rsidR="00805FD9" w:rsidRPr="00805FD9" w:rsidRDefault="00805FD9" w:rsidP="00805FD9">
            <w:pPr>
              <w:snapToGrid w:val="0"/>
              <w:rPr>
                <w:sz w:val="18"/>
                <w:szCs w:val="20"/>
              </w:rPr>
            </w:pPr>
            <w:r w:rsidRPr="00805FD9">
              <w:rPr>
                <w:sz w:val="18"/>
                <w:szCs w:val="20"/>
              </w:rPr>
              <w:t xml:space="preserve">Huawei, </w:t>
            </w:r>
            <w:proofErr w:type="spellStart"/>
            <w:r w:rsidRPr="00805FD9">
              <w:rPr>
                <w:sz w:val="18"/>
                <w:szCs w:val="20"/>
              </w:rPr>
              <w:t>HiSilicon</w:t>
            </w:r>
            <w:proofErr w:type="spellEnd"/>
          </w:p>
        </w:tc>
      </w:tr>
      <w:tr w:rsidR="00805FD9" w:rsidRPr="00805FD9" w14:paraId="6F816263" w14:textId="77777777" w:rsidTr="00E137F0">
        <w:tc>
          <w:tcPr>
            <w:tcW w:w="1165" w:type="dxa"/>
          </w:tcPr>
          <w:p w14:paraId="0F4AFCD0" w14:textId="3F5E6F69" w:rsidR="00805FD9" w:rsidRPr="00805FD9" w:rsidRDefault="00805FD9" w:rsidP="00805FD9">
            <w:pPr>
              <w:snapToGrid w:val="0"/>
              <w:rPr>
                <w:sz w:val="18"/>
                <w:szCs w:val="20"/>
              </w:rPr>
            </w:pPr>
            <w:r w:rsidRPr="00805FD9">
              <w:rPr>
                <w:sz w:val="18"/>
                <w:szCs w:val="20"/>
              </w:rPr>
              <w:t>R1-2108065</w:t>
            </w:r>
          </w:p>
        </w:tc>
        <w:tc>
          <w:tcPr>
            <w:tcW w:w="7200" w:type="dxa"/>
          </w:tcPr>
          <w:p w14:paraId="4AD17DC5" w14:textId="5B2D5675" w:rsidR="00805FD9" w:rsidRPr="00805FD9" w:rsidRDefault="00805FD9" w:rsidP="00805FD9">
            <w:pPr>
              <w:snapToGrid w:val="0"/>
              <w:rPr>
                <w:sz w:val="18"/>
                <w:szCs w:val="20"/>
              </w:rPr>
            </w:pPr>
            <w:r w:rsidRPr="00805FD9">
              <w:rPr>
                <w:sz w:val="18"/>
                <w:szCs w:val="20"/>
              </w:rPr>
              <w:t>Views on RAN4 reply LS for L1/L2 mobility</w:t>
            </w:r>
          </w:p>
        </w:tc>
        <w:tc>
          <w:tcPr>
            <w:tcW w:w="1561" w:type="dxa"/>
          </w:tcPr>
          <w:p w14:paraId="61D2CFF9" w14:textId="77C1E909" w:rsidR="00805FD9" w:rsidRPr="00805FD9" w:rsidRDefault="00805FD9" w:rsidP="00805FD9">
            <w:pPr>
              <w:snapToGrid w:val="0"/>
              <w:rPr>
                <w:sz w:val="18"/>
                <w:szCs w:val="20"/>
              </w:rPr>
            </w:pPr>
            <w:r w:rsidRPr="00805FD9">
              <w:rPr>
                <w:sz w:val="18"/>
                <w:szCs w:val="20"/>
              </w:rPr>
              <w:t xml:space="preserve">Huawei, </w:t>
            </w:r>
            <w:proofErr w:type="spellStart"/>
            <w:r w:rsidRPr="00805FD9">
              <w:rPr>
                <w:sz w:val="18"/>
                <w:szCs w:val="20"/>
              </w:rPr>
              <w:t>HiSilicon</w:t>
            </w:r>
            <w:proofErr w:type="spellEnd"/>
          </w:p>
        </w:tc>
      </w:tr>
    </w:tbl>
    <w:p w14:paraId="0632555B" w14:textId="630A1B48" w:rsidR="00334108" w:rsidRPr="00A61A34" w:rsidRDefault="00334108" w:rsidP="00334108">
      <w:pPr>
        <w:snapToGrid w:val="0"/>
        <w:jc w:val="both"/>
        <w:rPr>
          <w:sz w:val="20"/>
        </w:rPr>
      </w:pPr>
    </w:p>
    <w:p w14:paraId="7B38CEFE" w14:textId="6C4C5FDD" w:rsidR="00A61A34" w:rsidRPr="007061C8" w:rsidRDefault="007061C8" w:rsidP="007061C8">
      <w:pPr>
        <w:snapToGrid w:val="0"/>
        <w:spacing w:after="60" w:line="288" w:lineRule="auto"/>
        <w:jc w:val="both"/>
        <w:rPr>
          <w:sz w:val="20"/>
        </w:rPr>
      </w:pPr>
      <w:r>
        <w:rPr>
          <w:sz w:val="20"/>
        </w:rPr>
        <w:t>Note that p</w:t>
      </w:r>
      <w:r w:rsidR="00A61A34" w:rsidRPr="007061C8">
        <w:rPr>
          <w:sz w:val="20"/>
        </w:rPr>
        <w:t>er RAN#92-e conclusions, the respective WID has been revised as follows</w:t>
      </w:r>
      <w:r w:rsidR="0080624B">
        <w:rPr>
          <w:sz w:val="20"/>
        </w:rPr>
        <w:t xml:space="preserve"> [RP-211586]</w:t>
      </w:r>
      <w:r w:rsidR="00A61A34" w:rsidRPr="007061C8">
        <w:rPr>
          <w:sz w:val="20"/>
        </w:rPr>
        <w:t>. Therefore:</w:t>
      </w:r>
    </w:p>
    <w:p w14:paraId="7498E271" w14:textId="51AB9BCD" w:rsidR="00A61A34" w:rsidRDefault="00A61A34" w:rsidP="007061C8">
      <w:pPr>
        <w:pStyle w:val="ListParagraph"/>
        <w:numPr>
          <w:ilvl w:val="0"/>
          <w:numId w:val="65"/>
        </w:numPr>
        <w:snapToGrid w:val="0"/>
        <w:spacing w:after="60" w:line="288" w:lineRule="auto"/>
        <w:jc w:val="both"/>
        <w:rPr>
          <w:sz w:val="20"/>
        </w:rPr>
      </w:pPr>
      <w:r>
        <w:rPr>
          <w:sz w:val="20"/>
        </w:rPr>
        <w:t xml:space="preserve">As far as Rel-17 work in concerned, any inquiry pertaining to a change in serving cell is no longer relevant </w:t>
      </w:r>
    </w:p>
    <w:p w14:paraId="55A1160D" w14:textId="73BE210D" w:rsidR="00A61A34" w:rsidRDefault="00A61A34" w:rsidP="007061C8">
      <w:pPr>
        <w:pStyle w:val="ListParagraph"/>
        <w:numPr>
          <w:ilvl w:val="0"/>
          <w:numId w:val="65"/>
        </w:numPr>
        <w:snapToGrid w:val="0"/>
        <w:spacing w:after="60" w:line="288" w:lineRule="auto"/>
        <w:jc w:val="both"/>
        <w:rPr>
          <w:sz w:val="20"/>
        </w:rPr>
      </w:pPr>
      <w:r>
        <w:rPr>
          <w:sz w:val="20"/>
        </w:rPr>
        <w:t>The term “L1/L2-centric inter-cell mobility” should be replaced with “inter-cell beam management” to avoid any misunderstanding that Rel-17 work includes handover enhancements (the term mobility is often understood as such especially in RAN2)</w:t>
      </w:r>
    </w:p>
    <w:p w14:paraId="11F55127" w14:textId="2DBC1552" w:rsidR="00A61A34" w:rsidRDefault="00A61A34" w:rsidP="00A61A34">
      <w:pPr>
        <w:snapToGrid w:val="0"/>
        <w:jc w:val="both"/>
        <w:rPr>
          <w:sz w:val="20"/>
        </w:rPr>
      </w:pPr>
    </w:p>
    <w:tbl>
      <w:tblPr>
        <w:tblW w:w="9926" w:type="dxa"/>
        <w:tblCellMar>
          <w:left w:w="10" w:type="dxa"/>
          <w:right w:w="10" w:type="dxa"/>
        </w:tblCellMar>
        <w:tblLook w:val="04A0" w:firstRow="1" w:lastRow="0" w:firstColumn="1" w:lastColumn="0" w:noHBand="0" w:noVBand="1"/>
      </w:tblPr>
      <w:tblGrid>
        <w:gridCol w:w="9926"/>
      </w:tblGrid>
      <w:tr w:rsidR="00A61A34" w:rsidRPr="0019768D" w14:paraId="30F5A9D3" w14:textId="77777777" w:rsidTr="00D9596D">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73D1" w14:textId="77777777" w:rsidR="00A61A34" w:rsidRPr="0019768D" w:rsidRDefault="00A61A34" w:rsidP="00D9596D">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7AFAC8E0"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01F9432C"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5292A3F5"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5EA8D7F4"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0E719658" w14:textId="77777777" w:rsidR="00A61A34" w:rsidRPr="0019768D" w:rsidRDefault="00A61A34" w:rsidP="00D9596D">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36A15442"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662A3AD8"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7D206C9F" w14:textId="77777777" w:rsidR="00A61A34" w:rsidRPr="0019768D" w:rsidRDefault="00A61A34" w:rsidP="00D9596D">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5FF40F23" w14:textId="77777777" w:rsidR="00A61A34" w:rsidRPr="0019768D" w:rsidRDefault="00A61A34" w:rsidP="00D9596D">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1C197C3" w14:textId="6A54A0BE" w:rsidR="00A61A34" w:rsidRPr="007061C8" w:rsidRDefault="00A61A34" w:rsidP="007061C8">
      <w:pPr>
        <w:snapToGrid w:val="0"/>
        <w:jc w:val="both"/>
        <w:rPr>
          <w:sz w:val="20"/>
        </w:rPr>
      </w:pPr>
    </w:p>
    <w:p w14:paraId="17597CCA" w14:textId="5C18B800" w:rsidR="00A61A34" w:rsidRPr="00A61A34" w:rsidRDefault="00A61A34" w:rsidP="00334108">
      <w:pPr>
        <w:snapToGrid w:val="0"/>
        <w:jc w:val="both"/>
        <w:rPr>
          <w:sz w:val="20"/>
        </w:rPr>
      </w:pPr>
    </w:p>
    <w:p w14:paraId="0559270D" w14:textId="3F967CFA" w:rsidR="00DE37B1" w:rsidRDefault="003F5342" w:rsidP="004F72A8">
      <w:pPr>
        <w:pStyle w:val="Heading3"/>
        <w:numPr>
          <w:ilvl w:val="1"/>
          <w:numId w:val="7"/>
        </w:numPr>
      </w:pPr>
      <w:r>
        <w:t>Reply</w:t>
      </w:r>
      <w:r w:rsidR="00AC7082">
        <w:t xml:space="preserve"> </w:t>
      </w:r>
      <w:r>
        <w:t>to R1-2106414 (from RAN2)</w:t>
      </w:r>
    </w:p>
    <w:p w14:paraId="089D3BB5" w14:textId="460363D5" w:rsidR="00387A06" w:rsidRDefault="00D67CA5" w:rsidP="00C917EE">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0B19B51B" w14:textId="77777777" w:rsidR="00842BB2" w:rsidRDefault="00842BB2" w:rsidP="00C917EE">
      <w:pPr>
        <w:snapToGrid w:val="0"/>
        <w:jc w:val="both"/>
        <w:rPr>
          <w:rFonts w:eastAsia="Batang"/>
          <w:sz w:val="20"/>
          <w:szCs w:val="20"/>
          <w:lang w:val="en-GB" w:eastAsia="en-US"/>
        </w:rPr>
      </w:pPr>
    </w:p>
    <w:p w14:paraId="4B061E59" w14:textId="494C6AA3" w:rsidR="00842BB2" w:rsidRDefault="00842BB2" w:rsidP="00842BB2">
      <w:pPr>
        <w:pStyle w:val="Caption"/>
        <w:jc w:val="center"/>
      </w:pPr>
      <w:r>
        <w:t xml:space="preserve">Table 1 </w:t>
      </w:r>
      <w:r w:rsidR="00A521BD">
        <w:t>Proposed r</w:t>
      </w:r>
      <w:r>
        <w:t>eply to RAN2</w:t>
      </w:r>
    </w:p>
    <w:tbl>
      <w:tblPr>
        <w:tblStyle w:val="TableGrid"/>
        <w:tblW w:w="0" w:type="auto"/>
        <w:tblLook w:val="04A0" w:firstRow="1" w:lastRow="0" w:firstColumn="1" w:lastColumn="0" w:noHBand="0" w:noVBand="1"/>
      </w:tblPr>
      <w:tblGrid>
        <w:gridCol w:w="9926"/>
      </w:tblGrid>
      <w:tr w:rsidR="00842BB2" w14:paraId="019B8329" w14:textId="77777777" w:rsidTr="00842BB2">
        <w:tc>
          <w:tcPr>
            <w:tcW w:w="9926" w:type="dxa"/>
          </w:tcPr>
          <w:p w14:paraId="59C413E4" w14:textId="6C080EDF" w:rsidR="00BB2DF8" w:rsidRPr="00121CB2" w:rsidRDefault="00BB2DF8" w:rsidP="00E20D14">
            <w:pPr>
              <w:overflowPunct w:val="0"/>
              <w:adjustRightInd w:val="0"/>
              <w:snapToGrid w:val="0"/>
              <w:spacing w:after="60"/>
              <w:textAlignment w:val="baseline"/>
              <w:rPr>
                <w:rFonts w:ascii="Arial" w:hAnsi="Arial" w:cs="Arial"/>
                <w:b/>
                <w:sz w:val="20"/>
                <w:szCs w:val="20"/>
              </w:rPr>
            </w:pPr>
            <w:r w:rsidRPr="00121CB2">
              <w:rPr>
                <w:rFonts w:ascii="Arial" w:hAnsi="Arial" w:cs="Arial"/>
                <w:b/>
                <w:sz w:val="20"/>
                <w:szCs w:val="20"/>
              </w:rPr>
              <w:t xml:space="preserve">Question: Does RAN1 assume L1 measurements </w:t>
            </w:r>
            <w:r>
              <w:rPr>
                <w:rFonts w:ascii="Arial" w:hAnsi="Arial" w:cs="Arial"/>
                <w:b/>
                <w:sz w:val="20"/>
                <w:szCs w:val="20"/>
              </w:rPr>
              <w:t xml:space="preserve">(i.e. measurements not using L3 filtering) </w:t>
            </w:r>
            <w:r w:rsidRPr="00121CB2">
              <w:rPr>
                <w:rFonts w:ascii="Arial" w:hAnsi="Arial" w:cs="Arial"/>
                <w:b/>
                <w:sz w:val="20"/>
                <w:szCs w:val="20"/>
              </w:rPr>
              <w:t xml:space="preserve">are used </w:t>
            </w:r>
            <w:r w:rsidRPr="00121CB2">
              <w:rPr>
                <w:rFonts w:ascii="Arial" w:eastAsia="SimSun" w:hAnsi="Arial" w:cs="Arial"/>
                <w:b/>
                <w:sz w:val="20"/>
                <w:szCs w:val="20"/>
                <w:lang w:eastAsia="zh-CN"/>
              </w:rPr>
              <w:t>for triggering L1/L2 centric inter-cell mobility</w:t>
            </w:r>
            <w:r>
              <w:rPr>
                <w:rFonts w:ascii="Arial" w:eastAsia="SimSun" w:hAnsi="Arial" w:cs="Arial"/>
                <w:b/>
                <w:sz w:val="20"/>
                <w:szCs w:val="20"/>
                <w:lang w:eastAsia="zh-CN"/>
              </w:rPr>
              <w:t xml:space="preserve"> for Scenario 1 and/or Scenario 2</w:t>
            </w:r>
            <w:r w:rsidRPr="00121CB2">
              <w:rPr>
                <w:rFonts w:ascii="Arial" w:hAnsi="Arial" w:cs="Arial"/>
                <w:b/>
                <w:sz w:val="20"/>
                <w:szCs w:val="20"/>
              </w:rPr>
              <w:t>?</w:t>
            </w:r>
          </w:p>
          <w:p w14:paraId="7A2B5926" w14:textId="77777777" w:rsidR="00E20D14" w:rsidRDefault="00E20D14" w:rsidP="00E20D14">
            <w:pPr>
              <w:snapToGrid w:val="0"/>
              <w:spacing w:after="60"/>
              <w:jc w:val="both"/>
              <w:rPr>
                <w:rFonts w:eastAsia="Batang"/>
                <w:sz w:val="20"/>
                <w:szCs w:val="20"/>
                <w:lang w:eastAsia="en-US"/>
              </w:rPr>
            </w:pPr>
          </w:p>
          <w:p w14:paraId="07AFA9D4" w14:textId="05ABA5AF" w:rsidR="008D7813" w:rsidRDefault="00E20D14" w:rsidP="00DF649D">
            <w:pPr>
              <w:snapToGrid w:val="0"/>
              <w:spacing w:after="60"/>
              <w:jc w:val="both"/>
              <w:rPr>
                <w:rFonts w:eastAsia="Batang"/>
                <w:sz w:val="20"/>
                <w:szCs w:val="20"/>
                <w:lang w:eastAsia="en-US"/>
              </w:rPr>
            </w:pPr>
            <w:r w:rsidRPr="0080624B">
              <w:rPr>
                <w:rFonts w:eastAsia="Batang"/>
                <w:b/>
                <w:sz w:val="20"/>
                <w:szCs w:val="20"/>
                <w:lang w:eastAsia="en-US"/>
              </w:rPr>
              <w:t>Answer</w:t>
            </w:r>
            <w:r>
              <w:rPr>
                <w:rFonts w:eastAsia="Batang"/>
                <w:sz w:val="20"/>
                <w:szCs w:val="20"/>
                <w:lang w:eastAsia="en-US"/>
              </w:rPr>
              <w:t>:</w:t>
            </w:r>
            <w:r w:rsidR="00FC4161">
              <w:rPr>
                <w:rFonts w:eastAsia="Batang"/>
                <w:sz w:val="20"/>
                <w:szCs w:val="20"/>
                <w:lang w:eastAsia="en-US"/>
              </w:rPr>
              <w:t xml:space="preserve"> Per RAN#92-e conclusion </w:t>
            </w:r>
            <w:r w:rsidR="00DF649D">
              <w:rPr>
                <w:rFonts w:eastAsia="Batang"/>
                <w:sz w:val="20"/>
                <w:szCs w:val="20"/>
                <w:lang w:eastAsia="en-US"/>
              </w:rPr>
              <w:t xml:space="preserve">reflected </w:t>
            </w:r>
            <w:r w:rsidR="00FC4161">
              <w:rPr>
                <w:rFonts w:eastAsia="Batang"/>
                <w:sz w:val="20"/>
                <w:szCs w:val="20"/>
                <w:lang w:eastAsia="en-US"/>
              </w:rPr>
              <w:t>in the revised WID RP-211586, no change in serving cell (hence no i</w:t>
            </w:r>
            <w:r w:rsidR="00DF649D">
              <w:rPr>
                <w:rFonts w:eastAsia="Batang"/>
                <w:sz w:val="20"/>
                <w:szCs w:val="20"/>
                <w:lang w:eastAsia="en-US"/>
              </w:rPr>
              <w:t>nter-cell mobility) is assumed. Therefore, triggering of inter-cell mobility is no longer relevant</w:t>
            </w:r>
            <w:r w:rsidR="00FE197C">
              <w:rPr>
                <w:rFonts w:eastAsia="Batang"/>
                <w:sz w:val="20"/>
                <w:szCs w:val="20"/>
                <w:lang w:eastAsia="en-US"/>
              </w:rPr>
              <w:t xml:space="preserve"> irrespective of the so-called Scenario (1 or 2)</w:t>
            </w:r>
            <w:r w:rsidR="00DF649D">
              <w:rPr>
                <w:rFonts w:eastAsia="Batang"/>
                <w:sz w:val="20"/>
                <w:szCs w:val="20"/>
                <w:lang w:eastAsia="en-US"/>
              </w:rPr>
              <w:t xml:space="preserve">. </w:t>
            </w:r>
            <w:r w:rsidR="00680FC2">
              <w:rPr>
                <w:rFonts w:eastAsia="Batang"/>
                <w:sz w:val="20"/>
                <w:szCs w:val="20"/>
                <w:lang w:eastAsia="en-US"/>
              </w:rPr>
              <w:t xml:space="preserve">Furthermore, </w:t>
            </w:r>
            <w:r w:rsidR="00DA04C4">
              <w:rPr>
                <w:rFonts w:eastAsia="Batang"/>
                <w:sz w:val="20"/>
                <w:szCs w:val="20"/>
                <w:lang w:eastAsia="en-US"/>
              </w:rPr>
              <w:t xml:space="preserve">per the revised WID, </w:t>
            </w:r>
            <w:r w:rsidR="00D0784D">
              <w:rPr>
                <w:rFonts w:eastAsia="Batang"/>
                <w:sz w:val="20"/>
                <w:szCs w:val="20"/>
                <w:lang w:eastAsia="en-US"/>
              </w:rPr>
              <w:t>the term “L1/L2-cen</w:t>
            </w:r>
            <w:r w:rsidR="00680FC2">
              <w:rPr>
                <w:rFonts w:eastAsia="Batang"/>
                <w:sz w:val="20"/>
                <w:szCs w:val="20"/>
                <w:lang w:eastAsia="en-US"/>
              </w:rPr>
              <w:t>t</w:t>
            </w:r>
            <w:r w:rsidR="00D0784D">
              <w:rPr>
                <w:rFonts w:eastAsia="Batang"/>
                <w:sz w:val="20"/>
                <w:szCs w:val="20"/>
                <w:lang w:eastAsia="en-US"/>
              </w:rPr>
              <w:t>r</w:t>
            </w:r>
            <w:r w:rsidR="00680FC2">
              <w:rPr>
                <w:rFonts w:eastAsia="Batang"/>
                <w:sz w:val="20"/>
                <w:szCs w:val="20"/>
                <w:lang w:eastAsia="en-US"/>
              </w:rPr>
              <w:t>ic inter-cell mobility” should be replaced with “inter-cell beam management”.</w:t>
            </w:r>
          </w:p>
          <w:p w14:paraId="71B45F1B" w14:textId="77777777" w:rsidR="008740AA" w:rsidRDefault="00DF649D" w:rsidP="006973DB">
            <w:pPr>
              <w:snapToGrid w:val="0"/>
              <w:spacing w:after="60"/>
              <w:jc w:val="both"/>
              <w:rPr>
                <w:rFonts w:eastAsia="Batang"/>
                <w:sz w:val="20"/>
                <w:szCs w:val="20"/>
                <w:lang w:eastAsia="en-US"/>
              </w:rPr>
            </w:pPr>
            <w:r>
              <w:rPr>
                <w:rFonts w:eastAsia="Batang"/>
                <w:sz w:val="20"/>
                <w:szCs w:val="20"/>
                <w:lang w:eastAsia="en-US"/>
              </w:rPr>
              <w:t xml:space="preserve">However, since a UE can receive from or transmit to a non-serving cell, the UE performs measurement and reporting with respect to the non-serving cell. In this respect, </w:t>
            </w:r>
            <w:r w:rsidR="008D7813">
              <w:rPr>
                <w:rFonts w:eastAsia="Batang"/>
                <w:sz w:val="20"/>
                <w:szCs w:val="20"/>
                <w:lang w:eastAsia="en-US"/>
              </w:rPr>
              <w:t xml:space="preserve">the revised WID in RP-211586 excludes L3 impact (cf. </w:t>
            </w:r>
            <w:r w:rsidR="00D0784D">
              <w:rPr>
                <w:rFonts w:eastAsia="Batang"/>
                <w:sz w:val="20"/>
                <w:szCs w:val="20"/>
                <w:lang w:eastAsia="en-US"/>
              </w:rPr>
              <w:t xml:space="preserve">WID </w:t>
            </w:r>
            <w:r w:rsidR="008D7813">
              <w:rPr>
                <w:rFonts w:eastAsia="Batang"/>
                <w:sz w:val="20"/>
                <w:szCs w:val="20"/>
                <w:lang w:eastAsia="en-US"/>
              </w:rPr>
              <w:t>1.a.iv. “...</w:t>
            </w:r>
            <w:r w:rsidR="00680FC2">
              <w:rPr>
                <w:rFonts w:eastAsia="Batang"/>
                <w:sz w:val="20"/>
                <w:szCs w:val="20"/>
                <w:lang w:eastAsia="en-US"/>
              </w:rPr>
              <w:t xml:space="preserve"> </w:t>
            </w:r>
            <w:r w:rsidR="008D7813" w:rsidRPr="0019768D">
              <w:rPr>
                <w:sz w:val="18"/>
                <w:szCs w:val="20"/>
              </w:rPr>
              <w:t>This includes L1-</w:t>
            </w:r>
            <w:r w:rsidR="008D7813">
              <w:rPr>
                <w:sz w:val="18"/>
                <w:szCs w:val="20"/>
              </w:rPr>
              <w:t xml:space="preserve">only measurement/reporting (i.e. </w:t>
            </w:r>
            <w:r w:rsidR="008D7813" w:rsidRPr="0019768D">
              <w:rPr>
                <w:sz w:val="18"/>
                <w:szCs w:val="20"/>
              </w:rPr>
              <w:t>no L3 impact)</w:t>
            </w:r>
            <w:r w:rsidR="00680FC2">
              <w:rPr>
                <w:sz w:val="18"/>
                <w:szCs w:val="20"/>
              </w:rPr>
              <w:t xml:space="preserve"> </w:t>
            </w:r>
            <w:r w:rsidR="008D7813">
              <w:rPr>
                <w:sz w:val="18"/>
                <w:szCs w:val="20"/>
              </w:rPr>
              <w:t>...</w:t>
            </w:r>
            <w:r w:rsidR="008D7813">
              <w:rPr>
                <w:rFonts w:eastAsia="Batang"/>
                <w:sz w:val="20"/>
                <w:szCs w:val="20"/>
                <w:lang w:eastAsia="en-US"/>
              </w:rPr>
              <w:t xml:space="preserve">”). Therefore, RAN1 shall assume only L1 measurements. </w:t>
            </w:r>
          </w:p>
          <w:p w14:paraId="33849D83" w14:textId="3B922C25" w:rsidR="0020554D" w:rsidRPr="006973DB" w:rsidRDefault="0020554D" w:rsidP="006973DB">
            <w:pPr>
              <w:snapToGrid w:val="0"/>
              <w:spacing w:after="60"/>
              <w:jc w:val="both"/>
              <w:rPr>
                <w:rFonts w:eastAsia="Batang"/>
                <w:sz w:val="20"/>
                <w:szCs w:val="20"/>
                <w:lang w:eastAsia="en-US"/>
              </w:rPr>
            </w:pPr>
          </w:p>
        </w:tc>
      </w:tr>
    </w:tbl>
    <w:p w14:paraId="6E082AB1" w14:textId="744579C3" w:rsidR="00842BB2" w:rsidRDefault="00842BB2" w:rsidP="00C917EE">
      <w:pPr>
        <w:snapToGrid w:val="0"/>
        <w:jc w:val="both"/>
        <w:rPr>
          <w:rFonts w:eastAsia="Batang"/>
          <w:sz w:val="20"/>
          <w:szCs w:val="20"/>
          <w:lang w:val="en-GB" w:eastAsia="en-US"/>
        </w:rPr>
      </w:pPr>
    </w:p>
    <w:p w14:paraId="1494B39A" w14:textId="77777777" w:rsidR="00842BB2" w:rsidRDefault="00842BB2" w:rsidP="00C917EE">
      <w:pPr>
        <w:snapToGrid w:val="0"/>
        <w:jc w:val="both"/>
        <w:rPr>
          <w:rFonts w:eastAsia="Batang"/>
          <w:sz w:val="20"/>
          <w:szCs w:val="20"/>
          <w:lang w:val="en-GB" w:eastAsia="en-US"/>
        </w:rPr>
      </w:pPr>
    </w:p>
    <w:p w14:paraId="76AD02F5" w14:textId="4B517C00" w:rsidR="00842BB2" w:rsidRDefault="00842BB2" w:rsidP="00842BB2">
      <w:pPr>
        <w:pStyle w:val="Caption"/>
        <w:jc w:val="center"/>
      </w:pPr>
      <w:r>
        <w:t>Table 2 Companies’ inputs: reply to RAN2</w:t>
      </w:r>
    </w:p>
    <w:tbl>
      <w:tblPr>
        <w:tblW w:w="9985" w:type="dxa"/>
        <w:tblCellMar>
          <w:left w:w="10" w:type="dxa"/>
          <w:right w:w="10" w:type="dxa"/>
        </w:tblCellMar>
        <w:tblLook w:val="04A0" w:firstRow="1" w:lastRow="0" w:firstColumn="1" w:lastColumn="0" w:noHBand="0" w:noVBand="1"/>
      </w:tblPr>
      <w:tblGrid>
        <w:gridCol w:w="1615"/>
        <w:gridCol w:w="8370"/>
      </w:tblGrid>
      <w:tr w:rsidR="00842BB2" w14:paraId="23BFBD4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57552E" w14:textId="77777777" w:rsidR="00842BB2" w:rsidRDefault="00842BB2"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F6BC05E" w14:textId="77777777" w:rsidR="00842BB2" w:rsidRDefault="00842BB2" w:rsidP="00D9596D">
            <w:pPr>
              <w:snapToGrid w:val="0"/>
              <w:rPr>
                <w:b/>
                <w:sz w:val="18"/>
                <w:szCs w:val="18"/>
              </w:rPr>
            </w:pPr>
            <w:r>
              <w:rPr>
                <w:b/>
                <w:sz w:val="18"/>
                <w:szCs w:val="18"/>
              </w:rPr>
              <w:t>Input</w:t>
            </w:r>
          </w:p>
        </w:tc>
      </w:tr>
      <w:tr w:rsidR="00842BB2" w14:paraId="3AF6AF9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17B2" w14:textId="77777777" w:rsidR="00842BB2" w:rsidRPr="004C3E1C" w:rsidRDefault="00842BB2"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3C76E" w14:textId="67C4F6D1" w:rsidR="00842BB2" w:rsidRPr="00BA6487" w:rsidRDefault="0037622E" w:rsidP="0037622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1581A6E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CCC0" w14:textId="7B202636" w:rsidR="00D14923" w:rsidRDefault="008A5362"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321F7" w14:textId="3EF8393A" w:rsidR="00D14923" w:rsidRDefault="008A5362" w:rsidP="0037622E">
            <w:pPr>
              <w:snapToGrid w:val="0"/>
              <w:rPr>
                <w:rFonts w:eastAsia="DengXian"/>
                <w:bCs/>
                <w:sz w:val="18"/>
                <w:szCs w:val="18"/>
                <w:lang w:eastAsia="zh-CN"/>
              </w:rPr>
            </w:pPr>
            <w:r w:rsidRPr="008A5362">
              <w:rPr>
                <w:rFonts w:eastAsia="DengXian"/>
                <w:bCs/>
                <w:sz w:val="18"/>
                <w:szCs w:val="18"/>
                <w:lang w:eastAsia="zh-CN"/>
              </w:rPr>
              <w:t xml:space="preserve">Suggest </w:t>
            </w:r>
            <w:r w:rsidR="00D06ED1">
              <w:rPr>
                <w:rFonts w:eastAsia="DengXian"/>
                <w:bCs/>
                <w:sz w:val="18"/>
                <w:szCs w:val="18"/>
                <w:lang w:eastAsia="zh-CN"/>
              </w:rPr>
              <w:t>simplified version</w:t>
            </w:r>
            <w:r w:rsidRPr="008A5362">
              <w:rPr>
                <w:rFonts w:eastAsia="DengXian"/>
                <w:bCs/>
                <w:sz w:val="18"/>
                <w:szCs w:val="18"/>
                <w:lang w:eastAsia="zh-CN"/>
              </w:rPr>
              <w:t xml:space="preserve"> as below</w:t>
            </w:r>
            <w:r>
              <w:rPr>
                <w:rFonts w:eastAsia="DengXian"/>
                <w:bCs/>
                <w:sz w:val="18"/>
                <w:szCs w:val="18"/>
                <w:lang w:eastAsia="zh-CN"/>
              </w:rPr>
              <w:t xml:space="preserve">. Hopefully answer the question more directly. </w:t>
            </w:r>
          </w:p>
          <w:p w14:paraId="3E7B1430" w14:textId="77777777" w:rsidR="008A5362" w:rsidRPr="008A5362" w:rsidRDefault="008A5362" w:rsidP="0037622E">
            <w:pPr>
              <w:snapToGrid w:val="0"/>
              <w:rPr>
                <w:rFonts w:eastAsia="DengXian"/>
                <w:bCs/>
                <w:sz w:val="18"/>
                <w:szCs w:val="18"/>
                <w:lang w:eastAsia="zh-CN"/>
              </w:rPr>
            </w:pPr>
          </w:p>
          <w:p w14:paraId="4083A5EF" w14:textId="00D13C9D" w:rsidR="008A5362" w:rsidRPr="00B46033" w:rsidRDefault="008A5362" w:rsidP="0037622E">
            <w:pPr>
              <w:snapToGrid w:val="0"/>
              <w:rPr>
                <w:rFonts w:eastAsia="DengXian"/>
                <w:bCs/>
                <w:sz w:val="18"/>
                <w:szCs w:val="18"/>
                <w:lang w:eastAsia="zh-CN"/>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xml:space="preserve">, no change in serving cell is assumed, i.e. only Scenario 1 is supported in </w:t>
            </w:r>
            <w:r w:rsidR="00412667">
              <w:rPr>
                <w:rFonts w:eastAsia="DengXian"/>
                <w:bCs/>
                <w:sz w:val="18"/>
                <w:szCs w:val="18"/>
                <w:lang w:eastAsia="zh-CN"/>
              </w:rPr>
              <w:t>“L1/L2-centric inter-cell mobility”, which is revised as “inter-cell beam management”</w:t>
            </w:r>
            <w:r>
              <w:rPr>
                <w:rFonts w:eastAsia="DengXian"/>
                <w:bCs/>
                <w:sz w:val="18"/>
                <w:szCs w:val="18"/>
                <w:lang w:eastAsia="zh-CN"/>
              </w:rPr>
              <w:t>. At least L1 measurement is agreed in RAN1 to update the used beam(s</w:t>
            </w:r>
            <w:r w:rsidR="00963F62">
              <w:rPr>
                <w:rFonts w:eastAsia="DengXian"/>
                <w:bCs/>
                <w:sz w:val="18"/>
                <w:szCs w:val="18"/>
                <w:lang w:eastAsia="zh-CN"/>
              </w:rPr>
              <w:t>) for Scenario 1.</w:t>
            </w:r>
          </w:p>
        </w:tc>
      </w:tr>
      <w:tr w:rsidR="008A3EBF" w14:paraId="1C07361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8CB9D" w14:textId="7BD51F91" w:rsidR="008A3EBF" w:rsidRDefault="008A3EBF" w:rsidP="00D9596D">
            <w:pPr>
              <w:snapToGrid w:val="0"/>
              <w:rPr>
                <w:rFonts w:eastAsia="Malgun Gothic"/>
                <w:sz w:val="18"/>
                <w:szCs w:val="18"/>
              </w:rPr>
            </w:pPr>
            <w:r>
              <w:rPr>
                <w:rFonts w:eastAsia="Malgun Gothic"/>
                <w:sz w:val="18"/>
                <w:szCs w:val="18"/>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E8C3" w14:textId="77777777" w:rsidR="008A3EBF" w:rsidRDefault="008A3EBF" w:rsidP="0037622E">
            <w:pPr>
              <w:snapToGrid w:val="0"/>
              <w:rPr>
                <w:rFonts w:eastAsia="Yu Mincho"/>
                <w:bCs/>
                <w:sz w:val="18"/>
                <w:szCs w:val="18"/>
                <w:lang w:eastAsia="ja-JP"/>
              </w:rPr>
            </w:pPr>
            <w:r>
              <w:rPr>
                <w:rFonts w:eastAsia="Yu Mincho"/>
                <w:bCs/>
                <w:sz w:val="18"/>
                <w:szCs w:val="18"/>
                <w:lang w:eastAsia="ja-JP"/>
              </w:rPr>
              <w:t>W</w:t>
            </w:r>
            <w:r>
              <w:rPr>
                <w:rFonts w:eastAsia="Yu Mincho" w:hint="eastAsia"/>
                <w:bCs/>
                <w:sz w:val="18"/>
                <w:szCs w:val="18"/>
                <w:lang w:eastAsia="ja-JP"/>
              </w:rPr>
              <w:t xml:space="preserve">e should reply that </w:t>
            </w:r>
            <w:r>
              <w:rPr>
                <w:rFonts w:eastAsia="Yu Mincho"/>
                <w:bCs/>
                <w:sz w:val="18"/>
                <w:szCs w:val="18"/>
                <w:lang w:eastAsia="ja-JP"/>
              </w:rPr>
              <w:t xml:space="preserve">at </w:t>
            </w:r>
            <w:r w:rsidRPr="008A3EBF">
              <w:rPr>
                <w:rFonts w:eastAsia="Yu Mincho"/>
                <w:bCs/>
                <w:sz w:val="18"/>
                <w:szCs w:val="18"/>
                <w:lang w:eastAsia="ja-JP"/>
              </w:rPr>
              <w:t>least L1 measurements are needed for inter-cell mobility operation for both scenarios. However, whether L3 measurements in addition to L1 measurements are needed or not is still under discussion in RAN1.</w:t>
            </w:r>
          </w:p>
          <w:p w14:paraId="5635A040" w14:textId="6251985B" w:rsidR="008A3EBF" w:rsidRDefault="008A3EBF" w:rsidP="0037622E">
            <w:pPr>
              <w:snapToGrid w:val="0"/>
              <w:rPr>
                <w:rFonts w:eastAsia="Yu Mincho"/>
                <w:bCs/>
                <w:sz w:val="18"/>
                <w:szCs w:val="18"/>
                <w:lang w:eastAsia="ja-JP"/>
              </w:rPr>
            </w:pPr>
          </w:p>
          <w:p w14:paraId="6F4EC47B" w14:textId="677E1CC1" w:rsidR="008A3EBF" w:rsidRDefault="008A3EBF" w:rsidP="0037622E">
            <w:pPr>
              <w:snapToGrid w:val="0"/>
              <w:rPr>
                <w:rFonts w:eastAsia="Yu Mincho"/>
                <w:bCs/>
                <w:sz w:val="18"/>
                <w:szCs w:val="18"/>
                <w:lang w:eastAsia="ja-JP"/>
              </w:rPr>
            </w:pPr>
            <w:r>
              <w:rPr>
                <w:rFonts w:eastAsia="Yu Mincho" w:hint="eastAsia"/>
                <w:bCs/>
                <w:sz w:val="18"/>
                <w:szCs w:val="18"/>
                <w:lang w:eastAsia="ja-JP"/>
              </w:rPr>
              <w:t>Hence, we suggest to add following to Qualcomm</w:t>
            </w:r>
            <w:r>
              <w:rPr>
                <w:rFonts w:eastAsia="Yu Mincho"/>
                <w:bCs/>
                <w:sz w:val="18"/>
                <w:szCs w:val="18"/>
                <w:lang w:eastAsia="ja-JP"/>
              </w:rPr>
              <w:t>’s proposal:</w:t>
            </w:r>
          </w:p>
          <w:p w14:paraId="6C22032F" w14:textId="4A89A414" w:rsidR="008A3EBF" w:rsidRDefault="008A3EBF" w:rsidP="0037622E">
            <w:pPr>
              <w:snapToGrid w:val="0"/>
              <w:rPr>
                <w:rFonts w:eastAsia="Yu Mincho"/>
                <w:bCs/>
                <w:sz w:val="18"/>
                <w:szCs w:val="18"/>
                <w:lang w:eastAsia="ja-JP"/>
              </w:rPr>
            </w:pPr>
          </w:p>
          <w:p w14:paraId="1D6861A5" w14:textId="409D0138" w:rsidR="008A3EBF" w:rsidRDefault="008A3EBF" w:rsidP="0037622E">
            <w:pPr>
              <w:snapToGrid w:val="0"/>
              <w:rPr>
                <w:rFonts w:eastAsia="Yu Mincho"/>
                <w:bCs/>
                <w:sz w:val="18"/>
                <w:szCs w:val="18"/>
                <w:lang w:eastAsia="ja-JP"/>
              </w:rPr>
            </w:pPr>
            <w:r w:rsidRPr="008A5362">
              <w:rPr>
                <w:rFonts w:eastAsia="DengXian"/>
                <w:b/>
                <w:sz w:val="18"/>
                <w:szCs w:val="18"/>
                <w:lang w:eastAsia="zh-CN"/>
              </w:rPr>
              <w:t>Answer</w:t>
            </w:r>
            <w:r>
              <w:rPr>
                <w:rFonts w:eastAsia="DengXian"/>
                <w:bCs/>
                <w:sz w:val="18"/>
                <w:szCs w:val="18"/>
                <w:lang w:eastAsia="zh-CN"/>
              </w:rPr>
              <w:t xml:space="preserve">: As reflected </w:t>
            </w:r>
            <w:r w:rsidRPr="008A5362">
              <w:rPr>
                <w:rFonts w:eastAsia="DengXian"/>
                <w:bCs/>
                <w:sz w:val="18"/>
                <w:szCs w:val="18"/>
                <w:lang w:eastAsia="zh-CN"/>
              </w:rPr>
              <w:t>in the revised WID RP-211586</w:t>
            </w:r>
            <w:r>
              <w:rPr>
                <w:rFonts w:eastAsia="DengXian"/>
                <w:bCs/>
                <w:sz w:val="18"/>
                <w:szCs w:val="18"/>
                <w:lang w:eastAsia="zh-CN"/>
              </w:rPr>
              <w:t>, no change in serving cell is assumed, i.e. only Scenario 1 is supported in “L1/L2-centric inter-cell mobility”, which is revised as “inter-cell beam management”. At least L1 measurement is agreed in RAN1 to update the used beam(s) for Scenario 1.</w:t>
            </w:r>
            <w:r>
              <w:t xml:space="preserve"> </w:t>
            </w:r>
            <w:r w:rsidRPr="008A3EBF">
              <w:rPr>
                <w:rFonts w:eastAsia="DengXian"/>
                <w:bCs/>
                <w:color w:val="FF0000"/>
                <w:sz w:val="18"/>
                <w:szCs w:val="18"/>
                <w:lang w:eastAsia="zh-CN"/>
              </w:rPr>
              <w:t>Whether L3 measurements in addition to L1 measurements are needed or not is still under discussion in RAN1</w:t>
            </w:r>
            <w:r>
              <w:rPr>
                <w:rFonts w:eastAsia="DengXian"/>
                <w:bCs/>
                <w:color w:val="FF0000"/>
                <w:sz w:val="18"/>
                <w:szCs w:val="18"/>
                <w:lang w:eastAsia="zh-CN"/>
              </w:rPr>
              <w:t>.</w:t>
            </w:r>
          </w:p>
          <w:p w14:paraId="6A781695" w14:textId="0A5767CB" w:rsidR="008A3EBF" w:rsidRPr="008A3EBF" w:rsidRDefault="008A3EBF" w:rsidP="0037622E">
            <w:pPr>
              <w:snapToGrid w:val="0"/>
              <w:rPr>
                <w:rFonts w:eastAsia="Yu Mincho"/>
                <w:bCs/>
                <w:sz w:val="18"/>
                <w:szCs w:val="18"/>
                <w:lang w:eastAsia="ja-JP"/>
              </w:rPr>
            </w:pPr>
          </w:p>
        </w:tc>
      </w:tr>
      <w:tr w:rsidR="0036163F" w14:paraId="2ED589C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AC9A" w14:textId="323606D2" w:rsid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8B7C" w14:textId="77777777" w:rsidR="0036163F" w:rsidRDefault="0036163F" w:rsidP="0036163F">
            <w:pPr>
              <w:snapToGrid w:val="0"/>
              <w:rPr>
                <w:rFonts w:eastAsia="Malgun Gothic"/>
                <w:bCs/>
                <w:sz w:val="18"/>
                <w:szCs w:val="18"/>
              </w:rPr>
            </w:pPr>
            <w:r>
              <w:rPr>
                <w:rFonts w:eastAsia="Malgun Gothic" w:hint="eastAsia"/>
                <w:bCs/>
                <w:sz w:val="18"/>
                <w:szCs w:val="18"/>
              </w:rPr>
              <w:t xml:space="preserve">We have a similar view with Qualcomm </w:t>
            </w:r>
            <w:r>
              <w:rPr>
                <w:rFonts w:eastAsia="Malgun Gothic"/>
                <w:bCs/>
                <w:sz w:val="18"/>
                <w:szCs w:val="18"/>
              </w:rPr>
              <w:t>that the simplified answer is preferred as follows.</w:t>
            </w:r>
          </w:p>
          <w:p w14:paraId="5DB0793C" w14:textId="77777777" w:rsidR="0036163F" w:rsidRDefault="0036163F" w:rsidP="0036163F">
            <w:pPr>
              <w:snapToGrid w:val="0"/>
              <w:rPr>
                <w:rFonts w:eastAsia="Malgun Gothic"/>
                <w:bCs/>
                <w:sz w:val="18"/>
                <w:szCs w:val="18"/>
              </w:rPr>
            </w:pPr>
          </w:p>
          <w:p w14:paraId="541E70AD" w14:textId="75A0BB15" w:rsidR="0036163F" w:rsidRDefault="0036163F" w:rsidP="0036163F">
            <w:pPr>
              <w:snapToGrid w:val="0"/>
              <w:rPr>
                <w:rFonts w:eastAsia="Yu Mincho"/>
                <w:bCs/>
                <w:sz w:val="18"/>
                <w:szCs w:val="18"/>
                <w:lang w:eastAsia="ja-JP"/>
              </w:rPr>
            </w:pPr>
            <w:r w:rsidRPr="00854A43">
              <w:rPr>
                <w:rFonts w:eastAsia="Malgun Gothic"/>
                <w:b/>
                <w:bCs/>
                <w:sz w:val="18"/>
                <w:szCs w:val="18"/>
              </w:rPr>
              <w:t>Answer:</w:t>
            </w:r>
            <w:r>
              <w:rPr>
                <w:rFonts w:eastAsia="Malgun Gothic"/>
                <w:bCs/>
                <w:sz w:val="18"/>
                <w:szCs w:val="18"/>
              </w:rPr>
              <w:t xml:space="preserve"> As reflected in the revised WID RP-211586, RAN1 assumes L1 measurement-based beam management for Scenario 1 (Scenario 2 is down-scoped in Rel-17)</w:t>
            </w:r>
          </w:p>
        </w:tc>
      </w:tr>
      <w:tr w:rsidR="00915D3A" w14:paraId="63E4EBA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262C" w14:textId="3BF1225F" w:rsidR="00915D3A" w:rsidRDefault="00915D3A" w:rsidP="00D9596D">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431BC" w14:textId="155E1810" w:rsidR="00915D3A" w:rsidRDefault="00915D3A" w:rsidP="0036163F">
            <w:pPr>
              <w:snapToGrid w:val="0"/>
              <w:rPr>
                <w:rFonts w:eastAsia="Malgun Gothic"/>
                <w:bCs/>
                <w:sz w:val="18"/>
                <w:szCs w:val="18"/>
              </w:rPr>
            </w:pPr>
            <w:r>
              <w:rPr>
                <w:rFonts w:eastAsia="Malgun Gothic"/>
                <w:bCs/>
                <w:sz w:val="18"/>
                <w:szCs w:val="18"/>
              </w:rPr>
              <w:t>Support LG’s reply.</w:t>
            </w:r>
          </w:p>
        </w:tc>
      </w:tr>
      <w:tr w:rsidR="00D32D01" w14:paraId="60E6150E"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76930" w14:textId="1C2D9D2B" w:rsidR="00D32D01" w:rsidRDefault="00D32D01" w:rsidP="00D9596D">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B14B4" w14:textId="17756453" w:rsidR="00D32D01" w:rsidRDefault="00D32D01" w:rsidP="0036163F">
            <w:pPr>
              <w:snapToGrid w:val="0"/>
              <w:rPr>
                <w:rFonts w:eastAsia="Malgun Gothic"/>
                <w:bCs/>
                <w:sz w:val="18"/>
                <w:szCs w:val="18"/>
              </w:rPr>
            </w:pPr>
            <w:r>
              <w:rPr>
                <w:rFonts w:eastAsia="Malgun Gothic"/>
                <w:bCs/>
                <w:sz w:val="18"/>
                <w:szCs w:val="18"/>
              </w:rPr>
              <w:t xml:space="preserve">Support the Answer proposed by Mod. </w:t>
            </w:r>
          </w:p>
        </w:tc>
      </w:tr>
    </w:tbl>
    <w:p w14:paraId="61828B47" w14:textId="77777777" w:rsidR="00D67CA5" w:rsidRPr="00842BB2" w:rsidRDefault="00D67CA5" w:rsidP="00C917EE">
      <w:pPr>
        <w:snapToGrid w:val="0"/>
        <w:jc w:val="both"/>
        <w:rPr>
          <w:rFonts w:eastAsia="Batang"/>
          <w:sz w:val="20"/>
          <w:szCs w:val="20"/>
          <w:lang w:eastAsia="en-US"/>
        </w:rPr>
      </w:pPr>
    </w:p>
    <w:p w14:paraId="37D90F5E" w14:textId="77777777" w:rsidR="00A521BD" w:rsidRPr="00334108" w:rsidRDefault="00A521BD" w:rsidP="00A521BD">
      <w:pPr>
        <w:snapToGrid w:val="0"/>
        <w:jc w:val="both"/>
      </w:pPr>
    </w:p>
    <w:p w14:paraId="1D2F6B28" w14:textId="4EEF1865" w:rsidR="00A521BD" w:rsidRDefault="00A521BD" w:rsidP="00A521BD">
      <w:pPr>
        <w:pStyle w:val="Heading3"/>
        <w:numPr>
          <w:ilvl w:val="1"/>
          <w:numId w:val="7"/>
        </w:numPr>
      </w:pPr>
      <w:r>
        <w:t>Reply to R1-2106418 (from RAN3)</w:t>
      </w:r>
    </w:p>
    <w:p w14:paraId="3F2EA77C"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7BDC2499" w14:textId="77777777" w:rsidR="00A521BD" w:rsidRDefault="00A521BD" w:rsidP="00A521BD">
      <w:pPr>
        <w:snapToGrid w:val="0"/>
        <w:jc w:val="both"/>
        <w:rPr>
          <w:rFonts w:eastAsia="Batang"/>
          <w:sz w:val="20"/>
          <w:szCs w:val="20"/>
          <w:lang w:val="en-GB" w:eastAsia="en-US"/>
        </w:rPr>
      </w:pPr>
    </w:p>
    <w:p w14:paraId="4774F8A5" w14:textId="0534D78C" w:rsidR="00A521BD" w:rsidRDefault="00A521BD" w:rsidP="00A521BD">
      <w:pPr>
        <w:pStyle w:val="Caption"/>
        <w:jc w:val="center"/>
      </w:pPr>
      <w:r>
        <w:t>Table 3 Proposed reply to RAN3</w:t>
      </w:r>
    </w:p>
    <w:tbl>
      <w:tblPr>
        <w:tblStyle w:val="TableGrid"/>
        <w:tblW w:w="0" w:type="auto"/>
        <w:tblLook w:val="04A0" w:firstRow="1" w:lastRow="0" w:firstColumn="1" w:lastColumn="0" w:noHBand="0" w:noVBand="1"/>
      </w:tblPr>
      <w:tblGrid>
        <w:gridCol w:w="9926"/>
      </w:tblGrid>
      <w:tr w:rsidR="00A521BD" w14:paraId="5AD84FFB" w14:textId="77777777" w:rsidTr="00D9596D">
        <w:tc>
          <w:tcPr>
            <w:tcW w:w="9926" w:type="dxa"/>
          </w:tcPr>
          <w:p w14:paraId="726A0CE0" w14:textId="77777777" w:rsidR="00E20D14" w:rsidRPr="00E20D14" w:rsidRDefault="00E20D14" w:rsidP="00E20D14">
            <w:pPr>
              <w:pStyle w:val="00BodyText"/>
              <w:overflowPunct/>
              <w:autoSpaceDE/>
              <w:autoSpaceDN/>
              <w:adjustRightInd/>
              <w:snapToGrid w:val="0"/>
              <w:spacing w:after="60"/>
              <w:textAlignment w:val="auto"/>
              <w:rPr>
                <w:rFonts w:cs="Arial"/>
                <w:noProof/>
                <w:sz w:val="20"/>
                <w:lang w:val="en-GB" w:eastAsia="zh-CN"/>
              </w:rPr>
            </w:pPr>
            <w:r w:rsidRPr="00E20D14">
              <w:rPr>
                <w:rFonts w:cs="Arial"/>
                <w:b/>
                <w:noProof/>
                <w:sz w:val="20"/>
                <w:lang w:val="en-GB" w:eastAsia="zh-CN"/>
              </w:rPr>
              <w:t>Question 1</w:t>
            </w:r>
            <w:r w:rsidRPr="00E20D14">
              <w:rPr>
                <w:rFonts w:cs="Arial"/>
                <w:noProof/>
                <w:sz w:val="20"/>
                <w:lang w:val="en-GB" w:eastAsia="zh-CN"/>
              </w:rPr>
              <w:t xml:space="preserve">: What does “non-serving cell” mean? </w:t>
            </w:r>
          </w:p>
          <w:p w14:paraId="697CF285" w14:textId="77777777" w:rsidR="00E20D14" w:rsidRPr="00E20D14" w:rsidRDefault="00E20D14" w:rsidP="00E20D14">
            <w:pPr>
              <w:pStyle w:val="NormalWeb"/>
              <w:snapToGrid w:val="0"/>
              <w:spacing w:before="0" w:after="60"/>
              <w:rPr>
                <w:rFonts w:ascii="Arial" w:eastAsia="DengXian" w:hAnsi="Arial" w:cs="Arial"/>
                <w:noProof/>
                <w:sz w:val="20"/>
                <w:szCs w:val="20"/>
                <w:lang w:val="en-GB" w:eastAsia="zh-CN"/>
              </w:rPr>
            </w:pPr>
            <w:r w:rsidRPr="00E20D14">
              <w:rPr>
                <w:rFonts w:ascii="Arial" w:eastAsia="DengXian" w:hAnsi="Arial" w:cs="Arial"/>
                <w:b/>
                <w:noProof/>
                <w:sz w:val="20"/>
                <w:szCs w:val="20"/>
                <w:lang w:val="en-GB" w:eastAsia="zh-CN"/>
              </w:rPr>
              <w:t>Question 2</w:t>
            </w:r>
            <w:r w:rsidRPr="00E20D14">
              <w:rPr>
                <w:rFonts w:ascii="Arial" w:eastAsia="DengXian" w:hAnsi="Arial" w:cs="Arial"/>
                <w:noProof/>
                <w:sz w:val="20"/>
                <w:szCs w:val="20"/>
                <w:lang w:val="en-GB" w:eastAsia="zh-CN"/>
              </w:rPr>
              <w:t>: What is the procedure of L1/L2-centric mobility? e.g.,</w:t>
            </w:r>
          </w:p>
          <w:p w14:paraId="7970CFF9"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Configuration of a non-serving cell</w:t>
            </w:r>
          </w:p>
          <w:p w14:paraId="77E786BA"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Deconfiguration of non-serving cell</w:t>
            </w:r>
          </w:p>
          <w:p w14:paraId="082896C5" w14:textId="77777777" w:rsidR="00E20D14" w:rsidRPr="00E20D14" w:rsidRDefault="00E20D14" w:rsidP="00E20D14">
            <w:pPr>
              <w:pStyle w:val="NormalWeb"/>
              <w:numPr>
                <w:ilvl w:val="0"/>
                <w:numId w:val="66"/>
              </w:numPr>
              <w:snapToGrid w:val="0"/>
              <w:spacing w:before="0" w:after="60"/>
              <w:rPr>
                <w:rFonts w:ascii="Arial" w:eastAsia="DengXian" w:hAnsi="Arial" w:cs="Arial"/>
                <w:noProof/>
                <w:sz w:val="20"/>
                <w:szCs w:val="20"/>
                <w:lang w:val="en-GB" w:eastAsia="zh-CN"/>
              </w:rPr>
            </w:pPr>
            <w:r w:rsidRPr="00E20D14">
              <w:rPr>
                <w:rFonts w:ascii="Arial" w:eastAsia="DengXian" w:hAnsi="Arial" w:cs="Arial"/>
                <w:noProof/>
                <w:sz w:val="20"/>
                <w:szCs w:val="20"/>
                <w:lang w:val="en-GB" w:eastAsia="zh-CN"/>
              </w:rPr>
              <w:t>Change of serving cell</w:t>
            </w:r>
          </w:p>
          <w:p w14:paraId="182CA729" w14:textId="77777777" w:rsidR="00E20D14" w:rsidRPr="00E20D14" w:rsidRDefault="00E20D14" w:rsidP="00E20D14">
            <w:pPr>
              <w:snapToGrid w:val="0"/>
              <w:spacing w:after="60"/>
              <w:rPr>
                <w:iCs/>
                <w:color w:val="0070C0"/>
                <w:sz w:val="20"/>
                <w:szCs w:val="20"/>
              </w:rPr>
            </w:pPr>
            <w:r w:rsidRPr="00E20D14">
              <w:rPr>
                <w:rFonts w:ascii="Arial" w:hAnsi="Arial" w:cs="Arial"/>
                <w:b/>
                <w:noProof/>
                <w:sz w:val="20"/>
                <w:szCs w:val="20"/>
                <w:lang w:eastAsia="zh-CN"/>
              </w:rPr>
              <w:t>Question 3</w:t>
            </w:r>
            <w:r w:rsidRPr="00E20D14">
              <w:rPr>
                <w:rFonts w:ascii="Arial" w:hAnsi="Arial" w:cs="Arial"/>
                <w:noProof/>
                <w:sz w:val="20"/>
                <w:szCs w:val="20"/>
                <w:lang w:eastAsia="zh-CN"/>
              </w:rPr>
              <w:t>: Whether both intra-frequency and inter-frequency scenarios are targeted for this new scheme?</w:t>
            </w:r>
          </w:p>
          <w:p w14:paraId="525E6718" w14:textId="0AA5D5D8" w:rsidR="00DA04C4" w:rsidRPr="00E20D14" w:rsidRDefault="00DA04C4" w:rsidP="00E20D14">
            <w:pPr>
              <w:snapToGrid w:val="0"/>
              <w:spacing w:after="60"/>
              <w:jc w:val="both"/>
              <w:rPr>
                <w:rFonts w:eastAsia="Batang"/>
                <w:sz w:val="20"/>
                <w:szCs w:val="20"/>
                <w:lang w:eastAsia="en-US"/>
              </w:rPr>
            </w:pPr>
          </w:p>
          <w:p w14:paraId="076FC1E7" w14:textId="0A2B8392" w:rsidR="00A521BD"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1</w:t>
            </w:r>
            <w:r>
              <w:rPr>
                <w:rFonts w:eastAsia="Batang"/>
                <w:sz w:val="20"/>
                <w:szCs w:val="20"/>
                <w:lang w:val="en-GB" w:eastAsia="en-US"/>
              </w:rPr>
              <w:t>:</w:t>
            </w:r>
            <w:r w:rsidR="00B15300">
              <w:rPr>
                <w:rFonts w:eastAsia="Batang"/>
                <w:sz w:val="20"/>
                <w:szCs w:val="20"/>
                <w:lang w:val="en-GB" w:eastAsia="en-US"/>
              </w:rPr>
              <w:t xml:space="preserve"> </w:t>
            </w:r>
            <w:r w:rsidR="00633EDC">
              <w:rPr>
                <w:rFonts w:eastAsia="Batang"/>
                <w:sz w:val="20"/>
                <w:szCs w:val="20"/>
                <w:lang w:val="en-GB" w:eastAsia="en-US"/>
              </w:rPr>
              <w:t>As far as RAN1 is concerned, a</w:t>
            </w:r>
            <w:r w:rsidR="00B15300">
              <w:rPr>
                <w:rFonts w:eastAsia="Batang"/>
                <w:sz w:val="20"/>
                <w:szCs w:val="20"/>
                <w:lang w:val="en-GB" w:eastAsia="en-US"/>
              </w:rPr>
              <w:t xml:space="preserve"> “non-serving cell” is a cell with a physical cell ID (PCI) different from the PCI associated with the current serving cell</w:t>
            </w:r>
            <w:r w:rsidR="00152E53">
              <w:rPr>
                <w:rFonts w:eastAsia="Batang"/>
                <w:sz w:val="20"/>
                <w:szCs w:val="20"/>
                <w:lang w:val="en-GB" w:eastAsia="en-US"/>
              </w:rPr>
              <w:t>(s)</w:t>
            </w:r>
            <w:r w:rsidR="00A57249">
              <w:rPr>
                <w:rFonts w:eastAsia="Batang"/>
                <w:sz w:val="20"/>
                <w:szCs w:val="20"/>
                <w:lang w:val="en-GB" w:eastAsia="en-US"/>
              </w:rPr>
              <w:t xml:space="preserve"> </w:t>
            </w:r>
            <w:r w:rsidR="00A57249" w:rsidRPr="003259C9">
              <w:rPr>
                <w:iCs/>
                <w:color w:val="000000" w:themeColor="text1"/>
                <w:sz w:val="20"/>
                <w:szCs w:val="20"/>
              </w:rPr>
              <w:t>for which a link can be established for UE-specific chan</w:t>
            </w:r>
            <w:r w:rsidR="00A57249">
              <w:rPr>
                <w:iCs/>
                <w:color w:val="000000" w:themeColor="text1"/>
                <w:sz w:val="20"/>
                <w:szCs w:val="20"/>
              </w:rPr>
              <w:t>nel reception and transmission</w:t>
            </w:r>
            <w:r w:rsidR="00B15300">
              <w:rPr>
                <w:rFonts w:eastAsia="Batang"/>
                <w:sz w:val="20"/>
                <w:szCs w:val="20"/>
                <w:lang w:val="en-GB" w:eastAsia="en-US"/>
              </w:rPr>
              <w:t>.</w:t>
            </w:r>
          </w:p>
          <w:p w14:paraId="79C83D16" w14:textId="58C6C83F" w:rsidR="00E20D14" w:rsidRPr="00DA04C4" w:rsidRDefault="00E20D14" w:rsidP="00E20D14">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B15300">
              <w:rPr>
                <w:rFonts w:eastAsia="Batang"/>
                <w:sz w:val="20"/>
                <w:szCs w:val="20"/>
                <w:lang w:val="en-GB" w:eastAsia="en-US"/>
              </w:rPr>
              <w:t xml:space="preserve"> </w:t>
            </w:r>
            <w:r w:rsidR="00B15300">
              <w:rPr>
                <w:rFonts w:eastAsia="Batang"/>
                <w:sz w:val="20"/>
                <w:szCs w:val="20"/>
                <w:lang w:eastAsia="en-US"/>
              </w:rPr>
              <w:t>Per RAN#92-e conclusion reflected in the revised WID RP-211586, no change in serving cell (hence no i</w:t>
            </w:r>
            <w:r w:rsidR="006019EB">
              <w:rPr>
                <w:rFonts w:eastAsia="Batang"/>
                <w:sz w:val="20"/>
                <w:szCs w:val="20"/>
                <w:lang w:eastAsia="en-US"/>
              </w:rPr>
              <w:t>nter-cell mobility) is assumed.</w:t>
            </w:r>
            <w:r w:rsidR="00B15300">
              <w:rPr>
                <w:rFonts w:eastAsia="Batang"/>
                <w:sz w:val="20"/>
                <w:szCs w:val="20"/>
                <w:lang w:eastAsia="en-US"/>
              </w:rPr>
              <w:t xml:space="preserve"> </w:t>
            </w:r>
            <w:r w:rsidR="00DA04C4">
              <w:rPr>
                <w:rFonts w:eastAsia="Batang"/>
                <w:sz w:val="20"/>
                <w:szCs w:val="20"/>
                <w:lang w:eastAsia="en-US"/>
              </w:rPr>
              <w:t>Furthermore, per the revised WID, the term “</w:t>
            </w:r>
            <w:r w:rsidR="00034809">
              <w:rPr>
                <w:rFonts w:eastAsia="Batang"/>
                <w:sz w:val="20"/>
                <w:szCs w:val="20"/>
                <w:lang w:eastAsia="en-US"/>
              </w:rPr>
              <w:t>L1/L2-cen</w:t>
            </w:r>
            <w:r w:rsidR="00DA04C4">
              <w:rPr>
                <w:rFonts w:eastAsia="Batang"/>
                <w:sz w:val="20"/>
                <w:szCs w:val="20"/>
                <w:lang w:eastAsia="en-US"/>
              </w:rPr>
              <w:t>t</w:t>
            </w:r>
            <w:r w:rsidR="00034809">
              <w:rPr>
                <w:rFonts w:eastAsia="Batang"/>
                <w:sz w:val="20"/>
                <w:szCs w:val="20"/>
                <w:lang w:eastAsia="en-US"/>
              </w:rPr>
              <w:t>r</w:t>
            </w:r>
            <w:r w:rsidR="00DA04C4">
              <w:rPr>
                <w:rFonts w:eastAsia="Batang"/>
                <w:sz w:val="20"/>
                <w:szCs w:val="20"/>
                <w:lang w:eastAsia="en-US"/>
              </w:rPr>
              <w:t xml:space="preserve">ic inter-cell mobility” should be replaced with “inter-cell beam management”. </w:t>
            </w:r>
            <w:r w:rsidR="00B15300">
              <w:rPr>
                <w:rFonts w:eastAsia="Batang"/>
                <w:sz w:val="20"/>
                <w:szCs w:val="20"/>
                <w:lang w:eastAsia="en-US"/>
              </w:rPr>
              <w:t>Therefore, the above question 2 is no longer relevant. Regardless, inter-cell mobility falls under RAN2 expertise and, even if it were relevant, should be answered by RAN2.</w:t>
            </w:r>
          </w:p>
          <w:p w14:paraId="3B27A206" w14:textId="0421DA05" w:rsidR="00E20D14" w:rsidRPr="00E20D14" w:rsidRDefault="00E20D14" w:rsidP="00E20D14">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B15300">
              <w:rPr>
                <w:rFonts w:eastAsia="Batang"/>
                <w:sz w:val="20"/>
                <w:szCs w:val="20"/>
                <w:lang w:val="en-GB" w:eastAsia="en-US"/>
              </w:rPr>
              <w:t xml:space="preserve"> </w:t>
            </w:r>
            <w:r w:rsidR="006019EB">
              <w:rPr>
                <w:rFonts w:eastAsia="Batang"/>
                <w:sz w:val="20"/>
                <w:szCs w:val="20"/>
                <w:lang w:eastAsia="en-US"/>
              </w:rPr>
              <w:t>Per RAN#92-e conclusion reflected in the revised WID RP-211586, only intra-frequency scenario for inter-cell beam management is considered.</w:t>
            </w:r>
          </w:p>
          <w:p w14:paraId="656E7DAD" w14:textId="77777777" w:rsidR="00A521BD" w:rsidRDefault="00A521BD" w:rsidP="00D9596D">
            <w:pPr>
              <w:snapToGrid w:val="0"/>
              <w:jc w:val="both"/>
              <w:rPr>
                <w:rFonts w:eastAsia="Batang"/>
                <w:sz w:val="20"/>
                <w:szCs w:val="20"/>
                <w:lang w:val="en-GB" w:eastAsia="en-US"/>
              </w:rPr>
            </w:pPr>
          </w:p>
        </w:tc>
      </w:tr>
    </w:tbl>
    <w:p w14:paraId="37812CDF" w14:textId="77777777" w:rsidR="00A521BD" w:rsidRDefault="00A521BD" w:rsidP="00A521BD">
      <w:pPr>
        <w:snapToGrid w:val="0"/>
        <w:jc w:val="both"/>
        <w:rPr>
          <w:rFonts w:eastAsia="Batang"/>
          <w:sz w:val="20"/>
          <w:szCs w:val="20"/>
          <w:lang w:val="en-GB" w:eastAsia="en-US"/>
        </w:rPr>
      </w:pPr>
    </w:p>
    <w:p w14:paraId="71A334EF" w14:textId="77777777" w:rsidR="00A521BD" w:rsidRDefault="00A521BD" w:rsidP="00A521BD">
      <w:pPr>
        <w:snapToGrid w:val="0"/>
        <w:jc w:val="both"/>
        <w:rPr>
          <w:rFonts w:eastAsia="Batang"/>
          <w:sz w:val="20"/>
          <w:szCs w:val="20"/>
          <w:lang w:val="en-GB" w:eastAsia="en-US"/>
        </w:rPr>
      </w:pPr>
    </w:p>
    <w:p w14:paraId="1D32B16F" w14:textId="03B1504E" w:rsidR="00A521BD" w:rsidRDefault="00A521BD" w:rsidP="00A521BD">
      <w:pPr>
        <w:pStyle w:val="Caption"/>
        <w:jc w:val="center"/>
      </w:pPr>
      <w:r>
        <w:t>Table 4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5E549CE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CCDA57F"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52DF7D" w14:textId="77777777" w:rsidR="00A521BD" w:rsidRDefault="00A521BD" w:rsidP="00D9596D">
            <w:pPr>
              <w:snapToGrid w:val="0"/>
              <w:rPr>
                <w:b/>
                <w:sz w:val="18"/>
                <w:szCs w:val="18"/>
              </w:rPr>
            </w:pPr>
            <w:r>
              <w:rPr>
                <w:b/>
                <w:sz w:val="18"/>
                <w:szCs w:val="18"/>
              </w:rPr>
              <w:t>Input</w:t>
            </w:r>
          </w:p>
        </w:tc>
      </w:tr>
      <w:tr w:rsidR="00A521BD" w14:paraId="0E01A180"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D8E7"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FC58"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5826DD1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1456" w14:textId="45AADBDD" w:rsidR="00D14923" w:rsidRDefault="00392805"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0596" w14:textId="4338A72F" w:rsidR="00D14923" w:rsidRDefault="00392805" w:rsidP="00D9596D">
            <w:pPr>
              <w:snapToGrid w:val="0"/>
              <w:rPr>
                <w:rFonts w:eastAsia="DengXian"/>
                <w:b/>
                <w:color w:val="3333FF"/>
                <w:sz w:val="18"/>
                <w:szCs w:val="18"/>
                <w:lang w:eastAsia="zh-CN"/>
              </w:rPr>
            </w:pPr>
            <w:r w:rsidRPr="00392805">
              <w:rPr>
                <w:rFonts w:eastAsia="DengXian"/>
                <w:bCs/>
                <w:sz w:val="18"/>
                <w:szCs w:val="18"/>
                <w:lang w:eastAsia="zh-CN"/>
              </w:rPr>
              <w:t>OK for Answer 1</w:t>
            </w:r>
            <w:r>
              <w:rPr>
                <w:rFonts w:eastAsia="DengXian"/>
                <w:bCs/>
                <w:sz w:val="18"/>
                <w:szCs w:val="18"/>
                <w:lang w:eastAsia="zh-CN"/>
              </w:rPr>
              <w:t xml:space="preserve"> and 3</w:t>
            </w:r>
            <w:r w:rsidRPr="00392805">
              <w:rPr>
                <w:rFonts w:eastAsia="DengXian"/>
                <w:bCs/>
                <w:sz w:val="18"/>
                <w:szCs w:val="18"/>
                <w:lang w:eastAsia="zh-CN"/>
              </w:rPr>
              <w:t>.</w:t>
            </w:r>
            <w:r>
              <w:rPr>
                <w:rFonts w:eastAsia="DengXian"/>
                <w:b/>
                <w:color w:val="3333FF"/>
                <w:sz w:val="18"/>
                <w:szCs w:val="18"/>
                <w:lang w:eastAsia="zh-CN"/>
              </w:rPr>
              <w:t xml:space="preserve"> </w:t>
            </w:r>
          </w:p>
          <w:p w14:paraId="490C95CB" w14:textId="239A861A" w:rsidR="00392805" w:rsidRDefault="00392805" w:rsidP="00D9596D">
            <w:pPr>
              <w:snapToGrid w:val="0"/>
              <w:rPr>
                <w:rFonts w:eastAsia="DengXian"/>
                <w:b/>
                <w:color w:val="3333FF"/>
                <w:sz w:val="18"/>
                <w:szCs w:val="18"/>
                <w:lang w:eastAsia="zh-CN"/>
              </w:rPr>
            </w:pPr>
          </w:p>
          <w:p w14:paraId="7A174E09" w14:textId="3ACFFD19" w:rsidR="00392805" w:rsidRPr="00392805" w:rsidRDefault="00392805" w:rsidP="00D9596D">
            <w:pPr>
              <w:snapToGrid w:val="0"/>
              <w:rPr>
                <w:rFonts w:eastAsia="DengXian"/>
                <w:bCs/>
                <w:sz w:val="18"/>
                <w:szCs w:val="18"/>
                <w:lang w:eastAsia="zh-CN"/>
              </w:rPr>
            </w:pPr>
            <w:r w:rsidRPr="00392805">
              <w:rPr>
                <w:rFonts w:eastAsia="DengXian"/>
                <w:bCs/>
                <w:sz w:val="18"/>
                <w:szCs w:val="18"/>
                <w:lang w:eastAsia="zh-CN"/>
              </w:rPr>
              <w:t xml:space="preserve">For </w:t>
            </w:r>
            <w:r>
              <w:rPr>
                <w:rFonts w:eastAsia="DengXian"/>
                <w:bCs/>
                <w:sz w:val="18"/>
                <w:szCs w:val="18"/>
                <w:lang w:eastAsia="zh-CN"/>
              </w:rPr>
              <w:t xml:space="preserve">Answer 2, suggest the following wording. Because RAN1 is working on the Scenario 1 procedure. Prefer not to kick the ball to RAN2 now. We are also fine to remove the contents in the bracket if companies think no need. </w:t>
            </w:r>
          </w:p>
          <w:p w14:paraId="53ACC3DC" w14:textId="77777777" w:rsidR="00392805" w:rsidRDefault="00392805" w:rsidP="00D9596D">
            <w:pPr>
              <w:snapToGrid w:val="0"/>
              <w:rPr>
                <w:rFonts w:eastAsia="DengXian"/>
                <w:b/>
                <w:color w:val="3333FF"/>
                <w:sz w:val="18"/>
                <w:szCs w:val="18"/>
                <w:lang w:eastAsia="zh-CN"/>
              </w:rPr>
            </w:pPr>
          </w:p>
          <w:p w14:paraId="25C078BD" w14:textId="2E8F983D" w:rsidR="00392805" w:rsidRDefault="00392805" w:rsidP="00D9596D">
            <w:pPr>
              <w:snapToGrid w:val="0"/>
              <w:rPr>
                <w:rFonts w:eastAsia="DengXian"/>
                <w:bCs/>
                <w:sz w:val="18"/>
                <w:szCs w:val="18"/>
                <w:lang w:eastAsia="zh-CN"/>
              </w:rPr>
            </w:pPr>
            <w:r w:rsidRPr="008A5362">
              <w:rPr>
                <w:rFonts w:eastAsia="DengXian"/>
                <w:b/>
                <w:sz w:val="18"/>
                <w:szCs w:val="18"/>
                <w:lang w:eastAsia="zh-CN"/>
              </w:rPr>
              <w:t>Answer</w:t>
            </w:r>
            <w:r w:rsidR="0063102D">
              <w:rPr>
                <w:rFonts w:eastAsia="DengXian"/>
                <w:b/>
                <w:sz w:val="18"/>
                <w:szCs w:val="18"/>
                <w:lang w:eastAsia="zh-CN"/>
              </w:rPr>
              <w:t xml:space="preserve"> 2</w:t>
            </w:r>
            <w:r>
              <w:rPr>
                <w:rFonts w:eastAsia="DengXian"/>
                <w:bCs/>
                <w:sz w:val="18"/>
                <w:szCs w:val="18"/>
                <w:lang w:eastAsia="zh-CN"/>
              </w:rPr>
              <w:t>:</w:t>
            </w:r>
            <w:r w:rsidR="00FB4FF4">
              <w:rPr>
                <w:rFonts w:eastAsia="DengXian"/>
                <w:bCs/>
                <w:sz w:val="18"/>
                <w:szCs w:val="18"/>
                <w:lang w:eastAsia="zh-CN"/>
              </w:rPr>
              <w:t xml:space="preserve"> </w:t>
            </w:r>
            <w:r w:rsidR="0022431D" w:rsidRPr="0022431D">
              <w:rPr>
                <w:rFonts w:eastAsia="DengXian"/>
                <w:bCs/>
                <w:sz w:val="18"/>
                <w:szCs w:val="18"/>
                <w:lang w:eastAsia="zh-CN"/>
              </w:rPr>
              <w:t xml:space="preserve">As reflected in the revised WID RP-211586, no change in serving cell is assumed, i.e. only Scenario 1 is supported in “L1/L2-centric inter-cell mobility”, which is revised as “inter-cell beam management”. </w:t>
            </w:r>
            <w:r>
              <w:rPr>
                <w:rFonts w:eastAsia="DengXian"/>
                <w:bCs/>
                <w:sz w:val="18"/>
                <w:szCs w:val="18"/>
                <w:lang w:eastAsia="zh-CN"/>
              </w:rPr>
              <w:t>The detailed procedure for Scenario 1 is still under discussion. [Below is an example</w:t>
            </w:r>
            <w:r w:rsidR="003058C0">
              <w:rPr>
                <w:rFonts w:eastAsia="DengXian"/>
                <w:bCs/>
                <w:sz w:val="18"/>
                <w:szCs w:val="18"/>
                <w:lang w:eastAsia="zh-CN"/>
              </w:rPr>
              <w:t xml:space="preserve"> under discussion</w:t>
            </w:r>
          </w:p>
          <w:p w14:paraId="5878E982" w14:textId="10572847" w:rsidR="00392805" w:rsidRDefault="00392805" w:rsidP="00392805">
            <w:pPr>
              <w:snapToGrid w:val="0"/>
              <w:ind w:left="720"/>
              <w:rPr>
                <w:rFonts w:eastAsia="DengXian"/>
                <w:bCs/>
                <w:sz w:val="18"/>
                <w:szCs w:val="18"/>
                <w:lang w:eastAsia="zh-CN"/>
              </w:rPr>
            </w:pPr>
            <w:r>
              <w:rPr>
                <w:rFonts w:eastAsia="DengXian"/>
                <w:bCs/>
                <w:sz w:val="18"/>
                <w:szCs w:val="18"/>
                <w:lang w:eastAsia="zh-CN"/>
              </w:rPr>
              <w:lastRenderedPageBreak/>
              <w:t xml:space="preserve">Step 1: UE reports L1 measurement for </w:t>
            </w:r>
            <w:r w:rsidRPr="00392805">
              <w:rPr>
                <w:rFonts w:eastAsia="DengXian"/>
                <w:bCs/>
                <w:sz w:val="18"/>
                <w:szCs w:val="18"/>
                <w:lang w:eastAsia="zh-CN"/>
              </w:rPr>
              <w:t xml:space="preserve">SSB of serving </w:t>
            </w:r>
            <w:r>
              <w:rPr>
                <w:rFonts w:eastAsia="DengXian"/>
                <w:bCs/>
                <w:sz w:val="18"/>
                <w:szCs w:val="18"/>
                <w:lang w:eastAsia="zh-CN"/>
              </w:rPr>
              <w:t>and</w:t>
            </w:r>
            <w:r w:rsidRPr="00392805">
              <w:rPr>
                <w:rFonts w:eastAsia="DengXian"/>
                <w:bCs/>
                <w:sz w:val="18"/>
                <w:szCs w:val="18"/>
                <w:lang w:eastAsia="zh-CN"/>
              </w:rPr>
              <w:t xml:space="preserve"> non-serving cell</w:t>
            </w:r>
            <w:r>
              <w:rPr>
                <w:rFonts w:eastAsia="DengXian"/>
                <w:bCs/>
                <w:sz w:val="18"/>
                <w:szCs w:val="18"/>
                <w:lang w:eastAsia="zh-CN"/>
              </w:rPr>
              <w:t>(s)</w:t>
            </w:r>
            <w:r w:rsidRPr="00392805">
              <w:rPr>
                <w:rFonts w:eastAsia="DengXian"/>
                <w:bCs/>
                <w:sz w:val="18"/>
                <w:szCs w:val="18"/>
                <w:lang w:eastAsia="zh-CN"/>
              </w:rPr>
              <w:t>.</w:t>
            </w:r>
          </w:p>
          <w:p w14:paraId="7143FBFC" w14:textId="273AE7B8" w:rsidR="00392805" w:rsidRPr="00392805" w:rsidRDefault="00392805" w:rsidP="00392805">
            <w:pPr>
              <w:snapToGrid w:val="0"/>
              <w:ind w:left="720"/>
              <w:rPr>
                <w:rFonts w:eastAsia="DengXian"/>
                <w:bCs/>
                <w:sz w:val="18"/>
                <w:szCs w:val="18"/>
                <w:lang w:eastAsia="zh-CN"/>
              </w:rPr>
            </w:pPr>
            <w:r>
              <w:rPr>
                <w:rFonts w:eastAsia="DengXian"/>
                <w:bCs/>
                <w:sz w:val="18"/>
                <w:szCs w:val="18"/>
                <w:lang w:eastAsia="zh-CN"/>
              </w:rPr>
              <w:t>Step 2: Based on the report, gNB determined each used beam is indicated via SSB of the serving cell or a non-serving cell. ]</w:t>
            </w:r>
          </w:p>
        </w:tc>
      </w:tr>
      <w:tr w:rsidR="008A3EBF" w14:paraId="5F755E3B"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F88B1" w14:textId="7131F7A2" w:rsidR="008A3EBF" w:rsidRPr="008A3EBF" w:rsidRDefault="008A3EBF" w:rsidP="00D9596D">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A9D7" w14:textId="49B2649F" w:rsidR="008A3EBF" w:rsidRPr="008A3EBF" w:rsidRDefault="008A3EBF" w:rsidP="008A3EBF">
            <w:pPr>
              <w:snapToGrid w:val="0"/>
              <w:rPr>
                <w:rFonts w:eastAsia="Yu Mincho"/>
                <w:bCs/>
                <w:sz w:val="18"/>
                <w:szCs w:val="18"/>
                <w:lang w:eastAsia="ja-JP"/>
              </w:rPr>
            </w:pPr>
            <w:r>
              <w:rPr>
                <w:rFonts w:eastAsia="Yu Mincho" w:hint="eastAsia"/>
                <w:bCs/>
                <w:sz w:val="18"/>
                <w:szCs w:val="18"/>
                <w:lang w:eastAsia="ja-JP"/>
              </w:rPr>
              <w:t xml:space="preserve">For answer 1, </w:t>
            </w:r>
            <w:r>
              <w:rPr>
                <w:rFonts w:eastAsia="Yu Mincho"/>
                <w:bCs/>
                <w:sz w:val="18"/>
                <w:szCs w:val="18"/>
                <w:lang w:eastAsia="ja-JP"/>
              </w:rPr>
              <w:t>our understanding of “n</w:t>
            </w:r>
            <w:r w:rsidRPr="008A3EBF">
              <w:rPr>
                <w:rFonts w:eastAsia="Yu Mincho"/>
                <w:bCs/>
                <w:sz w:val="18"/>
                <w:szCs w:val="18"/>
                <w:lang w:eastAsia="ja-JP"/>
              </w:rPr>
              <w:t>on-serving cell</w:t>
            </w:r>
            <w:r>
              <w:rPr>
                <w:rFonts w:eastAsia="Yu Mincho"/>
                <w:bCs/>
                <w:sz w:val="18"/>
                <w:szCs w:val="18"/>
                <w:lang w:eastAsia="ja-JP"/>
              </w:rPr>
              <w:t>”</w:t>
            </w:r>
            <w:r w:rsidRPr="008A3EBF">
              <w:rPr>
                <w:rFonts w:eastAsia="Yu Mincho"/>
                <w:bCs/>
                <w:sz w:val="18"/>
                <w:szCs w:val="18"/>
                <w:lang w:eastAsia="ja-JP"/>
              </w:rPr>
              <w:t xml:space="preserve"> means UE can receive PDSCH/PDCCH from the serving cell</w:t>
            </w:r>
            <w:r>
              <w:rPr>
                <w:rFonts w:eastAsia="Yu Mincho"/>
                <w:bCs/>
                <w:sz w:val="18"/>
                <w:szCs w:val="18"/>
                <w:lang w:eastAsia="ja-JP"/>
              </w:rPr>
              <w:t xml:space="preserve"> or transmit </w:t>
            </w:r>
            <w:r w:rsidRPr="008A3EBF">
              <w:rPr>
                <w:rFonts w:eastAsia="Yu Mincho"/>
                <w:bCs/>
                <w:sz w:val="18"/>
                <w:szCs w:val="18"/>
                <w:lang w:eastAsia="ja-JP"/>
              </w:rPr>
              <w:t>PUCCH/PUSCH</w:t>
            </w:r>
            <w:r>
              <w:rPr>
                <w:rFonts w:eastAsia="Yu Mincho"/>
                <w:bCs/>
                <w:sz w:val="18"/>
                <w:szCs w:val="18"/>
                <w:lang w:eastAsia="ja-JP"/>
              </w:rPr>
              <w:t xml:space="preserve"> to the serving cell,</w:t>
            </w:r>
            <w:r w:rsidRPr="008A3EBF">
              <w:rPr>
                <w:rFonts w:eastAsia="Yu Mincho"/>
                <w:bCs/>
                <w:sz w:val="18"/>
                <w:szCs w:val="18"/>
                <w:lang w:eastAsia="ja-JP"/>
              </w:rPr>
              <w:t xml:space="preserve"> but </w:t>
            </w:r>
            <w:r>
              <w:rPr>
                <w:rFonts w:eastAsia="Yu Mincho"/>
                <w:bCs/>
                <w:sz w:val="18"/>
                <w:szCs w:val="18"/>
                <w:lang w:eastAsia="ja-JP"/>
              </w:rPr>
              <w:t xml:space="preserve">it </w:t>
            </w:r>
            <w:r w:rsidRPr="008A3EBF">
              <w:rPr>
                <w:rFonts w:eastAsia="Yu Mincho"/>
                <w:bCs/>
                <w:sz w:val="18"/>
                <w:szCs w:val="18"/>
                <w:lang w:eastAsia="ja-JP"/>
              </w:rPr>
              <w:t>has a SSB/CSI-RS with a different PCI as indirect QCL source</w:t>
            </w:r>
            <w:r>
              <w:rPr>
                <w:rFonts w:eastAsia="Yu Mincho"/>
                <w:bCs/>
                <w:sz w:val="18"/>
                <w:szCs w:val="18"/>
                <w:lang w:eastAsia="ja-JP"/>
              </w:rPr>
              <w:t>.</w:t>
            </w:r>
          </w:p>
          <w:p w14:paraId="3C764DFB" w14:textId="73269C01" w:rsidR="008A3EBF" w:rsidRDefault="008A3EBF" w:rsidP="008A3EBF">
            <w:pPr>
              <w:snapToGrid w:val="0"/>
              <w:rPr>
                <w:rFonts w:eastAsia="Yu Mincho"/>
                <w:bCs/>
                <w:sz w:val="18"/>
                <w:szCs w:val="18"/>
                <w:lang w:eastAsia="ja-JP"/>
              </w:rPr>
            </w:pPr>
          </w:p>
          <w:p w14:paraId="61C85A98" w14:textId="445E8828" w:rsidR="004B522F" w:rsidRDefault="004B522F" w:rsidP="008A3EBF">
            <w:pPr>
              <w:snapToGrid w:val="0"/>
              <w:rPr>
                <w:rFonts w:eastAsia="Yu Mincho"/>
                <w:bCs/>
                <w:sz w:val="18"/>
                <w:szCs w:val="18"/>
                <w:lang w:eastAsia="ja-JP"/>
              </w:rPr>
            </w:pPr>
            <w:r>
              <w:rPr>
                <w:rFonts w:eastAsia="Yu Mincho"/>
                <w:bCs/>
                <w:sz w:val="18"/>
                <w:szCs w:val="18"/>
                <w:lang w:eastAsia="ja-JP"/>
              </w:rPr>
              <w:t>Support</w:t>
            </w:r>
            <w:r>
              <w:rPr>
                <w:rFonts w:eastAsia="Yu Mincho" w:hint="eastAsia"/>
                <w:bCs/>
                <w:sz w:val="18"/>
                <w:szCs w:val="18"/>
                <w:lang w:eastAsia="ja-JP"/>
              </w:rPr>
              <w:t xml:space="preserve"> answer </w:t>
            </w:r>
            <w:r>
              <w:rPr>
                <w:rFonts w:eastAsia="Yu Mincho"/>
                <w:bCs/>
                <w:sz w:val="18"/>
                <w:szCs w:val="18"/>
                <w:lang w:eastAsia="ja-JP"/>
              </w:rPr>
              <w:t>2 from Qualcomm</w:t>
            </w:r>
            <w:r>
              <w:rPr>
                <w:rFonts w:eastAsia="Yu Mincho" w:hint="eastAsia"/>
                <w:bCs/>
                <w:sz w:val="18"/>
                <w:szCs w:val="18"/>
                <w:lang w:eastAsia="ja-JP"/>
              </w:rPr>
              <w:t xml:space="preserve">. </w:t>
            </w:r>
          </w:p>
          <w:p w14:paraId="2E239C94" w14:textId="3F670A1B" w:rsidR="008A3EBF" w:rsidRP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3 from FL.</w:t>
            </w:r>
          </w:p>
          <w:p w14:paraId="3BEBC871" w14:textId="6F6FC69E" w:rsidR="008A3EBF" w:rsidRPr="00392805" w:rsidRDefault="008A3EBF" w:rsidP="00D9596D">
            <w:pPr>
              <w:snapToGrid w:val="0"/>
              <w:rPr>
                <w:rFonts w:eastAsia="DengXian"/>
                <w:bCs/>
                <w:sz w:val="18"/>
                <w:szCs w:val="18"/>
                <w:lang w:eastAsia="zh-CN"/>
              </w:rPr>
            </w:pPr>
          </w:p>
        </w:tc>
      </w:tr>
      <w:tr w:rsidR="0036163F" w14:paraId="2A88C42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B198" w14:textId="5BDA4D68" w:rsidR="0036163F" w:rsidRPr="0036163F" w:rsidRDefault="0036163F" w:rsidP="00D9596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C07C0" w14:textId="77777777" w:rsidR="0036163F" w:rsidRDefault="0036163F" w:rsidP="0036163F">
            <w:pPr>
              <w:snapToGrid w:val="0"/>
              <w:rPr>
                <w:rFonts w:eastAsia="Malgun Gothic"/>
                <w:bCs/>
                <w:sz w:val="18"/>
                <w:szCs w:val="18"/>
              </w:rPr>
            </w:pPr>
            <w:r>
              <w:rPr>
                <w:rFonts w:eastAsia="Malgun Gothic" w:hint="eastAsia"/>
                <w:bCs/>
                <w:sz w:val="18"/>
                <w:szCs w:val="18"/>
              </w:rPr>
              <w:t xml:space="preserve">For Answer 2, </w:t>
            </w:r>
            <w:r>
              <w:rPr>
                <w:rFonts w:eastAsia="Malgun Gothic"/>
                <w:bCs/>
                <w:sz w:val="18"/>
                <w:szCs w:val="18"/>
              </w:rPr>
              <w:t>the slight modification is suggested for simplification as follows</w:t>
            </w:r>
          </w:p>
          <w:p w14:paraId="41E1F3BE" w14:textId="77777777" w:rsidR="0036163F" w:rsidRDefault="0036163F" w:rsidP="0036163F">
            <w:pPr>
              <w:snapToGrid w:val="0"/>
              <w:rPr>
                <w:rFonts w:eastAsia="Malgun Gothic"/>
                <w:bCs/>
                <w:sz w:val="18"/>
                <w:szCs w:val="18"/>
              </w:rPr>
            </w:pPr>
          </w:p>
          <w:p w14:paraId="6BCCCAB0" w14:textId="14509332" w:rsidR="0036163F" w:rsidRDefault="0036163F" w:rsidP="0036163F">
            <w:pPr>
              <w:snapToGrid w:val="0"/>
              <w:rPr>
                <w:rFonts w:eastAsia="Yu Mincho"/>
                <w:bCs/>
                <w:sz w:val="18"/>
                <w:szCs w:val="18"/>
                <w:lang w:eastAsia="ja-JP"/>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 Therefore, the above question 2 is no longer relevant</w:t>
            </w:r>
            <w:ins w:id="2" w:author="Jaehoon Chung (LGE)" w:date="2021-08-18T13:00:00Z">
              <w:r>
                <w:rPr>
                  <w:rFonts w:eastAsia="Batang"/>
                  <w:sz w:val="20"/>
                  <w:szCs w:val="20"/>
                  <w:lang w:eastAsia="en-US"/>
                </w:rPr>
                <w:t xml:space="preserve"> in Rel-17</w:t>
              </w:r>
            </w:ins>
            <w:r>
              <w:rPr>
                <w:rFonts w:eastAsia="Batang"/>
                <w:sz w:val="20"/>
                <w:szCs w:val="20"/>
                <w:lang w:eastAsia="en-US"/>
              </w:rPr>
              <w:t xml:space="preserve">. </w:t>
            </w:r>
            <w:del w:id="3" w:author="Jaehoon Chung (LGE)" w:date="2021-08-18T12:59:00Z">
              <w:r w:rsidDel="005513AD">
                <w:rPr>
                  <w:rFonts w:eastAsia="Batang"/>
                  <w:sz w:val="20"/>
                  <w:szCs w:val="20"/>
                  <w:lang w:eastAsia="en-US"/>
                </w:rPr>
                <w:delText>Regardless, inter-cell mobility falls under RAN2 expertise and, even if it were relevant, should be answered by RAN2.</w:delText>
              </w:r>
            </w:del>
          </w:p>
        </w:tc>
      </w:tr>
      <w:tr w:rsidR="00915D3A" w14:paraId="3A6026B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8451" w14:textId="4CC73FAB" w:rsidR="00915D3A" w:rsidRDefault="00915D3A" w:rsidP="00D9596D">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DB932" w14:textId="5C07B8AE" w:rsidR="00915D3A" w:rsidRDefault="006F20E3" w:rsidP="006F20E3">
            <w:pPr>
              <w:snapToGrid w:val="0"/>
              <w:rPr>
                <w:rFonts w:eastAsia="Malgun Gothic"/>
                <w:bCs/>
                <w:sz w:val="18"/>
                <w:szCs w:val="18"/>
              </w:rPr>
            </w:pPr>
            <w:r>
              <w:rPr>
                <w:rFonts w:eastAsia="Malgun Gothic"/>
                <w:bCs/>
                <w:sz w:val="18"/>
                <w:szCs w:val="18"/>
              </w:rPr>
              <w:t>Answer</w:t>
            </w:r>
            <w:r w:rsidR="00915D3A">
              <w:rPr>
                <w:rFonts w:eastAsia="Malgun Gothic"/>
                <w:bCs/>
                <w:sz w:val="18"/>
                <w:szCs w:val="18"/>
              </w:rPr>
              <w:t xml:space="preserve"> 1: </w:t>
            </w:r>
            <w:r>
              <w:rPr>
                <w:rFonts w:eastAsia="Malgun Gothic"/>
                <w:bCs/>
                <w:sz w:val="18"/>
                <w:szCs w:val="18"/>
              </w:rPr>
              <w:t>Support.</w:t>
            </w:r>
          </w:p>
          <w:p w14:paraId="2F44D802" w14:textId="01CA7AF1" w:rsidR="006F20E3" w:rsidRDefault="006F20E3" w:rsidP="006F20E3">
            <w:pPr>
              <w:snapToGrid w:val="0"/>
              <w:rPr>
                <w:rFonts w:eastAsia="Malgun Gothic"/>
                <w:bCs/>
                <w:sz w:val="18"/>
                <w:szCs w:val="18"/>
              </w:rPr>
            </w:pPr>
            <w:r>
              <w:rPr>
                <w:rFonts w:eastAsia="Malgun Gothic"/>
                <w:bCs/>
                <w:sz w:val="18"/>
                <w:szCs w:val="18"/>
              </w:rPr>
              <w:t xml:space="preserve">Answer 2: Given the decision made in RAN#92 on no change of serving cell in R17, configuration/deconfiguration of a non-serving cell shall mean RRC configuration/deconfiguration by the serving cell for the UE regarding reference signals associated with a PCID different from that of the serving cell. </w:t>
            </w:r>
            <w:r w:rsidR="00730262">
              <w:rPr>
                <w:rFonts w:eastAsia="Malgun Gothic"/>
                <w:bCs/>
                <w:sz w:val="18"/>
                <w:szCs w:val="18"/>
              </w:rPr>
              <w:t>We propose the following answer:</w:t>
            </w:r>
          </w:p>
          <w:p w14:paraId="65226941" w14:textId="742CC750" w:rsidR="00730262" w:rsidRDefault="00730262" w:rsidP="006F20E3">
            <w:pPr>
              <w:snapToGrid w:val="0"/>
              <w:rPr>
                <w:bCs/>
                <w:sz w:val="18"/>
                <w:szCs w:val="18"/>
              </w:rPr>
            </w:pPr>
          </w:p>
          <w:p w14:paraId="6E9121CF" w14:textId="79DAC198" w:rsidR="00730262" w:rsidRPr="00730262" w:rsidRDefault="00730262" w:rsidP="00730262">
            <w:pPr>
              <w:snapToGrid w:val="0"/>
              <w:spacing w:after="60"/>
              <w:jc w:val="both"/>
              <w:rPr>
                <w:rFonts w:eastAsia="Batang"/>
                <w:color w:val="FF0000"/>
                <w:sz w:val="22"/>
                <w:szCs w:val="22"/>
                <w:lang w:eastAsia="en-US"/>
              </w:rPr>
            </w:pPr>
            <w:r w:rsidRPr="0080624B">
              <w:rPr>
                <w:rFonts w:eastAsia="Batang"/>
                <w:b/>
                <w:sz w:val="20"/>
                <w:szCs w:val="20"/>
                <w:lang w:val="en-GB" w:eastAsia="en-US"/>
              </w:rPr>
              <w:t>Answer 2</w:t>
            </w:r>
            <w:r>
              <w:rPr>
                <w:rFonts w:eastAsia="Batang"/>
                <w:sz w:val="20"/>
                <w:szCs w:val="20"/>
                <w:lang w:val="en-GB" w:eastAsia="en-US"/>
              </w:rPr>
              <w:t xml:space="preserve">: </w:t>
            </w:r>
            <w:r>
              <w:rPr>
                <w:rFonts w:eastAsia="Batang"/>
                <w:sz w:val="20"/>
                <w:szCs w:val="20"/>
                <w:lang w:eastAsia="en-US"/>
              </w:rPr>
              <w:t xml:space="preserve">Per RAN#92-e conclusion reflected in the revised WID RP-211586, no change in serving cell (hence no inter-cell mobility) is assumed. Furthermore, per the revised WID, the term “L1/L2-centric inter-cell mobility” should be replaced with “inter-cell beam management”. </w:t>
            </w:r>
            <w:r w:rsidRPr="00730262">
              <w:rPr>
                <w:rFonts w:eastAsia="Batang"/>
                <w:color w:val="FF0000"/>
                <w:sz w:val="20"/>
                <w:szCs w:val="20"/>
                <w:lang w:eastAsia="en-US"/>
              </w:rPr>
              <w:t>Therefore,</w:t>
            </w:r>
            <w:r w:rsidRPr="00730262">
              <w:rPr>
                <w:rFonts w:eastAsia="Batang"/>
                <w:strike/>
                <w:color w:val="FF0000"/>
                <w:sz w:val="20"/>
                <w:szCs w:val="20"/>
                <w:lang w:eastAsia="en-US"/>
              </w:rPr>
              <w:t xml:space="preserve"> the above question 2 is no longer relevant. Regardless, inter-cell mobility falls under RAN2 expertise and, even if it were relevant, should be answered by RAN2.</w:t>
            </w:r>
            <w:r>
              <w:rPr>
                <w:rFonts w:eastAsia="Malgun Gothic"/>
                <w:bCs/>
                <w:sz w:val="18"/>
                <w:szCs w:val="18"/>
              </w:rPr>
              <w:t xml:space="preserve"> </w:t>
            </w:r>
            <w:r w:rsidRPr="00730262">
              <w:rPr>
                <w:rFonts w:eastAsia="Malgun Gothic"/>
                <w:bCs/>
                <w:color w:val="FF0000"/>
                <w:sz w:val="20"/>
                <w:szCs w:val="20"/>
              </w:rPr>
              <w:t>configuration/deconfiguration of a non-serving cell shall mean RRC configuration/deconfiguration by the serving cell for the UE regarding reference signals associated with a PCID different from that of the serving cell.</w:t>
            </w:r>
          </w:p>
          <w:p w14:paraId="43823BEC" w14:textId="77777777" w:rsidR="00730262" w:rsidRPr="00730262" w:rsidRDefault="00730262" w:rsidP="006F20E3">
            <w:pPr>
              <w:snapToGrid w:val="0"/>
              <w:rPr>
                <w:bCs/>
                <w:sz w:val="18"/>
                <w:szCs w:val="18"/>
                <w:lang w:eastAsia="zh-CN"/>
              </w:rPr>
            </w:pPr>
          </w:p>
          <w:p w14:paraId="29F56765" w14:textId="0BBC90B2" w:rsidR="006F20E3" w:rsidRDefault="006F20E3" w:rsidP="006F20E3">
            <w:pPr>
              <w:snapToGrid w:val="0"/>
              <w:rPr>
                <w:rFonts w:eastAsia="Malgun Gothic"/>
                <w:bCs/>
                <w:sz w:val="18"/>
                <w:szCs w:val="18"/>
              </w:rPr>
            </w:pPr>
            <w:r>
              <w:rPr>
                <w:rFonts w:eastAsia="Malgun Gothic"/>
                <w:bCs/>
                <w:sz w:val="18"/>
                <w:szCs w:val="18"/>
              </w:rPr>
              <w:t>Answer 3: Support.</w:t>
            </w:r>
          </w:p>
          <w:p w14:paraId="0767F64A" w14:textId="65DF5E33" w:rsidR="00915D3A" w:rsidRDefault="00915D3A" w:rsidP="0036163F">
            <w:pPr>
              <w:snapToGrid w:val="0"/>
              <w:rPr>
                <w:rFonts w:eastAsia="Malgun Gothic"/>
                <w:bCs/>
                <w:sz w:val="18"/>
                <w:szCs w:val="18"/>
              </w:rPr>
            </w:pPr>
            <w:r>
              <w:rPr>
                <w:rFonts w:eastAsia="Malgun Gothic"/>
                <w:bCs/>
                <w:sz w:val="18"/>
                <w:szCs w:val="18"/>
              </w:rPr>
              <w:t xml:space="preserve"> </w:t>
            </w:r>
          </w:p>
        </w:tc>
      </w:tr>
      <w:tr w:rsidR="00D32D01" w14:paraId="00CD8EA6"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49721" w14:textId="1D7FB4B0" w:rsidR="00D32D01" w:rsidRDefault="00D32D01" w:rsidP="00D9596D">
            <w:pPr>
              <w:snapToGrid w:val="0"/>
              <w:rPr>
                <w:rFonts w:eastAsia="Malgun Gothic"/>
                <w:sz w:val="18"/>
                <w:szCs w:val="18"/>
              </w:rPr>
            </w:pPr>
            <w:r>
              <w:rPr>
                <w:rFonts w:asciiTheme="minorEastAsia" w:hAnsiTheme="minorEastAsia"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0598" w14:textId="761C4685" w:rsidR="00D32D01" w:rsidRPr="00D32D01" w:rsidRDefault="00D32D01" w:rsidP="006F20E3">
            <w:pPr>
              <w:snapToGrid w:val="0"/>
              <w:rPr>
                <w:rFonts w:eastAsia="Malgun Gothic"/>
                <w:bCs/>
                <w:sz w:val="20"/>
                <w:szCs w:val="20"/>
              </w:rPr>
            </w:pPr>
            <w:r w:rsidRPr="00D32D01">
              <w:rPr>
                <w:rFonts w:eastAsia="Malgun Gothic"/>
                <w:bCs/>
                <w:sz w:val="20"/>
                <w:szCs w:val="20"/>
              </w:rPr>
              <w:t>Re question 1: we prefer not to discuss “non-serving cell” any more since in the revised WID, no change in serving cell is assumed. Thus the RAN1 work does not need to consider any so called “non-serving cell”. Such information needs to be delivered to RAN4.</w:t>
            </w:r>
            <w:r>
              <w:rPr>
                <w:rFonts w:eastAsia="Malgun Gothic"/>
                <w:bCs/>
                <w:sz w:val="20"/>
                <w:szCs w:val="20"/>
              </w:rPr>
              <w:t xml:space="preserve"> We propose the following answer for question 1</w:t>
            </w:r>
          </w:p>
          <w:p w14:paraId="4C48BF93" w14:textId="77777777" w:rsidR="00D32D01" w:rsidRPr="00D32D01" w:rsidRDefault="00D32D01" w:rsidP="006F20E3">
            <w:pPr>
              <w:snapToGrid w:val="0"/>
              <w:rPr>
                <w:rFonts w:eastAsia="Malgun Gothic"/>
                <w:bCs/>
                <w:sz w:val="20"/>
                <w:szCs w:val="20"/>
              </w:rPr>
            </w:pPr>
          </w:p>
          <w:p w14:paraId="2C8ECB9F" w14:textId="77777777" w:rsidR="00D32D01" w:rsidRDefault="00D32D01" w:rsidP="006F20E3">
            <w:pPr>
              <w:snapToGrid w:val="0"/>
              <w:rPr>
                <w:rFonts w:eastAsia="Batang"/>
                <w:sz w:val="20"/>
                <w:szCs w:val="20"/>
                <w:lang w:eastAsia="en-US"/>
              </w:rPr>
            </w:pPr>
            <w:r w:rsidRPr="00D32D01">
              <w:rPr>
                <w:rFonts w:eastAsia="Malgun Gothic"/>
                <w:b/>
                <w:sz w:val="20"/>
                <w:szCs w:val="20"/>
              </w:rPr>
              <w:t>Answer 1:</w:t>
            </w:r>
            <w:r w:rsidRPr="00D32D01">
              <w:rPr>
                <w:rFonts w:eastAsia="Malgun Gothic"/>
                <w:bCs/>
                <w:sz w:val="20"/>
                <w:szCs w:val="20"/>
              </w:rPr>
              <w:t xml:space="preserve"> </w:t>
            </w:r>
            <w:r w:rsidRPr="00D32D01">
              <w:rPr>
                <w:rFonts w:eastAsia="Batang"/>
                <w:sz w:val="20"/>
                <w:szCs w:val="20"/>
                <w:lang w:eastAsia="en-US"/>
              </w:rPr>
              <w:t>Per RAN#92-e conclusion reflected in the revised WID RP-211586, no change in serving cell (hence no inter-cell mobility) is assumed</w:t>
            </w:r>
            <w:r>
              <w:rPr>
                <w:rFonts w:eastAsia="Batang"/>
                <w:sz w:val="20"/>
                <w:szCs w:val="20"/>
                <w:lang w:eastAsia="en-US"/>
              </w:rPr>
              <w:t xml:space="preserve">. Therefore, the above question 1 is no longer relevant. For beam measurement in RAN1, the UE only see some SSB associated with a physical cell ID that is different from that of the serving cell. </w:t>
            </w:r>
          </w:p>
          <w:p w14:paraId="4291EA9D" w14:textId="77777777" w:rsidR="00D32D01" w:rsidRDefault="00D32D01" w:rsidP="006F20E3">
            <w:pPr>
              <w:snapToGrid w:val="0"/>
              <w:rPr>
                <w:rFonts w:eastAsia="Malgun Gothic"/>
                <w:bCs/>
                <w:sz w:val="18"/>
                <w:szCs w:val="18"/>
              </w:rPr>
            </w:pPr>
          </w:p>
          <w:p w14:paraId="2E36A10F" w14:textId="4FB439EE" w:rsidR="00D32D01" w:rsidRDefault="00D32D01" w:rsidP="006F20E3">
            <w:pPr>
              <w:snapToGrid w:val="0"/>
              <w:rPr>
                <w:rFonts w:eastAsia="Malgun Gothic"/>
                <w:bCs/>
                <w:sz w:val="18"/>
                <w:szCs w:val="18"/>
              </w:rPr>
            </w:pPr>
            <w:r>
              <w:rPr>
                <w:rFonts w:eastAsia="Malgun Gothic"/>
                <w:bCs/>
                <w:sz w:val="18"/>
                <w:szCs w:val="18"/>
              </w:rPr>
              <w:t>The proposed Answer 2 and 3: support</w:t>
            </w:r>
          </w:p>
        </w:tc>
      </w:tr>
    </w:tbl>
    <w:p w14:paraId="6F9D63B2" w14:textId="77777777" w:rsidR="00A521BD" w:rsidRPr="00842BB2" w:rsidRDefault="00A521BD" w:rsidP="00A521BD">
      <w:pPr>
        <w:snapToGrid w:val="0"/>
        <w:jc w:val="both"/>
        <w:rPr>
          <w:rFonts w:eastAsia="Batang"/>
          <w:sz w:val="20"/>
          <w:szCs w:val="20"/>
          <w:lang w:eastAsia="en-US"/>
        </w:rPr>
      </w:pPr>
    </w:p>
    <w:p w14:paraId="04068659" w14:textId="77777777" w:rsidR="00A521BD" w:rsidRPr="00334108" w:rsidRDefault="00A521BD" w:rsidP="00A521BD">
      <w:pPr>
        <w:snapToGrid w:val="0"/>
        <w:jc w:val="both"/>
      </w:pPr>
    </w:p>
    <w:p w14:paraId="095CC05A" w14:textId="1079D5CF" w:rsidR="00A521BD" w:rsidRDefault="00A521BD" w:rsidP="00A521BD">
      <w:pPr>
        <w:pStyle w:val="Heading3"/>
        <w:numPr>
          <w:ilvl w:val="1"/>
          <w:numId w:val="7"/>
        </w:numPr>
      </w:pPr>
      <w:r>
        <w:t>Reply to R1-2106426 (from RAN4)</w:t>
      </w:r>
    </w:p>
    <w:p w14:paraId="464C0321" w14:textId="77777777" w:rsidR="00A521BD" w:rsidRDefault="00A521BD" w:rsidP="00A521BD">
      <w:pPr>
        <w:snapToGrid w:val="0"/>
        <w:jc w:val="both"/>
        <w:rPr>
          <w:rFonts w:eastAsia="Batang"/>
          <w:sz w:val="20"/>
          <w:szCs w:val="20"/>
          <w:lang w:val="en-GB" w:eastAsia="en-US"/>
        </w:rPr>
      </w:pPr>
      <w:r>
        <w:rPr>
          <w:rFonts w:eastAsia="Batang"/>
          <w:sz w:val="20"/>
          <w:szCs w:val="20"/>
          <w:lang w:val="en-GB" w:eastAsia="en-US"/>
        </w:rPr>
        <w:t>Based on the above inputs, the following reply is proposed:</w:t>
      </w:r>
    </w:p>
    <w:p w14:paraId="6D20D8EF" w14:textId="77777777" w:rsidR="00A521BD" w:rsidRDefault="00A521BD" w:rsidP="00A521BD">
      <w:pPr>
        <w:snapToGrid w:val="0"/>
        <w:jc w:val="both"/>
        <w:rPr>
          <w:rFonts w:eastAsia="Batang"/>
          <w:sz w:val="20"/>
          <w:szCs w:val="20"/>
          <w:lang w:val="en-GB" w:eastAsia="en-US"/>
        </w:rPr>
      </w:pPr>
    </w:p>
    <w:p w14:paraId="202F41C3" w14:textId="3F02148E" w:rsidR="00A521BD" w:rsidRDefault="00A521BD" w:rsidP="00A521BD">
      <w:pPr>
        <w:pStyle w:val="Caption"/>
        <w:jc w:val="center"/>
      </w:pPr>
      <w:r>
        <w:t>Table 5 Proposed reply to RAN4</w:t>
      </w:r>
    </w:p>
    <w:tbl>
      <w:tblPr>
        <w:tblStyle w:val="TableGrid"/>
        <w:tblW w:w="0" w:type="auto"/>
        <w:tblLook w:val="04A0" w:firstRow="1" w:lastRow="0" w:firstColumn="1" w:lastColumn="0" w:noHBand="0" w:noVBand="1"/>
      </w:tblPr>
      <w:tblGrid>
        <w:gridCol w:w="9926"/>
      </w:tblGrid>
      <w:tr w:rsidR="00A521BD" w14:paraId="3D57C407" w14:textId="77777777" w:rsidTr="00D9596D">
        <w:tc>
          <w:tcPr>
            <w:tcW w:w="9926" w:type="dxa"/>
          </w:tcPr>
          <w:p w14:paraId="1D5755C8" w14:textId="4D8F0C94"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t>Question 1</w:t>
            </w:r>
            <w:r w:rsidRPr="001F6816">
              <w:rPr>
                <w:rFonts w:ascii="Arial" w:hAnsi="Arial" w:cs="Arial"/>
                <w:sz w:val="20"/>
                <w:szCs w:val="20"/>
              </w:rPr>
              <w:t>: It is RAN4 common understanding that for the intra-band CA scenario the primary serving cell and secondary serving cell(s) belong to the same frequency band, rather than the serving and non-serving cells belong to the same frequency band as described in the question. Likewise intra-band CA explanation, for inter-band CA case a serving cell and secondary serving cell(s) belong to different frequency bands rather than the serving and non-serving cells.</w:t>
            </w:r>
            <w:r w:rsidRPr="001F6816" w:rsidDel="00C1182E">
              <w:rPr>
                <w:rFonts w:ascii="Arial" w:hAnsi="Arial" w:cs="Arial"/>
                <w:sz w:val="20"/>
                <w:szCs w:val="20"/>
              </w:rPr>
              <w:t xml:space="preserve"> </w:t>
            </w:r>
            <w:r w:rsidRPr="001F6816">
              <w:rPr>
                <w:rFonts w:ascii="Arial" w:hAnsi="Arial" w:cs="Arial"/>
                <w:sz w:val="20"/>
                <w:szCs w:val="20"/>
              </w:rPr>
              <w:t>Can RAN1 please further clarify the intra-band/inter-band scenarios based on above RAN4 common understanding?</w:t>
            </w:r>
          </w:p>
          <w:p w14:paraId="3A829394" w14:textId="0F285CDF" w:rsidR="001F6816" w:rsidRPr="001F6816" w:rsidRDefault="001F6816" w:rsidP="001F6816">
            <w:pPr>
              <w:overflowPunct w:val="0"/>
              <w:autoSpaceDE w:val="0"/>
              <w:autoSpaceDN w:val="0"/>
              <w:adjustRightInd w:val="0"/>
              <w:snapToGrid w:val="0"/>
              <w:spacing w:after="60"/>
              <w:jc w:val="both"/>
              <w:textAlignment w:val="baseline"/>
              <w:rPr>
                <w:rFonts w:ascii="Arial" w:hAnsi="Arial" w:cs="Arial"/>
                <w:sz w:val="20"/>
                <w:szCs w:val="20"/>
              </w:rPr>
            </w:pPr>
            <w:r w:rsidRPr="001F6816">
              <w:rPr>
                <w:rFonts w:ascii="Arial" w:hAnsi="Arial" w:cs="Arial"/>
                <w:b/>
                <w:sz w:val="20"/>
                <w:szCs w:val="20"/>
              </w:rPr>
              <w:lastRenderedPageBreak/>
              <w:t>Question 2</w:t>
            </w:r>
            <w:r w:rsidRPr="001F6816">
              <w:rPr>
                <w:rFonts w:ascii="Arial" w:hAnsi="Arial" w:cs="Arial"/>
                <w:sz w:val="20"/>
                <w:szCs w:val="20"/>
              </w:rPr>
              <w:t xml:space="preserve">: RAN4 would like RAN1 to clarify whether “the operation” in question 5 refers to only L1/L2-centric inter-cell mobility or both inter-cell mobility and inter-cell </w:t>
            </w:r>
            <w:proofErr w:type="spellStart"/>
            <w:r w:rsidRPr="001F6816">
              <w:rPr>
                <w:rFonts w:ascii="Arial" w:hAnsi="Arial" w:cs="Arial"/>
                <w:sz w:val="20"/>
                <w:szCs w:val="20"/>
              </w:rPr>
              <w:t>mTRP</w:t>
            </w:r>
            <w:proofErr w:type="spellEnd"/>
            <w:r w:rsidRPr="001F6816">
              <w:rPr>
                <w:rFonts w:ascii="Arial" w:hAnsi="Arial" w:cs="Arial"/>
                <w:sz w:val="20"/>
                <w:szCs w:val="20"/>
              </w:rPr>
              <w:t xml:space="preserve"> operations. Does RAN4 need to consider inter-cell </w:t>
            </w:r>
            <w:proofErr w:type="spellStart"/>
            <w:r w:rsidRPr="001F6816">
              <w:rPr>
                <w:rFonts w:ascii="Arial" w:hAnsi="Arial" w:cs="Arial"/>
                <w:sz w:val="20"/>
                <w:szCs w:val="20"/>
              </w:rPr>
              <w:t>mTRP</w:t>
            </w:r>
            <w:proofErr w:type="spellEnd"/>
            <w:r w:rsidRPr="001F6816">
              <w:rPr>
                <w:rFonts w:ascii="Arial" w:hAnsi="Arial" w:cs="Arial"/>
                <w:sz w:val="20"/>
                <w:szCs w:val="20"/>
              </w:rPr>
              <w:t xml:space="preserve"> operation into the “CA scenario” of Question 5?</w:t>
            </w:r>
          </w:p>
          <w:p w14:paraId="3E6457E7" w14:textId="73ECC345" w:rsidR="001F6816" w:rsidRPr="001F6816" w:rsidRDefault="001F6816" w:rsidP="001F6816">
            <w:pPr>
              <w:overflowPunct w:val="0"/>
              <w:autoSpaceDE w:val="0"/>
              <w:autoSpaceDN w:val="0"/>
              <w:adjustRightInd w:val="0"/>
              <w:snapToGrid w:val="0"/>
              <w:spacing w:after="60"/>
              <w:jc w:val="both"/>
              <w:textAlignment w:val="baseline"/>
              <w:rPr>
                <w:sz w:val="20"/>
                <w:szCs w:val="20"/>
              </w:rPr>
            </w:pPr>
            <w:r w:rsidRPr="001F6816">
              <w:rPr>
                <w:rFonts w:ascii="Arial" w:hAnsi="Arial" w:cs="Arial"/>
                <w:b/>
                <w:sz w:val="20"/>
                <w:szCs w:val="20"/>
              </w:rPr>
              <w:t>Question 3:</w:t>
            </w:r>
            <w:r w:rsidRPr="001F6816">
              <w:rPr>
                <w:rFonts w:ascii="Arial" w:hAnsi="Arial" w:cs="Arial"/>
                <w:sz w:val="20"/>
                <w:szCs w:val="20"/>
              </w:rPr>
              <w:t xml:space="preserve"> RAN4 also would like RAN1 and RAN2 to further clarify on the definition of non-serving cell especially whether UE shall support data/control channel reception and transmission from non-serving cell including </w:t>
            </w:r>
            <w:bookmarkStart w:id="4" w:name="_Hlk72938458"/>
            <w:r w:rsidRPr="001F6816">
              <w:rPr>
                <w:rFonts w:ascii="Arial" w:hAnsi="Arial" w:cs="Arial"/>
                <w:sz w:val="20"/>
                <w:szCs w:val="20"/>
              </w:rPr>
              <w:t xml:space="preserve">simultaneous reception and transmission capabilities under CA scenarios. </w:t>
            </w:r>
          </w:p>
          <w:bookmarkEnd w:id="4"/>
          <w:p w14:paraId="4FFA8FE9" w14:textId="06CB3FE4" w:rsidR="00A521BD" w:rsidRDefault="00A521BD" w:rsidP="001F6816">
            <w:pPr>
              <w:snapToGrid w:val="0"/>
              <w:spacing w:after="60"/>
              <w:jc w:val="both"/>
              <w:rPr>
                <w:rFonts w:eastAsia="Batang"/>
                <w:sz w:val="20"/>
                <w:szCs w:val="20"/>
                <w:lang w:eastAsia="en-US"/>
              </w:rPr>
            </w:pPr>
          </w:p>
          <w:p w14:paraId="3E5EBF82" w14:textId="611BB2FA" w:rsidR="00187674" w:rsidRPr="001F6816" w:rsidRDefault="00187674" w:rsidP="001F6816">
            <w:pPr>
              <w:snapToGrid w:val="0"/>
              <w:spacing w:after="60"/>
              <w:jc w:val="both"/>
              <w:rPr>
                <w:rFonts w:eastAsia="Batang"/>
                <w:sz w:val="20"/>
                <w:szCs w:val="20"/>
                <w:lang w:eastAsia="en-US"/>
              </w:rPr>
            </w:pPr>
            <w:r>
              <w:rPr>
                <w:rFonts w:eastAsia="Batang"/>
                <w:sz w:val="20"/>
                <w:szCs w:val="20"/>
                <w:lang w:eastAsia="en-US"/>
              </w:rPr>
              <w:t xml:space="preserve">It is restated that ‘question 5’ refers to question 5 in </w:t>
            </w:r>
            <w:r>
              <w:rPr>
                <w:bCs/>
                <w:sz w:val="20"/>
                <w:szCs w:val="20"/>
                <w:lang w:eastAsia="zh-CN"/>
              </w:rPr>
              <w:t>RAN1 LS R1-2102248.</w:t>
            </w:r>
          </w:p>
          <w:p w14:paraId="2D74D9CD" w14:textId="1B01C5A6" w:rsidR="00633EDC" w:rsidRDefault="001F6816" w:rsidP="001F6816">
            <w:pPr>
              <w:snapToGrid w:val="0"/>
              <w:spacing w:after="60"/>
              <w:jc w:val="both"/>
              <w:rPr>
                <w:sz w:val="20"/>
                <w:szCs w:val="22"/>
                <w:lang w:eastAsia="zh-CN"/>
              </w:rPr>
            </w:pPr>
            <w:r w:rsidRPr="0080624B">
              <w:rPr>
                <w:rFonts w:eastAsia="Batang"/>
                <w:b/>
                <w:sz w:val="20"/>
                <w:szCs w:val="20"/>
                <w:lang w:val="en-GB" w:eastAsia="en-US"/>
              </w:rPr>
              <w:t>Answer 1</w:t>
            </w:r>
            <w:r>
              <w:rPr>
                <w:rFonts w:eastAsia="Batang"/>
                <w:sz w:val="20"/>
                <w:szCs w:val="20"/>
                <w:lang w:val="en-GB" w:eastAsia="en-US"/>
              </w:rPr>
              <w:t>:</w:t>
            </w:r>
            <w:r w:rsidR="00633EDC">
              <w:rPr>
                <w:rFonts w:eastAsia="Batang"/>
                <w:sz w:val="20"/>
                <w:szCs w:val="20"/>
                <w:lang w:val="en-GB" w:eastAsia="en-US"/>
              </w:rPr>
              <w:t xml:space="preserve"> </w:t>
            </w:r>
            <w:r w:rsidR="00151F4E">
              <w:rPr>
                <w:rFonts w:eastAsia="Batang"/>
                <w:sz w:val="20"/>
                <w:szCs w:val="20"/>
                <w:lang w:val="en-GB" w:eastAsia="en-US"/>
              </w:rPr>
              <w:t xml:space="preserve">In the context of ‘question 5’, it should be noted that RAN1 is not redefining CA. </w:t>
            </w:r>
            <w:r w:rsidR="00BB0347">
              <w:rPr>
                <w:rFonts w:eastAsia="Batang"/>
                <w:sz w:val="20"/>
                <w:szCs w:val="20"/>
                <w:lang w:val="en-GB" w:eastAsia="en-US"/>
              </w:rPr>
              <w:t>J</w:t>
            </w:r>
            <w:r w:rsidR="00151F4E">
              <w:rPr>
                <w:rFonts w:eastAsia="Batang"/>
                <w:sz w:val="20"/>
                <w:szCs w:val="20"/>
                <w:lang w:val="en-GB" w:eastAsia="en-US"/>
              </w:rPr>
              <w:t xml:space="preserve">ust as the normal CA operation, so </w:t>
            </w:r>
            <w:r w:rsidR="00633EDC">
              <w:rPr>
                <w:rFonts w:eastAsia="Batang"/>
                <w:sz w:val="20"/>
                <w:szCs w:val="20"/>
                <w:lang w:val="en-GB" w:eastAsia="en-US"/>
              </w:rPr>
              <w:t xml:space="preserve">for intra-band scenario, </w:t>
            </w:r>
            <w:r w:rsidR="00633EDC" w:rsidRPr="00633EDC">
              <w:rPr>
                <w:sz w:val="20"/>
                <w:szCs w:val="22"/>
                <w:lang w:eastAsia="zh-CN"/>
              </w:rPr>
              <w:t xml:space="preserve">the first serving cell (i.e., “serving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and second serving cell with different PCI (i.e., “non-serving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w:t>
            </w:r>
            <w:r w:rsidR="00A57249">
              <w:rPr>
                <w:sz w:val="20"/>
                <w:szCs w:val="22"/>
                <w:lang w:eastAsia="zh-CN"/>
              </w:rPr>
              <w:t xml:space="preserve">would </w:t>
            </w:r>
            <w:r w:rsidR="00633EDC" w:rsidRPr="00633EDC">
              <w:rPr>
                <w:sz w:val="20"/>
                <w:szCs w:val="22"/>
                <w:lang w:eastAsia="zh-CN"/>
              </w:rPr>
              <w:t xml:space="preserve">belong to the same frequency band; in the inter-band CA, the first serving cell (i.e., “serving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and second serving cell with different PCI (i.e., “non-serving cell” in </w:t>
            </w:r>
            <w:r w:rsidR="00187674">
              <w:rPr>
                <w:sz w:val="20"/>
                <w:szCs w:val="22"/>
                <w:lang w:eastAsia="zh-CN"/>
              </w:rPr>
              <w:t>‘</w:t>
            </w:r>
            <w:r w:rsidR="00633EDC" w:rsidRPr="00633EDC">
              <w:rPr>
                <w:sz w:val="20"/>
                <w:szCs w:val="22"/>
                <w:lang w:eastAsia="zh-CN"/>
              </w:rPr>
              <w:t>question 5</w:t>
            </w:r>
            <w:r w:rsidR="00187674">
              <w:rPr>
                <w:sz w:val="20"/>
                <w:szCs w:val="22"/>
                <w:lang w:eastAsia="zh-CN"/>
              </w:rPr>
              <w:t>’</w:t>
            </w:r>
            <w:r w:rsidR="00633EDC" w:rsidRPr="00633EDC">
              <w:rPr>
                <w:sz w:val="20"/>
                <w:szCs w:val="22"/>
                <w:lang w:eastAsia="zh-CN"/>
              </w:rPr>
              <w:t xml:space="preserve">) </w:t>
            </w:r>
            <w:r w:rsidR="00A57249">
              <w:rPr>
                <w:sz w:val="20"/>
                <w:szCs w:val="22"/>
                <w:lang w:eastAsia="zh-CN"/>
              </w:rPr>
              <w:t xml:space="preserve">would </w:t>
            </w:r>
            <w:r w:rsidR="00633EDC" w:rsidRPr="00633EDC">
              <w:rPr>
                <w:sz w:val="20"/>
                <w:szCs w:val="22"/>
                <w:lang w:eastAsia="zh-CN"/>
              </w:rPr>
              <w:t>belong to different frequency bands</w:t>
            </w:r>
            <w:r w:rsidR="008A3E2F">
              <w:rPr>
                <w:sz w:val="20"/>
                <w:szCs w:val="22"/>
                <w:lang w:eastAsia="zh-CN"/>
              </w:rPr>
              <w:t>.</w:t>
            </w:r>
          </w:p>
          <w:p w14:paraId="6863F757" w14:textId="7E961B86" w:rsidR="00A57249" w:rsidRDefault="00A57249" w:rsidP="001F6816">
            <w:pPr>
              <w:snapToGrid w:val="0"/>
              <w:spacing w:after="60"/>
              <w:jc w:val="both"/>
              <w:rPr>
                <w:sz w:val="20"/>
                <w:szCs w:val="22"/>
                <w:lang w:eastAsia="zh-CN"/>
              </w:rPr>
            </w:pPr>
            <w:r>
              <w:rPr>
                <w:sz w:val="20"/>
                <w:szCs w:val="22"/>
                <w:lang w:eastAsia="zh-CN"/>
              </w:rPr>
              <w:t xml:space="preserve">However, </w:t>
            </w:r>
            <w:r>
              <w:rPr>
                <w:rFonts w:eastAsia="Batang"/>
                <w:sz w:val="20"/>
                <w:szCs w:val="20"/>
                <w:lang w:eastAsia="en-US"/>
              </w:rPr>
              <w:t xml:space="preserve">per RAN#92-e conclusion reflected in the revised WID RP-211586, only intra-frequency scenario for inter-cell beam management is considered. Therefore, the only relevant scenario to be considered is intra-band. </w:t>
            </w:r>
          </w:p>
          <w:p w14:paraId="40A67FD9" w14:textId="77777777" w:rsidR="00A57249" w:rsidRPr="00A57249" w:rsidRDefault="00A57249" w:rsidP="001F6816">
            <w:pPr>
              <w:snapToGrid w:val="0"/>
              <w:spacing w:after="60"/>
              <w:jc w:val="both"/>
              <w:rPr>
                <w:rFonts w:eastAsia="Batang"/>
                <w:sz w:val="20"/>
                <w:szCs w:val="22"/>
                <w:lang w:eastAsia="en-US"/>
              </w:rPr>
            </w:pPr>
          </w:p>
          <w:p w14:paraId="5C2F948B" w14:textId="3DAC667B" w:rsidR="00034809" w:rsidRPr="00A57249" w:rsidRDefault="001F6816" w:rsidP="001F6816">
            <w:pPr>
              <w:snapToGrid w:val="0"/>
              <w:spacing w:after="60"/>
              <w:jc w:val="both"/>
              <w:rPr>
                <w:rFonts w:eastAsia="Batang"/>
                <w:sz w:val="20"/>
                <w:szCs w:val="20"/>
                <w:lang w:eastAsia="en-US"/>
              </w:rPr>
            </w:pPr>
            <w:r w:rsidRPr="0080624B">
              <w:rPr>
                <w:rFonts w:eastAsia="Batang"/>
                <w:b/>
                <w:sz w:val="20"/>
                <w:szCs w:val="20"/>
                <w:lang w:val="en-GB" w:eastAsia="en-US"/>
              </w:rPr>
              <w:t>Answer 2</w:t>
            </w:r>
            <w:r>
              <w:rPr>
                <w:rFonts w:eastAsia="Batang"/>
                <w:sz w:val="20"/>
                <w:szCs w:val="20"/>
                <w:lang w:val="en-GB" w:eastAsia="en-US"/>
              </w:rPr>
              <w:t>:</w:t>
            </w:r>
            <w:r w:rsidR="00034809">
              <w:rPr>
                <w:rFonts w:eastAsia="Batang"/>
                <w:sz w:val="20"/>
                <w:szCs w:val="20"/>
                <w:lang w:val="en-GB" w:eastAsia="en-US"/>
              </w:rPr>
              <w:t xml:space="preserve"> </w:t>
            </w:r>
            <w:r w:rsidR="00034809">
              <w:rPr>
                <w:rFonts w:eastAsia="Batang"/>
                <w:sz w:val="20"/>
                <w:szCs w:val="20"/>
                <w:lang w:eastAsia="en-US"/>
              </w:rPr>
              <w:t>Per RAN#92-e conclusion reflected in the revised WID RP-211586, no change in serving cell (hence no inter-cell mobility) is assumed. Furthermore, per the revised WID, the term “L1/L2-centric inter-cell mobility” should be replaced with “inter-cell beam management”. The “operation” in ‘question 5’</w:t>
            </w:r>
            <w:r w:rsidR="00A57249">
              <w:rPr>
                <w:rFonts w:eastAsia="Batang"/>
                <w:sz w:val="20"/>
                <w:szCs w:val="20"/>
                <w:lang w:eastAsia="en-US"/>
              </w:rPr>
              <w:t xml:space="preserve"> refers to both inter-cell beam management and inter-cell </w:t>
            </w:r>
            <w:proofErr w:type="spellStart"/>
            <w:r w:rsidR="00A57249">
              <w:rPr>
                <w:rFonts w:eastAsia="Batang"/>
                <w:sz w:val="20"/>
                <w:szCs w:val="20"/>
                <w:lang w:eastAsia="en-US"/>
              </w:rPr>
              <w:t>mTRP</w:t>
            </w:r>
            <w:proofErr w:type="spellEnd"/>
            <w:r w:rsidR="00A57249">
              <w:rPr>
                <w:rFonts w:eastAsia="Batang"/>
                <w:sz w:val="20"/>
                <w:szCs w:val="20"/>
                <w:lang w:eastAsia="en-US"/>
              </w:rPr>
              <w:t>.</w:t>
            </w:r>
            <w:r w:rsidR="00034809">
              <w:rPr>
                <w:rFonts w:eastAsia="Batang"/>
                <w:sz w:val="20"/>
                <w:szCs w:val="20"/>
                <w:lang w:eastAsia="en-US"/>
              </w:rPr>
              <w:t xml:space="preserve"> </w:t>
            </w:r>
          </w:p>
          <w:p w14:paraId="27B06289" w14:textId="77777777" w:rsidR="00A57249" w:rsidRDefault="00A57249" w:rsidP="001F6816">
            <w:pPr>
              <w:snapToGrid w:val="0"/>
              <w:spacing w:after="60"/>
              <w:jc w:val="both"/>
              <w:rPr>
                <w:rFonts w:eastAsia="Batang"/>
                <w:b/>
                <w:sz w:val="20"/>
                <w:szCs w:val="20"/>
                <w:lang w:val="en-GB" w:eastAsia="en-US"/>
              </w:rPr>
            </w:pPr>
          </w:p>
          <w:p w14:paraId="0C79F7D7" w14:textId="2E0840BB" w:rsidR="001F6816" w:rsidRPr="00251AC7" w:rsidRDefault="001F6816" w:rsidP="00251AC7">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w:t>
            </w:r>
            <w:r w:rsidR="00251AC7">
              <w:rPr>
                <w:rFonts w:eastAsia="Batang"/>
                <w:sz w:val="20"/>
                <w:szCs w:val="20"/>
                <w:lang w:val="en-GB" w:eastAsia="en-US"/>
              </w:rPr>
              <w:t xml:space="preserve"> </w:t>
            </w:r>
            <w:r w:rsidR="00175D12">
              <w:rPr>
                <w:rFonts w:eastAsia="Batang"/>
                <w:sz w:val="20"/>
                <w:szCs w:val="20"/>
                <w:lang w:val="en-GB" w:eastAsia="en-US"/>
              </w:rPr>
              <w:t xml:space="preserve">As far as RAN1 is concerned, a “non-serving cell” is a cell with a physical cell ID (PCI) different from the PCI associated with the current serving cell </w:t>
            </w:r>
            <w:r w:rsidR="00175D12" w:rsidRPr="003259C9">
              <w:rPr>
                <w:iCs/>
                <w:color w:val="000000" w:themeColor="text1"/>
                <w:sz w:val="20"/>
                <w:szCs w:val="20"/>
              </w:rPr>
              <w:t>for which a link can be established for UE-specific chan</w:t>
            </w:r>
            <w:r w:rsidR="00175D12">
              <w:rPr>
                <w:iCs/>
                <w:color w:val="000000" w:themeColor="text1"/>
                <w:sz w:val="20"/>
                <w:szCs w:val="20"/>
              </w:rPr>
              <w:t>nel reception and transmission</w:t>
            </w:r>
            <w:r w:rsidR="00175D12">
              <w:rPr>
                <w:rFonts w:eastAsia="Batang"/>
                <w:sz w:val="20"/>
                <w:szCs w:val="20"/>
                <w:lang w:val="en-GB" w:eastAsia="en-US"/>
              </w:rPr>
              <w:t xml:space="preserve">. </w:t>
            </w:r>
            <w:r w:rsidR="00251AC7">
              <w:rPr>
                <w:rFonts w:eastAsia="Batang"/>
                <w:sz w:val="20"/>
                <w:szCs w:val="20"/>
                <w:lang w:val="en-GB" w:eastAsia="en-US"/>
              </w:rPr>
              <w:t xml:space="preserve">Regarding simultaneous reception and transmission, based on the </w:t>
            </w:r>
            <w:r w:rsidR="00251AC7" w:rsidRPr="00251AC7">
              <w:rPr>
                <w:rFonts w:eastAsia="Batang"/>
                <w:sz w:val="20"/>
                <w:szCs w:val="20"/>
                <w:lang w:val="en-GB" w:eastAsia="en-US"/>
              </w:rPr>
              <w:t>revised WID:</w:t>
            </w:r>
          </w:p>
          <w:p w14:paraId="6263172A" w14:textId="2F88C80B"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For inter-cell beam management, a UE can transmit to or receive from only a single cell</w:t>
            </w:r>
          </w:p>
          <w:p w14:paraId="2D6F176D" w14:textId="65455402" w:rsidR="00251AC7" w:rsidRPr="00251AC7" w:rsidRDefault="00251AC7" w:rsidP="00251AC7">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w:t>
            </w:r>
            <w:proofErr w:type="spellStart"/>
            <w:r w:rsidRPr="00251AC7">
              <w:rPr>
                <w:sz w:val="20"/>
                <w:szCs w:val="20"/>
              </w:rPr>
              <w:t>mTRP</w:t>
            </w:r>
            <w:proofErr w:type="spellEnd"/>
            <w:r w:rsidRPr="00251AC7">
              <w:rPr>
                <w:sz w:val="20"/>
                <w:szCs w:val="20"/>
              </w:rPr>
              <w:t xml:space="preserve">, </w:t>
            </w:r>
            <w:r>
              <w:rPr>
                <w:sz w:val="20"/>
                <w:szCs w:val="20"/>
              </w:rPr>
              <w:t xml:space="preserve">since it assumes multi-PDSCH reception and multi-DCI, simultaneous DL reception from multiple cells is supported  </w:t>
            </w:r>
          </w:p>
          <w:p w14:paraId="1B5F4553" w14:textId="230C6934" w:rsidR="00A521BD" w:rsidRDefault="003929D2" w:rsidP="00D9596D">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098E90DA" w14:textId="02EB63C6" w:rsidR="003929D2" w:rsidRDefault="003929D2" w:rsidP="00D9596D">
            <w:pPr>
              <w:snapToGrid w:val="0"/>
              <w:jc w:val="both"/>
              <w:rPr>
                <w:rFonts w:eastAsia="Batang"/>
                <w:sz w:val="20"/>
                <w:szCs w:val="20"/>
                <w:lang w:val="en-GB" w:eastAsia="en-US"/>
              </w:rPr>
            </w:pPr>
          </w:p>
        </w:tc>
      </w:tr>
    </w:tbl>
    <w:p w14:paraId="6B08094C" w14:textId="77777777" w:rsidR="00A521BD" w:rsidRDefault="00A521BD" w:rsidP="00A521BD">
      <w:pPr>
        <w:snapToGrid w:val="0"/>
        <w:jc w:val="both"/>
        <w:rPr>
          <w:rFonts w:eastAsia="Batang"/>
          <w:sz w:val="20"/>
          <w:szCs w:val="20"/>
          <w:lang w:val="en-GB" w:eastAsia="en-US"/>
        </w:rPr>
      </w:pPr>
    </w:p>
    <w:p w14:paraId="2E5990C3" w14:textId="77777777" w:rsidR="00A521BD" w:rsidRDefault="00A521BD" w:rsidP="00A521BD">
      <w:pPr>
        <w:snapToGrid w:val="0"/>
        <w:jc w:val="both"/>
        <w:rPr>
          <w:rFonts w:eastAsia="Batang"/>
          <w:sz w:val="20"/>
          <w:szCs w:val="20"/>
          <w:lang w:val="en-GB" w:eastAsia="en-US"/>
        </w:rPr>
      </w:pPr>
    </w:p>
    <w:p w14:paraId="3D134EE6" w14:textId="64414A45" w:rsidR="00A521BD" w:rsidRDefault="00A521BD" w:rsidP="00A521BD">
      <w:pPr>
        <w:pStyle w:val="Caption"/>
        <w:jc w:val="center"/>
      </w:pPr>
      <w:r>
        <w:t>Table 6 Companies’ inputs: reply to RAN4</w:t>
      </w:r>
    </w:p>
    <w:tbl>
      <w:tblPr>
        <w:tblW w:w="9985" w:type="dxa"/>
        <w:tblCellMar>
          <w:left w:w="10" w:type="dxa"/>
          <w:right w:w="10" w:type="dxa"/>
        </w:tblCellMar>
        <w:tblLook w:val="04A0" w:firstRow="1" w:lastRow="0" w:firstColumn="1" w:lastColumn="0" w:noHBand="0" w:noVBand="1"/>
      </w:tblPr>
      <w:tblGrid>
        <w:gridCol w:w="1615"/>
        <w:gridCol w:w="8370"/>
      </w:tblGrid>
      <w:tr w:rsidR="00A521BD" w14:paraId="435D6378"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8C6A107" w14:textId="77777777" w:rsidR="00A521BD" w:rsidRDefault="00A521BD" w:rsidP="00D9596D">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1C4A5B" w14:textId="77777777" w:rsidR="00A521BD" w:rsidRDefault="00A521BD" w:rsidP="00D9596D">
            <w:pPr>
              <w:snapToGrid w:val="0"/>
              <w:rPr>
                <w:b/>
                <w:sz w:val="18"/>
                <w:szCs w:val="18"/>
              </w:rPr>
            </w:pPr>
            <w:r>
              <w:rPr>
                <w:b/>
                <w:sz w:val="18"/>
                <w:szCs w:val="18"/>
              </w:rPr>
              <w:t>Input</w:t>
            </w:r>
          </w:p>
        </w:tc>
      </w:tr>
      <w:tr w:rsidR="00A521BD" w14:paraId="61E4E29C"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C756" w14:textId="77777777" w:rsidR="00A521BD" w:rsidRPr="004C3E1C" w:rsidRDefault="00A521BD" w:rsidP="00D9596D">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18CA" w14:textId="77777777" w:rsidR="00A521BD" w:rsidRPr="00BA6487" w:rsidRDefault="00A521BD" w:rsidP="00D9596D">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tc>
      </w:tr>
      <w:tr w:rsidR="00D14923" w14:paraId="23FFD789"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C4288" w14:textId="09B2CD6D" w:rsidR="00D14923" w:rsidRDefault="009205A1" w:rsidP="00D9596D">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3C38" w14:textId="3C165949" w:rsidR="009205A1" w:rsidRPr="009205A1" w:rsidRDefault="009205A1" w:rsidP="00D9596D">
            <w:pPr>
              <w:snapToGrid w:val="0"/>
              <w:rPr>
                <w:rFonts w:eastAsia="DengXian"/>
                <w:bCs/>
                <w:sz w:val="18"/>
                <w:szCs w:val="18"/>
                <w:lang w:eastAsia="zh-CN"/>
              </w:rPr>
            </w:pPr>
            <w:r w:rsidRPr="009205A1">
              <w:rPr>
                <w:rFonts w:eastAsia="DengXian"/>
                <w:bCs/>
                <w:sz w:val="18"/>
                <w:szCs w:val="18"/>
                <w:lang w:eastAsia="zh-CN"/>
              </w:rPr>
              <w:t>OK for Answer 1</w:t>
            </w:r>
            <w:r>
              <w:rPr>
                <w:rFonts w:eastAsia="DengXian"/>
                <w:bCs/>
                <w:sz w:val="18"/>
                <w:szCs w:val="18"/>
                <w:lang w:eastAsia="zh-CN"/>
              </w:rPr>
              <w:t>, 2, and 3</w:t>
            </w:r>
          </w:p>
        </w:tc>
      </w:tr>
      <w:tr w:rsidR="004B522F" w14:paraId="00492BF5"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C9591" w14:textId="24E360D5" w:rsidR="004B522F" w:rsidRPr="004B522F" w:rsidRDefault="004B522F" w:rsidP="00D9596D">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B091" w14:textId="77777777" w:rsidR="004B522F" w:rsidRDefault="004B522F" w:rsidP="00D9596D">
            <w:pPr>
              <w:snapToGrid w:val="0"/>
              <w:rPr>
                <w:rFonts w:eastAsia="Yu Mincho"/>
                <w:bCs/>
                <w:sz w:val="18"/>
                <w:szCs w:val="18"/>
                <w:lang w:eastAsia="ja-JP"/>
              </w:rPr>
            </w:pPr>
            <w:r>
              <w:rPr>
                <w:rFonts w:eastAsia="Yu Mincho" w:hint="eastAsia"/>
                <w:bCs/>
                <w:sz w:val="18"/>
                <w:szCs w:val="18"/>
                <w:lang w:eastAsia="ja-JP"/>
              </w:rPr>
              <w:t>Support Answer 1</w:t>
            </w:r>
            <w:r>
              <w:rPr>
                <w:rFonts w:eastAsia="Yu Mincho"/>
                <w:bCs/>
                <w:sz w:val="18"/>
                <w:szCs w:val="18"/>
                <w:lang w:eastAsia="ja-JP"/>
              </w:rPr>
              <w:t>.</w:t>
            </w:r>
          </w:p>
          <w:p w14:paraId="773F4A51" w14:textId="77777777" w:rsidR="004B522F" w:rsidRDefault="004B522F" w:rsidP="00D9596D">
            <w:pPr>
              <w:snapToGrid w:val="0"/>
              <w:rPr>
                <w:rFonts w:eastAsia="Yu Mincho"/>
                <w:bCs/>
                <w:sz w:val="18"/>
                <w:szCs w:val="18"/>
                <w:lang w:eastAsia="ja-JP"/>
              </w:rPr>
            </w:pPr>
          </w:p>
          <w:p w14:paraId="333364D4" w14:textId="77777777" w:rsidR="004B522F" w:rsidRPr="006A1804" w:rsidRDefault="004B522F" w:rsidP="004B522F">
            <w:pPr>
              <w:snapToGrid w:val="0"/>
              <w:rPr>
                <w:rFonts w:eastAsia="Yu Mincho"/>
                <w:bCs/>
                <w:sz w:val="18"/>
                <w:szCs w:val="18"/>
                <w:lang w:eastAsia="ja-JP"/>
              </w:rPr>
            </w:pPr>
            <w:r>
              <w:rPr>
                <w:rFonts w:eastAsia="Yu Mincho"/>
                <w:bCs/>
                <w:sz w:val="18"/>
                <w:szCs w:val="18"/>
                <w:lang w:eastAsia="ja-JP"/>
              </w:rPr>
              <w:t>For answer 2</w:t>
            </w:r>
            <w:r w:rsidRPr="006A1804">
              <w:rPr>
                <w:rFonts w:eastAsia="Yu Mincho"/>
                <w:bCs/>
                <w:sz w:val="18"/>
                <w:szCs w:val="18"/>
                <w:lang w:eastAsia="ja-JP"/>
              </w:rPr>
              <w:t xml:space="preserve">, our understanding of question 5 is mainly for L1/L2-centric inter-cell mobility. Because in inter-cell </w:t>
            </w:r>
            <w:proofErr w:type="spellStart"/>
            <w:r w:rsidRPr="006A1804">
              <w:rPr>
                <w:rFonts w:eastAsia="Yu Mincho"/>
                <w:bCs/>
                <w:sz w:val="18"/>
                <w:szCs w:val="18"/>
                <w:lang w:eastAsia="ja-JP"/>
              </w:rPr>
              <w:t>mTRP</w:t>
            </w:r>
            <w:proofErr w:type="spellEnd"/>
            <w:r w:rsidRPr="006A1804">
              <w:rPr>
                <w:rFonts w:eastAsia="Yu Mincho"/>
                <w:bCs/>
                <w:sz w:val="18"/>
                <w:szCs w:val="18"/>
                <w:lang w:eastAsia="ja-JP"/>
              </w:rPr>
              <w:t>, it is naturally that the serving cell and non-serving cell are on the same frequency.</w:t>
            </w:r>
          </w:p>
          <w:p w14:paraId="58C57B96" w14:textId="77777777" w:rsidR="0021733B" w:rsidRPr="006A1804" w:rsidRDefault="0021733B" w:rsidP="004B522F">
            <w:pPr>
              <w:snapToGrid w:val="0"/>
              <w:rPr>
                <w:rFonts w:eastAsia="Yu Mincho"/>
                <w:bCs/>
                <w:sz w:val="18"/>
                <w:szCs w:val="18"/>
                <w:lang w:eastAsia="ja-JP"/>
              </w:rPr>
            </w:pPr>
          </w:p>
          <w:p w14:paraId="50D24E88" w14:textId="633602DF" w:rsidR="0021733B" w:rsidRPr="008A3EBF" w:rsidRDefault="006A1804" w:rsidP="0021733B">
            <w:pPr>
              <w:snapToGrid w:val="0"/>
              <w:rPr>
                <w:rFonts w:eastAsia="Yu Mincho"/>
                <w:bCs/>
                <w:sz w:val="18"/>
                <w:szCs w:val="18"/>
                <w:lang w:eastAsia="ja-JP"/>
              </w:rPr>
            </w:pPr>
            <w:r>
              <w:rPr>
                <w:rFonts w:eastAsia="Yu Mincho"/>
                <w:bCs/>
                <w:sz w:val="18"/>
                <w:szCs w:val="18"/>
                <w:lang w:eastAsia="ja-JP"/>
              </w:rPr>
              <w:t>Support</w:t>
            </w:r>
            <w:r w:rsidR="0021733B" w:rsidRPr="006A1804">
              <w:rPr>
                <w:rFonts w:eastAsia="Yu Mincho" w:hint="eastAsia"/>
                <w:bCs/>
                <w:sz w:val="18"/>
                <w:szCs w:val="18"/>
                <w:lang w:eastAsia="ja-JP"/>
              </w:rPr>
              <w:t xml:space="preserve"> answer </w:t>
            </w:r>
            <w:r w:rsidR="0021733B" w:rsidRPr="006A1804">
              <w:rPr>
                <w:rFonts w:eastAsia="Yu Mincho"/>
                <w:bCs/>
                <w:sz w:val="18"/>
                <w:szCs w:val="18"/>
                <w:lang w:eastAsia="ja-JP"/>
              </w:rPr>
              <w:t>3</w:t>
            </w:r>
            <w:r>
              <w:rPr>
                <w:rFonts w:eastAsia="Yu Mincho" w:hint="eastAsia"/>
                <w:bCs/>
                <w:sz w:val="18"/>
                <w:szCs w:val="18"/>
                <w:lang w:eastAsia="ja-JP"/>
              </w:rPr>
              <w:t>.</w:t>
            </w:r>
          </w:p>
          <w:p w14:paraId="6D12AB79" w14:textId="55AFEA89" w:rsidR="0021733B" w:rsidRPr="0021733B" w:rsidRDefault="0021733B" w:rsidP="004B522F">
            <w:pPr>
              <w:snapToGrid w:val="0"/>
              <w:rPr>
                <w:rFonts w:eastAsia="Yu Mincho"/>
                <w:bCs/>
                <w:sz w:val="18"/>
                <w:szCs w:val="18"/>
                <w:lang w:eastAsia="ja-JP"/>
              </w:rPr>
            </w:pPr>
          </w:p>
        </w:tc>
      </w:tr>
      <w:tr w:rsidR="00730262" w14:paraId="1936E1B3"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B7D8E" w14:textId="6D86CCA2" w:rsidR="00730262" w:rsidRDefault="00730262" w:rsidP="00D9596D">
            <w:pPr>
              <w:snapToGrid w:val="0"/>
              <w:rPr>
                <w:rFonts w:eastAsia="Yu Mincho"/>
                <w:sz w:val="18"/>
                <w:szCs w:val="18"/>
                <w:lang w:eastAsia="ja-JP"/>
              </w:rPr>
            </w:pPr>
            <w:r>
              <w:rPr>
                <w:rFonts w:eastAsia="Yu Mincho"/>
                <w:sz w:val="18"/>
                <w:szCs w:val="18"/>
                <w:lang w:eastAsia="ja-JP"/>
              </w:rPr>
              <w:t>Lenovo/</w:t>
            </w:r>
            <w:proofErr w:type="spellStart"/>
            <w:r>
              <w:rPr>
                <w:rFonts w:eastAsia="Yu Mincho"/>
                <w:sz w:val="18"/>
                <w:szCs w:val="18"/>
                <w:lang w:eastAsia="ja-JP"/>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A15B" w14:textId="58E8E760" w:rsidR="00730262" w:rsidRDefault="00730262" w:rsidP="00D9596D">
            <w:pPr>
              <w:snapToGrid w:val="0"/>
              <w:rPr>
                <w:rFonts w:eastAsia="Yu Mincho"/>
                <w:bCs/>
                <w:sz w:val="18"/>
                <w:szCs w:val="18"/>
                <w:lang w:eastAsia="ja-JP"/>
              </w:rPr>
            </w:pPr>
            <w:r>
              <w:rPr>
                <w:rFonts w:eastAsia="Yu Mincho"/>
                <w:bCs/>
                <w:sz w:val="18"/>
                <w:szCs w:val="18"/>
                <w:lang w:eastAsia="ja-JP"/>
              </w:rPr>
              <w:t>Support Answers 1,2,3.</w:t>
            </w:r>
          </w:p>
        </w:tc>
      </w:tr>
      <w:tr w:rsidR="00D32D01" w14:paraId="6B39678A" w14:textId="77777777" w:rsidTr="00D9596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20121" w14:textId="4FA643F3" w:rsidR="00D32D01" w:rsidRDefault="00D32D01" w:rsidP="00D9596D">
            <w:pPr>
              <w:snapToGrid w:val="0"/>
              <w:rPr>
                <w:rFonts w:eastAsia="Yu Mincho"/>
                <w:sz w:val="18"/>
                <w:szCs w:val="18"/>
                <w:lang w:eastAsia="ja-JP"/>
              </w:rPr>
            </w:pPr>
            <w:r>
              <w:rPr>
                <w:rFonts w:eastAsia="Yu Mincho"/>
                <w:sz w:val="18"/>
                <w:szCs w:val="18"/>
                <w:lang w:eastAsia="ja-JP"/>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01AEC" w14:textId="77777777" w:rsidR="00D32D01" w:rsidRDefault="00D32D01" w:rsidP="00D9596D">
            <w:pPr>
              <w:snapToGrid w:val="0"/>
              <w:rPr>
                <w:rFonts w:eastAsia="Yu Mincho"/>
                <w:bCs/>
                <w:sz w:val="18"/>
                <w:szCs w:val="18"/>
                <w:lang w:eastAsia="ja-JP"/>
              </w:rPr>
            </w:pPr>
            <w:r>
              <w:rPr>
                <w:rFonts w:eastAsia="Yu Mincho"/>
                <w:bCs/>
                <w:sz w:val="18"/>
                <w:szCs w:val="18"/>
                <w:lang w:eastAsia="ja-JP"/>
              </w:rPr>
              <w:t>Support Answer 1 and 2.</w:t>
            </w:r>
          </w:p>
          <w:p w14:paraId="3339B751" w14:textId="46B36C6F" w:rsidR="00D32D01" w:rsidRDefault="00D32D01" w:rsidP="00D9596D">
            <w:pPr>
              <w:snapToGrid w:val="0"/>
              <w:rPr>
                <w:rFonts w:eastAsia="Yu Mincho"/>
                <w:bCs/>
                <w:sz w:val="18"/>
                <w:szCs w:val="18"/>
                <w:lang w:eastAsia="ja-JP"/>
              </w:rPr>
            </w:pPr>
            <w:r>
              <w:rPr>
                <w:rFonts w:eastAsia="Yu Mincho"/>
                <w:bCs/>
                <w:sz w:val="18"/>
                <w:szCs w:val="18"/>
                <w:lang w:eastAsia="ja-JP"/>
              </w:rPr>
              <w:t>However, we have concern on the proposed Answer 3.  The Answer 3 might imply to people that the serving cell could change, which is what assumed in revised WID.</w:t>
            </w:r>
            <w:r w:rsidR="006F19DA">
              <w:rPr>
                <w:rFonts w:eastAsia="Yu Mincho"/>
                <w:bCs/>
                <w:sz w:val="18"/>
                <w:szCs w:val="18"/>
                <w:lang w:eastAsia="ja-JP"/>
              </w:rPr>
              <w:t xml:space="preserve"> Therefore, </w:t>
            </w:r>
            <w:r w:rsidR="006F19DA">
              <w:rPr>
                <w:rFonts w:eastAsia="Yu Mincho"/>
                <w:bCs/>
                <w:sz w:val="18"/>
                <w:szCs w:val="18"/>
                <w:lang w:eastAsia="ja-JP"/>
              </w:rPr>
              <w:t>we suggest to update Answer 3 as follows:</w:t>
            </w:r>
          </w:p>
          <w:p w14:paraId="06C59323" w14:textId="318D4492" w:rsidR="00D32D01" w:rsidRDefault="00D32D01" w:rsidP="00D9596D">
            <w:pPr>
              <w:snapToGrid w:val="0"/>
              <w:rPr>
                <w:rFonts w:eastAsia="Yu Mincho"/>
                <w:bCs/>
                <w:sz w:val="18"/>
                <w:szCs w:val="18"/>
                <w:lang w:eastAsia="ja-JP"/>
              </w:rPr>
            </w:pPr>
          </w:p>
          <w:p w14:paraId="0AB4FFE0" w14:textId="18F077B7" w:rsidR="00D32D01" w:rsidRPr="00251AC7" w:rsidRDefault="00D32D01" w:rsidP="00D32D01">
            <w:pPr>
              <w:snapToGrid w:val="0"/>
              <w:spacing w:after="60"/>
              <w:jc w:val="both"/>
              <w:rPr>
                <w:rFonts w:eastAsia="Batang"/>
                <w:sz w:val="20"/>
                <w:szCs w:val="20"/>
                <w:lang w:val="en-GB" w:eastAsia="en-US"/>
              </w:rPr>
            </w:pPr>
            <w:r w:rsidRPr="0080624B">
              <w:rPr>
                <w:rFonts w:eastAsia="Batang"/>
                <w:b/>
                <w:sz w:val="20"/>
                <w:szCs w:val="20"/>
                <w:lang w:val="en-GB" w:eastAsia="en-US"/>
              </w:rPr>
              <w:t>Answer 3</w:t>
            </w:r>
            <w:r>
              <w:rPr>
                <w:rFonts w:eastAsia="Batang"/>
                <w:sz w:val="20"/>
                <w:szCs w:val="20"/>
                <w:lang w:val="en-GB" w:eastAsia="en-US"/>
              </w:rPr>
              <w:t xml:space="preserve">: As far as RAN1 is concerned, </w:t>
            </w:r>
            <w:ins w:id="5" w:author="Li Guo" w:date="2021-08-19T00:54:00Z">
              <w:r>
                <w:rPr>
                  <w:rFonts w:eastAsia="Batang"/>
                  <w:sz w:val="20"/>
                  <w:szCs w:val="20"/>
                  <w:lang w:val="en-GB" w:eastAsia="en-US"/>
                </w:rPr>
                <w:t xml:space="preserve">no serving cell change is assumed and </w:t>
              </w:r>
            </w:ins>
            <w:del w:id="6" w:author="Li Guo" w:date="2021-08-19T00:54:00Z">
              <w:r w:rsidDel="00D32D01">
                <w:rPr>
                  <w:rFonts w:eastAsia="Batang"/>
                  <w:sz w:val="20"/>
                  <w:szCs w:val="20"/>
                  <w:lang w:val="en-GB" w:eastAsia="en-US"/>
                </w:rPr>
                <w:delText xml:space="preserve">a </w:delText>
              </w:r>
            </w:del>
            <w:ins w:id="7" w:author="Li Guo" w:date="2021-08-19T00:54:00Z">
              <w:r>
                <w:rPr>
                  <w:rFonts w:eastAsia="Batang"/>
                  <w:sz w:val="20"/>
                  <w:szCs w:val="20"/>
                  <w:lang w:val="en-GB" w:eastAsia="en-US"/>
                </w:rPr>
                <w:t>the</w:t>
              </w:r>
              <w:r>
                <w:rPr>
                  <w:rFonts w:eastAsia="Batang"/>
                  <w:sz w:val="20"/>
                  <w:szCs w:val="20"/>
                  <w:lang w:val="en-GB" w:eastAsia="en-US"/>
                </w:rPr>
                <w:t xml:space="preserve"> </w:t>
              </w:r>
            </w:ins>
            <w:r>
              <w:rPr>
                <w:rFonts w:eastAsia="Batang"/>
                <w:sz w:val="20"/>
                <w:szCs w:val="20"/>
                <w:lang w:val="en-GB" w:eastAsia="en-US"/>
              </w:rPr>
              <w:t xml:space="preserve">“non-serving cell” </w:t>
            </w:r>
            <w:del w:id="8" w:author="Li Guo" w:date="2021-08-19T00:58:00Z">
              <w:r w:rsidDel="006F19DA">
                <w:rPr>
                  <w:rFonts w:eastAsia="Batang"/>
                  <w:sz w:val="20"/>
                  <w:szCs w:val="20"/>
                  <w:lang w:val="en-GB" w:eastAsia="en-US"/>
                </w:rPr>
                <w:delText xml:space="preserve">is </w:delText>
              </w:r>
            </w:del>
            <w:ins w:id="9" w:author="Li Guo" w:date="2021-08-19T00:54:00Z">
              <w:r>
                <w:rPr>
                  <w:rFonts w:eastAsia="Batang"/>
                  <w:sz w:val="20"/>
                  <w:szCs w:val="20"/>
                  <w:lang w:val="en-GB" w:eastAsia="en-US"/>
                </w:rPr>
                <w:t>actuall</w:t>
              </w:r>
            </w:ins>
            <w:ins w:id="10" w:author="Li Guo" w:date="2021-08-19T00:55:00Z">
              <w:r>
                <w:rPr>
                  <w:rFonts w:eastAsia="Batang"/>
                  <w:sz w:val="20"/>
                  <w:szCs w:val="20"/>
                  <w:lang w:val="en-GB" w:eastAsia="en-US"/>
                </w:rPr>
                <w:t xml:space="preserve">y </w:t>
              </w:r>
            </w:ins>
            <w:ins w:id="11" w:author="Li Guo" w:date="2021-08-19T00:58:00Z">
              <w:r w:rsidR="006F19DA">
                <w:rPr>
                  <w:rFonts w:eastAsia="Batang"/>
                  <w:sz w:val="20"/>
                  <w:szCs w:val="20"/>
                  <w:lang w:val="en-GB" w:eastAsia="en-US"/>
                </w:rPr>
                <w:t xml:space="preserve">refer to </w:t>
              </w:r>
            </w:ins>
            <w:ins w:id="12" w:author="Li Guo" w:date="2021-08-19T00:55:00Z">
              <w:r>
                <w:rPr>
                  <w:rFonts w:eastAsia="Batang"/>
                  <w:sz w:val="20"/>
                  <w:szCs w:val="20"/>
                  <w:lang w:val="en-GB" w:eastAsia="en-US"/>
                </w:rPr>
                <w:t xml:space="preserve">some SSBs associated </w:t>
              </w:r>
            </w:ins>
            <w:del w:id="13" w:author="Li Guo" w:date="2021-08-19T00:55:00Z">
              <w:r w:rsidDel="00D32D01">
                <w:rPr>
                  <w:rFonts w:eastAsia="Batang"/>
                  <w:sz w:val="20"/>
                  <w:szCs w:val="20"/>
                  <w:lang w:val="en-GB" w:eastAsia="en-US"/>
                </w:rPr>
                <w:delText xml:space="preserve">a cell </w:delText>
              </w:r>
            </w:del>
            <w:r>
              <w:rPr>
                <w:rFonts w:eastAsia="Batang"/>
                <w:sz w:val="20"/>
                <w:szCs w:val="20"/>
                <w:lang w:val="en-GB" w:eastAsia="en-US"/>
              </w:rPr>
              <w:t xml:space="preserve">with a physical cell ID (PCI) different from the PCI associated with the current serving cell </w:t>
            </w:r>
            <w:r w:rsidRPr="003259C9">
              <w:rPr>
                <w:iCs/>
                <w:color w:val="000000" w:themeColor="text1"/>
                <w:sz w:val="20"/>
                <w:szCs w:val="20"/>
              </w:rPr>
              <w:t>for which a link can be established for UE-specific chan</w:t>
            </w:r>
            <w:r>
              <w:rPr>
                <w:iCs/>
                <w:color w:val="000000" w:themeColor="text1"/>
                <w:sz w:val="20"/>
                <w:szCs w:val="20"/>
              </w:rPr>
              <w:t>nel reception and transmission</w:t>
            </w:r>
            <w:r>
              <w:rPr>
                <w:rFonts w:eastAsia="Batang"/>
                <w:sz w:val="20"/>
                <w:szCs w:val="20"/>
                <w:lang w:val="en-GB" w:eastAsia="en-US"/>
              </w:rPr>
              <w:t xml:space="preserve">. Regarding simultaneous reception and transmission, based on the </w:t>
            </w:r>
            <w:r w:rsidRPr="00251AC7">
              <w:rPr>
                <w:rFonts w:eastAsia="Batang"/>
                <w:sz w:val="20"/>
                <w:szCs w:val="20"/>
                <w:lang w:val="en-GB" w:eastAsia="en-US"/>
              </w:rPr>
              <w:t>revised WID:</w:t>
            </w:r>
          </w:p>
          <w:p w14:paraId="5CC8E5FA" w14:textId="1E8B8EAA" w:rsidR="00D32D01" w:rsidRPr="00251AC7" w:rsidRDefault="00D32D01" w:rsidP="00D32D01">
            <w:pPr>
              <w:pStyle w:val="ListParagraph"/>
              <w:numPr>
                <w:ilvl w:val="0"/>
                <w:numId w:val="69"/>
              </w:numPr>
              <w:snapToGrid w:val="0"/>
              <w:spacing w:after="60" w:line="240" w:lineRule="auto"/>
              <w:jc w:val="both"/>
              <w:rPr>
                <w:rFonts w:eastAsia="Batang"/>
                <w:sz w:val="20"/>
                <w:szCs w:val="20"/>
                <w:lang w:val="en-GB"/>
              </w:rPr>
            </w:pPr>
            <w:r w:rsidRPr="00251AC7">
              <w:rPr>
                <w:sz w:val="20"/>
                <w:szCs w:val="20"/>
              </w:rPr>
              <w:t xml:space="preserve">For inter-cell beam management, a UE can transmit to or receive </w:t>
            </w:r>
            <w:ins w:id="14" w:author="Li Guo" w:date="2021-08-19T00:55:00Z">
              <w:r>
                <w:rPr>
                  <w:sz w:val="20"/>
                  <w:szCs w:val="20"/>
                </w:rPr>
                <w:t xml:space="preserve">only </w:t>
              </w:r>
            </w:ins>
            <w:r w:rsidRPr="00251AC7">
              <w:rPr>
                <w:sz w:val="20"/>
                <w:szCs w:val="20"/>
              </w:rPr>
              <w:t xml:space="preserve">from </w:t>
            </w:r>
            <w:del w:id="15" w:author="Li Guo" w:date="2021-08-19T00:55:00Z">
              <w:r w:rsidRPr="00251AC7" w:rsidDel="00D32D01">
                <w:rPr>
                  <w:sz w:val="20"/>
                  <w:szCs w:val="20"/>
                </w:rPr>
                <w:delText>only a single cell</w:delText>
              </w:r>
            </w:del>
            <w:ins w:id="16" w:author="Li Guo" w:date="2021-08-19T00:55:00Z">
              <w:r>
                <w:rPr>
                  <w:sz w:val="20"/>
                  <w:szCs w:val="20"/>
                </w:rPr>
                <w:t>the serving cell and no serving cell change is assumed.</w:t>
              </w:r>
            </w:ins>
          </w:p>
          <w:p w14:paraId="222B8B1A" w14:textId="77777777" w:rsidR="00D32D01" w:rsidRPr="00251AC7" w:rsidRDefault="00D32D01" w:rsidP="00D32D01">
            <w:pPr>
              <w:pStyle w:val="ListParagraph"/>
              <w:numPr>
                <w:ilvl w:val="0"/>
                <w:numId w:val="69"/>
              </w:numPr>
              <w:snapToGrid w:val="0"/>
              <w:spacing w:after="60" w:line="240" w:lineRule="auto"/>
              <w:jc w:val="both"/>
              <w:rPr>
                <w:rFonts w:eastAsia="Batang"/>
                <w:sz w:val="20"/>
                <w:szCs w:val="20"/>
                <w:lang w:val="en-GB"/>
              </w:rPr>
            </w:pPr>
            <w:r w:rsidRPr="00251AC7">
              <w:rPr>
                <w:sz w:val="20"/>
                <w:szCs w:val="20"/>
              </w:rPr>
              <w:lastRenderedPageBreak/>
              <w:t xml:space="preserve">For inter-cell </w:t>
            </w:r>
            <w:proofErr w:type="spellStart"/>
            <w:r w:rsidRPr="00251AC7">
              <w:rPr>
                <w:sz w:val="20"/>
                <w:szCs w:val="20"/>
              </w:rPr>
              <w:t>mTRP</w:t>
            </w:r>
            <w:proofErr w:type="spellEnd"/>
            <w:r w:rsidRPr="00251AC7">
              <w:rPr>
                <w:sz w:val="20"/>
                <w:szCs w:val="20"/>
              </w:rPr>
              <w:t xml:space="preserve">, </w:t>
            </w:r>
            <w:r>
              <w:rPr>
                <w:sz w:val="20"/>
                <w:szCs w:val="20"/>
              </w:rPr>
              <w:t xml:space="preserve">since it assumes multi-PDSCH reception and multi-DCI, simultaneous DL reception from multiple cells is supported  </w:t>
            </w:r>
          </w:p>
          <w:p w14:paraId="7B8431C5" w14:textId="77777777" w:rsidR="00D32D01" w:rsidRDefault="00D32D01" w:rsidP="00D32D01">
            <w:pPr>
              <w:snapToGrid w:val="0"/>
              <w:jc w:val="both"/>
              <w:rPr>
                <w:rFonts w:eastAsia="Batang"/>
                <w:sz w:val="20"/>
                <w:szCs w:val="20"/>
                <w:lang w:val="en-GB" w:eastAsia="en-US"/>
              </w:rPr>
            </w:pPr>
            <w:r>
              <w:rPr>
                <w:rFonts w:eastAsia="Batang"/>
                <w:sz w:val="20"/>
                <w:szCs w:val="20"/>
                <w:lang w:val="en-GB" w:eastAsia="en-US"/>
              </w:rPr>
              <w:t xml:space="preserve">The above includes cells in CA scenarios. </w:t>
            </w:r>
          </w:p>
          <w:p w14:paraId="138C5C13" w14:textId="77777777" w:rsidR="00D32D01" w:rsidRPr="00D32D01" w:rsidRDefault="00D32D01" w:rsidP="00D9596D">
            <w:pPr>
              <w:snapToGrid w:val="0"/>
              <w:rPr>
                <w:rFonts w:eastAsia="Yu Mincho"/>
                <w:bCs/>
                <w:sz w:val="18"/>
                <w:szCs w:val="18"/>
                <w:lang w:val="en-GB" w:eastAsia="ja-JP"/>
              </w:rPr>
            </w:pPr>
          </w:p>
          <w:p w14:paraId="70C25B67" w14:textId="483A7C76" w:rsidR="00D32D01" w:rsidRDefault="00D32D01" w:rsidP="00D9596D">
            <w:pPr>
              <w:snapToGrid w:val="0"/>
              <w:rPr>
                <w:rFonts w:eastAsia="Yu Mincho"/>
                <w:bCs/>
                <w:sz w:val="18"/>
                <w:szCs w:val="18"/>
                <w:lang w:eastAsia="ja-JP"/>
              </w:rPr>
            </w:pPr>
          </w:p>
        </w:tc>
      </w:tr>
    </w:tbl>
    <w:p w14:paraId="24D663B9" w14:textId="77777777" w:rsidR="00A521BD" w:rsidRPr="00842BB2" w:rsidRDefault="00A521BD" w:rsidP="00A521BD">
      <w:pPr>
        <w:snapToGrid w:val="0"/>
        <w:jc w:val="both"/>
        <w:rPr>
          <w:rFonts w:eastAsia="Batang"/>
          <w:sz w:val="20"/>
          <w:szCs w:val="20"/>
          <w:lang w:eastAsia="en-US"/>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2B9AF" w14:textId="77777777" w:rsidR="00A11115" w:rsidRDefault="00A11115">
      <w:r>
        <w:separator/>
      </w:r>
    </w:p>
  </w:endnote>
  <w:endnote w:type="continuationSeparator" w:id="0">
    <w:p w14:paraId="23BF3342" w14:textId="77777777" w:rsidR="00A11115" w:rsidRDefault="00A1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DB84" w14:textId="77777777" w:rsidR="00A11115" w:rsidRDefault="00A11115">
      <w:r>
        <w:rPr>
          <w:color w:val="000000"/>
        </w:rPr>
        <w:separator/>
      </w:r>
    </w:p>
  </w:footnote>
  <w:footnote w:type="continuationSeparator" w:id="0">
    <w:p w14:paraId="2663C94C" w14:textId="77777777" w:rsidR="00A11115" w:rsidRDefault="00A11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4D1FC4"/>
    <w:multiLevelType w:val="multilevel"/>
    <w:tmpl w:val="CB3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4E43AC4"/>
    <w:multiLevelType w:val="hybridMultilevel"/>
    <w:tmpl w:val="7AF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AAC6404"/>
    <w:multiLevelType w:val="hybridMultilevel"/>
    <w:tmpl w:val="62EC53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697153"/>
    <w:multiLevelType w:val="hybridMultilevel"/>
    <w:tmpl w:val="97980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3"/>
  </w:num>
  <w:num w:numId="2">
    <w:abstractNumId w:val="11"/>
  </w:num>
  <w:num w:numId="3">
    <w:abstractNumId w:val="7"/>
  </w:num>
  <w:num w:numId="4">
    <w:abstractNumId w:val="26"/>
  </w:num>
  <w:num w:numId="5">
    <w:abstractNumId w:val="52"/>
  </w:num>
  <w:num w:numId="6">
    <w:abstractNumId w:val="12"/>
  </w:num>
  <w:num w:numId="7">
    <w:abstractNumId w:val="43"/>
  </w:num>
  <w:num w:numId="8">
    <w:abstractNumId w:val="10"/>
  </w:num>
  <w:num w:numId="9">
    <w:abstractNumId w:val="25"/>
  </w:num>
  <w:num w:numId="10">
    <w:abstractNumId w:val="37"/>
  </w:num>
  <w:num w:numId="11">
    <w:abstractNumId w:val="14"/>
  </w:num>
  <w:num w:numId="12">
    <w:abstractNumId w:val="24"/>
  </w:num>
  <w:num w:numId="13">
    <w:abstractNumId w:val="3"/>
  </w:num>
  <w:num w:numId="14">
    <w:abstractNumId w:val="45"/>
  </w:num>
  <w:num w:numId="15">
    <w:abstractNumId w:val="32"/>
  </w:num>
  <w:num w:numId="16">
    <w:abstractNumId w:val="57"/>
  </w:num>
  <w:num w:numId="17">
    <w:abstractNumId w:val="30"/>
  </w:num>
  <w:num w:numId="18">
    <w:abstractNumId w:val="29"/>
  </w:num>
  <w:num w:numId="19">
    <w:abstractNumId w:val="46"/>
  </w:num>
  <w:num w:numId="20">
    <w:abstractNumId w:val="56"/>
  </w:num>
  <w:num w:numId="21">
    <w:abstractNumId w:val="48"/>
  </w:num>
  <w:num w:numId="22">
    <w:abstractNumId w:val="68"/>
  </w:num>
  <w:num w:numId="23">
    <w:abstractNumId w:val="33"/>
  </w:num>
  <w:num w:numId="24">
    <w:abstractNumId w:val="8"/>
  </w:num>
  <w:num w:numId="25">
    <w:abstractNumId w:val="9"/>
  </w:num>
  <w:num w:numId="26">
    <w:abstractNumId w:val="1"/>
  </w:num>
  <w:num w:numId="27">
    <w:abstractNumId w:val="4"/>
  </w:num>
  <w:num w:numId="28">
    <w:abstractNumId w:val="53"/>
  </w:num>
  <w:num w:numId="29">
    <w:abstractNumId w:val="22"/>
  </w:num>
  <w:num w:numId="30">
    <w:abstractNumId w:val="6"/>
  </w:num>
  <w:num w:numId="31">
    <w:abstractNumId w:val="16"/>
  </w:num>
  <w:num w:numId="32">
    <w:abstractNumId w:val="36"/>
  </w:num>
  <w:num w:numId="33">
    <w:abstractNumId w:val="59"/>
  </w:num>
  <w:num w:numId="34">
    <w:abstractNumId w:val="65"/>
  </w:num>
  <w:num w:numId="35">
    <w:abstractNumId w:val="47"/>
  </w:num>
  <w:num w:numId="36">
    <w:abstractNumId w:val="40"/>
  </w:num>
  <w:num w:numId="37">
    <w:abstractNumId w:val="27"/>
  </w:num>
  <w:num w:numId="38">
    <w:abstractNumId w:val="51"/>
  </w:num>
  <w:num w:numId="39">
    <w:abstractNumId w:val="5"/>
  </w:num>
  <w:num w:numId="40">
    <w:abstractNumId w:val="13"/>
  </w:num>
  <w:num w:numId="41">
    <w:abstractNumId w:val="54"/>
  </w:num>
  <w:num w:numId="42">
    <w:abstractNumId w:val="20"/>
  </w:num>
  <w:num w:numId="43">
    <w:abstractNumId w:val="62"/>
  </w:num>
  <w:num w:numId="44">
    <w:abstractNumId w:val="18"/>
  </w:num>
  <w:num w:numId="45">
    <w:abstractNumId w:val="60"/>
  </w:num>
  <w:num w:numId="46">
    <w:abstractNumId w:val="42"/>
  </w:num>
  <w:num w:numId="47">
    <w:abstractNumId w:val="38"/>
  </w:num>
  <w:num w:numId="48">
    <w:abstractNumId w:val="61"/>
  </w:num>
  <w:num w:numId="49">
    <w:abstractNumId w:val="0"/>
  </w:num>
  <w:num w:numId="50">
    <w:abstractNumId w:val="23"/>
  </w:num>
  <w:num w:numId="51">
    <w:abstractNumId w:val="31"/>
  </w:num>
  <w:num w:numId="52">
    <w:abstractNumId w:val="34"/>
  </w:num>
  <w:num w:numId="53">
    <w:abstractNumId w:val="44"/>
  </w:num>
  <w:num w:numId="54">
    <w:abstractNumId w:val="21"/>
  </w:num>
  <w:num w:numId="55">
    <w:abstractNumId w:val="64"/>
  </w:num>
  <w:num w:numId="56">
    <w:abstractNumId w:val="15"/>
  </w:num>
  <w:num w:numId="57">
    <w:abstractNumId w:val="2"/>
  </w:num>
  <w:num w:numId="58">
    <w:abstractNumId w:val="55"/>
  </w:num>
  <w:num w:numId="59">
    <w:abstractNumId w:val="66"/>
  </w:num>
  <w:num w:numId="60">
    <w:abstractNumId w:val="19"/>
  </w:num>
  <w:num w:numId="61">
    <w:abstractNumId w:val="35"/>
  </w:num>
  <w:num w:numId="62">
    <w:abstractNumId w:val="58"/>
  </w:num>
  <w:num w:numId="63">
    <w:abstractNumId w:val="50"/>
  </w:num>
  <w:num w:numId="64">
    <w:abstractNumId w:val="28"/>
  </w:num>
  <w:num w:numId="65">
    <w:abstractNumId w:val="41"/>
  </w:num>
  <w:num w:numId="66">
    <w:abstractNumId w:val="17"/>
  </w:num>
  <w:num w:numId="67">
    <w:abstractNumId w:val="39"/>
  </w:num>
  <w:num w:numId="68">
    <w:abstractNumId w:val="67"/>
  </w:num>
  <w:num w:numId="69">
    <w:abstractNumId w:val="49"/>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ehoon Chung (LGE)">
    <w15:presenceInfo w15:providerId="None" w15:userId="Jaehoon Chung (LGE)"/>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3F3C"/>
    <w:rsid w:val="00025401"/>
    <w:rsid w:val="00025EAA"/>
    <w:rsid w:val="00032A30"/>
    <w:rsid w:val="00034809"/>
    <w:rsid w:val="000358A8"/>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75D12"/>
    <w:rsid w:val="001803F5"/>
    <w:rsid w:val="00181229"/>
    <w:rsid w:val="001825C9"/>
    <w:rsid w:val="00184158"/>
    <w:rsid w:val="00186719"/>
    <w:rsid w:val="00187674"/>
    <w:rsid w:val="00190479"/>
    <w:rsid w:val="00191027"/>
    <w:rsid w:val="001910A9"/>
    <w:rsid w:val="00192D31"/>
    <w:rsid w:val="001933BE"/>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816"/>
    <w:rsid w:val="001F6B71"/>
    <w:rsid w:val="002004F6"/>
    <w:rsid w:val="00200A37"/>
    <w:rsid w:val="00201DFF"/>
    <w:rsid w:val="002040D6"/>
    <w:rsid w:val="00205366"/>
    <w:rsid w:val="0020554D"/>
    <w:rsid w:val="0020657A"/>
    <w:rsid w:val="00206820"/>
    <w:rsid w:val="002070BB"/>
    <w:rsid w:val="0020766E"/>
    <w:rsid w:val="002103F6"/>
    <w:rsid w:val="00210957"/>
    <w:rsid w:val="002115F1"/>
    <w:rsid w:val="00213CFA"/>
    <w:rsid w:val="002161CD"/>
    <w:rsid w:val="00216956"/>
    <w:rsid w:val="0021733B"/>
    <w:rsid w:val="00220C32"/>
    <w:rsid w:val="0022143A"/>
    <w:rsid w:val="00222468"/>
    <w:rsid w:val="0022431D"/>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AC7"/>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58C0"/>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163F"/>
    <w:rsid w:val="0036251C"/>
    <w:rsid w:val="0036356C"/>
    <w:rsid w:val="00363572"/>
    <w:rsid w:val="00365765"/>
    <w:rsid w:val="00366270"/>
    <w:rsid w:val="00366829"/>
    <w:rsid w:val="0036791E"/>
    <w:rsid w:val="00370751"/>
    <w:rsid w:val="003707D9"/>
    <w:rsid w:val="00370C68"/>
    <w:rsid w:val="00372A59"/>
    <w:rsid w:val="0037416E"/>
    <w:rsid w:val="00374B9A"/>
    <w:rsid w:val="0037622E"/>
    <w:rsid w:val="00380C4B"/>
    <w:rsid w:val="003813AE"/>
    <w:rsid w:val="003830FA"/>
    <w:rsid w:val="003832EA"/>
    <w:rsid w:val="003835F9"/>
    <w:rsid w:val="00383D77"/>
    <w:rsid w:val="00384761"/>
    <w:rsid w:val="003847ED"/>
    <w:rsid w:val="0038779B"/>
    <w:rsid w:val="00387A06"/>
    <w:rsid w:val="00390EC8"/>
    <w:rsid w:val="0039106E"/>
    <w:rsid w:val="00392805"/>
    <w:rsid w:val="003929D2"/>
    <w:rsid w:val="00394DFF"/>
    <w:rsid w:val="00395290"/>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579F"/>
    <w:rsid w:val="003E6539"/>
    <w:rsid w:val="003E6DD5"/>
    <w:rsid w:val="003E730C"/>
    <w:rsid w:val="003E7858"/>
    <w:rsid w:val="003F0726"/>
    <w:rsid w:val="003F0729"/>
    <w:rsid w:val="003F0BFA"/>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667"/>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173"/>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2F"/>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0CA"/>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9EB"/>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102D"/>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0FC2"/>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18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9DA"/>
    <w:rsid w:val="006F1B3B"/>
    <w:rsid w:val="006F20E3"/>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6881"/>
    <w:rsid w:val="00717E4F"/>
    <w:rsid w:val="007203CA"/>
    <w:rsid w:val="00720E67"/>
    <w:rsid w:val="00721706"/>
    <w:rsid w:val="0072330B"/>
    <w:rsid w:val="007276E1"/>
    <w:rsid w:val="00730262"/>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3E71"/>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635"/>
    <w:rsid w:val="008208D3"/>
    <w:rsid w:val="00821A64"/>
    <w:rsid w:val="00822221"/>
    <w:rsid w:val="008238B1"/>
    <w:rsid w:val="00824D75"/>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EBF"/>
    <w:rsid w:val="008A3F5F"/>
    <w:rsid w:val="008A5128"/>
    <w:rsid w:val="008A5362"/>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5D3A"/>
    <w:rsid w:val="009167B8"/>
    <w:rsid w:val="00916AE1"/>
    <w:rsid w:val="00916D28"/>
    <w:rsid w:val="00916EA4"/>
    <w:rsid w:val="009205A1"/>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3F62"/>
    <w:rsid w:val="0096773A"/>
    <w:rsid w:val="009706AA"/>
    <w:rsid w:val="00971C08"/>
    <w:rsid w:val="00971EF4"/>
    <w:rsid w:val="00972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664F"/>
    <w:rsid w:val="00A11115"/>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033"/>
    <w:rsid w:val="00B4620E"/>
    <w:rsid w:val="00B47CC9"/>
    <w:rsid w:val="00B50480"/>
    <w:rsid w:val="00B510B2"/>
    <w:rsid w:val="00B5151F"/>
    <w:rsid w:val="00B54DD9"/>
    <w:rsid w:val="00B551F2"/>
    <w:rsid w:val="00B5637A"/>
    <w:rsid w:val="00B600EE"/>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750D"/>
    <w:rsid w:val="00BC77F1"/>
    <w:rsid w:val="00BD09F2"/>
    <w:rsid w:val="00BD0A9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6ED1"/>
    <w:rsid w:val="00D0784D"/>
    <w:rsid w:val="00D07896"/>
    <w:rsid w:val="00D10814"/>
    <w:rsid w:val="00D10DDC"/>
    <w:rsid w:val="00D1136F"/>
    <w:rsid w:val="00D11AD4"/>
    <w:rsid w:val="00D12005"/>
    <w:rsid w:val="00D145EF"/>
    <w:rsid w:val="00D14923"/>
    <w:rsid w:val="00D16192"/>
    <w:rsid w:val="00D162CA"/>
    <w:rsid w:val="00D23D05"/>
    <w:rsid w:val="00D23DDD"/>
    <w:rsid w:val="00D24E72"/>
    <w:rsid w:val="00D26019"/>
    <w:rsid w:val="00D266E7"/>
    <w:rsid w:val="00D268AD"/>
    <w:rsid w:val="00D32A9E"/>
    <w:rsid w:val="00D32D01"/>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4C4"/>
    <w:rsid w:val="00DA0B27"/>
    <w:rsid w:val="00DA0BA3"/>
    <w:rsid w:val="00DA1050"/>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4E6F"/>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49D"/>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37F0"/>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4FF4"/>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D8859-DEA7-40C7-8BD4-22C25C4B5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2485</Words>
  <Characters>14166</Characters>
  <Application>Microsoft Office Word</Application>
  <DocSecurity>0</DocSecurity>
  <Lines>118</Lines>
  <Paragraphs>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4</cp:revision>
  <dcterms:created xsi:type="dcterms:W3CDTF">2021-08-19T05:57:00Z</dcterms:created>
  <dcterms:modified xsi:type="dcterms:W3CDTF">2021-08-19T05:59:00Z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