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proofErr w:type="gramStart"/>
      <w:r w:rsidRPr="00342C6A">
        <w:rPr>
          <w:rFonts w:ascii="Arial" w:eastAsia="MS Mincho" w:hAnsi="Arial" w:cs="Arial"/>
          <w:b/>
          <w:bCs/>
          <w:szCs w:val="20"/>
          <w:lang w:eastAsia="ja-JP"/>
        </w:rPr>
        <w:t>e-Meeting</w:t>
      </w:r>
      <w:proofErr w:type="gramEnd"/>
      <w:r w:rsidRPr="00342C6A">
        <w:rPr>
          <w:rFonts w:ascii="Arial" w:eastAsia="MS Mincho" w:hAnsi="Arial" w:cs="Arial"/>
          <w:b/>
          <w:bCs/>
          <w:szCs w:val="20"/>
          <w:lang w:eastAsia="ja-JP"/>
        </w:rPr>
        <w:t xml:space="preserve">,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rsidR="006C13B0" w:rsidRPr="00A02A9D" w:rsidRDefault="006C13B0" w:rsidP="006C13B0">
      <w:pPr>
        <w:pStyle w:val="a4"/>
        <w:tabs>
          <w:tab w:val="left" w:pos="1800"/>
        </w:tabs>
        <w:ind w:left="1800" w:hanging="1800"/>
        <w:rPr>
          <w:rFonts w:eastAsia="宋体"/>
          <w:lang w:eastAsia="zh-CN"/>
        </w:rPr>
      </w:pPr>
    </w:p>
    <w:p w:rsidR="00FE5799" w:rsidRPr="007E0DA5" w:rsidRDefault="00FE5799" w:rsidP="00FE5799">
      <w:pPr>
        <w:pStyle w:val="a4"/>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rsidR="00FE5799" w:rsidRPr="007E0DA5" w:rsidRDefault="00FE5799" w:rsidP="00FE5799">
      <w:pPr>
        <w:pStyle w:val="a4"/>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rsidR="00FE5799" w:rsidRPr="0003368D" w:rsidRDefault="00FE5799" w:rsidP="00FE5799">
      <w:pPr>
        <w:pStyle w:val="a4"/>
        <w:tabs>
          <w:tab w:val="left" w:pos="1800"/>
        </w:tabs>
      </w:pPr>
      <w:r w:rsidRPr="0003368D">
        <w:t>Document for:</w:t>
      </w:r>
      <w:r w:rsidRPr="0003368D">
        <w:tab/>
      </w:r>
      <w:bookmarkStart w:id="2" w:name="DocumentFor"/>
      <w:bookmarkEnd w:id="2"/>
      <w:r w:rsidRPr="0003368D">
        <w:t xml:space="preserve">Discussion </w:t>
      </w:r>
      <w:r>
        <w:t>and Decision</w:t>
      </w:r>
    </w:p>
    <w:p w:rsidR="00FE5799" w:rsidRPr="002100D2" w:rsidRDefault="00FE5799" w:rsidP="00FE5799">
      <w:pPr>
        <w:pBdr>
          <w:bottom w:val="single" w:sz="4" w:space="1" w:color="auto"/>
        </w:pBdr>
        <w:tabs>
          <w:tab w:val="left" w:pos="2552"/>
        </w:tabs>
      </w:pPr>
    </w:p>
    <w:p w:rsidR="00A50001" w:rsidRDefault="00A50001" w:rsidP="00701B27">
      <w:pPr>
        <w:pStyle w:val="1"/>
        <w:rPr>
          <w:rFonts w:eastAsia="宋体"/>
          <w:lang w:eastAsia="zh-CN"/>
        </w:rPr>
      </w:pPr>
      <w:r>
        <w:t>Introduction</w:t>
      </w:r>
    </w:p>
    <w:p w:rsidR="00FE64EF" w:rsidRPr="00FE64EF" w:rsidRDefault="00FE64EF" w:rsidP="0017282A">
      <w:pPr>
        <w:pStyle w:val="a0"/>
        <w:spacing w:before="120"/>
        <w:rPr>
          <w:rFonts w:eastAsiaTheme="minorEastAsia"/>
          <w:lang w:eastAsia="zh-CN"/>
        </w:rPr>
      </w:pPr>
      <w:r>
        <w:rPr>
          <w:rFonts w:eastAsia="宋体"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rsidR="00094949" w:rsidRDefault="009F35CD" w:rsidP="0017282A">
      <w:pPr>
        <w:pStyle w:val="a0"/>
        <w:spacing w:before="120"/>
        <w:rPr>
          <w:rFonts w:eastAsia="宋体"/>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rsidR="00734B4A" w:rsidRDefault="00734B4A" w:rsidP="0017282A">
      <w:pPr>
        <w:pStyle w:val="a0"/>
        <w:spacing w:before="120"/>
        <w:rPr>
          <w:rFonts w:eastAsia="宋体"/>
          <w:lang w:eastAsia="zh-CN"/>
        </w:rPr>
      </w:pPr>
      <w:r w:rsidRPr="00CD795B">
        <w:rPr>
          <w:highlight w:val="cyan"/>
          <w:lang w:val="en-CA" w:eastAsia="x-none"/>
        </w:rPr>
        <w:t xml:space="preserve">[106-e-NR-eMIMO-01] Editorial corrections (MB.4, MT.2, MT.6, MU.1, O.1, O.2 combined) for recommendation for the editors by August 20 – </w:t>
      </w:r>
      <w:proofErr w:type="spellStart"/>
      <w:r w:rsidRPr="00CD795B">
        <w:rPr>
          <w:highlight w:val="cyan"/>
          <w:lang w:val="en-CA" w:eastAsia="x-none"/>
        </w:rPr>
        <w:t>Xin</w:t>
      </w:r>
      <w:proofErr w:type="spellEnd"/>
      <w:r w:rsidRPr="00CD795B">
        <w:rPr>
          <w:highlight w:val="cyan"/>
          <w:lang w:val="en-CA" w:eastAsia="x-none"/>
        </w:rPr>
        <w:t xml:space="preserve"> (CATT)</w:t>
      </w:r>
    </w:p>
    <w:p w:rsidR="00094949" w:rsidRDefault="00A078FA" w:rsidP="00094949">
      <w:pPr>
        <w:pStyle w:val="1"/>
        <w:tabs>
          <w:tab w:val="left" w:pos="567"/>
        </w:tabs>
        <w:rPr>
          <w:rFonts w:eastAsia="宋体"/>
          <w:lang w:eastAsia="zh-CN"/>
        </w:rPr>
      </w:pPr>
      <w:r>
        <w:rPr>
          <w:rFonts w:eastAsia="宋体" w:hint="eastAsia"/>
          <w:lang w:eastAsia="zh-CN"/>
        </w:rPr>
        <w:t xml:space="preserve">MB.4 </w:t>
      </w:r>
    </w:p>
    <w:p w:rsidR="004D1457" w:rsidRDefault="00DD638E" w:rsidP="00966114">
      <w:pPr>
        <w:pStyle w:val="a0"/>
        <w:tabs>
          <w:tab w:val="left" w:pos="1475"/>
        </w:tabs>
        <w:spacing w:before="120"/>
        <w:rPr>
          <w:rFonts w:eastAsia="宋体"/>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w:t>
      </w:r>
      <w:proofErr w:type="spellStart"/>
      <w:r w:rsidRPr="00DD638E">
        <w:rPr>
          <w:rFonts w:eastAsia="宋体"/>
          <w:lang w:eastAsia="zh-CN"/>
        </w:rPr>
        <w:t>SCell</w:t>
      </w:r>
      <w:proofErr w:type="spellEnd"/>
      <w:r w:rsidRPr="00DD638E">
        <w:rPr>
          <w:rFonts w:eastAsia="宋体"/>
          <w:lang w:eastAsia="zh-CN"/>
        </w:rPr>
        <w:t xml:space="preserve">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6"/>
        <w:tblW w:w="0" w:type="auto"/>
        <w:tblLook w:val="04A0" w:firstRow="1" w:lastRow="0" w:firstColumn="1" w:lastColumn="0" w:noHBand="0" w:noVBand="1"/>
      </w:tblPr>
      <w:tblGrid>
        <w:gridCol w:w="9530"/>
      </w:tblGrid>
      <w:tr w:rsidR="00550FF7" w:rsidTr="00550FF7">
        <w:tc>
          <w:tcPr>
            <w:tcW w:w="9530" w:type="dxa"/>
          </w:tcPr>
          <w:p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56F3AE61" wp14:editId="5D75B0C1">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0ABD13" wp14:editId="42043707">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w:t>
            </w:r>
            <w:proofErr w:type="gramStart"/>
            <w:r>
              <w:rPr>
                <w:rFonts w:eastAsia="DengXian"/>
                <w:vertAlign w:val="subscript"/>
              </w:rPr>
              <w:t>,LR</w:t>
            </w:r>
            <w:proofErr w:type="spellEnd"/>
            <w:proofErr w:type="gram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6BFD911" wp14:editId="78F72CA0">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rsidR="000E4F22" w:rsidRDefault="00A078FA" w:rsidP="00FE64EF">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6"/>
        <w:tblW w:w="5000" w:type="pct"/>
        <w:tblLook w:val="04A0" w:firstRow="1" w:lastRow="0" w:firstColumn="1" w:lastColumn="0" w:noHBand="0" w:noVBand="1"/>
      </w:tblPr>
      <w:tblGrid>
        <w:gridCol w:w="1479"/>
        <w:gridCol w:w="8051"/>
      </w:tblGrid>
      <w:tr w:rsidR="00A078FA" w:rsidTr="00A078FA">
        <w:tc>
          <w:tcPr>
            <w:tcW w:w="776"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rsidTr="008B2E8C">
        <w:tc>
          <w:tcPr>
            <w:tcW w:w="776" w:type="pct"/>
          </w:tcPr>
          <w:p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A078FA" w:rsidTr="008B2E8C">
        <w:tc>
          <w:tcPr>
            <w:tcW w:w="776" w:type="pct"/>
          </w:tcPr>
          <w:p w:rsidR="00A078FA" w:rsidRPr="00A078FA" w:rsidRDefault="00A078FA" w:rsidP="00A078FA">
            <w:pPr>
              <w:snapToGrid w:val="0"/>
              <w:jc w:val="both"/>
              <w:rPr>
                <w:rFonts w:eastAsia="宋体"/>
                <w:lang w:eastAsia="zh-CN"/>
              </w:rPr>
            </w:pPr>
          </w:p>
        </w:tc>
        <w:tc>
          <w:tcPr>
            <w:tcW w:w="4224" w:type="pct"/>
          </w:tcPr>
          <w:p w:rsidR="00A078FA" w:rsidRPr="00A078FA" w:rsidRDefault="00A078FA" w:rsidP="00A078FA">
            <w:pPr>
              <w:snapToGrid w:val="0"/>
              <w:jc w:val="both"/>
              <w:rPr>
                <w:rFonts w:eastAsia="宋体"/>
                <w:lang w:eastAsia="zh-CN"/>
              </w:rPr>
            </w:pPr>
          </w:p>
        </w:tc>
      </w:tr>
      <w:tr w:rsidR="00A078FA" w:rsidRPr="006A6C81" w:rsidTr="008B2E8C">
        <w:tc>
          <w:tcPr>
            <w:tcW w:w="776" w:type="pct"/>
          </w:tcPr>
          <w:p w:rsidR="00A078FA" w:rsidRPr="00A078FA" w:rsidRDefault="00A078FA" w:rsidP="00A078FA">
            <w:pPr>
              <w:snapToGrid w:val="0"/>
              <w:jc w:val="both"/>
              <w:rPr>
                <w:rFonts w:eastAsia="宋体"/>
                <w:lang w:eastAsia="zh-CN"/>
              </w:rPr>
            </w:pPr>
          </w:p>
        </w:tc>
        <w:tc>
          <w:tcPr>
            <w:tcW w:w="4224" w:type="pct"/>
          </w:tcPr>
          <w:p w:rsidR="00A078FA" w:rsidRPr="00A078FA" w:rsidRDefault="00A078FA" w:rsidP="00A078FA">
            <w:pPr>
              <w:snapToGrid w:val="0"/>
              <w:jc w:val="both"/>
              <w:rPr>
                <w:rFonts w:eastAsia="宋体"/>
                <w:szCs w:val="20"/>
                <w:lang w:eastAsia="zh-CN"/>
              </w:rPr>
            </w:pPr>
          </w:p>
        </w:tc>
      </w:tr>
      <w:tr w:rsidR="00A078FA" w:rsidRPr="00421FE5" w:rsidTr="008B2E8C">
        <w:tc>
          <w:tcPr>
            <w:tcW w:w="776" w:type="pct"/>
          </w:tcPr>
          <w:p w:rsidR="00A078FA" w:rsidRPr="00A078FA" w:rsidRDefault="00A078FA" w:rsidP="00A078FA">
            <w:pPr>
              <w:snapToGrid w:val="0"/>
              <w:jc w:val="both"/>
              <w:rPr>
                <w:rFonts w:eastAsia="宋体"/>
                <w:lang w:eastAsia="zh-CN"/>
              </w:rPr>
            </w:pPr>
          </w:p>
        </w:tc>
        <w:tc>
          <w:tcPr>
            <w:tcW w:w="4224" w:type="pct"/>
          </w:tcPr>
          <w:p w:rsidR="00A078FA" w:rsidRPr="00421FE5" w:rsidRDefault="00A078FA" w:rsidP="008B2E8C">
            <w:pPr>
              <w:snapToGrid w:val="0"/>
              <w:jc w:val="both"/>
              <w:rPr>
                <w:rFonts w:eastAsia="宋体"/>
              </w:rPr>
            </w:pPr>
          </w:p>
        </w:tc>
      </w:tr>
    </w:tbl>
    <w:p w:rsidR="00966114" w:rsidRDefault="00966114" w:rsidP="00966114">
      <w:pPr>
        <w:pStyle w:val="1"/>
        <w:tabs>
          <w:tab w:val="left" w:pos="567"/>
        </w:tabs>
        <w:rPr>
          <w:rFonts w:eastAsia="宋体"/>
          <w:lang w:eastAsia="zh-CN"/>
        </w:rPr>
      </w:pPr>
      <w:r>
        <w:rPr>
          <w:rFonts w:eastAsia="宋体" w:hint="eastAsia"/>
          <w:lang w:eastAsia="zh-CN"/>
        </w:rPr>
        <w:t xml:space="preserve">MT.2 </w:t>
      </w:r>
    </w:p>
    <w:p w:rsidR="00966114" w:rsidRDefault="00550FF7" w:rsidP="00966114">
      <w:pPr>
        <w:pStyle w:val="a0"/>
        <w:tabs>
          <w:tab w:val="left" w:pos="1475"/>
        </w:tabs>
        <w:spacing w:before="120"/>
        <w:rPr>
          <w:rFonts w:eastAsia="宋体"/>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6"/>
        <w:tblW w:w="0" w:type="auto"/>
        <w:tblLook w:val="04A0" w:firstRow="1" w:lastRow="0" w:firstColumn="1" w:lastColumn="0" w:noHBand="0" w:noVBand="1"/>
      </w:tblPr>
      <w:tblGrid>
        <w:gridCol w:w="9530"/>
      </w:tblGrid>
      <w:tr w:rsidR="00746DB6" w:rsidTr="00746DB6">
        <w:tc>
          <w:tcPr>
            <w:tcW w:w="9530" w:type="dxa"/>
          </w:tcPr>
          <w:p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rsidR="00177589" w:rsidRDefault="00177589" w:rsidP="006C549A">
            <w:pPr>
              <w:spacing w:line="360" w:lineRule="auto"/>
              <w:jc w:val="center"/>
            </w:pPr>
            <w:r>
              <w:rPr>
                <w:rFonts w:eastAsia="MS Mincho"/>
                <w:lang w:eastAsia="ja-JP"/>
              </w:rPr>
              <w:t>&lt;unchanged part omitted&gt;</w:t>
            </w:r>
          </w:p>
          <w:p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rsidR="00177589" w:rsidRDefault="00177589" w:rsidP="00177589">
            <w:pPr>
              <w:pStyle w:val="CRCoverPage"/>
              <w:spacing w:after="0"/>
              <w:rPr>
                <w:rFonts w:ascii="Times New Roman" w:hAnsi="Times New Roman"/>
                <w:noProof/>
                <w:sz w:val="8"/>
                <w:szCs w:val="8"/>
                <w:lang w:eastAsia="zh-CN"/>
              </w:rPr>
            </w:pPr>
          </w:p>
          <w:p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rsidTr="008B2E8C">
        <w:tc>
          <w:tcPr>
            <w:tcW w:w="776" w:type="pct"/>
          </w:tcPr>
          <w:p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upport the CR</w:t>
            </w:r>
            <w:r>
              <w:rPr>
                <w:rFonts w:eastAsiaTheme="minorEastAsia" w:hint="eastAsia"/>
                <w:lang w:eastAsia="zh-CN"/>
              </w:rPr>
              <w:t xml:space="preserve">. </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lang w:eastAsia="zh-CN"/>
              </w:rPr>
            </w:pPr>
          </w:p>
        </w:tc>
      </w:tr>
      <w:tr w:rsidR="00966114"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lang w:eastAsia="zh-CN"/>
              </w:rPr>
            </w:pPr>
          </w:p>
        </w:tc>
      </w:tr>
      <w:tr w:rsidR="00966114" w:rsidRPr="006A6C81"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szCs w:val="20"/>
                <w:lang w:eastAsia="zh-CN"/>
              </w:rPr>
            </w:pPr>
          </w:p>
        </w:tc>
      </w:tr>
    </w:tbl>
    <w:p w:rsidR="00A078FA" w:rsidRDefault="00A078FA" w:rsidP="00FE64EF">
      <w:pPr>
        <w:pStyle w:val="a0"/>
        <w:spacing w:before="120"/>
        <w:rPr>
          <w:rFonts w:eastAsia="宋体"/>
          <w:lang w:eastAsia="zh-CN"/>
        </w:rPr>
      </w:pPr>
    </w:p>
    <w:p w:rsidR="00966114" w:rsidRDefault="00966114" w:rsidP="00966114">
      <w:pPr>
        <w:pStyle w:val="1"/>
        <w:tabs>
          <w:tab w:val="left" w:pos="567"/>
        </w:tabs>
        <w:rPr>
          <w:rFonts w:eastAsia="宋体"/>
          <w:lang w:eastAsia="zh-CN"/>
        </w:rPr>
      </w:pPr>
      <w:r>
        <w:rPr>
          <w:rFonts w:eastAsia="宋体" w:hint="eastAsia"/>
          <w:lang w:eastAsia="zh-CN"/>
        </w:rPr>
        <w:t xml:space="preserve">MT.6 </w:t>
      </w:r>
    </w:p>
    <w:p w:rsidR="00071D71" w:rsidRDefault="00071D71" w:rsidP="00071D71">
      <w:pPr>
        <w:pStyle w:val="a0"/>
        <w:spacing w:before="120"/>
        <w:rPr>
          <w:rFonts w:eastAsia="宋体"/>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w:t>
      </w:r>
      <w:proofErr w:type="spellStart"/>
      <w:r w:rsidRPr="00071D71">
        <w:rPr>
          <w:rFonts w:eastAsia="宋体"/>
          <w:lang w:eastAsia="zh-CN"/>
        </w:rPr>
        <w:t>ACKNackFeedbackMode</w:t>
      </w:r>
      <w:proofErr w:type="spellEnd"/>
      <w:r w:rsidRPr="00071D71">
        <w:rPr>
          <w:rFonts w:eastAsia="宋体"/>
          <w:lang w:eastAsia="zh-CN"/>
        </w:rPr>
        <w:t xml:space="preserve"> = </w:t>
      </w:r>
      <w:proofErr w:type="spellStart"/>
      <w:r w:rsidRPr="00071D71">
        <w:rPr>
          <w:rFonts w:eastAsia="宋体"/>
          <w:lang w:eastAsia="zh-CN"/>
        </w:rPr>
        <w:t>JointFeedback</w:t>
      </w:r>
      <w:proofErr w:type="spellEnd"/>
      <w:r w:rsidRPr="00071D71">
        <w:rPr>
          <w:rFonts w:eastAsia="宋体"/>
          <w:lang w:eastAsia="zh-CN"/>
        </w:rPr>
        <w:t>” to “</w:t>
      </w:r>
      <w:proofErr w:type="spellStart"/>
      <w:r w:rsidRPr="00071D71">
        <w:rPr>
          <w:rFonts w:eastAsia="宋体"/>
          <w:lang w:eastAsia="zh-CN"/>
        </w:rPr>
        <w:t>ackNackFeedbackMode</w:t>
      </w:r>
      <w:proofErr w:type="spellEnd"/>
      <w:r w:rsidRPr="00071D71">
        <w:rPr>
          <w:rFonts w:eastAsia="宋体"/>
          <w:lang w:eastAsia="zh-CN"/>
        </w:rPr>
        <w:t xml:space="preserve"> = joint”</w:t>
      </w:r>
      <w:r w:rsidR="006C549A">
        <w:rPr>
          <w:rFonts w:eastAsia="宋体" w:hint="eastAsia"/>
          <w:lang w:eastAsia="zh-CN"/>
        </w:rPr>
        <w:t>:</w:t>
      </w:r>
    </w:p>
    <w:tbl>
      <w:tblPr>
        <w:tblStyle w:val="a6"/>
        <w:tblW w:w="0" w:type="auto"/>
        <w:tblLook w:val="04A0" w:firstRow="1" w:lastRow="0" w:firstColumn="1" w:lastColumn="0" w:noHBand="0" w:noVBand="1"/>
      </w:tblPr>
      <w:tblGrid>
        <w:gridCol w:w="9530"/>
      </w:tblGrid>
      <w:tr w:rsidR="006C549A" w:rsidTr="006C549A">
        <w:tc>
          <w:tcPr>
            <w:tcW w:w="9530" w:type="dxa"/>
          </w:tcPr>
          <w:p w:rsidR="006C549A" w:rsidRPr="002456E0" w:rsidRDefault="006C549A" w:rsidP="002456E0">
            <w:pPr>
              <w:pStyle w:val="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rsidR="006C549A" w:rsidRDefault="006C549A" w:rsidP="006C549A">
            <w:pPr>
              <w:jc w:val="center"/>
              <w:rPr>
                <w:color w:val="FF0000"/>
              </w:rPr>
            </w:pPr>
          </w:p>
          <w:p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hint="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lang w:eastAsia="zh-CN"/>
              </w:rPr>
            </w:pPr>
          </w:p>
        </w:tc>
      </w:tr>
      <w:tr w:rsidR="00966114" w:rsidRPr="006A6C81"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FE64EF">
      <w:pPr>
        <w:pStyle w:val="a0"/>
        <w:spacing w:before="120"/>
        <w:rPr>
          <w:rFonts w:eastAsia="宋体"/>
          <w:lang w:eastAsia="zh-CN"/>
        </w:rPr>
      </w:pPr>
    </w:p>
    <w:p w:rsidR="00966114" w:rsidRDefault="00966114" w:rsidP="00966114">
      <w:pPr>
        <w:pStyle w:val="1"/>
        <w:tabs>
          <w:tab w:val="left" w:pos="567"/>
        </w:tabs>
        <w:rPr>
          <w:rFonts w:eastAsia="宋体"/>
          <w:lang w:eastAsia="zh-CN"/>
        </w:rPr>
      </w:pPr>
      <w:r>
        <w:rPr>
          <w:rFonts w:eastAsia="宋体" w:hint="eastAsia"/>
          <w:lang w:eastAsia="zh-CN"/>
        </w:rPr>
        <w:t xml:space="preserve">MU.1 </w:t>
      </w:r>
    </w:p>
    <w:p w:rsidR="00880EE1" w:rsidRDefault="00880EE1" w:rsidP="00111CEF">
      <w:pPr>
        <w:pStyle w:val="a0"/>
        <w:spacing w:before="120"/>
        <w:rPr>
          <w:rFonts w:eastAsia="宋体"/>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w:t>
      </w:r>
      <w:proofErr w:type="gramStart"/>
      <w:r w:rsidRPr="00111CEF">
        <w:rPr>
          <w:rFonts w:eastAsia="宋体"/>
          <w:lang w:eastAsia="zh-CN"/>
        </w:rPr>
        <w:t>,2</w:t>
      </w:r>
      <w:proofErr w:type="gramEnd"/>
      <w:r w:rsidRPr="00111CEF">
        <w:rPr>
          <w:rFonts w:eastAsia="宋体"/>
          <w:lang w:eastAsia="zh-CN"/>
        </w:rPr>
        <w:t xml:space="preserve">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6"/>
        <w:tblW w:w="0" w:type="auto"/>
        <w:tblLook w:val="04A0" w:firstRow="1" w:lastRow="0" w:firstColumn="1" w:lastColumn="0" w:noHBand="0" w:noVBand="1"/>
      </w:tblPr>
      <w:tblGrid>
        <w:gridCol w:w="9530"/>
      </w:tblGrid>
      <w:tr w:rsidR="00111CEF" w:rsidTr="00111CEF">
        <w:tc>
          <w:tcPr>
            <w:tcW w:w="9530" w:type="dxa"/>
          </w:tcPr>
          <w:p w:rsidR="00111CEF" w:rsidRPr="002456E0" w:rsidRDefault="00111CEF" w:rsidP="00727569">
            <w:pPr>
              <w:pStyle w:val="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w:t>
            </w:r>
            <w:proofErr w:type="gramStart"/>
            <w:r>
              <w:rPr>
                <w:color w:val="000000"/>
                <w:lang w:val="en-AU"/>
              </w:rPr>
              <w:t>I</w:t>
            </w:r>
            <w:proofErr w:type="gramEnd"/>
            <w:r>
              <w:rPr>
                <w:color w:val="000000"/>
                <w:lang w:val="en-AU"/>
              </w:rPr>
              <w:t xml:space="preserve">, Type II with wideband, and sub-band frequency granularities </w:t>
            </w:r>
            <w:r>
              <w:t>and Enhanced Type II CSI</w:t>
            </w:r>
            <w:r>
              <w:rPr>
                <w:color w:val="000000"/>
                <w:lang w:val="en-AU"/>
              </w:rPr>
              <w:t>. The PUSCH resources and MCS shall be allocated semi-persistently by an uplink DCI.</w:t>
            </w:r>
          </w:p>
          <w:p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w:t>
            </w:r>
            <w:proofErr w:type="gramStart"/>
            <w:r>
              <w:t>CQI</w:t>
            </w:r>
            <w:proofErr w:type="gramEnd"/>
            <w:r>
              <w:t xml:space="preserve"> for the first </w:t>
            </w:r>
            <w:proofErr w:type="spellStart"/>
            <w:r>
              <w:t>codeword</w:t>
            </w:r>
            <w:proofErr w:type="spellEnd"/>
            <w:r>
              <w:t xml:space="preserve"> (if reported). Part 2 contains PMI (if reported) and contains the CQI for the second </w:t>
            </w:r>
            <w:proofErr w:type="spellStart"/>
            <w:r>
              <w:t>codeword</w:t>
            </w:r>
            <w:proofErr w:type="spellEnd"/>
            <w:r>
              <w:t xml:space="preserve"> (if reported) when RI (if reported) is larger than 4. </w:t>
            </w:r>
          </w:p>
          <w:p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rsidR="00111CEF" w:rsidRDefault="00111CEF" w:rsidP="00111CEF">
            <w:pPr>
              <w:rPr>
                <w:color w:val="000000"/>
              </w:rPr>
            </w:pPr>
            <w:r>
              <w:rPr>
                <w:color w:val="000000"/>
              </w:rPr>
              <w:t xml:space="preserve">For both </w:t>
            </w:r>
            <w:proofErr w:type="gramStart"/>
            <w:r>
              <w:rPr>
                <w:color w:val="000000"/>
              </w:rPr>
              <w:t>Type</w:t>
            </w:r>
            <w:proofErr w:type="gramEnd"/>
            <w:r>
              <w:rPr>
                <w:color w:val="000000"/>
              </w:rPr>
              <w:t xml:space="preserve"> I and Type II reports configured for PUCCH but transmitted on PUSCH, the determination of the payload for CSI part 1 and CSI part 2 follows that of PUCCH as described in Clause 5.2.4.</w:t>
            </w:r>
          </w:p>
          <w:p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4.4pt" o:ole="">
                  <v:imagedata r:id="rId10" o:title=""/>
                </v:shape>
                <o:OLEObject Type="Embed" ProgID="Equation.DSMT4" ShapeID="_x0000_i1025" DrawAspect="Content" ObjectID="_1690720532" r:id="rId11"/>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v:shape id="_x0000_i1026" type="#_x0000_t75" style="width:28.2pt;height:14.4pt" o:ole="">
                  <v:imagedata r:id="rId12" o:title=""/>
                </v:shape>
                <o:OLEObject Type="Embed" ProgID="Equation.DSMT4" ShapeID="_x0000_i1026" DrawAspect="Content" ObjectID="_1690720533" r:id="rId13"/>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v:shape id="_x0000_i1027" type="#_x0000_t75" style="width:20.75pt;height:14.4pt" o:ole="">
                  <v:imagedata r:id="rId10" o:title=""/>
                </v:shape>
                <o:OLEObject Type="Embed" ProgID="Equation.DSMT4" ShapeID="_x0000_i1027" DrawAspect="Content" ObjectID="_1690720534" r:id="rId14"/>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w:t>
            </w:r>
            <w:proofErr w:type="gramStart"/>
            <w:r>
              <w:t xml:space="preserve">value </w:t>
            </w:r>
            <w:proofErr w:type="gramEnd"/>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rsidR="00111CEF" w:rsidRDefault="00111CEF" w:rsidP="00111CEF">
            <w:pPr>
              <w:pStyle w:val="B2"/>
            </w:pPr>
            <w:r>
              <w:lastRenderedPageBreak/>
              <w:t>-</w:t>
            </w:r>
            <w:r>
              <w:tab/>
              <w:t xml:space="preserve">Group 0 includes </w:t>
            </w:r>
            <w:proofErr w:type="gramStart"/>
            <w:r>
              <w:t xml:space="preserve">indices </w:t>
            </w:r>
            <w:proofErr w:type="gramEnd"/>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proofErr w:type="gramStart"/>
            <w:r>
              <w:rPr>
                <w:noProof/>
              </w:rPr>
              <w:t>of</w:t>
            </w:r>
            <w:r>
              <w:t xml:space="preserve"> </w:t>
            </w:r>
            <w:proofErr w:type="gramEnd"/>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proofErr w:type="gramStart"/>
            <w:r>
              <w:rPr>
                <w:noProof/>
                <w:lang w:val="en-US"/>
              </w:rPr>
              <w:t>of</w:t>
            </w:r>
            <w:r>
              <w:rPr>
                <w:lang w:val="en-US"/>
              </w:rPr>
              <w:t xml:space="preserve"> </w:t>
            </w:r>
            <w:proofErr w:type="gramEnd"/>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rsidR="00111CEF" w:rsidRDefault="00111CEF" w:rsidP="00111CEF">
            <w:pPr>
              <w:rPr>
                <w:color w:val="000000"/>
                <w:sz w:val="18"/>
              </w:rPr>
            </w:pPr>
          </w:p>
          <w:p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0:</w:t>
                  </w:r>
                </w:p>
                <w:p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1:</w:t>
                  </w:r>
                </w:p>
                <w:p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2:</w:t>
                  </w:r>
                </w:p>
                <w:p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3:</w:t>
                  </w:r>
                </w:p>
                <w:p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4:</w:t>
                  </w:r>
                </w:p>
                <w:p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nil"/>
                    <w:bottom w:val="single" w:sz="4" w:space="0" w:color="auto"/>
                    <w:right w:val="nil"/>
                  </w:tcBorders>
                  <w:hideMark/>
                </w:tcPr>
                <w:p w:rsidR="00111CEF" w:rsidRDefault="00111CEF">
                  <w:pPr>
                    <w:keepNext/>
                    <w:spacing w:after="180"/>
                    <w:jc w:val="center"/>
                    <w:rPr>
                      <w:rFonts w:eastAsiaTheme="minorEastAsia"/>
                      <w:color w:val="000000"/>
                      <w:lang w:val="en-GB"/>
                    </w:rPr>
                  </w:pPr>
                  <w:r>
                    <w:rPr>
                      <w:color w:val="000000"/>
                    </w:rPr>
                    <w:t>⁞</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rsidR="00111CEF" w:rsidRPr="00111CEF" w:rsidRDefault="00727569" w:rsidP="00727569">
            <w:pPr>
              <w:pStyle w:val="a0"/>
              <w:spacing w:before="120"/>
              <w:jc w:val="center"/>
              <w:rPr>
                <w:rFonts w:eastAsia="宋体"/>
                <w:lang w:eastAsia="zh-CN"/>
              </w:rPr>
            </w:pPr>
            <w:r w:rsidRPr="006C549A">
              <w:rPr>
                <w:lang w:eastAsia="ja-JP"/>
              </w:rPr>
              <w:t>&lt; Unchanged parts are omitted &gt;</w:t>
            </w:r>
          </w:p>
        </w:tc>
      </w:tr>
    </w:tbl>
    <w:p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hint="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lang w:eastAsia="zh-CN"/>
              </w:rPr>
            </w:pPr>
          </w:p>
        </w:tc>
      </w:tr>
      <w:tr w:rsidR="00966114" w:rsidRPr="006A6C81"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FE64EF">
      <w:pPr>
        <w:pStyle w:val="a0"/>
        <w:spacing w:before="120"/>
        <w:rPr>
          <w:rFonts w:eastAsia="宋体"/>
          <w:lang w:eastAsia="zh-CN"/>
        </w:rPr>
      </w:pPr>
    </w:p>
    <w:p w:rsidR="00966114" w:rsidRDefault="00966114" w:rsidP="00966114">
      <w:pPr>
        <w:pStyle w:val="1"/>
        <w:tabs>
          <w:tab w:val="left" w:pos="567"/>
        </w:tabs>
        <w:rPr>
          <w:rFonts w:eastAsia="宋体"/>
          <w:lang w:eastAsia="zh-CN"/>
        </w:rPr>
      </w:pPr>
      <w:r>
        <w:rPr>
          <w:rFonts w:eastAsia="宋体" w:hint="eastAsia"/>
          <w:lang w:eastAsia="zh-CN"/>
        </w:rPr>
        <w:lastRenderedPageBreak/>
        <w:t xml:space="preserve">O.1 </w:t>
      </w:r>
    </w:p>
    <w:p w:rsidR="004D3CEF" w:rsidRPr="00274321" w:rsidRDefault="004D3CEF" w:rsidP="00966114">
      <w:pPr>
        <w:pStyle w:val="a0"/>
        <w:tabs>
          <w:tab w:val="left" w:pos="1475"/>
        </w:tabs>
        <w:spacing w:before="120"/>
        <w:rPr>
          <w:rFonts w:eastAsiaTheme="minor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530"/>
      </w:tblGrid>
      <w:tr w:rsidR="00727569" w:rsidTr="00727569">
        <w:tc>
          <w:tcPr>
            <w:tcW w:w="9530" w:type="dxa"/>
          </w:tcPr>
          <w:p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w:t>
            </w:r>
            <w:proofErr w:type="spellStart"/>
            <w:r w:rsidRPr="00F35584">
              <w:rPr>
                <w:i/>
              </w:rPr>
              <w:t>Config</w:t>
            </w:r>
            <w:proofErr w:type="spellEnd"/>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 xml:space="preserve">for the first DL </w:t>
            </w:r>
            <w:proofErr w:type="gramStart"/>
            <w:r w:rsidRPr="00D55F1B">
              <w:rPr>
                <w:color w:val="000000"/>
              </w:rPr>
              <w:t>RS,</w:t>
            </w:r>
            <w:proofErr w:type="gramEnd"/>
            <w:r w:rsidRPr="00D55F1B">
              <w:rPr>
                <w:color w:val="000000"/>
              </w:rPr>
              <w:t xml:space="preserve">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rsidR="00727569" w:rsidRDefault="00727569" w:rsidP="00727569">
            <w:pPr>
              <w:rPr>
                <w:color w:val="000000"/>
              </w:rPr>
            </w:pPr>
            <w:r>
              <w:rPr>
                <w:color w:val="000000"/>
              </w:rPr>
              <w:t xml:space="preserve">When a UE supports two TCI states in a </w:t>
            </w:r>
            <w:proofErr w:type="spellStart"/>
            <w:r>
              <w:rPr>
                <w:color w:val="000000"/>
              </w:rPr>
              <w:t>codepoint</w:t>
            </w:r>
            <w:proofErr w:type="spellEnd"/>
            <w:r>
              <w:rPr>
                <w:color w:val="000000"/>
              </w:rPr>
              <w:t xml:space="preserve">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w:t>
            </w:r>
            <w:proofErr w:type="spellStart"/>
            <w:r w:rsidRPr="00C20A67">
              <w:t>codepoints</w:t>
            </w:r>
            <w:proofErr w:type="spellEnd"/>
            <w:r w:rsidRPr="00C20A67">
              <w:t xml:space="preserve"> S in the DCI field </w:t>
            </w:r>
            <w:r w:rsidRPr="00C20A67">
              <w:rPr>
                <w:i/>
              </w:rPr>
              <w:t>'Transmission Configuration Indication'</w:t>
            </w:r>
            <w:r w:rsidRPr="00C20A67">
              <w:t xml:space="preserve"> of DCI format 1_2 is smaller than the number of TCI </w:t>
            </w:r>
            <w:proofErr w:type="spellStart"/>
            <w:r w:rsidRPr="00C20A67">
              <w:t>codepoints</w:t>
            </w:r>
            <w:proofErr w:type="spellEnd"/>
            <w:r w:rsidRPr="00C20A67">
              <w:t xml:space="preserve"> that are activated by the activation command, as described in clause 6.1.3.14 and 6.1.3.24 of [10, TS38.321], only the first S activated </w:t>
            </w:r>
            <w:proofErr w:type="spellStart"/>
            <w:r w:rsidRPr="00C20A67">
              <w:t>codepoints</w:t>
            </w:r>
            <w:proofErr w:type="spellEnd"/>
            <w:r w:rsidRPr="00C20A67">
              <w:t xml:space="preserve"> are applied for DCI format 1_2. </w:t>
            </w:r>
          </w:p>
          <w:p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w:t>
            </w:r>
            <w:proofErr w:type="spellStart"/>
            <w:r w:rsidRPr="003450AF">
              <w:rPr>
                <w:color w:val="000000" w:themeColor="text1"/>
                <w:lang w:eastAsia="zh-CN"/>
              </w:rPr>
              <w:t>codepoints</w:t>
            </w:r>
            <w:proofErr w:type="spellEnd"/>
            <w:r w:rsidRPr="003450AF">
              <w:rPr>
                <w:color w:val="000000" w:themeColor="text1"/>
                <w:lang w:eastAsia="zh-CN"/>
              </w:rPr>
              <w:t xml:space="preserve">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w:t>
            </w:r>
            <w:proofErr w:type="spellStart"/>
            <w:r w:rsidRPr="004B3323">
              <w:rPr>
                <w:i/>
              </w:rPr>
              <w:t>Config</w:t>
            </w:r>
            <w:proofErr w:type="spellEnd"/>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w:t>
            </w:r>
            <w:proofErr w:type="spellStart"/>
            <w:r w:rsidRPr="00745872">
              <w:t>codepoint</w:t>
            </w:r>
            <w:proofErr w:type="spellEnd"/>
            <w:r w:rsidRPr="00745872">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based on the activated TCI states in the slot with the first PDSCH transmission occasion. </w:t>
            </w:r>
            <w:bookmarkStart w:id="44" w:name="_Hlk54797144"/>
            <w:r w:rsidRPr="00745872">
              <w:t>In this case, if the 'QCL-</w:t>
            </w:r>
            <w:proofErr w:type="spellStart"/>
            <w:r w:rsidRPr="00745872">
              <w:t>TypeD</w:t>
            </w:r>
            <w:proofErr w:type="spellEnd"/>
            <w:r w:rsidRPr="00745872">
              <w:t xml:space="preserve">' in both of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rsidR="00727569" w:rsidRDefault="00727569" w:rsidP="00727569">
            <w:pPr>
              <w:pStyle w:val="B1"/>
            </w:pPr>
            <w:r>
              <w:lastRenderedPageBreak/>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hint="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lang w:eastAsia="zh-CN"/>
              </w:rPr>
            </w:pPr>
          </w:p>
        </w:tc>
      </w:tr>
      <w:tr w:rsidR="00966114" w:rsidRPr="006A6C81"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966114">
      <w:pPr>
        <w:pStyle w:val="1"/>
        <w:tabs>
          <w:tab w:val="left" w:pos="567"/>
        </w:tabs>
        <w:rPr>
          <w:rFonts w:eastAsia="宋体"/>
          <w:lang w:eastAsia="zh-CN"/>
        </w:rPr>
      </w:pPr>
      <w:r>
        <w:rPr>
          <w:rFonts w:eastAsia="宋体" w:hint="eastAsia"/>
          <w:lang w:eastAsia="zh-CN"/>
        </w:rPr>
        <w:t xml:space="preserve">O.2 </w:t>
      </w:r>
    </w:p>
    <w:p w:rsidR="00EC1EB9" w:rsidRDefault="00D55CBA" w:rsidP="00D55CBA">
      <w:pPr>
        <w:pStyle w:val="a0"/>
        <w:spacing w:before="120"/>
        <w:rPr>
          <w:rFonts w:eastAsia="宋体"/>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6"/>
        <w:tblW w:w="0" w:type="auto"/>
        <w:tblLook w:val="04A0" w:firstRow="1" w:lastRow="0" w:firstColumn="1" w:lastColumn="0" w:noHBand="0" w:noVBand="1"/>
      </w:tblPr>
      <w:tblGrid>
        <w:gridCol w:w="9530"/>
      </w:tblGrid>
      <w:tr w:rsidR="005138CA" w:rsidTr="005138CA">
        <w:tc>
          <w:tcPr>
            <w:tcW w:w="9530" w:type="dxa"/>
          </w:tcPr>
          <w:p w:rsidR="002456E0" w:rsidRPr="002456E0" w:rsidRDefault="002456E0" w:rsidP="002456E0">
            <w:pPr>
              <w:pStyle w:val="3"/>
              <w:numPr>
                <w:ilvl w:val="0"/>
                <w:numId w:val="0"/>
              </w:numPr>
              <w:ind w:left="737" w:hanging="737"/>
              <w:rPr>
                <w:color w:val="000000"/>
              </w:rPr>
            </w:pPr>
            <w:bookmarkStart w:id="48" w:name="_Toc534727971"/>
            <w:r w:rsidRPr="002456E0">
              <w:rPr>
                <w:color w:val="000000"/>
              </w:rPr>
              <w:t>7.4.1.1.2</w:t>
            </w:r>
            <w:r w:rsidRPr="002456E0">
              <w:rPr>
                <w:color w:val="000000"/>
              </w:rPr>
              <w:tab/>
            </w:r>
            <w:bookmarkEnd w:id="48"/>
            <w:r w:rsidRPr="002456E0">
              <w:rPr>
                <w:color w:val="000000"/>
              </w:rPr>
              <w:t>Mapping to physical resources</w:t>
            </w:r>
          </w:p>
          <w:p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v:shape id="_x0000_i1028" type="#_x0000_t75" style="width:8.05pt;height:15pt" o:ole="">
                  <v:imagedata r:id="rId15" o:title=""/>
                </v:shape>
                <o:OLEObject Type="Embed" ProgID="Equation.3" ShapeID="_x0000_i1028" DrawAspect="Content" ObjectID="_1690720535" r:id="rId16"/>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rsidTr="008B2E8C">
              <w:trPr>
                <w:jc w:val="center"/>
              </w:trPr>
              <w:tc>
                <w:tcPr>
                  <w:tcW w:w="2047" w:type="dxa"/>
                  <w:vMerge w:val="restart"/>
                  <w:shd w:val="clear" w:color="auto" w:fill="auto"/>
                </w:tcPr>
                <w:p w:rsidR="002456E0" w:rsidRPr="00D93B0B" w:rsidRDefault="0081016C"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v:shape id="_x0000_i1029" type="#_x0000_t75" style="width:8.05pt;height:15pt" o:ole="">
                        <v:imagedata r:id="rId15" o:title=""/>
                      </v:shape>
                      <o:OLEObject Type="Embed" ProgID="Equation.3" ShapeID="_x0000_i1029" DrawAspect="Content" ObjectID="_1690720536" r:id="rId17"/>
                    </w:objec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rsidR="002456E0" w:rsidRPr="00D93B0B" w:rsidRDefault="002456E0" w:rsidP="008B2E8C">
                  <w:pPr>
                    <w:keepNext/>
                    <w:keepLines/>
                    <w:jc w:val="center"/>
                    <w:rPr>
                      <w:rFonts w:ascii="Arial"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0" type="#_x0000_t75" style="width:10.35pt;height:15pt" o:ole="">
                        <v:imagedata r:id="rId18" o:title=""/>
                      </v:shape>
                      <o:OLEObject Type="Embed" ProgID="Equation.3" ShapeID="_x0000_i1030" DrawAspect="Content" ObjectID="_1690720537" r:id="rId19"/>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1" type="#_x0000_t75" style="width:10.35pt;height:15pt" o:ole="">
                        <v:imagedata r:id="rId18" o:title=""/>
                      </v:shape>
                      <o:OLEObject Type="Embed" ProgID="Equation.3" ShapeID="_x0000_i1031" DrawAspect="Content" ObjectID="_1690720538" r:id="rId2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2" type="#_x0000_t75" style="width:10.35pt;height:15pt" o:ole="">
                        <v:imagedata r:id="rId18" o:title=""/>
                      </v:shape>
                      <o:OLEObject Type="Embed" ProgID="Equation.3" ShapeID="_x0000_i1052" DrawAspect="Content" ObjectID="_1690720539" r:id="rId21"/>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53" type="#_x0000_t75" style="width:10.35pt;height:15pt" o:ole="">
                        <v:imagedata r:id="rId18" o:title=""/>
                      </v:shape>
                      <o:OLEObject Type="Embed" ProgID="Equation.3" ShapeID="_x0000_i1053" DrawAspect="Content" ObjectID="_1690720540" r:id="rId22"/>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2" type="#_x0000_t75" style="width:10.35pt;height:15pt" o:ole="">
                        <v:imagedata r:id="rId18" o:title=""/>
                      </v:shape>
                      <o:OLEObject Type="Embed" ProgID="Equation.3" ShapeID="_x0000_i1032" DrawAspect="Content" ObjectID="_1690720541" r:id="rId23"/>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3" type="#_x0000_t75" style="width:10.35pt;height:15pt" o:ole="">
                        <v:imagedata r:id="rId18" o:title=""/>
                      </v:shape>
                      <o:OLEObject Type="Embed" ProgID="Equation.3" ShapeID="_x0000_i1033" DrawAspect="Content" ObjectID="_1690720542" r:id="rId24"/>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Pr>
                      <w:rFonts w:ascii="Arial" w:hAnsi="Arial"/>
                      <w:noProof/>
                      <w:position w:val="-10"/>
                      <w:sz w:val="18"/>
                      <w:lang w:eastAsia="zh-CN"/>
                    </w:rPr>
                    <w:drawing>
                      <wp:inline distT="0" distB="0" distL="0" distR="0" wp14:anchorId="15BC3575" wp14:editId="705B79D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Batang" w:hAnsi="Arial"/>
                      <w:sz w:val="18"/>
                    </w:rPr>
                  </w:pPr>
                  <w:r>
                    <w:rPr>
                      <w:rFonts w:ascii="Arial" w:hAnsi="Arial"/>
                      <w:noProof/>
                      <w:position w:val="-10"/>
                      <w:sz w:val="18"/>
                      <w:lang w:eastAsia="zh-CN"/>
                    </w:rPr>
                    <w:drawing>
                      <wp:inline distT="0" distB="0" distL="0" distR="0" wp14:anchorId="27A69D8B" wp14:editId="3DF69BFD">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4" type="#_x0000_t75" style="width:10.35pt;height:15pt" o:ole="">
                        <v:imagedata r:id="rId18" o:title=""/>
                      </v:shape>
                      <o:OLEObject Type="Embed" ProgID="Equation.3" ShapeID="_x0000_i1034" DrawAspect="Content" ObjectID="_1690720543" r:id="rId26"/>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5" type="#_x0000_t75" style="width:10.35pt;height:15pt" o:ole="">
                        <v:imagedata r:id="rId18" o:title=""/>
                      </v:shape>
                      <o:OLEObject Type="Embed" ProgID="Equation.3" ShapeID="_x0000_i1035" DrawAspect="Content" ObjectID="_1690720544" r:id="rId27"/>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6" type="#_x0000_t75" style="width:7.5pt;height:14.4pt" o:ole="">
                        <v:imagedata r:id="rId18" o:title=""/>
                      </v:shape>
                      <o:OLEObject Type="Embed" ProgID="Equation.3" ShapeID="_x0000_i1036" DrawAspect="Content" ObjectID="_1690720545" r:id="rId28"/>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7" type="#_x0000_t75" style="width:7.5pt;height:14.4pt" o:ole="">
                        <v:imagedata r:id="rId18" o:title=""/>
                      </v:shape>
                      <o:OLEObject Type="Embed" ProgID="Equation.3" ShapeID="_x0000_i1037" DrawAspect="Content" ObjectID="_1690720546" r:id="rId29"/>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8" type="#_x0000_t75" style="width:10.35pt;height:15pt" o:ole="">
                        <v:imagedata r:id="rId18" o:title=""/>
                      </v:shape>
                      <o:OLEObject Type="Embed" ProgID="Equation.3" ShapeID="_x0000_i1038" DrawAspect="Content" ObjectID="_1690720547" r:id="rId3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9" type="#_x0000_t75" style="width:10.35pt;height:15pt" o:ole="">
                        <v:imagedata r:id="rId18" o:title=""/>
                      </v:shape>
                      <o:OLEObject Type="Embed" ProgID="Equation.3" ShapeID="_x0000_i1039" DrawAspect="Content" ObjectID="_1690720548" r:id="rId31"/>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0" type="#_x0000_t75" style="width:10.35pt;height:15pt" o:ole="">
                        <v:imagedata r:id="rId18" o:title=""/>
                      </v:shape>
                      <o:OLEObject Type="Embed" ProgID="Equation.3" ShapeID="_x0000_i1040" DrawAspect="Content" ObjectID="_1690720549" r:id="rId32"/>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1" type="#_x0000_t75" style="width:10.35pt;height:15pt" o:ole="">
                        <v:imagedata r:id="rId18" o:title=""/>
                      </v:shape>
                      <o:OLEObject Type="Embed" ProgID="Equation.3" ShapeID="_x0000_i1041" DrawAspect="Content" ObjectID="_1690720550" r:id="rId33"/>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2" type="#_x0000_t75" style="width:10.35pt;height:15pt" o:ole="">
                        <v:imagedata r:id="rId18" o:title=""/>
                      </v:shape>
                      <o:OLEObject Type="Embed" ProgID="Equation.3" ShapeID="_x0000_i1042" DrawAspect="Content" ObjectID="_1690720551" r:id="rId34"/>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3" type="#_x0000_t75" style="width:10.35pt;height:15pt" o:ole="">
                        <v:imagedata r:id="rId18" o:title=""/>
                      </v:shape>
                      <o:OLEObject Type="Embed" ProgID="Equation.3" ShapeID="_x0000_i1043" DrawAspect="Content" ObjectID="_1690720552" r:id="rId35"/>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4" type="#_x0000_t75" style="width:10.35pt;height:15pt" o:ole="">
                        <v:imagedata r:id="rId18" o:title=""/>
                      </v:shape>
                      <o:OLEObject Type="Embed" ProgID="Equation.3" ShapeID="_x0000_i1044" DrawAspect="Content" ObjectID="_1690720553" r:id="rId36"/>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5" type="#_x0000_t75" style="width:10.35pt;height:15pt" o:ole="">
                        <v:imagedata r:id="rId18" o:title=""/>
                      </v:shape>
                      <o:OLEObject Type="Embed" ProgID="Equation.3" ShapeID="_x0000_i1045" DrawAspect="Content" ObjectID="_1690720554" r:id="rId37"/>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6" type="#_x0000_t75" style="width:10.35pt;height:15pt" o:ole="">
                        <v:imagedata r:id="rId18" o:title=""/>
                      </v:shape>
                      <o:OLEObject Type="Embed" ProgID="Equation.3" ShapeID="_x0000_i1046" DrawAspect="Content" ObjectID="_1690720555" r:id="rId38"/>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7" type="#_x0000_t75" style="width:10.35pt;height:15pt" o:ole="">
                        <v:imagedata r:id="rId18" o:title=""/>
                      </v:shape>
                      <o:OLEObject Type="Embed" ProgID="Equation.3" ShapeID="_x0000_i1047" DrawAspect="Content" ObjectID="_1690720556" r:id="rId39"/>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8" type="#_x0000_t75" style="width:10.35pt;height:15pt" o:ole="">
                        <v:imagedata r:id="rId18" o:title=""/>
                      </v:shape>
                      <o:OLEObject Type="Embed" ProgID="Equation.3" ShapeID="_x0000_i1048" DrawAspect="Content" ObjectID="_1690720557" r:id="rId4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9" type="#_x0000_t75" style="width:10.35pt;height:15pt" o:ole="">
                        <v:imagedata r:id="rId18" o:title=""/>
                      </v:shape>
                      <o:OLEObject Type="Embed" ProgID="Equation.3" ShapeID="_x0000_i1049" DrawAspect="Content" ObjectID="_1690720558" r:id="rId41"/>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rsidR="002456E0" w:rsidRPr="00D93B0B" w:rsidRDefault="0081016C"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0" type="#_x0000_t75" style="width:10.35pt;height:15pt" o:ole="">
                        <v:imagedata r:id="rId18" o:title=""/>
                      </v:shape>
                      <o:OLEObject Type="Embed" ProgID="Equation.3" ShapeID="_x0000_i1050" DrawAspect="Content" ObjectID="_1690720559" r:id="rId42"/>
                    </w:objec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1" type="#_x0000_t75" style="width:10.35pt;height:15pt" o:ole="">
                        <v:imagedata r:id="rId18" o:title=""/>
                      </v:shape>
                      <o:OLEObject Type="Embed" ProgID="Equation.3" ShapeID="_x0000_i1051" DrawAspect="Content" ObjectID="_1690720560" r:id="rId43"/>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bl>
          <w:p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693BC1" w:rsidP="008B2E8C">
            <w:pPr>
              <w:snapToGrid w:val="0"/>
              <w:jc w:val="both"/>
              <w:rPr>
                <w:rFonts w:eastAsiaTheme="minorEastAsia" w:hint="eastAsia"/>
                <w:lang w:eastAsia="zh-CN"/>
              </w:rPr>
            </w:pPr>
            <w:r>
              <w:rPr>
                <w:rFonts w:eastAsiaTheme="minorEastAsia" w:hint="eastAsia"/>
                <w:lang w:eastAsia="zh-CN"/>
              </w:rPr>
              <w:t>CATT</w:t>
            </w:r>
          </w:p>
        </w:tc>
        <w:tc>
          <w:tcPr>
            <w:tcW w:w="4224" w:type="pct"/>
          </w:tcPr>
          <w:p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bookmarkStart w:id="63" w:name="_GoBack"/>
            <w:bookmarkEnd w:id="63"/>
          </w:p>
        </w:tc>
      </w:tr>
      <w:tr w:rsidR="00966114"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lang w:eastAsia="zh-CN"/>
              </w:rPr>
            </w:pPr>
          </w:p>
        </w:tc>
      </w:tr>
      <w:tr w:rsidR="00966114" w:rsidRPr="006A6C81"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A078FA" w:rsidRDefault="00966114" w:rsidP="008B2E8C">
            <w:pPr>
              <w:snapToGrid w:val="0"/>
              <w:jc w:val="both"/>
              <w:rPr>
                <w:rFonts w:eastAsia="宋体"/>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lang w:eastAsia="zh-CN"/>
              </w:rPr>
            </w:pPr>
          </w:p>
        </w:tc>
        <w:tc>
          <w:tcPr>
            <w:tcW w:w="4224" w:type="pct"/>
          </w:tcPr>
          <w:p w:rsidR="00966114" w:rsidRPr="00421FE5" w:rsidRDefault="00966114" w:rsidP="008B2E8C">
            <w:pPr>
              <w:snapToGrid w:val="0"/>
              <w:jc w:val="both"/>
              <w:rPr>
                <w:rFonts w:eastAsia="宋体"/>
              </w:rPr>
            </w:pPr>
          </w:p>
        </w:tc>
      </w:tr>
    </w:tbl>
    <w:p w:rsidR="0062150B" w:rsidRDefault="0062150B" w:rsidP="00276E51">
      <w:pPr>
        <w:pStyle w:val="1"/>
        <w:rPr>
          <w:rFonts w:eastAsia="宋体"/>
          <w:lang w:eastAsia="zh-CN"/>
        </w:rPr>
      </w:pPr>
      <w:r>
        <w:rPr>
          <w:rFonts w:eastAsia="宋体" w:hint="eastAsia"/>
          <w:lang w:eastAsia="zh-CN"/>
        </w:rPr>
        <w:lastRenderedPageBreak/>
        <w:t>Conclusions</w:t>
      </w:r>
    </w:p>
    <w:p w:rsidR="00DB6EF3" w:rsidRDefault="00FE64EF" w:rsidP="004F6C7F">
      <w:pPr>
        <w:pStyle w:val="a0"/>
        <w:rPr>
          <w:rFonts w:eastAsia="宋体"/>
          <w:lang w:eastAsia="zh-CN"/>
        </w:rPr>
      </w:pPr>
      <w:r w:rsidRPr="00FE64EF">
        <w:rPr>
          <w:rFonts w:eastAsia="宋体" w:hint="eastAsia"/>
          <w:highlight w:val="yellow"/>
          <w:lang w:eastAsia="zh-CN"/>
        </w:rPr>
        <w:t>TBD</w:t>
      </w:r>
    </w:p>
    <w:p w:rsidR="00836729" w:rsidRPr="00A87E44" w:rsidRDefault="00836729" w:rsidP="00836729">
      <w:pPr>
        <w:pStyle w:val="1"/>
        <w:rPr>
          <w:rFonts w:eastAsia="宋体"/>
          <w:lang w:eastAsia="zh-CN"/>
        </w:rPr>
      </w:pPr>
      <w:r w:rsidRPr="00A87E44">
        <w:t>References</w:t>
      </w:r>
    </w:p>
    <w:p w:rsidR="000D0549" w:rsidRDefault="00FB34A3" w:rsidP="00B24D49">
      <w:pPr>
        <w:pStyle w:val="a0"/>
        <w:rPr>
          <w:rFonts w:eastAsia="宋体"/>
          <w:szCs w:val="20"/>
          <w:lang w:eastAsia="zh-CN"/>
        </w:rPr>
      </w:pPr>
      <w:bookmarkStart w:id="64"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 xml:space="preserve">Summary for Rel.16 NR </w:t>
      </w:r>
      <w:proofErr w:type="spellStart"/>
      <w:r w:rsidR="00FE64EF" w:rsidRPr="00FE64EF">
        <w:rPr>
          <w:rFonts w:eastAsia="宋体"/>
          <w:szCs w:val="20"/>
          <w:lang w:eastAsia="zh-CN"/>
        </w:rPr>
        <w:t>eMIMO</w:t>
      </w:r>
      <w:proofErr w:type="spellEnd"/>
      <w:r w:rsidR="00FE64EF" w:rsidRPr="00FE64EF">
        <w:rPr>
          <w:rFonts w:eastAsia="宋体"/>
          <w:szCs w:val="20"/>
          <w:lang w:eastAsia="zh-CN"/>
        </w:rPr>
        <w:t xml:space="preserve"> maintenance</w:t>
      </w:r>
      <w:r w:rsidR="00FE64EF" w:rsidRPr="00FE64EF">
        <w:rPr>
          <w:rFonts w:eastAsia="宋体" w:hint="eastAsia"/>
          <w:szCs w:val="20"/>
          <w:lang w:eastAsia="zh-CN"/>
        </w:rPr>
        <w:t>, moderator (Samsung)</w:t>
      </w:r>
      <w:r>
        <w:rPr>
          <w:rFonts w:eastAsia="宋体" w:hint="eastAsia"/>
          <w:szCs w:val="20"/>
          <w:lang w:eastAsia="zh-CN"/>
        </w:rPr>
        <w:t>.</w:t>
      </w:r>
      <w:bookmarkEnd w:id="64"/>
    </w:p>
    <w:p w:rsidR="00BE04D0" w:rsidRPr="00071D71" w:rsidRDefault="00CD4712" w:rsidP="00746DB6">
      <w:pPr>
        <w:pStyle w:val="a0"/>
        <w:rPr>
          <w:rFonts w:eastAsia="宋体"/>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 xml:space="preserve">Draft CR on </w:t>
      </w:r>
      <w:proofErr w:type="spellStart"/>
      <w:r w:rsidR="00746DB6" w:rsidRPr="00071D71">
        <w:rPr>
          <w:rFonts w:eastAsia="宋体"/>
          <w:szCs w:val="20"/>
          <w:lang w:eastAsia="zh-CN"/>
        </w:rPr>
        <w:t>SCell</w:t>
      </w:r>
      <w:proofErr w:type="spellEnd"/>
      <w:r w:rsidR="00746DB6" w:rsidRPr="00071D71">
        <w:rPr>
          <w:rFonts w:eastAsia="宋体"/>
          <w:szCs w:val="20"/>
          <w:lang w:eastAsia="zh-CN"/>
        </w:rPr>
        <w:t xml:space="preserve"> candidate beam detection</w:t>
      </w:r>
      <w:r w:rsidR="002C656A" w:rsidRPr="00071D71">
        <w:rPr>
          <w:rFonts w:eastAsia="宋体"/>
          <w:szCs w:val="20"/>
          <w:lang w:eastAsia="zh-CN"/>
        </w:rPr>
        <w:t>.</w:t>
      </w:r>
    </w:p>
    <w:p w:rsidR="00746DB6" w:rsidRDefault="00746DB6" w:rsidP="00746DB6">
      <w:pPr>
        <w:pStyle w:val="a0"/>
        <w:rPr>
          <w:rFonts w:eastAsia="宋体"/>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rsidR="006C549A" w:rsidRPr="00E66A35" w:rsidRDefault="00071D71" w:rsidP="00E66A35">
      <w:pPr>
        <w:pStyle w:val="a0"/>
        <w:rPr>
          <w:rFonts w:eastAsia="宋体"/>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xml:space="preserve">, </w:t>
      </w:r>
      <w:proofErr w:type="spellStart"/>
      <w:r w:rsidR="006C549A" w:rsidRPr="00E66A35">
        <w:rPr>
          <w:rFonts w:eastAsia="宋体"/>
          <w:szCs w:val="20"/>
          <w:lang w:eastAsia="zh-CN"/>
        </w:rPr>
        <w:t>Sanechips</w:t>
      </w:r>
      <w:proofErr w:type="spellEnd"/>
      <w:r w:rsidRPr="00E66A35">
        <w:rPr>
          <w:rFonts w:eastAsia="宋体" w:hint="eastAsia"/>
          <w:szCs w:val="20"/>
          <w:lang w:eastAsia="zh-CN"/>
        </w:rPr>
        <w:t xml:space="preserve">, </w:t>
      </w:r>
      <w:r w:rsidR="006C549A" w:rsidRPr="00E66A35">
        <w:rPr>
          <w:rFonts w:eastAsia="宋体"/>
          <w:szCs w:val="20"/>
          <w:lang w:eastAsia="zh-CN"/>
        </w:rPr>
        <w:t xml:space="preserve">Correction on the RRC parameter of </w:t>
      </w:r>
      <w:proofErr w:type="spellStart"/>
      <w:r w:rsidR="006C549A" w:rsidRPr="00E66A35">
        <w:rPr>
          <w:rFonts w:eastAsia="宋体"/>
          <w:szCs w:val="20"/>
          <w:lang w:eastAsia="zh-CN"/>
        </w:rPr>
        <w:t>ackNackFeedbackMode</w:t>
      </w:r>
      <w:proofErr w:type="spellEnd"/>
      <w:r w:rsidR="006C549A" w:rsidRPr="00E66A35">
        <w:rPr>
          <w:rFonts w:eastAsia="宋体" w:hint="eastAsia"/>
          <w:szCs w:val="20"/>
          <w:lang w:eastAsia="zh-CN"/>
        </w:rPr>
        <w:t>.</w:t>
      </w:r>
    </w:p>
    <w:p w:rsidR="00071D71" w:rsidRDefault="00E66A35" w:rsidP="00E66A35">
      <w:pPr>
        <w:pStyle w:val="a0"/>
        <w:rPr>
          <w:rFonts w:eastAsia="宋体"/>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rsidR="00274321" w:rsidRDefault="00274321" w:rsidP="00E66A35">
      <w:pPr>
        <w:pStyle w:val="a0"/>
        <w:rPr>
          <w:rFonts w:eastAsia="宋体"/>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 xml:space="preserve">Huawei, </w:t>
      </w:r>
      <w:proofErr w:type="spellStart"/>
      <w:r w:rsidRPr="00274321">
        <w:rPr>
          <w:rFonts w:eastAsia="宋体"/>
          <w:szCs w:val="20"/>
          <w:lang w:eastAsia="zh-CN"/>
        </w:rPr>
        <w:t>HiSilicon</w:t>
      </w:r>
      <w:proofErr w:type="spellEnd"/>
      <w:r w:rsidRPr="00274321">
        <w:rPr>
          <w:rFonts w:eastAsia="宋体" w:hint="eastAsia"/>
          <w:szCs w:val="20"/>
          <w:lang w:eastAsia="zh-CN"/>
        </w:rPr>
        <w:t>,</w:t>
      </w:r>
      <w:r w:rsidRPr="00274321">
        <w:rPr>
          <w:rFonts w:eastAsia="宋体"/>
          <w:szCs w:val="20"/>
          <w:lang w:eastAsia="zh-CN"/>
        </w:rPr>
        <w:t xml:space="preserve"> Correction on QCL acquisition in TS 38.214</w:t>
      </w:r>
      <w:r w:rsidRPr="00274321">
        <w:rPr>
          <w:rFonts w:eastAsia="宋体" w:hint="eastAsia"/>
          <w:szCs w:val="20"/>
          <w:lang w:eastAsia="zh-CN"/>
        </w:rPr>
        <w:t>.</w:t>
      </w:r>
    </w:p>
    <w:p w:rsidR="00727569" w:rsidRPr="00570699" w:rsidRDefault="00727569" w:rsidP="00E66A35">
      <w:pPr>
        <w:pStyle w:val="a0"/>
        <w:rPr>
          <w:rFonts w:eastAsia="宋体"/>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 xml:space="preserve">Huawei, </w:t>
      </w:r>
      <w:proofErr w:type="spellStart"/>
      <w:r w:rsidR="00570699" w:rsidRPr="00570699">
        <w:rPr>
          <w:rFonts w:eastAsia="宋体"/>
          <w:szCs w:val="20"/>
          <w:lang w:eastAsia="zh-CN"/>
        </w:rPr>
        <w:t>HiSilicon</w:t>
      </w:r>
      <w:proofErr w:type="spellEnd"/>
      <w:r w:rsidR="00570699" w:rsidRPr="00570699">
        <w:rPr>
          <w:rFonts w:eastAsia="宋体" w:hint="eastAsia"/>
          <w:szCs w:val="20"/>
          <w:lang w:eastAsia="zh-CN"/>
        </w:rPr>
        <w:t>,</w:t>
      </w:r>
      <w:r w:rsidR="00570699" w:rsidRPr="00570699">
        <w:rPr>
          <w:rFonts w:eastAsia="宋体"/>
          <w:szCs w:val="20"/>
          <w:lang w:eastAsia="zh-CN"/>
        </w:rPr>
        <w:t xml:space="preserve"> Correction on DM-RS position in TS 38.211</w:t>
      </w:r>
      <w:r w:rsidR="00570699" w:rsidRPr="00570699">
        <w:rPr>
          <w:rFonts w:eastAsia="宋体" w:hint="eastAsia"/>
          <w:szCs w:val="20"/>
          <w:lang w:eastAsia="zh-CN"/>
        </w:rPr>
        <w:t>.</w:t>
      </w:r>
    </w:p>
    <w:p w:rsidR="004D3CEF" w:rsidRPr="00E66A35" w:rsidRDefault="004D3CEF" w:rsidP="00E66A35">
      <w:pPr>
        <w:pStyle w:val="a0"/>
        <w:rPr>
          <w:rFonts w:eastAsia="宋体"/>
          <w:szCs w:val="20"/>
          <w:lang w:eastAsia="zh-CN"/>
        </w:rPr>
      </w:pPr>
    </w:p>
    <w:p w:rsidR="00071D71" w:rsidRPr="00071D71" w:rsidRDefault="00071D71" w:rsidP="00746DB6">
      <w:pPr>
        <w:pStyle w:val="a0"/>
        <w:rPr>
          <w:rFonts w:eastAsia="宋体"/>
          <w:szCs w:val="20"/>
          <w:lang w:eastAsia="zh-CN"/>
        </w:rPr>
      </w:pPr>
    </w:p>
    <w:sectPr w:rsidR="00071D71" w:rsidRPr="00071D71" w:rsidSect="00E812AA">
      <w:headerReference w:type="default" r:id="rId44"/>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6C" w:rsidRDefault="0081016C">
      <w:r>
        <w:separator/>
      </w:r>
    </w:p>
  </w:endnote>
  <w:endnote w:type="continuationSeparator" w:id="0">
    <w:p w:rsidR="0081016C" w:rsidRDefault="0081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6C" w:rsidRDefault="0081016C">
      <w:r>
        <w:separator/>
      </w:r>
    </w:p>
  </w:footnote>
  <w:footnote w:type="continuationSeparator" w:id="0">
    <w:p w:rsidR="0081016C" w:rsidRDefault="0081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DC" w:rsidRDefault="00292EDC" w:rsidP="00417FDA">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5.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20.bin"/><Relationship Id="rId42" Type="http://schemas.openxmlformats.org/officeDocument/2006/relationships/oleObject" Target="embeddings/oleObject28.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6.wmf"/><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7.bin"/><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7A80-0944-41C0-A7DF-51BBDDAC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53</cp:revision>
  <cp:lastPrinted>2021-05-06T13:12:00Z</cp:lastPrinted>
  <dcterms:created xsi:type="dcterms:W3CDTF">2021-08-04T08:12:00Z</dcterms:created>
  <dcterms:modified xsi:type="dcterms:W3CDTF">2021-08-17T07:43:00Z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