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820D" w14:textId="77777777" w:rsidR="00D307F1" w:rsidRDefault="00E47A52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>
        <w:rPr>
          <w:rFonts w:eastAsia="SimSun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>
        <w:rPr>
          <w:rFonts w:eastAsia="SimSun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223AD08A" w14:textId="77777777" w:rsidR="00D307F1" w:rsidRDefault="00E47A52">
      <w:pPr>
        <w:pStyle w:val="af1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>
        <w:rPr>
          <w:rFonts w:ascii="Arial" w:eastAsia="SimSun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455F113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B24C8C4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D36FA37" w14:textId="77777777" w:rsidR="00D307F1" w:rsidRDefault="00E47A52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>
        <w:rPr>
          <w:rFonts w:ascii="Arial" w:hAnsi="Arial" w:cs="Arial"/>
          <w:sz w:val="24"/>
          <w:szCs w:val="24"/>
        </w:rPr>
        <w:t xml:space="preserve">Summary </w:t>
      </w:r>
      <w:r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[106-e-NR-7.1CRs-05]</w:t>
      </w:r>
    </w:p>
    <w:bookmarkEnd w:id="2"/>
    <w:bookmarkEnd w:id="3"/>
    <w:p w14:paraId="412A094A" w14:textId="77777777" w:rsidR="00D307F1" w:rsidRDefault="00E47A52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4B338B9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6A93C6B4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“[106-e-NR-7.1CRs-05] Issue#10: Discussion on cancellation of semi-static transmission due to dynamic transmission</w:t>
      </w:r>
      <w:r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423ADBC1" w14:textId="77777777" w:rsidR="00D307F1" w:rsidRDefault="005C4149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hyperlink r:id="rId9" w:history="1">
        <w:r w:rsidR="00E47A52">
          <w:rPr>
            <w:rStyle w:val="af8"/>
            <w:rFonts w:ascii="Times New Roman" w:eastAsia="SimSun" w:hAnsi="Times New Roman"/>
            <w:sz w:val="20"/>
            <w:szCs w:val="20"/>
            <w:lang w:val="en-GB" w:eastAsia="zh-CN"/>
          </w:rPr>
          <w:t>R1-2106928</w:t>
        </w:r>
      </w:hyperlink>
      <w:r w:rsidR="00E47A52">
        <w:rPr>
          <w:rFonts w:ascii="Times New Roman" w:eastAsia="SimSun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E47A52">
        <w:rPr>
          <w:rFonts w:ascii="Times New Roman" w:eastAsia="SimSun" w:hAnsi="Times New Roman"/>
          <w:sz w:val="20"/>
          <w:szCs w:val="20"/>
          <w:lang w:val="en-GB" w:eastAsia="zh-CN"/>
        </w:rPr>
        <w:tab/>
        <w:t>CATT</w:t>
      </w:r>
    </w:p>
    <w:p w14:paraId="670D5852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eastAsia="SimSun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0602407F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SimSun" w:hAnsi="Times New Roman" w:hint="eastAsia"/>
          <w:sz w:val="20"/>
          <w:szCs w:val="20"/>
          <w:lang w:eastAsia="zh-CN"/>
        </w:rPr>
        <w:t xml:space="preserve"> f</w:t>
      </w:r>
      <w:r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F710189" w14:textId="77777777" w:rsidR="00D307F1" w:rsidRDefault="00E47A52">
      <w:pPr>
        <w:pStyle w:val="a9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1: both the dynamic transmission colliding with semi-static DL/UL symbol(s) or SSB/valid PRACH occasion and the semi-static transmission overlapping with the dynamic transmission are not transmitted / received</w:t>
      </w: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;</w:t>
      </w:r>
    </w:p>
    <w:p w14:paraId="4D549D7D" w14:textId="77777777" w:rsidR="00D307F1" w:rsidRDefault="00E47A52">
      <w:pPr>
        <w:pStyle w:val="a9"/>
        <w:numPr>
          <w:ilvl w:val="0"/>
          <w:numId w:val="10"/>
        </w:numPr>
        <w:spacing w:line="240" w:lineRule="auto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422AB182" w14:textId="77777777" w:rsidR="00D307F1" w:rsidRDefault="00E47A52">
      <w:pPr>
        <w:spacing w:beforeLines="50" w:before="120" w:afterLines="50" w:after="120" w:line="240" w:lineRule="auto"/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 w:hint="eastAsia"/>
          <w:sz w:val="20"/>
          <w:szCs w:val="20"/>
          <w:lang w:val="en-GB" w:eastAsia="zh-CN"/>
        </w:rPr>
        <w:t>More detailed elaboration of the case and the above understandings can be found in R1-2106928.</w:t>
      </w:r>
    </w:p>
    <w:p w14:paraId="7AE88DAF" w14:textId="77777777" w:rsidR="00D307F1" w:rsidRDefault="00E47A52">
      <w:pPr>
        <w:spacing w:after="0"/>
        <w:jc w:val="both"/>
        <w:rPr>
          <w:rFonts w:ascii="Times New Roman" w:eastAsia="SimSun" w:hAnsi="Times New Roman"/>
          <w:b/>
          <w:sz w:val="20"/>
          <w:lang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Do you agree with </w:t>
      </w:r>
      <w:r>
        <w:rPr>
          <w:rFonts w:ascii="Times New Roman" w:eastAsia="SimSun" w:hAnsi="Times New Roman" w:hint="eastAsia"/>
          <w:b/>
          <w:sz w:val="20"/>
          <w:lang w:eastAsia="zh-CN"/>
        </w:rPr>
        <w:t>understanding 1 or 2 above?</w:t>
      </w:r>
    </w:p>
    <w:tbl>
      <w:tblPr>
        <w:tblStyle w:val="af5"/>
        <w:tblW w:w="4877" w:type="pct"/>
        <w:tblLook w:val="04A0" w:firstRow="1" w:lastRow="0" w:firstColumn="1" w:lastColumn="0" w:noHBand="0" w:noVBand="1"/>
      </w:tblPr>
      <w:tblGrid>
        <w:gridCol w:w="1418"/>
        <w:gridCol w:w="2459"/>
        <w:gridCol w:w="4918"/>
      </w:tblGrid>
      <w:tr w:rsidR="00D307F1" w14:paraId="45BD74FE" w14:textId="77777777" w:rsidTr="00595110">
        <w:trPr>
          <w:trHeight w:val="20"/>
        </w:trPr>
        <w:tc>
          <w:tcPr>
            <w:tcW w:w="806" w:type="pct"/>
            <w:shd w:val="clear" w:color="auto" w:fill="E7E6E6" w:themeFill="background2"/>
            <w:vAlign w:val="center"/>
          </w:tcPr>
          <w:p w14:paraId="46905B0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8" w:type="pct"/>
            <w:shd w:val="clear" w:color="auto" w:fill="E7E6E6" w:themeFill="background2"/>
            <w:vAlign w:val="center"/>
          </w:tcPr>
          <w:p w14:paraId="2B00D71D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6" w:type="pct"/>
            <w:shd w:val="clear" w:color="auto" w:fill="E7E6E6" w:themeFill="background2"/>
            <w:vAlign w:val="center"/>
          </w:tcPr>
          <w:p w14:paraId="5A49368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D756069" w14:textId="77777777" w:rsidTr="00595110">
        <w:trPr>
          <w:trHeight w:val="20"/>
        </w:trPr>
        <w:tc>
          <w:tcPr>
            <w:tcW w:w="806" w:type="pct"/>
            <w:vAlign w:val="center"/>
          </w:tcPr>
          <w:p w14:paraId="103E049A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8" w:type="pct"/>
          </w:tcPr>
          <w:p w14:paraId="364330A2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6" w:type="pct"/>
            <w:vAlign w:val="center"/>
          </w:tcPr>
          <w:p w14:paraId="4AAD8287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Current spec. reflects understanding 1.   </w:t>
            </w:r>
          </w:p>
        </w:tc>
      </w:tr>
      <w:tr w:rsidR="00D307F1" w14:paraId="4C1B7F8D" w14:textId="77777777" w:rsidTr="00595110">
        <w:trPr>
          <w:trHeight w:val="20"/>
        </w:trPr>
        <w:tc>
          <w:tcPr>
            <w:tcW w:w="806" w:type="pct"/>
            <w:vAlign w:val="center"/>
          </w:tcPr>
          <w:p w14:paraId="1B00A784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1398" w:type="pct"/>
          </w:tcPr>
          <w:p w14:paraId="032720BD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6" w:type="pct"/>
            <w:vAlign w:val="center"/>
          </w:tcPr>
          <w:p w14:paraId="0F1FA577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D307F1" w14:paraId="53604B7F" w14:textId="77777777" w:rsidTr="00595110">
        <w:trPr>
          <w:trHeight w:val="20"/>
        </w:trPr>
        <w:tc>
          <w:tcPr>
            <w:tcW w:w="806" w:type="pct"/>
            <w:vAlign w:val="center"/>
          </w:tcPr>
          <w:p w14:paraId="55F9335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1398" w:type="pct"/>
          </w:tcPr>
          <w:p w14:paraId="543378C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Not agree</w:t>
            </w:r>
          </w:p>
        </w:tc>
        <w:tc>
          <w:tcPr>
            <w:tcW w:w="2796" w:type="pct"/>
            <w:vAlign w:val="center"/>
          </w:tcPr>
          <w:p w14:paraId="55AC7062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pec does not specify the order of the texts. Therefore, it is up to UE which order to process the relevant steps and hence up to UE whether to transmit/receive semi-static transmission.</w:t>
            </w:r>
          </w:p>
        </w:tc>
      </w:tr>
      <w:tr w:rsidR="00D307F1" w14:paraId="250A6AE2" w14:textId="77777777" w:rsidTr="00595110">
        <w:trPr>
          <w:trHeight w:val="20"/>
        </w:trPr>
        <w:tc>
          <w:tcPr>
            <w:tcW w:w="806" w:type="pct"/>
            <w:vAlign w:val="center"/>
          </w:tcPr>
          <w:p w14:paraId="303D368E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OPPO</w:t>
            </w:r>
          </w:p>
        </w:tc>
        <w:tc>
          <w:tcPr>
            <w:tcW w:w="1398" w:type="pct"/>
          </w:tcPr>
          <w:p w14:paraId="3762C33F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6" w:type="pct"/>
            <w:vAlign w:val="center"/>
          </w:tcPr>
          <w:p w14:paraId="62E923AC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 xml:space="preserve">We agree with QC that it is up to UE implementation whether to process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 xml:space="preserve">UL/DL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D307F1" w14:paraId="24C391C5" w14:textId="77777777" w:rsidTr="00595110">
        <w:trPr>
          <w:trHeight w:val="20"/>
        </w:trPr>
        <w:tc>
          <w:tcPr>
            <w:tcW w:w="806" w:type="pct"/>
            <w:vAlign w:val="center"/>
          </w:tcPr>
          <w:p w14:paraId="1BB31B13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Ericsson</w:t>
            </w:r>
          </w:p>
        </w:tc>
        <w:tc>
          <w:tcPr>
            <w:tcW w:w="1398" w:type="pct"/>
          </w:tcPr>
          <w:p w14:paraId="41225981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Either is fine.</w:t>
            </w:r>
          </w:p>
        </w:tc>
        <w:tc>
          <w:tcPr>
            <w:tcW w:w="2796" w:type="pct"/>
            <w:vAlign w:val="center"/>
          </w:tcPr>
          <w:p w14:paraId="5DD08D24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it would be good to clarify UE behavior when such configuration and scheduling occurs. </w:t>
            </w:r>
          </w:p>
        </w:tc>
      </w:tr>
      <w:tr w:rsidR="00D307F1" w14:paraId="0AFF43E4" w14:textId="77777777" w:rsidTr="00595110">
        <w:trPr>
          <w:trHeight w:val="20"/>
        </w:trPr>
        <w:tc>
          <w:tcPr>
            <w:tcW w:w="806" w:type="pct"/>
            <w:vAlign w:val="center"/>
          </w:tcPr>
          <w:p w14:paraId="7DBBF76C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1398" w:type="pct"/>
          </w:tcPr>
          <w:p w14:paraId="2F0FE7AA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Understanding 2</w:t>
            </w:r>
          </w:p>
        </w:tc>
        <w:tc>
          <w:tcPr>
            <w:tcW w:w="2796" w:type="pct"/>
            <w:vAlign w:val="center"/>
          </w:tcPr>
          <w:p w14:paraId="1037414C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Understand 1 is not only inefficient due to the unnecessary dropping of the semi-static transmission, but would also imply that network should avoid configuring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 xml:space="preserve">semi-static 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DL/UL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together with scheduling UL/DL dynamic transmission for typical cases. This would cause big restriction for network implementation especially when repetition is enabled for the dynamic transmission. </w:t>
            </w:r>
          </w:p>
          <w:p w14:paraId="32D0C099" w14:textId="77777777" w:rsidR="00D307F1" w:rsidRDefault="00D307F1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  <w:p w14:paraId="0D798C12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Per our understanding, there should be no timeline issue for Understanding 2, as a UE should always know that dynamic UL/DL transmission is not allowed on s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emi-static DL/UL symbol(s) or SSB/valid PRACH occasion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. Then, a UE could always prepare DL/UL reception/transmission on these symbols for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semi-static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signals. </w:t>
            </w:r>
          </w:p>
        </w:tc>
      </w:tr>
      <w:tr w:rsidR="00085083" w14:paraId="5B9E4DE6" w14:textId="77777777" w:rsidTr="00595110">
        <w:trPr>
          <w:trHeight w:val="20"/>
        </w:trPr>
        <w:tc>
          <w:tcPr>
            <w:tcW w:w="806" w:type="pct"/>
            <w:vAlign w:val="center"/>
          </w:tcPr>
          <w:p w14:paraId="55E031EE" w14:textId="2043B955" w:rsidR="00085083" w:rsidRDefault="00085083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lastRenderedPageBreak/>
              <w:t>DOCOMO</w:t>
            </w:r>
          </w:p>
        </w:tc>
        <w:tc>
          <w:tcPr>
            <w:tcW w:w="1398" w:type="pct"/>
          </w:tcPr>
          <w:p w14:paraId="14E85FFD" w14:textId="5BDA754F" w:rsidR="00085083" w:rsidRDefault="00085083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6" w:type="pct"/>
            <w:vAlign w:val="center"/>
          </w:tcPr>
          <w:p w14:paraId="31B72F4C" w14:textId="343B2510" w:rsidR="00085083" w:rsidRPr="00085083" w:rsidRDefault="00085083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C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urrent spec says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collision handling for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1)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vs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semi-static UL/DL transmission and 2) dynamic DL/UL transmission w/ repetitions vs semi-static UL/DL symbols are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carried out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independently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if scheduling/triggering DCI for 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the 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dynamic DL/UL</w:t>
            </w:r>
            <w:r w:rsidR="00251D6E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transmission</w:t>
            </w:r>
            <w:r w:rsidR="007F312D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is detected</w:t>
            </w:r>
          </w:p>
        </w:tc>
      </w:tr>
      <w:tr w:rsidR="004931B2" w14:paraId="5277AEFC" w14:textId="77777777" w:rsidTr="00595110">
        <w:trPr>
          <w:trHeight w:val="20"/>
        </w:trPr>
        <w:tc>
          <w:tcPr>
            <w:tcW w:w="806" w:type="pct"/>
            <w:vAlign w:val="center"/>
          </w:tcPr>
          <w:p w14:paraId="602AF5A2" w14:textId="331060E6" w:rsidR="004931B2" w:rsidRDefault="004931B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1398" w:type="pct"/>
          </w:tcPr>
          <w:p w14:paraId="6B1E407C" w14:textId="0187C9FA" w:rsidR="004931B2" w:rsidRDefault="004931B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6" w:type="pct"/>
            <w:vAlign w:val="center"/>
          </w:tcPr>
          <w:p w14:paraId="1352E944" w14:textId="77777777" w:rsidR="001507DA" w:rsidRDefault="004931B2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Similar views as vivo, DCM </w:t>
            </w:r>
            <w:r w:rsidR="006A7FB8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that the collision handling for the two cases are specified independently</w:t>
            </w:r>
            <w:r w:rsidR="00DB33C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in the specs</w:t>
            </w:r>
            <w:r w:rsidR="00CA6012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and the UE behavior is defined </w:t>
            </w:r>
            <w:r w:rsidR="0049209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in terms of the received higher layer configurations or L1 indications/triggers, </w:t>
            </w:r>
            <w:r w:rsidR="00D624A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and </w:t>
            </w:r>
            <w:r w:rsidR="0049209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not </w:t>
            </w:r>
            <w:r w:rsidR="00C208F3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expected to take into account any</w:t>
            </w:r>
            <w:r w:rsidR="00495ED1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cancelations</w:t>
            </w:r>
            <w:r w:rsidR="00C208F3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that may change </w:t>
            </w:r>
            <w:r w:rsidR="001507D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one of the</w:t>
            </w:r>
            <w:r w:rsidR="00C208F3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collision event</w:t>
            </w:r>
            <w:r w:rsidR="001507D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s</w:t>
            </w:r>
            <w:r w:rsidR="00DB33CB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. </w:t>
            </w:r>
          </w:p>
          <w:p w14:paraId="55D26FA6" w14:textId="7C0C8723" w:rsidR="00873DF1" w:rsidRDefault="00495ED1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In this regard,</w:t>
            </w:r>
            <w:r w:rsidR="00C27CE8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although the order of processing the two collision events is not specified,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</w:t>
            </w:r>
            <w:r w:rsidR="00EE3BD7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UE should not</w:t>
            </w:r>
            <w:r w:rsidR="00697571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determine Tx/Rx </w:t>
            </w:r>
            <w:r w:rsidR="00057B5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after</w:t>
            </w:r>
            <w:r w:rsidR="005F6AF7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any prior </w:t>
            </w:r>
            <w:r w:rsidR="00057B5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related </w:t>
            </w:r>
            <w:r w:rsidR="005F6AF7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cancelations</w:t>
            </w:r>
            <w:r w:rsidR="00147874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, but based on the higher layer configuration and L1 indication themselves</w:t>
            </w:r>
            <w:r w:rsidR="001507DA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.</w:t>
            </w:r>
            <w:r w:rsidR="005F6AF7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</w:t>
            </w:r>
          </w:p>
          <w:p w14:paraId="13D9775E" w14:textId="77777777" w:rsidR="00057B5A" w:rsidRDefault="00057B5A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</w:p>
          <w:p w14:paraId="32546D14" w14:textId="6D9F5053" w:rsidR="004931B2" w:rsidRDefault="00DB33CB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Understanding 2 </w:t>
            </w:r>
            <w:r w:rsidR="00350079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mandates the particular order (or alternatively, re-evaluation) of checking the two collision</w:t>
            </w:r>
            <w:r w:rsidR="00E87CE8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events, which would be a NBC change</w:t>
            </w:r>
            <w:r w:rsidR="002E3311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(current UE implementation may already decide to cancel the semi-static Tx/Rx </w:t>
            </w:r>
            <w:r w:rsidR="00873DF1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upon reception of the dynamic trigger, regardless of whether the dynamic scheduling is also to be dropped due to some other collision)</w:t>
            </w:r>
            <w:r w:rsidR="00E87CE8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. </w:t>
            </w:r>
          </w:p>
          <w:p w14:paraId="029CBFD3" w14:textId="563109DE" w:rsidR="00CA6012" w:rsidRDefault="00CA6012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</w:p>
        </w:tc>
      </w:tr>
      <w:tr w:rsidR="00595110" w14:paraId="0A3445DB" w14:textId="77777777" w:rsidTr="00595110">
        <w:trPr>
          <w:trHeight w:val="20"/>
        </w:trPr>
        <w:tc>
          <w:tcPr>
            <w:tcW w:w="806" w:type="pct"/>
            <w:vAlign w:val="center"/>
          </w:tcPr>
          <w:p w14:paraId="353D338E" w14:textId="1E0CD8BA" w:rsidR="00595110" w:rsidRDefault="00595110" w:rsidP="00595110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Sharp</w:t>
            </w:r>
          </w:p>
        </w:tc>
        <w:tc>
          <w:tcPr>
            <w:tcW w:w="1398" w:type="pct"/>
          </w:tcPr>
          <w:p w14:paraId="07EF9399" w14:textId="6DE31D2D" w:rsidR="00595110" w:rsidRDefault="00595110" w:rsidP="0059511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6" w:type="pct"/>
            <w:vAlign w:val="center"/>
          </w:tcPr>
          <w:p w14:paraId="0CFE133A" w14:textId="092E5C3D" w:rsidR="00595110" w:rsidRDefault="00595110" w:rsidP="00595110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Agree with vivo, DOCOMO and Intel. 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Current spec. reflects understanding 1.   </w:t>
            </w:r>
          </w:p>
        </w:tc>
      </w:tr>
    </w:tbl>
    <w:p w14:paraId="7DDC41E3" w14:textId="77777777" w:rsidR="00D307F1" w:rsidRDefault="00D307F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5D8AD49" w14:textId="77777777" w:rsidR="00D307F1" w:rsidRDefault="00E47A52">
      <w:pPr>
        <w:spacing w:after="0"/>
        <w:jc w:val="both"/>
        <w:rPr>
          <w:rFonts w:ascii="Times New Roman" w:eastAsia="SimSun" w:hAnsi="Times New Roman" w:cs="Arial"/>
          <w:b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Do you 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think it </w:t>
      </w:r>
      <w:r>
        <w:rPr>
          <w:rFonts w:ascii="Times New Roman" w:eastAsia="SimSun" w:hAnsi="Times New Roman"/>
          <w:b/>
          <w:sz w:val="20"/>
          <w:lang w:eastAsia="zh-CN"/>
        </w:rPr>
        <w:t>necessary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to clarify the intended UE </w:t>
      </w:r>
      <w:r>
        <w:rPr>
          <w:rFonts w:ascii="Times New Roman" w:eastAsia="SimSun" w:hAnsi="Times New Roman"/>
          <w:b/>
          <w:sz w:val="20"/>
          <w:lang w:eastAsia="zh-CN"/>
        </w:rPr>
        <w:t>behavior</w:t>
      </w:r>
      <w:r>
        <w:rPr>
          <w:rFonts w:ascii="Times New Roman" w:eastAsia="SimSun" w:hAnsi="Times New Roman" w:hint="eastAsia"/>
          <w:b/>
          <w:sz w:val="20"/>
          <w:lang w:eastAsia="zh-CN"/>
        </w:rPr>
        <w:t xml:space="preserve"> if there are different understandings among companies</w:t>
      </w:r>
      <w:r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455"/>
        <w:gridCol w:w="3782"/>
        <w:gridCol w:w="3780"/>
      </w:tblGrid>
      <w:tr w:rsidR="00D307F1" w14:paraId="2C171EE8" w14:textId="77777777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647C7AE5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168397EF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51685F26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D307F1" w14:paraId="7522E040" w14:textId="77777777">
        <w:trPr>
          <w:trHeight w:val="20"/>
        </w:trPr>
        <w:tc>
          <w:tcPr>
            <w:tcW w:w="807" w:type="pct"/>
            <w:vAlign w:val="center"/>
          </w:tcPr>
          <w:p w14:paraId="0E09658E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19899FB4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4FC068D3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pen for Rel-17 if </w:t>
            </w: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2382357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554A6675" w14:textId="77777777" w:rsidR="00D307F1" w:rsidRDefault="00E47A52">
            <w:pPr>
              <w:pStyle w:val="af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For Rel-15 and Rel-16, it may not be possible to have a unified UE behavior due to NBC concern.</w:t>
            </w:r>
          </w:p>
          <w:p w14:paraId="224967E1" w14:textId="77777777" w:rsidR="00D307F1" w:rsidRDefault="00E47A52">
            <w:pPr>
              <w:pStyle w:val="afa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But we prefer have a clear UE behavior for future release.  </w:t>
            </w:r>
          </w:p>
        </w:tc>
      </w:tr>
      <w:tr w:rsidR="00D307F1" w14:paraId="48860E0C" w14:textId="77777777">
        <w:trPr>
          <w:trHeight w:val="20"/>
        </w:trPr>
        <w:tc>
          <w:tcPr>
            <w:tcW w:w="807" w:type="pct"/>
            <w:vAlign w:val="center"/>
          </w:tcPr>
          <w:p w14:paraId="5601FC52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97" w:type="pct"/>
          </w:tcPr>
          <w:p w14:paraId="2539C66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347D5DD9" w14:textId="77777777" w:rsidR="00D307F1" w:rsidRDefault="00E47A52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If cannot be converged, our understanding is that for R15 the resulted effect would be up to UE implementation - similar issue as to RACH. For R16, a clarification would be preferred.</w:t>
            </w:r>
          </w:p>
        </w:tc>
      </w:tr>
      <w:tr w:rsidR="00D307F1" w14:paraId="60712E12" w14:textId="77777777">
        <w:trPr>
          <w:trHeight w:val="20"/>
        </w:trPr>
        <w:tc>
          <w:tcPr>
            <w:tcW w:w="807" w:type="pct"/>
            <w:vAlign w:val="center"/>
          </w:tcPr>
          <w:p w14:paraId="59D5AF62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Q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ualcomm</w:t>
            </w:r>
          </w:p>
        </w:tc>
        <w:tc>
          <w:tcPr>
            <w:tcW w:w="2097" w:type="pct"/>
          </w:tcPr>
          <w:p w14:paraId="75B63850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N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</w:t>
            </w:r>
          </w:p>
        </w:tc>
        <w:tc>
          <w:tcPr>
            <w:tcW w:w="2096" w:type="pct"/>
            <w:vAlign w:val="center"/>
          </w:tcPr>
          <w:p w14:paraId="6A9B3C9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It causes NBC issue.</w:t>
            </w:r>
          </w:p>
        </w:tc>
      </w:tr>
      <w:tr w:rsidR="00D307F1" w14:paraId="5BD86759" w14:textId="77777777">
        <w:trPr>
          <w:trHeight w:val="20"/>
        </w:trPr>
        <w:tc>
          <w:tcPr>
            <w:tcW w:w="807" w:type="pct"/>
            <w:vAlign w:val="center"/>
          </w:tcPr>
          <w:p w14:paraId="71015CFA" w14:textId="77777777" w:rsidR="00D307F1" w:rsidRDefault="00E47A52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097" w:type="pct"/>
          </w:tcPr>
          <w:p w14:paraId="5C58C6FF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Not</w:t>
            </w:r>
          </w:p>
        </w:tc>
        <w:tc>
          <w:tcPr>
            <w:tcW w:w="2096" w:type="pct"/>
            <w:vAlign w:val="center"/>
          </w:tcPr>
          <w:p w14:paraId="54D71F4B" w14:textId="77777777" w:rsidR="00D307F1" w:rsidRDefault="00E47A52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It can be up to UE implementation.</w:t>
            </w:r>
          </w:p>
        </w:tc>
      </w:tr>
      <w:tr w:rsidR="00D307F1" w14:paraId="1B299CF9" w14:textId="77777777">
        <w:trPr>
          <w:trHeight w:val="20"/>
        </w:trPr>
        <w:tc>
          <w:tcPr>
            <w:tcW w:w="807" w:type="pct"/>
            <w:vAlign w:val="center"/>
          </w:tcPr>
          <w:p w14:paraId="180198C7" w14:textId="77777777" w:rsidR="00D307F1" w:rsidRDefault="00E47A5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Ericsson</w:t>
            </w:r>
          </w:p>
        </w:tc>
        <w:tc>
          <w:tcPr>
            <w:tcW w:w="2097" w:type="pct"/>
          </w:tcPr>
          <w:p w14:paraId="104EBCCC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If possible,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6" w:type="pct"/>
            <w:vAlign w:val="center"/>
          </w:tcPr>
          <w:p w14:paraId="37ADA1EC" w14:textId="77777777" w:rsidR="00D307F1" w:rsidRDefault="00D307F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7F1" w14:paraId="10FEDE7B" w14:textId="77777777" w:rsidTr="00595110">
        <w:trPr>
          <w:trHeight w:val="20"/>
        </w:trPr>
        <w:tc>
          <w:tcPr>
            <w:tcW w:w="807" w:type="pct"/>
            <w:vAlign w:val="center"/>
          </w:tcPr>
          <w:p w14:paraId="2677C5D0" w14:textId="77777777" w:rsidR="00D307F1" w:rsidRDefault="00E47A52">
            <w:pPr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097" w:type="pct"/>
          </w:tcPr>
          <w:p w14:paraId="5BEC8FBB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Yes at least for the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</w:t>
            </w:r>
          </w:p>
        </w:tc>
        <w:tc>
          <w:tcPr>
            <w:tcW w:w="2096" w:type="pct"/>
            <w:vAlign w:val="center"/>
          </w:tcPr>
          <w:p w14:paraId="1D52EA9A" w14:textId="77777777" w:rsidR="00D307F1" w:rsidRDefault="00E47A5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As commented above, at least in case that the </w:t>
            </w:r>
            <w:r>
              <w:rPr>
                <w:rFonts w:ascii="Times New Roman" w:eastAsia="SimSun" w:hAnsi="Times New Roman"/>
                <w:sz w:val="20"/>
                <w:szCs w:val="20"/>
                <w:lang w:val="en-GB" w:eastAsia="zh-CN"/>
              </w:rPr>
              <w:t>dynamic transmission</w:t>
            </w:r>
            <w:r>
              <w:rPr>
                <w:rFonts w:ascii="Times New Roman" w:eastAsia="SimSun" w:hAnsi="Times New Roman" w:hint="eastAsia"/>
                <w:sz w:val="20"/>
                <w:szCs w:val="20"/>
                <w:lang w:eastAsia="zh-CN"/>
              </w:rPr>
              <w:t xml:space="preserve"> is scheduled with repetition, no clarification of intended UE behavior would cause big restrictions on network implementation. </w:t>
            </w:r>
          </w:p>
        </w:tc>
      </w:tr>
      <w:tr w:rsidR="00251D6E" w14:paraId="5E06C5AC" w14:textId="77777777" w:rsidTr="00595110">
        <w:trPr>
          <w:trHeight w:val="20"/>
        </w:trPr>
        <w:tc>
          <w:tcPr>
            <w:tcW w:w="807" w:type="pct"/>
            <w:vAlign w:val="center"/>
          </w:tcPr>
          <w:p w14:paraId="2AA9A7CE" w14:textId="459B2644" w:rsidR="00251D6E" w:rsidRPr="00251D6E" w:rsidRDefault="00251D6E">
            <w:pPr>
              <w:spacing w:after="0"/>
              <w:jc w:val="center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D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OCOMO</w:t>
            </w:r>
          </w:p>
        </w:tc>
        <w:tc>
          <w:tcPr>
            <w:tcW w:w="2097" w:type="pct"/>
          </w:tcPr>
          <w:p w14:paraId="49975F1B" w14:textId="30B2FF38" w:rsidR="00251D6E" w:rsidRPr="009D5DFE" w:rsidRDefault="009D5DFE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O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K to clarify for Rel-16</w:t>
            </w:r>
          </w:p>
        </w:tc>
        <w:tc>
          <w:tcPr>
            <w:tcW w:w="2096" w:type="pct"/>
            <w:vAlign w:val="center"/>
          </w:tcPr>
          <w:p w14:paraId="4F287469" w14:textId="77777777" w:rsidR="00251D6E" w:rsidRDefault="00251D6E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6F3ACC" w14:paraId="2530C781" w14:textId="77777777" w:rsidTr="00595110">
        <w:trPr>
          <w:trHeight w:val="20"/>
        </w:trPr>
        <w:tc>
          <w:tcPr>
            <w:tcW w:w="807" w:type="pct"/>
            <w:vAlign w:val="center"/>
          </w:tcPr>
          <w:p w14:paraId="18E7B2DB" w14:textId="4C5F83E9" w:rsidR="006F3ACC" w:rsidRDefault="006F3ACC">
            <w:pPr>
              <w:spacing w:after="0"/>
              <w:jc w:val="center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Intel</w:t>
            </w:r>
          </w:p>
        </w:tc>
        <w:tc>
          <w:tcPr>
            <w:tcW w:w="2097" w:type="pct"/>
          </w:tcPr>
          <w:p w14:paraId="0BC52F56" w14:textId="73E8484C" w:rsidR="006F3ACC" w:rsidRDefault="006F3ACC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Fine to clarify</w:t>
            </w:r>
            <w:r w:rsidR="00125F35"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 xml:space="preserve"> via a conclusion</w:t>
            </w:r>
          </w:p>
        </w:tc>
        <w:tc>
          <w:tcPr>
            <w:tcW w:w="2096" w:type="pct"/>
            <w:vAlign w:val="center"/>
          </w:tcPr>
          <w:p w14:paraId="26B5BD6D" w14:textId="59399FBF" w:rsidR="006F3ACC" w:rsidRDefault="00E9322B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To note, our understanding is that </w:t>
            </w:r>
            <w:r w:rsidR="00C27CE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Understanding 1 is aligned with existing specs. </w:t>
            </w:r>
          </w:p>
        </w:tc>
      </w:tr>
      <w:tr w:rsidR="00595110" w14:paraId="4764F77A" w14:textId="77777777" w:rsidTr="00595110">
        <w:trPr>
          <w:trHeight w:val="20"/>
        </w:trPr>
        <w:tc>
          <w:tcPr>
            <w:tcW w:w="807" w:type="pct"/>
            <w:vAlign w:val="center"/>
          </w:tcPr>
          <w:p w14:paraId="37A3D95C" w14:textId="18DD3411" w:rsidR="00595110" w:rsidRDefault="00595110" w:rsidP="00595110">
            <w:pPr>
              <w:spacing w:after="0"/>
              <w:jc w:val="center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S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097" w:type="pct"/>
          </w:tcPr>
          <w:p w14:paraId="23D67378" w14:textId="0FEC73F2" w:rsidR="00595110" w:rsidRDefault="00595110" w:rsidP="00595110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</w:t>
            </w:r>
          </w:p>
        </w:tc>
        <w:tc>
          <w:tcPr>
            <w:tcW w:w="2096" w:type="pct"/>
            <w:vAlign w:val="center"/>
          </w:tcPr>
          <w:p w14:paraId="75187C49" w14:textId="54CDC752" w:rsidR="00595110" w:rsidRDefault="00595110" w:rsidP="00595110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  <w:lang w:eastAsia="ja-JP"/>
              </w:rPr>
              <w:t>I</w:t>
            </w:r>
            <w:r>
              <w:rPr>
                <w:rFonts w:ascii="Times New Roman" w:eastAsia="游明朝" w:hAnsi="Times New Roman"/>
                <w:sz w:val="20"/>
                <w:szCs w:val="20"/>
                <w:lang w:eastAsia="ja-JP"/>
              </w:rPr>
              <w:t>f there are different understandings, any alignment becomes NBC.</w:t>
            </w:r>
          </w:p>
        </w:tc>
      </w:tr>
      <w:tr w:rsidR="00595110" w14:paraId="01F4056F" w14:textId="77777777" w:rsidTr="00595110">
        <w:trPr>
          <w:trHeight w:val="20"/>
        </w:trPr>
        <w:tc>
          <w:tcPr>
            <w:tcW w:w="807" w:type="pct"/>
            <w:vAlign w:val="center"/>
          </w:tcPr>
          <w:p w14:paraId="1DAAD12B" w14:textId="77777777" w:rsidR="00595110" w:rsidRDefault="00595110">
            <w:pPr>
              <w:spacing w:after="0"/>
              <w:jc w:val="center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097" w:type="pct"/>
          </w:tcPr>
          <w:p w14:paraId="3D271D1D" w14:textId="77777777" w:rsidR="00595110" w:rsidRDefault="00595110">
            <w:pPr>
              <w:spacing w:after="0"/>
              <w:jc w:val="both"/>
              <w:rPr>
                <w:rFonts w:ascii="Times New Roman" w:eastAsia="游明朝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096" w:type="pct"/>
            <w:vAlign w:val="center"/>
          </w:tcPr>
          <w:p w14:paraId="2094A7BF" w14:textId="77777777" w:rsidR="00595110" w:rsidRDefault="00595110">
            <w:pPr>
              <w:spacing w:after="0"/>
              <w:jc w:val="both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</w:tbl>
    <w:p w14:paraId="1CA9C191" w14:textId="77777777" w:rsidR="00D307F1" w:rsidRDefault="00D307F1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3773A9F3" w14:textId="77777777" w:rsidR="00D307F1" w:rsidRDefault="00E47A52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6B4B93AF" w14:textId="77777777" w:rsidR="00D307F1" w:rsidRDefault="00E47A5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D307F1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3641" w14:textId="77777777" w:rsidR="005C4149" w:rsidRDefault="005C4149">
      <w:pPr>
        <w:spacing w:after="0" w:line="240" w:lineRule="auto"/>
      </w:pPr>
      <w:r>
        <w:separator/>
      </w:r>
    </w:p>
  </w:endnote>
  <w:endnote w:type="continuationSeparator" w:id="0">
    <w:p w14:paraId="52C4A14D" w14:textId="77777777" w:rsidR="005C4149" w:rsidRDefault="005C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172D" w14:textId="77777777" w:rsidR="00D307F1" w:rsidRDefault="00E47A52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2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>
      <w:rPr>
        <w:b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78D01" w14:textId="77777777" w:rsidR="005C4149" w:rsidRDefault="005C4149">
      <w:pPr>
        <w:spacing w:after="0" w:line="240" w:lineRule="auto"/>
      </w:pPr>
      <w:r>
        <w:separator/>
      </w:r>
    </w:p>
  </w:footnote>
  <w:footnote w:type="continuationSeparator" w:id="0">
    <w:p w14:paraId="7D66C9DB" w14:textId="77777777" w:rsidR="005C4149" w:rsidRDefault="005C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93F68"/>
    <w:multiLevelType w:val="multilevel"/>
    <w:tmpl w:val="45493F68"/>
    <w:lvl w:ilvl="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932BE"/>
    <w:multiLevelType w:val="multilevel"/>
    <w:tmpl w:val="642932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doNotDisplayPageBoundaries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57B5A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083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22E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2D3D"/>
    <w:rsid w:val="00116709"/>
    <w:rsid w:val="00117B61"/>
    <w:rsid w:val="001221B7"/>
    <w:rsid w:val="001227D4"/>
    <w:rsid w:val="00122C9F"/>
    <w:rsid w:val="00123E92"/>
    <w:rsid w:val="00124C78"/>
    <w:rsid w:val="00125F35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874"/>
    <w:rsid w:val="00147D83"/>
    <w:rsid w:val="001503E9"/>
    <w:rsid w:val="001506CA"/>
    <w:rsid w:val="001507D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1D6E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11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2F74BD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079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09A"/>
    <w:rsid w:val="00492406"/>
    <w:rsid w:val="004925B8"/>
    <w:rsid w:val="004931B2"/>
    <w:rsid w:val="00493F8C"/>
    <w:rsid w:val="0049515F"/>
    <w:rsid w:val="004952ED"/>
    <w:rsid w:val="004957F0"/>
    <w:rsid w:val="00495ED1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110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149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6AF7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571"/>
    <w:rsid w:val="006978D3"/>
    <w:rsid w:val="006A0AE3"/>
    <w:rsid w:val="006A101C"/>
    <w:rsid w:val="006A30AB"/>
    <w:rsid w:val="006A3B24"/>
    <w:rsid w:val="006A5780"/>
    <w:rsid w:val="006A7084"/>
    <w:rsid w:val="006A7732"/>
    <w:rsid w:val="006A7FB8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3ACC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077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312D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3DF1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5DFE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08F3"/>
    <w:rsid w:val="00C22596"/>
    <w:rsid w:val="00C22C4E"/>
    <w:rsid w:val="00C23F5B"/>
    <w:rsid w:val="00C24268"/>
    <w:rsid w:val="00C2437B"/>
    <w:rsid w:val="00C26C04"/>
    <w:rsid w:val="00C27468"/>
    <w:rsid w:val="00C27CE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012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6E27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8A8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07F1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24AB"/>
    <w:rsid w:val="00D630B6"/>
    <w:rsid w:val="00D64941"/>
    <w:rsid w:val="00D65214"/>
    <w:rsid w:val="00D6734D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3CB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47A52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87CE8"/>
    <w:rsid w:val="00E90630"/>
    <w:rsid w:val="00E90811"/>
    <w:rsid w:val="00E9200A"/>
    <w:rsid w:val="00E9285D"/>
    <w:rsid w:val="00E92E5D"/>
    <w:rsid w:val="00E9322B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3BD7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4E53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2D56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06BC3585"/>
    <w:rsid w:val="0B5E2B6D"/>
    <w:rsid w:val="10FD43A2"/>
    <w:rsid w:val="234A31DA"/>
    <w:rsid w:val="35B44E57"/>
    <w:rsid w:val="47924C2C"/>
    <w:rsid w:val="47D711B4"/>
    <w:rsid w:val="48975981"/>
    <w:rsid w:val="5E343B4E"/>
    <w:rsid w:val="62417EDA"/>
    <w:rsid w:val="6BA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94C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ko-KR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ind w:left="432" w:right="471"/>
      <w:jc w:val="center"/>
    </w:pPr>
    <w:rPr>
      <w:rFonts w:eastAsia="PMingLiU"/>
      <w:b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Gulim" w:eastAsia="Gulim"/>
      <w:sz w:val="18"/>
      <w:szCs w:val="18"/>
      <w:lang w:val="zh-CN" w:eastAsia="zh-CN"/>
    </w:rPr>
  </w:style>
  <w:style w:type="paragraph" w:styleId="a7">
    <w:name w:val="annotation text"/>
    <w:basedOn w:val="a"/>
    <w:link w:val="a8"/>
    <w:qFormat/>
    <w:rPr>
      <w:rFonts w:eastAsia="PMingLiU"/>
      <w:lang w:val="zh-CN"/>
    </w:rPr>
  </w:style>
  <w:style w:type="paragraph" w:styleId="a9">
    <w:name w:val="Body Text"/>
    <w:basedOn w:val="a"/>
    <w:link w:val="aa"/>
    <w:qFormat/>
    <w:pPr>
      <w:spacing w:after="120"/>
      <w:jc w:val="both"/>
    </w:pPr>
    <w:rPr>
      <w:rFonts w:eastAsia="PMingLiU"/>
      <w:lang w:val="zh-CN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header"/>
    <w:basedOn w:val="a"/>
    <w:link w:val="af0"/>
    <w:unhideWhenUsed/>
    <w:qFormat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FollowedHyperlink"/>
    <w:uiPriority w:val="99"/>
    <w:semiHidden/>
    <w:unhideWhenUsed/>
    <w:rPr>
      <w:color w:val="800080"/>
      <w:u w:val="single"/>
    </w:rPr>
  </w:style>
  <w:style w:type="character" w:styleId="af8">
    <w:name w:val="Hyperlink"/>
    <w:uiPriority w:val="99"/>
    <w:unhideWhenUsed/>
    <w:qFormat/>
    <w:rPr>
      <w:color w:val="0000FF"/>
      <w:u w:val="single"/>
    </w:rPr>
  </w:style>
  <w:style w:type="character" w:styleId="af9">
    <w:name w:val="annotation reference"/>
    <w:unhideWhenUsed/>
    <w:qFormat/>
    <w:rPr>
      <w:sz w:val="16"/>
      <w:szCs w:val="16"/>
    </w:rPr>
  </w:style>
  <w:style w:type="character" w:customStyle="1" w:styleId="af0">
    <w:name w:val="ヘッダー (文字)"/>
    <w:link w:val="af"/>
    <w:qFormat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character" w:customStyle="1" w:styleId="11">
    <w:name w:val="見出し 1 (文字)"/>
    <w:link w:val="10"/>
    <w:uiPriority w:val="9"/>
    <w:qFormat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ae">
    <w:name w:val="フッター (文字)"/>
    <w:basedOn w:val="a0"/>
    <w:link w:val="ad"/>
    <w:uiPriority w:val="99"/>
  </w:style>
  <w:style w:type="character" w:customStyle="1" w:styleId="a8">
    <w:name w:val="コメント文字列 (文字)"/>
    <w:link w:val="a7"/>
    <w:uiPriority w:val="99"/>
    <w:qFormat/>
    <w:rPr>
      <w:rFonts w:eastAsia="PMingLiU"/>
      <w:sz w:val="22"/>
      <w:szCs w:val="22"/>
      <w:lang w:eastAsia="ko-KR"/>
    </w:rPr>
  </w:style>
  <w:style w:type="character" w:customStyle="1" w:styleId="aa">
    <w:name w:val="本文 (文字)"/>
    <w:link w:val="a9"/>
    <w:qFormat/>
    <w:rPr>
      <w:rFonts w:eastAsia="PMingLiU"/>
      <w:sz w:val="22"/>
      <w:szCs w:val="22"/>
      <w:lang w:eastAsia="ko-KR"/>
    </w:rPr>
  </w:style>
  <w:style w:type="character" w:customStyle="1" w:styleId="ac">
    <w:name w:val="吹き出し (文字)"/>
    <w:link w:val="ab"/>
    <w:uiPriority w:val="99"/>
    <w:semiHidden/>
    <w:qFormat/>
    <w:rPr>
      <w:rFonts w:ascii="Tahoma" w:hAnsi="Tahoma" w:cs="Tahoma"/>
      <w:sz w:val="16"/>
      <w:szCs w:val="16"/>
      <w:lang w:eastAsia="ko-KR"/>
    </w:rPr>
  </w:style>
  <w:style w:type="character" w:customStyle="1" w:styleId="20">
    <w:name w:val="見出し 2 (文字)"/>
    <w:link w:val="2"/>
    <w:qFormat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0">
    <w:name w:val="見出し 3 (文字)"/>
    <w:link w:val="3"/>
    <w:uiPriority w:val="9"/>
    <w:qFormat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qFormat/>
    <w:pPr>
      <w:numPr>
        <w:numId w:val="2"/>
      </w:numPr>
      <w:spacing w:before="60" w:after="0" w:line="240" w:lineRule="auto"/>
    </w:pPr>
    <w:rPr>
      <w:rFonts w:ascii="Arial" w:eastAsia="ＭＳ 明朝" w:hAnsi="Arial"/>
      <w:b/>
      <w:sz w:val="20"/>
      <w:szCs w:val="24"/>
      <w:lang w:val="en-GB" w:eastAsia="en-GB"/>
    </w:rPr>
  </w:style>
  <w:style w:type="character" w:customStyle="1" w:styleId="af4">
    <w:name w:val="コメント内容 (文字)"/>
    <w:link w:val="af3"/>
    <w:uiPriority w:val="99"/>
    <w:semiHidden/>
    <w:qFormat/>
    <w:rPr>
      <w:rFonts w:eastAsia="PMingLiU"/>
      <w:b/>
      <w:bCs/>
      <w:sz w:val="22"/>
      <w:szCs w:val="22"/>
      <w:lang w:eastAsia="ko-KR"/>
    </w:rPr>
  </w:style>
  <w:style w:type="character" w:customStyle="1" w:styleId="40">
    <w:name w:val="見出し 4 (文字)"/>
    <w:link w:val="4"/>
    <w:uiPriority w:val="9"/>
    <w:semiHidden/>
    <w:qFormat/>
    <w:rPr>
      <w:b/>
      <w:bCs/>
      <w:sz w:val="28"/>
      <w:szCs w:val="28"/>
      <w:lang w:val="zh-CN" w:eastAsia="ko-KR"/>
    </w:rPr>
  </w:style>
  <w:style w:type="character" w:customStyle="1" w:styleId="50">
    <w:name w:val="見出し 5 (文字)"/>
    <w:link w:val="5"/>
    <w:uiPriority w:val="9"/>
    <w:semiHidden/>
    <w:qFormat/>
    <w:rPr>
      <w:b/>
      <w:bCs/>
      <w:i/>
      <w:iCs/>
      <w:sz w:val="26"/>
      <w:szCs w:val="26"/>
      <w:lang w:val="zh-CN" w:eastAsia="ko-KR"/>
    </w:rPr>
  </w:style>
  <w:style w:type="character" w:customStyle="1" w:styleId="60">
    <w:name w:val="見出し 6 (文字)"/>
    <w:link w:val="6"/>
    <w:uiPriority w:val="9"/>
    <w:semiHidden/>
    <w:qFormat/>
    <w:rPr>
      <w:b/>
      <w:bCs/>
      <w:sz w:val="22"/>
      <w:szCs w:val="22"/>
      <w:lang w:val="zh-CN" w:eastAsia="ko-KR"/>
    </w:rPr>
  </w:style>
  <w:style w:type="character" w:customStyle="1" w:styleId="70">
    <w:name w:val="見出し 7 (文字)"/>
    <w:link w:val="7"/>
    <w:uiPriority w:val="9"/>
    <w:semiHidden/>
    <w:qFormat/>
    <w:rPr>
      <w:sz w:val="24"/>
      <w:szCs w:val="24"/>
      <w:lang w:val="zh-CN" w:eastAsia="ko-KR"/>
    </w:rPr>
  </w:style>
  <w:style w:type="character" w:customStyle="1" w:styleId="80">
    <w:name w:val="見出し 8 (文字)"/>
    <w:link w:val="8"/>
    <w:uiPriority w:val="9"/>
    <w:semiHidden/>
    <w:qFormat/>
    <w:rPr>
      <w:i/>
      <w:iCs/>
      <w:sz w:val="24"/>
      <w:szCs w:val="24"/>
      <w:lang w:val="zh-CN" w:eastAsia="ko-KR"/>
    </w:rPr>
  </w:style>
  <w:style w:type="character" w:customStyle="1" w:styleId="90">
    <w:name w:val="見出し 9 (文字)"/>
    <w:link w:val="9"/>
    <w:uiPriority w:val="9"/>
    <w:semiHidden/>
    <w:qFormat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6">
    <w:name w:val="見出しマップ (文字)"/>
    <w:link w:val="a5"/>
    <w:uiPriority w:val="99"/>
    <w:semiHidden/>
    <w:qFormat/>
    <w:rPr>
      <w:rFonts w:ascii="Gulim" w:eastAsia="Gulim"/>
      <w:sz w:val="18"/>
      <w:szCs w:val="18"/>
    </w:rPr>
  </w:style>
  <w:style w:type="paragraph" w:styleId="afc">
    <w:name w:val="No Spacing"/>
    <w:uiPriority w:val="1"/>
    <w:qFormat/>
    <w:pPr>
      <w:spacing w:after="160" w:line="259" w:lineRule="auto"/>
    </w:pPr>
    <w:rPr>
      <w:sz w:val="22"/>
      <w:szCs w:val="22"/>
      <w:lang w:eastAsia="ko-KR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qFormat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SimSun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SimSun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a4">
    <w:name w:val="図表番号 (文字)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SimSun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afb">
    <w:name w:val="リスト段落 (文字)"/>
    <w:link w:val="afa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sz w:val="22"/>
      <w:szCs w:val="22"/>
      <w:lang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af2">
    <w:name w:val="表題 (文字)"/>
    <w:basedOn w:val="a0"/>
    <w:link w:val="a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ＭＳ 明朝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ＭＳ 明朝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pPr>
      <w:keepNext/>
      <w:keepLines/>
      <w:numPr>
        <w:numId w:val="9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SimSun" w:hAnsi="Arial"/>
      <w:sz w:val="36"/>
      <w:szCs w:val="20"/>
      <w:lang w:val="en-GB" w:eastAsia="de-DE"/>
    </w:rPr>
  </w:style>
  <w:style w:type="paragraph" w:customStyle="1" w:styleId="B2">
    <w:name w:val="B2"/>
    <w:basedOn w:val="21"/>
    <w:link w:val="B2Char"/>
    <w:qFormat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566E96-E46A-4671-A1B0-C0C7DF6AE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2021-08-16T10:16:00Z</dcterms:created>
  <dcterms:modified xsi:type="dcterms:W3CDTF">2021-08-17T11:03:00Z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2052-11.8.2.9022</vt:lpwstr>
  </property>
</Properties>
</file>