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2D221" w14:textId="77777777" w:rsidR="008C7EC5" w:rsidRDefault="00696B63">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AD39FAC" w14:textId="77777777" w:rsidR="008C7EC5" w:rsidRDefault="00696B63">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Heading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14:paraId="4B79A4DF" w14:textId="77777777" w:rsidR="008C7EC5" w:rsidRDefault="004F06DD">
            <w:pPr>
              <w:spacing w:after="0"/>
              <w:rPr>
                <w:lang w:eastAsia="zh-CN"/>
              </w:rPr>
            </w:pPr>
            <w:hyperlink r:id="rId14" w:history="1">
              <w:r w:rsidR="00696B63">
                <w:rPr>
                  <w:rStyle w:val="Hyperlink"/>
                  <w:lang w:eastAsia="zh-CN"/>
                </w:rPr>
                <w:t>R1-2106474</w:t>
              </w:r>
            </w:hyperlink>
            <w:r w:rsidR="00696B63">
              <w:rPr>
                <w:lang w:eastAsia="zh-CN"/>
              </w:rPr>
              <w:tab/>
              <w:t>Clarification on back-to-back PUSCHs scheduling restriction</w:t>
            </w:r>
            <w:r w:rsidR="00696B63">
              <w:rPr>
                <w:lang w:eastAsia="zh-CN"/>
              </w:rPr>
              <w:tab/>
              <w:t>Huawei, HiSilicon</w:t>
            </w:r>
          </w:p>
          <w:p w14:paraId="14B6E2F8" w14:textId="77777777" w:rsidR="008C7EC5" w:rsidRDefault="004F06DD">
            <w:pPr>
              <w:spacing w:after="0"/>
              <w:rPr>
                <w:lang w:eastAsia="zh-CN"/>
              </w:rPr>
            </w:pPr>
            <w:hyperlink r:id="rId15" w:history="1">
              <w:r w:rsidR="00696B63">
                <w:rPr>
                  <w:rStyle w:val="Hyperlink"/>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4F06DD">
            <w:pPr>
              <w:spacing w:after="0"/>
              <w:jc w:val="both"/>
              <w:textAlignment w:val="center"/>
              <w:rPr>
                <w:rFonts w:eastAsia="SimSun"/>
                <w:lang w:val="en-US" w:eastAsia="zh-CN"/>
              </w:rPr>
            </w:pPr>
            <w:hyperlink r:id="rId16" w:history="1">
              <w:r w:rsidR="00696B63">
                <w:rPr>
                  <w:rStyle w:val="Hyperlink"/>
                  <w:lang w:eastAsia="zh-CN"/>
                </w:rPr>
                <w:t>R1-2107505</w:t>
              </w:r>
            </w:hyperlink>
            <w:r w:rsidR="00696B63">
              <w:rPr>
                <w:lang w:eastAsia="zh-CN"/>
              </w:rPr>
              <w:tab/>
              <w:t>On PUSCH scheduling restriction</w:t>
            </w:r>
            <w:r w:rsidR="00696B63">
              <w:rPr>
                <w:lang w:eastAsia="zh-CN"/>
              </w:rPr>
              <w:tab/>
              <w:t>MediaTek Inc.</w:t>
            </w:r>
          </w:p>
        </w:tc>
      </w:tr>
    </w:tbl>
    <w:p w14:paraId="4816133B"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11ECA17E"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Section#4 by </w:t>
      </w:r>
      <w:r>
        <w:rPr>
          <w:rFonts w:eastAsia="SimSun"/>
          <w:b/>
          <w:color w:val="000000" w:themeColor="text1"/>
          <w:highlight w:val="yellow"/>
          <w:lang w:val="en-US" w:eastAsia="zh-CN"/>
        </w:rPr>
        <w:t>17</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23:59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1</w:t>
      </w:r>
      <w:r>
        <w:rPr>
          <w:rFonts w:eastAsia="Microsoft YaHei"/>
          <w:color w:val="000000" w:themeColor="text1"/>
          <w:vertAlign w:val="superscript"/>
        </w:rPr>
        <w:t>st</w:t>
      </w:r>
      <w:r>
        <w:rPr>
          <w:rFonts w:eastAsia="Microsoft YaHei"/>
          <w:color w:val="000000" w:themeColor="text1"/>
        </w:rPr>
        <w:t xml:space="preserve"> check point).</w:t>
      </w:r>
    </w:p>
    <w:p w14:paraId="3DFC1732" w14:textId="77777777" w:rsidR="008C7EC5" w:rsidRDefault="00696B63">
      <w:pPr>
        <w:pStyle w:val="Heading1"/>
      </w:pPr>
      <w:r>
        <w:t>Background</w:t>
      </w:r>
    </w:p>
    <w:p w14:paraId="0B12AA64" w14:textId="77777777" w:rsidR="008C7EC5" w:rsidRDefault="00696B63">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6804281A" w14:textId="77777777" w:rsidR="008C7EC5" w:rsidRDefault="00696B63">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02835347" w14:textId="77777777" w:rsidR="008C7EC5" w:rsidRDefault="00696B63">
      <w:pPr>
        <w:pStyle w:val="Heading1"/>
      </w:pPr>
      <w:r>
        <w:lastRenderedPageBreak/>
        <w:t>Issues highlighted in companies’ contributions</w:t>
      </w:r>
    </w:p>
    <w:p w14:paraId="031E7881" w14:textId="77777777" w:rsidR="008C7EC5" w:rsidRDefault="00696B63">
      <w:pPr>
        <w:pStyle w:val="Heading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0D526C76" w14:textId="77777777" w:rsidR="008C7EC5" w:rsidRDefault="00696B63">
            <w:pPr>
              <w:spacing w:after="0"/>
              <w:jc w:val="center"/>
              <w:rPr>
                <w:lang w:eastAsia="ko-KR"/>
              </w:rPr>
            </w:pPr>
            <w:r>
              <w:rPr>
                <w:noProof/>
                <w:lang w:eastAsia="en-GB"/>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Figure 1: Scheduling multiple retransmissions of CG-PUSCH using DCIs scrambled by CS-RNTI.</w:t>
            </w:r>
          </w:p>
        </w:tc>
      </w:tr>
    </w:tbl>
    <w:p w14:paraId="0D0E80B4" w14:textId="77777777"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Heading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Heading2"/>
        <w:rPr>
          <w:lang w:val="en-US"/>
        </w:rPr>
      </w:pPr>
      <w:r>
        <w:t xml:space="preserve">Issue#3: </w:t>
      </w:r>
      <w:r>
        <w:rPr>
          <w:i/>
          <w:lang w:val="en-US"/>
        </w:rPr>
        <w:t>configuredGrantTimer</w:t>
      </w:r>
      <w:r>
        <w:rPr>
          <w:lang w:val="en-US"/>
        </w:rPr>
        <w:t xml:space="preserve"> is not running</w:t>
      </w:r>
    </w:p>
    <w:p w14:paraId="5CED3BC2" w14:textId="77777777"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5597DCC8" w14:textId="77777777" w:rsidR="008C7EC5" w:rsidRDefault="00696B63">
      <w:pPr>
        <w:pStyle w:val="Heading1"/>
      </w:pPr>
      <w:r>
        <w:t>Email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Heading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eastAsia="en-GB"/>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4357A12" w14:textId="77777777" w:rsidR="008C7EC5" w:rsidRDefault="00696B63">
            <w:pPr>
              <w:jc w:val="both"/>
              <w:rPr>
                <w:rFonts w:eastAsia="SimSun"/>
                <w:lang w:val="en-US" w:eastAsia="zh-CN"/>
              </w:rPr>
            </w:pPr>
            <w:r>
              <w:rPr>
                <w:rFonts w:eastAsia="SimSun"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Huawei, HiSilicon</w:t>
            </w:r>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441A9A57" w:rsidR="0038315F" w:rsidRDefault="00935BF5" w:rsidP="00C77056">
            <w:pPr>
              <w:jc w:val="both"/>
              <w:rPr>
                <w:lang w:eastAsia="zh-TW"/>
              </w:rPr>
            </w:pPr>
            <w:r>
              <w:rPr>
                <w:lang w:eastAsia="zh-TW"/>
              </w:rPr>
              <w:t>Ericsson</w:t>
            </w:r>
          </w:p>
        </w:tc>
        <w:tc>
          <w:tcPr>
            <w:tcW w:w="8218" w:type="dxa"/>
          </w:tcPr>
          <w:p w14:paraId="1F259B48" w14:textId="2CAD8278" w:rsidR="0038315F" w:rsidRDefault="00935BF5" w:rsidP="00C77056">
            <w:pPr>
              <w:jc w:val="both"/>
              <w:rPr>
                <w:lang w:eastAsia="zh-TW"/>
              </w:rPr>
            </w:pPr>
            <w:r>
              <w:rPr>
                <w:lang w:eastAsia="zh-TW"/>
              </w:rPr>
              <w:t>Agree</w:t>
            </w:r>
          </w:p>
        </w:tc>
      </w:tr>
      <w:tr w:rsidR="00CA5206" w14:paraId="49A758C9" w14:textId="77777777">
        <w:tc>
          <w:tcPr>
            <w:tcW w:w="1413" w:type="dxa"/>
          </w:tcPr>
          <w:p w14:paraId="770F7285" w14:textId="2CC68247" w:rsidR="00CA5206" w:rsidRDefault="00CA5206" w:rsidP="00CA5206">
            <w:pPr>
              <w:jc w:val="both"/>
              <w:rPr>
                <w:lang w:eastAsia="zh-TW"/>
              </w:rPr>
            </w:pPr>
            <w:r>
              <w:rPr>
                <w:lang w:eastAsia="zh-TW"/>
              </w:rPr>
              <w:t>MediaTek</w:t>
            </w:r>
          </w:p>
        </w:tc>
        <w:tc>
          <w:tcPr>
            <w:tcW w:w="8218" w:type="dxa"/>
          </w:tcPr>
          <w:p w14:paraId="26A95825" w14:textId="56809B02" w:rsidR="00CA5206" w:rsidRDefault="00CA5206" w:rsidP="00CA5206">
            <w:pPr>
              <w:jc w:val="both"/>
              <w:rPr>
                <w:lang w:eastAsia="zh-TW"/>
              </w:rPr>
            </w:pPr>
            <w:r>
              <w:rPr>
                <w:lang w:eastAsia="zh-TW"/>
              </w:rPr>
              <w:t>Agree</w:t>
            </w:r>
          </w:p>
        </w:tc>
      </w:tr>
    </w:tbl>
    <w:p w14:paraId="6E0A7FF9" w14:textId="77777777" w:rsidR="008C7EC5" w:rsidRDefault="008C7EC5">
      <w:pPr>
        <w:jc w:val="both"/>
        <w:rPr>
          <w:lang w:eastAsia="zh-TW"/>
        </w:rPr>
      </w:pPr>
    </w:p>
    <w:p w14:paraId="23DC6CC5" w14:textId="77777777" w:rsidR="008C7EC5" w:rsidRDefault="00696B63">
      <w:pPr>
        <w:pStyle w:val="Heading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eastAsia="en-GB"/>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SimSun"/>
                <w:lang w:val="en-US" w:eastAsia="zh-TW"/>
              </w:rPr>
            </w:pPr>
            <w:r>
              <w:rPr>
                <w:rFonts w:eastAsia="SimSun" w:hint="eastAsia"/>
                <w:lang w:val="en-US" w:eastAsia="zh-CN"/>
              </w:rPr>
              <w:t>ZTE</w:t>
            </w:r>
          </w:p>
        </w:tc>
        <w:tc>
          <w:tcPr>
            <w:tcW w:w="8218" w:type="dxa"/>
          </w:tcPr>
          <w:p w14:paraId="5A80D9A5" w14:textId="77777777" w:rsidR="008C7EC5" w:rsidRDefault="00696B63">
            <w:pPr>
              <w:jc w:val="both"/>
              <w:rPr>
                <w:rFonts w:eastAsia="SimSun"/>
                <w:lang w:val="en-US" w:eastAsia="zh-TW"/>
              </w:rPr>
            </w:pPr>
            <w:r>
              <w:rPr>
                <w:rFonts w:eastAsia="SimSun"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Huawei, HiSilicon</w:t>
            </w:r>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r w:rsidR="00935BF5" w14:paraId="0A43E1BF" w14:textId="77777777">
        <w:tc>
          <w:tcPr>
            <w:tcW w:w="1413" w:type="dxa"/>
          </w:tcPr>
          <w:p w14:paraId="76848DCB" w14:textId="2EE46F7A" w:rsidR="00935BF5" w:rsidRDefault="00935BF5" w:rsidP="00C77056">
            <w:pPr>
              <w:jc w:val="both"/>
              <w:rPr>
                <w:lang w:eastAsia="zh-TW"/>
              </w:rPr>
            </w:pPr>
            <w:r>
              <w:rPr>
                <w:lang w:eastAsia="zh-TW"/>
              </w:rPr>
              <w:t>Ericsson</w:t>
            </w:r>
          </w:p>
        </w:tc>
        <w:tc>
          <w:tcPr>
            <w:tcW w:w="8218" w:type="dxa"/>
          </w:tcPr>
          <w:p w14:paraId="5640AD44" w14:textId="1FDBB4BD" w:rsidR="00935BF5" w:rsidRDefault="00935BF5" w:rsidP="00C77056">
            <w:pPr>
              <w:jc w:val="both"/>
              <w:rPr>
                <w:lang w:eastAsia="zh-TW"/>
              </w:rPr>
            </w:pPr>
            <w:r>
              <w:rPr>
                <w:lang w:eastAsia="zh-TW"/>
              </w:rPr>
              <w:t>Agree</w:t>
            </w:r>
          </w:p>
        </w:tc>
      </w:tr>
      <w:tr w:rsidR="00CA5206" w14:paraId="62E517B8" w14:textId="77777777">
        <w:tc>
          <w:tcPr>
            <w:tcW w:w="1413" w:type="dxa"/>
          </w:tcPr>
          <w:p w14:paraId="1CCDB44F" w14:textId="5D5171CE" w:rsidR="00CA5206" w:rsidRDefault="00CA5206" w:rsidP="00CA5206">
            <w:pPr>
              <w:jc w:val="both"/>
              <w:rPr>
                <w:lang w:eastAsia="zh-TW"/>
              </w:rPr>
            </w:pPr>
            <w:r>
              <w:rPr>
                <w:lang w:eastAsia="zh-TW"/>
              </w:rPr>
              <w:t>MediaTek</w:t>
            </w:r>
          </w:p>
        </w:tc>
        <w:tc>
          <w:tcPr>
            <w:tcW w:w="8218" w:type="dxa"/>
          </w:tcPr>
          <w:p w14:paraId="1A8B0900" w14:textId="1887D676" w:rsidR="00CA5206" w:rsidRDefault="00CA5206" w:rsidP="00CA5206">
            <w:pPr>
              <w:jc w:val="both"/>
              <w:rPr>
                <w:lang w:eastAsia="zh-TW"/>
              </w:rPr>
            </w:pPr>
            <w:r>
              <w:rPr>
                <w:lang w:eastAsia="zh-TW"/>
              </w:rPr>
              <w:t>Agree</w:t>
            </w:r>
          </w:p>
        </w:tc>
      </w:tr>
    </w:tbl>
    <w:p w14:paraId="61AA2724" w14:textId="77777777" w:rsidR="008C7EC5" w:rsidRDefault="008C7EC5">
      <w:pPr>
        <w:jc w:val="both"/>
        <w:rPr>
          <w:lang w:eastAsia="zh-TW"/>
        </w:rPr>
      </w:pPr>
    </w:p>
    <w:p w14:paraId="57AC73F5" w14:textId="77777777" w:rsidR="008C7EC5" w:rsidRDefault="00696B63">
      <w:pPr>
        <w:pStyle w:val="Heading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45C51000" w14:textId="77777777" w:rsidR="008C7EC5" w:rsidRDefault="00696B63">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34039D07" w14:textId="77777777" w:rsidR="008C7EC5" w:rsidRDefault="00696B63">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Default="00696B63">
            <w:pPr>
              <w:spacing w:after="0"/>
              <w:jc w:val="both"/>
              <w:rPr>
                <w:rFonts w:ascii="TimesNewRomanPSMT" w:hAnsi="TimesNewRomanPSMT" w:hint="eastAsia"/>
                <w:b/>
                <w:color w:val="000000"/>
                <w:u w:val="single"/>
              </w:rPr>
            </w:pPr>
            <w:r>
              <w:rPr>
                <w:rFonts w:ascii="TimesNewRomanPSMT" w:hAnsi="TimesNewRomanPSMT"/>
                <w:b/>
                <w:color w:val="000000"/>
                <w:u w:val="single"/>
              </w:rPr>
              <w:t>TS38.214, Section 6.1.2.3.1:</w:t>
            </w:r>
          </w:p>
          <w:p w14:paraId="132AF221" w14:textId="77777777" w:rsidR="008C7EC5" w:rsidRDefault="00696B63">
            <w:pPr>
              <w:jc w:val="both"/>
              <w:rPr>
                <w:lang w:val="en-US" w:eastAsia="zh-TW"/>
              </w:rPr>
            </w:pPr>
            <w:r>
              <w:rPr>
                <w:rFonts w:ascii="TimesNewRomanPSMT" w:hAnsi="TimesNewRomanPSMT"/>
                <w:color w:val="000000"/>
              </w:rPr>
              <w:t xml:space="preserve">For any RV sequence, the repetitions shall be terminated after transmitting </w:t>
            </w:r>
            <w:r>
              <w:rPr>
                <w:rFonts w:ascii="TimesNewRomanPS-ItalicMT" w:hAnsi="TimesNewRomanPS-ItalicMT"/>
                <w:i/>
                <w:iCs/>
                <w:color w:val="000000"/>
              </w:rPr>
              <w:t xml:space="preserve">K </w:t>
            </w:r>
            <w:r>
              <w:rPr>
                <w:rFonts w:ascii="TimesNewRomanPSMT" w:hAnsi="TimesNewRomanPSMT"/>
                <w:color w:val="000000"/>
              </w:rPr>
              <w:t xml:space="preserve">repetitions, or at the last transmission occasion among the </w:t>
            </w:r>
            <w:r>
              <w:rPr>
                <w:rFonts w:ascii="TimesNewRomanPS-ItalicMT" w:hAnsi="TimesNewRomanPS-ItalicMT"/>
                <w:i/>
                <w:iCs/>
                <w:color w:val="000000"/>
              </w:rPr>
              <w:t xml:space="preserve">K </w:t>
            </w:r>
            <w:r>
              <w:rPr>
                <w:rFonts w:ascii="TimesNewRomanPSMT" w:hAnsi="TimesNewRomanPSMT"/>
                <w:color w:val="000000"/>
              </w:rPr>
              <w:t xml:space="preserve">repetitions within the period </w:t>
            </w:r>
            <w:r>
              <w:rPr>
                <w:rFonts w:ascii="TimesNewRomanPS-ItalicMT" w:hAnsi="TimesNewRomanPS-ItalicMT"/>
                <w:i/>
                <w:iCs/>
                <w:color w:val="000000"/>
              </w:rPr>
              <w:t>P</w:t>
            </w:r>
            <w:r>
              <w:rPr>
                <w:rFonts w:ascii="TimesNewRomanPSMT" w:hAnsi="TimesNewRomanPSMT"/>
                <w:color w:val="000000"/>
              </w:rPr>
              <w:t xml:space="preserve">, </w:t>
            </w:r>
            <w:r>
              <w:rPr>
                <w:rFonts w:ascii="TimesNewRomanPSMT" w:hAnsi="TimesNewRomanPSMT"/>
                <w:color w:val="000000"/>
                <w:highlight w:val="yellow"/>
              </w:rPr>
              <w:t>or from the starting symbol of the repetition that overlaps with a PUSCH</w:t>
            </w:r>
            <w:r>
              <w:rPr>
                <w:rFonts w:ascii="TimesNewRomanPSMT" w:hAnsi="TimesNewRomanPSMT"/>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 xml:space="preserve">he timeline specified in TS 38.214 section 6.1, namely the gap between the end of PDCCH </w:t>
            </w:r>
            <w:r>
              <w:rPr>
                <w:lang w:eastAsia="zh-CN"/>
              </w:rPr>
              <w:lastRenderedPageBreak/>
              <w:t>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400B8669" w14:textId="77777777"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360DCD9B" w14:textId="77777777" w:rsidR="008C7EC5" w:rsidRDefault="00696B63">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vivo’s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UE </w:t>
            </w:r>
            <w:r>
              <w:rPr>
                <w:rFonts w:eastAsiaTheme="minorEastAsia"/>
                <w:lang w:eastAsia="zh-CN"/>
              </w:rPr>
              <w:t>behaviour</w:t>
            </w:r>
            <w:r>
              <w:rPr>
                <w:rFonts w:eastAsiaTheme="minorEastAsia" w:hint="eastAsia"/>
                <w:lang w:eastAsia="zh-CN"/>
              </w:rPr>
              <w:t xml:space="preserve"> defined in 38.321 or 38.214 should be followed.</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Agree with the vivo’s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Huawei, HiSilicon</w:t>
            </w:r>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lastRenderedPageBreak/>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r w:rsidRPr="00B32DE3">
              <w:rPr>
                <w:i/>
              </w:rPr>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8E0E2C7" w14:textId="77777777" w:rsidR="00C77056" w:rsidRDefault="00C77056" w:rsidP="00C77056">
            <w:pPr>
              <w:jc w:val="both"/>
            </w:pPr>
            <w:r>
              <w:t>If the DG is in between two Rep of CG-PUSCH without overlapping, it is Case-5 and you can also easily see the issue: according to RAN1 conclusion, there will be overriding; while no spec specifies that yet.</w:t>
            </w:r>
          </w:p>
          <w:p w14:paraId="1668ED53" w14:textId="77777777" w:rsidR="00C77056" w:rsidRDefault="00C77056" w:rsidP="00C77056">
            <w:pPr>
              <w:jc w:val="both"/>
              <w:rPr>
                <w:rStyle w:val="Strong"/>
                <w:lang w:eastAsia="zh-CN"/>
              </w:rPr>
            </w:pPr>
          </w:p>
          <w:p w14:paraId="52654B63" w14:textId="77777777" w:rsidR="00C77056" w:rsidRDefault="00C77056" w:rsidP="00C77056">
            <w:pPr>
              <w:jc w:val="both"/>
              <w:rPr>
                <w:lang w:eastAsia="zh-TW"/>
              </w:rPr>
            </w:pPr>
            <w:r>
              <w:rPr>
                <w:noProof/>
                <w:lang w:eastAsia="en-GB"/>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hand if we want to take CGT into account, then some clarification is needed for: </w:t>
            </w:r>
            <w:r w:rsidRPr="005E7A5F">
              <w:t>How the previous RAN1 conclusion interacts with CGT and how the early termination interacts with CGT? Perhaps related to Case-5.</w:t>
            </w:r>
            <w:r>
              <w:t xml:space="preserve"> I feel this would too much complicate the RAN1 behavior, thus </w:t>
            </w:r>
            <w:r w:rsidRPr="00C77056">
              <w:rPr>
                <w:b/>
              </w:rPr>
              <w:t>our preference is that in RAN1 we assume all cases are for PUSCH is allowed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lastRenderedPageBreak/>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r w:rsidR="000E5F83" w14:paraId="10B2F97A" w14:textId="77777777">
        <w:tc>
          <w:tcPr>
            <w:tcW w:w="1413" w:type="dxa"/>
          </w:tcPr>
          <w:p w14:paraId="6B9DA215" w14:textId="5D6CE414" w:rsidR="000E5F83" w:rsidRDefault="000E5F83" w:rsidP="00C77056">
            <w:pPr>
              <w:jc w:val="both"/>
              <w:rPr>
                <w:lang w:eastAsia="zh-TW"/>
              </w:rPr>
            </w:pPr>
            <w:r>
              <w:rPr>
                <w:lang w:eastAsia="zh-TW"/>
              </w:rPr>
              <w:t>Ericsson</w:t>
            </w:r>
          </w:p>
        </w:tc>
        <w:tc>
          <w:tcPr>
            <w:tcW w:w="8218" w:type="dxa"/>
          </w:tcPr>
          <w:p w14:paraId="195FF126" w14:textId="4D1BC0C2" w:rsidR="000E5F83" w:rsidRPr="00274A26" w:rsidRDefault="000E5F83" w:rsidP="00610BDD">
            <w:pPr>
              <w:jc w:val="both"/>
              <w:rPr>
                <w:lang w:eastAsia="zh-TW"/>
              </w:rPr>
            </w:pPr>
            <w:r>
              <w:rPr>
                <w:lang w:eastAsia="zh-TW"/>
              </w:rPr>
              <w:t xml:space="preserve">Thanks for the explanation </w:t>
            </w:r>
            <w:r w:rsidR="00610BDD">
              <w:rPr>
                <w:lang w:eastAsia="zh-TW"/>
              </w:rPr>
              <w:t xml:space="preserve">and discussion. </w:t>
            </w:r>
            <w:r w:rsidR="00584B8D">
              <w:rPr>
                <w:lang w:eastAsia="zh-TW"/>
              </w:rPr>
              <w:t xml:space="preserve">We prefer to not revise the spec for this issue. </w:t>
            </w:r>
          </w:p>
        </w:tc>
      </w:tr>
      <w:tr w:rsidR="00CA5206" w14:paraId="4D7AD122" w14:textId="77777777">
        <w:tc>
          <w:tcPr>
            <w:tcW w:w="1413" w:type="dxa"/>
          </w:tcPr>
          <w:p w14:paraId="5A3728E1" w14:textId="56D11BC1" w:rsidR="00CA5206" w:rsidRDefault="00CA5206" w:rsidP="00CA5206">
            <w:pPr>
              <w:jc w:val="both"/>
              <w:rPr>
                <w:lang w:eastAsia="zh-TW"/>
              </w:rPr>
            </w:pPr>
            <w:r>
              <w:rPr>
                <w:lang w:eastAsia="zh-TW"/>
              </w:rPr>
              <w:t>MediaTek</w:t>
            </w:r>
          </w:p>
        </w:tc>
        <w:tc>
          <w:tcPr>
            <w:tcW w:w="8218" w:type="dxa"/>
          </w:tcPr>
          <w:p w14:paraId="2F22AAC2" w14:textId="25FD4396" w:rsidR="00CA5206" w:rsidRDefault="00CA5206" w:rsidP="00CA5206">
            <w:pPr>
              <w:jc w:val="both"/>
              <w:rPr>
                <w:lang w:eastAsia="zh-TW"/>
              </w:rPr>
            </w:pPr>
            <w:r>
              <w:rPr>
                <w:lang w:eastAsia="zh-TW"/>
              </w:rPr>
              <w:t>Yes. In our view, TS</w:t>
            </w:r>
            <w:r w:rsidRPr="00F46FE3">
              <w:rPr>
                <w:lang w:eastAsia="zh-TW"/>
              </w:rPr>
              <w:t>38.214 section 6.1.2.3.1 is misleading and conflict</w:t>
            </w:r>
            <w:r>
              <w:rPr>
                <w:lang w:eastAsia="zh-TW"/>
              </w:rPr>
              <w:t>s</w:t>
            </w:r>
            <w:r w:rsidRPr="00F46FE3">
              <w:rPr>
                <w:lang w:eastAsia="zh-TW"/>
              </w:rPr>
              <w:t xml:space="preserve"> with the conclusion</w:t>
            </w:r>
            <w:r>
              <w:rPr>
                <w:lang w:eastAsia="zh-TW"/>
              </w:rPr>
              <w:t xml:space="preserve"> from RAN1#101-e. Below we explain the scenarios where </w:t>
            </w:r>
            <w:r w:rsidRPr="001C269C">
              <w:rPr>
                <w:lang w:eastAsia="zh-TW"/>
              </w:rPr>
              <w:t>TS38.214 section 6.1.2.3.1</w:t>
            </w:r>
            <w:r>
              <w:rPr>
                <w:lang w:eastAsia="zh-TW"/>
              </w:rPr>
              <w:t xml:space="preserve"> is not aligned with RAN2 specs &amp; </w:t>
            </w:r>
            <w:r w:rsidRPr="00F46FE3">
              <w:rPr>
                <w:lang w:eastAsia="zh-TW"/>
              </w:rPr>
              <w:t>the conclusion</w:t>
            </w:r>
            <w:r>
              <w:rPr>
                <w:lang w:eastAsia="zh-TW"/>
              </w:rPr>
              <w:t xml:space="preserve"> from RAN1#101-e</w:t>
            </w:r>
            <w:r>
              <w:rPr>
                <w:lang w:eastAsia="zh-TW"/>
              </w:rPr>
              <w:t>.</w:t>
            </w:r>
          </w:p>
          <w:p w14:paraId="5FFDA0AD"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Scenario#1:</w:t>
            </w:r>
            <w:r>
              <w:rPr>
                <w:lang w:eastAsia="zh-TW"/>
              </w:rPr>
              <w:t xml:space="preserve"> CGT is running, DG overlaps with CG:</w:t>
            </w:r>
          </w:p>
          <w:p w14:paraId="200A02A3" w14:textId="77777777" w:rsidR="00CA5206" w:rsidRDefault="00CA5206" w:rsidP="00CA5206">
            <w:pPr>
              <w:pStyle w:val="ListParagraph"/>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3B13EF5F" w14:textId="77777777" w:rsidR="00CA5206" w:rsidRDefault="00CA5206" w:rsidP="00CA5206">
            <w:pPr>
              <w:pStyle w:val="ListParagraph"/>
              <w:jc w:val="both"/>
              <w:rPr>
                <w:lang w:eastAsia="zh-TW"/>
              </w:rPr>
            </w:pPr>
            <w:r w:rsidRPr="001C269C">
              <w:rPr>
                <w:noProof/>
                <w:lang w:eastAsia="en-GB"/>
              </w:rPr>
              <w:lastRenderedPageBreak/>
              <w:drawing>
                <wp:inline distT="0" distB="0" distL="0" distR="0" wp14:anchorId="58A0D99C" wp14:editId="2DC90B51">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5725" cy="2333625"/>
                          </a:xfrm>
                          <a:prstGeom prst="rect">
                            <a:avLst/>
                          </a:prstGeom>
                          <a:noFill/>
                          <a:ln>
                            <a:noFill/>
                          </a:ln>
                        </pic:spPr>
                      </pic:pic>
                    </a:graphicData>
                  </a:graphic>
                </wp:inline>
              </w:drawing>
            </w:r>
          </w:p>
          <w:p w14:paraId="06D2E648" w14:textId="77777777" w:rsidR="00CA5206" w:rsidRDefault="00CA5206" w:rsidP="00CA5206">
            <w:pPr>
              <w:pStyle w:val="ListParagraph"/>
              <w:jc w:val="both"/>
              <w:rPr>
                <w:lang w:eastAsia="zh-TW"/>
              </w:rPr>
            </w:pPr>
          </w:p>
          <w:p w14:paraId="63D918AB"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Scenario#2:</w:t>
            </w:r>
            <w:r>
              <w:rPr>
                <w:lang w:eastAsia="zh-TW"/>
              </w:rPr>
              <w:t xml:space="preserve"> CGT is running, DG does not overlap with CG</w:t>
            </w:r>
          </w:p>
          <w:p w14:paraId="1A944106" w14:textId="77777777" w:rsidR="00CA5206" w:rsidRDefault="00CA5206" w:rsidP="00CA5206">
            <w:pPr>
              <w:pStyle w:val="ListParagraph"/>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448F420B" w14:textId="77777777" w:rsidR="00CA5206" w:rsidRDefault="00CA5206" w:rsidP="00CA5206">
            <w:pPr>
              <w:pStyle w:val="ListParagraph"/>
              <w:jc w:val="both"/>
              <w:rPr>
                <w:lang w:eastAsia="zh-TW"/>
              </w:rPr>
            </w:pPr>
            <w:r w:rsidRPr="001C269C">
              <w:rPr>
                <w:noProof/>
                <w:lang w:eastAsia="en-GB"/>
              </w:rPr>
              <w:drawing>
                <wp:inline distT="0" distB="0" distL="0" distR="0" wp14:anchorId="14C3ED82" wp14:editId="3B7B47DA">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0" cy="1990725"/>
                          </a:xfrm>
                          <a:prstGeom prst="rect">
                            <a:avLst/>
                          </a:prstGeom>
                          <a:noFill/>
                          <a:ln>
                            <a:noFill/>
                          </a:ln>
                        </pic:spPr>
                      </pic:pic>
                    </a:graphicData>
                  </a:graphic>
                </wp:inline>
              </w:drawing>
            </w:r>
          </w:p>
          <w:p w14:paraId="46E5890C" w14:textId="77777777" w:rsidR="00CA5206" w:rsidRDefault="00CA5206" w:rsidP="00CA5206">
            <w:pPr>
              <w:pStyle w:val="ListParagraph"/>
              <w:jc w:val="both"/>
              <w:rPr>
                <w:lang w:eastAsia="zh-TW"/>
              </w:rPr>
            </w:pPr>
          </w:p>
          <w:p w14:paraId="6EC75E29"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Scenario#3:</w:t>
            </w:r>
            <w:r>
              <w:rPr>
                <w:lang w:eastAsia="zh-TW"/>
              </w:rPr>
              <w:t xml:space="preserve"> CGT is not configured, DG overlaps with CG</w:t>
            </w:r>
          </w:p>
          <w:p w14:paraId="71742BB3" w14:textId="77777777" w:rsidR="00CA5206" w:rsidRDefault="00CA5206" w:rsidP="00CA5206">
            <w:pPr>
              <w:pStyle w:val="ListParagraph"/>
              <w:jc w:val="both"/>
              <w:rPr>
                <w:lang w:eastAsia="zh-TW"/>
              </w:rPr>
            </w:pPr>
            <w:r>
              <w:rPr>
                <w:lang w:eastAsia="zh-TW"/>
              </w:rPr>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10BD65F2" w14:textId="77777777" w:rsidR="00CA5206" w:rsidRDefault="00CA5206" w:rsidP="00CA5206">
            <w:pPr>
              <w:pStyle w:val="ListParagraph"/>
              <w:jc w:val="both"/>
              <w:rPr>
                <w:lang w:eastAsia="zh-TW"/>
              </w:rPr>
            </w:pPr>
            <w:r w:rsidRPr="001C269C">
              <w:rPr>
                <w:noProof/>
                <w:lang w:eastAsia="en-GB"/>
              </w:rPr>
              <w:lastRenderedPageBreak/>
              <w:drawing>
                <wp:inline distT="0" distB="0" distL="0" distR="0" wp14:anchorId="038055CF" wp14:editId="6D6890FB">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0975" cy="2590800"/>
                          </a:xfrm>
                          <a:prstGeom prst="rect">
                            <a:avLst/>
                          </a:prstGeom>
                          <a:noFill/>
                          <a:ln>
                            <a:noFill/>
                          </a:ln>
                        </pic:spPr>
                      </pic:pic>
                    </a:graphicData>
                  </a:graphic>
                </wp:inline>
              </w:drawing>
            </w:r>
          </w:p>
          <w:p w14:paraId="4CFCA864" w14:textId="77777777" w:rsidR="00CA5206" w:rsidRDefault="00CA5206" w:rsidP="00CA5206">
            <w:pPr>
              <w:pStyle w:val="ListParagraph"/>
              <w:jc w:val="both"/>
              <w:rPr>
                <w:lang w:eastAsia="zh-TW"/>
              </w:rPr>
            </w:pPr>
          </w:p>
          <w:p w14:paraId="13D4D601"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Scenario#4:</w:t>
            </w:r>
            <w:r>
              <w:rPr>
                <w:lang w:eastAsia="zh-TW"/>
              </w:rPr>
              <w:t xml:space="preserve"> CGT is not configured, DG does not overlap with CG</w:t>
            </w:r>
          </w:p>
          <w:p w14:paraId="67229763" w14:textId="77777777" w:rsidR="00CA5206" w:rsidRDefault="00CA5206" w:rsidP="00CA5206">
            <w:pPr>
              <w:pStyle w:val="ListParagraph"/>
              <w:jc w:val="both"/>
              <w:rPr>
                <w:lang w:eastAsia="zh-TW"/>
              </w:rPr>
            </w:pPr>
            <w:r>
              <w:rPr>
                <w:lang w:eastAsia="zh-TW"/>
              </w:rPr>
              <w:t>No UE behaviour defined in RAN1 or RAN2 specs. However, RAN1#101-e conclusion defines such UE behaviour.</w:t>
            </w:r>
          </w:p>
          <w:p w14:paraId="3516A58E" w14:textId="77777777" w:rsidR="00CA5206" w:rsidRDefault="00CA5206" w:rsidP="00CA5206">
            <w:pPr>
              <w:pStyle w:val="ListParagraph"/>
              <w:jc w:val="both"/>
              <w:rPr>
                <w:lang w:eastAsia="zh-TW"/>
              </w:rPr>
            </w:pPr>
            <w:r w:rsidRPr="001C269C">
              <w:rPr>
                <w:noProof/>
                <w:lang w:eastAsia="en-GB"/>
              </w:rPr>
              <w:drawing>
                <wp:inline distT="0" distB="0" distL="0" distR="0" wp14:anchorId="5F8EE285" wp14:editId="0794F38B">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19600" cy="1990725"/>
                          </a:xfrm>
                          <a:prstGeom prst="rect">
                            <a:avLst/>
                          </a:prstGeom>
                          <a:noFill/>
                          <a:ln>
                            <a:noFill/>
                          </a:ln>
                        </pic:spPr>
                      </pic:pic>
                    </a:graphicData>
                  </a:graphic>
                </wp:inline>
              </w:drawing>
            </w:r>
          </w:p>
          <w:p w14:paraId="40DA0457" w14:textId="77777777" w:rsidR="00CA5206" w:rsidRDefault="00CA5206" w:rsidP="00CA5206">
            <w:pPr>
              <w:jc w:val="both"/>
              <w:rPr>
                <w:lang w:eastAsia="zh-TW"/>
              </w:rPr>
            </w:pPr>
          </w:p>
          <w:p w14:paraId="06E54996" w14:textId="77777777" w:rsidR="00CA5206" w:rsidRDefault="00CA5206" w:rsidP="00CA5206">
            <w:pPr>
              <w:jc w:val="both"/>
              <w:rPr>
                <w:lang w:eastAsia="zh-TW"/>
              </w:rPr>
            </w:pPr>
            <w:r>
              <w:rPr>
                <w:lang w:eastAsia="zh-TW"/>
              </w:rPr>
              <w:t>So, for the cases where CGT is running (</w:t>
            </w:r>
            <w:r w:rsidRPr="001C269C">
              <w:rPr>
                <w:lang w:eastAsia="zh-TW"/>
              </w:rPr>
              <w:t>Scenario#</w:t>
            </w:r>
            <w:r>
              <w:rPr>
                <w:lang w:eastAsia="zh-TW"/>
              </w:rPr>
              <w:t>1 &amp; 2), the UE will follow RAN2 specs, and the mentioned UE behaviour in S</w:t>
            </w:r>
            <w:r w:rsidRPr="00F46FE3">
              <w:rPr>
                <w:lang w:eastAsia="zh-TW"/>
              </w:rPr>
              <w:t>ection 6.1.2.3.1</w:t>
            </w:r>
            <w:r>
              <w:rPr>
                <w:lang w:eastAsia="zh-TW"/>
              </w:rPr>
              <w:t xml:space="preserve"> </w:t>
            </w:r>
            <w:r w:rsidRPr="001C269C">
              <w:rPr>
                <w:b/>
                <w:lang w:eastAsia="zh-TW"/>
              </w:rPr>
              <w:t>is not needed</w:t>
            </w:r>
            <w:r>
              <w:rPr>
                <w:lang w:eastAsia="zh-TW"/>
              </w:rPr>
              <w:t>. Similarly, for the cases where CGT is not running (</w:t>
            </w:r>
            <w:r w:rsidRPr="001C269C">
              <w:rPr>
                <w:lang w:eastAsia="zh-TW"/>
              </w:rPr>
              <w:t>Scenario#</w:t>
            </w:r>
            <w:r>
              <w:rPr>
                <w:lang w:eastAsia="zh-TW"/>
              </w:rPr>
              <w:t>3 &amp; 4), the UE should follow RAN1#101-e conclusion rather than the mentioned UE behaviour in S</w:t>
            </w:r>
            <w:r w:rsidRPr="00F46FE3">
              <w:rPr>
                <w:lang w:eastAsia="zh-TW"/>
              </w:rPr>
              <w:t>ection 6.1.2.3.1</w:t>
            </w:r>
            <w:r>
              <w:rPr>
                <w:lang w:eastAsia="zh-TW"/>
              </w:rPr>
              <w:t>.</w:t>
            </w:r>
          </w:p>
          <w:p w14:paraId="11282E09" w14:textId="2544BA03" w:rsidR="00CA5206" w:rsidRDefault="00CA5206" w:rsidP="00CA5206">
            <w:pPr>
              <w:jc w:val="both"/>
              <w:rPr>
                <w:lang w:eastAsia="zh-TW"/>
              </w:rPr>
            </w:pPr>
            <w:r>
              <w:rPr>
                <w:lang w:eastAsia="zh-TW"/>
              </w:rPr>
              <w:t>Hence, TS</w:t>
            </w:r>
            <w:r w:rsidRPr="00F46FE3">
              <w:rPr>
                <w:lang w:eastAsia="zh-TW"/>
              </w:rPr>
              <w:t>38.214 section 6.1.2.3.1</w:t>
            </w:r>
            <w:r>
              <w:rPr>
                <w:lang w:eastAsia="zh-TW"/>
              </w:rPr>
              <w:t xml:space="preserve"> need to be revised to capture RAN1#101-e conclusion.</w:t>
            </w:r>
          </w:p>
        </w:tc>
      </w:tr>
    </w:tbl>
    <w:p w14:paraId="36C550D6" w14:textId="77777777" w:rsidR="008C7EC5" w:rsidRDefault="008C7EC5">
      <w:pPr>
        <w:rPr>
          <w:lang w:val="en-US" w:eastAsia="zh-TW"/>
        </w:rPr>
      </w:pPr>
    </w:p>
    <w:p w14:paraId="4ABAE5A0" w14:textId="77777777" w:rsidR="008C7EC5" w:rsidRDefault="00696B63">
      <w:pPr>
        <w:pStyle w:val="Heading2"/>
        <w:rPr>
          <w:lang w:val="en-US"/>
        </w:rPr>
      </w:pPr>
      <w:r>
        <w:rPr>
          <w:lang w:val="en-US"/>
        </w:rPr>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lastRenderedPageBreak/>
              <w:t>TS38.214, Section 6.1:</w:t>
            </w:r>
          </w:p>
          <w:p w14:paraId="71D7C219" w14:textId="77777777"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TableGrid"/>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eastAsia="en-GB"/>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eastAsia="en-GB"/>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eastAsia="en-GB"/>
              </w:rPr>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 xml:space="preserve">starting </w:t>
            </w:r>
            <w:r>
              <w:rPr>
                <w:rFonts w:eastAsiaTheme="minorEastAsia"/>
                <w:b/>
                <w:lang w:eastAsia="zh-CN"/>
              </w:rPr>
              <w:lastRenderedPageBreak/>
              <w:t>after the DCI scheduling the DG</w:t>
            </w:r>
            <w:r>
              <w:rPr>
                <w:rFonts w:eastAsiaTheme="minorEastAsia"/>
                <w:lang w:eastAsia="zh-CN"/>
              </w:rPr>
              <w:t>. So,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eastAsia="en-GB"/>
              </w:rPr>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14:paraId="32C6EF03" w14:textId="77777777">
        <w:tc>
          <w:tcPr>
            <w:tcW w:w="1413" w:type="dxa"/>
          </w:tcPr>
          <w:p w14:paraId="194E3E84"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9C10A7E" w14:textId="77777777" w:rsidR="008C7EC5" w:rsidRDefault="00696B63">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We think all the above cases (Case-4a, Case-4b &amp; Case-4c) are consider as error cases. Above copied specification should apply all remaining repetitions with same HARQ process ID after symbol i.</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Huawei, HiSilicon</w:t>
            </w:r>
          </w:p>
        </w:tc>
        <w:tc>
          <w:tcPr>
            <w:tcW w:w="8218" w:type="dxa"/>
          </w:tcPr>
          <w:p w14:paraId="0C561815" w14:textId="77777777" w:rsidR="00C77056" w:rsidRDefault="00C77056" w:rsidP="00C77056">
            <w:pPr>
              <w:jc w:val="both"/>
              <w:rPr>
                <w:lang w:eastAsia="zh-TW"/>
              </w:rPr>
            </w:pPr>
            <w:r>
              <w:rPr>
                <w:lang w:eastAsia="zh-TW"/>
              </w:rPr>
              <w:t>Yes. And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t>Nokia, NSB</w:t>
            </w:r>
          </w:p>
        </w:tc>
        <w:tc>
          <w:tcPr>
            <w:tcW w:w="8218" w:type="dxa"/>
          </w:tcPr>
          <w:p w14:paraId="38F738BC" w14:textId="435E4C62" w:rsidR="0038315F" w:rsidRDefault="00F825DC" w:rsidP="00C77056">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50380D" w14:paraId="499E9126" w14:textId="77777777">
        <w:tc>
          <w:tcPr>
            <w:tcW w:w="1413" w:type="dxa"/>
          </w:tcPr>
          <w:p w14:paraId="584074F6" w14:textId="1BBCDA30" w:rsidR="0050380D" w:rsidRDefault="0050380D" w:rsidP="00C77056">
            <w:pPr>
              <w:jc w:val="both"/>
              <w:rPr>
                <w:lang w:eastAsia="zh-TW"/>
              </w:rPr>
            </w:pPr>
            <w:r>
              <w:rPr>
                <w:lang w:eastAsia="zh-TW"/>
              </w:rPr>
              <w:t>Ericsson</w:t>
            </w:r>
          </w:p>
        </w:tc>
        <w:tc>
          <w:tcPr>
            <w:tcW w:w="8218" w:type="dxa"/>
          </w:tcPr>
          <w:p w14:paraId="3BD3DBA8" w14:textId="12D91C03" w:rsidR="0050380D" w:rsidRDefault="00790D5E" w:rsidP="00C77056">
            <w:pPr>
              <w:jc w:val="both"/>
              <w:rPr>
                <w:lang w:eastAsia="zh-TW"/>
              </w:rPr>
            </w:pPr>
            <w:r>
              <w:rPr>
                <w:lang w:eastAsia="zh-TW"/>
              </w:rPr>
              <w:t>We are fine to accept the 3 cases as error cases.</w:t>
            </w:r>
          </w:p>
        </w:tc>
      </w:tr>
      <w:tr w:rsidR="00CA5206" w14:paraId="167E785A" w14:textId="77777777">
        <w:tc>
          <w:tcPr>
            <w:tcW w:w="1413" w:type="dxa"/>
          </w:tcPr>
          <w:p w14:paraId="7D58F247" w14:textId="2049C0B3" w:rsidR="00CA5206" w:rsidRDefault="00CA5206" w:rsidP="00CA5206">
            <w:pPr>
              <w:jc w:val="both"/>
              <w:rPr>
                <w:lang w:eastAsia="zh-TW"/>
              </w:rPr>
            </w:pPr>
            <w:r>
              <w:rPr>
                <w:lang w:eastAsia="zh-TW"/>
              </w:rPr>
              <w:t>MediaTek</w:t>
            </w:r>
          </w:p>
        </w:tc>
        <w:tc>
          <w:tcPr>
            <w:tcW w:w="8218" w:type="dxa"/>
          </w:tcPr>
          <w:p w14:paraId="585380BB" w14:textId="4872551D" w:rsidR="00CA5206" w:rsidRDefault="00CA5206" w:rsidP="00CA5206">
            <w:pPr>
              <w:jc w:val="both"/>
              <w:rPr>
                <w:lang w:eastAsia="zh-TW"/>
              </w:rPr>
            </w:pPr>
            <w:r>
              <w:rPr>
                <w:lang w:eastAsia="zh-TW"/>
              </w:rPr>
              <w:t>In our view, all these are error cases. We believe a conclusion to highlight this common understanding would be sufficient.</w:t>
            </w:r>
          </w:p>
        </w:tc>
      </w:tr>
    </w:tbl>
    <w:p w14:paraId="73E32D40" w14:textId="77777777" w:rsidR="008C7EC5" w:rsidRDefault="008C7EC5">
      <w:pPr>
        <w:rPr>
          <w:lang w:val="en-US" w:eastAsia="zh-TW"/>
        </w:rPr>
      </w:pPr>
    </w:p>
    <w:p w14:paraId="6D4BE55C" w14:textId="77777777" w:rsidR="008C7EC5" w:rsidRDefault="00696B63">
      <w:pPr>
        <w:pStyle w:val="Heading2"/>
        <w:rPr>
          <w:lang w:val="en-US"/>
        </w:rPr>
      </w:pPr>
      <w:r>
        <w:rPr>
          <w:lang w:val="en-US"/>
        </w:rPr>
        <w:t xml:space="preserve">Case-5: </w:t>
      </w:r>
      <w:r>
        <w:rPr>
          <w:i/>
          <w:lang w:val="en-US"/>
        </w:rPr>
        <w:t>configuredGrantTimer</w:t>
      </w:r>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eastAsia="en-GB"/>
              </w:rPr>
              <w:lastRenderedPageBreak/>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14:paraId="51D686AF"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6418B32D"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54567E6E" w14:textId="77777777"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lastRenderedPageBreak/>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SimSun"/>
                <w:lang w:val="en-US" w:eastAsia="zh-CN"/>
              </w:rPr>
            </w:pPr>
            <w:r>
              <w:rPr>
                <w:rFonts w:eastAsia="SimSun" w:hint="eastAsia"/>
                <w:lang w:val="en-US" w:eastAsia="zh-CN"/>
              </w:rPr>
              <w:lastRenderedPageBreak/>
              <w:t>ZTE</w:t>
            </w:r>
          </w:p>
        </w:tc>
        <w:tc>
          <w:tcPr>
            <w:tcW w:w="8218" w:type="dxa"/>
          </w:tcPr>
          <w:p w14:paraId="042179B6" w14:textId="77777777" w:rsidR="008C7EC5" w:rsidRDefault="00696B63">
            <w:pPr>
              <w:jc w:val="both"/>
              <w:rPr>
                <w:rFonts w:eastAsia="SimSun"/>
                <w:lang w:val="en-US" w:eastAsia="zh-CN"/>
              </w:rPr>
            </w:pPr>
            <w:r>
              <w:rPr>
                <w:rFonts w:eastAsia="SimSun" w:hint="eastAsia"/>
                <w:lang w:val="en-US" w:eastAsia="zh-CN"/>
              </w:rPr>
              <w:t>No.</w:t>
            </w:r>
          </w:p>
          <w:p w14:paraId="13470034" w14:textId="77777777" w:rsidR="008C7EC5" w:rsidRDefault="00696B63">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Huawei, HiSilicon</w:t>
            </w:r>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Error case is fine but some wording improvement is needed,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r w:rsidR="00D47F23">
              <w:rPr>
                <w:rFonts w:eastAsiaTheme="minorEastAsia"/>
                <w:lang w:eastAsia="zh-CN"/>
              </w:rPr>
              <w:t>However, isn't it the RAN1 conclusion says (quoted in Case-3)?</w:t>
            </w:r>
          </w:p>
          <w:p w14:paraId="518DD744" w14:textId="77777777" w:rsidR="004D1A58" w:rsidRDefault="004D1A58" w:rsidP="004D1A58">
            <w:pPr>
              <w:jc w:val="both"/>
              <w:rPr>
                <w:rFonts w:eastAsiaTheme="minorEastAsia"/>
                <w:lang w:eastAsia="zh-CN"/>
              </w:rPr>
            </w:pPr>
            <w:r>
              <w:rPr>
                <w:rFonts w:eastAsiaTheme="minorEastAsia"/>
                <w:lang w:eastAsia="zh-CN"/>
              </w:rPr>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r w:rsidRPr="004D1A58">
              <w:rPr>
                <w:rFonts w:eastAsia="MS Mincho"/>
                <w:i/>
                <w:iCs/>
                <w:lang w:eastAsia="ja-JP"/>
              </w:rPr>
              <w:t>configuredGrantTimer</w:t>
            </w:r>
            <w:r w:rsidRPr="004D1A58">
              <w:rPr>
                <w:rFonts w:eastAsia="MS Mincho"/>
                <w:i/>
                <w:lang w:eastAsia="ja-JP"/>
              </w:rPr>
              <w:t xml:space="preserve"> is running. </w:t>
            </w:r>
          </w:p>
          <w:p w14:paraId="7DB8D5C8" w14:textId="77777777" w:rsidR="004D1A58" w:rsidRPr="004D1A58" w:rsidRDefault="004D1A58" w:rsidP="004D1A58">
            <w:pPr>
              <w:pStyle w:val="ListParagraph"/>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Rep#N or Rep#N+1, as questioned in Case-3); otherwise, </w:t>
            </w:r>
          </w:p>
          <w:p w14:paraId="75A23815" w14:textId="77777777" w:rsidR="004D1A58" w:rsidRPr="00D47F23" w:rsidRDefault="00D47F23" w:rsidP="00D47F23">
            <w:pPr>
              <w:pStyle w:val="ListParagraph"/>
              <w:numPr>
                <w:ilvl w:val="0"/>
                <w:numId w:val="6"/>
              </w:numPr>
              <w:jc w:val="both"/>
              <w:rPr>
                <w:b/>
                <w:lang w:eastAsia="zh-TW"/>
              </w:rPr>
            </w:pPr>
            <w:r>
              <w:rPr>
                <w:rFonts w:eastAsiaTheme="minorEastAsia"/>
                <w:b/>
                <w:lang w:eastAsia="zh-CN"/>
              </w:rPr>
              <w:lastRenderedPageBreak/>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ListParagraph"/>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ListParagraph"/>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lastRenderedPageBreak/>
              <w:t>Nokia, NSB</w:t>
            </w:r>
          </w:p>
        </w:tc>
        <w:tc>
          <w:tcPr>
            <w:tcW w:w="8218" w:type="dxa"/>
          </w:tcPr>
          <w:p w14:paraId="62DC7EAA" w14:textId="413B33CE" w:rsidR="008C7EC5" w:rsidRDefault="00947784">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E1331B" w14:paraId="1799EF65" w14:textId="77777777">
        <w:tc>
          <w:tcPr>
            <w:tcW w:w="1413" w:type="dxa"/>
          </w:tcPr>
          <w:p w14:paraId="50AF5239" w14:textId="063D7EFD" w:rsidR="00E1331B" w:rsidRDefault="00E1331B">
            <w:pPr>
              <w:jc w:val="both"/>
              <w:rPr>
                <w:lang w:eastAsia="zh-TW"/>
              </w:rPr>
            </w:pPr>
            <w:r>
              <w:rPr>
                <w:lang w:eastAsia="zh-TW"/>
              </w:rPr>
              <w:t>Ericsson</w:t>
            </w:r>
          </w:p>
        </w:tc>
        <w:tc>
          <w:tcPr>
            <w:tcW w:w="8218" w:type="dxa"/>
          </w:tcPr>
          <w:p w14:paraId="70F239A2" w14:textId="23073BDB" w:rsidR="00E1331B" w:rsidRDefault="00E1331B">
            <w:pPr>
              <w:jc w:val="both"/>
              <w:rPr>
                <w:lang w:eastAsia="zh-TW"/>
              </w:rPr>
            </w:pPr>
            <w:r>
              <w:rPr>
                <w:lang w:eastAsia="zh-TW"/>
              </w:rPr>
              <w:t>No.</w:t>
            </w:r>
            <w:r w:rsidR="001A78A8">
              <w:rPr>
                <w:lang w:eastAsia="zh-TW"/>
              </w:rPr>
              <w:t xml:space="preserve"> We share same </w:t>
            </w:r>
            <w:r w:rsidR="008C482F">
              <w:rPr>
                <w:lang w:eastAsia="zh-TW"/>
              </w:rPr>
              <w:t>understanding</w:t>
            </w:r>
            <w:r w:rsidR="001A78A8">
              <w:rPr>
                <w:lang w:eastAsia="zh-TW"/>
              </w:rPr>
              <w:t xml:space="preserve"> with VIVO.</w:t>
            </w:r>
          </w:p>
        </w:tc>
      </w:tr>
      <w:tr w:rsidR="00CA5206" w14:paraId="3CD6022D" w14:textId="77777777">
        <w:tc>
          <w:tcPr>
            <w:tcW w:w="1413" w:type="dxa"/>
          </w:tcPr>
          <w:p w14:paraId="54884FC6" w14:textId="5808DCF9" w:rsidR="00CA5206" w:rsidRDefault="00CA5206" w:rsidP="00CA5206">
            <w:pPr>
              <w:jc w:val="both"/>
              <w:rPr>
                <w:lang w:eastAsia="zh-TW"/>
              </w:rPr>
            </w:pPr>
            <w:r>
              <w:rPr>
                <w:lang w:eastAsia="zh-TW"/>
              </w:rPr>
              <w:t>MediaTek</w:t>
            </w:r>
          </w:p>
        </w:tc>
        <w:tc>
          <w:tcPr>
            <w:tcW w:w="8218" w:type="dxa"/>
          </w:tcPr>
          <w:p w14:paraId="67122A00" w14:textId="2BB9DC25" w:rsidR="00CA5206" w:rsidRDefault="00CA5206" w:rsidP="00CA5206">
            <w:pPr>
              <w:jc w:val="both"/>
              <w:rPr>
                <w:lang w:eastAsia="zh-TW"/>
              </w:rPr>
            </w:pPr>
            <w:r>
              <w:rPr>
                <w:lang w:eastAsia="zh-TW"/>
              </w:rPr>
              <w:t>We agree that the specification does not define UE behaviour for the case when CGT is not configured. In our view, RAN1 or RAN2 could adopt one of the following options:</w:t>
            </w:r>
          </w:p>
          <w:p w14:paraId="3EE23145"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 xml:space="preserve">Option#1: An error case (as mentioned in </w:t>
            </w:r>
            <w:r w:rsidRPr="001C269C">
              <w:rPr>
                <w:lang w:eastAsia="zh-TW"/>
              </w:rPr>
              <w:t>Question#5</w:t>
            </w:r>
            <w:r>
              <w:rPr>
                <w:lang w:eastAsia="zh-TW"/>
              </w:rPr>
              <w:t>).</w:t>
            </w:r>
          </w:p>
          <w:p w14:paraId="0688F3CB"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4EFD7069"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Option#3: Leave</w:t>
            </w:r>
            <w:bookmarkStart w:id="8" w:name="_GoBack"/>
            <w:bookmarkEnd w:id="8"/>
            <w:r>
              <w:rPr>
                <w:lang w:eastAsia="zh-TW"/>
              </w:rPr>
              <w:t xml:space="preserve"> it up to UE implementation whether (or not) to transmit the CG-PUSCH(s) that occur between the DCI and the corresponding DG-PUSCH. </w:t>
            </w:r>
          </w:p>
          <w:p w14:paraId="0C694057" w14:textId="6BCE58CA" w:rsidR="00CA5206" w:rsidRDefault="00CA5206" w:rsidP="00CA5206">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bl>
    <w:p w14:paraId="1255F675" w14:textId="77777777" w:rsidR="008C7EC5" w:rsidRDefault="008C7EC5">
      <w:pPr>
        <w:rPr>
          <w:lang w:val="en-US" w:eastAsia="zh-TW"/>
        </w:rPr>
      </w:pPr>
    </w:p>
    <w:p w14:paraId="06DC92DE" w14:textId="77777777" w:rsidR="008C7EC5" w:rsidRDefault="00696B63">
      <w:pPr>
        <w:pStyle w:val="Heading2"/>
      </w:pPr>
      <w:r>
        <w:t>Other cases?</w:t>
      </w:r>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r w:rsidR="008C7EC5" w14:paraId="0DB6053F" w14:textId="77777777">
        <w:tc>
          <w:tcPr>
            <w:tcW w:w="1413" w:type="dxa"/>
          </w:tcPr>
          <w:p w14:paraId="7A87C57B" w14:textId="77777777" w:rsidR="008C7EC5" w:rsidRDefault="008C7EC5">
            <w:pPr>
              <w:jc w:val="both"/>
              <w:rPr>
                <w:lang w:eastAsia="zh-TW"/>
              </w:rPr>
            </w:pPr>
          </w:p>
        </w:tc>
        <w:tc>
          <w:tcPr>
            <w:tcW w:w="8218" w:type="dxa"/>
          </w:tcPr>
          <w:p w14:paraId="45B00B80" w14:textId="77777777" w:rsidR="008C7EC5" w:rsidRDefault="008C7EC5">
            <w:pPr>
              <w:jc w:val="both"/>
              <w:rPr>
                <w:lang w:eastAsia="zh-TW"/>
              </w:rPr>
            </w:pPr>
          </w:p>
        </w:tc>
      </w:tr>
      <w:tr w:rsidR="008C7EC5" w14:paraId="14D392A0" w14:textId="77777777">
        <w:tc>
          <w:tcPr>
            <w:tcW w:w="1413" w:type="dxa"/>
          </w:tcPr>
          <w:p w14:paraId="1AF3E9E7" w14:textId="77777777" w:rsidR="008C7EC5" w:rsidRDefault="008C7EC5">
            <w:pPr>
              <w:jc w:val="both"/>
              <w:rPr>
                <w:lang w:eastAsia="zh-TW"/>
              </w:rPr>
            </w:pPr>
          </w:p>
        </w:tc>
        <w:tc>
          <w:tcPr>
            <w:tcW w:w="8218" w:type="dxa"/>
          </w:tcPr>
          <w:p w14:paraId="1A60F63F" w14:textId="77777777" w:rsidR="008C7EC5" w:rsidRDefault="008C7EC5">
            <w:pPr>
              <w:jc w:val="both"/>
              <w:rPr>
                <w:lang w:eastAsia="zh-TW"/>
              </w:rPr>
            </w:pPr>
          </w:p>
        </w:tc>
      </w:tr>
      <w:tr w:rsidR="008C7EC5" w14:paraId="167E6B6B" w14:textId="77777777">
        <w:tc>
          <w:tcPr>
            <w:tcW w:w="1413" w:type="dxa"/>
          </w:tcPr>
          <w:p w14:paraId="13ACBF65" w14:textId="77777777" w:rsidR="008C7EC5" w:rsidRDefault="008C7EC5">
            <w:pPr>
              <w:jc w:val="both"/>
              <w:rPr>
                <w:lang w:eastAsia="zh-TW"/>
              </w:rPr>
            </w:pPr>
          </w:p>
        </w:tc>
        <w:tc>
          <w:tcPr>
            <w:tcW w:w="8218" w:type="dxa"/>
          </w:tcPr>
          <w:p w14:paraId="6537532A" w14:textId="77777777" w:rsidR="008C7EC5" w:rsidRDefault="008C7EC5">
            <w:pPr>
              <w:jc w:val="both"/>
              <w:rPr>
                <w:lang w:eastAsia="zh-TW"/>
              </w:rPr>
            </w:pPr>
          </w:p>
        </w:tc>
      </w:tr>
      <w:tr w:rsidR="008C7EC5" w14:paraId="394E34D8" w14:textId="77777777">
        <w:tc>
          <w:tcPr>
            <w:tcW w:w="1413" w:type="dxa"/>
          </w:tcPr>
          <w:p w14:paraId="0AEBB6B3" w14:textId="77777777" w:rsidR="008C7EC5" w:rsidRDefault="008C7EC5">
            <w:pPr>
              <w:jc w:val="both"/>
              <w:rPr>
                <w:lang w:eastAsia="zh-TW"/>
              </w:rPr>
            </w:pPr>
          </w:p>
        </w:tc>
        <w:tc>
          <w:tcPr>
            <w:tcW w:w="8218" w:type="dxa"/>
          </w:tcPr>
          <w:p w14:paraId="0FCCA7CE" w14:textId="77777777" w:rsidR="008C7EC5" w:rsidRDefault="008C7EC5">
            <w:pPr>
              <w:jc w:val="both"/>
              <w:rPr>
                <w:lang w:eastAsia="zh-TW"/>
              </w:rPr>
            </w:pPr>
          </w:p>
        </w:tc>
      </w:tr>
      <w:tr w:rsidR="008C7EC5" w14:paraId="68DB873F" w14:textId="77777777">
        <w:tc>
          <w:tcPr>
            <w:tcW w:w="1413" w:type="dxa"/>
          </w:tcPr>
          <w:p w14:paraId="084E265A" w14:textId="77777777" w:rsidR="008C7EC5" w:rsidRDefault="008C7EC5">
            <w:pPr>
              <w:jc w:val="both"/>
              <w:rPr>
                <w:lang w:eastAsia="zh-TW"/>
              </w:rPr>
            </w:pPr>
          </w:p>
        </w:tc>
        <w:tc>
          <w:tcPr>
            <w:tcW w:w="8218" w:type="dxa"/>
          </w:tcPr>
          <w:p w14:paraId="3922030B" w14:textId="77777777" w:rsidR="008C7EC5" w:rsidRDefault="008C7EC5">
            <w:pPr>
              <w:jc w:val="both"/>
              <w:rPr>
                <w:lang w:eastAsia="zh-TW"/>
              </w:rPr>
            </w:pPr>
          </w:p>
        </w:tc>
      </w:tr>
    </w:tbl>
    <w:p w14:paraId="48E07C50" w14:textId="77777777" w:rsidR="008C7EC5" w:rsidRDefault="008C7EC5">
      <w:pPr>
        <w:rPr>
          <w:lang w:eastAsia="zh-TW"/>
        </w:rPr>
      </w:pPr>
    </w:p>
    <w:p w14:paraId="670DEFA3" w14:textId="77777777" w:rsidR="008C7EC5" w:rsidRDefault="00696B63">
      <w:pPr>
        <w:pStyle w:val="Heading1"/>
      </w:pPr>
      <w:r>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Heading1"/>
        <w:rPr>
          <w:lang w:val="en-US"/>
        </w:rPr>
      </w:pPr>
      <w:r>
        <w:rPr>
          <w:rFonts w:hint="eastAsia"/>
          <w:lang w:val="en-US"/>
        </w:rPr>
        <w:lastRenderedPageBreak/>
        <w:t>References</w:t>
      </w:r>
    </w:p>
    <w:p w14:paraId="3BC96495" w14:textId="77777777" w:rsidR="008C7EC5" w:rsidRDefault="00696B63">
      <w:pPr>
        <w:pStyle w:val="ListParagraph"/>
        <w:numPr>
          <w:ilvl w:val="0"/>
          <w:numId w:val="8"/>
        </w:numPr>
        <w:spacing w:after="0"/>
        <w:ind w:left="357" w:hanging="357"/>
        <w:rPr>
          <w:lang w:val="en-US"/>
        </w:rPr>
      </w:pPr>
      <w:bookmarkStart w:id="9" w:name="_Ref79977410"/>
      <w:bookmarkStart w:id="10" w:name="_Ref481672677"/>
      <w:r>
        <w:rPr>
          <w:lang w:val="en-US"/>
        </w:rPr>
        <w:t>R1-2102225, “Summary of email discussion [104-e-NR-7.1CRs-03] on the clarification of PUSCH scheduling restriction”, Moderator (Apple Inc.), RAN1#104e, Jan. 2021</w:t>
      </w:r>
      <w:bookmarkEnd w:id="9"/>
      <w:r>
        <w:rPr>
          <w:lang w:val="en-US"/>
        </w:rPr>
        <w:t>.</w:t>
      </w:r>
    </w:p>
    <w:p w14:paraId="38248305" w14:textId="77777777" w:rsidR="008C7EC5" w:rsidRDefault="00696B63">
      <w:pPr>
        <w:pStyle w:val="ListParagraph"/>
        <w:numPr>
          <w:ilvl w:val="0"/>
          <w:numId w:val="8"/>
        </w:numPr>
        <w:spacing w:after="0"/>
        <w:rPr>
          <w:lang w:val="en-US"/>
        </w:rPr>
      </w:pPr>
      <w:bookmarkStart w:id="11" w:name="_Ref79977547"/>
      <w:r>
        <w:rPr>
          <w:lang w:val="en-US"/>
        </w:rPr>
        <w:t>R1-2106268, “Summary of [105-e-NR-7.1CRs-07] Clarification on back-to-back PUSCHs scheduling restriction”, Moderator (MediaTek), RAN1#105e, May 2021.</w:t>
      </w:r>
      <w:bookmarkEnd w:id="10"/>
      <w:bookmarkEnd w:id="11"/>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96DE6" w14:textId="77777777" w:rsidR="004F06DD" w:rsidRDefault="004F06DD" w:rsidP="004320A9">
      <w:pPr>
        <w:spacing w:after="0" w:line="240" w:lineRule="auto"/>
      </w:pPr>
      <w:r>
        <w:separator/>
      </w:r>
    </w:p>
  </w:endnote>
  <w:endnote w:type="continuationSeparator" w:id="0">
    <w:p w14:paraId="32E3CCEC" w14:textId="77777777" w:rsidR="004F06DD" w:rsidRDefault="004F06DD"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BD6BD" w14:textId="77777777" w:rsidR="004F06DD" w:rsidRDefault="004F06DD" w:rsidP="004320A9">
      <w:pPr>
        <w:spacing w:after="0" w:line="240" w:lineRule="auto"/>
      </w:pPr>
      <w:r>
        <w:separator/>
      </w:r>
    </w:p>
  </w:footnote>
  <w:footnote w:type="continuationSeparator" w:id="0">
    <w:p w14:paraId="5A95E123" w14:textId="77777777" w:rsidR="004F06DD" w:rsidRDefault="004F06DD" w:rsidP="00432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3AD3"/>
    <w:multiLevelType w:val="hybridMultilevel"/>
    <w:tmpl w:val="2CAA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9C415D"/>
    <w:multiLevelType w:val="singleLevel"/>
    <w:tmpl w:val="759C415D"/>
    <w:lvl w:ilvl="0">
      <w:start w:val="1"/>
      <w:numFmt w:val="decimal"/>
      <w:suff w:val="space"/>
      <w:lvlText w:val="%1)"/>
      <w:lvlJc w:val="left"/>
    </w:lvl>
  </w:abstractNum>
  <w:abstractNum w:abstractNumId="10"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3"/>
  </w:num>
  <w:num w:numId="3">
    <w:abstractNumId w:val="1"/>
  </w:num>
  <w:num w:numId="4">
    <w:abstractNumId w:val="10"/>
  </w:num>
  <w:num w:numId="5">
    <w:abstractNumId w:val="8"/>
  </w:num>
  <w:num w:numId="6">
    <w:abstractNumId w:val="4"/>
  </w:num>
  <w:num w:numId="7">
    <w:abstractNumId w:val="9"/>
  </w:num>
  <w:num w:numId="8">
    <w:abstractNumId w:val="2"/>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8A8"/>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206"/>
    <w:rsid w:val="00CA5E21"/>
    <w:rsid w:val="00CA7F33"/>
    <w:rsid w:val="00CB044C"/>
    <w:rsid w:val="00CB0504"/>
    <w:rsid w:val="00CB318A"/>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1747D"/>
  <w15:docId w15:val="{7A7FD5C5-F2BA-4F61-A623-83C13B52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1A0FB78D-D0E8-474A-90AA-4D4566AA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14</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Mohammed Al-Imari</cp:lastModifiedBy>
  <cp:revision>9</cp:revision>
  <cp:lastPrinted>2017-05-05T16:44:00Z</cp:lastPrinted>
  <dcterms:created xsi:type="dcterms:W3CDTF">2021-08-17T14:52:00Z</dcterms:created>
  <dcterms:modified xsi:type="dcterms:W3CDTF">2021-08-17T16:50:00Z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