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6C7ECB" w:rsidRDefault="00A01006">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6C7ECB" w:rsidRDefault="00A01006">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6C7ECB" w:rsidRDefault="00A01006">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6C7ECB" w:rsidRDefault="00A01006">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6C7ECB" w:rsidRDefault="006C7ECB"/>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43.55pt;height:110.6pt;width:440.7pt;mso-position-horizontal:lef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JPuV5tUAAAAH&#10;AQAADwAAAGRycy9kb3ducmV2LnhtbE2PzU7DMBCE70i8g7VIXCpqh9BipdlUolJPnBrK3Y23SUS8&#10;DrH79/aYExxHM5r5plxf3SDONIXeM0I2VyCIG297bhH2H9snDSJEw9YMngnhRgHW1f1daQrrL7yj&#10;cx1bkUo4FAahi3EspAxNR86EuR+Jk3f0kzMxyamVdjKXVO4G+azUUjrTc1rozEibjpqv+uQQlt91&#10;Pnv/tDPe3bZvU+MWdrNfID4+ZGoFItI1/oXhFz+hQ5WYDv7ENogBIR2JCPo1A5FcrbMXEAeEXOkc&#10;ZFXK//zVD1BLAwQUAAAACACHTuJAvWnDexACAAAvBAAADgAAAGRycy9lMm9Eb2MueG1srVPBjtsg&#10;EL1X6j8g7o3tKMkmVpzVNqtUlbbdSrv9AIxxjAoMBRI7/foOOJtG2/ZSlQNimOEx897M+nbQihyF&#10;8xJMRYtJTokwHBpp9hX9+rx7t6TEB2YapsCIip6Ep7ebt2/WvS3FFDpQjXAEQYwve1vRLgRbZpnn&#10;ndDMT8AKg84WnGYBTbfPGsd6RNcqm+b5IuvBNdYBF97j7f3opJuE37aCh8e29SIQVVHMLaTdpb2O&#10;e7ZZs3LvmO0kP6fB/iELzaTBTy9Q9ywwcnDyNygtuQMPbZhw0Bm0reQi1YDVFPmrap46ZkWqBcnx&#10;9kKT/3+w/PPxiyOyqei0uKHEMI0iPYshkPcwkGnkp7e+xLAni4FhwGvUOdXq7QPwb54Y2HbM7MWd&#10;c9B3gjWYXxFfZldPRxwfQer+EzT4DTsESEBD63QkD+kgiI46nS7axFQ4Xs7nq8VyhS6OvmKWzxbT&#10;pF7Gypfn1vnwQYAm8VBRh+IneHZ88CGmw8qXkPibByWbnVQqGW5fb5UjR4aNsksrVfAqTBnSV3Q1&#10;n85HBv4Kkaf1JwgtA3a8krqiy+sgZc6ERY5GtsJQD2cBamhOSJ2DsYNx4vDQgftBSY/dW1H//cCc&#10;oER9NEj/qpjNYrsnYza/Qa6Iu/bU1x5mOEJVNFAyHrchjUgixt6hTDuZCIx6jpmcc8WuTLyeJyi2&#10;/bWdon7N+e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PuV5tUAAAAHAQAADwAAAAAAAAABACAA&#10;AAAiAAAAZHJzL2Rvd25yZXYueG1sUEsBAhQAFAAAAAgAh07iQL1pw3sQAgAALwQAAA4AAAAAAAAA&#10;AQAgAAAAJAEAAGRycy9lMm9Eb2MueG1sUEsFBgAAAAAGAAYAWQEAAKYFAAAAAA==&#10;">
                <v:fill on="t" focussize="0,0"/>
                <v:stroke color="#000000" miterlimit="8" joinstyle="miter"/>
                <v:imagedata o:title=""/>
                <o:lock v:ext="edit" aspectratio="f"/>
                <v:textbox style="mso-fit-shape-to-text:t;">
                  <w:txbxContent>
                    <w:p>
                      <w:pPr>
                        <w:rPr>
                          <w:rFonts w:ascii="Arial" w:hAnsi="Arial" w:eastAsia="宋体" w:cs="Arial"/>
                          <w:snapToGrid/>
                          <w:kern w:val="0"/>
                          <w:sz w:val="16"/>
                          <w:szCs w:val="16"/>
                          <w:lang w:val="en-US" w:eastAsia="zh-CN"/>
                        </w:rPr>
                      </w:pPr>
                      <w:r>
                        <w:rPr>
                          <w:rFonts w:ascii="Arial" w:hAnsi="Arial" w:eastAsia="宋体" w:cs="Arial"/>
                          <w:snapToGrid/>
                          <w:kern w:val="0"/>
                          <w:sz w:val="16"/>
                          <w:szCs w:val="16"/>
                          <w:highlight w:val="green"/>
                          <w:lang w:val="en-US" w:eastAsia="zh-CN"/>
                        </w:rPr>
                        <w:t>Agreement:</w:t>
                      </w:r>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The baseline ED threshold can be computed as</w:t>
                      </w:r>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m:oMathPara>
                        <m:oMath>
                          <m:r>
                            <w:rPr>
                              <w:rFonts w:ascii="Cambria Math" w:hAnsi="Cambria Math" w:eastAsia="宋体" w:cs="Arial"/>
                              <w:sz w:val="16"/>
                              <w:lang w:val="en-US" w:eastAsia="zh-CN"/>
                            </w:rPr>
                            <m:t>EDT=-80 dBm+10*log10</m:t>
                          </m:r>
                          <m:d>
                            <m:dPr>
                              <m:ctrlPr>
                                <w:rPr>
                                  <w:rFonts w:ascii="Cambria Math" w:hAnsi="Cambria Math" w:eastAsia="宋体" w:cs="Arial"/>
                                  <w:i/>
                                  <w:sz w:val="16"/>
                                  <w:lang w:val="en-US" w:eastAsia="zh-CN"/>
                                </w:rPr>
                              </m:ctrlPr>
                            </m:dPr>
                            <m:e>
                              <m:f>
                                <m:fPr>
                                  <m:ctrlPr>
                                    <w:rPr>
                                      <w:rFonts w:ascii="Cambria Math" w:hAnsi="Cambria Math" w:eastAsia="宋体" w:cs="Arial"/>
                                      <w:i/>
                                      <w:sz w:val="16"/>
                                      <w:lang w:val="en-US" w:eastAsia="zh-CN"/>
                                    </w:rPr>
                                  </m:ctrlPr>
                                </m:fPr>
                                <m:num>
                                  <m:r>
                                    <w:rPr>
                                      <w:rFonts w:ascii="Cambria Math" w:hAnsi="Cambria Math" w:eastAsia="宋体" w:cs="Arial"/>
                                      <w:sz w:val="16"/>
                                      <w:lang w:val="en-US" w:eastAsia="zh-CN"/>
                                    </w:rPr>
                                    <m:t>Pmax</m:t>
                                  </m:r>
                                  <m:ctrlPr>
                                    <w:rPr>
                                      <w:rFonts w:ascii="Cambria Math" w:hAnsi="Cambria Math" w:eastAsia="宋体" w:cs="Arial"/>
                                      <w:i/>
                                      <w:sz w:val="16"/>
                                      <w:lang w:val="en-US" w:eastAsia="zh-CN"/>
                                    </w:rPr>
                                  </m:ctrlPr>
                                </m:num>
                                <m:den>
                                  <m:r>
                                    <w:rPr>
                                      <w:rFonts w:ascii="Cambria Math" w:hAnsi="Cambria Math" w:eastAsia="宋体" w:cs="Arial"/>
                                      <w:sz w:val="16"/>
                                      <w:lang w:val="en-US" w:eastAsia="zh-CN"/>
                                    </w:rPr>
                                    <m:t>Pout</m:t>
                                  </m:r>
                                  <m:ctrlPr>
                                    <w:rPr>
                                      <w:rFonts w:ascii="Cambria Math" w:hAnsi="Cambria Math" w:eastAsia="宋体" w:cs="Arial"/>
                                      <w:i/>
                                      <w:sz w:val="16"/>
                                      <w:lang w:val="en-US" w:eastAsia="zh-CN"/>
                                    </w:rPr>
                                  </m:ctrlPr>
                                </m:den>
                              </m:f>
                              <m:ctrlPr>
                                <w:rPr>
                                  <w:rFonts w:ascii="Cambria Math" w:hAnsi="Cambria Math" w:eastAsia="宋体" w:cs="Arial"/>
                                  <w:i/>
                                  <w:sz w:val="16"/>
                                  <w:lang w:val="en-US" w:eastAsia="zh-CN"/>
                                </w:rPr>
                              </m:ctrlPr>
                            </m:e>
                          </m:d>
                          <m:r>
                            <w:rPr>
                              <w:rFonts w:ascii="Cambria Math" w:hAnsi="Cambria Math" w:eastAsia="宋体" w:cs="Arial"/>
                              <w:sz w:val="16"/>
                              <w:lang w:val="en-US" w:eastAsia="zh-CN"/>
                            </w:rPr>
                            <m:t>+10*log10(Operating Channel BW in MHz)</m:t>
                          </m:r>
                        </m:oMath>
                      </m:oMathPara>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 xml:space="preserve"> Where Pout is RF output power (EIRP) and Pmax is the RF output power limit, Pout≤Pmax.</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Further adjustment on ED threshold based on the sensing beam and the transmission beam (further adjustment should not violate EDT requirements as per regulations)</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If Pout is max output EIRP of the device or instantaneous output EIRP</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definition of Operating Channel BW</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W</w:t>
                      </w:r>
                      <w:r>
                        <w:rPr>
                          <w:rFonts w:hint="eastAsia" w:ascii="Arial" w:hAnsi="Arial" w:eastAsia="宋体" w:cs="Arial"/>
                          <w:snapToGrid/>
                          <w:kern w:val="0"/>
                          <w:sz w:val="16"/>
                          <w:szCs w:val="16"/>
                          <w:lang w:val="en-US" w:eastAsia="zh-CN"/>
                        </w:rPr>
                        <w:t xml:space="preserve">hether ED threshold for </w:t>
                      </w:r>
                      <w:r>
                        <w:rPr>
                          <w:rFonts w:hint="eastAsia" w:ascii="Arial" w:hAnsi="Arial" w:eastAsia="宋体" w:cs="Arial"/>
                          <w:iCs/>
                          <w:snapToGrid/>
                          <w:kern w:val="0"/>
                          <w:sz w:val="16"/>
                          <w:szCs w:val="16"/>
                          <w:lang w:val="en-US" w:eastAsia="zh-CN"/>
                        </w:rPr>
                        <w:t xml:space="preserve">NR-U and NR-U coexistence scenarios </w:t>
                      </w:r>
                      <w:r>
                        <w:rPr>
                          <w:rFonts w:ascii="Arial" w:hAnsi="Arial" w:eastAsia="宋体" w:cs="Arial"/>
                          <w:iCs/>
                          <w:snapToGrid/>
                          <w:kern w:val="0"/>
                          <w:sz w:val="16"/>
                          <w:szCs w:val="16"/>
                          <w:lang w:val="en-US" w:eastAsia="zh-CN"/>
                        </w:rPr>
                        <w:t xml:space="preserve">(eg, at regulation level) </w:t>
                      </w:r>
                      <w:r>
                        <w:rPr>
                          <w:rFonts w:hint="eastAsia" w:ascii="Arial" w:hAnsi="Arial" w:eastAsia="宋体" w:cs="Arial"/>
                          <w:iCs/>
                          <w:snapToGrid/>
                          <w:kern w:val="0"/>
                          <w:sz w:val="16"/>
                          <w:szCs w:val="16"/>
                          <w:lang w:val="en-US" w:eastAsia="zh-CN"/>
                        </w:rPr>
                        <w:t>can be appropriately relaxed compared with the threshold of coexistence between NR-U and Wi-Fi.</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EDT when the COT has time varying transmission beams and varying EIRP</w:t>
                      </w:r>
                    </w:p>
                    <w:p/>
                  </w:txbxContent>
                </v:textbox>
                <w10:wrap type="topAndBottom"/>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-G_(TX,max))</w:t>
            </w:r>
            <w:r>
              <w:rPr>
                <w:rFonts w:ascii="Calibri" w:eastAsia="Times New Roman" w:hAnsi="Calibri" w:cs="Calibri"/>
                <w:snapToGrid/>
                <w:color w:val="000000"/>
                <w:kern w:val="0"/>
                <w:szCs w:val="20"/>
                <w:lang w:val="en-US" w:eastAsia="en-US"/>
              </w:rPr>
              <w:br/>
              <w:t>GTX is the effective transmit antenna gain at the potential transmitter [dBi]</w:t>
            </w:r>
            <w:r>
              <w:rPr>
                <w:rFonts w:ascii="Calibri" w:eastAsia="Times New Roman" w:hAnsi="Calibri" w:cs="Calibri"/>
                <w:snapToGrid/>
                <w:color w:val="000000"/>
                <w:kern w:val="0"/>
                <w:szCs w:val="20"/>
                <w:lang w:val="en-US" w:eastAsia="en-US"/>
              </w:rPr>
              <w:br/>
              <w:t>GTX,max is the maximum effective transmit antenna gain considered for the deployment [dBi]</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6C7ECB" w:rsidRDefault="00A01006">
                            <w:pPr>
                              <w:rPr>
                                <w:rFonts w:eastAsia="SimSun"/>
                                <w:snapToGrid/>
                                <w:kern w:val="0"/>
                                <w:lang w:val="en-US" w:eastAsia="zh-CN"/>
                              </w:rPr>
                            </w:pPr>
                            <w:r>
                              <w:rPr>
                                <w:highlight w:val="darkYellow"/>
                                <w:lang w:eastAsia="zh-CN"/>
                              </w:rPr>
                              <w:t>Working assumption:</w:t>
                            </w:r>
                          </w:p>
                          <w:p w14:paraId="37D8ED5D" w14:textId="77777777" w:rsidR="006C7ECB" w:rsidRDefault="00A01006">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4" o:spid="_x0000_s1026" o:spt="202" type="#_x0000_t202" style="position:absolute;left:0pt;margin-left:0pt;margin-top:18.8pt;height:51.4pt;width:461.5pt;mso-position-horizontal-relative:margin;mso-wrap-distance-bottom:3.6pt;mso-wrap-distance-top:3.6pt;z-index:251659264;mso-width-relative:page;mso-height-relative:page;" fillcolor="#FFFFFF" filled="t" stroked="t" coordsize="21600,21600" o:gfxdata="UEsDBAoAAAAAAIdO4kAAAAAAAAAAAAAAAAAEAAAAZHJzL1BLAwQUAAAACACHTuJAAajcotcAAAAH&#10;AQAADwAAAGRycy9kb3ducmV2LnhtbE2PwU7DMBBE70j8g7VIXBC120RpG+L0gASCGy0Irm68TSLs&#10;dYjdtPw9ywmOszOaeVttzt6JCcfYB9IwnykQSE2wPbUa3l4fblcgYjJkjQuEGr4xwqa+vKhMacOJ&#10;tjjtUiu4hGJpNHQpDaWUsenQmzgLAxJ7hzB6k1iOrbSjOXG5d3KhVCG96YkXOjPgfYfN5+7oNazy&#10;p+kjPmcv701xcOt0s5wev0atr6/m6g5EwnP6C8MvPqNDzUz7cCQbhdPAjyQN2bIAwe56kfFhz7Fc&#10;5SDrSv7nr38AUEsDBBQAAAAIAIdO4kD1szLBDgIAACwEAAAOAAAAZHJzL2Uyb0RvYy54bWytU9uO&#10;2yAQfa/Uf0C8N7azdpq14qy2WaWqtL1Iu/0AjHGMihkKJPb26ztgb5reXqrygBhmOJw5M7O5GXtF&#10;TsI6Cbqi2SKlRGgOjdSHin5+3L9aU+I80w1ToEVFn4SjN9uXLzaDKcUSOlCNsARBtCsHU9HOe1Mm&#10;ieOd6JlbgBEanS3Ynnk07SFpLBsQvVfJMk1XyQC2MRa4cA5v7yYn3Ub8thXcf2xbJzxRFUVuPu42&#10;7nXYk+2GlQfLTCf5TIP9A4ueSY2fnqHumGfkaOVvUL3kFhy0fsGhT6BtJRcxB8wmS3/J5qFjRsRc&#10;UBxnzjK5/wfLP5w+WSKbiuaUaNZjiR7F6MkbGEke1BmMKzHowWCYH/EaqxwzdeYe+BdHNOw6pg/i&#10;1loYOsEaZJeFl8nF0wnHBZB6eA8NfsOOHiLQ2No+SIdiEETHKj2dKxOocLws1qssLdDF0bcqrrL8&#10;Kn7ByufXxjr/VkBPwqGiFisf0dnp3vnAhpXPIeEzB0o2e6lUNOyh3ilLTgy7ZB/XjP5TmNJkqOh1&#10;sSwmAf4Kkcb1J4heemx3JfuKri+DlJ71ChJNYvmxHmf9a2ieUDkLU/viuOGhA/uNkgFbt6Lu65FZ&#10;QYl6p1H96yzPQ69HIy9eL9Gwl5760sM0R6iKekqm487H+QjCaLjFKrUyChjKOTGZuWJLRl3n8Qk9&#10;f2nHqB9Dvv0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ajcotcAAAAHAQAADwAAAAAAAAABACAA&#10;AAAiAAAAZHJzL2Rvd25yZXYueG1sUEsBAhQAFAAAAAgAh07iQPWzMsEOAgAALAQAAA4AAAAAAAAA&#10;AQAgAAAAJgEAAGRycy9lMm9Eb2MueG1sUEsFBgAAAAAGAAYAWQEAAKYFAAAAAA==&#10;">
                <v:fill on="t" focussize="0,0"/>
                <v:stroke color="#000000" miterlimit="8" joinstyle="miter"/>
                <v:imagedata o:title=""/>
                <o:lock v:ext="edit" aspectratio="f"/>
                <v:textbox>
                  <w:txbxContent>
                    <w:p>
                      <w:pPr>
                        <w:rPr>
                          <w:rFonts w:eastAsia="宋体"/>
                          <w:snapToGrid/>
                          <w:kern w:val="0"/>
                          <w:lang w:val="en-US" w:eastAsia="zh-CN"/>
                        </w:rPr>
                      </w:pPr>
                      <w:r>
                        <w:rPr>
                          <w:highlight w:val="darkYellow"/>
                          <w:lang w:eastAsia="zh-CN"/>
                        </w:rPr>
                        <w:t>Working assumption:</w:t>
                      </w:r>
                    </w:p>
                    <w:p>
                      <w:pPr>
                        <w:pStyle w:val="72"/>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AT&amp;T, CATT, Huawei, Intel, Interdigital, LG, NEC, Qualcomm, OPPO, Spreadtrum, Vivo, ZTE</w:t>
      </w:r>
      <w:r w:rsidR="00007B83">
        <w:t>, Futurewei</w:t>
      </w:r>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ListParagraph"/>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ListParagraph"/>
        <w:numPr>
          <w:ilvl w:val="1"/>
          <w:numId w:val="15"/>
        </w:numPr>
        <w:rPr>
          <w:lang w:eastAsia="en-US"/>
        </w:rPr>
      </w:pPr>
      <w:r>
        <w:rPr>
          <w:lang w:eastAsia="en-US"/>
        </w:rPr>
        <w:t>FFS how to adjust</w:t>
      </w:r>
    </w:p>
    <w:p w14:paraId="37D8E621" w14:textId="77777777" w:rsidR="006C7ECB" w:rsidRDefault="00A01006">
      <w:pPr>
        <w:pStyle w:val="ListParagraph"/>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ZTE, Sanechips</w:t>
            </w:r>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D443C0">
            <w:pPr>
              <w:rPr>
                <w:lang w:val="en-US" w:eastAsia="en-US"/>
              </w:rPr>
            </w:pPr>
            <w:r>
              <w:rPr>
                <w:lang w:val="en-US" w:eastAsia="en-US"/>
              </w:rPr>
              <w:t>vivo</w:t>
            </w:r>
          </w:p>
        </w:tc>
        <w:tc>
          <w:tcPr>
            <w:tcW w:w="7099" w:type="dxa"/>
          </w:tcPr>
          <w:p w14:paraId="0579ED2C" w14:textId="77777777" w:rsidR="00443150" w:rsidRDefault="00443150" w:rsidP="00D443C0">
            <w:pPr>
              <w:rPr>
                <w:lang w:eastAsia="en-US"/>
              </w:rPr>
            </w:pPr>
            <w:r>
              <w:rPr>
                <w:lang w:eastAsia="en-US"/>
              </w:rPr>
              <w:t xml:space="preserve">Support Alt A with the following wording update as below.  </w:t>
            </w:r>
          </w:p>
          <w:p w14:paraId="318C5374" w14:textId="77777777" w:rsidR="00443150" w:rsidRDefault="00443150" w:rsidP="00D443C0">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D443C0">
            <w:pPr>
              <w:rPr>
                <w:lang w:eastAsia="en-US"/>
              </w:rPr>
            </w:pPr>
          </w:p>
          <w:p w14:paraId="5CD4A657" w14:textId="77777777" w:rsidR="00443150" w:rsidRDefault="00443150" w:rsidP="00D443C0">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D443C0">
            <w:pPr>
              <w:rPr>
                <w:lang w:val="en-US" w:eastAsia="en-US"/>
              </w:rPr>
            </w:pPr>
            <w:r>
              <w:rPr>
                <w:lang w:val="en-US" w:eastAsia="en-US"/>
              </w:rPr>
              <w:t>Apple</w:t>
            </w:r>
          </w:p>
        </w:tc>
        <w:tc>
          <w:tcPr>
            <w:tcW w:w="7099" w:type="dxa"/>
          </w:tcPr>
          <w:p w14:paraId="6A6ADEBE" w14:textId="399C5EF7" w:rsidR="00214A0B" w:rsidRDefault="00214A0B" w:rsidP="00D443C0">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D443C0">
            <w:pPr>
              <w:rPr>
                <w:lang w:val="en-US" w:eastAsia="en-US"/>
              </w:rPr>
            </w:pPr>
            <w:r>
              <w:rPr>
                <w:lang w:val="en-US" w:eastAsia="en-US"/>
              </w:rPr>
              <w:t>Futurewei</w:t>
            </w:r>
          </w:p>
        </w:tc>
        <w:tc>
          <w:tcPr>
            <w:tcW w:w="7099" w:type="dxa"/>
          </w:tcPr>
          <w:p w14:paraId="1CC73B46" w14:textId="746407B9" w:rsidR="006D5B85" w:rsidRDefault="006D5B85" w:rsidP="00D443C0">
            <w:pPr>
              <w:rPr>
                <w:lang w:eastAsia="en-US"/>
              </w:rPr>
            </w:pPr>
            <w:r>
              <w:rPr>
                <w:lang w:eastAsia="en-US"/>
              </w:rPr>
              <w:t xml:space="preserve">We support Alt-A. Gain of the sensing beam (based on its relation with respect to transmit beams) should be accounted for in the EDT computation. </w:t>
            </w:r>
          </w:p>
        </w:tc>
      </w:tr>
    </w:tbl>
    <w:p w14:paraId="37D8E634" w14:textId="77777777" w:rsidR="006C7ECB" w:rsidRPr="00443150"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ListParagraph"/>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lastRenderedPageBreak/>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ZTE, Sanechips</w:t>
            </w:r>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Isotropically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D443C0">
            <w:pPr>
              <w:rPr>
                <w:lang w:eastAsia="en-US"/>
              </w:rPr>
            </w:pPr>
            <w:r>
              <w:rPr>
                <w:lang w:eastAsia="en-US"/>
              </w:rPr>
              <w:t>vivo</w:t>
            </w:r>
          </w:p>
        </w:tc>
        <w:tc>
          <w:tcPr>
            <w:tcW w:w="6937" w:type="dxa"/>
          </w:tcPr>
          <w:p w14:paraId="32AB1C8C" w14:textId="77777777" w:rsidR="00443150" w:rsidRDefault="00443150" w:rsidP="00D443C0">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D443C0">
            <w:pPr>
              <w:rPr>
                <w:lang w:eastAsia="en-US"/>
              </w:rPr>
            </w:pPr>
            <w:r>
              <w:rPr>
                <w:lang w:eastAsia="en-US"/>
              </w:rPr>
              <w:t xml:space="preserve">Apple </w:t>
            </w:r>
          </w:p>
        </w:tc>
        <w:tc>
          <w:tcPr>
            <w:tcW w:w="6937" w:type="dxa"/>
          </w:tcPr>
          <w:p w14:paraId="673B9BD9" w14:textId="1043B082" w:rsidR="00214A0B" w:rsidRDefault="00214A0B" w:rsidP="00D443C0">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D443C0">
            <w:pPr>
              <w:rPr>
                <w:lang w:eastAsia="en-US"/>
              </w:rPr>
            </w:pPr>
            <w:r>
              <w:rPr>
                <w:lang w:eastAsia="en-US"/>
              </w:rPr>
              <w:t>Futurewei</w:t>
            </w:r>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bl>
    <w:p w14:paraId="37D8E650" w14:textId="77777777" w:rsidR="006C7ECB" w:rsidRDefault="006C7ECB">
      <w:pPr>
        <w:rPr>
          <w:lang w:eastAsia="en-US"/>
        </w:rPr>
      </w:pPr>
    </w:p>
    <w:p w14:paraId="37D8E651" w14:textId="77777777" w:rsidR="006C7ECB" w:rsidRDefault="006C7ECB">
      <w:pPr>
        <w:rPr>
          <w:lang w:eastAsia="en-US"/>
        </w:rPr>
      </w:pPr>
    </w:p>
    <w:p w14:paraId="37D8E652" w14:textId="77777777" w:rsidR="006C7ECB" w:rsidRDefault="006C7ECB">
      <w:pPr>
        <w:rPr>
          <w:lang w:eastAsia="en-US"/>
        </w:rPr>
      </w:pPr>
    </w:p>
    <w:p w14:paraId="37D8E653" w14:textId="77777777" w:rsidR="006C7ECB" w:rsidRDefault="00A01006">
      <w:pPr>
        <w:pStyle w:val="Heading2"/>
      </w:pPr>
      <w:r>
        <w:rPr>
          <w:noProof/>
          <w:lang w:val="en-US" w:eastAsia="zh-CN"/>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6C7ECB" w:rsidRDefault="00A01006">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6C7ECB" w:rsidRDefault="00A01006">
                            <w:pPr>
                              <w:rPr>
                                <w:rFonts w:cs="Times"/>
                                <w:szCs w:val="20"/>
                              </w:rPr>
                            </w:pPr>
                            <w:r>
                              <w:rPr>
                                <w:rFonts w:cs="Times"/>
                                <w:szCs w:val="20"/>
                              </w:rPr>
                              <w:t>For LBT for single carrier transmission, consider the following alternatives</w:t>
                            </w:r>
                          </w:p>
                          <w:p w14:paraId="37D8ED60"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6C7ECB" w:rsidRDefault="00A01006">
                            <w:pPr>
                              <w:rPr>
                                <w:rFonts w:cs="Times"/>
                                <w:szCs w:val="20"/>
                              </w:rPr>
                            </w:pPr>
                            <w:r>
                              <w:rPr>
                                <w:rFonts w:cs="Times"/>
                                <w:szCs w:val="20"/>
                              </w:rPr>
                              <w:t>For LBT for multi-carrier transmission in intra-band CA, consider the following alternatives</w:t>
                            </w:r>
                          </w:p>
                          <w:p w14:paraId="37D8ED64"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6C7ECB" w:rsidRDefault="00A01006">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6C7ECB" w:rsidRDefault="006C7ECB"/>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40.95pt;height:240.1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VU75V9YAAAAH&#10;AQAADwAAAGRycy9kb3ducmV2LnhtbE2PwU7DMAyG70i8Q2QkLoil7aCspekOSCC4wUBwzRqvrUic&#10;kmTdeHvMCY72/+vz52Z9dFbMGOLoSUG+yEAgdd6M1Ct4e72/XIGISZPR1hMq+MYI6/b0pNG18Qd6&#10;wXmTesEQirVWMKQ01VLGbkCn48JPSJztfHA68Rh6aYI+MNxZWWRZKZ0eiS8MesK7AbvPzd4pWF09&#10;zh/xafn83pU7W6WLm/nhKyh1fpZntyASHtNfGX71WR1adtr6PZkorAJ+JDEpr0BwWhVLXmwVXJdF&#10;DrJt5H//9gdQSwMEFAAAAAgAh07iQOoonGEPAgAALQQAAA4AAABkcnMvZTJvRG9jLnhtbK1T247b&#10;IBB9r9R/QLw3drK5WnFW26xSVdpuK+32AzDGMSowFEjs9Os74GwabduXqjwghhkOM+fMrG97rchR&#10;OC/BlHQ8yikRhkMtzb6kX59375aU+MBMzRQYUdKT8PR28/bNurOFmEALqhaOIIjxRWdL2oZgiyzz&#10;vBWa+RFYYdDZgNMsoOn2We1Yh+haZZM8n2cduNo64MJ7vL0fnHST8JtG8PC5abwIRJUUcwtpd2mv&#10;4p5t1qzYO2Zbyc9psH/IQjNp8NML1D0LjByc/A1KS+7AQxNGHHQGTSO5SDVgNeP8VTVPLbMi1YLk&#10;eHuhyf8/WP54/OKIrEt6Q4lhGiV6Fn0g76Enk8hOZ32BQU8Ww0KP16hyqtTbB+DfPDGwbZnZizvn&#10;oGsFqzG7cXyZXT0dcHwEqbpPUOM37BAgAfWN05E6JIMgOqp0uigTU+F4OVvOx/PFlBKOvpt8ulrM&#10;hz9Y8fLcOh8+CNAkHkrqUPoEz44PPsR0WPESEn/zoGS9k0olw+2rrXLkyLBNdmmlCl6FKUO6kq5m&#10;k9nAwF8h8rT+BKFlwH5XUpd0eR2kzJmwyNHAVuir/ixABfUJqXMw9C/OGx5acD8o6bB3S+q/H5gT&#10;lKiPBulfjafT2OzJmM4WEzTctae69jDDEaqkgZLhuA1pQCIxBu5QpkYmAqOeQybnXLEnE6/n+YlN&#10;f22nqF9Tvvk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U75V9YAAAAHAQAADwAAAAAAAAABACAA&#10;AAAiAAAAZHJzL2Rvd25yZXYueG1sUEsBAhQAFAAAAAgAh07iQOoonGEPAgAALQQAAA4AAAAAAAAA&#10;AQAgAAAAJQEAAGRycy9lMm9Eb2MueG1sUEsFBgAAAAAGAAYAWQEAAKYFAAAAAA==&#10;">
                <v:fill on="t" focussize="0,0"/>
                <v:stroke color="#000000" miterlimit="8" joinstyle="miter"/>
                <v:imagedata o:title=""/>
                <o:lock v:ext="edit" aspectratio="f"/>
                <v:textbox>
                  <w:txbxContent>
                    <w:p>
                      <w:pPr>
                        <w:pStyle w:val="119"/>
                        <w:spacing w:after="0"/>
                        <w:jc w:val="left"/>
                        <w:rPr>
                          <w:rFonts w:ascii="Times" w:hAnsi="Times" w:cs="Times"/>
                          <w:highlight w:val="green"/>
                        </w:rPr>
                      </w:pPr>
                      <w:r>
                        <w:rPr>
                          <w:rFonts w:ascii="Times" w:hAnsi="Times" w:cs="Times"/>
                          <w:highlight w:val="green"/>
                        </w:rPr>
                        <w:t>Agreement:</w:t>
                      </w:r>
                    </w:p>
                    <w:p>
                      <w:pPr>
                        <w:rPr>
                          <w:rFonts w:cs="Times"/>
                          <w:szCs w:val="20"/>
                        </w:rPr>
                      </w:pPr>
                      <w:r>
                        <w:rPr>
                          <w:rFonts w:cs="Times"/>
                          <w:szCs w:val="20"/>
                        </w:rPr>
                        <w:t>For LBT for single carrier transmission, consider the following alternatives</w:t>
                      </w:r>
                    </w:p>
                    <w:p>
                      <w:pPr>
                        <w:pStyle w:val="72"/>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pPr>
                        <w:pStyle w:val="72"/>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pPr>
                        <w:pStyle w:val="72"/>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pPr>
                        <w:rPr>
                          <w:rFonts w:cs="Times"/>
                          <w:szCs w:val="20"/>
                        </w:rPr>
                      </w:pPr>
                      <w:r>
                        <w:rPr>
                          <w:rFonts w:cs="Times"/>
                          <w:szCs w:val="20"/>
                        </w:rPr>
                        <w:t>For LBT for multi-carrier transmission in intra-band CA, consider the following alternatives</w:t>
                      </w:r>
                    </w:p>
                    <w:p>
                      <w:pPr>
                        <w:pStyle w:val="72"/>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pPr>
                        <w:pStyle w:val="72"/>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pPr>
                        <w:pStyle w:val="72"/>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pPr>
                        <w:pStyle w:val="72"/>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pPr>
                        <w:pStyle w:val="72"/>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pPr>
                        <w:rPr>
                          <w:rFonts w:cs="Times"/>
                          <w:color w:val="000000"/>
                          <w:szCs w:val="20"/>
                        </w:rPr>
                      </w:pPr>
                      <w:r>
                        <w:rPr>
                          <w:rFonts w:cs="Times"/>
                          <w:color w:val="000000"/>
                          <w:szCs w:val="20"/>
                        </w:rPr>
                        <w:t>Note: supporting more than one alternative for at least multi-carrier transmission in intra-band CA is not precluded.</w:t>
                      </w:r>
                    </w:p>
                    <w:p/>
                  </w:txbxContent>
                </v:textbox>
                <w10:wrap type="topAndBottom"/>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Ø Alt.A: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Ø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Spreadtrum,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Spreadtrum,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D2"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D443C0">
            <w:pPr>
              <w:rPr>
                <w:lang w:eastAsia="en-US"/>
              </w:rPr>
            </w:pPr>
            <w:r>
              <w:rPr>
                <w:lang w:eastAsia="en-US"/>
              </w:rPr>
              <w:lastRenderedPageBreak/>
              <w:t>vivo</w:t>
            </w:r>
          </w:p>
        </w:tc>
        <w:tc>
          <w:tcPr>
            <w:tcW w:w="6937" w:type="dxa"/>
          </w:tcPr>
          <w:p w14:paraId="56AEF1D7" w14:textId="77777777" w:rsidR="00443150" w:rsidRDefault="00443150" w:rsidP="00D443C0">
            <w:pPr>
              <w:rPr>
                <w:lang w:eastAsia="en-US"/>
              </w:rPr>
            </w:pPr>
            <w:r>
              <w:rPr>
                <w:lang w:eastAsia="en-US"/>
              </w:rPr>
              <w:t xml:space="preserve">Support to have both Alt SC.1 and Alt SC.3. </w:t>
            </w:r>
          </w:p>
          <w:p w14:paraId="1080A398" w14:textId="77777777" w:rsidR="00443150" w:rsidRDefault="00443150" w:rsidP="00D443C0">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r>
              <w:rPr>
                <w:lang w:eastAsia="en-US"/>
              </w:rPr>
              <w:t>Futurewei</w:t>
            </w:r>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bl>
    <w:p w14:paraId="37D8E6E4" w14:textId="77777777" w:rsidR="006C7ECB" w:rsidRDefault="006C7ECB">
      <w:pPr>
        <w:rPr>
          <w:lang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E8"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D443C0">
            <w:pPr>
              <w:rPr>
                <w:lang w:eastAsia="en-US"/>
              </w:rPr>
            </w:pPr>
            <w:r>
              <w:rPr>
                <w:lang w:eastAsia="en-US"/>
              </w:rPr>
              <w:t>vivo</w:t>
            </w:r>
          </w:p>
        </w:tc>
        <w:tc>
          <w:tcPr>
            <w:tcW w:w="6937" w:type="dxa"/>
          </w:tcPr>
          <w:p w14:paraId="2C971A40" w14:textId="77777777" w:rsidR="00443150" w:rsidRDefault="00443150" w:rsidP="00D443C0">
            <w:pPr>
              <w:rPr>
                <w:lang w:eastAsia="en-US"/>
              </w:rPr>
            </w:pPr>
            <w:r>
              <w:rPr>
                <w:lang w:eastAsia="en-US"/>
              </w:rPr>
              <w:t xml:space="preserve">We only support Alt CA.1 and Alt CA.5. </w:t>
            </w:r>
          </w:p>
          <w:p w14:paraId="3BD6DA66" w14:textId="77777777" w:rsidR="00443150" w:rsidRDefault="00443150" w:rsidP="00D443C0">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r>
              <w:rPr>
                <w:lang w:eastAsia="en-US"/>
              </w:rPr>
              <w:t>Futurewei</w:t>
            </w:r>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bl>
    <w:p w14:paraId="37D8E6FA" w14:textId="77777777" w:rsidR="006C7ECB" w:rsidRDefault="006C7ECB">
      <w:pPr>
        <w:rPr>
          <w:lang w:eastAsia="en-US"/>
        </w:rPr>
      </w:pPr>
    </w:p>
    <w:p w14:paraId="37D8E6FB" w14:textId="77777777" w:rsidR="006C7ECB" w:rsidRDefault="00A01006">
      <w:pPr>
        <w:pStyle w:val="Heading2"/>
      </w:pPr>
      <w:r>
        <w:lastRenderedPageBreak/>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6C7ECB" w:rsidRDefault="006C7ECB">
                            <w:pPr>
                              <w:rPr>
                                <w:rFonts w:cs="Times"/>
                                <w:szCs w:val="20"/>
                              </w:rPr>
                            </w:pPr>
                          </w:p>
                          <w:p w14:paraId="37D8ED6C" w14:textId="77777777" w:rsidR="006C7ECB" w:rsidRDefault="00A01006">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6C7ECB" w:rsidRDefault="00A01006">
                            <w:pPr>
                              <w:rPr>
                                <w:rFonts w:cs="Times"/>
                                <w:sz w:val="18"/>
                                <w:szCs w:val="20"/>
                              </w:rPr>
                            </w:pPr>
                            <w:r>
                              <w:rPr>
                                <w:rFonts w:cs="Times"/>
                                <w:sz w:val="18"/>
                                <w:szCs w:val="20"/>
                              </w:rPr>
                              <w:t>For energy measurement in 8us deferral period, down-select from the following:</w:t>
                            </w:r>
                          </w:p>
                          <w:p w14:paraId="37D8ED6E"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6C7ECB" w:rsidRDefault="00A01006">
                            <w:pPr>
                              <w:rPr>
                                <w:rFonts w:cs="Times"/>
                                <w:sz w:val="18"/>
                                <w:szCs w:val="20"/>
                                <w:lang w:eastAsia="en-US"/>
                              </w:rPr>
                            </w:pPr>
                            <w:r>
                              <w:rPr>
                                <w:rFonts w:cs="Times"/>
                                <w:sz w:val="18"/>
                                <w:szCs w:val="20"/>
                              </w:rPr>
                              <w:t>For energy measurement in 5us observation slot, perform single measurement</w:t>
                            </w:r>
                          </w:p>
                          <w:p w14:paraId="37D8ED72"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6C7ECB" w:rsidRDefault="006C7ECB">
                            <w:pPr>
                              <w:rPr>
                                <w:sz w:val="18"/>
                                <w:highlight w:val="darkYellow"/>
                                <w:lang w:eastAsia="zh-CN"/>
                              </w:rPr>
                            </w:pPr>
                            <w:bookmarkStart w:id="0" w:name="OLE_LINK71"/>
                            <w:bookmarkStart w:id="1" w:name="OLE_LINK70"/>
                          </w:p>
                          <w:p w14:paraId="37D8ED75" w14:textId="77777777" w:rsidR="006C7ECB" w:rsidRDefault="00A01006">
                            <w:pPr>
                              <w:rPr>
                                <w:sz w:val="18"/>
                                <w:lang w:eastAsia="zh-CN"/>
                              </w:rPr>
                            </w:pPr>
                            <w:r>
                              <w:rPr>
                                <w:sz w:val="18"/>
                                <w:highlight w:val="darkYellow"/>
                                <w:lang w:eastAsia="zh-CN"/>
                              </w:rPr>
                              <w:t>Working assumption:</w:t>
                            </w:r>
                          </w:p>
                          <w:p w14:paraId="37D8ED76"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6C7ECB" w:rsidRDefault="006C7ECB"/>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20.2pt;height:187.9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b6+Og9YAAAAH&#10;AQAADwAAAGRycy9kb3ducmV2LnhtbE2PwU7DMBBE70j8g7VIXBC1k0ahDXF6QALBDQqCqxtvk4h4&#10;HWw3LX/PcoLjzKxm3tabkxvFjCEOnjRkCwUCqfV2oE7D2+v99QpETIasGT2hhm+MsGnOz2pTWX+k&#10;F5y3qRNcQrEyGvqUpkrK2PboTFz4CYmzvQ/OJJahkzaYI5e7UeZKldKZgXihNxPe9dh+bg9Ow6p4&#10;nD/i0/L5vS334zpd3cwPX0Hry4tM3YJIeEp/x/CLz+jQMNPOH8hGMWrgR5KGQhUgOF3nSzZ2bGRl&#10;DrKp5X/+5gdQSwMEFAAAAAgAh07iQBi3PIUPAgAALQQAAA4AAABkcnMvZTJvRG9jLnhtbK1T247b&#10;IBB9r9R/QLw3drxJmrXirLZZpaq0vUi7/QCMcYwKDAUSe/v1HbA3TW8vVXlADDMcZs6Z2dwMWpGT&#10;cF6Cqeh8llMiDIdGmkNFPz/uX60p8YGZhikwoqJPwtOb7csXm96WooAOVCMcQRDjy95WtAvBllnm&#10;eSc08zOwwqCzBadZQNMdssaxHtG1yoo8X2U9uMY64MJ7vL0bnXSb8NtW8PCxbb0IRFUUcwtpd2mv&#10;455tN6w8OGY7yac02D9koZk0+OkZ6o4FRo5O/galJXfgoQ0zDjqDtpVcpBqwmnn+SzUPHbMi1YLk&#10;eHumyf8/WP7h9MkR2VR0RYlhGiV6FEMgb2AgRWSnt77EoAeLYWHAa1Q5VertPfAvnhjYdcwcxK1z&#10;0HeCNZjdPL7MLp6OOD6C1P17aPAbdgyQgIbW6UgdkkEQHVV6OisTU+F4uVyv5vkSXRx9xdV6tVhf&#10;pT9Y+fzcOh/eCtAkHirqUPoEz073PsR0WPkcEn/zoGSzl0olwx3qnXLkxLBN9mlN6D+FKUP6il4v&#10;i+XIwF8h8rT+BKFlwH5XUld0fRmkzERY5GhkKwz1MAlQQ/OE1DkY+xfnDQ8duG+U9Ni7FfVfj8wJ&#10;StQ7g/RfzxeL2OzJWCxfF2i4S0996WGGI1RFAyXjcRfSgERiDNyiTK1MBEY9x0ymXLEnE6/T/MSm&#10;v7RT1I8p33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6+Og9YAAAAHAQAADwAAAAAAAAABACAA&#10;AAAiAAAAZHJzL2Rvd25yZXYueG1sUEsBAhQAFAAAAAgAh07iQBi3PIUPAgAALQQAAA4AAAAAAAAA&#10;AQAgAAAAJQEAAGRycy9lMm9Eb2MueG1sUEsFBgAAAAAGAAYAWQEAAKYFAAAAAA==&#10;">
                <v:fill on="t" focussize="0,0"/>
                <v:stroke color="#000000" miterlimit="8" joinstyle="miter"/>
                <v:imagedata o:title=""/>
                <o:lock v:ext="edit" aspectratio="f"/>
                <v:textbox>
                  <w:txbxContent>
                    <w:p>
                      <w:pPr>
                        <w:rPr>
                          <w:rFonts w:cs="Times"/>
                          <w:szCs w:val="20"/>
                        </w:rPr>
                      </w:pPr>
                    </w:p>
                    <w:p>
                      <w:pPr>
                        <w:pStyle w:val="119"/>
                        <w:spacing w:after="0"/>
                        <w:rPr>
                          <w:rFonts w:ascii="Times" w:hAnsi="Times" w:cs="Times"/>
                          <w:snapToGrid/>
                          <w:highlight w:val="green"/>
                        </w:rPr>
                      </w:pPr>
                      <w:r>
                        <w:rPr>
                          <w:rFonts w:ascii="Times" w:hAnsi="Times" w:cs="Times"/>
                          <w:highlight w:val="green"/>
                        </w:rPr>
                        <w:t>Agreement:</w:t>
                      </w:r>
                    </w:p>
                    <w:p>
                      <w:pPr>
                        <w:rPr>
                          <w:rFonts w:cs="Times"/>
                          <w:sz w:val="18"/>
                          <w:szCs w:val="20"/>
                        </w:rPr>
                      </w:pPr>
                      <w:r>
                        <w:rPr>
                          <w:rFonts w:cs="Times"/>
                          <w:sz w:val="18"/>
                          <w:szCs w:val="20"/>
                        </w:rPr>
                        <w:t>For energy measurement in 8us deferral period, down-select from the following:</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pPr>
                        <w:rPr>
                          <w:rFonts w:cs="Times"/>
                          <w:sz w:val="18"/>
                          <w:szCs w:val="20"/>
                          <w:lang w:eastAsia="en-US"/>
                        </w:rPr>
                      </w:pPr>
                      <w:r>
                        <w:rPr>
                          <w:rFonts w:cs="Times"/>
                          <w:sz w:val="18"/>
                          <w:szCs w:val="20"/>
                        </w:rPr>
                        <w:t>For energy measurement in 5us observation slot, perform single measurement</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pPr>
                        <w:rPr>
                          <w:sz w:val="18"/>
                          <w:highlight w:val="darkYellow"/>
                          <w:lang w:eastAsia="zh-CN"/>
                        </w:rPr>
                      </w:pPr>
                      <w:bookmarkStart w:id="3" w:name="OLE_LINK71"/>
                      <w:bookmarkStart w:id="4" w:name="OLE_LINK70"/>
                    </w:p>
                    <w:p>
                      <w:pPr>
                        <w:rPr>
                          <w:sz w:val="18"/>
                          <w:lang w:eastAsia="zh-CN"/>
                        </w:rPr>
                      </w:pPr>
                      <w:r>
                        <w:rPr>
                          <w:sz w:val="18"/>
                          <w:highlight w:val="darkYellow"/>
                          <w:lang w:eastAsia="zh-CN"/>
                        </w:rPr>
                        <w:t>Working assumption:</w:t>
                      </w:r>
                    </w:p>
                    <w:p>
                      <w:pPr>
                        <w:pStyle w:val="72"/>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3"/>
                      <w:bookmarkEnd w:id="4"/>
                      <w:r>
                        <w:rPr>
                          <w:rFonts w:cs="Times"/>
                          <w:szCs w:val="20"/>
                        </w:rPr>
                        <w:t>FFS location of the measurement</w:t>
                      </w:r>
                    </w:p>
                    <w:p/>
                  </w:txbxContent>
                </v:textbox>
                <w10:wrap type="topAndBottom"/>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Tf duration immediately followed by a 5us slot duration, and Tf=3us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two energy measurements are required during a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Intel, OPPO, spreadtrum,</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 xml:space="preserve">Note: By implementation, it is possible to support longer than 8us deferral period (Intend to cover Alt 3 as </w:t>
      </w:r>
      <w:r>
        <w:rPr>
          <w:rFonts w:cs="Times"/>
          <w:szCs w:val="20"/>
        </w:rPr>
        <w:lastRenderedPageBreak/>
        <w:t>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r>
              <w:rPr>
                <w:lang w:eastAsia="en-US"/>
              </w:rPr>
              <w:t>Futurewei</w:t>
            </w:r>
          </w:p>
        </w:tc>
        <w:tc>
          <w:tcPr>
            <w:tcW w:w="6937" w:type="dxa"/>
          </w:tcPr>
          <w:p w14:paraId="1145657A" w14:textId="7072E799" w:rsidR="006A78CE" w:rsidRDefault="006A78CE" w:rsidP="00214A0B">
            <w:pPr>
              <w:rPr>
                <w:lang w:eastAsia="en-US"/>
              </w:rPr>
            </w:pPr>
            <w:r w:rsidRPr="006A78CE">
              <w:rPr>
                <w:lang w:eastAsia="en-US"/>
              </w:rPr>
              <w:t>We support Alt 2.</w:t>
            </w:r>
          </w:p>
        </w:tc>
      </w:tr>
    </w:tbl>
    <w:p w14:paraId="37D8E755" w14:textId="77777777" w:rsidR="006C7ECB" w:rsidRDefault="006C7ECB">
      <w:pPr>
        <w:rPr>
          <w:lang w:eastAsia="en-US"/>
        </w:rPr>
      </w:pPr>
    </w:p>
    <w:p w14:paraId="37D8E756" w14:textId="77777777" w:rsidR="006C7ECB" w:rsidRDefault="00A01006">
      <w:pPr>
        <w:pStyle w:val="Heading2"/>
      </w:pPr>
      <w:r>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r>
            <w:r>
              <w:rPr>
                <w:rFonts w:ascii="Calibri" w:eastAsia="Times New Roman" w:hAnsi="Calibri" w:cs="Calibri"/>
                <w:snapToGrid/>
                <w:color w:val="000000"/>
                <w:kern w:val="0"/>
                <w:szCs w:val="20"/>
                <w:lang w:val="en-US" w:eastAsia="en-US"/>
              </w:rPr>
              <w:lastRenderedPageBreak/>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Spreadtrum,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CAICT, FUTUREWEI, Lenovo, OPPO,  InterDigital</w:t>
      </w:r>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Support: Apple, Ericsson, Huawei, Nokia, Spreadtrum, vivo, WILUS</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the bursty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D443C0">
            <w:pPr>
              <w:rPr>
                <w:lang w:eastAsia="en-US"/>
              </w:rPr>
            </w:pPr>
            <w:r>
              <w:rPr>
                <w:lang w:eastAsia="en-US"/>
              </w:rPr>
              <w:t>vivo</w:t>
            </w:r>
          </w:p>
        </w:tc>
        <w:tc>
          <w:tcPr>
            <w:tcW w:w="6937" w:type="dxa"/>
          </w:tcPr>
          <w:p w14:paraId="50C13CDE" w14:textId="77777777" w:rsidR="00443150" w:rsidRDefault="00443150" w:rsidP="00D443C0">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 xml:space="preserve">We support alternative 1 per regulation requirement. We do not see how Y can be determined. If we use 802.11ad as reference for Y value, the same way as LAA/NR-Uusing 802.11a, Y is 3us which is way to small.     </w:t>
            </w:r>
          </w:p>
        </w:tc>
      </w:tr>
      <w:tr w:rsidR="006A78CE" w14:paraId="67A6F879" w14:textId="77777777" w:rsidTr="00443150">
        <w:tc>
          <w:tcPr>
            <w:tcW w:w="2425" w:type="dxa"/>
          </w:tcPr>
          <w:p w14:paraId="7167D608" w14:textId="2B483FF6" w:rsidR="006A78CE" w:rsidRDefault="006A78CE" w:rsidP="00214A0B">
            <w:pPr>
              <w:rPr>
                <w:lang w:eastAsia="en-US"/>
              </w:rPr>
            </w:pPr>
            <w:r>
              <w:rPr>
                <w:lang w:eastAsia="en-US"/>
              </w:rPr>
              <w:t>Futurewei</w:t>
            </w:r>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bl>
    <w:p w14:paraId="37D8E7B1" w14:textId="77777777" w:rsidR="006C7ECB" w:rsidRDefault="006C7ECB">
      <w:pPr>
        <w:rPr>
          <w:lang w:eastAsia="en-US"/>
        </w:rPr>
      </w:pPr>
    </w:p>
    <w:p w14:paraId="37D8E7B2" w14:textId="77777777" w:rsidR="006C7ECB" w:rsidRDefault="00A01006">
      <w:pPr>
        <w:pStyle w:val="Heading2"/>
      </w:pPr>
      <w:r>
        <w:lastRenderedPageBreak/>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79" w14:textId="77777777" w:rsidR="006C7ECB" w:rsidRDefault="00A01006">
                            <w:pPr>
                              <w:rPr>
                                <w:rFonts w:cs="Times"/>
                                <w:szCs w:val="20"/>
                              </w:rPr>
                            </w:pPr>
                            <w:r>
                              <w:rPr>
                                <w:rFonts w:cs="Times"/>
                                <w:szCs w:val="20"/>
                              </w:rPr>
                              <w:t>For Cat 2 LBT, down-select from the following alternatives</w:t>
                            </w:r>
                          </w:p>
                          <w:p w14:paraId="37D8ED7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6C7ECB" w:rsidRDefault="006C7ECB">
                            <w:pPr>
                              <w:kinsoku/>
                              <w:adjustRightInd/>
                              <w:snapToGrid w:val="0"/>
                              <w:spacing w:after="0" w:line="252" w:lineRule="auto"/>
                              <w:textAlignment w:val="auto"/>
                              <w:rPr>
                                <w:rFonts w:cs="Times"/>
                                <w:szCs w:val="20"/>
                              </w:rPr>
                            </w:pPr>
                          </w:p>
                          <w:p w14:paraId="37D8ED7D"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7E" w14:textId="77777777" w:rsidR="006C7ECB" w:rsidRDefault="00A01006">
                            <w:pPr>
                              <w:rPr>
                                <w:rFonts w:cs="Times"/>
                                <w:color w:val="000000"/>
                                <w:szCs w:val="20"/>
                              </w:rPr>
                            </w:pPr>
                            <w:r>
                              <w:rPr>
                                <w:rFonts w:cs="Times"/>
                                <w:color w:val="000000"/>
                                <w:szCs w:val="20"/>
                              </w:rPr>
                              <w:t>If Cat 2 LBT is introduced, the following use cases can be further studied:</w:t>
                            </w:r>
                          </w:p>
                          <w:p w14:paraId="37D8ED7F"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6C7ECB" w:rsidRDefault="00A01006">
                            <w:pPr>
                              <w:rPr>
                                <w:rFonts w:cs="Times"/>
                                <w:szCs w:val="20"/>
                              </w:rPr>
                            </w:pPr>
                            <w:r>
                              <w:rPr>
                                <w:rFonts w:cs="Times"/>
                                <w:szCs w:val="20"/>
                              </w:rPr>
                              <w:t xml:space="preserve">Other use cases not precluded. </w:t>
                            </w:r>
                          </w:p>
                          <w:p w14:paraId="37D8ED84" w14:textId="77777777" w:rsidR="006C7ECB" w:rsidRDefault="00A01006">
                            <w:pPr>
                              <w:rPr>
                                <w:rFonts w:cs="Times"/>
                                <w:szCs w:val="20"/>
                              </w:rPr>
                            </w:pPr>
                            <w:r>
                              <w:rPr>
                                <w:rFonts w:cs="Times"/>
                                <w:szCs w:val="20"/>
                              </w:rPr>
                              <w:t>FFS if Cat 2 LBT is mandated for each use case or not.</w:t>
                            </w:r>
                          </w:p>
                          <w:p w14:paraId="37D8ED85" w14:textId="77777777" w:rsidR="006C7ECB" w:rsidRDefault="006C7EC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19pt;height:248.85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lZK9CtgAAAAH&#10;AQAADwAAAGRycy9kb3ducmV2LnhtbE2PzU7DQAyE70i8w8pIXBDdtKFtGuL0gASCGxTUXrdZN4nY&#10;n7C7TcvbY05w8lhjzXyu1mdrxEgh9t4hTCcZCHKN171rET7eH28LEDEpp5XxjhC+KcK6vryoVKn9&#10;yb3RuEmt4BAXS4XQpTSUUsamI6vixA/k2Dv4YFXiNbRSB3XicGvkLMsW0qrecUOnBnroqPncHC1C&#10;cfc87uJL/rptFgezSjfL8ekrIF5fTbN7EInO6e8YfvEZHWpm2vuj01EYBH4kIeQFT3ZXs5zFHmGe&#10;z5cg60r+569/AFBLAwQUAAAACACHTuJAdQqkAg4CAAAtBAAADgAAAGRycy9lMm9Eb2MueG1srVPb&#10;jtsgEH2v1H9AvDe2s3G6seKstlmlqrS9SLv9AIJxjAoMBRJ7+/UdsDdNby9VeUAMMxxmzplZ3wxa&#10;kZNwXoKpaTHLKRGGQyPNoaafH3evrinxgZmGKTCipk/C05vNyxfr3lZiDh2oRjiCIMZXva1pF4Kt&#10;sszzTmjmZ2CFQWcLTrOApjtkjWM9omuVzfN8mfXgGuuAC+/x9m500k3Cb1vBw8e29SIQVVPMLaTd&#10;pX0f92yzZtXBMdtJPqXB/iELzaTBT89QdywwcnTyNygtuQMPbZhx0Bm0reQi1YDVFPkv1Tx0zIpU&#10;C5Lj7Zkm//9g+YfTJ0dkU1MUyjCNEj2KIZA3MJB5ZKe3vsKgB4thYcBrVDlV6u098C+eGNh2zBzE&#10;rXPQd4I1mF0RX2YXT0ccH0H2/Xto8Bt2DJCAhtbpSB2SQRAdVXo6KxNT4XhZXi+LvEQXR99Vscyv&#10;VmX6g1XPz63z4a0ATeKhpg6lT/DsdO9DTIdVzyHxNw9KNjupVDLcYb9VjpwYtskurQn9pzBlSF/T&#10;VTkvRwb+CpGn9ScILQP2u5IaCb8MUmYiLHI0shWG/TAJsIfmCalzMPYvzhseOnDfKOmxd2vqvx6Z&#10;E5SodwbpXxWLRWz2ZCzK13M03KVnf+lhhiNUTQMl43Eb0oBEYgzcokytTARGPcdMplyxJxOv0/zE&#10;pr+0U9SPKd9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WSvQrYAAAABwEAAA8AAAAAAAAAAQAg&#10;AAAAIgAAAGRycy9kb3ducmV2LnhtbFBLAQIUABQAAAAIAIdO4kB1CqQCDgIAAC0EAAAOAAAAAAAA&#10;AAEAIAAAACcBAABkcnMvZTJvRG9jLnhtbFBLBQYAAAAABgAGAFkBAACnBQAAAAA=&#10;">
                <v:fill on="t" focussize="0,0"/>
                <v:stroke color="#000000" miterlimit="8" joinstyle="miter"/>
                <v:imagedata o:title=""/>
                <o:lock v:ext="edit" aspectratio="f"/>
                <v:textbox>
                  <w:txbxContent>
                    <w:p>
                      <w:pPr>
                        <w:pStyle w:val="119"/>
                        <w:spacing w:after="0"/>
                        <w:rPr>
                          <w:rFonts w:ascii="Times" w:hAnsi="Times" w:cs="Times"/>
                          <w:highlight w:val="green"/>
                        </w:rPr>
                      </w:pPr>
                      <w:r>
                        <w:rPr>
                          <w:rFonts w:ascii="Times" w:hAnsi="Times" w:cs="Times"/>
                          <w:highlight w:val="green"/>
                        </w:rPr>
                        <w:t>Agreement:</w:t>
                      </w:r>
                    </w:p>
                    <w:p>
                      <w:pPr>
                        <w:rPr>
                          <w:rFonts w:cs="Times"/>
                          <w:szCs w:val="20"/>
                        </w:rPr>
                      </w:pPr>
                      <w:r>
                        <w:rPr>
                          <w:rFonts w:cs="Times"/>
                          <w:szCs w:val="20"/>
                        </w:rPr>
                        <w:t>For Cat 2 LBT, down-select from the following alternatives</w:t>
                      </w:r>
                    </w:p>
                    <w:p>
                      <w:pPr>
                        <w:pStyle w:val="72"/>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pPr>
                        <w:pStyle w:val="72"/>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pPr>
                        <w:kinsoku/>
                        <w:adjustRightInd/>
                        <w:snapToGrid w:val="0"/>
                        <w:spacing w:after="0" w:line="252" w:lineRule="auto"/>
                        <w:textAlignment w:val="auto"/>
                        <w:rPr>
                          <w:rFonts w:cs="Times"/>
                          <w:szCs w:val="20"/>
                        </w:rPr>
                      </w:pPr>
                    </w:p>
                    <w:p>
                      <w:pPr>
                        <w:pStyle w:val="119"/>
                        <w:spacing w:after="0"/>
                        <w:rPr>
                          <w:rFonts w:ascii="Times" w:hAnsi="Times" w:cs="Times"/>
                          <w:highlight w:val="green"/>
                        </w:rPr>
                      </w:pPr>
                      <w:r>
                        <w:rPr>
                          <w:rFonts w:ascii="Times" w:hAnsi="Times" w:cs="Times"/>
                          <w:highlight w:val="green"/>
                        </w:rPr>
                        <w:t>Agreement:</w:t>
                      </w:r>
                    </w:p>
                    <w:p>
                      <w:pPr>
                        <w:rPr>
                          <w:rFonts w:cs="Times"/>
                          <w:color w:val="000000"/>
                          <w:szCs w:val="20"/>
                        </w:rPr>
                      </w:pPr>
                      <w:r>
                        <w:rPr>
                          <w:rFonts w:cs="Times"/>
                          <w:color w:val="000000"/>
                          <w:szCs w:val="20"/>
                        </w:rPr>
                        <w:t>If Cat 2 LBT is introduced, the following use cases can be further studied:</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pPr>
                        <w:rPr>
                          <w:rFonts w:cs="Times"/>
                          <w:szCs w:val="20"/>
                        </w:rPr>
                      </w:pPr>
                      <w:r>
                        <w:rPr>
                          <w:rFonts w:cs="Times"/>
                          <w:szCs w:val="20"/>
                        </w:rPr>
                        <w:t xml:space="preserve">Other use cases not precluded. </w:t>
                      </w:r>
                    </w:p>
                    <w:p>
                      <w:pPr>
                        <w:rPr>
                          <w:rFonts w:cs="Times"/>
                          <w:szCs w:val="20"/>
                        </w:rPr>
                      </w:pPr>
                      <w:r>
                        <w:rPr>
                          <w:rFonts w:cs="Times"/>
                          <w:szCs w:val="20"/>
                        </w:rPr>
                        <w:t>FFS if Cat 2 LBT is mandated for each use case or not.</w:t>
                      </w:r>
                    </w:p>
                    <w:p>
                      <w:pPr>
                        <w:kinsoku/>
                        <w:adjustRightInd/>
                        <w:snapToGrid w:val="0"/>
                        <w:spacing w:after="0" w:line="252" w:lineRule="auto"/>
                        <w:textAlignment w:val="auto"/>
                        <w:rPr>
                          <w:rFonts w:cs="Times"/>
                          <w:szCs w:val="20"/>
                        </w:rPr>
                      </w:pPr>
                    </w:p>
                  </w:txbxContent>
                </v:textbox>
                <w10:wrap type="topAndBottom"/>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The per-beam LBT for different beams is performed one after another in time domain. The node completes one eCCA on one beam, and directly move on to the eCCA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Use of LBT reduces throughput for cell edge Ues</w:t>
            </w:r>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ZTE Sanechips</w:t>
            </w:r>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Heading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Spreadtrum,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Do you agree with the following statement: For the use case of Cat 2 LBT identified, a Cat 4 LBT can serve the purpose as well, at the cost of longer LBT time, and uncertainty of LBT time.</w:t>
      </w:r>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lastRenderedPageBreak/>
              <w:t>ZTE, Sanechips</w:t>
            </w:r>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D443C0">
            <w:pPr>
              <w:rPr>
                <w:lang w:eastAsia="en-US"/>
              </w:rPr>
            </w:pPr>
            <w:r>
              <w:rPr>
                <w:lang w:eastAsia="en-US"/>
              </w:rPr>
              <w:t>vivo</w:t>
            </w:r>
          </w:p>
        </w:tc>
        <w:tc>
          <w:tcPr>
            <w:tcW w:w="6937" w:type="dxa"/>
          </w:tcPr>
          <w:p w14:paraId="2F30172B" w14:textId="77777777" w:rsidR="00443150" w:rsidRDefault="00443150" w:rsidP="00D443C0">
            <w:pPr>
              <w:rPr>
                <w:lang w:eastAsia="en-US"/>
              </w:rPr>
            </w:pPr>
            <w:r>
              <w:rPr>
                <w:lang w:eastAsia="en-US"/>
              </w:rPr>
              <w:t xml:space="preserve">We support Alt 2. </w:t>
            </w:r>
          </w:p>
          <w:p w14:paraId="62F5A21D" w14:textId="77777777" w:rsidR="00443150" w:rsidRDefault="00443150" w:rsidP="00D443C0">
            <w:pPr>
              <w:rPr>
                <w:lang w:eastAsia="en-US"/>
              </w:rPr>
            </w:pPr>
          </w:p>
          <w:p w14:paraId="0459160B" w14:textId="77777777" w:rsidR="00443150" w:rsidRDefault="00443150" w:rsidP="00D443C0">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r>
              <w:rPr>
                <w:lang w:eastAsia="en-US"/>
              </w:rPr>
              <w:t>Futurewei</w:t>
            </w:r>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bl>
    <w:p w14:paraId="37D8E82E" w14:textId="77777777" w:rsidR="006C7ECB"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Do you agree with the following compromise:</w:t>
      </w:r>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D443C0">
            <w:pPr>
              <w:rPr>
                <w:lang w:eastAsia="en-US"/>
              </w:rPr>
            </w:pPr>
            <w:r>
              <w:rPr>
                <w:lang w:eastAsia="en-US"/>
              </w:rPr>
              <w:t>V</w:t>
            </w:r>
            <w:r w:rsidR="00443150">
              <w:rPr>
                <w:lang w:eastAsia="en-US"/>
              </w:rPr>
              <w:t>ivo</w:t>
            </w:r>
          </w:p>
        </w:tc>
        <w:tc>
          <w:tcPr>
            <w:tcW w:w="6937" w:type="dxa"/>
          </w:tcPr>
          <w:p w14:paraId="64AB07A6" w14:textId="77777777" w:rsidR="00443150" w:rsidRDefault="00443150" w:rsidP="00D443C0">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D443C0">
            <w:pPr>
              <w:rPr>
                <w:lang w:eastAsia="en-US"/>
              </w:rPr>
            </w:pPr>
            <w:r>
              <w:rPr>
                <w:lang w:eastAsia="en-US"/>
              </w:rPr>
              <w:t>Apple</w:t>
            </w:r>
          </w:p>
        </w:tc>
        <w:tc>
          <w:tcPr>
            <w:tcW w:w="6937" w:type="dxa"/>
          </w:tcPr>
          <w:p w14:paraId="566C35D8" w14:textId="6BD45B66" w:rsidR="00BC139B" w:rsidRDefault="00BC139B" w:rsidP="00D443C0">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D443C0">
            <w:pPr>
              <w:rPr>
                <w:lang w:eastAsia="en-US"/>
              </w:rPr>
            </w:pPr>
            <w:r>
              <w:rPr>
                <w:lang w:eastAsia="en-US"/>
              </w:rPr>
              <w:t>Futurewei</w:t>
            </w:r>
          </w:p>
        </w:tc>
        <w:tc>
          <w:tcPr>
            <w:tcW w:w="6937" w:type="dxa"/>
          </w:tcPr>
          <w:p w14:paraId="2DEF2E02" w14:textId="2B7EBB83" w:rsidR="00AF46DC" w:rsidRDefault="00AF46DC" w:rsidP="00D443C0">
            <w:pPr>
              <w:rPr>
                <w:lang w:eastAsia="en-US"/>
              </w:rPr>
            </w:pPr>
            <w:r>
              <w:rPr>
                <w:lang w:eastAsia="en-US"/>
              </w:rPr>
              <w:t>We agree with the statement that removing randomness and allowing for short</w:t>
            </w:r>
            <w:r w:rsidR="00142BD1">
              <w:rPr>
                <w:lang w:eastAsia="en-US"/>
              </w:rPr>
              <w:t>er</w:t>
            </w:r>
            <w:r>
              <w:rPr>
                <w:lang w:eastAsia="en-US"/>
              </w:rPr>
              <w:t xml:space="preserve"> len</w:t>
            </w:r>
            <w:r>
              <w:rPr>
                <w:lang w:eastAsia="en-US"/>
              </w:rPr>
              <w:lastRenderedPageBreak/>
              <w:t xml:space="preserve">gth LBT can capture advantages of Cat2 LBT. </w:t>
            </w:r>
          </w:p>
        </w:tc>
      </w:tr>
    </w:tbl>
    <w:p w14:paraId="37D8E840" w14:textId="77777777" w:rsidR="006C7ECB" w:rsidRDefault="006C7ECB">
      <w:pPr>
        <w:rPr>
          <w:lang w:eastAsia="en-US"/>
        </w:rPr>
      </w:pPr>
    </w:p>
    <w:p w14:paraId="37D8E841" w14:textId="77777777" w:rsidR="006C7ECB" w:rsidRDefault="00A01006">
      <w:pPr>
        <w:pStyle w:val="Heading2"/>
      </w:pPr>
      <w:r>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6C7ECB" w:rsidRDefault="006C7ECB">
                            <w:pPr>
                              <w:snapToGrid w:val="0"/>
                              <w:spacing w:line="252" w:lineRule="auto"/>
                              <w:rPr>
                                <w:rFonts w:cs="Times"/>
                                <w:szCs w:val="20"/>
                              </w:rPr>
                            </w:pPr>
                          </w:p>
                          <w:p w14:paraId="37D8ED8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88" w14:textId="77777777" w:rsidR="006C7ECB" w:rsidRDefault="00A01006">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6C7ECB" w:rsidRDefault="006C7EC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19pt;height:139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6Q8fedYAAAAH&#10;AQAADwAAAGRycy9kb3ducmV2LnhtbE2PzU7DMBCE70i8g7VIXBC106CQhjg9IIHgRguCqxtvk4h4&#10;HWw3LW/PcoLT/sxq5tt6fXKjmDHEwZOGbKFAILXeDtRpeHt9uC5BxGTImtETavjGCOvm/Kw2lfVH&#10;2uC8TZ1gE4qV0dCnNFVSxrZHZ+LCT0is7X1wJvEYOmmDObK5G+VSqUI6MxAn9GbC+x7bz+3BaShv&#10;nuaP+Jy/vLfFflylq9v58StofXmRqTsQCU/p7xh+8RkdGmba+QPZKEYN/EjSkJdcWV0tc252vMgK&#10;BbKp5X/+5gdQSwMEFAAAAAgAh07iQLliyKwOAgAALgQAAA4AAABkcnMvZTJvRG9jLnhtbK1T247b&#10;IBB9r9R/QLw3ttM4yVpxVtusUlXaXqTdfgDGOEYFxgUSO/36DtibpreXqjwghhkOZ87MbG4HrchJ&#10;WCfBlDSbpZQIw6GW5lDSz0/7V2tKnGemZgqMKOlZOHq7ffli03eFmEMLqhaWIIhxRd+VtPW+K5LE&#10;8VZo5mbQCYPOBqxmHk17SGrLekTXKpmn6TLpwdadBS6cw9v70Um3Eb9pBPcfm8YJT1RJkZuPu417&#10;FfZku2HFwbKulXyiwf6BhWbS4KcXqHvmGTla+RuUltyCg8bPOOgEmkZyEXPAbLL0l2weW9aJmAuK&#10;47qLTO7/wfIPp0+WyBprh/IYprFGT2Lw5A0MZB7k6TtXYNRjh3F+wGsMjam67gH4F0cM7FpmDuLO&#10;WuhbwWqkl4WXydXTEccFkKp/DzV+w44eItDQWB20QzUIoiOP86U0gQrHy3y9zNIcXRx92WqZv14t&#10;4h+seH7eWeffCtAkHEpqsfYRnp0enA90WPEcEn5zoGS9l0pFwx6qnbLkxLBP9nFN6D+FKUP6kt7k&#10;83xU4K8QaVx/gtDSY8MrqUu6vg5SZhIsaDSq5YdqmApQQX1G6SyMDYwDh4cW7DdKemzekrqvR2YF&#10;JeqdQflvssUidHs0Fvlqjoa99lTXHmY4QpXUUzIedz5OSBDGwB2WqZFRwFDPkcnEFZsy6joNUOj6&#10;aztG/Rjz7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Dx951gAAAAcBAAAPAAAAAAAAAAEAIAAA&#10;ACIAAABkcnMvZG93bnJldi54bWxQSwECFAAUAAAACACHTuJAuWLIrA4CAAAuBAAADgAAAAAAAAAB&#10;ACAAAAAlAQAAZHJzL2Uyb0RvYy54bWxQSwUGAAAAAAYABgBZAQAApQUAAAAA&#10;">
                <v:fill on="t" focussize="0,0"/>
                <v:stroke color="#000000" miterlimit="8" joinstyle="miter"/>
                <v:imagedata o:title=""/>
                <o:lock v:ext="edit" aspectratio="f"/>
                <v:textbox>
                  <w:txbxContent>
                    <w:p>
                      <w:pPr>
                        <w:snapToGrid w:val="0"/>
                        <w:spacing w:line="252" w:lineRule="auto"/>
                        <w:rPr>
                          <w:rFonts w:cs="Times"/>
                          <w:szCs w:val="20"/>
                        </w:rPr>
                      </w:pPr>
                    </w:p>
                    <w:p>
                      <w:pPr>
                        <w:pStyle w:val="119"/>
                        <w:spacing w:after="0"/>
                        <w:rPr>
                          <w:rFonts w:ascii="Times" w:hAnsi="Times" w:cs="Times"/>
                          <w:highlight w:val="green"/>
                        </w:rPr>
                      </w:pPr>
                      <w:r>
                        <w:rPr>
                          <w:rFonts w:ascii="Times" w:hAnsi="Times" w:cs="Times"/>
                          <w:highlight w:val="green"/>
                        </w:rPr>
                        <w:t>Agreement:</w:t>
                      </w:r>
                    </w:p>
                    <w:p>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pPr>
                        <w:kinsoku/>
                        <w:adjustRightInd/>
                        <w:snapToGrid w:val="0"/>
                        <w:spacing w:after="0" w:line="252" w:lineRule="auto"/>
                        <w:textAlignment w:val="auto"/>
                        <w:rPr>
                          <w:rFonts w:cs="Times"/>
                          <w:szCs w:val="20"/>
                        </w:rPr>
                      </w:pPr>
                    </w:p>
                  </w:txbxContent>
                </v:textbox>
                <w10:wrap type="topAndBottom"/>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For receiver to provide assistance, the following can be further discussed: legacy RSSI measurement and reporting with possible enhancements, AP-CSI report with possible enhancements and LBT at receiver using eCCA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For Receiver-assisted LBT/Receiver-only LBT, if a high EDT_Rx threshold is used, the DL cell-edge performance degrades if only CTS/idle indication is fed back when interference level is lower than the EDT_Rx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29: For NR operation in unlicensed bands between 52.6 GHz and 71 GHz, for receiver to provide assistance, channel sensing and reporting need to be performed and eCCA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bursty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Mediatek (at least), Nokia, DOCOMO, Samsung, Sony, Spreadtrum,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Spreadtrum, </w:t>
      </w:r>
      <w:r w:rsidRPr="00443150">
        <w:rPr>
          <w:rFonts w:cs="Times"/>
          <w:strike/>
          <w:szCs w:val="20"/>
        </w:rPr>
        <w:t>vivo</w:t>
      </w:r>
    </w:p>
    <w:p w14:paraId="37D8E8BC"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(Convida, Fujitsu, Huawei, Intel, AT&amp;T, InterDigital, OPPO, Sony, vivo, Xiaomi(study), ZTE )</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77777777" w:rsidR="006C7ECB" w:rsidRDefault="00A01006">
      <w:pPr>
        <w:pStyle w:val="ListParagraph"/>
        <w:numPr>
          <w:ilvl w:val="0"/>
          <w:numId w:val="20"/>
        </w:numPr>
        <w:rPr>
          <w:lang w:eastAsia="en-US"/>
        </w:rPr>
      </w:pPr>
      <w:r>
        <w:rPr>
          <w:lang w:eastAsia="en-US"/>
        </w:rPr>
        <w:t>FFS: What is included in the L1-RSSI report, such as the value of RSSI measurement, comparison outcome with Energy Detection threshold, etc</w:t>
      </w:r>
    </w:p>
    <w:p w14:paraId="37D8E8C7"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lastRenderedPageBreak/>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D443C0">
            <w:pPr>
              <w:rPr>
                <w:lang w:eastAsia="en-US"/>
              </w:rPr>
            </w:pPr>
            <w:r>
              <w:rPr>
                <w:lang w:eastAsia="en-US"/>
              </w:rPr>
              <w:t>vivo</w:t>
            </w:r>
          </w:p>
        </w:tc>
        <w:tc>
          <w:tcPr>
            <w:tcW w:w="6937" w:type="dxa"/>
          </w:tcPr>
          <w:p w14:paraId="7F157EA7" w14:textId="77777777" w:rsidR="00443150" w:rsidRDefault="00443150" w:rsidP="00D443C0">
            <w:pPr>
              <w:rPr>
                <w:lang w:eastAsia="en-US"/>
              </w:rPr>
            </w:pPr>
            <w:r>
              <w:rPr>
                <w:lang w:eastAsia="en-US"/>
              </w:rPr>
              <w:t xml:space="preserve">First of all, we corrected our position in the summary as we don’t support Alt 1 and Alt 2. </w:t>
            </w:r>
          </w:p>
          <w:p w14:paraId="76A8C7B2" w14:textId="77777777" w:rsidR="00443150" w:rsidRDefault="00443150" w:rsidP="00D443C0">
            <w:pPr>
              <w:rPr>
                <w:lang w:eastAsia="en-US"/>
              </w:rPr>
            </w:pPr>
          </w:p>
          <w:p w14:paraId="440201C2" w14:textId="77777777" w:rsidR="00443150" w:rsidRDefault="00443150" w:rsidP="00D443C0">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12C8EEF9" w:rsidR="00BC139B" w:rsidRDefault="00BC139B" w:rsidP="00BC139B">
            <w:pPr>
              <w:rPr>
                <w:lang w:eastAsia="en-US"/>
              </w:rPr>
            </w:pPr>
            <w:r>
              <w:rPr>
                <w:lang w:eastAsia="en-US"/>
              </w:rPr>
              <w:t xml:space="preserve">As AP-CSI enhancement, the improvement of L1-RSSI versus L1-SINR is not clear.   </w:t>
            </w:r>
          </w:p>
        </w:tc>
      </w:tr>
      <w:tr w:rsidR="00ED10E8" w14:paraId="2E4ABA29" w14:textId="77777777" w:rsidTr="00443150">
        <w:tc>
          <w:tcPr>
            <w:tcW w:w="2425" w:type="dxa"/>
          </w:tcPr>
          <w:p w14:paraId="08049822" w14:textId="730B5875" w:rsidR="00ED10E8" w:rsidRDefault="00ED10E8" w:rsidP="00BC139B">
            <w:pPr>
              <w:rPr>
                <w:lang w:eastAsia="en-US"/>
              </w:rPr>
            </w:pPr>
            <w:r>
              <w:rPr>
                <w:lang w:eastAsia="en-US"/>
              </w:rPr>
              <w:t>Futurewei</w:t>
            </w:r>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bl>
    <w:p w14:paraId="37D8E8D7" w14:textId="77777777" w:rsidR="006C7ECB" w:rsidRDefault="006C7ECB">
      <w:pPr>
        <w:rPr>
          <w:lang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w:t>
            </w:r>
            <w:r>
              <w:rPr>
                <w:szCs w:val="20"/>
              </w:rPr>
              <w:lastRenderedPageBreak/>
              <w:t>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The per-beam LBT for different beams is performed one after another in time domain. The node completes one eCCA on one beam, and directly move on to the eCCA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Alt A-3 of which node performs eCCA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For initiating a COT with SDM or TDM of different beams using a single LBT, gNB selects a spatial sensing filter that minimizes the resulting XdB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FFS: How to coordinate these parallel LBTs to align the start times of the SDMed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o Alt A-1: The node completes one eCCA on one beam, and directly move on to the eCCA on the other beam, with no transmission in the middle</w:t>
            </w:r>
            <w:r>
              <w:rPr>
                <w:rFonts w:ascii="Calibri" w:eastAsia="Times New Roman" w:hAnsi="Calibri" w:cs="Calibri"/>
                <w:snapToGrid/>
                <w:color w:val="000000"/>
                <w:kern w:val="0"/>
                <w:szCs w:val="20"/>
                <w:lang w:val="en-US" w:eastAsia="en-US"/>
              </w:rPr>
              <w:br/>
              <w:t>o Alt A-2: The node completes one eCCA on one beam, start transmission with the beam to occupy the COT, then move on to the eCCA on the other beam</w:t>
            </w:r>
            <w:r>
              <w:rPr>
                <w:rFonts w:ascii="Calibri" w:eastAsia="Times New Roman" w:hAnsi="Calibri" w:cs="Calibri"/>
                <w:snapToGrid/>
                <w:color w:val="000000"/>
                <w:kern w:val="0"/>
                <w:szCs w:val="20"/>
                <w:lang w:val="en-US" w:eastAsia="en-US"/>
              </w:rPr>
              <w:br/>
              <w:t>o Alt A-3: The node performs eCCA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Ÿ Otherwise, the node performs eCCA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The node completes one eCCA on one beam, start transmission with the beam to occupy the COT, then move on to the eCCA on the other beam.</w:t>
            </w:r>
            <w:r>
              <w:rPr>
                <w:rFonts w:ascii="Arial" w:eastAsia="Times New Roman" w:hAnsi="Arial" w:cs="Arial"/>
                <w:snapToGrid/>
                <w:color w:val="000000"/>
                <w:kern w:val="0"/>
                <w:sz w:val="16"/>
                <w:szCs w:val="16"/>
                <w:lang w:val="en-US" w:eastAsia="en-US"/>
              </w:rPr>
              <w:br/>
              <w:t>• The node performs eCCA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23: Alt A-1 is modified as: The node completes one eCCA on one beam, and directly move on to the eCCA on the other beam, with no transmission in the middle. After completing eCCA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eCCA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SDMed multiple transmissions, support a single LBT at the start of COT, covering all the SDMed beams. </w:t>
            </w:r>
            <w:r>
              <w:rPr>
                <w:rFonts w:ascii="Calibri" w:eastAsia="Times New Roman" w:hAnsi="Calibri" w:cs="Calibri"/>
                <w:snapToGrid/>
                <w:color w:val="000000"/>
                <w:kern w:val="0"/>
                <w:szCs w:val="20"/>
                <w:lang w:val="en-US" w:eastAsia="en-US"/>
              </w:rPr>
              <w:br/>
              <w:t xml:space="preserve">l For LBT initiating a COT with TDMed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Spreadtrum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l Considering LBT overhead and transmission delay, Alt B that“The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lastRenderedPageBreak/>
              <w:t>ZTE, Sanechips</w:t>
            </w:r>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D443C0">
            <w:pPr>
              <w:rPr>
                <w:lang w:eastAsia="en-US"/>
              </w:rPr>
            </w:pPr>
            <w:r>
              <w:rPr>
                <w:lang w:eastAsia="en-US"/>
              </w:rPr>
              <w:t>vivo</w:t>
            </w:r>
          </w:p>
        </w:tc>
        <w:tc>
          <w:tcPr>
            <w:tcW w:w="6937" w:type="dxa"/>
          </w:tcPr>
          <w:p w14:paraId="16C0DC9C" w14:textId="77777777" w:rsidR="00443150" w:rsidRDefault="00443150" w:rsidP="00D443C0">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r>
              <w:rPr>
                <w:lang w:eastAsia="en-US"/>
              </w:rPr>
              <w:t>Futurewei</w:t>
            </w:r>
          </w:p>
        </w:tc>
        <w:tc>
          <w:tcPr>
            <w:tcW w:w="6937" w:type="dxa"/>
          </w:tcPr>
          <w:p w14:paraId="71B90D68" w14:textId="3F312BE5" w:rsidR="00F47448" w:rsidRDefault="00F47448" w:rsidP="00BC139B">
            <w:pPr>
              <w:rPr>
                <w:lang w:eastAsia="en-US"/>
              </w:rPr>
            </w:pPr>
            <w:r>
              <w:rPr>
                <w:lang w:eastAsia="en-US"/>
              </w:rPr>
              <w:t>We s</w:t>
            </w:r>
            <w:r>
              <w:rPr>
                <w:lang w:eastAsia="en-US"/>
              </w:rPr>
              <w:t>upport the proposal</w:t>
            </w:r>
            <w:r>
              <w:rPr>
                <w:lang w:eastAsia="en-US"/>
              </w:rPr>
              <w:t xml:space="preserve">. </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ZTE, Sanechips</w:t>
            </w:r>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D443C0">
            <w:pPr>
              <w:rPr>
                <w:lang w:eastAsia="en-US"/>
              </w:rPr>
            </w:pPr>
            <w:r>
              <w:rPr>
                <w:lang w:eastAsia="en-US"/>
              </w:rPr>
              <w:t>vivo</w:t>
            </w:r>
          </w:p>
        </w:tc>
        <w:tc>
          <w:tcPr>
            <w:tcW w:w="6937" w:type="dxa"/>
          </w:tcPr>
          <w:p w14:paraId="4A7FC11B" w14:textId="77777777" w:rsidR="00443150" w:rsidRDefault="00443150" w:rsidP="00D443C0">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r>
              <w:rPr>
                <w:lang w:eastAsia="en-US"/>
              </w:rPr>
              <w:t>Futurewei</w:t>
            </w:r>
          </w:p>
        </w:tc>
        <w:tc>
          <w:tcPr>
            <w:tcW w:w="6937" w:type="dxa"/>
          </w:tcPr>
          <w:p w14:paraId="65FDF16A" w14:textId="4ACABD47" w:rsidR="0081257A" w:rsidRDefault="0081257A" w:rsidP="0081257A">
            <w:pPr>
              <w:rPr>
                <w:lang w:eastAsia="en-US"/>
              </w:rPr>
            </w:pPr>
            <w:r>
              <w:rPr>
                <w:lang w:eastAsia="en-US"/>
              </w:rPr>
              <w:t xml:space="preserve">We support the proposal. </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ListParagraph"/>
        <w:numPr>
          <w:ilvl w:val="0"/>
          <w:numId w:val="15"/>
        </w:numPr>
        <w:rPr>
          <w:lang w:eastAsia="en-US"/>
        </w:rPr>
      </w:pPr>
      <w:r>
        <w:rPr>
          <w:lang w:eastAsia="en-US"/>
        </w:rPr>
        <w:t>Alt A:  Support both Alt-1 and Alt 2</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ZTE, Sanechips</w:t>
            </w:r>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D443C0">
            <w:pPr>
              <w:rPr>
                <w:lang w:eastAsia="en-US"/>
              </w:rPr>
            </w:pPr>
            <w:r>
              <w:rPr>
                <w:lang w:eastAsia="en-US"/>
              </w:rPr>
              <w:lastRenderedPageBreak/>
              <w:t>vivo</w:t>
            </w:r>
          </w:p>
        </w:tc>
        <w:tc>
          <w:tcPr>
            <w:tcW w:w="6937" w:type="dxa"/>
          </w:tcPr>
          <w:p w14:paraId="4C851003" w14:textId="77777777" w:rsidR="00443150" w:rsidRDefault="00443150" w:rsidP="00D443C0">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D443C0">
            <w:pPr>
              <w:rPr>
                <w:lang w:eastAsia="en-US"/>
              </w:rPr>
            </w:pPr>
            <w:r>
              <w:rPr>
                <w:lang w:eastAsia="en-US"/>
              </w:rPr>
              <w:t>Apple</w:t>
            </w:r>
          </w:p>
        </w:tc>
        <w:tc>
          <w:tcPr>
            <w:tcW w:w="6937" w:type="dxa"/>
          </w:tcPr>
          <w:p w14:paraId="46FDB6E4" w14:textId="7C3FBDCA" w:rsidR="00BC139B" w:rsidRDefault="00BC139B" w:rsidP="00D443C0">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D443C0">
            <w:pPr>
              <w:rPr>
                <w:lang w:eastAsia="en-US"/>
              </w:rPr>
            </w:pPr>
            <w:r>
              <w:rPr>
                <w:lang w:eastAsia="en-US"/>
              </w:rPr>
              <w:t>Futurewei</w:t>
            </w:r>
          </w:p>
        </w:tc>
        <w:tc>
          <w:tcPr>
            <w:tcW w:w="6937" w:type="dxa"/>
          </w:tcPr>
          <w:p w14:paraId="34F9E817" w14:textId="1BF88BBE" w:rsidR="0081257A" w:rsidRDefault="0081257A" w:rsidP="00D443C0">
            <w:pPr>
              <w:rPr>
                <w:lang w:eastAsia="en-US"/>
              </w:rPr>
            </w:pPr>
            <w:r>
              <w:rPr>
                <w:lang w:eastAsia="en-US"/>
              </w:rPr>
              <w:t>Alt-B</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ZTE, Sanechips</w:t>
            </w:r>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D443C0">
            <w:pPr>
              <w:rPr>
                <w:lang w:eastAsia="en-US"/>
              </w:rPr>
            </w:pPr>
            <w:r>
              <w:rPr>
                <w:lang w:eastAsia="en-US"/>
              </w:rPr>
              <w:t>vivo</w:t>
            </w:r>
          </w:p>
        </w:tc>
        <w:tc>
          <w:tcPr>
            <w:tcW w:w="6937" w:type="dxa"/>
          </w:tcPr>
          <w:p w14:paraId="2AAFFF13" w14:textId="77777777" w:rsidR="00443150" w:rsidRDefault="00443150" w:rsidP="00D443C0">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r>
              <w:rPr>
                <w:lang w:eastAsia="en-US"/>
              </w:rPr>
              <w:t>Futurewei</w:t>
            </w:r>
          </w:p>
        </w:tc>
        <w:tc>
          <w:tcPr>
            <w:tcW w:w="6937" w:type="dxa"/>
          </w:tcPr>
          <w:p w14:paraId="0CE57E78" w14:textId="5F2CE45F" w:rsidR="0081257A" w:rsidRDefault="0081257A" w:rsidP="0081257A">
            <w:pPr>
              <w:rPr>
                <w:lang w:eastAsia="en-US"/>
              </w:rPr>
            </w:pPr>
            <w:r>
              <w:rPr>
                <w:lang w:eastAsia="en-US"/>
              </w:rPr>
              <w:t>We support this proposal</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ZTE, Sanechips</w:t>
            </w:r>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D443C0">
            <w:pPr>
              <w:rPr>
                <w:lang w:eastAsia="en-US"/>
              </w:rPr>
            </w:pPr>
            <w:r>
              <w:rPr>
                <w:lang w:eastAsia="en-US"/>
              </w:rPr>
              <w:t>vivo</w:t>
            </w:r>
          </w:p>
        </w:tc>
        <w:tc>
          <w:tcPr>
            <w:tcW w:w="6937" w:type="dxa"/>
          </w:tcPr>
          <w:p w14:paraId="0B96CEA1" w14:textId="77777777" w:rsidR="00443150" w:rsidRDefault="00443150" w:rsidP="00D443C0">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Alt A-3. Alt A-1 perform much longer eCCA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r>
              <w:rPr>
                <w:lang w:eastAsia="en-US"/>
              </w:rPr>
              <w:t xml:space="preserve">Futurewei </w:t>
            </w:r>
          </w:p>
        </w:tc>
        <w:tc>
          <w:tcPr>
            <w:tcW w:w="6937" w:type="dxa"/>
          </w:tcPr>
          <w:p w14:paraId="0129C29E" w14:textId="6984869E" w:rsidR="0081257A" w:rsidRDefault="0081257A" w:rsidP="00BC139B">
            <w:pPr>
              <w:rPr>
                <w:lang w:eastAsia="en-US"/>
              </w:rPr>
            </w:pPr>
            <w:r>
              <w:rPr>
                <w:lang w:eastAsia="en-US"/>
              </w:rPr>
              <w:t xml:space="preserve">Alt-1 </w:t>
            </w:r>
            <w:r>
              <w:rPr>
                <w:lang w:eastAsia="en-US"/>
              </w:rPr>
              <w:t>and AltA-2 (although latter seems like multiple per-beam COT acquisitions). AltA-3 has too many undefined or vaguely defined aspects and needs further di</w:t>
            </w:r>
            <w:r>
              <w:rPr>
                <w:lang w:eastAsia="en-US"/>
              </w:rPr>
              <w:t>s</w:t>
            </w:r>
            <w:r>
              <w:rPr>
                <w:lang w:eastAsia="en-US"/>
              </w:rPr>
              <w:t xml:space="preserve">cussion.  </w:t>
            </w:r>
          </w:p>
        </w:tc>
      </w:tr>
    </w:tbl>
    <w:p w14:paraId="37D8E9E7" w14:textId="77777777" w:rsidR="006C7ECB" w:rsidRDefault="006C7ECB">
      <w:pPr>
        <w:rPr>
          <w:lang w:eastAsia="en-US"/>
        </w:rPr>
      </w:pPr>
    </w:p>
    <w:p w14:paraId="37D8E9E8" w14:textId="77777777" w:rsidR="006C7ECB" w:rsidRDefault="00A01006">
      <w:pPr>
        <w:pStyle w:val="Heading2"/>
      </w:pPr>
      <w:r>
        <w:lastRenderedPageBreak/>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90" w14:textId="77777777" w:rsidR="006C7ECB" w:rsidRDefault="00A01006">
                            <w:pPr>
                              <w:rPr>
                                <w:rFonts w:cs="Times"/>
                                <w:szCs w:val="20"/>
                              </w:rPr>
                            </w:pPr>
                            <w:r>
                              <w:rPr>
                                <w:rFonts w:cs="Times"/>
                                <w:szCs w:val="20"/>
                              </w:rPr>
                              <w:t>Define Type A and Type B multi-channel channel access as:</w:t>
                            </w:r>
                          </w:p>
                          <w:p w14:paraId="37D8ED91"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6C7ECB" w:rsidRDefault="00A01006">
                            <w:pPr>
                              <w:rPr>
                                <w:rFonts w:cs="Times"/>
                                <w:szCs w:val="20"/>
                              </w:rPr>
                            </w:pPr>
                            <w:r>
                              <w:rPr>
                                <w:rFonts w:cs="Times"/>
                                <w:szCs w:val="20"/>
                              </w:rPr>
                              <w:t>Down-selection between</w:t>
                            </w:r>
                          </w:p>
                          <w:p w14:paraId="37D8ED94"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6C7ECB" w:rsidRDefault="00A01006">
                            <w:pPr>
                              <w:rPr>
                                <w:rFonts w:cs="Times"/>
                                <w:szCs w:val="20"/>
                              </w:rPr>
                            </w:pPr>
                            <w:r>
                              <w:rPr>
                                <w:rFonts w:cs="Times"/>
                                <w:szCs w:val="20"/>
                              </w:rPr>
                              <w:t>Note: How eCCA is performed on each channel, and the BW of the channels over which eCCAs are performed are separately discussed</w:t>
                            </w:r>
                          </w:p>
                          <w:p w14:paraId="37D8ED97" w14:textId="77777777" w:rsidR="006C7ECB" w:rsidRDefault="006C7EC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19pt;height:151.05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QZX9p9YAAAAH&#10;AQAADwAAAGRycy9kb3ducmV2LnhtbE2PzU7DMBCE70i8g7VIXFBrp6naNMTpAQkENygIrm68TSLi&#10;dbDdtLw9ywlO+zOrmW+r7dkNYsIQe08asrkCgdR421Or4e31flaAiMmQNYMn1PCNEbb15UVlSutP&#10;9ILTLrWCTSiWRkOX0lhKGZsOnYlzPyKxdvDBmcRjaKUN5sTmbpALpVbSmZ44oTMj3nXYfO6OTkOx&#10;fJw+4lP+/N6sDsMm3aynh6+g9fVVpm5BJDynv2P4xWd0qJlp749koxg08CNJQ15wZXWzyLnZ82Kp&#10;MpB1Jf/z1z9QSwMEFAAAAAgAh07iQC0ATxwOAgAALgQAAA4AAABkcnMvZTJvRG9jLnhtbK1T247b&#10;IBB9r9R/QLw3vihOEyvOaptVqkrbi7TbD8AYx6iYoUBib7++A/am6e2lKg+IYYbDzDkz25uxV+Qs&#10;rJOgK5otUkqE5tBIfazo58fDqzUlzjPdMAVaVPRJOHqze/liO5hS5NCBaoQlCKJdOZiKdt6bMkkc&#10;70TP3AKM0OhswfbMo2mPSWPZgOi9SvI0XSUD2MZY4MI5vL2bnHQX8dtWcP+xbZ3wRFUUc/Nxt3Gv&#10;w57stqw8WmY6yec02D9k0TOp8dML1B3zjJys/A2ql9yCg9YvOPQJtK3kItaA1WTpL9U8dMyIWAuS&#10;48yFJvf/YPmH8ydLZIPa5ZRo1qNGj2L05A2MJA/0DMaVGPVgMM6PeI2hsVRn7oF/cUTDvmP6KG6t&#10;haETrMH0svAyuXo64bgAUg/vocFv2MlDBBpb2wfukA2C6CjT00WakArHy2K9ytICXRx92SZbr4pl&#10;/IOVz8+Ndf6tgJ6EQ0Utah/h2fne+ZAOK59Dwm8OlGwOUqlo2GO9V5acGfbJIa4Z/acwpclQ0U2R&#10;FxMDf4VI4/oTRC89NrySfUXX10FKz4QFjia2/FiPswA1NE9InYWpgXHg8NCB/UbJgM1bUff1xKyg&#10;RL3TSP8mWy5Dt0djWbzO0bDXnvrawzRHqIp6Sqbj3scJCcRouEWZWhkJDHpOmcy5YlNGXucBCl1/&#10;bceoH2O++w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lf2n1gAAAAcBAAAPAAAAAAAAAAEAIAAA&#10;ACIAAABkcnMvZG93bnJldi54bWxQSwECFAAUAAAACACHTuJALQBPHA4CAAAuBAAADgAAAAAAAAAB&#10;ACAAAAAlAQAAZHJzL2Uyb0RvYy54bWxQSwUGAAAAAAYABgBZAQAApQUAAAAA&#10;">
                <v:fill on="t" focussize="0,0"/>
                <v:stroke color="#000000" miterlimit="8" joinstyle="miter"/>
                <v:imagedata o:title=""/>
                <o:lock v:ext="edit" aspectratio="f"/>
                <v:textbox>
                  <w:txbxContent>
                    <w:p>
                      <w:pPr>
                        <w:pStyle w:val="119"/>
                        <w:spacing w:after="0"/>
                        <w:rPr>
                          <w:rFonts w:ascii="Times" w:hAnsi="Times" w:cs="Times"/>
                          <w:highlight w:val="green"/>
                        </w:rPr>
                      </w:pPr>
                      <w:r>
                        <w:rPr>
                          <w:rFonts w:ascii="Times" w:hAnsi="Times" w:cs="Times"/>
                          <w:highlight w:val="green"/>
                        </w:rPr>
                        <w:t>Agreement:</w:t>
                      </w:r>
                    </w:p>
                    <w:p>
                      <w:pPr>
                        <w:rPr>
                          <w:rFonts w:cs="Times"/>
                          <w:szCs w:val="20"/>
                        </w:rPr>
                      </w:pPr>
                      <w:r>
                        <w:rPr>
                          <w:rFonts w:cs="Times"/>
                          <w:szCs w:val="20"/>
                        </w:rPr>
                        <w:t>Define Type A and Type B multi-channel channel access as:</w:t>
                      </w:r>
                    </w:p>
                    <w:p>
                      <w:pPr>
                        <w:pStyle w:val="72"/>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pPr>
                        <w:pStyle w:val="72"/>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pPr>
                        <w:rPr>
                          <w:rFonts w:cs="Times"/>
                          <w:szCs w:val="20"/>
                        </w:rPr>
                      </w:pPr>
                      <w:r>
                        <w:rPr>
                          <w:rFonts w:cs="Times"/>
                          <w:szCs w:val="20"/>
                        </w:rPr>
                        <w:t>Down-selection between</w:t>
                      </w:r>
                    </w:p>
                    <w:p>
                      <w:pPr>
                        <w:pStyle w:val="72"/>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pPr>
                        <w:pStyle w:val="72"/>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pPr>
                        <w:rPr>
                          <w:rFonts w:cs="Times"/>
                          <w:szCs w:val="20"/>
                        </w:rPr>
                      </w:pPr>
                      <w:r>
                        <w:rPr>
                          <w:rFonts w:cs="Times"/>
                          <w:szCs w:val="20"/>
                        </w:rPr>
                        <w:t>Note: How eCCA is performed on each channel, and the BW of the channels over which eCCAs are performed are separately discussed</w:t>
                      </w:r>
                    </w:p>
                    <w:p>
                      <w:pPr>
                        <w:kinsoku/>
                        <w:adjustRightInd/>
                        <w:snapToGrid w:val="0"/>
                        <w:spacing w:after="0" w:line="252" w:lineRule="auto"/>
                        <w:textAlignment w:val="auto"/>
                        <w:rPr>
                          <w:rFonts w:cs="Times"/>
                          <w:szCs w:val="20"/>
                        </w:rPr>
                      </w:pPr>
                    </w:p>
                  </w:txbxContent>
                </v:textbox>
                <w10:wrap type="topAndBottom"/>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w:t>
            </w:r>
            <w:r>
              <w:rPr>
                <w:lang w:eastAsia="en-US"/>
              </w:rPr>
              <w:lastRenderedPageBreak/>
              <w:t xml:space="preserve">lied. </w:t>
            </w:r>
          </w:p>
        </w:tc>
      </w:tr>
      <w:tr w:rsidR="006C7ECB" w14:paraId="37D8EA1C" w14:textId="77777777">
        <w:tc>
          <w:tcPr>
            <w:tcW w:w="2425" w:type="dxa"/>
          </w:tcPr>
          <w:p w14:paraId="37D8EA1A" w14:textId="77777777" w:rsidR="006C7ECB" w:rsidRDefault="00A01006">
            <w:pPr>
              <w:rPr>
                <w:lang w:eastAsia="en-US"/>
              </w:rPr>
            </w:pPr>
            <w:r>
              <w:rPr>
                <w:lang w:eastAsia="en-US"/>
              </w:rPr>
              <w:lastRenderedPageBreak/>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ZTE, Sanechips</w:t>
            </w:r>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D443C0">
            <w:pPr>
              <w:rPr>
                <w:lang w:eastAsia="en-US"/>
              </w:rPr>
            </w:pPr>
            <w:r>
              <w:rPr>
                <w:lang w:eastAsia="en-US"/>
              </w:rPr>
              <w:t>vivo</w:t>
            </w:r>
          </w:p>
        </w:tc>
        <w:tc>
          <w:tcPr>
            <w:tcW w:w="6937" w:type="dxa"/>
          </w:tcPr>
          <w:p w14:paraId="23BCCFFF" w14:textId="77777777" w:rsidR="00443150" w:rsidRDefault="00443150" w:rsidP="00D443C0">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r>
              <w:rPr>
                <w:lang w:eastAsia="en-US"/>
              </w:rPr>
              <w:t xml:space="preserve">Futurewei </w:t>
            </w:r>
          </w:p>
        </w:tc>
        <w:tc>
          <w:tcPr>
            <w:tcW w:w="6937" w:type="dxa"/>
          </w:tcPr>
          <w:p w14:paraId="324D50B5" w14:textId="44E807F3" w:rsidR="0081257A" w:rsidRDefault="0081257A" w:rsidP="00BC139B">
            <w:pPr>
              <w:rPr>
                <w:lang w:eastAsia="en-US"/>
              </w:rPr>
            </w:pPr>
            <w:r>
              <w:rPr>
                <w:lang w:eastAsia="en-US"/>
              </w:rPr>
              <w:t>We support the proposal.</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Dynamic scenarios with some level of mobility increases the likelihood of transmitter-receiver pairs interfering with each other even when using narrowbeams.</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ListParagraph"/>
        <w:numPr>
          <w:ilvl w:val="1"/>
          <w:numId w:val="22"/>
        </w:numPr>
        <w:rPr>
          <w:lang w:val="en-US" w:eastAsia="en-US"/>
        </w:rPr>
      </w:pPr>
      <w:r>
        <w:rPr>
          <w:lang w:val="en-US" w:eastAsia="en-US"/>
        </w:rPr>
        <w:t>Alt 2-3: Extending QCL/TCI 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7D8EAB2" w14:textId="77777777" w:rsidR="006C7ECB" w:rsidRDefault="00A01006">
      <w:pPr>
        <w:pStyle w:val="ListParagraph"/>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ListParagraph"/>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2425"/>
        <w:gridCol w:w="6937"/>
      </w:tblGrid>
      <w:tr w:rsidR="006C7ECB" w14:paraId="37D8EAB7" w14:textId="77777777">
        <w:tc>
          <w:tcPr>
            <w:tcW w:w="2425" w:type="dxa"/>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tcPr>
          <w:p w14:paraId="37D8EAC3" w14:textId="77777777" w:rsidR="006C7ECB" w:rsidRDefault="00A01006">
            <w:pPr>
              <w:rPr>
                <w:rFonts w:eastAsia="SimSun"/>
                <w:lang w:val="en-US" w:eastAsia="en-US"/>
              </w:rPr>
            </w:pPr>
            <w:r>
              <w:rPr>
                <w:rFonts w:eastAsia="SimSun" w:hint="eastAsia"/>
                <w:lang w:val="en-US" w:eastAsia="zh-CN"/>
              </w:rPr>
              <w:lastRenderedPageBreak/>
              <w:t>ZTE, Sanechips</w:t>
            </w:r>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eastAsia="SimSun" w:hint="eastAsia"/>
                <w:lang w:val="en-US" w:eastAsia="zh-CN"/>
              </w:rPr>
              <w:t xml:space="preserve"> relatively accurately. </w:t>
            </w:r>
          </w:p>
        </w:tc>
      </w:tr>
      <w:tr w:rsidR="00981C5F" w14:paraId="4C5ABC78" w14:textId="77777777">
        <w:tc>
          <w:tcPr>
            <w:tcW w:w="2425" w:type="dxa"/>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D443C0">
        <w:tc>
          <w:tcPr>
            <w:tcW w:w="2425" w:type="dxa"/>
          </w:tcPr>
          <w:p w14:paraId="5FFA0EE6" w14:textId="77777777" w:rsidR="00443150" w:rsidRDefault="00443150" w:rsidP="00D443C0">
            <w:pPr>
              <w:rPr>
                <w:lang w:eastAsia="en-US"/>
              </w:rPr>
            </w:pPr>
            <w:r>
              <w:rPr>
                <w:lang w:eastAsia="en-US"/>
              </w:rPr>
              <w:t>vivo</w:t>
            </w:r>
          </w:p>
        </w:tc>
        <w:tc>
          <w:tcPr>
            <w:tcW w:w="6937" w:type="dxa"/>
          </w:tcPr>
          <w:p w14:paraId="171A672C" w14:textId="77777777" w:rsidR="00443150" w:rsidRDefault="00443150" w:rsidP="00D443C0">
            <w:pPr>
              <w:rPr>
                <w:lang w:eastAsia="en-US"/>
              </w:rPr>
            </w:pPr>
            <w:r>
              <w:rPr>
                <w:lang w:eastAsia="en-US"/>
              </w:rPr>
              <w:t xml:space="preserve">We corrected our position in the summary as we don’t support Alt 2. </w:t>
            </w:r>
          </w:p>
          <w:p w14:paraId="6AF4BFC0" w14:textId="77777777" w:rsidR="00443150" w:rsidRDefault="00443150" w:rsidP="00D443C0">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 xml:space="preserve">EN 302.567 can be used as reference to define “cover”. The high-level description is copied below. The sensing beamwidth needs to be wider than the beamwidth of maximum EIRP transmission direction. Omni-sensing is always possible, since omni/quai-omni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2" w:name="_Toc55375929"/>
            <w:bookmarkStart w:id="3" w:name="_Toc55377107"/>
            <w:bookmarkStart w:id="4" w:name="_Toc56083007"/>
            <w:bookmarkStart w:id="5" w:name="_Toc535304757"/>
            <w:bookmarkStart w:id="6" w:name="_Toc535305763"/>
            <w:bookmarkStart w:id="7" w:name="_Toc535305880"/>
            <w:bookmarkStart w:id="8" w:name="_Toc40800392"/>
            <w:bookmarkStart w:id="9" w:name="_Toc40800519"/>
            <w:r w:rsidRPr="00153258">
              <w:rPr>
                <w:i/>
                <w:iCs/>
                <w:szCs w:val="20"/>
                <w:u w:val="single"/>
              </w:rPr>
              <w:t>“5.3.8.2</w:t>
            </w:r>
            <w:r w:rsidRPr="00153258">
              <w:rPr>
                <w:i/>
                <w:iCs/>
                <w:szCs w:val="20"/>
                <w:u w:val="single"/>
              </w:rPr>
              <w:tab/>
              <w:t>Test method</w:t>
            </w:r>
            <w:bookmarkEnd w:id="2"/>
            <w:bookmarkEnd w:id="3"/>
            <w:bookmarkEnd w:id="4"/>
            <w:bookmarkEnd w:id="5"/>
            <w:bookmarkEnd w:id="6"/>
            <w:bookmarkEnd w:id="7"/>
            <w:bookmarkEnd w:id="8"/>
            <w:bookmarkEnd w:id="9"/>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tcPr>
          <w:p w14:paraId="7CD6A27A" w14:textId="4A9D2D46" w:rsidR="00443150" w:rsidRDefault="009C5CA7" w:rsidP="00981C5F">
            <w:pPr>
              <w:rPr>
                <w:lang w:eastAsia="en-US"/>
              </w:rPr>
            </w:pPr>
            <w:r>
              <w:rPr>
                <w:lang w:eastAsia="en-US"/>
              </w:rPr>
              <w:t>Futurewei</w:t>
            </w:r>
          </w:p>
        </w:tc>
        <w:tc>
          <w:tcPr>
            <w:tcW w:w="6937" w:type="dxa"/>
          </w:tcPr>
          <w:p w14:paraId="5CDB05DF" w14:textId="3DB4442A" w:rsidR="009C5CA7" w:rsidRDefault="009C5CA7" w:rsidP="009C5CA7">
            <w:pPr>
              <w:rPr>
                <w:lang w:eastAsia="en-US"/>
              </w:rPr>
            </w:pPr>
            <w:r>
              <w:rPr>
                <w:lang w:eastAsia="en-US"/>
              </w:rPr>
              <w:t xml:space="preserve">We support Alt-1. </w:t>
            </w:r>
            <w:r>
              <w:rPr>
                <w:lang w:eastAsia="en-US"/>
              </w:rPr>
              <w:t xml:space="preserve">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The sensing beam gain is measured in one or more directions where the transmissio</w:t>
            </w:r>
            <w:r>
              <w:rPr>
                <w:lang w:eastAsia="en-US"/>
              </w:rPr>
              <w:lastRenderedPageBreak/>
              <w:t xml:space="preserve">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 xml:space="preserve">We are also open to </w:t>
            </w:r>
            <w:r>
              <w:rPr>
                <w:lang w:eastAsia="en-US"/>
              </w:rPr>
              <w:t xml:space="preserve">further discuss </w:t>
            </w:r>
            <w:r>
              <w:rPr>
                <w:lang w:eastAsia="en-US"/>
              </w:rPr>
              <w:t>Alt2-2 and Alt2-4.</w:t>
            </w:r>
          </w:p>
        </w:tc>
      </w:tr>
    </w:tbl>
    <w:p w14:paraId="37D8EAC6" w14:textId="77777777" w:rsidR="006C7ECB" w:rsidRDefault="006C7ECB">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0"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0"/>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Alt 2. Support both cell specific (common for all UEs in a cell as part of system infor</w:t>
            </w:r>
            <w:r>
              <w:rPr>
                <w:rFonts w:ascii="Calibri" w:eastAsia="Times New Roman" w:hAnsi="Calibri" w:cs="Calibri"/>
                <w:snapToGrid/>
                <w:color w:val="000000"/>
                <w:kern w:val="0"/>
                <w:szCs w:val="20"/>
                <w:lang w:val="en-US" w:eastAsia="en-US"/>
              </w:rPr>
              <w:lastRenderedPageBreak/>
              <w:t>mation or dedicated RRC signalling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 switching mechanism between LBT and no-LBT is defined, but it is up to gNB’s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Nokia Nokia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lastRenderedPageBreak/>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77777777" w:rsidR="006C7ECB" w:rsidRDefault="00A01006">
      <w:pPr>
        <w:widowControl/>
        <w:numPr>
          <w:ilvl w:val="1"/>
          <w:numId w:val="23"/>
        </w:numPr>
        <w:autoSpaceDE/>
        <w:autoSpaceDN/>
        <w:spacing w:line="256" w:lineRule="auto"/>
        <w:jc w:val="left"/>
      </w:pPr>
      <w:r>
        <w:t>CATT, Convida, Ericsson, Fujitsu , (FFS for Futurewei), Intel, (LG?), MediaTek, NEC, Nokia, OPPO, Samsung, Sony, Spreadtrum, Xiaomi, Vivo</w:t>
      </w:r>
    </w:p>
    <w:p w14:paraId="37D8EB41" w14:textId="77777777" w:rsidR="006C7ECB" w:rsidRDefault="00A01006">
      <w:pPr>
        <w:widowControl/>
        <w:numPr>
          <w:ilvl w:val="0"/>
          <w:numId w:val="23"/>
        </w:numPr>
        <w:autoSpaceDE/>
        <w:autoSpaceDN/>
        <w:spacing w:line="256" w:lineRule="auto"/>
        <w:jc w:val="left"/>
      </w:pPr>
      <w:r>
        <w:t xml:space="preserve">FFS: </w:t>
      </w:r>
      <w:bookmarkStart w:id="11"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1"/>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77777777" w:rsidR="006C7ECB" w:rsidRDefault="00A01006">
      <w:pPr>
        <w:pStyle w:val="ListParagraph"/>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ZTE, Sanechips</w:t>
            </w:r>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D443C0">
            <w:pPr>
              <w:rPr>
                <w:lang w:eastAsia="en-US"/>
              </w:rPr>
            </w:pPr>
            <w:r>
              <w:rPr>
                <w:lang w:eastAsia="en-US"/>
              </w:rPr>
              <w:t>vivo</w:t>
            </w:r>
          </w:p>
        </w:tc>
        <w:tc>
          <w:tcPr>
            <w:tcW w:w="6937" w:type="dxa"/>
          </w:tcPr>
          <w:p w14:paraId="0C727694" w14:textId="77777777" w:rsidR="00443150" w:rsidRDefault="00443150" w:rsidP="00D443C0">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r>
              <w:rPr>
                <w:lang w:eastAsia="en-US"/>
              </w:rPr>
              <w:t>Futurewei</w:t>
            </w:r>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bl>
    <w:p w14:paraId="37D8EB5E" w14:textId="77777777" w:rsidR="006C7ECB" w:rsidRDefault="006C7ECB">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7777777" w:rsidR="006C7ECB" w:rsidRDefault="00A01006">
      <w:pPr>
        <w:pStyle w:val="ListParagraph"/>
        <w:numPr>
          <w:ilvl w:val="0"/>
          <w:numId w:val="23"/>
        </w:numPr>
      </w:pPr>
      <w:r>
        <w:t>Support per beam indication of the decision on applying LBT mode or no-LBT mode:</w:t>
      </w:r>
    </w:p>
    <w:p w14:paraId="37D8EB63" w14:textId="77777777" w:rsidR="006C7ECB" w:rsidRDefault="00A01006">
      <w:pPr>
        <w:pStyle w:val="ListParagraph"/>
        <w:numPr>
          <w:ilvl w:val="0"/>
          <w:numId w:val="23"/>
        </w:numPr>
      </w:pPr>
      <w:r>
        <w:t>Do not support per beam indication of the decision on applying LBT mode or no-LBT mode:</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lastRenderedPageBreak/>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ZTE, Sanechips</w:t>
            </w:r>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D443C0">
            <w:pPr>
              <w:rPr>
                <w:lang w:eastAsia="en-US"/>
              </w:rPr>
            </w:pPr>
            <w:r>
              <w:rPr>
                <w:lang w:eastAsia="en-US"/>
              </w:rPr>
              <w:t>vivo</w:t>
            </w:r>
          </w:p>
        </w:tc>
        <w:tc>
          <w:tcPr>
            <w:tcW w:w="6937" w:type="dxa"/>
          </w:tcPr>
          <w:p w14:paraId="3B992F46" w14:textId="77777777" w:rsidR="00443150" w:rsidRDefault="00443150" w:rsidP="00D443C0">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r>
              <w:rPr>
                <w:lang w:eastAsia="en-US"/>
              </w:rPr>
              <w:t>Futurewei</w:t>
            </w:r>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bl>
    <w:p w14:paraId="37D8EB74" w14:textId="77777777" w:rsidR="006C7ECB"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ListParagraph"/>
        <w:numPr>
          <w:ilvl w:val="0"/>
          <w:numId w:val="23"/>
        </w:numPr>
      </w:pPr>
      <w:r>
        <w:t>Support per cell indication of the decision on applying LBT mode or no-LBT mode:</w:t>
      </w:r>
    </w:p>
    <w:p w14:paraId="37D8EB78" w14:textId="77777777" w:rsidR="006C7ECB" w:rsidRDefault="00A01006">
      <w:pPr>
        <w:pStyle w:val="ListParagraph"/>
        <w:numPr>
          <w:ilvl w:val="0"/>
          <w:numId w:val="23"/>
        </w:numPr>
      </w:pPr>
      <w:r>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D443C0">
            <w:pPr>
              <w:rPr>
                <w:lang w:eastAsia="en-US"/>
              </w:rPr>
            </w:pPr>
            <w:r>
              <w:rPr>
                <w:lang w:eastAsia="en-US"/>
              </w:rPr>
              <w:t>vivo</w:t>
            </w:r>
          </w:p>
        </w:tc>
        <w:tc>
          <w:tcPr>
            <w:tcW w:w="6937" w:type="dxa"/>
          </w:tcPr>
          <w:p w14:paraId="55F35530" w14:textId="77777777" w:rsidR="00443150" w:rsidRDefault="00443150" w:rsidP="00D443C0">
            <w:pPr>
              <w:rPr>
                <w:lang w:eastAsia="en-US"/>
              </w:rPr>
            </w:pPr>
            <w:r w:rsidRPr="007108FC">
              <w:t>Support per cell indication of the decision on applying LBT mode or no-LBT mode</w:t>
            </w:r>
          </w:p>
        </w:tc>
      </w:tr>
    </w:tbl>
    <w:p w14:paraId="37D8EB86" w14:textId="77777777" w:rsidR="006C7ECB"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gNB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gNB and its UE(s) are either both in LBT mode or both in no-LBT mode: </w:t>
      </w: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lastRenderedPageBreak/>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D443C0">
        <w:tc>
          <w:tcPr>
            <w:tcW w:w="2425" w:type="dxa"/>
          </w:tcPr>
          <w:p w14:paraId="06BF37CD" w14:textId="77777777" w:rsidR="00443150" w:rsidRDefault="00443150" w:rsidP="00D443C0">
            <w:pPr>
              <w:rPr>
                <w:lang w:eastAsia="en-US"/>
              </w:rPr>
            </w:pPr>
            <w:r>
              <w:rPr>
                <w:lang w:eastAsia="en-US"/>
              </w:rPr>
              <w:t>vivo</w:t>
            </w:r>
          </w:p>
        </w:tc>
        <w:tc>
          <w:tcPr>
            <w:tcW w:w="6937" w:type="dxa"/>
          </w:tcPr>
          <w:p w14:paraId="70CC5C3B" w14:textId="77777777" w:rsidR="00443150" w:rsidRDefault="00443150" w:rsidP="00D443C0">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r>
              <w:rPr>
                <w:lang w:eastAsia="en-US"/>
              </w:rPr>
              <w:t>Futurewei</w:t>
            </w:r>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bl>
    <w:p w14:paraId="37D8EB9B" w14:textId="77777777" w:rsidR="006C7ECB" w:rsidRDefault="006C7ECB">
      <w:pPr>
        <w:widowControl/>
        <w:kinsoku/>
        <w:autoSpaceDE/>
        <w:autoSpaceDN/>
        <w:adjustRightInd/>
        <w:snapToGrid w:val="0"/>
        <w:spacing w:line="252" w:lineRule="auto"/>
        <w:jc w:val="left"/>
        <w:textAlignment w:val="auto"/>
        <w:rPr>
          <w:szCs w:val="20"/>
          <w:highlight w:val="yellow"/>
          <w:lang w:val="en-US"/>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D443C0">
            <w:pPr>
              <w:rPr>
                <w:lang w:eastAsia="en-US"/>
              </w:rPr>
            </w:pPr>
            <w:r>
              <w:rPr>
                <w:lang w:eastAsia="en-US"/>
              </w:rPr>
              <w:t>V</w:t>
            </w:r>
            <w:r w:rsidR="00443150">
              <w:rPr>
                <w:lang w:eastAsia="en-US"/>
              </w:rPr>
              <w:t>ivo</w:t>
            </w:r>
          </w:p>
        </w:tc>
        <w:tc>
          <w:tcPr>
            <w:tcW w:w="6937" w:type="dxa"/>
          </w:tcPr>
          <w:p w14:paraId="434A8EF4" w14:textId="77777777" w:rsidR="00443150" w:rsidRDefault="00443150" w:rsidP="00D443C0">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D443C0">
            <w:pPr>
              <w:rPr>
                <w:lang w:eastAsia="en-US"/>
              </w:rPr>
            </w:pPr>
            <w:r>
              <w:rPr>
                <w:lang w:eastAsia="en-US"/>
              </w:rPr>
              <w:t>Apple</w:t>
            </w:r>
          </w:p>
        </w:tc>
        <w:tc>
          <w:tcPr>
            <w:tcW w:w="6937" w:type="dxa"/>
          </w:tcPr>
          <w:p w14:paraId="4625564E" w14:textId="0EAF69B8" w:rsidR="00255269" w:rsidRDefault="00255269" w:rsidP="00D443C0">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D443C0">
            <w:pPr>
              <w:rPr>
                <w:lang w:eastAsia="en-US"/>
              </w:rPr>
            </w:pPr>
            <w:r>
              <w:rPr>
                <w:lang w:eastAsia="en-US"/>
              </w:rPr>
              <w:t>Futurewei</w:t>
            </w:r>
          </w:p>
        </w:tc>
        <w:tc>
          <w:tcPr>
            <w:tcW w:w="6937" w:type="dxa"/>
          </w:tcPr>
          <w:p w14:paraId="3BAAB867" w14:textId="60EC229D" w:rsidR="00A64A95" w:rsidRDefault="00A64A95" w:rsidP="00D443C0">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bl>
    <w:p w14:paraId="37D8EBB0" w14:textId="77777777" w:rsidR="006C7ECB" w:rsidRDefault="006C7ECB"/>
    <w:p w14:paraId="37D8EBB1" w14:textId="77777777" w:rsidR="006C7ECB" w:rsidRDefault="00A01006">
      <w:pPr>
        <w:pStyle w:val="Heading2"/>
      </w:pPr>
      <w:r>
        <w:t>Short Control Signaling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12"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12"/>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lastRenderedPageBreak/>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Other DL signals and channels for control, management and beamforming RS that is FDMed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msg1/msg3/msgA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1 msg1 and msg3 for the 4 step RACH and MsgA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26: In regions where LBT is mandated, contention-exempt short control signaling rules do not apply to the transmission of msg1/msg3 for 4 step RACH and MsgA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contention exempt short control signalling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EN 302 567, v2.2.0 allows for Short Control Signalling transmissions for up to 10% of time within an observation period of 100 ms.</w:t>
            </w:r>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Under the restrictions of duty cycle for short control signaling, allow PRACH, msg1, msg3, msgA,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“short control signalling”:</w:t>
            </w:r>
            <w:r>
              <w:rPr>
                <w:rFonts w:ascii="Calibri" w:eastAsia="Times New Roman" w:hAnsi="Calibri" w:cs="Calibri"/>
                <w:snapToGrid/>
                <w:color w:val="000000"/>
                <w:kern w:val="0"/>
                <w:szCs w:val="20"/>
                <w:lang w:val="en-US" w:eastAsia="en-US"/>
              </w:rPr>
              <w:br/>
              <w:t>• support discovery burst as part of the short control signalling;</w:t>
            </w:r>
            <w:r>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Pr>
                <w:rFonts w:ascii="Calibri" w:eastAsia="Times New Roman" w:hAnsi="Calibri" w:cs="Calibri"/>
                <w:snapToGrid/>
                <w:color w:val="000000"/>
                <w:kern w:val="0"/>
                <w:szCs w:val="20"/>
                <w:lang w:val="en-US" w:eastAsia="en-US"/>
              </w:rPr>
              <w:br/>
              <w:t>• support limitation on the duty cycle to use “short control signalling”,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ZTE Sanechips</w:t>
            </w:r>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Other channel/signal is allowed to be multiplexed with a channel/signal that has been regarded as Short Control Signalling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period required for short control signalling.</w:t>
            </w:r>
            <w:r>
              <w:rPr>
                <w:rFonts w:ascii="Arial" w:eastAsia="Times New Roman" w:hAnsi="Arial" w:cs="Arial"/>
                <w:snapToGrid/>
                <w:color w:val="000000"/>
                <w:kern w:val="0"/>
                <w:sz w:val="16"/>
                <w:szCs w:val="16"/>
                <w:lang w:val="en-US" w:eastAsia="en-US"/>
              </w:rPr>
              <w:br/>
              <w:t>l For larger SCS (e.g., 240/480/960kHz) SS/PBCH, transmitted 64 SS/PBCH with 20ms SS/PBCH period does not exceed 10ms limitation within a 100ms observation period required for short control signalling.</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Msg1 or Msg3 or MsgA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Msg1 or Msg3 or MsgA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For Short Control Signaling exemption from LBT for uplink transmissions, following positions are roughly reached 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Msg1/MsgA</w:t>
      </w:r>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Ack/Nack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Contention Exempt Short Control Signaling rules apply to the transmission of msg1 and/or msg3 for the 4 step RACH and MsgA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msg1/msg3/msgA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msg1/msg3/msgA transmission from one UE perspective</w:t>
      </w:r>
    </w:p>
    <w:p w14:paraId="37D8EC29" w14:textId="77777777" w:rsidR="006C7ECB" w:rsidRDefault="00A01006">
      <w:pPr>
        <w:pStyle w:val="ListParagraph"/>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ZTE, Sanechips</w:t>
            </w:r>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w:t>
            </w:r>
            <w:r>
              <w:rPr>
                <w:rFonts w:eastAsia="SimSun" w:hint="eastAsia"/>
                <w:lang w:val="en-US" w:eastAsia="zh-CN"/>
              </w:rPr>
              <w:lastRenderedPageBreak/>
              <w:t>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lastRenderedPageBreak/>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r>
              <w:rPr>
                <w:lang w:eastAsia="en-US"/>
              </w:rPr>
              <w:t xml:space="preserve">Futurewei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p w14:paraId="37D8EC3A" w14:textId="77777777" w:rsidR="006C7ECB"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procedure specified in NR-U related to the CWS adjustment should be considered for operation in unlicensed 60 GHz band. RAN1 should further discuss and identify the values Zmin and Zmax.</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gNB’s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77777777" w:rsidR="006C7ECB" w:rsidRDefault="00A01006">
      <w:pPr>
        <w:pStyle w:val="ListParagraph"/>
        <w:numPr>
          <w:ilvl w:val="1"/>
          <w:numId w:val="25"/>
        </w:numPr>
        <w:rPr>
          <w:lang w:eastAsia="en-US"/>
        </w:rPr>
      </w:pPr>
      <w:r>
        <w:rPr>
          <w:lang w:eastAsia="en-US"/>
        </w:rPr>
        <w:t>ZTE, WILUS, Lenovo, ITRI, Intel</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58349FDE" w:rsidR="006C7ECB" w:rsidRDefault="00A01006">
      <w:pPr>
        <w:pStyle w:val="ListParagraph"/>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ZTE, Sanechips</w:t>
            </w:r>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D443C0">
            <w:pPr>
              <w:rPr>
                <w:lang w:eastAsia="en-US"/>
              </w:rPr>
            </w:pPr>
            <w:r>
              <w:rPr>
                <w:lang w:eastAsia="en-US"/>
              </w:rPr>
              <w:t>vivo</w:t>
            </w:r>
          </w:p>
        </w:tc>
        <w:tc>
          <w:tcPr>
            <w:tcW w:w="6937" w:type="dxa"/>
          </w:tcPr>
          <w:p w14:paraId="6526A092" w14:textId="77777777" w:rsidR="00443150" w:rsidRDefault="00443150" w:rsidP="00D443C0">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r>
              <w:rPr>
                <w:lang w:eastAsia="en-US"/>
              </w:rPr>
              <w:t xml:space="preserve">Futurewei </w:t>
            </w:r>
          </w:p>
        </w:tc>
        <w:tc>
          <w:tcPr>
            <w:tcW w:w="6937" w:type="dxa"/>
          </w:tcPr>
          <w:p w14:paraId="3DF59EA9" w14:textId="48AC842E" w:rsidR="000977AE" w:rsidRDefault="000977AE" w:rsidP="00255269">
            <w:pPr>
              <w:rPr>
                <w:lang w:eastAsia="en-US"/>
              </w:rPr>
            </w:pPr>
            <w:r>
              <w:rPr>
                <w:lang w:eastAsia="en-US"/>
              </w:rPr>
              <w:t>Do not introduce CWS adjustment</w:t>
            </w: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77777777" w:rsidR="006C7ECB" w:rsidRDefault="00A01006">
      <w:pPr>
        <w:pStyle w:val="ListParagraph"/>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A3719AF" w:rsidR="006C7ECB" w:rsidRDefault="00A01006">
      <w:pPr>
        <w:pStyle w:val="ListParagraph"/>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lastRenderedPageBreak/>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D443C0">
            <w:pPr>
              <w:rPr>
                <w:lang w:eastAsia="en-US"/>
              </w:rPr>
            </w:pPr>
            <w:r>
              <w:rPr>
                <w:lang w:eastAsia="en-US"/>
              </w:rPr>
              <w:t>vivo</w:t>
            </w:r>
          </w:p>
        </w:tc>
        <w:tc>
          <w:tcPr>
            <w:tcW w:w="6937" w:type="dxa"/>
          </w:tcPr>
          <w:p w14:paraId="1CACA442" w14:textId="77777777" w:rsidR="00443150" w:rsidRDefault="00443150" w:rsidP="00D443C0">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r>
              <w:rPr>
                <w:lang w:eastAsia="en-US"/>
              </w:rPr>
              <w:t xml:space="preserve">Futurewei </w:t>
            </w:r>
          </w:p>
        </w:tc>
        <w:tc>
          <w:tcPr>
            <w:tcW w:w="6937" w:type="dxa"/>
          </w:tcPr>
          <w:p w14:paraId="28DF2869" w14:textId="738AA513" w:rsidR="000977AE" w:rsidRDefault="000977AE" w:rsidP="00255269">
            <w:pPr>
              <w:rPr>
                <w:lang w:eastAsia="en-US"/>
              </w:rPr>
            </w:pPr>
            <w:r>
              <w:rPr>
                <w:lang w:eastAsia="en-US"/>
              </w:rPr>
              <w:t>We do not support introduction of CAPC</w:t>
            </w:r>
          </w:p>
        </w:tc>
      </w:tr>
    </w:tbl>
    <w:p w14:paraId="37D8ECA3" w14:textId="77777777" w:rsidR="006C7ECB"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Nokia Nokia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Spreadtrum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Sanechips</w:t>
            </w:r>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performing directional LBT prior to the transmission of SSB according to the ssb-PositionsInBurst</w:t>
            </w:r>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lastRenderedPageBreak/>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R1-2104275, Channel access mechanism for 60 GHz unlicensed operation, Huawei, HiSilicon</w:t>
      </w:r>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R1-2104419, Discussion on channel access mechanism for above 52.6GHz, Spreadtrum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R1-2104836, Discussion on the channel access for 52.6 to 71GHz, ZTE, Sanechips</w:t>
      </w:r>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R1-2105584, Discussion on channel access mechanisms, InterDigital, Inc.</w:t>
      </w:r>
    </w:p>
    <w:p w14:paraId="37D8ED36" w14:textId="77777777" w:rsidR="006C7ECB" w:rsidRDefault="00A01006">
      <w:pPr>
        <w:pStyle w:val="ListParagraph"/>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6923" w14:textId="77777777" w:rsidR="0098280D" w:rsidRDefault="0098280D">
      <w:pPr>
        <w:spacing w:after="0" w:line="240" w:lineRule="auto"/>
      </w:pPr>
      <w:r>
        <w:separator/>
      </w:r>
    </w:p>
  </w:endnote>
  <w:endnote w:type="continuationSeparator" w:id="0">
    <w:p w14:paraId="57FF9D9A" w14:textId="77777777" w:rsidR="0098280D" w:rsidRDefault="0098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D4A" w14:textId="77777777" w:rsidR="006C7ECB" w:rsidRDefault="00A0100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6C7ECB" w:rsidRDefault="006C7ECB">
    <w:pPr>
      <w:pStyle w:val="Footer"/>
    </w:pPr>
  </w:p>
  <w:p w14:paraId="37D8ED4C" w14:textId="77777777" w:rsidR="006C7ECB" w:rsidRDefault="006C7ECB"/>
  <w:p w14:paraId="37D8ED4D" w14:textId="77777777" w:rsidR="006C7ECB" w:rsidRDefault="006C7E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D4E" w14:textId="4C242FDF" w:rsidR="006C7ECB" w:rsidRDefault="00A0100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43150">
      <w:rPr>
        <w:rStyle w:val="PageNumber"/>
        <w:noProof/>
      </w:rPr>
      <w:t>49</w:t>
    </w:r>
    <w:r>
      <w:rPr>
        <w:rStyle w:val="PageNumber"/>
      </w:rPr>
      <w:fldChar w:fldCharType="end"/>
    </w:r>
  </w:p>
  <w:p w14:paraId="37D8ED4F" w14:textId="77777777" w:rsidR="006C7ECB" w:rsidRDefault="006C7ECB">
    <w:pPr>
      <w:pStyle w:val="Footer"/>
    </w:pPr>
  </w:p>
  <w:p w14:paraId="37D8ED50" w14:textId="77777777" w:rsidR="006C7ECB" w:rsidRDefault="006C7ECB"/>
  <w:p w14:paraId="37D8ED51" w14:textId="77777777" w:rsidR="006C7ECB" w:rsidRDefault="006C7E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687A7" w14:textId="77777777" w:rsidR="0098280D" w:rsidRDefault="0098280D">
      <w:pPr>
        <w:spacing w:after="0" w:line="240" w:lineRule="auto"/>
      </w:pPr>
      <w:r>
        <w:separator/>
      </w:r>
    </w:p>
  </w:footnote>
  <w:footnote w:type="continuationSeparator" w:id="0">
    <w:p w14:paraId="302DE7F7" w14:textId="77777777" w:rsidR="0098280D" w:rsidRDefault="00982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6"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9"/>
  </w:num>
  <w:num w:numId="2">
    <w:abstractNumId w:val="0"/>
  </w:num>
  <w:num w:numId="3">
    <w:abstractNumId w:val="25"/>
  </w:num>
  <w:num w:numId="4">
    <w:abstractNumId w:val="6"/>
  </w:num>
  <w:num w:numId="5">
    <w:abstractNumId w:val="23"/>
  </w:num>
  <w:num w:numId="6">
    <w:abstractNumId w:val="5"/>
  </w:num>
  <w:num w:numId="7">
    <w:abstractNumId w:val="10"/>
  </w:num>
  <w:num w:numId="8">
    <w:abstractNumId w:val="7"/>
  </w:num>
  <w:num w:numId="9">
    <w:abstractNumId w:val="11"/>
  </w:num>
  <w:num w:numId="10">
    <w:abstractNumId w:val="12"/>
  </w:num>
  <w:num w:numId="11">
    <w:abstractNumId w:val="8"/>
  </w:num>
  <w:num w:numId="12">
    <w:abstractNumId w:val="15"/>
  </w:num>
  <w:num w:numId="13">
    <w:abstractNumId w:val="24"/>
  </w:num>
  <w:num w:numId="14">
    <w:abstractNumId w:val="17"/>
  </w:num>
  <w:num w:numId="15">
    <w:abstractNumId w:val="3"/>
  </w:num>
  <w:num w:numId="16">
    <w:abstractNumId w:val="21"/>
  </w:num>
  <w:num w:numId="17">
    <w:abstractNumId w:val="13"/>
  </w:num>
  <w:num w:numId="18">
    <w:abstractNumId w:val="2"/>
  </w:num>
  <w:num w:numId="19">
    <w:abstractNumId w:val="14"/>
  </w:num>
  <w:num w:numId="20">
    <w:abstractNumId w:val="20"/>
  </w:num>
  <w:num w:numId="21">
    <w:abstractNumId w:val="19"/>
  </w:num>
  <w:num w:numId="22">
    <w:abstractNumId w:val="4"/>
  </w:num>
  <w:num w:numId="23">
    <w:abstractNumId w:val="1"/>
  </w:num>
  <w:num w:numId="24">
    <w:abstractNumId w:val="18"/>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5AIRPNAIUNRU-1830940522-10923</_dlc_DocId>
    <_dlc_DocIdUrl xmlns="71c5aaf6-e6ce-465b-b873-5148d2a4c105">
      <Url>https://nokia.sharepoint.com/sites/c5g/5gradio/_layouts/15/DocIdRedir.aspx?ID=5AIRPNAIUNRU-1830940522-10923</Url>
      <Description>5AIRPNAIUNRU-1830940522-10923</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814AA-4B00-48C0-ACCD-6201A08B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6.xml><?xml version="1.0" encoding="utf-8"?>
<ds:datastoreItem xmlns:ds="http://schemas.openxmlformats.org/officeDocument/2006/customXml" ds:itemID="{B19EBBAE-056A-4D3E-9636-53382EA718BA}">
  <ds:schemaRefs>
    <ds:schemaRef ds:uri="http://schemas.openxmlformats.org/officeDocument/2006/bibliography"/>
  </ds:schemaRefs>
</ds:datastoreItem>
</file>

<file path=customXml/itemProps7.xml><?xml version="1.0" encoding="utf-8"?>
<ds:datastoreItem xmlns:ds="http://schemas.openxmlformats.org/officeDocument/2006/customXml" ds:itemID="{4077BDE8-B9FF-44AD-8F17-F2676A384920}">
  <ds:schemaRefs>
    <ds:schemaRef ds:uri="Microsoft.SharePoint.Taxonomy.ContentTypeSync"/>
  </ds:schemaRefs>
</ds:datastoreItem>
</file>

<file path=customXml/itemProps8.xml><?xml version="1.0" encoding="utf-8"?>
<ds:datastoreItem xmlns:ds="http://schemas.openxmlformats.org/officeDocument/2006/customXml" ds:itemID="{D0FAA094-B7DD-4631-BD04-995BA51C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53</Pages>
  <Words>24209</Words>
  <Characters>137996</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161882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Narayan Prasad</cp:lastModifiedBy>
  <cp:revision>18</cp:revision>
  <cp:lastPrinted>2019-01-10T09:30:00Z</cp:lastPrinted>
  <dcterms:created xsi:type="dcterms:W3CDTF">2021-05-20T20:15:00Z</dcterms:created>
  <dcterms:modified xsi:type="dcterms:W3CDTF">2021-05-20T22:32:00Z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a59d4c1a-d08d-4a59-b03d-1681328f2210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1621115896</vt:lpwstr>
  </property>
</Properties>
</file>