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02DD9" w14:textId="4B41CF71" w:rsidR="008B068C" w:rsidRPr="00094493" w:rsidRDefault="008B068C" w:rsidP="008B068C">
      <w:pPr>
        <w:tabs>
          <w:tab w:val="center" w:pos="4536"/>
          <w:tab w:val="right" w:pos="8280"/>
          <w:tab w:val="right" w:pos="9639"/>
        </w:tabs>
        <w:ind w:right="2"/>
        <w:rPr>
          <w:rFonts w:ascii="Arial" w:hAnsi="Arial" w:cs="Arial"/>
          <w:b/>
          <w:bCs/>
          <w:sz w:val="28"/>
        </w:rPr>
      </w:pPr>
      <w:bookmarkStart w:id="0" w:name="_GoBack"/>
      <w:bookmarkEnd w:id="0"/>
      <w:r w:rsidRPr="00094493">
        <w:rPr>
          <w:rFonts w:ascii="Arial" w:hAnsi="Arial" w:cs="Arial"/>
          <w:b/>
          <w:bCs/>
          <w:sz w:val="28"/>
        </w:rPr>
        <w:t>3GPP TSG RAN WG1#105-e</w:t>
      </w:r>
      <w:r w:rsidRPr="00094493">
        <w:rPr>
          <w:rFonts w:ascii="Arial" w:hAnsi="Arial" w:cs="Arial"/>
          <w:b/>
          <w:bCs/>
          <w:sz w:val="28"/>
        </w:rPr>
        <w:tab/>
        <w:t xml:space="preserve"> </w:t>
      </w:r>
      <w:r w:rsidRPr="00094493">
        <w:rPr>
          <w:rFonts w:ascii="Arial" w:hAnsi="Arial" w:cs="Arial"/>
          <w:b/>
          <w:bCs/>
          <w:sz w:val="28"/>
        </w:rPr>
        <w:tab/>
        <w:t xml:space="preserve"> </w:t>
      </w:r>
      <w:r w:rsidRPr="00094493">
        <w:rPr>
          <w:rFonts w:ascii="Arial" w:hAnsi="Arial" w:cs="Arial"/>
          <w:b/>
          <w:bCs/>
          <w:sz w:val="28"/>
        </w:rPr>
        <w:tab/>
        <w:t>R1-</w:t>
      </w:r>
      <w:r w:rsidRPr="00094493">
        <w:rPr>
          <w:rFonts w:ascii="Arial" w:hAnsi="Arial" w:cs="Arial" w:hint="eastAsia"/>
          <w:b/>
          <w:bCs/>
          <w:sz w:val="28"/>
        </w:rPr>
        <w:t>2</w:t>
      </w:r>
      <w:r w:rsidRPr="00094493">
        <w:rPr>
          <w:rFonts w:ascii="Arial" w:hAnsi="Arial" w:cs="Arial"/>
          <w:b/>
          <w:bCs/>
          <w:sz w:val="28"/>
        </w:rPr>
        <w:t>1</w:t>
      </w:r>
      <w:r w:rsidR="00094493" w:rsidRPr="00094493">
        <w:rPr>
          <w:rFonts w:ascii="Arial" w:hAnsi="Arial" w:cs="Arial" w:hint="eastAsia"/>
          <w:b/>
          <w:bCs/>
          <w:sz w:val="28"/>
        </w:rPr>
        <w:t>05724</w:t>
      </w:r>
    </w:p>
    <w:p w14:paraId="0BFBC264" w14:textId="77777777" w:rsidR="008B068C" w:rsidRPr="00094493" w:rsidRDefault="008B068C" w:rsidP="008B068C">
      <w:pPr>
        <w:tabs>
          <w:tab w:val="center" w:pos="4536"/>
          <w:tab w:val="right" w:pos="9072"/>
        </w:tabs>
        <w:rPr>
          <w:rFonts w:ascii="Arial" w:eastAsia="ＭＳ 明朝" w:hAnsi="Arial" w:cs="Arial"/>
          <w:b/>
          <w:bCs/>
          <w:strike/>
          <w:sz w:val="28"/>
        </w:rPr>
      </w:pPr>
      <w:proofErr w:type="gramStart"/>
      <w:r w:rsidRPr="00094493">
        <w:rPr>
          <w:rFonts w:ascii="Arial" w:eastAsia="ＭＳ 明朝" w:hAnsi="Arial" w:cs="Arial"/>
          <w:b/>
          <w:bCs/>
          <w:sz w:val="28"/>
        </w:rPr>
        <w:t>e-Meeting</w:t>
      </w:r>
      <w:proofErr w:type="gramEnd"/>
      <w:r w:rsidRPr="00094493">
        <w:rPr>
          <w:rFonts w:ascii="Arial" w:eastAsia="ＭＳ 明朝" w:hAnsi="Arial" w:cs="Arial"/>
          <w:b/>
          <w:bCs/>
          <w:sz w:val="28"/>
        </w:rPr>
        <w:t xml:space="preserve">, </w:t>
      </w:r>
      <w:r w:rsidRPr="00094493">
        <w:rPr>
          <w:rFonts w:ascii="Arial" w:eastAsia="ＭＳ 明朝" w:hAnsi="Arial" w:cs="Arial" w:hint="eastAsia"/>
          <w:b/>
          <w:bCs/>
          <w:sz w:val="28"/>
        </w:rPr>
        <w:t>May</w:t>
      </w:r>
      <w:r w:rsidRPr="00094493">
        <w:rPr>
          <w:rFonts w:ascii="Arial" w:eastAsia="ＭＳ 明朝" w:hAnsi="Arial" w:cs="Arial"/>
          <w:b/>
          <w:bCs/>
          <w:sz w:val="28"/>
        </w:rPr>
        <w:t xml:space="preserve"> 10</w:t>
      </w:r>
      <w:r w:rsidRPr="00094493">
        <w:rPr>
          <w:rFonts w:ascii="Arial" w:eastAsia="ＭＳ 明朝" w:hAnsi="Arial" w:cs="Arial"/>
          <w:b/>
          <w:bCs/>
          <w:sz w:val="28"/>
          <w:vertAlign w:val="superscript"/>
        </w:rPr>
        <w:t>th</w:t>
      </w:r>
      <w:r w:rsidRPr="00094493">
        <w:rPr>
          <w:rFonts w:ascii="Arial" w:eastAsia="ＭＳ 明朝" w:hAnsi="Arial" w:cs="Arial"/>
          <w:b/>
          <w:bCs/>
          <w:sz w:val="28"/>
        </w:rPr>
        <w:t xml:space="preserve"> – 27</w:t>
      </w:r>
      <w:r w:rsidRPr="00094493">
        <w:rPr>
          <w:rFonts w:ascii="Arial" w:eastAsia="ＭＳ 明朝" w:hAnsi="Arial" w:cs="Arial"/>
          <w:b/>
          <w:bCs/>
          <w:sz w:val="28"/>
          <w:vertAlign w:val="superscript"/>
        </w:rPr>
        <w:t>th</w:t>
      </w:r>
      <w:r w:rsidRPr="00094493">
        <w:rPr>
          <w:rFonts w:ascii="Arial" w:eastAsia="ＭＳ 明朝" w:hAnsi="Arial" w:cs="Arial"/>
          <w:b/>
          <w:bCs/>
          <w:sz w:val="28"/>
        </w:rPr>
        <w:t>, 2021</w:t>
      </w:r>
    </w:p>
    <w:p w14:paraId="0EEEDEB5" w14:textId="77777777" w:rsidR="008A34D9" w:rsidRPr="0009449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94493">
        <w:rPr>
          <w:rFonts w:eastAsia="ＭＳ ゴシック"/>
          <w:noProof w:val="0"/>
          <w:sz w:val="24"/>
        </w:rPr>
        <w:t>Source:</w:t>
      </w:r>
      <w:r w:rsidRPr="00094493">
        <w:rPr>
          <w:rFonts w:eastAsia="ＭＳ ゴシック"/>
          <w:noProof w:val="0"/>
          <w:sz w:val="24"/>
        </w:rPr>
        <w:tab/>
        <w:t xml:space="preserve">NTT </w:t>
      </w:r>
      <w:r w:rsidRPr="00094493">
        <w:rPr>
          <w:rFonts w:eastAsia="ＭＳ ゴシック" w:hint="eastAsia"/>
          <w:noProof w:val="0"/>
          <w:sz w:val="24"/>
        </w:rPr>
        <w:t>DOCOMO</w:t>
      </w:r>
      <w:r w:rsidRPr="00094493">
        <w:rPr>
          <w:rFonts w:eastAsia="ＭＳ ゴシック" w:hint="eastAsia"/>
          <w:noProof w:val="0"/>
          <w:sz w:val="24"/>
          <w:lang w:eastAsia="ja-JP"/>
        </w:rPr>
        <w:t>,</w:t>
      </w:r>
      <w:r w:rsidRPr="00034B54">
        <w:rPr>
          <w:rFonts w:eastAsia="ＭＳ ゴシック" w:hint="eastAsia"/>
          <w:noProof w:val="0"/>
          <w:sz w:val="24"/>
          <w:lang w:eastAsia="ja-JP"/>
        </w:rPr>
        <w:t xml:space="preserve"> INC.</w:t>
      </w:r>
    </w:p>
    <w:p w14:paraId="0EEEDEB7" w14:textId="42A632B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0D6808">
        <w:rPr>
          <w:sz w:val="24"/>
          <w:lang w:val="en-US"/>
        </w:rPr>
        <w:t xml:space="preserve">Discussion on </w:t>
      </w:r>
      <w:r w:rsidR="00AD4B79" w:rsidRPr="000D6808">
        <w:rPr>
          <w:sz w:val="24"/>
          <w:lang w:val="en-US"/>
        </w:rPr>
        <w:t xml:space="preserve">multi-cell PDSCH scheduling via a single DCI </w:t>
      </w:r>
      <w:r w:rsidR="00AD5688" w:rsidRPr="000D6808">
        <w:rPr>
          <w:sz w:val="24"/>
          <w:lang w:val="en-US"/>
        </w:rPr>
        <w:t xml:space="preserve">for NR </w:t>
      </w:r>
      <w:r w:rsidR="00D308CF" w:rsidRPr="000D6808">
        <w:rPr>
          <w:sz w:val="24"/>
          <w:lang w:val="en-US"/>
        </w:rPr>
        <w:t>DSS</w:t>
      </w:r>
    </w:p>
    <w:p w14:paraId="0EEEDEB8" w14:textId="6FCD34AB"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01233C">
        <w:rPr>
          <w:sz w:val="24"/>
          <w:lang w:val="en-US" w:eastAsia="ja-JP"/>
        </w:rPr>
        <w:t>8.13.2</w:t>
      </w:r>
    </w:p>
    <w:p w14:paraId="0EEEDEB9" w14:textId="77777777" w:rsidR="00900DAE" w:rsidRPr="000D6808"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D308CF">
        <w:rPr>
          <w:rFonts w:ascii="Arial" w:hAnsi="Arial"/>
          <w:b/>
          <w:color w:val="FF0000"/>
          <w:lang w:val="en-US"/>
        </w:rPr>
        <w:tab/>
      </w:r>
      <w:r w:rsidRPr="007D346F">
        <w:rPr>
          <w:rFonts w:ascii="Arial" w:hAnsi="Arial"/>
          <w:b/>
          <w:lang w:val="en-US"/>
        </w:rPr>
        <w:t>Discussion an</w:t>
      </w:r>
      <w:r w:rsidRPr="000D6808">
        <w:rPr>
          <w:rFonts w:ascii="Arial" w:hAnsi="Arial"/>
          <w:b/>
          <w:lang w:val="en-US"/>
        </w:rPr>
        <w:t>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BE788B6" w14:textId="1A83820D" w:rsidR="006C3515" w:rsidRDefault="00AD4B79" w:rsidP="00205B6A">
      <w:pPr>
        <w:spacing w:afterLines="50" w:after="120"/>
        <w:rPr>
          <w:sz w:val="22"/>
          <w:lang w:val="en-US"/>
        </w:rPr>
      </w:pPr>
      <w:r w:rsidRPr="00384FD1">
        <w:rPr>
          <w:sz w:val="22"/>
          <w:lang w:val="en-US"/>
        </w:rPr>
        <w:t>In this contribution, we present our view on</w:t>
      </w:r>
      <w:r>
        <w:rPr>
          <w:sz w:val="22"/>
          <w:lang w:val="en-US"/>
        </w:rPr>
        <w:t xml:space="preserve"> PDCCH of P(S</w:t>
      </w:r>
      <w:proofErr w:type="gramStart"/>
      <w:r>
        <w:rPr>
          <w:sz w:val="22"/>
          <w:lang w:val="en-US"/>
        </w:rPr>
        <w:t>)Cell</w:t>
      </w:r>
      <w:proofErr w:type="gramEnd"/>
      <w:r>
        <w:rPr>
          <w:sz w:val="22"/>
          <w:lang w:val="en-US"/>
        </w:rPr>
        <w:t>/</w:t>
      </w:r>
      <w:proofErr w:type="spellStart"/>
      <w:r>
        <w:rPr>
          <w:sz w:val="22"/>
          <w:lang w:val="en-US"/>
        </w:rPr>
        <w:t>SCell</w:t>
      </w:r>
      <w:proofErr w:type="spellEnd"/>
      <w:r>
        <w:rPr>
          <w:sz w:val="22"/>
          <w:lang w:val="en-US"/>
        </w:rPr>
        <w:t xml:space="preserve"> scheduling PDSCH on multiple cells using a single DCI for Rel-17 NR DSS.</w:t>
      </w:r>
    </w:p>
    <w:p w14:paraId="4220F375" w14:textId="77777777" w:rsidR="00F661A7" w:rsidRPr="00F661A7" w:rsidRDefault="00F661A7" w:rsidP="00205B6A">
      <w:pPr>
        <w:spacing w:afterLines="50" w:after="120"/>
        <w:rPr>
          <w:sz w:val="22"/>
          <w:lang w:val="en-US"/>
        </w:rPr>
      </w:pPr>
    </w:p>
    <w:p w14:paraId="47EE8EC9" w14:textId="0D67B36D" w:rsidR="002674CB" w:rsidRPr="001F5DFE" w:rsidRDefault="00674308" w:rsidP="002674CB">
      <w:pPr>
        <w:pStyle w:val="1"/>
        <w:numPr>
          <w:ilvl w:val="0"/>
          <w:numId w:val="6"/>
        </w:numPr>
        <w:spacing w:before="180" w:after="120"/>
        <w:rPr>
          <w:rFonts w:eastAsia="ＭＳ 明朝"/>
          <w:b/>
          <w:bCs/>
          <w:szCs w:val="24"/>
          <w:lang w:val="en-US"/>
        </w:rPr>
      </w:pPr>
      <w:r>
        <w:rPr>
          <w:rFonts w:eastAsia="ＭＳ 明朝"/>
          <w:b/>
          <w:bCs/>
          <w:szCs w:val="24"/>
          <w:lang w:val="en-US"/>
        </w:rPr>
        <w:t xml:space="preserve">Single DCI scheduling </w:t>
      </w:r>
      <w:r w:rsidR="002674CB">
        <w:rPr>
          <w:rFonts w:eastAsia="ＭＳ 明朝"/>
          <w:b/>
          <w:bCs/>
          <w:szCs w:val="24"/>
          <w:lang w:val="en-US"/>
        </w:rPr>
        <w:t>PDSCH</w:t>
      </w:r>
      <w:r>
        <w:rPr>
          <w:rFonts w:eastAsia="ＭＳ 明朝"/>
          <w:b/>
          <w:bCs/>
          <w:szCs w:val="24"/>
          <w:lang w:val="en-US"/>
        </w:rPr>
        <w:t xml:space="preserve"> on multiple cells</w:t>
      </w:r>
    </w:p>
    <w:p w14:paraId="25E89B4C" w14:textId="0874C1EA" w:rsidR="002674CB" w:rsidRDefault="002674CB" w:rsidP="002674CB">
      <w:pPr>
        <w:spacing w:afterLines="50" w:after="120"/>
        <w:rPr>
          <w:sz w:val="22"/>
          <w:szCs w:val="22"/>
          <w:lang w:val="en-US"/>
        </w:rPr>
      </w:pPr>
      <w:r>
        <w:rPr>
          <w:sz w:val="22"/>
          <w:szCs w:val="22"/>
          <w:lang w:val="en-US"/>
        </w:rPr>
        <w:t>In Rel-15, dynamic spectrum sharing (DSS) was introduced to</w:t>
      </w:r>
      <w:r w:rsidR="00BC52ED">
        <w:rPr>
          <w:sz w:val="22"/>
          <w:szCs w:val="22"/>
          <w:lang w:val="en-US"/>
        </w:rPr>
        <w:t xml:space="preserve"> operate NR serving cell on overlapping frequency with LTE cell</w:t>
      </w:r>
      <w:r>
        <w:rPr>
          <w:sz w:val="22"/>
          <w:szCs w:val="22"/>
          <w:lang w:val="en-US"/>
        </w:rPr>
        <w:t>. DSS enables NW operators to provide NR service area</w:t>
      </w:r>
      <w:r w:rsidR="00BC52ED">
        <w:rPr>
          <w:sz w:val="22"/>
          <w:szCs w:val="22"/>
          <w:lang w:val="en-US"/>
        </w:rPr>
        <w:t xml:space="preserve"> together with </w:t>
      </w:r>
      <w:r>
        <w:rPr>
          <w:sz w:val="22"/>
          <w:szCs w:val="22"/>
          <w:lang w:val="en-US"/>
        </w:rPr>
        <w:t>current LTE area by reusing LTE frequency band. If</w:t>
      </w:r>
      <w:r w:rsidR="00BC52ED">
        <w:rPr>
          <w:sz w:val="22"/>
          <w:szCs w:val="22"/>
          <w:lang w:val="en-US"/>
        </w:rPr>
        <w:t xml:space="preserve"> the self-carrier scheduling is used for every serving cell in CA operation</w:t>
      </w:r>
      <w:r>
        <w:rPr>
          <w:sz w:val="22"/>
          <w:szCs w:val="22"/>
          <w:lang w:val="en-US"/>
        </w:rPr>
        <w:t xml:space="preserve">, the UE is required to monitor PDCCH on </w:t>
      </w:r>
      <w:r w:rsidR="00BC52ED">
        <w:rPr>
          <w:sz w:val="22"/>
          <w:szCs w:val="22"/>
          <w:lang w:val="en-US"/>
        </w:rPr>
        <w:t>every</w:t>
      </w:r>
      <w:r>
        <w:rPr>
          <w:sz w:val="22"/>
          <w:szCs w:val="22"/>
          <w:lang w:val="en-US"/>
        </w:rPr>
        <w:t xml:space="preserve"> serving cell. To </w:t>
      </w:r>
      <w:r w:rsidR="00BC52ED">
        <w:rPr>
          <w:sz w:val="22"/>
          <w:szCs w:val="22"/>
          <w:lang w:val="en-US"/>
        </w:rPr>
        <w:t xml:space="preserve">reduce </w:t>
      </w:r>
      <w:r w:rsidR="00C304B5">
        <w:rPr>
          <w:sz w:val="22"/>
          <w:szCs w:val="22"/>
          <w:lang w:val="en-US"/>
        </w:rPr>
        <w:t xml:space="preserve">PDCCH </w:t>
      </w:r>
      <w:r>
        <w:rPr>
          <w:sz w:val="22"/>
          <w:szCs w:val="22"/>
          <w:lang w:val="en-US"/>
        </w:rPr>
        <w:t xml:space="preserve">monitoring </w:t>
      </w:r>
      <w:r w:rsidR="00BC52ED">
        <w:rPr>
          <w:sz w:val="22"/>
          <w:szCs w:val="22"/>
          <w:lang w:val="en-US"/>
        </w:rPr>
        <w:t>effort</w:t>
      </w:r>
      <w:r>
        <w:rPr>
          <w:sz w:val="22"/>
          <w:szCs w:val="22"/>
          <w:lang w:val="en-US"/>
        </w:rPr>
        <w:t xml:space="preserve"> and </w:t>
      </w:r>
      <w:r w:rsidR="00BC52ED">
        <w:rPr>
          <w:sz w:val="22"/>
          <w:szCs w:val="22"/>
          <w:lang w:val="en-US"/>
        </w:rPr>
        <w:t>to increase available resources for PDSCH/PUSCH on some of serving cells</w:t>
      </w:r>
      <w:r>
        <w:rPr>
          <w:sz w:val="22"/>
          <w:szCs w:val="22"/>
          <w:lang w:val="en-US"/>
        </w:rPr>
        <w:t>, cross-carrier scheduling is supported in NR similar to LTE.</w:t>
      </w:r>
    </w:p>
    <w:p w14:paraId="571923D5" w14:textId="362C9FC0" w:rsidR="002674CB" w:rsidRDefault="002674CB" w:rsidP="002674CB">
      <w:pPr>
        <w:spacing w:afterLines="50" w:after="120"/>
        <w:rPr>
          <w:sz w:val="22"/>
          <w:szCs w:val="22"/>
          <w:lang w:val="en-US"/>
        </w:rPr>
      </w:pPr>
      <w:r>
        <w:rPr>
          <w:sz w:val="22"/>
          <w:szCs w:val="22"/>
          <w:lang w:val="en-US"/>
        </w:rPr>
        <w:t xml:space="preserve">In general, the number of available PDCCH resources for NR UE </w:t>
      </w:r>
      <w:r w:rsidR="00C304B5">
        <w:rPr>
          <w:sz w:val="22"/>
          <w:szCs w:val="22"/>
          <w:lang w:val="en-US"/>
        </w:rPr>
        <w:t>on serving cell operating</w:t>
      </w:r>
      <w:r>
        <w:rPr>
          <w:sz w:val="22"/>
          <w:szCs w:val="22"/>
          <w:lang w:val="en-US"/>
        </w:rPr>
        <w:t xml:space="preserve"> DSS </w:t>
      </w:r>
      <w:r w:rsidR="00C304B5">
        <w:rPr>
          <w:sz w:val="22"/>
          <w:szCs w:val="22"/>
          <w:lang w:val="en-US"/>
        </w:rPr>
        <w:t>is</w:t>
      </w:r>
      <w:r>
        <w:rPr>
          <w:sz w:val="22"/>
          <w:szCs w:val="22"/>
          <w:lang w:val="en-US"/>
        </w:rPr>
        <w:t xml:space="preserve"> limited since NR resources have to avoid LTE resources (e.g. PDCCH, CRS) </w:t>
      </w:r>
      <w:r w:rsidR="00C304B5">
        <w:rPr>
          <w:sz w:val="22"/>
          <w:szCs w:val="22"/>
          <w:lang w:val="en-US"/>
        </w:rPr>
        <w:t>o</w:t>
      </w:r>
      <w:r>
        <w:rPr>
          <w:sz w:val="22"/>
          <w:szCs w:val="22"/>
          <w:lang w:val="en-US"/>
        </w:rPr>
        <w:t xml:space="preserve">n the serving cell. </w:t>
      </w:r>
      <w:r w:rsidR="00C304B5">
        <w:rPr>
          <w:sz w:val="22"/>
          <w:szCs w:val="22"/>
          <w:lang w:val="en-US"/>
        </w:rPr>
        <w:t>In particular,</w:t>
      </w:r>
      <w:r>
        <w:rPr>
          <w:sz w:val="22"/>
          <w:szCs w:val="22"/>
          <w:lang w:val="en-US"/>
        </w:rPr>
        <w:t xml:space="preserve"> only 1 or 2 symbols per slot</w:t>
      </w:r>
      <w:r w:rsidR="00C304B5">
        <w:rPr>
          <w:sz w:val="22"/>
          <w:szCs w:val="22"/>
          <w:lang w:val="en-US"/>
        </w:rPr>
        <w:t xml:space="preserve"> may be available for NR PDCCH</w:t>
      </w:r>
      <w:r>
        <w:rPr>
          <w:sz w:val="22"/>
          <w:szCs w:val="22"/>
          <w:lang w:val="en-US"/>
        </w:rPr>
        <w:t xml:space="preserve"> on the serving cell</w:t>
      </w:r>
      <w:r w:rsidR="00C304B5">
        <w:rPr>
          <w:sz w:val="22"/>
          <w:szCs w:val="22"/>
          <w:lang w:val="en-US"/>
        </w:rPr>
        <w:t xml:space="preserve"> operating DSS</w:t>
      </w:r>
      <w:r>
        <w:rPr>
          <w:sz w:val="22"/>
          <w:szCs w:val="22"/>
          <w:lang w:val="en-US"/>
        </w:rPr>
        <w:t xml:space="preserve">. The current scheduling mechanism supports a single DCI scheduling PDSCH on a </w:t>
      </w:r>
      <w:r w:rsidR="00D95CDA">
        <w:rPr>
          <w:sz w:val="22"/>
          <w:szCs w:val="22"/>
          <w:lang w:val="en-US"/>
        </w:rPr>
        <w:t xml:space="preserve">single </w:t>
      </w:r>
      <w:r>
        <w:rPr>
          <w:sz w:val="22"/>
          <w:szCs w:val="22"/>
          <w:lang w:val="en-US"/>
        </w:rPr>
        <w:t>cell.</w:t>
      </w:r>
      <w:r w:rsidR="00CF7780">
        <w:rPr>
          <w:sz w:val="22"/>
          <w:szCs w:val="22"/>
          <w:lang w:val="en-US"/>
        </w:rPr>
        <w:t xml:space="preserve"> If a single DCI scheduling PDSCH on multiple cells is supported, PDCCH resource efficiency can be improved</w:t>
      </w:r>
      <w:r w:rsidR="00D95CDA">
        <w:rPr>
          <w:sz w:val="22"/>
          <w:szCs w:val="22"/>
          <w:lang w:val="en-US"/>
        </w:rPr>
        <w:t xml:space="preserve"> if the DCI size is sufficiently less than the size of two separate DCIs scheduling PDSCH on a single cell respectively</w:t>
      </w:r>
      <w:r w:rsidR="00CF7780">
        <w:rPr>
          <w:sz w:val="22"/>
          <w:szCs w:val="22"/>
          <w:lang w:val="en-US"/>
        </w:rPr>
        <w:t>. Hence, we are slightly supportive for the enhancement (i.e. a single DCI scheduling PDSCH on multiple cells).</w:t>
      </w:r>
    </w:p>
    <w:p w14:paraId="2FC63E81" w14:textId="032E9BA4" w:rsidR="00C06CB5" w:rsidRPr="0001222C" w:rsidRDefault="00C06CB5" w:rsidP="00C06CB5">
      <w:pPr>
        <w:spacing w:afterLines="50" w:after="120"/>
        <w:rPr>
          <w:b/>
          <w:sz w:val="22"/>
          <w:szCs w:val="22"/>
          <w:lang w:val="en-US"/>
        </w:rPr>
      </w:pPr>
      <w:r w:rsidRPr="0001222C">
        <w:rPr>
          <w:rFonts w:hint="eastAsia"/>
          <w:b/>
          <w:sz w:val="22"/>
          <w:szCs w:val="22"/>
          <w:lang w:val="en-US"/>
        </w:rPr>
        <w:t>Observation 1</w:t>
      </w:r>
      <w:r w:rsidR="00FF74D7">
        <w:rPr>
          <w:b/>
          <w:sz w:val="22"/>
          <w:szCs w:val="22"/>
          <w:lang w:val="en-US"/>
        </w:rPr>
        <w:t>:</w:t>
      </w:r>
    </w:p>
    <w:p w14:paraId="159D5CCA" w14:textId="1B21E632" w:rsidR="00BF24AC" w:rsidRPr="00F661A7" w:rsidRDefault="00C06CB5" w:rsidP="00BF24AC">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P(S)Cell/</w:t>
      </w:r>
      <w:proofErr w:type="spellStart"/>
      <w:r w:rsidRPr="002674CB">
        <w:rPr>
          <w:rFonts w:eastAsia="Malgun Gothic"/>
          <w:b/>
          <w:kern w:val="2"/>
          <w:sz w:val="22"/>
          <w:szCs w:val="22"/>
        </w:rPr>
        <w:t>SCell</w:t>
      </w:r>
      <w:proofErr w:type="spellEnd"/>
      <w:r w:rsidRPr="002674CB">
        <w:rPr>
          <w:rFonts w:eastAsia="Malgun Gothic"/>
          <w:b/>
          <w:kern w:val="2"/>
          <w:sz w:val="22"/>
          <w:szCs w:val="22"/>
        </w:rPr>
        <w:t xml:space="preserve"> scheduling PDSCH on multiple cells using a single DCI</w:t>
      </w:r>
      <w:r>
        <w:rPr>
          <w:rFonts w:eastAsia="Malgun Gothic"/>
          <w:b/>
          <w:kern w:val="2"/>
          <w:sz w:val="22"/>
          <w:szCs w:val="22"/>
        </w:rPr>
        <w:t xml:space="preserve"> can improve PDCCH resource efficiency</w:t>
      </w:r>
    </w:p>
    <w:p w14:paraId="02F840F0" w14:textId="15D25E03" w:rsidR="00DA2E13" w:rsidRDefault="00966BCD" w:rsidP="00DA2E13">
      <w:pPr>
        <w:spacing w:afterLines="50" w:after="120"/>
        <w:rPr>
          <w:sz w:val="22"/>
          <w:szCs w:val="22"/>
          <w:lang w:val="en-US"/>
        </w:rPr>
      </w:pPr>
      <w:r>
        <w:rPr>
          <w:sz w:val="22"/>
          <w:szCs w:val="22"/>
          <w:lang w:val="en-US"/>
        </w:rPr>
        <w:t>W</w:t>
      </w:r>
      <w:r w:rsidR="008F27D1">
        <w:rPr>
          <w:sz w:val="22"/>
          <w:szCs w:val="22"/>
          <w:lang w:val="en-US"/>
        </w:rPr>
        <w:t>hether the feature should be introduced in Rel-17</w:t>
      </w:r>
      <w:r>
        <w:rPr>
          <w:sz w:val="22"/>
          <w:szCs w:val="22"/>
          <w:lang w:val="en-US"/>
        </w:rPr>
        <w:t xml:space="preserve"> or not </w:t>
      </w:r>
      <w:r w:rsidR="00160D80">
        <w:rPr>
          <w:sz w:val="22"/>
          <w:szCs w:val="22"/>
          <w:lang w:val="en-US"/>
        </w:rPr>
        <w:t>was</w:t>
      </w:r>
      <w:r>
        <w:rPr>
          <w:sz w:val="22"/>
          <w:szCs w:val="22"/>
          <w:lang w:val="en-US"/>
        </w:rPr>
        <w:t xml:space="preserve"> discussed in several RAN1 meetings, however, there was no</w:t>
      </w:r>
      <w:r w:rsidR="00765E6D">
        <w:rPr>
          <w:sz w:val="22"/>
          <w:szCs w:val="22"/>
          <w:lang w:val="en-US"/>
        </w:rPr>
        <w:t xml:space="preserve"> </w:t>
      </w:r>
      <w:r>
        <w:rPr>
          <w:sz w:val="22"/>
          <w:szCs w:val="22"/>
          <w:lang w:val="en-US"/>
        </w:rPr>
        <w:t>conclusion [1</w:t>
      </w:r>
      <w:proofErr w:type="gramStart"/>
      <w:r>
        <w:rPr>
          <w:sz w:val="22"/>
          <w:szCs w:val="22"/>
          <w:lang w:val="en-US"/>
        </w:rPr>
        <w:t>][</w:t>
      </w:r>
      <w:proofErr w:type="gramEnd"/>
      <w:r>
        <w:rPr>
          <w:sz w:val="22"/>
          <w:szCs w:val="22"/>
          <w:lang w:val="en-US"/>
        </w:rPr>
        <w:t>2]</w:t>
      </w:r>
      <w:r w:rsidR="00765E6D">
        <w:rPr>
          <w:sz w:val="22"/>
          <w:szCs w:val="22"/>
          <w:lang w:val="en-US"/>
        </w:rPr>
        <w:t>[3]</w:t>
      </w:r>
      <w:r>
        <w:rPr>
          <w:sz w:val="22"/>
          <w:szCs w:val="22"/>
          <w:lang w:val="en-US"/>
        </w:rPr>
        <w:t>.</w:t>
      </w:r>
      <w:r w:rsidR="008F27D1">
        <w:rPr>
          <w:sz w:val="22"/>
          <w:szCs w:val="22"/>
          <w:lang w:val="en-US"/>
        </w:rPr>
        <w:t xml:space="preserve"> </w:t>
      </w:r>
      <w:r>
        <w:rPr>
          <w:sz w:val="22"/>
          <w:szCs w:val="22"/>
          <w:lang w:val="en-US"/>
        </w:rPr>
        <w:t xml:space="preserve">On the other hand, </w:t>
      </w:r>
      <w:r w:rsidR="00DA2E13">
        <w:rPr>
          <w:sz w:val="22"/>
          <w:szCs w:val="22"/>
          <w:lang w:val="en-US"/>
        </w:rPr>
        <w:t>the following conclusion was made at the last RAN plenary meeting</w:t>
      </w:r>
      <w:r w:rsidR="00765E6D">
        <w:rPr>
          <w:sz w:val="22"/>
          <w:szCs w:val="22"/>
          <w:lang w:val="en-US"/>
        </w:rPr>
        <w:t xml:space="preserve"> [4]</w:t>
      </w:r>
      <w:r w:rsidR="00DA2E13">
        <w:rPr>
          <w:sz w:val="22"/>
          <w:szCs w:val="22"/>
          <w:lang w:val="en-US"/>
        </w:rPr>
        <w:t>.</w:t>
      </w:r>
    </w:p>
    <w:p w14:paraId="3487B8FD" w14:textId="5241F7EF" w:rsidR="00DA2E13" w:rsidRDefault="00DA2E13" w:rsidP="00F661A7">
      <w:pPr>
        <w:widowControl w:val="0"/>
        <w:spacing w:after="50"/>
        <w:rPr>
          <w:rFonts w:eastAsiaTheme="minorEastAsia"/>
          <w:b/>
          <w:kern w:val="2"/>
          <w:sz w:val="22"/>
          <w:szCs w:val="22"/>
          <w:lang w:val="en-US"/>
        </w:rPr>
      </w:pPr>
      <w:r w:rsidRPr="00CC7D01">
        <w:rPr>
          <w:rFonts w:eastAsia="ＭＳ 明朝"/>
          <w:noProof/>
          <w:sz w:val="22"/>
          <w:szCs w:val="22"/>
          <w:lang w:val="en-US"/>
        </w:rPr>
        <mc:AlternateContent>
          <mc:Choice Requires="wps">
            <w:drawing>
              <wp:inline distT="0" distB="0" distL="0" distR="0" wp14:anchorId="47D17CAB" wp14:editId="7FEECFCD">
                <wp:extent cx="6332220" cy="525439"/>
                <wp:effectExtent l="0" t="0" r="11430"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25439"/>
                        </a:xfrm>
                        <a:prstGeom prst="rect">
                          <a:avLst/>
                        </a:prstGeom>
                        <a:solidFill>
                          <a:srgbClr val="FFFFFF"/>
                        </a:solidFill>
                        <a:ln w="9525">
                          <a:solidFill>
                            <a:srgbClr val="000000"/>
                          </a:solidFill>
                          <a:miter lim="800000"/>
                          <a:headEnd/>
                          <a:tailEnd/>
                        </a:ln>
                      </wps:spPr>
                      <wps:txbx>
                        <w:txbxContent>
                          <w:p w14:paraId="7444D799" w14:textId="204C6C26" w:rsidR="00DA2E13" w:rsidRPr="00DA2E13" w:rsidRDefault="00DA2E13" w:rsidP="00DA2E13">
                            <w:pPr>
                              <w:widowControl w:val="0"/>
                              <w:tabs>
                                <w:tab w:val="left" w:pos="1190"/>
                              </w:tabs>
                              <w:autoSpaceDE w:val="0"/>
                              <w:autoSpaceDN w:val="0"/>
                              <w:adjustRightInd w:val="0"/>
                              <w:spacing w:before="100"/>
                              <w:rPr>
                                <w:color w:val="000000"/>
                                <w:sz w:val="28"/>
                                <w:szCs w:val="25"/>
                              </w:rPr>
                            </w:pPr>
                            <w:proofErr w:type="gramStart"/>
                            <w:r w:rsidRPr="00DA2E13">
                              <w:rPr>
                                <w:color w:val="000000"/>
                                <w:sz w:val="21"/>
                              </w:rPr>
                              <w:t>conclusion</w:t>
                            </w:r>
                            <w:proofErr w:type="gramEnd"/>
                            <w:r w:rsidRPr="00DA2E13">
                              <w:rPr>
                                <w:color w:val="000000"/>
                                <w:sz w:val="21"/>
                              </w:rPr>
                              <w:t>: The thread [91E][26][</w:t>
                            </w:r>
                            <w:proofErr w:type="spellStart"/>
                            <w:r w:rsidRPr="00DA2E13">
                              <w:rPr>
                                <w:color w:val="000000"/>
                                <w:sz w:val="21"/>
                              </w:rPr>
                              <w:t>DSS_scope</w:t>
                            </w:r>
                            <w:proofErr w:type="spellEnd"/>
                            <w:r w:rsidRPr="00DA2E13">
                              <w:rPr>
                                <w:color w:val="000000"/>
                                <w:sz w:val="21"/>
                              </w:rPr>
                              <w:t>] was not able to agree to proceed to the</w:t>
                            </w:r>
                            <w:r>
                              <w:rPr>
                                <w:rFonts w:hint="eastAsia"/>
                                <w:color w:val="000000"/>
                                <w:sz w:val="28"/>
                                <w:szCs w:val="25"/>
                              </w:rPr>
                              <w:t xml:space="preserve"> </w:t>
                            </w:r>
                            <w:r w:rsidRPr="00DA2E13">
                              <w:rPr>
                                <w:color w:val="000000"/>
                                <w:sz w:val="21"/>
                              </w:rPr>
                              <w:t>specification phase with the feature, but the thread was not able to agree to stop the work on the</w:t>
                            </w:r>
                            <w:r>
                              <w:rPr>
                                <w:rFonts w:hint="eastAsia"/>
                                <w:color w:val="000000"/>
                                <w:sz w:val="28"/>
                                <w:szCs w:val="25"/>
                              </w:rPr>
                              <w:t xml:space="preserve"> </w:t>
                            </w:r>
                            <w:r w:rsidRPr="00DA2E13">
                              <w:rPr>
                                <w:color w:val="000000"/>
                                <w:sz w:val="21"/>
                              </w:rPr>
                              <w:t>feature either.</w:t>
                            </w:r>
                          </w:p>
                        </w:txbxContent>
                      </wps:txbx>
                      <wps:bodyPr rot="0" vert="horz" wrap="square" lIns="91440" tIns="45720" rIns="91440" bIns="45720" anchor="t" anchorCtr="0">
                        <a:noAutofit/>
                      </wps:bodyPr>
                    </wps:wsp>
                  </a:graphicData>
                </a:graphic>
              </wp:inline>
            </w:drawing>
          </mc:Choice>
          <mc:Fallback>
            <w:pict>
              <v:shapetype w14:anchorId="47D17CAB" id="_x0000_t202" coordsize="21600,21600" o:spt="202" path="m,l,21600r21600,l21600,xe">
                <v:stroke joinstyle="miter"/>
                <v:path gradientshapeok="t" o:connecttype="rect"/>
              </v:shapetype>
              <v:shape id="文本框 2" o:spid="_x0000_s1026" type="#_x0000_t202" style="width:498.6pt;height:4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">
                <v:textbox>
                  <w:txbxContent>
                    <w:p w14:paraId="7444D799" w14:textId="204C6C26" w:rsidR="00DA2E13" w:rsidRPr="00DA2E13" w:rsidRDefault="00DA2E13" w:rsidP="00DA2E13">
                      <w:pPr>
                        <w:widowControl w:val="0"/>
                        <w:tabs>
                          <w:tab w:val="left" w:pos="1190"/>
                        </w:tabs>
                        <w:autoSpaceDE w:val="0"/>
                        <w:autoSpaceDN w:val="0"/>
                        <w:adjustRightInd w:val="0"/>
                        <w:spacing w:before="100"/>
                        <w:rPr>
                          <w:rFonts w:hint="eastAsia"/>
                          <w:color w:val="000000"/>
                          <w:sz w:val="28"/>
                          <w:szCs w:val="25"/>
                        </w:rPr>
                      </w:pPr>
                      <w:proofErr w:type="gramStart"/>
                      <w:r w:rsidRPr="00DA2E13">
                        <w:rPr>
                          <w:color w:val="000000"/>
                          <w:sz w:val="21"/>
                        </w:rPr>
                        <w:t>conclusion</w:t>
                      </w:r>
                      <w:proofErr w:type="gramEnd"/>
                      <w:r w:rsidRPr="00DA2E13">
                        <w:rPr>
                          <w:color w:val="000000"/>
                          <w:sz w:val="21"/>
                        </w:rPr>
                        <w:t>: The thread [91E][26][</w:t>
                      </w:r>
                      <w:proofErr w:type="spellStart"/>
                      <w:r w:rsidRPr="00DA2E13">
                        <w:rPr>
                          <w:color w:val="000000"/>
                          <w:sz w:val="21"/>
                        </w:rPr>
                        <w:t>DSS_scope</w:t>
                      </w:r>
                      <w:proofErr w:type="spellEnd"/>
                      <w:r w:rsidRPr="00DA2E13">
                        <w:rPr>
                          <w:color w:val="000000"/>
                          <w:sz w:val="21"/>
                        </w:rPr>
                        <w:t>] was not able to agree to proceed to the</w:t>
                      </w:r>
                      <w:r>
                        <w:rPr>
                          <w:rFonts w:hint="eastAsia"/>
                          <w:color w:val="000000"/>
                          <w:sz w:val="28"/>
                          <w:szCs w:val="25"/>
                        </w:rPr>
                        <w:t xml:space="preserve"> </w:t>
                      </w:r>
                      <w:r w:rsidRPr="00DA2E13">
                        <w:rPr>
                          <w:color w:val="000000"/>
                          <w:sz w:val="21"/>
                        </w:rPr>
                        <w:t>specification phase with the feature, but the thread was not able to agree to stop the work on the</w:t>
                      </w:r>
                      <w:r>
                        <w:rPr>
                          <w:rFonts w:hint="eastAsia"/>
                          <w:color w:val="000000"/>
                          <w:sz w:val="28"/>
                          <w:szCs w:val="25"/>
                        </w:rPr>
                        <w:t xml:space="preserve"> </w:t>
                      </w:r>
                      <w:r w:rsidRPr="00DA2E13">
                        <w:rPr>
                          <w:color w:val="000000"/>
                          <w:sz w:val="21"/>
                        </w:rPr>
                        <w:t>feature either.</w:t>
                      </w:r>
                    </w:p>
                  </w:txbxContent>
                </v:textbox>
                <w10:anchorlock/>
              </v:shape>
            </w:pict>
          </mc:Fallback>
        </mc:AlternateContent>
      </w:r>
    </w:p>
    <w:p w14:paraId="41A8A828" w14:textId="7E7FA7E0" w:rsidR="00DA2E13" w:rsidRDefault="00DA2E13" w:rsidP="00DA2E13">
      <w:pPr>
        <w:spacing w:afterLines="50" w:after="120"/>
        <w:rPr>
          <w:sz w:val="22"/>
          <w:szCs w:val="22"/>
          <w:lang w:val="en-US"/>
        </w:rPr>
      </w:pPr>
      <w:r>
        <w:rPr>
          <w:sz w:val="22"/>
          <w:szCs w:val="22"/>
          <w:lang w:val="en-US"/>
        </w:rPr>
        <w:t xml:space="preserve">Considering </w:t>
      </w:r>
      <w:r w:rsidR="00160D80">
        <w:rPr>
          <w:sz w:val="22"/>
          <w:szCs w:val="22"/>
          <w:lang w:val="en-US"/>
        </w:rPr>
        <w:t xml:space="preserve">the current situation, </w:t>
      </w:r>
      <w:r>
        <w:rPr>
          <w:sz w:val="22"/>
          <w:szCs w:val="22"/>
          <w:lang w:val="en-US"/>
        </w:rPr>
        <w:t xml:space="preserve">it may be better to postpone the </w:t>
      </w:r>
      <w:r w:rsidR="00AE60B9">
        <w:rPr>
          <w:sz w:val="22"/>
          <w:szCs w:val="22"/>
          <w:lang w:val="en-US"/>
        </w:rPr>
        <w:t>discussion (i.e. enhancement of a single DCI scheduling PDSCH on multiple cells)</w:t>
      </w:r>
      <w:r>
        <w:rPr>
          <w:sz w:val="22"/>
          <w:szCs w:val="22"/>
          <w:lang w:val="en-US"/>
        </w:rPr>
        <w:t xml:space="preserve"> in future release</w:t>
      </w:r>
      <w:r w:rsidR="00AE60B9">
        <w:rPr>
          <w:sz w:val="22"/>
          <w:szCs w:val="22"/>
          <w:lang w:val="en-US"/>
        </w:rPr>
        <w:t>.</w:t>
      </w:r>
      <w:r w:rsidR="00160D80">
        <w:rPr>
          <w:sz w:val="22"/>
          <w:szCs w:val="22"/>
          <w:lang w:val="en-US"/>
        </w:rPr>
        <w:t xml:space="preserve"> </w:t>
      </w:r>
      <w:r w:rsidR="00AE60B9">
        <w:rPr>
          <w:sz w:val="22"/>
          <w:szCs w:val="22"/>
          <w:lang w:val="en-US"/>
        </w:rPr>
        <w:t xml:space="preserve">If we postpone the discussion in feature release, </w:t>
      </w:r>
      <w:r>
        <w:rPr>
          <w:sz w:val="22"/>
          <w:szCs w:val="22"/>
          <w:lang w:val="en-US"/>
        </w:rPr>
        <w:t>we</w:t>
      </w:r>
      <w:r w:rsidR="005452CA">
        <w:rPr>
          <w:sz w:val="22"/>
          <w:szCs w:val="22"/>
          <w:lang w:val="en-US"/>
        </w:rPr>
        <w:t xml:space="preserve"> can discuss the enhancement </w:t>
      </w:r>
      <w:r w:rsidR="00AE60B9">
        <w:rPr>
          <w:sz w:val="22"/>
          <w:szCs w:val="22"/>
          <w:lang w:val="en-US"/>
        </w:rPr>
        <w:t xml:space="preserve">focusing </w:t>
      </w:r>
      <w:r w:rsidR="005452CA">
        <w:rPr>
          <w:sz w:val="22"/>
          <w:szCs w:val="22"/>
          <w:lang w:val="en-US"/>
        </w:rPr>
        <w:t xml:space="preserve">not only </w:t>
      </w:r>
      <w:r w:rsidR="006A57D9">
        <w:rPr>
          <w:sz w:val="22"/>
          <w:szCs w:val="22"/>
          <w:lang w:val="en-US"/>
        </w:rPr>
        <w:t xml:space="preserve">on </w:t>
      </w:r>
      <w:r>
        <w:rPr>
          <w:sz w:val="22"/>
          <w:szCs w:val="22"/>
          <w:lang w:val="en-US"/>
        </w:rPr>
        <w:t>DSS scenario</w:t>
      </w:r>
      <w:r w:rsidR="005452CA">
        <w:rPr>
          <w:sz w:val="22"/>
          <w:szCs w:val="22"/>
          <w:lang w:val="en-US"/>
        </w:rPr>
        <w:t xml:space="preserve"> but also </w:t>
      </w:r>
      <w:r w:rsidR="006A57D9">
        <w:rPr>
          <w:sz w:val="22"/>
          <w:szCs w:val="22"/>
          <w:lang w:val="en-US"/>
        </w:rPr>
        <w:t xml:space="preserve">on </w:t>
      </w:r>
      <w:r w:rsidR="005452CA">
        <w:rPr>
          <w:sz w:val="22"/>
          <w:szCs w:val="22"/>
          <w:lang w:val="en-US"/>
        </w:rPr>
        <w:t>non-DSS scenario</w:t>
      </w:r>
      <w:r w:rsidR="006A57D9">
        <w:rPr>
          <w:sz w:val="22"/>
          <w:szCs w:val="22"/>
          <w:lang w:val="en-US"/>
        </w:rPr>
        <w:t>s</w:t>
      </w:r>
      <w:r w:rsidR="005452CA">
        <w:rPr>
          <w:sz w:val="22"/>
          <w:szCs w:val="22"/>
          <w:lang w:val="en-US"/>
        </w:rPr>
        <w:t xml:space="preserve"> (e.g. higher frequency scenario).</w:t>
      </w:r>
    </w:p>
    <w:p w14:paraId="4BAB3169" w14:textId="43891930" w:rsidR="005452CA" w:rsidRPr="0001222C" w:rsidRDefault="00567DB0" w:rsidP="005452CA">
      <w:pPr>
        <w:spacing w:afterLines="50" w:after="120"/>
        <w:rPr>
          <w:b/>
          <w:sz w:val="22"/>
          <w:szCs w:val="22"/>
          <w:lang w:val="en-US"/>
        </w:rPr>
      </w:pPr>
      <w:r>
        <w:rPr>
          <w:b/>
          <w:sz w:val="22"/>
          <w:szCs w:val="22"/>
          <w:lang w:val="en-US"/>
        </w:rPr>
        <w:t>Proposal</w:t>
      </w:r>
      <w:r w:rsidR="005452CA">
        <w:rPr>
          <w:rFonts w:hint="eastAsia"/>
          <w:b/>
          <w:sz w:val="22"/>
          <w:szCs w:val="22"/>
          <w:lang w:val="en-US"/>
        </w:rPr>
        <w:t xml:space="preserve"> </w:t>
      </w:r>
      <w:r>
        <w:rPr>
          <w:b/>
          <w:sz w:val="22"/>
          <w:szCs w:val="22"/>
          <w:lang w:val="en-US"/>
        </w:rPr>
        <w:t>1</w:t>
      </w:r>
      <w:r w:rsidR="005452CA">
        <w:rPr>
          <w:b/>
          <w:sz w:val="22"/>
          <w:szCs w:val="22"/>
          <w:lang w:val="en-US"/>
        </w:rPr>
        <w:t>:</w:t>
      </w:r>
    </w:p>
    <w:p w14:paraId="6C008464" w14:textId="02583BD5" w:rsidR="005452CA" w:rsidRPr="00F661A7" w:rsidRDefault="008F27D1" w:rsidP="005452CA">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It may be better to postpone the d</w:t>
      </w:r>
      <w:r w:rsidR="005452CA">
        <w:rPr>
          <w:rFonts w:eastAsia="Malgun Gothic"/>
          <w:b/>
          <w:kern w:val="2"/>
          <w:sz w:val="22"/>
          <w:szCs w:val="22"/>
        </w:rPr>
        <w:t xml:space="preserve">iscussion on </w:t>
      </w:r>
      <w:r w:rsidR="005452CA" w:rsidRPr="002674CB">
        <w:rPr>
          <w:rFonts w:eastAsia="Malgun Gothic"/>
          <w:b/>
          <w:kern w:val="2"/>
          <w:sz w:val="22"/>
          <w:szCs w:val="22"/>
        </w:rPr>
        <w:t>PDCCH of P(S)Cell/</w:t>
      </w:r>
      <w:proofErr w:type="spellStart"/>
      <w:r w:rsidR="005452CA" w:rsidRPr="002674CB">
        <w:rPr>
          <w:rFonts w:eastAsia="Malgun Gothic"/>
          <w:b/>
          <w:kern w:val="2"/>
          <w:sz w:val="22"/>
          <w:szCs w:val="22"/>
        </w:rPr>
        <w:t>SCell</w:t>
      </w:r>
      <w:proofErr w:type="spellEnd"/>
      <w:r w:rsidR="005452CA" w:rsidRPr="002674CB">
        <w:rPr>
          <w:rFonts w:eastAsia="Malgun Gothic"/>
          <w:b/>
          <w:kern w:val="2"/>
          <w:sz w:val="22"/>
          <w:szCs w:val="22"/>
        </w:rPr>
        <w:t xml:space="preserve"> scheduling PDSCH on multiple cells using a single DCI</w:t>
      </w:r>
      <w:r w:rsidR="005452CA">
        <w:rPr>
          <w:rFonts w:eastAsia="Malgun Gothic"/>
          <w:b/>
          <w:kern w:val="2"/>
          <w:sz w:val="22"/>
          <w:szCs w:val="22"/>
        </w:rPr>
        <w:t xml:space="preserve"> in future release</w:t>
      </w:r>
      <w:r w:rsidR="006A57D9">
        <w:rPr>
          <w:rFonts w:eastAsia="Malgun Gothic"/>
          <w:b/>
          <w:kern w:val="2"/>
          <w:sz w:val="22"/>
          <w:szCs w:val="22"/>
        </w:rPr>
        <w:t xml:space="preserve"> with considering non-DSS scenarios</w:t>
      </w:r>
    </w:p>
    <w:p w14:paraId="567FEFE6" w14:textId="77777777" w:rsidR="00F661A7" w:rsidRPr="00F661A7" w:rsidRDefault="00F661A7" w:rsidP="00F661A7">
      <w:pPr>
        <w:widowControl w:val="0"/>
        <w:spacing w:after="50"/>
        <w:rPr>
          <w:rFonts w:eastAsiaTheme="minorEastAsia"/>
          <w:b/>
          <w:kern w:val="2"/>
          <w:sz w:val="22"/>
          <w:szCs w:val="22"/>
        </w:rPr>
      </w:pPr>
    </w:p>
    <w:p w14:paraId="20585E2A" w14:textId="11D059B7" w:rsidR="00CF7780" w:rsidRPr="001F5DFE" w:rsidRDefault="005452CA" w:rsidP="00CF7780">
      <w:pPr>
        <w:pStyle w:val="1"/>
        <w:numPr>
          <w:ilvl w:val="0"/>
          <w:numId w:val="6"/>
        </w:numPr>
        <w:spacing w:before="180" w:after="120"/>
        <w:rPr>
          <w:rFonts w:eastAsia="ＭＳ 明朝"/>
          <w:b/>
          <w:bCs/>
          <w:szCs w:val="24"/>
          <w:lang w:val="en-US"/>
        </w:rPr>
      </w:pPr>
      <w:r>
        <w:rPr>
          <w:rFonts w:eastAsia="ＭＳ 明朝"/>
          <w:b/>
          <w:bCs/>
          <w:szCs w:val="24"/>
          <w:lang w:val="en-US"/>
        </w:rPr>
        <w:t>P</w:t>
      </w:r>
      <w:r w:rsidR="00695AA7">
        <w:rPr>
          <w:rFonts w:eastAsia="ＭＳ 明朝"/>
          <w:b/>
          <w:bCs/>
          <w:szCs w:val="24"/>
          <w:lang w:val="en-US"/>
        </w:rPr>
        <w:t>otential d</w:t>
      </w:r>
      <w:r w:rsidR="00ED7005">
        <w:rPr>
          <w:rFonts w:eastAsia="ＭＳ 明朝"/>
          <w:b/>
          <w:bCs/>
          <w:szCs w:val="24"/>
          <w:lang w:val="en-US"/>
        </w:rPr>
        <w:t>iscussion point</w:t>
      </w:r>
      <w:r w:rsidR="00695AA7">
        <w:rPr>
          <w:rFonts w:eastAsia="ＭＳ 明朝"/>
          <w:b/>
          <w:bCs/>
          <w:szCs w:val="24"/>
          <w:lang w:val="en-US"/>
        </w:rPr>
        <w:t>s</w:t>
      </w:r>
    </w:p>
    <w:p w14:paraId="22D95852" w14:textId="58FE48D8" w:rsidR="002674CB" w:rsidRDefault="00C06CB5" w:rsidP="002674CB">
      <w:pPr>
        <w:spacing w:afterLines="50" w:after="120"/>
        <w:rPr>
          <w:sz w:val="22"/>
          <w:szCs w:val="22"/>
          <w:lang w:val="en-US"/>
        </w:rPr>
      </w:pPr>
      <w:r>
        <w:rPr>
          <w:sz w:val="22"/>
          <w:szCs w:val="22"/>
          <w:lang w:val="en-US"/>
        </w:rPr>
        <w:t xml:space="preserve">If </w:t>
      </w:r>
      <w:r>
        <w:rPr>
          <w:rFonts w:hint="eastAsia"/>
          <w:sz w:val="22"/>
          <w:szCs w:val="22"/>
          <w:lang w:val="en-US"/>
        </w:rPr>
        <w:t>a single DCI scheduling PDSCH on multiple cells</w:t>
      </w:r>
      <w:r w:rsidR="001A1FD3">
        <w:rPr>
          <w:sz w:val="22"/>
          <w:szCs w:val="22"/>
          <w:lang w:val="en-US"/>
        </w:rPr>
        <w:t xml:space="preserve"> is introduced in NR</w:t>
      </w:r>
      <w:r>
        <w:rPr>
          <w:rFonts w:hint="eastAsia"/>
          <w:sz w:val="22"/>
          <w:szCs w:val="22"/>
          <w:lang w:val="en-US"/>
        </w:rPr>
        <w:t xml:space="preserve">, we need to discuss and specify some </w:t>
      </w:r>
      <w:r>
        <w:rPr>
          <w:sz w:val="22"/>
          <w:szCs w:val="22"/>
          <w:lang w:val="en-US"/>
        </w:rPr>
        <w:t>points</w:t>
      </w:r>
      <w:r w:rsidR="001A1FD3">
        <w:rPr>
          <w:sz w:val="22"/>
          <w:szCs w:val="22"/>
          <w:lang w:val="en-US"/>
        </w:rPr>
        <w:t xml:space="preserve"> in order</w:t>
      </w:r>
      <w:r>
        <w:rPr>
          <w:sz w:val="22"/>
          <w:szCs w:val="22"/>
          <w:lang w:val="en-US"/>
        </w:rPr>
        <w:t xml:space="preserve"> to determine UE behavior.</w:t>
      </w:r>
    </w:p>
    <w:p w14:paraId="26C52270" w14:textId="7F5064E2" w:rsidR="00C06CB5" w:rsidRPr="00C06CB5" w:rsidRDefault="001F5743" w:rsidP="002674CB">
      <w:pPr>
        <w:spacing w:afterLines="50" w:after="120"/>
        <w:rPr>
          <w:sz w:val="22"/>
          <w:szCs w:val="22"/>
          <w:lang w:val="en-US"/>
        </w:rPr>
      </w:pPr>
      <w:r>
        <w:rPr>
          <w:sz w:val="22"/>
          <w:szCs w:val="22"/>
          <w:lang w:val="en-US"/>
        </w:rPr>
        <w:lastRenderedPageBreak/>
        <w:t>In the current specification, NW can indicate a scheduled cell by using carrier indicator field (CIF)</w:t>
      </w:r>
      <w:r w:rsidR="00822570">
        <w:rPr>
          <w:sz w:val="22"/>
          <w:szCs w:val="22"/>
          <w:lang w:val="en-US"/>
        </w:rPr>
        <w:t xml:space="preserve"> in</w:t>
      </w:r>
      <w:r>
        <w:rPr>
          <w:sz w:val="22"/>
          <w:szCs w:val="22"/>
          <w:lang w:val="en-US"/>
        </w:rPr>
        <w:t xml:space="preserve"> DCI to the UE. CIF has 0 or 3 bits to </w:t>
      </w:r>
      <w:r w:rsidR="00D95CDA">
        <w:rPr>
          <w:sz w:val="22"/>
          <w:szCs w:val="22"/>
          <w:lang w:val="en-US"/>
        </w:rPr>
        <w:t>indicate</w:t>
      </w:r>
      <w:r>
        <w:rPr>
          <w:sz w:val="22"/>
          <w:szCs w:val="22"/>
          <w:lang w:val="en-US"/>
        </w:rPr>
        <w:t xml:space="preserve"> a scheduled cell from up to 8 configured cells. However</w:t>
      </w:r>
      <w:r w:rsidR="00841DB0">
        <w:rPr>
          <w:sz w:val="22"/>
          <w:szCs w:val="22"/>
          <w:lang w:val="en-US"/>
        </w:rPr>
        <w:t xml:space="preserve">, the </w:t>
      </w:r>
      <w:r w:rsidR="00674308">
        <w:rPr>
          <w:sz w:val="22"/>
          <w:szCs w:val="22"/>
          <w:lang w:val="en-US"/>
        </w:rPr>
        <w:t xml:space="preserve">current </w:t>
      </w:r>
      <w:r w:rsidR="00841DB0">
        <w:rPr>
          <w:sz w:val="22"/>
          <w:szCs w:val="22"/>
          <w:lang w:val="en-US"/>
        </w:rPr>
        <w:t xml:space="preserve">CIF does not support indication of multiple scheduled cells. </w:t>
      </w:r>
      <w:r w:rsidR="00674308">
        <w:rPr>
          <w:sz w:val="22"/>
          <w:szCs w:val="22"/>
          <w:lang w:val="en-US"/>
        </w:rPr>
        <w:t>Therefore, we need to discuss how to indicate the scheduled cells</w:t>
      </w:r>
      <w:r w:rsidR="00663FB0">
        <w:rPr>
          <w:sz w:val="22"/>
          <w:szCs w:val="22"/>
          <w:lang w:val="en-US"/>
        </w:rPr>
        <w:t xml:space="preserve"> by using a single DCI</w:t>
      </w:r>
      <w:r w:rsidR="00674308">
        <w:rPr>
          <w:sz w:val="22"/>
          <w:szCs w:val="22"/>
          <w:lang w:val="en-US"/>
        </w:rPr>
        <w:t xml:space="preserve">. </w:t>
      </w:r>
      <w:r w:rsidR="00841DB0">
        <w:rPr>
          <w:sz w:val="22"/>
          <w:szCs w:val="22"/>
          <w:lang w:val="en-US"/>
        </w:rPr>
        <w:t>In addition, we</w:t>
      </w:r>
      <w:r w:rsidR="00674308">
        <w:rPr>
          <w:sz w:val="22"/>
          <w:szCs w:val="22"/>
          <w:lang w:val="en-US"/>
        </w:rPr>
        <w:t xml:space="preserve"> may</w:t>
      </w:r>
      <w:r w:rsidR="00841DB0">
        <w:rPr>
          <w:sz w:val="22"/>
          <w:szCs w:val="22"/>
          <w:lang w:val="en-US"/>
        </w:rPr>
        <w:t xml:space="preserve"> need to discuss whether</w:t>
      </w:r>
      <w:r w:rsidR="00D95CDA">
        <w:rPr>
          <w:sz w:val="22"/>
          <w:szCs w:val="22"/>
          <w:lang w:val="en-US"/>
        </w:rPr>
        <w:t>/how</w:t>
      </w:r>
      <w:r w:rsidR="00841DB0">
        <w:rPr>
          <w:sz w:val="22"/>
          <w:szCs w:val="22"/>
          <w:lang w:val="en-US"/>
        </w:rPr>
        <w:t xml:space="preserve"> to support dynamic switching between </w:t>
      </w:r>
      <w:r w:rsidR="003046F6">
        <w:rPr>
          <w:sz w:val="22"/>
          <w:szCs w:val="22"/>
          <w:lang w:val="en-US"/>
        </w:rPr>
        <w:t xml:space="preserve">scheduling a </w:t>
      </w:r>
      <w:r w:rsidR="00D95CDA">
        <w:rPr>
          <w:sz w:val="22"/>
          <w:szCs w:val="22"/>
          <w:lang w:val="en-US"/>
        </w:rPr>
        <w:t>s</w:t>
      </w:r>
      <w:r w:rsidR="003046F6">
        <w:rPr>
          <w:sz w:val="22"/>
          <w:szCs w:val="22"/>
          <w:lang w:val="en-US"/>
        </w:rPr>
        <w:t>ingle cell</w:t>
      </w:r>
      <w:r w:rsidR="00841DB0">
        <w:rPr>
          <w:sz w:val="22"/>
          <w:szCs w:val="22"/>
          <w:lang w:val="en-US"/>
        </w:rPr>
        <w:t xml:space="preserve"> and </w:t>
      </w:r>
      <w:r w:rsidR="003046F6">
        <w:rPr>
          <w:sz w:val="22"/>
          <w:szCs w:val="22"/>
          <w:lang w:val="en-US"/>
        </w:rPr>
        <w:t xml:space="preserve">scheduling </w:t>
      </w:r>
      <w:r w:rsidR="00841DB0">
        <w:rPr>
          <w:sz w:val="22"/>
          <w:szCs w:val="22"/>
          <w:lang w:val="en-US"/>
        </w:rPr>
        <w:t>multiple cells.</w:t>
      </w:r>
    </w:p>
    <w:p w14:paraId="3615E237" w14:textId="14C211CD" w:rsidR="00841DB0" w:rsidRPr="0001222C" w:rsidRDefault="00FF74D7" w:rsidP="00841DB0">
      <w:pPr>
        <w:spacing w:afterLines="50" w:after="120"/>
        <w:rPr>
          <w:b/>
          <w:sz w:val="22"/>
          <w:szCs w:val="22"/>
          <w:lang w:val="en-US"/>
        </w:rPr>
      </w:pPr>
      <w:r>
        <w:rPr>
          <w:rFonts w:hint="eastAsia"/>
          <w:b/>
          <w:sz w:val="22"/>
          <w:szCs w:val="22"/>
          <w:lang w:val="en-US"/>
        </w:rPr>
        <w:t xml:space="preserve">Observation </w:t>
      </w:r>
      <w:r w:rsidR="00567DB0">
        <w:rPr>
          <w:b/>
          <w:sz w:val="22"/>
          <w:szCs w:val="22"/>
          <w:lang w:val="en-US"/>
        </w:rPr>
        <w:t>2</w:t>
      </w:r>
      <w:r w:rsidR="00841DB0" w:rsidRPr="0001222C">
        <w:rPr>
          <w:b/>
          <w:sz w:val="22"/>
          <w:szCs w:val="22"/>
          <w:lang w:val="en-US"/>
        </w:rPr>
        <w:t xml:space="preserve">: </w:t>
      </w:r>
    </w:p>
    <w:p w14:paraId="009424DC" w14:textId="481CF71F" w:rsidR="00841DB0" w:rsidRDefault="00212E94" w:rsidP="00841DB0">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00841DB0"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p>
    <w:p w14:paraId="3BA25195" w14:textId="225F1959" w:rsidR="0001222C" w:rsidRPr="00A76557" w:rsidRDefault="00212E94" w:rsidP="00A7655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00841DB0" w:rsidRPr="00841DB0">
        <w:rPr>
          <w:rFonts w:eastAsia="Malgun Gothic"/>
          <w:b/>
          <w:kern w:val="2"/>
          <w:sz w:val="22"/>
          <w:szCs w:val="22"/>
        </w:rPr>
        <w:t>hether</w:t>
      </w:r>
      <w:r w:rsidR="003046F6">
        <w:rPr>
          <w:rFonts w:eastAsia="Malgun Gothic"/>
          <w:b/>
          <w:kern w:val="2"/>
          <w:sz w:val="22"/>
          <w:szCs w:val="22"/>
        </w:rPr>
        <w:t>/how</w:t>
      </w:r>
      <w:r w:rsidR="00841DB0" w:rsidRPr="00841DB0">
        <w:rPr>
          <w:rFonts w:eastAsia="Malgun Gothic"/>
          <w:b/>
          <w:kern w:val="2"/>
          <w:sz w:val="22"/>
          <w:szCs w:val="22"/>
        </w:rPr>
        <w:t xml:space="preserve"> to support dynamic switching between </w:t>
      </w:r>
      <w:r w:rsidR="003046F6">
        <w:rPr>
          <w:rFonts w:eastAsia="Malgun Gothic"/>
          <w:b/>
          <w:kern w:val="2"/>
          <w:sz w:val="22"/>
          <w:szCs w:val="22"/>
        </w:rPr>
        <w:t xml:space="preserve">scheduling </w:t>
      </w:r>
      <w:r w:rsidR="00841DB0" w:rsidRPr="00841DB0">
        <w:rPr>
          <w:rFonts w:eastAsia="Malgun Gothic"/>
          <w:b/>
          <w:kern w:val="2"/>
          <w:sz w:val="22"/>
          <w:szCs w:val="22"/>
        </w:rPr>
        <w:t xml:space="preserve">a </w:t>
      </w:r>
      <w:r w:rsidR="003046F6">
        <w:rPr>
          <w:rFonts w:eastAsia="Malgun Gothic"/>
          <w:b/>
          <w:kern w:val="2"/>
          <w:sz w:val="22"/>
          <w:szCs w:val="22"/>
        </w:rPr>
        <w:t>single</w:t>
      </w:r>
      <w:r w:rsidR="00841DB0" w:rsidRPr="00841DB0">
        <w:rPr>
          <w:rFonts w:eastAsia="Malgun Gothic"/>
          <w:b/>
          <w:kern w:val="2"/>
          <w:sz w:val="22"/>
          <w:szCs w:val="22"/>
        </w:rPr>
        <w:t xml:space="preserve"> cell and </w:t>
      </w:r>
      <w:r w:rsidR="003046F6">
        <w:rPr>
          <w:rFonts w:eastAsia="Malgun Gothic"/>
          <w:b/>
          <w:kern w:val="2"/>
          <w:sz w:val="22"/>
          <w:szCs w:val="22"/>
        </w:rPr>
        <w:t xml:space="preserve">scheduling </w:t>
      </w:r>
      <w:r w:rsidR="00841DB0" w:rsidRPr="00841DB0">
        <w:rPr>
          <w:rFonts w:eastAsia="Malgun Gothic"/>
          <w:b/>
          <w:kern w:val="2"/>
          <w:sz w:val="22"/>
          <w:szCs w:val="22"/>
        </w:rPr>
        <w:t>multiple cells</w:t>
      </w:r>
      <w:r>
        <w:rPr>
          <w:rFonts w:eastAsia="Malgun Gothic"/>
          <w:b/>
          <w:kern w:val="2"/>
          <w:sz w:val="22"/>
          <w:szCs w:val="22"/>
        </w:rPr>
        <w:t xml:space="preserve"> can be considered</w:t>
      </w:r>
    </w:p>
    <w:p w14:paraId="298FA4D0" w14:textId="22F7873A" w:rsidR="00BF1151" w:rsidRDefault="00674308" w:rsidP="00841DB0">
      <w:pPr>
        <w:spacing w:afterLines="50" w:after="120"/>
        <w:rPr>
          <w:sz w:val="22"/>
          <w:szCs w:val="22"/>
          <w:lang w:val="en-US"/>
        </w:rPr>
      </w:pPr>
      <w:r>
        <w:rPr>
          <w:sz w:val="22"/>
          <w:szCs w:val="22"/>
          <w:lang w:val="en-US"/>
        </w:rPr>
        <w:t xml:space="preserve">Regarding scheduled </w:t>
      </w:r>
      <w:r w:rsidR="00A76557">
        <w:rPr>
          <w:sz w:val="22"/>
          <w:szCs w:val="22"/>
          <w:lang w:val="en-US"/>
        </w:rPr>
        <w:t>TBs</w:t>
      </w:r>
      <w:r>
        <w:rPr>
          <w:sz w:val="22"/>
          <w:szCs w:val="22"/>
          <w:lang w:val="en-US"/>
        </w:rPr>
        <w:t xml:space="preserve"> on multiple cells, we can consider three </w:t>
      </w:r>
      <w:r w:rsidR="003046F6">
        <w:rPr>
          <w:sz w:val="22"/>
          <w:szCs w:val="22"/>
          <w:lang w:val="en-US"/>
        </w:rPr>
        <w:t xml:space="preserve">possible </w:t>
      </w:r>
      <w:r>
        <w:rPr>
          <w:sz w:val="22"/>
          <w:szCs w:val="22"/>
          <w:lang w:val="en-US"/>
        </w:rPr>
        <w:t>scenarios as shown in Fig</w:t>
      </w:r>
      <w:r w:rsidR="00CA6BE1">
        <w:rPr>
          <w:sz w:val="22"/>
          <w:szCs w:val="22"/>
          <w:lang w:val="en-US"/>
        </w:rPr>
        <w:t>.1</w:t>
      </w:r>
      <w:r>
        <w:rPr>
          <w:sz w:val="22"/>
          <w:szCs w:val="22"/>
          <w:lang w:val="en-US"/>
        </w:rPr>
        <w:t xml:space="preserve">. </w:t>
      </w:r>
      <w:r w:rsidR="00D03A22">
        <w:rPr>
          <w:sz w:val="22"/>
          <w:szCs w:val="22"/>
          <w:lang w:val="en-US"/>
        </w:rPr>
        <w:t>Depending on the</w:t>
      </w:r>
      <w:r>
        <w:rPr>
          <w:sz w:val="22"/>
          <w:szCs w:val="22"/>
          <w:lang w:val="en-US"/>
        </w:rPr>
        <w:t xml:space="preserve"> scenario, the </w:t>
      </w:r>
      <w:r w:rsidR="00D03A22">
        <w:rPr>
          <w:sz w:val="22"/>
          <w:szCs w:val="22"/>
          <w:lang w:val="en-US"/>
        </w:rPr>
        <w:t>required</w:t>
      </w:r>
      <w:r>
        <w:rPr>
          <w:sz w:val="22"/>
          <w:szCs w:val="22"/>
          <w:lang w:val="en-US"/>
        </w:rPr>
        <w:t xml:space="preserve"> information in DCI </w:t>
      </w:r>
      <w:r w:rsidR="00D03A22">
        <w:rPr>
          <w:sz w:val="22"/>
          <w:szCs w:val="22"/>
          <w:lang w:val="en-US"/>
        </w:rPr>
        <w:t>may be different</w:t>
      </w:r>
      <w:r>
        <w:rPr>
          <w:sz w:val="22"/>
          <w:szCs w:val="22"/>
          <w:lang w:val="en-US"/>
        </w:rPr>
        <w:t xml:space="preserve">. Therefore, </w:t>
      </w:r>
      <w:r w:rsidR="00841DB0">
        <w:rPr>
          <w:sz w:val="22"/>
          <w:szCs w:val="22"/>
          <w:lang w:val="en-US"/>
        </w:rPr>
        <w:t>we need to discuss</w:t>
      </w:r>
      <w:r w:rsidR="007D346F">
        <w:rPr>
          <w:sz w:val="22"/>
          <w:szCs w:val="22"/>
          <w:lang w:val="en-US"/>
        </w:rPr>
        <w:t xml:space="preserve"> whether</w:t>
      </w:r>
      <w:r w:rsidR="00841DB0">
        <w:rPr>
          <w:sz w:val="22"/>
          <w:szCs w:val="22"/>
          <w:lang w:val="en-US"/>
        </w:rPr>
        <w:t xml:space="preserve"> </w:t>
      </w:r>
      <w:r w:rsidR="007D346F">
        <w:rPr>
          <w:sz w:val="22"/>
          <w:szCs w:val="22"/>
          <w:lang w:val="en-US"/>
        </w:rPr>
        <w:t>the same TB and/or different TBs is/are scheduled on multiple cells</w:t>
      </w:r>
      <w:r w:rsidR="00822570">
        <w:rPr>
          <w:sz w:val="22"/>
          <w:szCs w:val="22"/>
          <w:lang w:val="en-US"/>
        </w:rPr>
        <w:t xml:space="preserve"> by using a single DCI</w:t>
      </w:r>
      <w:r w:rsidR="007D346F">
        <w:rPr>
          <w:sz w:val="22"/>
          <w:szCs w:val="22"/>
          <w:lang w:val="en-US"/>
        </w:rPr>
        <w:t xml:space="preserve">. </w:t>
      </w:r>
      <w:r w:rsidR="00212E94">
        <w:rPr>
          <w:sz w:val="22"/>
          <w:szCs w:val="22"/>
          <w:lang w:val="en-US"/>
        </w:rPr>
        <w:t>If scenario(C</w:t>
      </w:r>
      <w:r w:rsidR="00CA6BE1">
        <w:rPr>
          <w:sz w:val="22"/>
          <w:szCs w:val="22"/>
          <w:lang w:val="en-US"/>
        </w:rPr>
        <w:t>) in Fig.1</w:t>
      </w:r>
      <w:r w:rsidR="00D03A22">
        <w:rPr>
          <w:sz w:val="22"/>
          <w:szCs w:val="22"/>
          <w:lang w:val="en-US"/>
        </w:rPr>
        <w:t xml:space="preserve"> is</w:t>
      </w:r>
      <w:r w:rsidR="00BF1151">
        <w:rPr>
          <w:sz w:val="22"/>
          <w:szCs w:val="22"/>
          <w:lang w:val="en-US"/>
        </w:rPr>
        <w:t xml:space="preserve"> supported, we additionally need to discuss </w:t>
      </w:r>
      <w:r w:rsidR="00BF1151">
        <w:rPr>
          <w:rFonts w:hint="eastAsia"/>
          <w:sz w:val="22"/>
          <w:szCs w:val="22"/>
          <w:lang w:val="en-US"/>
        </w:rPr>
        <w:t xml:space="preserve">how to combine the scheduled PDSCH on </w:t>
      </w:r>
      <w:r w:rsidR="00BF1151">
        <w:rPr>
          <w:sz w:val="22"/>
          <w:szCs w:val="22"/>
          <w:lang w:val="en-US"/>
        </w:rPr>
        <w:t>multiple cells</w:t>
      </w:r>
      <w:r w:rsidR="00822570">
        <w:rPr>
          <w:sz w:val="22"/>
          <w:szCs w:val="22"/>
          <w:lang w:val="en-US"/>
        </w:rPr>
        <w:t>.</w:t>
      </w:r>
    </w:p>
    <w:p w14:paraId="322F8785" w14:textId="77777777" w:rsidR="00CA6BE1" w:rsidRPr="00BF1151" w:rsidRDefault="00CA6BE1" w:rsidP="00841DB0">
      <w:pPr>
        <w:spacing w:afterLines="50" w:after="120"/>
        <w:rPr>
          <w:sz w:val="22"/>
          <w:szCs w:val="22"/>
          <w:lang w:val="en-US"/>
        </w:rPr>
      </w:pPr>
    </w:p>
    <w:p w14:paraId="6BEBB6D4" w14:textId="5EE935E5" w:rsidR="007D346F" w:rsidRPr="00CA6BE1" w:rsidRDefault="00CA6BE1" w:rsidP="00CA6BE1">
      <w:pPr>
        <w:spacing w:afterLines="50" w:after="120"/>
        <w:jc w:val="center"/>
        <w:rPr>
          <w:sz w:val="22"/>
          <w:szCs w:val="22"/>
          <w:lang w:val="en-US"/>
        </w:rPr>
      </w:pPr>
      <w:r>
        <w:rPr>
          <w:rFonts w:hint="eastAsia"/>
          <w:sz w:val="22"/>
          <w:szCs w:val="22"/>
          <w:lang w:val="en-US"/>
        </w:rPr>
        <w:t>Fig</w:t>
      </w:r>
      <w:r w:rsidR="00094493">
        <w:rPr>
          <w:noProof/>
        </w:rPr>
        <w:pict w14:anchorId="0A54C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5pt;width:498.35pt;height:132.1pt;z-index:251659264;mso-position-horizontal:center;mso-position-horizontal-relative:margin;mso-position-vertical:absolute;mso-position-vertical-relative:line;mso-width-relative:page;mso-height-relative:page">
            <v:imagedata r:id="rId8" o:title="寄書_素材イラスト"/>
            <w10:wrap type="square" anchorx="margin"/>
          </v:shape>
        </w:pict>
      </w:r>
      <w:r w:rsidR="00212E94">
        <w:rPr>
          <w:sz w:val="22"/>
          <w:szCs w:val="22"/>
          <w:lang w:val="en-US"/>
        </w:rPr>
        <w:t>.</w:t>
      </w:r>
      <w:r>
        <w:rPr>
          <w:sz w:val="22"/>
          <w:szCs w:val="22"/>
          <w:lang w:val="en-US"/>
        </w:rPr>
        <w:t>1: Potential scenarios for a single DCI scheduling PDSCH on multiple cells</w:t>
      </w:r>
    </w:p>
    <w:p w14:paraId="1B63A79D" w14:textId="5B2DBA20" w:rsidR="007D346F" w:rsidRPr="0001222C" w:rsidRDefault="00FF74D7" w:rsidP="007D346F">
      <w:pPr>
        <w:spacing w:afterLines="50" w:after="120"/>
        <w:rPr>
          <w:b/>
          <w:sz w:val="22"/>
          <w:szCs w:val="22"/>
          <w:lang w:val="en-US"/>
        </w:rPr>
      </w:pPr>
      <w:r>
        <w:rPr>
          <w:rFonts w:hint="eastAsia"/>
          <w:b/>
          <w:sz w:val="22"/>
          <w:szCs w:val="22"/>
          <w:lang w:val="en-US"/>
        </w:rPr>
        <w:t xml:space="preserve">Observation </w:t>
      </w:r>
      <w:r w:rsidR="00567DB0">
        <w:rPr>
          <w:b/>
          <w:sz w:val="22"/>
          <w:szCs w:val="22"/>
          <w:lang w:val="en-US"/>
        </w:rPr>
        <w:t>3</w:t>
      </w:r>
      <w:r w:rsidR="007D346F" w:rsidRPr="0001222C">
        <w:rPr>
          <w:b/>
          <w:sz w:val="22"/>
          <w:szCs w:val="22"/>
          <w:lang w:val="en-US"/>
        </w:rPr>
        <w:t xml:space="preserve">: </w:t>
      </w:r>
    </w:p>
    <w:p w14:paraId="0DB1257B" w14:textId="7D9F196A" w:rsidR="003B4AFE" w:rsidRPr="00DB3D03" w:rsidRDefault="007D346F" w:rsidP="00DB3D0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w:t>
      </w:r>
      <w:r w:rsidR="00212E94">
        <w:rPr>
          <w:rFonts w:eastAsia="Malgun Gothic"/>
          <w:b/>
          <w:kern w:val="2"/>
          <w:sz w:val="22"/>
          <w:szCs w:val="22"/>
          <w:lang w:val="en-US"/>
        </w:rPr>
        <w:t xml:space="preserve"> can be considered</w:t>
      </w:r>
    </w:p>
    <w:p w14:paraId="5F87BE90" w14:textId="0ECFF8F5" w:rsidR="00DB3D03" w:rsidRDefault="00DB3D03" w:rsidP="00DB3D03">
      <w:pPr>
        <w:spacing w:afterLines="50" w:after="120"/>
        <w:rPr>
          <w:sz w:val="22"/>
          <w:szCs w:val="22"/>
          <w:lang w:val="en-US"/>
        </w:rPr>
      </w:pPr>
      <w:r>
        <w:rPr>
          <w:sz w:val="22"/>
          <w:szCs w:val="22"/>
        </w:rPr>
        <w:t xml:space="preserve">Regarding scheduled PDSCHs, </w:t>
      </w:r>
      <w:r w:rsidR="00785B3F">
        <w:rPr>
          <w:sz w:val="22"/>
          <w:szCs w:val="22"/>
          <w:lang w:val="en-US"/>
        </w:rPr>
        <w:t xml:space="preserve">when we consider single DCI scheduling PDSCH on multiple cells, </w:t>
      </w:r>
      <w:r>
        <w:rPr>
          <w:sz w:val="22"/>
          <w:szCs w:val="22"/>
        </w:rPr>
        <w:t xml:space="preserve">there are two </w:t>
      </w:r>
      <w:r w:rsidR="00290E98">
        <w:rPr>
          <w:sz w:val="22"/>
          <w:szCs w:val="22"/>
        </w:rPr>
        <w:t>potential</w:t>
      </w:r>
      <w:r>
        <w:rPr>
          <w:sz w:val="22"/>
          <w:szCs w:val="22"/>
        </w:rPr>
        <w:t xml:space="preserve"> options as shown in Fig.2</w:t>
      </w:r>
      <w:r>
        <w:rPr>
          <w:sz w:val="22"/>
          <w:szCs w:val="22"/>
          <w:lang w:val="en-US"/>
        </w:rPr>
        <w:t>.</w:t>
      </w:r>
    </w:p>
    <w:p w14:paraId="3699E388" w14:textId="763D2896" w:rsidR="00DB3D03" w:rsidRDefault="00DB3D03" w:rsidP="00DB3D03">
      <w:pPr>
        <w:spacing w:afterLines="50" w:after="120"/>
        <w:rPr>
          <w:sz w:val="22"/>
          <w:szCs w:val="22"/>
          <w:lang w:val="en-US"/>
        </w:rPr>
      </w:pPr>
    </w:p>
    <w:p w14:paraId="234AFCED" w14:textId="679DB2EC" w:rsidR="00DB3D03" w:rsidRPr="00DB3D03" w:rsidRDefault="00290E98" w:rsidP="00290E98">
      <w:pPr>
        <w:spacing w:afterLines="50" w:after="120"/>
        <w:jc w:val="center"/>
        <w:rPr>
          <w:sz w:val="22"/>
          <w:szCs w:val="22"/>
          <w:lang w:val="en-US"/>
        </w:rPr>
      </w:pPr>
      <w:r>
        <w:rPr>
          <w:noProof/>
          <w:sz w:val="22"/>
          <w:szCs w:val="22"/>
          <w:lang w:val="en-US"/>
        </w:rPr>
        <w:drawing>
          <wp:inline distT="0" distB="0" distL="0" distR="0" wp14:anchorId="700F3B54" wp14:editId="4599753D">
            <wp:extent cx="4742694" cy="171748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0947" cy="1731334"/>
                    </a:xfrm>
                    <a:prstGeom prst="rect">
                      <a:avLst/>
                    </a:prstGeom>
                    <a:noFill/>
                    <a:ln>
                      <a:noFill/>
                    </a:ln>
                  </pic:spPr>
                </pic:pic>
              </a:graphicData>
            </a:graphic>
          </wp:inline>
        </w:drawing>
      </w:r>
    </w:p>
    <w:p w14:paraId="0B89F41E" w14:textId="54291E7A" w:rsidR="00290E98" w:rsidRPr="00CA6BE1" w:rsidRDefault="00290E98" w:rsidP="00290E98">
      <w:pPr>
        <w:spacing w:afterLines="50" w:after="120"/>
        <w:jc w:val="center"/>
        <w:rPr>
          <w:sz w:val="22"/>
          <w:szCs w:val="22"/>
          <w:lang w:val="en-US"/>
        </w:rPr>
      </w:pPr>
      <w:r>
        <w:rPr>
          <w:rFonts w:hint="eastAsia"/>
          <w:sz w:val="22"/>
          <w:szCs w:val="22"/>
          <w:lang w:val="en-US"/>
        </w:rPr>
        <w:t>Fig</w:t>
      </w:r>
      <w:r>
        <w:rPr>
          <w:sz w:val="22"/>
          <w:szCs w:val="22"/>
          <w:lang w:val="en-US"/>
        </w:rPr>
        <w:t>.</w:t>
      </w:r>
      <w:r>
        <w:rPr>
          <w:rFonts w:hint="eastAsia"/>
          <w:sz w:val="22"/>
          <w:szCs w:val="22"/>
          <w:lang w:val="en-US"/>
        </w:rPr>
        <w:t>2</w:t>
      </w:r>
      <w:r>
        <w:rPr>
          <w:sz w:val="22"/>
          <w:szCs w:val="22"/>
          <w:lang w:val="en-US"/>
        </w:rPr>
        <w:t>: Potential scheduling options for a single DCI scheduling PDSCH on multiple cells</w:t>
      </w:r>
    </w:p>
    <w:p w14:paraId="4FB3CE4F" w14:textId="5A5ABB7B" w:rsidR="00DB3D03" w:rsidRPr="00290E98" w:rsidRDefault="00785B3F" w:rsidP="00DB3D03">
      <w:pPr>
        <w:spacing w:afterLines="50" w:after="120"/>
        <w:rPr>
          <w:sz w:val="22"/>
          <w:szCs w:val="22"/>
          <w:lang w:val="en-US"/>
        </w:rPr>
      </w:pPr>
      <w:r>
        <w:rPr>
          <w:sz w:val="22"/>
          <w:szCs w:val="22"/>
          <w:lang w:val="en-US"/>
        </w:rPr>
        <w:t xml:space="preserve">Option.1 </w:t>
      </w:r>
      <w:r w:rsidR="0040761C">
        <w:rPr>
          <w:sz w:val="22"/>
          <w:szCs w:val="22"/>
          <w:lang w:val="en-US"/>
        </w:rPr>
        <w:t>schedules</w:t>
      </w:r>
      <w:r>
        <w:rPr>
          <w:sz w:val="22"/>
          <w:szCs w:val="22"/>
          <w:lang w:val="en-US"/>
        </w:rPr>
        <w:t xml:space="preserve"> PDSCHs </w:t>
      </w:r>
      <w:r w:rsidR="0040761C">
        <w:rPr>
          <w:sz w:val="22"/>
          <w:szCs w:val="22"/>
          <w:lang w:val="en-US"/>
        </w:rPr>
        <w:t xml:space="preserve">on self-carrier and one cross-carrier </w:t>
      </w:r>
      <w:r>
        <w:rPr>
          <w:sz w:val="22"/>
          <w:szCs w:val="22"/>
          <w:lang w:val="en-US"/>
        </w:rPr>
        <w:t xml:space="preserve">via single DCI. On the other hand, option.2 </w:t>
      </w:r>
      <w:r w:rsidR="0040761C">
        <w:rPr>
          <w:sz w:val="22"/>
          <w:szCs w:val="22"/>
          <w:lang w:val="en-US"/>
        </w:rPr>
        <w:t>schedules</w:t>
      </w:r>
      <w:r>
        <w:rPr>
          <w:sz w:val="22"/>
          <w:szCs w:val="22"/>
          <w:lang w:val="en-US"/>
        </w:rPr>
        <w:t xml:space="preserve"> PDSCHs </w:t>
      </w:r>
      <w:r w:rsidR="0040761C">
        <w:rPr>
          <w:sz w:val="22"/>
          <w:szCs w:val="22"/>
          <w:lang w:val="en-US"/>
        </w:rPr>
        <w:t xml:space="preserve">on two cross-carriers </w:t>
      </w:r>
      <w:r>
        <w:rPr>
          <w:sz w:val="22"/>
          <w:szCs w:val="22"/>
          <w:lang w:val="en-US"/>
        </w:rPr>
        <w:t xml:space="preserve">via a single DCI. </w:t>
      </w:r>
      <w:r>
        <w:rPr>
          <w:rFonts w:hint="eastAsia"/>
          <w:sz w:val="22"/>
          <w:szCs w:val="22"/>
          <w:lang w:val="en-US"/>
        </w:rPr>
        <w:t xml:space="preserve">In order to </w:t>
      </w:r>
      <w:r w:rsidR="0040761C">
        <w:rPr>
          <w:sz w:val="22"/>
          <w:szCs w:val="22"/>
          <w:lang w:val="en-US"/>
        </w:rPr>
        <w:t xml:space="preserve">achieve </w:t>
      </w:r>
      <w:r>
        <w:rPr>
          <w:sz w:val="22"/>
          <w:szCs w:val="22"/>
          <w:lang w:val="en-US"/>
        </w:rPr>
        <w:t>high</w:t>
      </w:r>
      <w:r>
        <w:rPr>
          <w:rFonts w:hint="eastAsia"/>
          <w:sz w:val="22"/>
          <w:szCs w:val="22"/>
          <w:lang w:val="en-US"/>
        </w:rPr>
        <w:t xml:space="preserve"> scheduling flexibility</w:t>
      </w:r>
      <w:r>
        <w:rPr>
          <w:sz w:val="22"/>
          <w:szCs w:val="22"/>
          <w:lang w:val="en-US"/>
        </w:rPr>
        <w:t xml:space="preserve">, we </w:t>
      </w:r>
      <w:r w:rsidR="0040761C">
        <w:rPr>
          <w:sz w:val="22"/>
          <w:szCs w:val="22"/>
          <w:lang w:val="en-US"/>
        </w:rPr>
        <w:t xml:space="preserve">prefer to support </w:t>
      </w:r>
      <w:r>
        <w:rPr>
          <w:sz w:val="22"/>
          <w:szCs w:val="22"/>
          <w:lang w:val="en-US"/>
        </w:rPr>
        <w:t xml:space="preserve">both options </w:t>
      </w:r>
      <w:r w:rsidR="0040761C">
        <w:rPr>
          <w:sz w:val="22"/>
          <w:szCs w:val="22"/>
          <w:lang w:val="en-US"/>
        </w:rPr>
        <w:t>if multi-cell PDSCH scheduling via single DCI is supported</w:t>
      </w:r>
      <w:r>
        <w:rPr>
          <w:sz w:val="22"/>
          <w:szCs w:val="22"/>
          <w:lang w:val="en-US"/>
        </w:rPr>
        <w:t>.</w:t>
      </w:r>
    </w:p>
    <w:p w14:paraId="408D3982" w14:textId="4B4D4BB3" w:rsidR="00785B3F" w:rsidRPr="0001222C" w:rsidRDefault="0053455F" w:rsidP="00785B3F">
      <w:pPr>
        <w:spacing w:afterLines="50" w:after="120"/>
        <w:rPr>
          <w:b/>
          <w:sz w:val="22"/>
          <w:szCs w:val="22"/>
          <w:lang w:val="en-US"/>
        </w:rPr>
      </w:pPr>
      <w:r>
        <w:rPr>
          <w:b/>
          <w:sz w:val="22"/>
          <w:szCs w:val="22"/>
          <w:lang w:val="en-US"/>
        </w:rPr>
        <w:t>Proposal</w:t>
      </w:r>
      <w:r w:rsidR="00DB3D03">
        <w:rPr>
          <w:rFonts w:hint="eastAsia"/>
          <w:b/>
          <w:sz w:val="22"/>
          <w:szCs w:val="22"/>
          <w:lang w:val="en-US"/>
        </w:rPr>
        <w:t xml:space="preserve"> </w:t>
      </w:r>
      <w:r w:rsidR="00567DB0">
        <w:rPr>
          <w:b/>
          <w:sz w:val="22"/>
          <w:szCs w:val="22"/>
          <w:lang w:val="en-US"/>
        </w:rPr>
        <w:t>2</w:t>
      </w:r>
      <w:r w:rsidR="00DB3D03" w:rsidRPr="0001222C">
        <w:rPr>
          <w:b/>
          <w:sz w:val="22"/>
          <w:szCs w:val="22"/>
          <w:lang w:val="en-US"/>
        </w:rPr>
        <w:t xml:space="preserve">: </w:t>
      </w:r>
    </w:p>
    <w:p w14:paraId="04E419E1" w14:textId="6C4BF363" w:rsidR="00785B3F" w:rsidRPr="0053455F" w:rsidRDefault="0053455F" w:rsidP="00785B3F">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The following b</w:t>
      </w:r>
      <w:r w:rsidR="00785B3F">
        <w:rPr>
          <w:rFonts w:eastAsia="Malgun Gothic"/>
          <w:b/>
          <w:kern w:val="2"/>
          <w:sz w:val="22"/>
          <w:szCs w:val="22"/>
          <w:lang w:val="en-US"/>
        </w:rPr>
        <w:t>oth</w:t>
      </w:r>
      <w:r>
        <w:rPr>
          <w:rFonts w:eastAsia="Malgun Gothic"/>
          <w:b/>
          <w:kern w:val="2"/>
          <w:sz w:val="22"/>
          <w:szCs w:val="22"/>
          <w:lang w:val="en-US"/>
        </w:rPr>
        <w:t xml:space="preserve"> scheduling</w:t>
      </w:r>
      <w:r w:rsidR="00785B3F">
        <w:rPr>
          <w:rFonts w:eastAsia="Malgun Gothic"/>
          <w:b/>
          <w:kern w:val="2"/>
          <w:sz w:val="22"/>
          <w:szCs w:val="22"/>
          <w:lang w:val="en-US"/>
        </w:rPr>
        <w:t xml:space="preserve"> options should be supported</w:t>
      </w:r>
      <w:r w:rsidR="0040761C">
        <w:rPr>
          <w:rFonts w:eastAsia="Malgun Gothic"/>
          <w:b/>
          <w:kern w:val="2"/>
          <w:sz w:val="22"/>
          <w:szCs w:val="22"/>
          <w:lang w:val="en-US"/>
        </w:rPr>
        <w:t xml:space="preserve"> if multi-cell PDSCH scheduling via single DCI is supported</w:t>
      </w:r>
    </w:p>
    <w:p w14:paraId="44A6BB2D" w14:textId="7CF1F4FB" w:rsidR="0053455F" w:rsidRPr="0053455F" w:rsidRDefault="0053455F" w:rsidP="0053455F">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lastRenderedPageBreak/>
        <w:t xml:space="preserve">Option.1: </w:t>
      </w:r>
      <w:r>
        <w:rPr>
          <w:rFonts w:eastAsia="Malgun Gothic"/>
          <w:b/>
          <w:kern w:val="2"/>
          <w:sz w:val="22"/>
          <w:szCs w:val="22"/>
          <w:lang w:val="en-US"/>
        </w:rPr>
        <w:t>cross-carrier and self-carrier scheduling PDSCHs via a single DCI</w:t>
      </w:r>
    </w:p>
    <w:p w14:paraId="32EB727D" w14:textId="35CC0577" w:rsidR="0053455F" w:rsidRPr="00DB3D03" w:rsidRDefault="0053455F" w:rsidP="0053455F">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Option.2: only </w:t>
      </w:r>
      <w:r>
        <w:rPr>
          <w:rFonts w:eastAsia="Malgun Gothic"/>
          <w:b/>
          <w:kern w:val="2"/>
          <w:sz w:val="22"/>
          <w:szCs w:val="22"/>
          <w:lang w:val="en-US"/>
        </w:rPr>
        <w:t>cross-carrier scheduling PDSCHs via a single DCI</w:t>
      </w:r>
    </w:p>
    <w:p w14:paraId="4B46475E" w14:textId="323C6D73" w:rsidR="00785B3F" w:rsidRPr="008A2460" w:rsidRDefault="00785B3F"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6E0FCB6" w14:textId="37C954CB" w:rsidR="00AD4B79" w:rsidRDefault="00AD4B79" w:rsidP="00AD4B79">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multi-cell PDSCH scheduling via a single DCI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w:t>
      </w:r>
      <w:r w:rsidRPr="00094493">
        <w:rPr>
          <w:rFonts w:eastAsia="ＭＳ 明朝"/>
          <w:sz w:val="22"/>
          <w:szCs w:val="22"/>
          <w:lang w:val="en-US"/>
        </w:rPr>
        <w:t>llowing observation</w:t>
      </w:r>
      <w:r w:rsidR="00695AA7" w:rsidRPr="00094493">
        <w:rPr>
          <w:rFonts w:eastAsia="ＭＳ 明朝"/>
          <w:sz w:val="22"/>
          <w:szCs w:val="22"/>
          <w:lang w:val="en-US"/>
        </w:rPr>
        <w:t>s</w:t>
      </w:r>
      <w:r w:rsidR="00E40997" w:rsidRPr="00094493">
        <w:rPr>
          <w:rFonts w:eastAsia="ＭＳ 明朝"/>
          <w:sz w:val="22"/>
          <w:szCs w:val="22"/>
          <w:lang w:val="en-US"/>
        </w:rPr>
        <w:t xml:space="preserve"> and proposal</w:t>
      </w:r>
      <w:r w:rsidR="00094493">
        <w:rPr>
          <w:rFonts w:eastAsia="ＭＳ 明朝" w:hint="eastAsia"/>
          <w:sz w:val="22"/>
          <w:szCs w:val="22"/>
          <w:lang w:val="en-US"/>
        </w:rPr>
        <w:t>s</w:t>
      </w:r>
      <w:r w:rsidRPr="00094493">
        <w:rPr>
          <w:rFonts w:eastAsia="ＭＳ 明朝"/>
          <w:sz w:val="22"/>
          <w:szCs w:val="22"/>
          <w:lang w:val="en-US"/>
        </w:rPr>
        <w:t>.</w:t>
      </w:r>
    </w:p>
    <w:p w14:paraId="365DD284" w14:textId="77777777" w:rsidR="00094493" w:rsidRPr="0001222C" w:rsidRDefault="00094493" w:rsidP="00094493">
      <w:pPr>
        <w:spacing w:afterLines="50" w:after="120"/>
        <w:rPr>
          <w:b/>
          <w:sz w:val="22"/>
          <w:szCs w:val="22"/>
          <w:lang w:val="en-US"/>
        </w:rPr>
      </w:pPr>
      <w:r w:rsidRPr="0001222C">
        <w:rPr>
          <w:rFonts w:hint="eastAsia"/>
          <w:b/>
          <w:sz w:val="22"/>
          <w:szCs w:val="22"/>
          <w:lang w:val="en-US"/>
        </w:rPr>
        <w:t>Observation 1</w:t>
      </w:r>
      <w:r>
        <w:rPr>
          <w:b/>
          <w:sz w:val="22"/>
          <w:szCs w:val="22"/>
          <w:lang w:val="en-US"/>
        </w:rPr>
        <w:t>:</w:t>
      </w:r>
    </w:p>
    <w:p w14:paraId="4861D34A" w14:textId="77777777" w:rsidR="00094493" w:rsidRPr="00F661A7" w:rsidRDefault="00094493" w:rsidP="00094493">
      <w:pPr>
        <w:pStyle w:val="afd"/>
        <w:widowControl w:val="0"/>
        <w:numPr>
          <w:ilvl w:val="0"/>
          <w:numId w:val="8"/>
        </w:numPr>
        <w:spacing w:after="50"/>
        <w:ind w:leftChars="0"/>
        <w:rPr>
          <w:rFonts w:eastAsia="Malgun Gothic"/>
          <w:b/>
          <w:kern w:val="2"/>
          <w:sz w:val="22"/>
          <w:szCs w:val="22"/>
        </w:rPr>
      </w:pPr>
      <w:r w:rsidRPr="002674CB">
        <w:rPr>
          <w:rFonts w:eastAsia="Malgun Gothic"/>
          <w:b/>
          <w:kern w:val="2"/>
          <w:sz w:val="22"/>
          <w:szCs w:val="22"/>
        </w:rPr>
        <w:t>PDCCH of P(S)Cell/</w:t>
      </w:r>
      <w:proofErr w:type="spellStart"/>
      <w:r w:rsidRPr="002674CB">
        <w:rPr>
          <w:rFonts w:eastAsia="Malgun Gothic"/>
          <w:b/>
          <w:kern w:val="2"/>
          <w:sz w:val="22"/>
          <w:szCs w:val="22"/>
        </w:rPr>
        <w:t>SCell</w:t>
      </w:r>
      <w:proofErr w:type="spellEnd"/>
      <w:r w:rsidRPr="002674CB">
        <w:rPr>
          <w:rFonts w:eastAsia="Malgun Gothic"/>
          <w:b/>
          <w:kern w:val="2"/>
          <w:sz w:val="22"/>
          <w:szCs w:val="22"/>
        </w:rPr>
        <w:t xml:space="preserve"> scheduling PDSCH on multiple cells using a single DCI</w:t>
      </w:r>
      <w:r>
        <w:rPr>
          <w:rFonts w:eastAsia="Malgun Gothic"/>
          <w:b/>
          <w:kern w:val="2"/>
          <w:sz w:val="22"/>
          <w:szCs w:val="22"/>
        </w:rPr>
        <w:t xml:space="preserve"> can improve PDCCH resource efficiency</w:t>
      </w:r>
    </w:p>
    <w:p w14:paraId="248A9EF8" w14:textId="77777777" w:rsidR="00094493" w:rsidRPr="0001222C" w:rsidRDefault="00094493" w:rsidP="00094493">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01222C">
        <w:rPr>
          <w:b/>
          <w:sz w:val="22"/>
          <w:szCs w:val="22"/>
          <w:lang w:val="en-US"/>
        </w:rPr>
        <w:t xml:space="preserve">: </w:t>
      </w:r>
    </w:p>
    <w:p w14:paraId="7501460A" w14:textId="002C345C" w:rsidR="00094493" w:rsidRDefault="00094493" w:rsidP="0009449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H</w:t>
      </w:r>
      <w:r w:rsidRPr="00841DB0">
        <w:rPr>
          <w:rFonts w:eastAsia="Malgun Gothic"/>
          <w:b/>
          <w:kern w:val="2"/>
          <w:sz w:val="22"/>
          <w:szCs w:val="22"/>
        </w:rPr>
        <w:t>ow to indicate the scheduled cells by using a single DCI to the UE</w:t>
      </w:r>
      <w:r>
        <w:rPr>
          <w:rFonts w:eastAsia="Malgun Gothic"/>
          <w:b/>
          <w:kern w:val="2"/>
          <w:sz w:val="22"/>
          <w:szCs w:val="22"/>
        </w:rPr>
        <w:t xml:space="preserve"> can be considered</w:t>
      </w:r>
    </w:p>
    <w:p w14:paraId="4CE8E571" w14:textId="36D08F1B" w:rsidR="00094493" w:rsidRPr="00A76557" w:rsidRDefault="00094493" w:rsidP="0009449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W</w:t>
      </w:r>
      <w:r w:rsidRPr="00841DB0">
        <w:rPr>
          <w:rFonts w:eastAsia="Malgun Gothic"/>
          <w:b/>
          <w:kern w:val="2"/>
          <w:sz w:val="22"/>
          <w:szCs w:val="22"/>
        </w:rPr>
        <w:t>hether</w:t>
      </w:r>
      <w:r>
        <w:rPr>
          <w:rFonts w:eastAsia="Malgun Gothic"/>
          <w:b/>
          <w:kern w:val="2"/>
          <w:sz w:val="22"/>
          <w:szCs w:val="22"/>
        </w:rPr>
        <w:t>/how</w:t>
      </w:r>
      <w:r w:rsidRPr="00841DB0">
        <w:rPr>
          <w:rFonts w:eastAsia="Malgun Gothic"/>
          <w:b/>
          <w:kern w:val="2"/>
          <w:sz w:val="22"/>
          <w:szCs w:val="22"/>
        </w:rPr>
        <w:t xml:space="preserve"> to support dynamic switching between </w:t>
      </w:r>
      <w:r>
        <w:rPr>
          <w:rFonts w:eastAsia="Malgun Gothic"/>
          <w:b/>
          <w:kern w:val="2"/>
          <w:sz w:val="22"/>
          <w:szCs w:val="22"/>
        </w:rPr>
        <w:t xml:space="preserve">scheduling </w:t>
      </w:r>
      <w:r w:rsidRPr="00841DB0">
        <w:rPr>
          <w:rFonts w:eastAsia="Malgun Gothic"/>
          <w:b/>
          <w:kern w:val="2"/>
          <w:sz w:val="22"/>
          <w:szCs w:val="22"/>
        </w:rPr>
        <w:t xml:space="preserve">a </w:t>
      </w:r>
      <w:r>
        <w:rPr>
          <w:rFonts w:eastAsia="Malgun Gothic"/>
          <w:b/>
          <w:kern w:val="2"/>
          <w:sz w:val="22"/>
          <w:szCs w:val="22"/>
        </w:rPr>
        <w:t>single</w:t>
      </w:r>
      <w:r w:rsidRPr="00841DB0">
        <w:rPr>
          <w:rFonts w:eastAsia="Malgun Gothic"/>
          <w:b/>
          <w:kern w:val="2"/>
          <w:sz w:val="22"/>
          <w:szCs w:val="22"/>
        </w:rPr>
        <w:t xml:space="preserve"> cell and </w:t>
      </w:r>
      <w:r>
        <w:rPr>
          <w:rFonts w:eastAsia="Malgun Gothic"/>
          <w:b/>
          <w:kern w:val="2"/>
          <w:sz w:val="22"/>
          <w:szCs w:val="22"/>
        </w:rPr>
        <w:t xml:space="preserve">scheduling </w:t>
      </w:r>
      <w:r w:rsidRPr="00841DB0">
        <w:rPr>
          <w:rFonts w:eastAsia="Malgun Gothic"/>
          <w:b/>
          <w:kern w:val="2"/>
          <w:sz w:val="22"/>
          <w:szCs w:val="22"/>
        </w:rPr>
        <w:t>multiple cells</w:t>
      </w:r>
      <w:r>
        <w:rPr>
          <w:rFonts w:eastAsia="Malgun Gothic"/>
          <w:b/>
          <w:kern w:val="2"/>
          <w:sz w:val="22"/>
          <w:szCs w:val="22"/>
        </w:rPr>
        <w:t xml:space="preserve"> can be considered</w:t>
      </w:r>
    </w:p>
    <w:p w14:paraId="0BA3C4D1" w14:textId="77777777" w:rsidR="00094493" w:rsidRPr="0001222C" w:rsidRDefault="00094493" w:rsidP="00094493">
      <w:pPr>
        <w:spacing w:afterLines="50" w:after="120"/>
        <w:rPr>
          <w:b/>
          <w:sz w:val="22"/>
          <w:szCs w:val="22"/>
          <w:lang w:val="en-US"/>
        </w:rPr>
      </w:pPr>
      <w:r>
        <w:rPr>
          <w:rFonts w:hint="eastAsia"/>
          <w:b/>
          <w:sz w:val="22"/>
          <w:szCs w:val="22"/>
          <w:lang w:val="en-US"/>
        </w:rPr>
        <w:t xml:space="preserve">Observation </w:t>
      </w:r>
      <w:r>
        <w:rPr>
          <w:b/>
          <w:sz w:val="22"/>
          <w:szCs w:val="22"/>
          <w:lang w:val="en-US"/>
        </w:rPr>
        <w:t>3</w:t>
      </w:r>
      <w:r w:rsidRPr="0001222C">
        <w:rPr>
          <w:b/>
          <w:sz w:val="22"/>
          <w:szCs w:val="22"/>
          <w:lang w:val="en-US"/>
        </w:rPr>
        <w:t xml:space="preserve">: </w:t>
      </w:r>
    </w:p>
    <w:p w14:paraId="24C23F9F" w14:textId="08907BA7" w:rsidR="00094493" w:rsidRPr="00DB3D03" w:rsidRDefault="00094493" w:rsidP="0009449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W</w:t>
      </w:r>
      <w:r w:rsidRPr="007D346F">
        <w:rPr>
          <w:rFonts w:eastAsia="Malgun Gothic"/>
          <w:b/>
          <w:kern w:val="2"/>
          <w:sz w:val="22"/>
          <w:szCs w:val="22"/>
          <w:lang w:val="en-US"/>
        </w:rPr>
        <w:t>hether the same TB and/or different TBs is/</w:t>
      </w:r>
      <w:r>
        <w:rPr>
          <w:rFonts w:eastAsia="Malgun Gothic"/>
          <w:b/>
          <w:kern w:val="2"/>
          <w:sz w:val="22"/>
          <w:szCs w:val="22"/>
          <w:lang w:val="en-US"/>
        </w:rPr>
        <w:t>are scheduled on multiple cells can be considered</w:t>
      </w:r>
    </w:p>
    <w:p w14:paraId="3A5DE2A2" w14:textId="77777777" w:rsidR="00094493" w:rsidRPr="0001222C" w:rsidRDefault="00094493" w:rsidP="00094493">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p>
    <w:p w14:paraId="3ECC245D" w14:textId="77777777" w:rsidR="00094493" w:rsidRPr="00F661A7" w:rsidRDefault="00094493" w:rsidP="0009449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 xml:space="preserve">It may be better to postpone the discussion on </w:t>
      </w:r>
      <w:r w:rsidRPr="002674CB">
        <w:rPr>
          <w:rFonts w:eastAsia="Malgun Gothic"/>
          <w:b/>
          <w:kern w:val="2"/>
          <w:sz w:val="22"/>
          <w:szCs w:val="22"/>
        </w:rPr>
        <w:t>PDCCH of P(S)Cell/</w:t>
      </w:r>
      <w:proofErr w:type="spellStart"/>
      <w:r w:rsidRPr="002674CB">
        <w:rPr>
          <w:rFonts w:eastAsia="Malgun Gothic"/>
          <w:b/>
          <w:kern w:val="2"/>
          <w:sz w:val="22"/>
          <w:szCs w:val="22"/>
        </w:rPr>
        <w:t>SCell</w:t>
      </w:r>
      <w:proofErr w:type="spellEnd"/>
      <w:r w:rsidRPr="002674CB">
        <w:rPr>
          <w:rFonts w:eastAsia="Malgun Gothic"/>
          <w:b/>
          <w:kern w:val="2"/>
          <w:sz w:val="22"/>
          <w:szCs w:val="22"/>
        </w:rPr>
        <w:t xml:space="preserve"> scheduling PDSCH on multiple cells using a single DCI</w:t>
      </w:r>
      <w:r>
        <w:rPr>
          <w:rFonts w:eastAsia="Malgun Gothic"/>
          <w:b/>
          <w:kern w:val="2"/>
          <w:sz w:val="22"/>
          <w:szCs w:val="22"/>
        </w:rPr>
        <w:t xml:space="preserve"> in future release with considering non-DSS scenarios</w:t>
      </w:r>
    </w:p>
    <w:p w14:paraId="73FA048F" w14:textId="77777777" w:rsidR="00094493" w:rsidRPr="0001222C" w:rsidRDefault="00094493" w:rsidP="00094493">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r w:rsidRPr="0001222C">
        <w:rPr>
          <w:b/>
          <w:sz w:val="22"/>
          <w:szCs w:val="22"/>
          <w:lang w:val="en-US"/>
        </w:rPr>
        <w:t xml:space="preserve">: </w:t>
      </w:r>
    </w:p>
    <w:p w14:paraId="598DD629" w14:textId="05409CE4" w:rsidR="00094493" w:rsidRPr="0053455F" w:rsidRDefault="00094493" w:rsidP="00094493">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The following both scheduling options should be supported if multi-cell PDSCH scheduling via single DCI is supported</w:t>
      </w:r>
    </w:p>
    <w:p w14:paraId="315DD89C" w14:textId="77777777" w:rsidR="00094493" w:rsidRPr="0053455F" w:rsidRDefault="00094493" w:rsidP="00094493">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Option.1: </w:t>
      </w:r>
      <w:r>
        <w:rPr>
          <w:rFonts w:eastAsia="Malgun Gothic"/>
          <w:b/>
          <w:kern w:val="2"/>
          <w:sz w:val="22"/>
          <w:szCs w:val="22"/>
          <w:lang w:val="en-US"/>
        </w:rPr>
        <w:t>cross-carrier and self-carrier scheduling PDSCHs via a single DCI</w:t>
      </w:r>
    </w:p>
    <w:p w14:paraId="784B99DB" w14:textId="77777777" w:rsidR="00094493" w:rsidRPr="00DB3D03" w:rsidRDefault="00094493" w:rsidP="00094493">
      <w:pPr>
        <w:pStyle w:val="afd"/>
        <w:widowControl w:val="0"/>
        <w:numPr>
          <w:ilvl w:val="1"/>
          <w:numId w:val="8"/>
        </w:numPr>
        <w:spacing w:after="50"/>
        <w:ind w:leftChars="0"/>
        <w:rPr>
          <w:rFonts w:eastAsia="Malgun Gothic"/>
          <w:b/>
          <w:kern w:val="2"/>
          <w:sz w:val="22"/>
          <w:szCs w:val="22"/>
        </w:rPr>
      </w:pPr>
      <w:r>
        <w:rPr>
          <w:rFonts w:eastAsiaTheme="minorEastAsia"/>
          <w:b/>
          <w:kern w:val="2"/>
          <w:sz w:val="22"/>
          <w:szCs w:val="22"/>
        </w:rPr>
        <w:t xml:space="preserve">Option.2: only </w:t>
      </w:r>
      <w:r>
        <w:rPr>
          <w:rFonts w:eastAsia="Malgun Gothic"/>
          <w:b/>
          <w:kern w:val="2"/>
          <w:sz w:val="22"/>
          <w:szCs w:val="22"/>
          <w:lang w:val="en-US"/>
        </w:rPr>
        <w:t>cross-carrier scheduling PDSCHs via a single DCI</w:t>
      </w:r>
    </w:p>
    <w:p w14:paraId="7FB93199" w14:textId="77777777" w:rsidR="00F661A7" w:rsidRPr="00094493" w:rsidRDefault="00F661A7" w:rsidP="00F661A7">
      <w:pPr>
        <w:widowControl w:val="0"/>
        <w:spacing w:after="50"/>
        <w:rPr>
          <w:rFonts w:eastAsiaTheme="minorEastAsia"/>
          <w:b/>
          <w:kern w:val="2"/>
          <w:sz w:val="22"/>
          <w:szCs w:val="22"/>
        </w:rPr>
      </w:pPr>
    </w:p>
    <w:p w14:paraId="0EEEDF90" w14:textId="3B5EC9D3" w:rsidR="009E3AC0" w:rsidRPr="00EE092A" w:rsidRDefault="00770539" w:rsidP="00EE092A">
      <w:pPr>
        <w:pStyle w:val="1"/>
        <w:spacing w:before="180" w:after="120"/>
        <w:rPr>
          <w:rFonts w:eastAsia="ＭＳ 明朝"/>
          <w:b/>
          <w:bCs/>
          <w:szCs w:val="24"/>
          <w:lang w:val="en-US"/>
        </w:rPr>
      </w:pPr>
      <w:r>
        <w:rPr>
          <w:rFonts w:eastAsia="ＭＳ 明朝"/>
          <w:b/>
          <w:bCs/>
          <w:szCs w:val="24"/>
          <w:lang w:val="en-US"/>
        </w:rPr>
        <w:t>Reference</w:t>
      </w:r>
      <w:r w:rsidR="00BE254B">
        <w:rPr>
          <w:rFonts w:eastAsia="ＭＳ 明朝"/>
          <w:b/>
          <w:bCs/>
          <w:szCs w:val="24"/>
          <w:lang w:val="en-US"/>
        </w:rPr>
        <w:t>s</w:t>
      </w:r>
    </w:p>
    <w:p w14:paraId="76B56CC3" w14:textId="3AE0820D" w:rsidR="000B237C" w:rsidRDefault="000B237C" w:rsidP="000B237C">
      <w:pPr>
        <w:pStyle w:val="afd"/>
        <w:numPr>
          <w:ilvl w:val="0"/>
          <w:numId w:val="4"/>
        </w:numPr>
        <w:spacing w:afterLines="50" w:after="120"/>
        <w:ind w:leftChars="0"/>
        <w:rPr>
          <w:rFonts w:eastAsia="ＭＳ 明朝"/>
          <w:sz w:val="22"/>
        </w:rPr>
      </w:pPr>
      <w:r w:rsidRPr="000B237C">
        <w:rPr>
          <w:rFonts w:eastAsia="ＭＳ 明朝"/>
          <w:sz w:val="22"/>
        </w:rPr>
        <w:t>3GPP RAN1#102-e, Chairman’s Notes, Aug. 2020.</w:t>
      </w:r>
    </w:p>
    <w:p w14:paraId="51EA0237" w14:textId="58618227" w:rsidR="0053455F" w:rsidRDefault="0053455F" w:rsidP="000B237C">
      <w:pPr>
        <w:pStyle w:val="afd"/>
        <w:numPr>
          <w:ilvl w:val="0"/>
          <w:numId w:val="4"/>
        </w:numPr>
        <w:spacing w:afterLines="50" w:after="120"/>
        <w:ind w:leftChars="0"/>
        <w:rPr>
          <w:rFonts w:eastAsia="ＭＳ 明朝"/>
          <w:sz w:val="22"/>
        </w:rPr>
      </w:pPr>
      <w:r>
        <w:rPr>
          <w:rFonts w:eastAsia="ＭＳ 明朝"/>
          <w:sz w:val="22"/>
        </w:rPr>
        <w:t>3GPP RAN1#103-e, Chairman’s Notes, Nov</w:t>
      </w:r>
      <w:r w:rsidRPr="000B237C">
        <w:rPr>
          <w:rFonts w:eastAsia="ＭＳ 明朝"/>
          <w:sz w:val="22"/>
        </w:rPr>
        <w:t>. 2020.</w:t>
      </w:r>
    </w:p>
    <w:p w14:paraId="2FCAFF0B" w14:textId="5C722EB7" w:rsidR="00765E6D" w:rsidRDefault="00765E6D" w:rsidP="000B237C">
      <w:pPr>
        <w:pStyle w:val="afd"/>
        <w:numPr>
          <w:ilvl w:val="0"/>
          <w:numId w:val="4"/>
        </w:numPr>
        <w:spacing w:afterLines="50" w:after="120"/>
        <w:ind w:leftChars="0"/>
        <w:rPr>
          <w:rFonts w:eastAsia="ＭＳ 明朝"/>
          <w:sz w:val="22"/>
        </w:rPr>
      </w:pPr>
      <w:r>
        <w:rPr>
          <w:rFonts w:eastAsia="ＭＳ 明朝"/>
          <w:sz w:val="22"/>
        </w:rPr>
        <w:t>3GPP RAN1#104-e, Chairman’s Notes, Feb. 2021</w:t>
      </w:r>
      <w:r w:rsidRPr="000B237C">
        <w:rPr>
          <w:rFonts w:eastAsia="ＭＳ 明朝"/>
          <w:sz w:val="22"/>
        </w:rPr>
        <w:t>.</w:t>
      </w:r>
    </w:p>
    <w:p w14:paraId="70C3D5E4" w14:textId="4BE31611" w:rsidR="008F27D1" w:rsidRPr="0001233C" w:rsidRDefault="008F27D1" w:rsidP="000B237C">
      <w:pPr>
        <w:pStyle w:val="afd"/>
        <w:numPr>
          <w:ilvl w:val="0"/>
          <w:numId w:val="4"/>
        </w:numPr>
        <w:spacing w:afterLines="50" w:after="120"/>
        <w:ind w:leftChars="0"/>
        <w:rPr>
          <w:rFonts w:eastAsia="ＭＳ 明朝"/>
          <w:sz w:val="22"/>
        </w:rPr>
      </w:pPr>
      <w:r>
        <w:rPr>
          <w:rFonts w:eastAsia="ＭＳ 明朝" w:hint="eastAsia"/>
          <w:sz w:val="22"/>
        </w:rPr>
        <w:t>3</w:t>
      </w:r>
      <w:r>
        <w:rPr>
          <w:rFonts w:eastAsia="ＭＳ 明朝"/>
          <w:sz w:val="22"/>
        </w:rPr>
        <w:t>GPP RAN#91-e, Meeting report, Mar. 2021.</w:t>
      </w:r>
    </w:p>
    <w:sectPr w:rsidR="008F27D1" w:rsidRPr="0001233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1155D" w14:textId="77777777" w:rsidR="00667ED1" w:rsidRDefault="00667ED1">
      <w:r>
        <w:separator/>
      </w:r>
    </w:p>
  </w:endnote>
  <w:endnote w:type="continuationSeparator" w:id="0">
    <w:p w14:paraId="635683C4" w14:textId="77777777" w:rsidR="00667ED1" w:rsidRDefault="00667ED1">
      <w:r>
        <w:continuationSeparator/>
      </w:r>
    </w:p>
  </w:endnote>
  <w:endnote w:type="continuationNotice" w:id="1">
    <w:p w14:paraId="58EF229F" w14:textId="77777777" w:rsidR="00667ED1" w:rsidRDefault="00667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1582A7F0"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9449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9449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25546" w14:textId="77777777" w:rsidR="00667ED1" w:rsidRDefault="00667ED1">
      <w:r>
        <w:separator/>
      </w:r>
    </w:p>
  </w:footnote>
  <w:footnote w:type="continuationSeparator" w:id="0">
    <w:p w14:paraId="1B8E1E6A" w14:textId="77777777" w:rsidR="00667ED1" w:rsidRDefault="00667ED1">
      <w:r>
        <w:continuationSeparator/>
      </w:r>
    </w:p>
  </w:footnote>
  <w:footnote w:type="continuationNotice" w:id="1">
    <w:p w14:paraId="26DAFCC7" w14:textId="77777777" w:rsidR="00667ED1" w:rsidRDefault="00667E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400E52"/>
    <w:multiLevelType w:val="hybridMultilevel"/>
    <w:tmpl w:val="3F2CCB56"/>
    <w:lvl w:ilvl="0" w:tplc="185AA0C6">
      <w:start w:val="1"/>
      <w:numFmt w:val="bullet"/>
      <w:lvlText w:val="•"/>
      <w:lvlJc w:val="left"/>
      <w:pPr>
        <w:tabs>
          <w:tab w:val="num" w:pos="720"/>
        </w:tabs>
        <w:ind w:left="720" w:hanging="360"/>
      </w:pPr>
      <w:rPr>
        <w:rFonts w:ascii="Arial" w:hAnsi="Arial" w:hint="default"/>
      </w:rPr>
    </w:lvl>
    <w:lvl w:ilvl="1" w:tplc="67360A0C">
      <w:start w:val="206"/>
      <w:numFmt w:val="bullet"/>
      <w:lvlText w:val="o"/>
      <w:lvlJc w:val="left"/>
      <w:pPr>
        <w:tabs>
          <w:tab w:val="num" w:pos="1440"/>
        </w:tabs>
        <w:ind w:left="1440" w:hanging="360"/>
      </w:pPr>
      <w:rPr>
        <w:rFonts w:ascii="Courier New" w:hAnsi="Courier New" w:hint="default"/>
      </w:rPr>
    </w:lvl>
    <w:lvl w:ilvl="2" w:tplc="B1580672" w:tentative="1">
      <w:start w:val="1"/>
      <w:numFmt w:val="bullet"/>
      <w:lvlText w:val="•"/>
      <w:lvlJc w:val="left"/>
      <w:pPr>
        <w:tabs>
          <w:tab w:val="num" w:pos="2160"/>
        </w:tabs>
        <w:ind w:left="2160" w:hanging="360"/>
      </w:pPr>
      <w:rPr>
        <w:rFonts w:ascii="Arial" w:hAnsi="Arial" w:hint="default"/>
      </w:rPr>
    </w:lvl>
    <w:lvl w:ilvl="3" w:tplc="7EF61654">
      <w:start w:val="206"/>
      <w:numFmt w:val="bullet"/>
      <w:lvlText w:val=""/>
      <w:lvlJc w:val="left"/>
      <w:pPr>
        <w:tabs>
          <w:tab w:val="num" w:pos="2880"/>
        </w:tabs>
        <w:ind w:left="2880" w:hanging="360"/>
      </w:pPr>
      <w:rPr>
        <w:rFonts w:ascii="Wingdings" w:hAnsi="Wingdings" w:hint="default"/>
      </w:rPr>
    </w:lvl>
    <w:lvl w:ilvl="4" w:tplc="EF0E826C" w:tentative="1">
      <w:start w:val="1"/>
      <w:numFmt w:val="bullet"/>
      <w:lvlText w:val="•"/>
      <w:lvlJc w:val="left"/>
      <w:pPr>
        <w:tabs>
          <w:tab w:val="num" w:pos="3600"/>
        </w:tabs>
        <w:ind w:left="3600" w:hanging="360"/>
      </w:pPr>
      <w:rPr>
        <w:rFonts w:ascii="Arial" w:hAnsi="Arial" w:hint="default"/>
      </w:rPr>
    </w:lvl>
    <w:lvl w:ilvl="5" w:tplc="EE68C9FA">
      <w:start w:val="206"/>
      <w:numFmt w:val="bullet"/>
      <w:lvlText w:val=""/>
      <w:lvlJc w:val="left"/>
      <w:pPr>
        <w:tabs>
          <w:tab w:val="num" w:pos="4320"/>
        </w:tabs>
        <w:ind w:left="4320" w:hanging="360"/>
      </w:pPr>
      <w:rPr>
        <w:rFonts w:ascii="Symbol" w:hAnsi="Symbol" w:hint="default"/>
      </w:rPr>
    </w:lvl>
    <w:lvl w:ilvl="6" w:tplc="FED62112" w:tentative="1">
      <w:start w:val="1"/>
      <w:numFmt w:val="bullet"/>
      <w:lvlText w:val="•"/>
      <w:lvlJc w:val="left"/>
      <w:pPr>
        <w:tabs>
          <w:tab w:val="num" w:pos="5040"/>
        </w:tabs>
        <w:ind w:left="5040" w:hanging="360"/>
      </w:pPr>
      <w:rPr>
        <w:rFonts w:ascii="Arial" w:hAnsi="Arial" w:hint="default"/>
      </w:rPr>
    </w:lvl>
    <w:lvl w:ilvl="7" w:tplc="28EC362A" w:tentative="1">
      <w:start w:val="1"/>
      <w:numFmt w:val="bullet"/>
      <w:lvlText w:val="•"/>
      <w:lvlJc w:val="left"/>
      <w:pPr>
        <w:tabs>
          <w:tab w:val="num" w:pos="5760"/>
        </w:tabs>
        <w:ind w:left="5760" w:hanging="360"/>
      </w:pPr>
      <w:rPr>
        <w:rFonts w:ascii="Arial" w:hAnsi="Arial" w:hint="default"/>
      </w:rPr>
    </w:lvl>
    <w:lvl w:ilvl="8" w:tplc="3274F8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A5D25"/>
    <w:multiLevelType w:val="hybridMultilevel"/>
    <w:tmpl w:val="965E0AA0"/>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3"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6B54BE"/>
    <w:multiLevelType w:val="hybridMultilevel"/>
    <w:tmpl w:val="A39E5DC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76104A"/>
    <w:multiLevelType w:val="hybridMultilevel"/>
    <w:tmpl w:val="0DB63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85915"/>
    <w:multiLevelType w:val="hybridMultilevel"/>
    <w:tmpl w:val="45A2B084"/>
    <w:lvl w:ilvl="0" w:tplc="5900BD7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FEDA7D8C">
      <w:start w:val="1"/>
      <w:numFmt w:val="bullet"/>
      <w:lvlText w:val=""/>
      <w:lvlJc w:val="left"/>
      <w:pPr>
        <w:ind w:left="1260" w:hanging="420"/>
      </w:pPr>
      <w:rPr>
        <w:rFonts w:ascii="Wingdings" w:hAnsi="Wingdings" w:hint="default"/>
        <w:sz w:val="20"/>
      </w:rPr>
    </w:lvl>
    <w:lvl w:ilvl="3" w:tplc="5900BD7C">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8CB4544"/>
    <w:multiLevelType w:val="hybridMultilevel"/>
    <w:tmpl w:val="FDB0DD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CE4026"/>
    <w:multiLevelType w:val="hybridMultilevel"/>
    <w:tmpl w:val="765AFF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4"/>
  </w:num>
  <w:num w:numId="4">
    <w:abstractNumId w:val="9"/>
  </w:num>
  <w:num w:numId="5">
    <w:abstractNumId w:val="44"/>
  </w:num>
  <w:num w:numId="6">
    <w:abstractNumId w:val="31"/>
  </w:num>
  <w:num w:numId="7">
    <w:abstractNumId w:val="29"/>
  </w:num>
  <w:num w:numId="8">
    <w:abstractNumId w:val="8"/>
  </w:num>
  <w:num w:numId="9">
    <w:abstractNumId w:val="10"/>
  </w:num>
  <w:num w:numId="10">
    <w:abstractNumId w:val="4"/>
  </w:num>
  <w:num w:numId="11">
    <w:abstractNumId w:val="11"/>
  </w:num>
  <w:num w:numId="12">
    <w:abstractNumId w:val="6"/>
  </w:num>
  <w:num w:numId="13">
    <w:abstractNumId w:val="43"/>
  </w:num>
  <w:num w:numId="14">
    <w:abstractNumId w:val="33"/>
  </w:num>
  <w:num w:numId="15">
    <w:abstractNumId w:val="39"/>
  </w:num>
  <w:num w:numId="16">
    <w:abstractNumId w:val="16"/>
  </w:num>
  <w:num w:numId="17">
    <w:abstractNumId w:val="21"/>
  </w:num>
  <w:num w:numId="18">
    <w:abstractNumId w:val="35"/>
  </w:num>
  <w:num w:numId="19">
    <w:abstractNumId w:val="25"/>
  </w:num>
  <w:num w:numId="20">
    <w:abstractNumId w:val="32"/>
  </w:num>
  <w:num w:numId="21">
    <w:abstractNumId w:val="30"/>
  </w:num>
  <w:num w:numId="22">
    <w:abstractNumId w:val="37"/>
  </w:num>
  <w:num w:numId="23">
    <w:abstractNumId w:val="26"/>
  </w:num>
  <w:num w:numId="24">
    <w:abstractNumId w:val="28"/>
  </w:num>
  <w:num w:numId="25">
    <w:abstractNumId w:val="13"/>
  </w:num>
  <w:num w:numId="26">
    <w:abstractNumId w:val="17"/>
  </w:num>
  <w:num w:numId="27">
    <w:abstractNumId w:val="2"/>
  </w:num>
  <w:num w:numId="28">
    <w:abstractNumId w:val="5"/>
  </w:num>
  <w:num w:numId="29">
    <w:abstractNumId w:val="18"/>
  </w:num>
  <w:num w:numId="30">
    <w:abstractNumId w:val="12"/>
  </w:num>
  <w:num w:numId="31">
    <w:abstractNumId w:val="20"/>
  </w:num>
  <w:num w:numId="32">
    <w:abstractNumId w:val="38"/>
  </w:num>
  <w:num w:numId="33">
    <w:abstractNumId w:val="34"/>
  </w:num>
  <w:num w:numId="34">
    <w:abstractNumId w:val="19"/>
  </w:num>
  <w:num w:numId="35">
    <w:abstractNumId w:val="24"/>
  </w:num>
  <w:num w:numId="36">
    <w:abstractNumId w:val="7"/>
  </w:num>
  <w:num w:numId="37">
    <w:abstractNumId w:val="27"/>
  </w:num>
  <w:num w:numId="38">
    <w:abstractNumId w:val="41"/>
  </w:num>
  <w:num w:numId="39">
    <w:abstractNumId w:val="22"/>
  </w:num>
  <w:num w:numId="40">
    <w:abstractNumId w:val="15"/>
  </w:num>
  <w:num w:numId="41">
    <w:abstractNumId w:val="3"/>
  </w:num>
  <w:num w:numId="42">
    <w:abstractNumId w:val="23"/>
  </w:num>
  <w:num w:numId="43">
    <w:abstractNumId w:val="1"/>
  </w:num>
  <w:num w:numId="44">
    <w:abstractNumId w:val="40"/>
  </w:num>
  <w:num w:numId="45">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252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33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4F1E"/>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006"/>
    <w:rsid w:val="00093239"/>
    <w:rsid w:val="000938BD"/>
    <w:rsid w:val="00093955"/>
    <w:rsid w:val="00093E83"/>
    <w:rsid w:val="00093EFE"/>
    <w:rsid w:val="00093F84"/>
    <w:rsid w:val="00094493"/>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A1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37C"/>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1F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808"/>
    <w:rsid w:val="000D6B81"/>
    <w:rsid w:val="000D6D3E"/>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DE"/>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0C3"/>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D80"/>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FD3"/>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5F20"/>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50"/>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743"/>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E94"/>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86E"/>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4CB"/>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D5"/>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40"/>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E98"/>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BE6"/>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64D"/>
    <w:rsid w:val="003029D7"/>
    <w:rsid w:val="00302BA1"/>
    <w:rsid w:val="00303010"/>
    <w:rsid w:val="00303298"/>
    <w:rsid w:val="0030361D"/>
    <w:rsid w:val="00303711"/>
    <w:rsid w:val="00303765"/>
    <w:rsid w:val="003039D2"/>
    <w:rsid w:val="00303C16"/>
    <w:rsid w:val="00303E27"/>
    <w:rsid w:val="00303E7C"/>
    <w:rsid w:val="003046F6"/>
    <w:rsid w:val="00304ADB"/>
    <w:rsid w:val="00304B92"/>
    <w:rsid w:val="00304E15"/>
    <w:rsid w:val="003058CC"/>
    <w:rsid w:val="00305AD0"/>
    <w:rsid w:val="00305C70"/>
    <w:rsid w:val="00305DF2"/>
    <w:rsid w:val="00305DFF"/>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75"/>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77"/>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457"/>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D4"/>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940"/>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AD2"/>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61C"/>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8B0"/>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856"/>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D7DE5"/>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51"/>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19"/>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55F"/>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9FB"/>
    <w:rsid w:val="00542FEA"/>
    <w:rsid w:val="00543370"/>
    <w:rsid w:val="00543578"/>
    <w:rsid w:val="00543970"/>
    <w:rsid w:val="00543EF0"/>
    <w:rsid w:val="005442DD"/>
    <w:rsid w:val="0054506E"/>
    <w:rsid w:val="005450D6"/>
    <w:rsid w:val="005450FD"/>
    <w:rsid w:val="0054521F"/>
    <w:rsid w:val="005452CA"/>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DB0"/>
    <w:rsid w:val="00567E29"/>
    <w:rsid w:val="00570126"/>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1987"/>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E68"/>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891"/>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3FB0"/>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67ED1"/>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308"/>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5AA7"/>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441"/>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7D9"/>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3B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0F2"/>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BC6"/>
    <w:rsid w:val="00722C0B"/>
    <w:rsid w:val="00722F8A"/>
    <w:rsid w:val="007230B5"/>
    <w:rsid w:val="00723219"/>
    <w:rsid w:val="00723392"/>
    <w:rsid w:val="007233B0"/>
    <w:rsid w:val="007235A7"/>
    <w:rsid w:val="007237D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5E6D"/>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539"/>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FD1"/>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B3F"/>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91C"/>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6F48"/>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6F"/>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0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570"/>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07"/>
    <w:rsid w:val="00837B78"/>
    <w:rsid w:val="00840208"/>
    <w:rsid w:val="00840696"/>
    <w:rsid w:val="0084089A"/>
    <w:rsid w:val="00840D2E"/>
    <w:rsid w:val="00840E65"/>
    <w:rsid w:val="00841011"/>
    <w:rsid w:val="00841343"/>
    <w:rsid w:val="00841462"/>
    <w:rsid w:val="00841737"/>
    <w:rsid w:val="00841AFD"/>
    <w:rsid w:val="00841B7C"/>
    <w:rsid w:val="00841B9D"/>
    <w:rsid w:val="00841DB0"/>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56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60"/>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68C"/>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ACA"/>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04"/>
    <w:rsid w:val="008D4B36"/>
    <w:rsid w:val="008D4D56"/>
    <w:rsid w:val="008D4FB9"/>
    <w:rsid w:val="008D5204"/>
    <w:rsid w:val="008D5259"/>
    <w:rsid w:val="008D5845"/>
    <w:rsid w:val="008D5C2E"/>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4E4"/>
    <w:rsid w:val="008F25D7"/>
    <w:rsid w:val="008F27D1"/>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3EC3"/>
    <w:rsid w:val="00914199"/>
    <w:rsid w:val="009142BA"/>
    <w:rsid w:val="0091452D"/>
    <w:rsid w:val="0091464D"/>
    <w:rsid w:val="0091464F"/>
    <w:rsid w:val="00914B67"/>
    <w:rsid w:val="00915411"/>
    <w:rsid w:val="00915513"/>
    <w:rsid w:val="00915637"/>
    <w:rsid w:val="00915B22"/>
    <w:rsid w:val="00915DB8"/>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6BCD"/>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B64"/>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15C"/>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1B5"/>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9F1"/>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7"/>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55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220"/>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A9F"/>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B7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0B9"/>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37"/>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77D0C"/>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2ED"/>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4B"/>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151"/>
    <w:rsid w:val="00BF156D"/>
    <w:rsid w:val="00BF24AC"/>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6CB5"/>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4B5"/>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74"/>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BE1"/>
    <w:rsid w:val="00CA6CC7"/>
    <w:rsid w:val="00CA6D2A"/>
    <w:rsid w:val="00CA7881"/>
    <w:rsid w:val="00CA7D3F"/>
    <w:rsid w:val="00CB0335"/>
    <w:rsid w:val="00CB12D2"/>
    <w:rsid w:val="00CB158E"/>
    <w:rsid w:val="00CB27A4"/>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78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A22"/>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418"/>
    <w:rsid w:val="00D23AB4"/>
    <w:rsid w:val="00D23B4A"/>
    <w:rsid w:val="00D23C58"/>
    <w:rsid w:val="00D23CE5"/>
    <w:rsid w:val="00D23D07"/>
    <w:rsid w:val="00D23E54"/>
    <w:rsid w:val="00D242BD"/>
    <w:rsid w:val="00D24368"/>
    <w:rsid w:val="00D247D0"/>
    <w:rsid w:val="00D24AB5"/>
    <w:rsid w:val="00D24E1B"/>
    <w:rsid w:val="00D24F65"/>
    <w:rsid w:val="00D24F92"/>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4DE7"/>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50"/>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39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AE6"/>
    <w:rsid w:val="00D84B94"/>
    <w:rsid w:val="00D84D4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1A8F"/>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CDA"/>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E13"/>
    <w:rsid w:val="00DA2F52"/>
    <w:rsid w:val="00DA2FE5"/>
    <w:rsid w:val="00DA30A1"/>
    <w:rsid w:val="00DA30DB"/>
    <w:rsid w:val="00DA3259"/>
    <w:rsid w:val="00DA376E"/>
    <w:rsid w:val="00DA39F4"/>
    <w:rsid w:val="00DA3B01"/>
    <w:rsid w:val="00DA4029"/>
    <w:rsid w:val="00DA4033"/>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27"/>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03"/>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AEF"/>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BA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99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90B"/>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2BF"/>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26E"/>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05"/>
    <w:rsid w:val="00ED70B1"/>
    <w:rsid w:val="00ED716B"/>
    <w:rsid w:val="00ED769E"/>
    <w:rsid w:val="00ED7778"/>
    <w:rsid w:val="00ED7A93"/>
    <w:rsid w:val="00ED7C8F"/>
    <w:rsid w:val="00ED7D9B"/>
    <w:rsid w:val="00ED7E0C"/>
    <w:rsid w:val="00EE02FE"/>
    <w:rsid w:val="00EE083D"/>
    <w:rsid w:val="00EE092A"/>
    <w:rsid w:val="00EE0A49"/>
    <w:rsid w:val="00EE0F57"/>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4E1"/>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0D"/>
    <w:rsid w:val="00F60EF0"/>
    <w:rsid w:val="00F617F8"/>
    <w:rsid w:val="00F6193D"/>
    <w:rsid w:val="00F61A95"/>
    <w:rsid w:val="00F624AE"/>
    <w:rsid w:val="00F62558"/>
    <w:rsid w:val="00F634C2"/>
    <w:rsid w:val="00F635E0"/>
    <w:rsid w:val="00F65C72"/>
    <w:rsid w:val="00F661A7"/>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9D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551"/>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11"/>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A80"/>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D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4D7"/>
    <w:rsid w:val="00FF7A52"/>
    <w:rsid w:val="00FF7B17"/>
    <w:rsid w:val="00FF7D3B"/>
    <w:rsid w:val="00FF7DC7"/>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paragraph" w:customStyle="1" w:styleId="3GPPAgreements">
    <w:name w:val="3GPP Agreements"/>
    <w:basedOn w:val="a1"/>
    <w:link w:val="3GPPAgreementsChar"/>
    <w:qFormat/>
    <w:rsid w:val="00DA2E13"/>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DA2E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76382353">
      <w:bodyDiv w:val="1"/>
      <w:marLeft w:val="0"/>
      <w:marRight w:val="0"/>
      <w:marTop w:val="0"/>
      <w:marBottom w:val="0"/>
      <w:divBdr>
        <w:top w:val="none" w:sz="0" w:space="0" w:color="auto"/>
        <w:left w:val="none" w:sz="0" w:space="0" w:color="auto"/>
        <w:bottom w:val="none" w:sz="0" w:space="0" w:color="auto"/>
        <w:right w:val="none" w:sz="0" w:space="0" w:color="auto"/>
      </w:divBdr>
      <w:divsChild>
        <w:div w:id="421992258">
          <w:marLeft w:val="274"/>
          <w:marRight w:val="0"/>
          <w:marTop w:val="0"/>
          <w:marBottom w:val="0"/>
          <w:divBdr>
            <w:top w:val="none" w:sz="0" w:space="0" w:color="auto"/>
            <w:left w:val="none" w:sz="0" w:space="0" w:color="auto"/>
            <w:bottom w:val="none" w:sz="0" w:space="0" w:color="auto"/>
            <w:right w:val="none" w:sz="0" w:space="0" w:color="auto"/>
          </w:divBdr>
        </w:div>
        <w:div w:id="1112825698">
          <w:marLeft w:val="562"/>
          <w:marRight w:val="0"/>
          <w:marTop w:val="0"/>
          <w:marBottom w:val="0"/>
          <w:divBdr>
            <w:top w:val="none" w:sz="0" w:space="0" w:color="auto"/>
            <w:left w:val="none" w:sz="0" w:space="0" w:color="auto"/>
            <w:bottom w:val="none" w:sz="0" w:space="0" w:color="auto"/>
            <w:right w:val="none" w:sz="0" w:space="0" w:color="auto"/>
          </w:divBdr>
        </w:div>
        <w:div w:id="977995292">
          <w:marLeft w:val="562"/>
          <w:marRight w:val="0"/>
          <w:marTop w:val="0"/>
          <w:marBottom w:val="0"/>
          <w:divBdr>
            <w:top w:val="none" w:sz="0" w:space="0" w:color="auto"/>
            <w:left w:val="none" w:sz="0" w:space="0" w:color="auto"/>
            <w:bottom w:val="none" w:sz="0" w:space="0" w:color="auto"/>
            <w:right w:val="none" w:sz="0" w:space="0" w:color="auto"/>
          </w:divBdr>
        </w:div>
        <w:div w:id="1499227860">
          <w:marLeft w:val="850"/>
          <w:marRight w:val="0"/>
          <w:marTop w:val="0"/>
          <w:marBottom w:val="0"/>
          <w:divBdr>
            <w:top w:val="none" w:sz="0" w:space="0" w:color="auto"/>
            <w:left w:val="none" w:sz="0" w:space="0" w:color="auto"/>
            <w:bottom w:val="none" w:sz="0" w:space="0" w:color="auto"/>
            <w:right w:val="none" w:sz="0" w:space="0" w:color="auto"/>
          </w:divBdr>
        </w:div>
        <w:div w:id="363211850">
          <w:marLeft w:val="850"/>
          <w:marRight w:val="0"/>
          <w:marTop w:val="0"/>
          <w:marBottom w:val="0"/>
          <w:divBdr>
            <w:top w:val="none" w:sz="0" w:space="0" w:color="auto"/>
            <w:left w:val="none" w:sz="0" w:space="0" w:color="auto"/>
            <w:bottom w:val="none" w:sz="0" w:space="0" w:color="auto"/>
            <w:right w:val="none" w:sz="0" w:space="0" w:color="auto"/>
          </w:divBdr>
        </w:div>
        <w:div w:id="1244875403">
          <w:marLeft w:val="850"/>
          <w:marRight w:val="0"/>
          <w:marTop w:val="0"/>
          <w:marBottom w:val="0"/>
          <w:divBdr>
            <w:top w:val="none" w:sz="0" w:space="0" w:color="auto"/>
            <w:left w:val="none" w:sz="0" w:space="0" w:color="auto"/>
            <w:bottom w:val="none" w:sz="0" w:space="0" w:color="auto"/>
            <w:right w:val="none" w:sz="0" w:space="0" w:color="auto"/>
          </w:divBdr>
        </w:div>
        <w:div w:id="55013550">
          <w:marLeft w:val="562"/>
          <w:marRight w:val="0"/>
          <w:marTop w:val="0"/>
          <w:marBottom w:val="0"/>
          <w:divBdr>
            <w:top w:val="none" w:sz="0" w:space="0" w:color="auto"/>
            <w:left w:val="none" w:sz="0" w:space="0" w:color="auto"/>
            <w:bottom w:val="none" w:sz="0" w:space="0" w:color="auto"/>
            <w:right w:val="none" w:sz="0" w:space="0" w:color="auto"/>
          </w:divBdr>
        </w:div>
        <w:div w:id="1750733899">
          <w:marLeft w:val="562"/>
          <w:marRight w:val="0"/>
          <w:marTop w:val="0"/>
          <w:marBottom w:val="0"/>
          <w:divBdr>
            <w:top w:val="none" w:sz="0" w:space="0" w:color="auto"/>
            <w:left w:val="none" w:sz="0" w:space="0" w:color="auto"/>
            <w:bottom w:val="none" w:sz="0" w:space="0" w:color="auto"/>
            <w:right w:val="none" w:sz="0" w:space="0" w:color="auto"/>
          </w:divBdr>
        </w:div>
        <w:div w:id="612830013">
          <w:marLeft w:val="562"/>
          <w:marRight w:val="0"/>
          <w:marTop w:val="0"/>
          <w:marBottom w:val="0"/>
          <w:divBdr>
            <w:top w:val="none" w:sz="0" w:space="0" w:color="auto"/>
            <w:left w:val="none" w:sz="0" w:space="0" w:color="auto"/>
            <w:bottom w:val="none" w:sz="0" w:space="0" w:color="auto"/>
            <w:right w:val="none" w:sz="0" w:space="0" w:color="auto"/>
          </w:divBdr>
        </w:div>
        <w:div w:id="1531262890">
          <w:marLeft w:val="562"/>
          <w:marRight w:val="0"/>
          <w:marTop w:val="0"/>
          <w:marBottom w:val="0"/>
          <w:divBdr>
            <w:top w:val="none" w:sz="0" w:space="0" w:color="auto"/>
            <w:left w:val="none" w:sz="0" w:space="0" w:color="auto"/>
            <w:bottom w:val="none" w:sz="0" w:space="0" w:color="auto"/>
            <w:right w:val="none" w:sz="0" w:space="0" w:color="auto"/>
          </w:divBdr>
        </w:div>
        <w:div w:id="832644192">
          <w:marLeft w:val="274"/>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002930">
      <w:bodyDiv w:val="1"/>
      <w:marLeft w:val="0"/>
      <w:marRight w:val="0"/>
      <w:marTop w:val="0"/>
      <w:marBottom w:val="0"/>
      <w:divBdr>
        <w:top w:val="none" w:sz="0" w:space="0" w:color="auto"/>
        <w:left w:val="none" w:sz="0" w:space="0" w:color="auto"/>
        <w:bottom w:val="none" w:sz="0" w:space="0" w:color="auto"/>
        <w:right w:val="none" w:sz="0" w:space="0" w:color="auto"/>
      </w:divBdr>
      <w:divsChild>
        <w:div w:id="87695813">
          <w:marLeft w:val="274"/>
          <w:marRight w:val="0"/>
          <w:marTop w:val="0"/>
          <w:marBottom w:val="0"/>
          <w:divBdr>
            <w:top w:val="none" w:sz="0" w:space="0" w:color="auto"/>
            <w:left w:val="none" w:sz="0" w:space="0" w:color="auto"/>
            <w:bottom w:val="none" w:sz="0" w:space="0" w:color="auto"/>
            <w:right w:val="none" w:sz="0" w:space="0" w:color="auto"/>
          </w:divBdr>
        </w:div>
        <w:div w:id="710963246">
          <w:marLeft w:val="562"/>
          <w:marRight w:val="0"/>
          <w:marTop w:val="0"/>
          <w:marBottom w:val="0"/>
          <w:divBdr>
            <w:top w:val="none" w:sz="0" w:space="0" w:color="auto"/>
            <w:left w:val="none" w:sz="0" w:space="0" w:color="auto"/>
            <w:bottom w:val="none" w:sz="0" w:space="0" w:color="auto"/>
            <w:right w:val="none" w:sz="0" w:space="0" w:color="auto"/>
          </w:divBdr>
        </w:div>
        <w:div w:id="2062822677">
          <w:marLeft w:val="562"/>
          <w:marRight w:val="0"/>
          <w:marTop w:val="0"/>
          <w:marBottom w:val="0"/>
          <w:divBdr>
            <w:top w:val="none" w:sz="0" w:space="0" w:color="auto"/>
            <w:left w:val="none" w:sz="0" w:space="0" w:color="auto"/>
            <w:bottom w:val="none" w:sz="0" w:space="0" w:color="auto"/>
            <w:right w:val="none" w:sz="0" w:space="0" w:color="auto"/>
          </w:divBdr>
        </w:div>
        <w:div w:id="859011305">
          <w:marLeft w:val="850"/>
          <w:marRight w:val="0"/>
          <w:marTop w:val="0"/>
          <w:marBottom w:val="0"/>
          <w:divBdr>
            <w:top w:val="none" w:sz="0" w:space="0" w:color="auto"/>
            <w:left w:val="none" w:sz="0" w:space="0" w:color="auto"/>
            <w:bottom w:val="none" w:sz="0" w:space="0" w:color="auto"/>
            <w:right w:val="none" w:sz="0" w:space="0" w:color="auto"/>
          </w:divBdr>
        </w:div>
        <w:div w:id="580527803">
          <w:marLeft w:val="850"/>
          <w:marRight w:val="0"/>
          <w:marTop w:val="0"/>
          <w:marBottom w:val="0"/>
          <w:divBdr>
            <w:top w:val="none" w:sz="0" w:space="0" w:color="auto"/>
            <w:left w:val="none" w:sz="0" w:space="0" w:color="auto"/>
            <w:bottom w:val="none" w:sz="0" w:space="0" w:color="auto"/>
            <w:right w:val="none" w:sz="0" w:space="0" w:color="auto"/>
          </w:divBdr>
        </w:div>
        <w:div w:id="1061833833">
          <w:marLeft w:val="850"/>
          <w:marRight w:val="0"/>
          <w:marTop w:val="0"/>
          <w:marBottom w:val="0"/>
          <w:divBdr>
            <w:top w:val="none" w:sz="0" w:space="0" w:color="auto"/>
            <w:left w:val="none" w:sz="0" w:space="0" w:color="auto"/>
            <w:bottom w:val="none" w:sz="0" w:space="0" w:color="auto"/>
            <w:right w:val="none" w:sz="0" w:space="0" w:color="auto"/>
          </w:divBdr>
        </w:div>
        <w:div w:id="2062515747">
          <w:marLeft w:val="562"/>
          <w:marRight w:val="0"/>
          <w:marTop w:val="0"/>
          <w:marBottom w:val="0"/>
          <w:divBdr>
            <w:top w:val="none" w:sz="0" w:space="0" w:color="auto"/>
            <w:left w:val="none" w:sz="0" w:space="0" w:color="auto"/>
            <w:bottom w:val="none" w:sz="0" w:space="0" w:color="auto"/>
            <w:right w:val="none" w:sz="0" w:space="0" w:color="auto"/>
          </w:divBdr>
        </w:div>
        <w:div w:id="284314984">
          <w:marLeft w:val="562"/>
          <w:marRight w:val="0"/>
          <w:marTop w:val="0"/>
          <w:marBottom w:val="0"/>
          <w:divBdr>
            <w:top w:val="none" w:sz="0" w:space="0" w:color="auto"/>
            <w:left w:val="none" w:sz="0" w:space="0" w:color="auto"/>
            <w:bottom w:val="none" w:sz="0" w:space="0" w:color="auto"/>
            <w:right w:val="none" w:sz="0" w:space="0" w:color="auto"/>
          </w:divBdr>
        </w:div>
        <w:div w:id="653991747">
          <w:marLeft w:val="562"/>
          <w:marRight w:val="0"/>
          <w:marTop w:val="0"/>
          <w:marBottom w:val="0"/>
          <w:divBdr>
            <w:top w:val="none" w:sz="0" w:space="0" w:color="auto"/>
            <w:left w:val="none" w:sz="0" w:space="0" w:color="auto"/>
            <w:bottom w:val="none" w:sz="0" w:space="0" w:color="auto"/>
            <w:right w:val="none" w:sz="0" w:space="0" w:color="auto"/>
          </w:divBdr>
        </w:div>
        <w:div w:id="1742748610">
          <w:marLeft w:val="562"/>
          <w:marRight w:val="0"/>
          <w:marTop w:val="0"/>
          <w:marBottom w:val="0"/>
          <w:divBdr>
            <w:top w:val="none" w:sz="0" w:space="0" w:color="auto"/>
            <w:left w:val="none" w:sz="0" w:space="0" w:color="auto"/>
            <w:bottom w:val="none" w:sz="0" w:space="0" w:color="auto"/>
            <w:right w:val="none" w:sz="0" w:space="0" w:color="auto"/>
          </w:divBdr>
        </w:div>
        <w:div w:id="333151576">
          <w:marLeft w:val="274"/>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E4B8-AA0B-479A-AF12-6C5BA8E73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999</Words>
  <Characters>5279</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Masaya Okamura</cp:lastModifiedBy>
  <cp:revision>3</cp:revision>
  <cp:lastPrinted>2017-08-09T04:40:00Z</cp:lastPrinted>
  <dcterms:created xsi:type="dcterms:W3CDTF">2021-05-09T23:27:00Z</dcterms:created>
  <dcterms:modified xsi:type="dcterms:W3CDTF">2021-05-11T09:10:00Z</dcterms:modified>
</cp:coreProperties>
</file>