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1067AFCD" w:rsidR="00942BD3" w:rsidRPr="00C8697C" w:rsidRDefault="009E3180" w:rsidP="00A85ACE">
      <w:pPr>
        <w:tabs>
          <w:tab w:val="right" w:pos="9781"/>
        </w:tabs>
        <w:snapToGrid w:val="0"/>
        <w:ind w:right="-57"/>
        <w:rPr>
          <w:rFonts w:ascii="Arial" w:eastAsia="宋体" w:hAnsi="Arial"/>
          <w:b/>
          <w:szCs w:val="22"/>
        </w:rPr>
      </w:pPr>
      <w:bookmarkStart w:id="0" w:name="OLE_LINK3"/>
      <w:r w:rsidRPr="00E83973">
        <w:rPr>
          <w:rFonts w:ascii="Arial" w:eastAsia="宋体" w:hAnsi="Arial"/>
          <w:b/>
          <w:szCs w:val="22"/>
        </w:rPr>
        <w:t>3GPP TSG RAN WG1</w:t>
      </w:r>
      <w:r w:rsidR="00E5584E" w:rsidRPr="00E83973">
        <w:rPr>
          <w:rFonts w:ascii="Arial" w:eastAsia="MS Mincho" w:hAnsi="Arial" w:hint="eastAsia"/>
          <w:b/>
          <w:szCs w:val="22"/>
          <w:lang w:eastAsia="ja-JP"/>
        </w:rPr>
        <w:t xml:space="preserve"> </w:t>
      </w:r>
      <w:r w:rsidR="00FA49BE" w:rsidRPr="00E83973">
        <w:rPr>
          <w:rFonts w:ascii="Arial" w:eastAsia="宋体" w:hAnsi="Arial"/>
          <w:b/>
          <w:szCs w:val="22"/>
        </w:rPr>
        <w:t>#</w:t>
      </w:r>
      <w:r w:rsidR="0094559B" w:rsidRPr="00E83973">
        <w:rPr>
          <w:rFonts w:ascii="Arial" w:eastAsia="宋体" w:hAnsi="Arial"/>
          <w:b/>
          <w:szCs w:val="22"/>
        </w:rPr>
        <w:t>10</w:t>
      </w:r>
      <w:r w:rsidR="00F33B3F">
        <w:rPr>
          <w:rFonts w:ascii="Arial" w:eastAsia="宋体" w:hAnsi="Arial"/>
          <w:b/>
          <w:szCs w:val="22"/>
        </w:rPr>
        <w:t>5</w:t>
      </w:r>
      <w:r w:rsidR="00BD7E76" w:rsidRPr="00E83973">
        <w:rPr>
          <w:rFonts w:ascii="Arial" w:eastAsia="MS Mincho" w:hAnsi="Arial"/>
          <w:b/>
          <w:szCs w:val="22"/>
          <w:lang w:eastAsia="ja-JP"/>
        </w:rPr>
        <w:tab/>
      </w:r>
      <w:r w:rsidR="00365A14" w:rsidRPr="004F0D76">
        <w:rPr>
          <w:rFonts w:ascii="Arial" w:eastAsia="宋体" w:hAnsi="Arial"/>
          <w:b/>
          <w:szCs w:val="22"/>
        </w:rPr>
        <w:t>R1-</w:t>
      </w:r>
      <w:r w:rsidR="00196C92" w:rsidRPr="004F0D76">
        <w:rPr>
          <w:rFonts w:ascii="Arial" w:eastAsia="宋体" w:hAnsi="Arial"/>
          <w:b/>
          <w:szCs w:val="22"/>
        </w:rPr>
        <w:t>210</w:t>
      </w:r>
      <w:r w:rsidR="004F0D76" w:rsidRPr="004F0D76">
        <w:rPr>
          <w:rFonts w:ascii="Arial" w:eastAsia="宋体" w:hAnsi="Arial" w:hint="eastAsia"/>
          <w:b/>
          <w:szCs w:val="22"/>
        </w:rPr>
        <w:t>5683</w:t>
      </w:r>
    </w:p>
    <w:p w14:paraId="7BC9F4BE" w14:textId="23D05DB8" w:rsidR="00C5186E" w:rsidRPr="00E83973" w:rsidRDefault="00F33B3F" w:rsidP="00877278">
      <w:pPr>
        <w:tabs>
          <w:tab w:val="center" w:pos="4536"/>
          <w:tab w:val="right" w:pos="9072"/>
        </w:tabs>
      </w:pPr>
      <w:r w:rsidRPr="00F33B3F">
        <w:rPr>
          <w:rFonts w:ascii="Arial" w:eastAsia="宋体" w:hAnsi="Arial"/>
          <w:b/>
          <w:szCs w:val="22"/>
        </w:rPr>
        <w:t>e-Meeting, May 10th – 27th, 2021</w:t>
      </w:r>
    </w:p>
    <w:p w14:paraId="4D689D51" w14:textId="1C360EB2" w:rsidR="00942BD3" w:rsidRPr="005634ED" w:rsidRDefault="00942BD3" w:rsidP="00942BD3">
      <w:pPr>
        <w:pStyle w:val="a8"/>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5F9F905F" w:rsidR="00942BD3" w:rsidRPr="00AC28A0" w:rsidRDefault="00942BD3" w:rsidP="00942BD3">
      <w:pPr>
        <w:pStyle w:val="a8"/>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415EC8">
        <w:rPr>
          <w:rFonts w:eastAsia="MS Gothic"/>
          <w:noProof w:val="0"/>
          <w:sz w:val="24"/>
          <w:szCs w:val="22"/>
        </w:rPr>
        <w:t>m</w:t>
      </w:r>
      <w:r w:rsidR="00415EC8" w:rsidRPr="00415EC8">
        <w:rPr>
          <w:rFonts w:eastAsia="MS Gothic"/>
          <w:noProof w:val="0"/>
          <w:sz w:val="24"/>
          <w:szCs w:val="22"/>
        </w:rPr>
        <w:t xml:space="preserve">ulti-beam </w:t>
      </w:r>
      <w:r w:rsidR="00415EC8">
        <w:rPr>
          <w:rFonts w:eastAsia="MS Gothic"/>
          <w:noProof w:val="0"/>
          <w:sz w:val="24"/>
          <w:szCs w:val="22"/>
        </w:rPr>
        <w:t>o</w:t>
      </w:r>
      <w:r w:rsidR="00415EC8" w:rsidRPr="00415EC8">
        <w:rPr>
          <w:rFonts w:eastAsia="MS Gothic"/>
          <w:noProof w:val="0"/>
          <w:sz w:val="24"/>
          <w:szCs w:val="22"/>
        </w:rPr>
        <w:t>peration</w:t>
      </w:r>
    </w:p>
    <w:p w14:paraId="4EA871AB" w14:textId="15A417EA" w:rsidR="00942BD3" w:rsidRPr="005634ED" w:rsidRDefault="00942BD3" w:rsidP="00942BD3">
      <w:pPr>
        <w:pStyle w:val="a8"/>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415EC8">
        <w:rPr>
          <w:rFonts w:eastAsia="MS Gothic"/>
          <w:noProof w:val="0"/>
          <w:sz w:val="24"/>
          <w:szCs w:val="22"/>
        </w:rPr>
        <w:t>1</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50DA5EDD" w14:textId="77777777" w:rsidR="009832B1" w:rsidRPr="005634ED" w:rsidRDefault="009832B1" w:rsidP="009832B1">
      <w:pPr>
        <w:pStyle w:val="10"/>
        <w:rPr>
          <w:lang w:val="en-US"/>
        </w:rPr>
      </w:pPr>
      <w:r w:rsidRPr="005634ED">
        <w:rPr>
          <w:lang w:val="en-US"/>
        </w:rPr>
        <w:t>Introduction</w:t>
      </w:r>
    </w:p>
    <w:p w14:paraId="6476120F" w14:textId="017F1CC4" w:rsidR="009832B1" w:rsidRDefault="009832B1" w:rsidP="009832B1">
      <w:pPr>
        <w:spacing w:beforeLines="50" w:before="120" w:afterLines="50" w:after="120"/>
        <w:jc w:val="both"/>
        <w:rPr>
          <w:rFonts w:eastAsiaTheme="minorEastAsia"/>
          <w:color w:val="000000"/>
          <w:sz w:val="22"/>
          <w:szCs w:val="22"/>
        </w:rPr>
      </w:pPr>
      <w:r w:rsidRPr="009F5CAF">
        <w:rPr>
          <w:rFonts w:eastAsiaTheme="minorEastAsia"/>
          <w:color w:val="000000"/>
          <w:sz w:val="22"/>
          <w:szCs w:val="22"/>
        </w:rPr>
        <w:t>In this contribution, we discuss the beam-management-related enhancements.</w:t>
      </w:r>
    </w:p>
    <w:p w14:paraId="690113A0" w14:textId="047F2DD3" w:rsidR="00F2224D" w:rsidRDefault="0018158A" w:rsidP="00F2224D">
      <w:pPr>
        <w:pStyle w:val="10"/>
      </w:pPr>
      <w:r>
        <w:t xml:space="preserve"> </w:t>
      </w:r>
      <w:r w:rsidR="009F5CAF">
        <w:t xml:space="preserve">[Issue1] </w:t>
      </w:r>
      <w:r w:rsidR="002E1DC1">
        <w:t>Unified</w:t>
      </w:r>
      <w:r w:rsidR="00415EC8">
        <w:t xml:space="preserve"> </w:t>
      </w:r>
      <w:r w:rsidR="009F5CAF">
        <w:t>TCI framework</w:t>
      </w:r>
      <w:r w:rsidR="00F2224D" w:rsidRPr="006A1D17">
        <w:t xml:space="preserve"> </w:t>
      </w:r>
    </w:p>
    <w:p w14:paraId="545CF9FD" w14:textId="77777777" w:rsidR="00D47442" w:rsidRDefault="00D47442" w:rsidP="00996905">
      <w:pPr>
        <w:pStyle w:val="20"/>
        <w:numPr>
          <w:ilvl w:val="1"/>
          <w:numId w:val="6"/>
        </w:numPr>
        <w:spacing w:before="240" w:after="120"/>
      </w:pPr>
      <w:r>
        <w:rPr>
          <w:lang w:eastAsia="ja-JP"/>
        </w:rPr>
        <w:t>QCL-Type D</w:t>
      </w:r>
      <w:r w:rsidRPr="007D4441">
        <w:rPr>
          <w:lang w:eastAsia="ja-JP"/>
        </w:rPr>
        <w:t xml:space="preserve"> RS</w:t>
      </w:r>
      <w:r>
        <w:rPr>
          <w:lang w:eastAsia="ja-JP"/>
        </w:rPr>
        <w:t xml:space="preserve"> configuration in unified TCI state in CA</w:t>
      </w:r>
    </w:p>
    <w:p w14:paraId="0DEF4890" w14:textId="77777777" w:rsidR="00D47442" w:rsidRDefault="00D47442" w:rsidP="00D47442">
      <w:pPr>
        <w:spacing w:beforeLines="50" w:before="120" w:afterLines="50" w:after="120"/>
        <w:jc w:val="both"/>
        <w:rPr>
          <w:lang w:eastAsia="ja-JP"/>
        </w:rPr>
      </w:pPr>
      <w:r w:rsidRPr="007D4441">
        <w:rPr>
          <w:lang w:eastAsia="ja-JP"/>
        </w:rPr>
        <w:t>In Rel.15</w:t>
      </w:r>
      <w:r>
        <w:rPr>
          <w:lang w:eastAsia="ja-JP"/>
        </w:rPr>
        <w:t xml:space="preserve"> TCI state configuration</w:t>
      </w:r>
      <w:r w:rsidRPr="007D4441">
        <w:rPr>
          <w:lang w:eastAsia="ja-JP"/>
        </w:rPr>
        <w:t xml:space="preserve">, the common </w:t>
      </w:r>
      <w:r>
        <w:rPr>
          <w:lang w:eastAsia="ja-JP"/>
        </w:rPr>
        <w:t>QCL-Type D</w:t>
      </w:r>
      <w:r w:rsidRPr="007D4441">
        <w:rPr>
          <w:lang w:eastAsia="ja-JP"/>
        </w:rPr>
        <w:t xml:space="preserve"> RS across multiple CCs is allowed only when </w:t>
      </w:r>
      <w:r>
        <w:rPr>
          <w:lang w:eastAsia="ja-JP"/>
        </w:rPr>
        <w:t>QCL-Type D</w:t>
      </w:r>
      <w:r w:rsidRPr="007D4441">
        <w:rPr>
          <w:lang w:eastAsia="ja-JP"/>
        </w:rPr>
        <w:t xml:space="preserve"> RS is CSI-RS with repetition</w:t>
      </w:r>
      <w:r>
        <w:rPr>
          <w:lang w:eastAsia="ja-JP"/>
        </w:rPr>
        <w:t xml:space="preserve">, as showed below. </w:t>
      </w:r>
    </w:p>
    <w:tbl>
      <w:tblPr>
        <w:tblStyle w:val="af3"/>
        <w:tblW w:w="0" w:type="auto"/>
        <w:tblLook w:val="04A0" w:firstRow="1" w:lastRow="0" w:firstColumn="1" w:lastColumn="0" w:noHBand="0" w:noVBand="1"/>
      </w:tblPr>
      <w:tblGrid>
        <w:gridCol w:w="9962"/>
      </w:tblGrid>
      <w:tr w:rsidR="00D47442" w14:paraId="2B8B6FDD" w14:textId="77777777" w:rsidTr="00490B30">
        <w:tc>
          <w:tcPr>
            <w:tcW w:w="9962" w:type="dxa"/>
          </w:tcPr>
          <w:p w14:paraId="2FBF7423" w14:textId="77777777" w:rsidR="00D47442" w:rsidRPr="007D4441" w:rsidRDefault="00D47442" w:rsidP="00490B30">
            <w:pPr>
              <w:snapToGrid w:val="0"/>
              <w:spacing w:before="0" w:after="0"/>
              <w:jc w:val="both"/>
              <w:rPr>
                <w:rFonts w:ascii="Arial" w:hAnsi="Arial" w:cs="Arial"/>
                <w:lang w:eastAsia="x-none"/>
              </w:rPr>
            </w:pPr>
            <w:r w:rsidRPr="007D4441">
              <w:rPr>
                <w:rFonts w:ascii="Arial" w:hAnsi="Arial" w:cs="Arial"/>
                <w:lang w:eastAsia="x-none"/>
              </w:rPr>
              <w:t xml:space="preserve">5.1.5   Antenna </w:t>
            </w:r>
            <w:proofErr w:type="gramStart"/>
            <w:r w:rsidRPr="007D4441">
              <w:rPr>
                <w:rFonts w:ascii="Arial" w:hAnsi="Arial" w:cs="Arial"/>
                <w:lang w:eastAsia="x-none"/>
              </w:rPr>
              <w:t>ports</w:t>
            </w:r>
            <w:proofErr w:type="gramEnd"/>
            <w:r w:rsidRPr="007D4441">
              <w:rPr>
                <w:rFonts w:ascii="Arial" w:hAnsi="Arial" w:cs="Arial"/>
                <w:lang w:eastAsia="x-none"/>
              </w:rPr>
              <w:t xml:space="preserve"> quasi co-location</w:t>
            </w:r>
          </w:p>
          <w:p w14:paraId="5ED7228D" w14:textId="77777777" w:rsidR="00D47442" w:rsidRPr="007D4441" w:rsidRDefault="00D47442" w:rsidP="00490B30">
            <w:pPr>
              <w:snapToGrid w:val="0"/>
              <w:spacing w:before="0" w:after="0"/>
              <w:jc w:val="both"/>
              <w:rPr>
                <w:lang w:eastAsia="x-none"/>
              </w:rPr>
            </w:pPr>
            <w:r w:rsidRPr="007D4441">
              <w:rPr>
                <w:lang w:eastAsia="x-none"/>
              </w:rPr>
              <w:t>[…]</w:t>
            </w:r>
          </w:p>
          <w:p w14:paraId="7E557221" w14:textId="77777777" w:rsidR="00D47442" w:rsidRPr="007D4441" w:rsidRDefault="00D47442" w:rsidP="00490B30">
            <w:pPr>
              <w:snapToGrid w:val="0"/>
              <w:spacing w:before="0" w:after="0"/>
              <w:jc w:val="both"/>
              <w:rPr>
                <w:lang w:eastAsia="x-none"/>
              </w:rPr>
            </w:pPr>
            <w:r w:rsidRPr="007D4441">
              <w:rPr>
                <w:lang w:eastAsia="x-none"/>
              </w:rPr>
              <w:t xml:space="preserve">For the DM-RS of PDCCH, the UE shall expect that a </w:t>
            </w:r>
            <w:r w:rsidRPr="007D4441">
              <w:rPr>
                <w:i/>
                <w:iCs/>
                <w:lang w:eastAsia="x-none"/>
              </w:rPr>
              <w:t>TCI-State</w:t>
            </w:r>
            <w:r w:rsidRPr="007D4441">
              <w:rPr>
                <w:lang w:eastAsia="x-none"/>
              </w:rPr>
              <w:t xml:space="preserve"> indicates one of the following quasi co-location type(s):</w:t>
            </w:r>
          </w:p>
          <w:p w14:paraId="2F08664F" w14:textId="77777777" w:rsidR="00D47442" w:rsidRPr="007D4441" w:rsidRDefault="00D47442" w:rsidP="00490B30">
            <w:pPr>
              <w:snapToGrid w:val="0"/>
              <w:spacing w:before="0" w:after="0"/>
              <w:jc w:val="both"/>
              <w:rPr>
                <w:lang w:eastAsia="x-none"/>
              </w:rPr>
            </w:pPr>
            <w:r w:rsidRPr="007D4441">
              <w:rPr>
                <w:lang w:val="en-GB" w:eastAsia="x-none"/>
              </w:rPr>
              <w:t>-</w:t>
            </w:r>
            <w:r w:rsidRPr="007D4441">
              <w:rPr>
                <w:lang w:val="en-GB" w:eastAsia="x-none"/>
              </w:rPr>
              <w:tab/>
              <w:t>'</w:t>
            </w:r>
            <w:r>
              <w:rPr>
                <w:lang w:val="en-GB" w:eastAsia="x-none"/>
              </w:rPr>
              <w:t>QCL-Type A</w:t>
            </w:r>
            <w:r w:rsidRPr="007D4441">
              <w:rPr>
                <w:lang w:val="en-GB" w:eastAsia="x-none"/>
              </w:rPr>
              <w:t xml:space="preserve">' with a CSI-RS resource in </w:t>
            </w:r>
            <w:proofErr w:type="gramStart"/>
            <w:r w:rsidRPr="007D4441">
              <w:rPr>
                <w:lang w:val="en-GB" w:eastAsia="x-none"/>
              </w:rPr>
              <w:t>a</w:t>
            </w:r>
            <w:proofErr w:type="gramEnd"/>
            <w:r w:rsidRPr="007D4441">
              <w:rPr>
                <w:lang w:val="en-GB" w:eastAsia="x-none"/>
              </w:rPr>
              <w:t xml:space="preserve"> </w:t>
            </w:r>
            <w:r w:rsidRPr="007D4441">
              <w:rPr>
                <w:i/>
                <w:iCs/>
                <w:lang w:val="en-GB" w:eastAsia="x-none"/>
              </w:rPr>
              <w:t>NZP-CSI-RS-</w:t>
            </w:r>
            <w:proofErr w:type="spellStart"/>
            <w:r w:rsidRPr="007D4441">
              <w:rPr>
                <w:i/>
                <w:iCs/>
                <w:lang w:val="en-GB" w:eastAsia="x-none"/>
              </w:rPr>
              <w:t>ResourceSet</w:t>
            </w:r>
            <w:proofErr w:type="spellEnd"/>
            <w:r w:rsidRPr="007D4441">
              <w:rPr>
                <w:lang w:val="en-GB" w:eastAsia="x-none"/>
              </w:rPr>
              <w:t xml:space="preserve"> configured with higher layer parameter </w:t>
            </w:r>
            <w:proofErr w:type="spellStart"/>
            <w:r w:rsidRPr="007D4441">
              <w:rPr>
                <w:i/>
                <w:iCs/>
                <w:lang w:val="en-GB" w:eastAsia="x-none"/>
              </w:rPr>
              <w:t>trs</w:t>
            </w:r>
            <w:proofErr w:type="spellEnd"/>
            <w:r w:rsidRPr="007D4441">
              <w:rPr>
                <w:i/>
                <w:iCs/>
                <w:lang w:val="en-GB" w:eastAsia="x-none"/>
              </w:rPr>
              <w:t xml:space="preserve">-Info </w:t>
            </w:r>
            <w:r w:rsidRPr="007D4441">
              <w:rPr>
                <w:lang w:val="en-GB" w:eastAsia="x-none"/>
              </w:rPr>
              <w:t xml:space="preserve">and, when applicable, </w:t>
            </w:r>
            <w:r w:rsidRPr="007D4441">
              <w:rPr>
                <w:highlight w:val="yellow"/>
                <w:lang w:val="en-GB" w:eastAsia="x-none"/>
              </w:rPr>
              <w:t>'</w:t>
            </w:r>
            <w:r>
              <w:rPr>
                <w:highlight w:val="yellow"/>
                <w:lang w:val="en-GB" w:eastAsia="x-none"/>
              </w:rPr>
              <w:t>QCL-Type D</w:t>
            </w:r>
            <w:r w:rsidRPr="007D4441">
              <w:rPr>
                <w:highlight w:val="yellow"/>
                <w:lang w:val="en-GB" w:eastAsia="x-none"/>
              </w:rPr>
              <w:t>' with the same CSI-RS resource</w:t>
            </w:r>
            <w:r w:rsidRPr="007D4441">
              <w:rPr>
                <w:lang w:val="en-GB" w:eastAsia="x-none"/>
              </w:rPr>
              <w:t>, or</w:t>
            </w:r>
          </w:p>
          <w:p w14:paraId="7049A429" w14:textId="77777777" w:rsidR="00D47442" w:rsidRPr="007D4441" w:rsidRDefault="00D47442" w:rsidP="00490B30">
            <w:pPr>
              <w:snapToGrid w:val="0"/>
              <w:spacing w:before="0" w:after="0"/>
              <w:jc w:val="both"/>
              <w:rPr>
                <w:lang w:eastAsia="x-none"/>
              </w:rPr>
            </w:pPr>
            <w:r w:rsidRPr="007D4441">
              <w:rPr>
                <w:lang w:val="en-GB" w:eastAsia="x-none"/>
              </w:rPr>
              <w:t>-</w:t>
            </w:r>
            <w:r w:rsidRPr="007D4441">
              <w:rPr>
                <w:lang w:val="en-GB" w:eastAsia="x-none"/>
              </w:rPr>
              <w:tab/>
              <w:t>'</w:t>
            </w:r>
            <w:r>
              <w:rPr>
                <w:lang w:val="en-GB" w:eastAsia="x-none"/>
              </w:rPr>
              <w:t>QCL-Type A</w:t>
            </w:r>
            <w:r w:rsidRPr="007D4441">
              <w:rPr>
                <w:lang w:val="en-GB" w:eastAsia="x-none"/>
              </w:rPr>
              <w:t xml:space="preserve">' with a CSI-RS resource in </w:t>
            </w:r>
            <w:proofErr w:type="gramStart"/>
            <w:r w:rsidRPr="007D4441">
              <w:rPr>
                <w:lang w:val="en-GB" w:eastAsia="x-none"/>
              </w:rPr>
              <w:t>a</w:t>
            </w:r>
            <w:proofErr w:type="gramEnd"/>
            <w:r w:rsidRPr="007D4441">
              <w:rPr>
                <w:lang w:val="en-GB" w:eastAsia="x-none"/>
              </w:rPr>
              <w:t xml:space="preserve"> </w:t>
            </w:r>
            <w:r w:rsidRPr="007D4441">
              <w:rPr>
                <w:i/>
                <w:iCs/>
                <w:lang w:val="en-GB" w:eastAsia="x-none"/>
              </w:rPr>
              <w:t>NZP-CSI-RS-</w:t>
            </w:r>
            <w:proofErr w:type="spellStart"/>
            <w:r w:rsidRPr="007D4441">
              <w:rPr>
                <w:i/>
                <w:iCs/>
                <w:lang w:val="en-GB" w:eastAsia="x-none"/>
              </w:rPr>
              <w:t>ResourceSet</w:t>
            </w:r>
            <w:proofErr w:type="spellEnd"/>
            <w:r w:rsidRPr="007D4441">
              <w:rPr>
                <w:lang w:val="en-GB" w:eastAsia="x-none"/>
              </w:rPr>
              <w:t xml:space="preserve"> configured with higher layer parameter </w:t>
            </w:r>
            <w:proofErr w:type="spellStart"/>
            <w:r w:rsidRPr="007D4441">
              <w:rPr>
                <w:i/>
                <w:iCs/>
                <w:lang w:val="en-GB" w:eastAsia="x-none"/>
              </w:rPr>
              <w:t>trs</w:t>
            </w:r>
            <w:proofErr w:type="spellEnd"/>
            <w:r w:rsidRPr="007D4441">
              <w:rPr>
                <w:i/>
                <w:iCs/>
                <w:lang w:val="en-GB" w:eastAsia="x-none"/>
              </w:rPr>
              <w:t>-Info</w:t>
            </w:r>
            <w:r w:rsidRPr="007D4441">
              <w:rPr>
                <w:lang w:val="en-GB" w:eastAsia="x-none"/>
              </w:rPr>
              <w:t xml:space="preserve"> and, when applicable, '</w:t>
            </w:r>
            <w:r>
              <w:rPr>
                <w:lang w:val="en-GB" w:eastAsia="x-none"/>
              </w:rPr>
              <w:t>QCL-Type D</w:t>
            </w:r>
            <w:r w:rsidRPr="007D4441">
              <w:rPr>
                <w:lang w:val="en-GB" w:eastAsia="x-none"/>
              </w:rPr>
              <w:t xml:space="preserve">' with a CSI-RS resource in an </w:t>
            </w:r>
            <w:r w:rsidRPr="007D4441">
              <w:rPr>
                <w:i/>
                <w:iCs/>
                <w:lang w:val="en-GB" w:eastAsia="x-none"/>
              </w:rPr>
              <w:t>NZP-CSI-RS-</w:t>
            </w:r>
            <w:proofErr w:type="spellStart"/>
            <w:r w:rsidRPr="007D4441">
              <w:rPr>
                <w:i/>
                <w:iCs/>
                <w:lang w:val="en-GB" w:eastAsia="x-none"/>
              </w:rPr>
              <w:t>ResourceSet</w:t>
            </w:r>
            <w:proofErr w:type="spellEnd"/>
            <w:r w:rsidRPr="007D4441">
              <w:rPr>
                <w:lang w:val="en-GB" w:eastAsia="x-none"/>
              </w:rPr>
              <w:t xml:space="preserve"> configured with higher layer parameter </w:t>
            </w:r>
            <w:r w:rsidRPr="007D4441">
              <w:rPr>
                <w:i/>
                <w:iCs/>
                <w:lang w:val="en-GB" w:eastAsia="x-none"/>
              </w:rPr>
              <w:t>repetition</w:t>
            </w:r>
            <w:r w:rsidRPr="007D4441">
              <w:rPr>
                <w:lang w:val="en-GB" w:eastAsia="x-none"/>
              </w:rPr>
              <w:t>, or</w:t>
            </w:r>
          </w:p>
          <w:p w14:paraId="542BB354" w14:textId="77777777" w:rsidR="00D47442" w:rsidRPr="007D4441" w:rsidRDefault="00D47442" w:rsidP="00490B30">
            <w:pPr>
              <w:snapToGrid w:val="0"/>
              <w:spacing w:before="0" w:after="0"/>
              <w:jc w:val="both"/>
              <w:rPr>
                <w:lang w:eastAsia="x-none"/>
              </w:rPr>
            </w:pPr>
            <w:r w:rsidRPr="007D4441">
              <w:rPr>
                <w:lang w:val="en-GB" w:eastAsia="x-none"/>
              </w:rPr>
              <w:t>-</w:t>
            </w:r>
            <w:r w:rsidRPr="007D4441">
              <w:rPr>
                <w:lang w:val="en-GB" w:eastAsia="x-none"/>
              </w:rPr>
              <w:tab/>
              <w:t>'</w:t>
            </w:r>
            <w:r>
              <w:rPr>
                <w:lang w:val="en-GB" w:eastAsia="x-none"/>
              </w:rPr>
              <w:t>QCL-Type A</w:t>
            </w:r>
            <w:r w:rsidRPr="007D4441">
              <w:rPr>
                <w:lang w:val="en-GB" w:eastAsia="x-none"/>
              </w:rPr>
              <w:t xml:space="preserve">' with a CSI-RS resource in </w:t>
            </w:r>
            <w:proofErr w:type="gramStart"/>
            <w:r w:rsidRPr="007D4441">
              <w:rPr>
                <w:lang w:val="en-GB" w:eastAsia="x-none"/>
              </w:rPr>
              <w:t>a</w:t>
            </w:r>
            <w:proofErr w:type="gramEnd"/>
            <w:r w:rsidRPr="007D4441">
              <w:rPr>
                <w:lang w:val="en-GB" w:eastAsia="x-none"/>
              </w:rPr>
              <w:t xml:space="preserve"> </w:t>
            </w:r>
            <w:r w:rsidRPr="007D4441">
              <w:rPr>
                <w:i/>
                <w:iCs/>
                <w:lang w:val="en-GB" w:eastAsia="x-none"/>
              </w:rPr>
              <w:t>NZP-CSI-RS-</w:t>
            </w:r>
            <w:proofErr w:type="spellStart"/>
            <w:r w:rsidRPr="007D4441">
              <w:rPr>
                <w:i/>
                <w:iCs/>
                <w:lang w:val="en-GB" w:eastAsia="x-none"/>
              </w:rPr>
              <w:t>ResourceSet</w:t>
            </w:r>
            <w:proofErr w:type="spellEnd"/>
            <w:r w:rsidRPr="007D4441">
              <w:rPr>
                <w:lang w:val="en-GB" w:eastAsia="x-none"/>
              </w:rPr>
              <w:t xml:space="preserve"> configured without higher layer parameter </w:t>
            </w:r>
            <w:proofErr w:type="spellStart"/>
            <w:r w:rsidRPr="007D4441">
              <w:rPr>
                <w:lang w:val="en-GB" w:eastAsia="x-none"/>
              </w:rPr>
              <w:t>trs</w:t>
            </w:r>
            <w:proofErr w:type="spellEnd"/>
            <w:r w:rsidRPr="007D4441">
              <w:rPr>
                <w:lang w:val="en-GB" w:eastAsia="x-none"/>
              </w:rPr>
              <w:t xml:space="preserve">-Info and without higher layer parameter </w:t>
            </w:r>
            <w:r w:rsidRPr="007D4441">
              <w:rPr>
                <w:i/>
                <w:iCs/>
                <w:lang w:val="en-GB" w:eastAsia="x-none"/>
              </w:rPr>
              <w:t xml:space="preserve">repetition </w:t>
            </w:r>
            <w:r w:rsidRPr="007D4441">
              <w:rPr>
                <w:lang w:eastAsia="x-none"/>
              </w:rPr>
              <w:t>and,</w:t>
            </w:r>
            <w:r w:rsidRPr="007D4441">
              <w:rPr>
                <w:i/>
                <w:iCs/>
                <w:lang w:eastAsia="x-none"/>
              </w:rPr>
              <w:t xml:space="preserve"> </w:t>
            </w:r>
            <w:r w:rsidRPr="007D4441">
              <w:rPr>
                <w:lang w:val="en-GB" w:eastAsia="x-none"/>
              </w:rPr>
              <w:t>when</w:t>
            </w:r>
            <w:r w:rsidRPr="007D4441">
              <w:rPr>
                <w:lang w:eastAsia="x-none"/>
              </w:rPr>
              <w:t xml:space="preserve"> applicable,</w:t>
            </w:r>
            <w:r w:rsidRPr="007D4441">
              <w:rPr>
                <w:lang w:val="en-GB" w:eastAsia="x-none"/>
              </w:rPr>
              <w:t xml:space="preserve"> </w:t>
            </w:r>
            <w:r w:rsidRPr="007D4441">
              <w:rPr>
                <w:highlight w:val="yellow"/>
                <w:lang w:val="en-GB" w:eastAsia="x-none"/>
              </w:rPr>
              <w:t>'</w:t>
            </w:r>
            <w:r>
              <w:rPr>
                <w:highlight w:val="yellow"/>
                <w:lang w:val="en-GB" w:eastAsia="x-none"/>
              </w:rPr>
              <w:t>QCL-Type D</w:t>
            </w:r>
            <w:r w:rsidRPr="007D4441">
              <w:rPr>
                <w:highlight w:val="yellow"/>
                <w:lang w:val="en-GB" w:eastAsia="x-none"/>
              </w:rPr>
              <w:t>' with the same CSI-RS resource</w:t>
            </w:r>
            <w:r w:rsidRPr="007D4441">
              <w:rPr>
                <w:lang w:val="en-GB" w:eastAsia="x-none"/>
              </w:rPr>
              <w:t>.</w:t>
            </w:r>
          </w:p>
        </w:tc>
      </w:tr>
    </w:tbl>
    <w:p w14:paraId="1F4F3CAA"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3DD71542" w14:textId="77777777" w:rsidR="00D47442" w:rsidRPr="007D4441"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33BDA">
        <w:rPr>
          <w:rFonts w:ascii="Times New Roman" w:eastAsia="MS Mincho" w:hAnsi="Times New Roman" w:cs="Times New Roman"/>
          <w:b/>
          <w:i/>
          <w:iCs/>
          <w:color w:val="000000" w:themeColor="text1"/>
          <w:lang w:eastAsia="ja-JP"/>
        </w:rPr>
        <w:t xml:space="preserve">In Rel.15 TCI state configuration, the common </w:t>
      </w:r>
      <w:r>
        <w:rPr>
          <w:rFonts w:ascii="Times New Roman" w:eastAsia="MS Mincho" w:hAnsi="Times New Roman" w:cs="Times New Roman"/>
          <w:b/>
          <w:i/>
          <w:iCs/>
          <w:color w:val="000000" w:themeColor="text1"/>
          <w:lang w:eastAsia="ja-JP"/>
        </w:rPr>
        <w:t>QCL-Type D</w:t>
      </w:r>
      <w:r w:rsidRPr="00833BDA">
        <w:rPr>
          <w:rFonts w:ascii="Times New Roman" w:eastAsia="MS Mincho" w:hAnsi="Times New Roman" w:cs="Times New Roman"/>
          <w:b/>
          <w:i/>
          <w:iCs/>
          <w:color w:val="000000" w:themeColor="text1"/>
          <w:lang w:eastAsia="ja-JP"/>
        </w:rPr>
        <w:t xml:space="preserve"> RS across multiple CCs is allowed only when </w:t>
      </w:r>
      <w:r>
        <w:rPr>
          <w:rFonts w:ascii="Times New Roman" w:eastAsia="MS Mincho" w:hAnsi="Times New Roman" w:cs="Times New Roman"/>
          <w:b/>
          <w:i/>
          <w:iCs/>
          <w:color w:val="000000" w:themeColor="text1"/>
          <w:lang w:eastAsia="ja-JP"/>
        </w:rPr>
        <w:t>QCL-Type D</w:t>
      </w:r>
      <w:r w:rsidRPr="00833BDA">
        <w:rPr>
          <w:rFonts w:ascii="Times New Roman" w:eastAsia="MS Mincho" w:hAnsi="Times New Roman" w:cs="Times New Roman"/>
          <w:b/>
          <w:i/>
          <w:iCs/>
          <w:color w:val="000000" w:themeColor="text1"/>
          <w:lang w:eastAsia="ja-JP"/>
        </w:rPr>
        <w:t xml:space="preserve"> RS is CSI-RS with repetition</w:t>
      </w:r>
      <w:r>
        <w:rPr>
          <w:rFonts w:ascii="Times New Roman" w:eastAsia="MS Mincho" w:hAnsi="Times New Roman" w:cs="Times New Roman"/>
          <w:b/>
          <w:i/>
          <w:iCs/>
          <w:color w:val="000000" w:themeColor="text1"/>
          <w:lang w:eastAsia="ja-JP"/>
        </w:rPr>
        <w:t>.</w:t>
      </w:r>
      <w:r w:rsidRPr="00833BDA">
        <w:rPr>
          <w:rFonts w:ascii="Times New Roman" w:eastAsia="MS Mincho" w:hAnsi="Times New Roman" w:cs="Times New Roman"/>
          <w:b/>
          <w:i/>
          <w:iCs/>
          <w:color w:val="000000" w:themeColor="text1"/>
          <w:lang w:eastAsia="ja-JP"/>
        </w:rPr>
        <w:t xml:space="preserve"> </w:t>
      </w:r>
    </w:p>
    <w:p w14:paraId="7F575419" w14:textId="77777777" w:rsidR="00D47442" w:rsidRDefault="00D47442" w:rsidP="00D47442">
      <w:pPr>
        <w:spacing w:beforeLines="50" w:before="120" w:afterLines="50" w:after="120"/>
        <w:jc w:val="both"/>
        <w:rPr>
          <w:lang w:eastAsia="ja-JP"/>
        </w:rPr>
      </w:pPr>
    </w:p>
    <w:p w14:paraId="54423C17" w14:textId="77777777" w:rsidR="00D47442" w:rsidRDefault="00D47442" w:rsidP="00D47442">
      <w:pPr>
        <w:spacing w:beforeLines="50" w:before="120" w:afterLines="50" w:after="120"/>
        <w:jc w:val="both"/>
        <w:rPr>
          <w:lang w:eastAsia="ja-JP"/>
        </w:rPr>
      </w:pPr>
      <w:r w:rsidRPr="0002139A">
        <w:rPr>
          <w:lang w:eastAsia="ja-JP"/>
        </w:rPr>
        <w:t>Here, CSI-RS with repetition is optional for gNB to help UE to determine Rx beams faster.</w:t>
      </w:r>
      <w:r>
        <w:rPr>
          <w:lang w:eastAsia="ja-JP"/>
        </w:rPr>
        <w:t xml:space="preserve"> </w:t>
      </w:r>
      <w:r w:rsidRPr="0002139A">
        <w:rPr>
          <w:lang w:eastAsia="ja-JP"/>
        </w:rPr>
        <w:t>From operator perspective, the benefit to configure the CSI-RS with repetition is not clear enough, because some UE may be able to determine Rx beam faster, on the other hand, the other UEs may be not.</w:t>
      </w:r>
      <w:r>
        <w:rPr>
          <w:lang w:eastAsia="ja-JP"/>
        </w:rPr>
        <w:t xml:space="preserve"> </w:t>
      </w:r>
      <w:r w:rsidRPr="0002139A">
        <w:rPr>
          <w:lang w:eastAsia="ja-JP"/>
        </w:rPr>
        <w:t>gNB does not need to transmit CSI-RS with repetition in Rel.15.</w:t>
      </w:r>
      <w:r>
        <w:rPr>
          <w:lang w:eastAsia="ja-JP"/>
        </w:rPr>
        <w:t xml:space="preserve"> </w:t>
      </w:r>
      <w:r w:rsidRPr="0002139A">
        <w:rPr>
          <w:lang w:eastAsia="ja-JP"/>
        </w:rPr>
        <w:t xml:space="preserve">On the other hand, TRS transmission on each CC is mandatory for gNB, because it is used for </w:t>
      </w:r>
      <w:r>
        <w:rPr>
          <w:lang w:eastAsia="ja-JP"/>
        </w:rPr>
        <w:t>QCL-Type A</w:t>
      </w:r>
      <w:r w:rsidRPr="0002139A">
        <w:rPr>
          <w:lang w:eastAsia="ja-JP"/>
        </w:rPr>
        <w:t xml:space="preserve"> RS.</w:t>
      </w:r>
      <w:r>
        <w:rPr>
          <w:lang w:eastAsia="ja-JP"/>
        </w:rPr>
        <w:t xml:space="preserve"> </w:t>
      </w:r>
      <w:r w:rsidRPr="0002139A">
        <w:rPr>
          <w:lang w:eastAsia="ja-JP"/>
        </w:rPr>
        <w:t xml:space="preserve">We </w:t>
      </w:r>
      <w:r>
        <w:rPr>
          <w:lang w:eastAsia="ja-JP"/>
        </w:rPr>
        <w:t>believe</w:t>
      </w:r>
      <w:r w:rsidRPr="0002139A">
        <w:rPr>
          <w:lang w:eastAsia="ja-JP"/>
        </w:rPr>
        <w:t xml:space="preserve"> the most typical </w:t>
      </w:r>
      <w:r>
        <w:rPr>
          <w:lang w:eastAsia="ja-JP"/>
        </w:rPr>
        <w:t xml:space="preserve">commercial TCI state </w:t>
      </w:r>
      <w:r w:rsidRPr="0002139A">
        <w:rPr>
          <w:lang w:eastAsia="ja-JP"/>
        </w:rPr>
        <w:t>configuration is (</w:t>
      </w:r>
      <w:r>
        <w:rPr>
          <w:lang w:eastAsia="ja-JP"/>
        </w:rPr>
        <w:t>QCL-</w:t>
      </w:r>
      <w:r w:rsidRPr="0002139A">
        <w:rPr>
          <w:lang w:eastAsia="ja-JP"/>
        </w:rPr>
        <w:t xml:space="preserve">Type A TRS + </w:t>
      </w:r>
      <w:r>
        <w:rPr>
          <w:lang w:eastAsia="ja-JP"/>
        </w:rPr>
        <w:t>QCL-</w:t>
      </w:r>
      <w:r w:rsidRPr="0002139A">
        <w:rPr>
          <w:lang w:eastAsia="ja-JP"/>
        </w:rPr>
        <w:t>Type D TRS).</w:t>
      </w:r>
    </w:p>
    <w:p w14:paraId="0C0825AF" w14:textId="77777777" w:rsidR="00D47442" w:rsidRDefault="00D47442" w:rsidP="00D47442">
      <w:pPr>
        <w:spacing w:beforeLines="50" w:before="120" w:afterLines="50" w:after="120"/>
        <w:jc w:val="both"/>
        <w:rPr>
          <w:lang w:eastAsia="ja-JP"/>
        </w:rPr>
      </w:pPr>
      <w:r>
        <w:rPr>
          <w:rFonts w:hint="eastAsia"/>
          <w:lang w:eastAsia="ja-JP"/>
        </w:rPr>
        <w:t xml:space="preserve">In unified TCI framework, we need to finalize </w:t>
      </w:r>
      <w:r>
        <w:rPr>
          <w:lang w:eastAsia="ja-JP"/>
        </w:rPr>
        <w:t xml:space="preserve">the issue whether </w:t>
      </w:r>
      <w:r>
        <w:rPr>
          <w:rFonts w:hint="eastAsia"/>
          <w:lang w:eastAsia="ja-JP"/>
        </w:rPr>
        <w:t xml:space="preserve">QCL-Type D RS is common across CCs, or can be different for each CC. </w:t>
      </w:r>
      <w:r>
        <w:rPr>
          <w:lang w:eastAsia="ja-JP"/>
        </w:rPr>
        <w:t>The most important thing is to avoid making CSI-RS with repetition mandatory for gNB. Two alternatives can be considered, as shown in Figure 2-1, 2-2. Alt.1 is separate QCL-Type D RS configuration for each CC, and all three QCL chain in Rel.15 are supported. We can further restrict that t</w:t>
      </w:r>
      <w:r w:rsidRPr="007565F6">
        <w:rPr>
          <w:lang w:eastAsia="ja-JP"/>
        </w:rPr>
        <w:t xml:space="preserve">he </w:t>
      </w:r>
      <w:r>
        <w:rPr>
          <w:lang w:eastAsia="ja-JP"/>
        </w:rPr>
        <w:t>QCL-Type D</w:t>
      </w:r>
      <w:r w:rsidRPr="007565F6">
        <w:rPr>
          <w:lang w:eastAsia="ja-JP"/>
        </w:rPr>
        <w:t xml:space="preserve"> RSs </w:t>
      </w:r>
      <w:r>
        <w:rPr>
          <w:lang w:eastAsia="ja-JP"/>
        </w:rPr>
        <w:t>in each CC is</w:t>
      </w:r>
      <w:r w:rsidRPr="007565F6">
        <w:rPr>
          <w:lang w:eastAsia="ja-JP"/>
        </w:rPr>
        <w:t xml:space="preserve"> further associated with a same </w:t>
      </w:r>
      <w:r>
        <w:rPr>
          <w:lang w:eastAsia="ja-JP"/>
        </w:rPr>
        <w:t>QCL-Type D</w:t>
      </w:r>
      <w:r w:rsidRPr="007565F6">
        <w:rPr>
          <w:lang w:eastAsia="ja-JP"/>
        </w:rPr>
        <w:t xml:space="preserve"> RS</w:t>
      </w:r>
      <w:r>
        <w:rPr>
          <w:lang w:eastAsia="ja-JP"/>
        </w:rPr>
        <w:t xml:space="preserve"> in a CC, to assume single common QCL-Type D</w:t>
      </w:r>
      <w:r w:rsidRPr="007565F6">
        <w:rPr>
          <w:lang w:eastAsia="ja-JP"/>
        </w:rPr>
        <w:t xml:space="preserve"> RS.</w:t>
      </w:r>
      <w:r>
        <w:rPr>
          <w:lang w:eastAsia="ja-JP"/>
        </w:rPr>
        <w:t xml:space="preserve"> Alt.2 is the common QCL-Type D</w:t>
      </w:r>
      <w:r w:rsidRPr="00833BDA">
        <w:rPr>
          <w:lang w:eastAsia="ja-JP"/>
        </w:rPr>
        <w:t xml:space="preserve"> RS</w:t>
      </w:r>
      <w:r>
        <w:rPr>
          <w:lang w:eastAsia="ja-JP"/>
        </w:rPr>
        <w:t xml:space="preserve">, and introduce enhanced QCL chain, e.g. </w:t>
      </w:r>
      <w:r w:rsidRPr="0002139A">
        <w:rPr>
          <w:lang w:eastAsia="ja-JP"/>
        </w:rPr>
        <w:t>(</w:t>
      </w:r>
      <w:r>
        <w:rPr>
          <w:lang w:eastAsia="ja-JP"/>
        </w:rPr>
        <w:t>QCL-</w:t>
      </w:r>
      <w:r w:rsidRPr="0002139A">
        <w:rPr>
          <w:lang w:eastAsia="ja-JP"/>
        </w:rPr>
        <w:t xml:space="preserve">Type A TRS + </w:t>
      </w:r>
      <w:r>
        <w:rPr>
          <w:lang w:eastAsia="ja-JP"/>
        </w:rPr>
        <w:t>QCL-</w:t>
      </w:r>
      <w:r w:rsidRPr="0002139A">
        <w:rPr>
          <w:lang w:eastAsia="ja-JP"/>
        </w:rPr>
        <w:t>Type D TRS</w:t>
      </w:r>
      <w:r>
        <w:rPr>
          <w:lang w:eastAsia="ja-JP"/>
        </w:rPr>
        <w:t>, in different resource/CC</w:t>
      </w:r>
      <w:r w:rsidRPr="0002139A">
        <w:rPr>
          <w:lang w:eastAsia="ja-JP"/>
        </w:rPr>
        <w:t>)</w:t>
      </w:r>
      <w:r>
        <w:rPr>
          <w:lang w:eastAsia="ja-JP"/>
        </w:rPr>
        <w:t xml:space="preserve"> or </w:t>
      </w:r>
      <w:r w:rsidRPr="0002139A">
        <w:rPr>
          <w:lang w:eastAsia="ja-JP"/>
        </w:rPr>
        <w:t>(</w:t>
      </w:r>
      <w:r>
        <w:rPr>
          <w:lang w:eastAsia="ja-JP"/>
        </w:rPr>
        <w:t>QCL-</w:t>
      </w:r>
      <w:r w:rsidRPr="0002139A">
        <w:rPr>
          <w:lang w:eastAsia="ja-JP"/>
        </w:rPr>
        <w:t xml:space="preserve">Type A TRS + </w:t>
      </w:r>
      <w:r>
        <w:rPr>
          <w:lang w:eastAsia="ja-JP"/>
        </w:rPr>
        <w:t>QCL-</w:t>
      </w:r>
      <w:r w:rsidRPr="0002139A">
        <w:rPr>
          <w:lang w:eastAsia="ja-JP"/>
        </w:rPr>
        <w:t xml:space="preserve">Type D </w:t>
      </w:r>
      <w:r>
        <w:rPr>
          <w:lang w:eastAsia="ja-JP"/>
        </w:rPr>
        <w:t>SSB</w:t>
      </w:r>
      <w:r w:rsidRPr="0002139A">
        <w:rPr>
          <w:lang w:eastAsia="ja-JP"/>
        </w:rPr>
        <w:t>)</w:t>
      </w:r>
      <w:r>
        <w:rPr>
          <w:lang w:eastAsia="ja-JP"/>
        </w:rPr>
        <w:t>.</w:t>
      </w:r>
    </w:p>
    <w:p w14:paraId="2F9A708F"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52DCEA73" w14:textId="77777777" w:rsidR="00D47442" w:rsidRPr="007D4441"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For </w:t>
      </w:r>
      <w:r>
        <w:rPr>
          <w:rFonts w:ascii="Times New Roman" w:eastAsia="MS Mincho" w:hAnsi="Times New Roman" w:cs="Times New Roman"/>
          <w:b/>
          <w:i/>
          <w:iCs/>
          <w:color w:val="000000" w:themeColor="text1"/>
          <w:lang w:eastAsia="ja-JP"/>
        </w:rPr>
        <w:t>QCL-Type D configuration in common</w:t>
      </w:r>
      <w:r w:rsidRPr="007D4441">
        <w:rPr>
          <w:rFonts w:ascii="Times New Roman" w:eastAsia="MS Mincho" w:hAnsi="Times New Roman" w:cs="Times New Roman"/>
          <w:b/>
          <w:i/>
          <w:iCs/>
          <w:color w:val="000000" w:themeColor="text1"/>
          <w:lang w:eastAsia="ja-JP"/>
        </w:rPr>
        <w:t xml:space="preserve"> TCI state(s) across a set of CCs (that is associated with the same gNB beam):</w:t>
      </w:r>
    </w:p>
    <w:p w14:paraId="001B2914" w14:textId="77777777" w:rsidR="00D47442" w:rsidRPr="007D4441"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Alt1: Separate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 can be determined from the common TCI state(s) for each of the CCs. The determined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RSs for the set of CCs are further associated with a same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w:t>
      </w:r>
    </w:p>
    <w:p w14:paraId="2D039BF0" w14:textId="77777777" w:rsidR="00D47442" w:rsidRPr="007D4441"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Alt2: Single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 is determined from the common TCI state(s) for set of the </w:t>
      </w:r>
      <w:proofErr w:type="gramStart"/>
      <w:r w:rsidRPr="007D4441">
        <w:rPr>
          <w:rFonts w:ascii="Times New Roman" w:eastAsia="MS Mincho" w:hAnsi="Times New Roman" w:cs="Times New Roman"/>
          <w:b/>
          <w:i/>
          <w:iCs/>
          <w:color w:val="000000" w:themeColor="text1"/>
          <w:lang w:eastAsia="ja-JP"/>
        </w:rPr>
        <w:t>CCs ,</w:t>
      </w:r>
      <w:proofErr w:type="gramEnd"/>
      <w:r w:rsidRPr="007D4441">
        <w:rPr>
          <w:rFonts w:ascii="Times New Roman" w:eastAsia="MS Mincho" w:hAnsi="Times New Roman" w:cs="Times New Roman"/>
          <w:b/>
          <w:i/>
          <w:iCs/>
          <w:color w:val="000000" w:themeColor="text1"/>
          <w:lang w:eastAsia="ja-JP"/>
        </w:rPr>
        <w:t xml:space="preserve"> and support enhanced QCL chain:</w:t>
      </w:r>
    </w:p>
    <w:p w14:paraId="7E821E73" w14:textId="77777777" w:rsidR="00D47442" w:rsidRPr="007D4441"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lastRenderedPageBreak/>
        <w:t xml:space="preserve">Alt.2-1: Support Opt. </w:t>
      </w:r>
      <w:proofErr w:type="gramStart"/>
      <w:r w:rsidRPr="007D4441">
        <w:rPr>
          <w:rFonts w:ascii="Times New Roman" w:eastAsia="MS Mincho" w:hAnsi="Times New Roman" w:cs="Times New Roman"/>
          <w:b/>
          <w:i/>
          <w:iCs/>
          <w:color w:val="000000" w:themeColor="text1"/>
          <w:lang w:eastAsia="ja-JP"/>
        </w:rPr>
        <w:t>A</w:t>
      </w:r>
      <w:proofErr w:type="gramEnd"/>
      <w:r w:rsidRPr="007D4441">
        <w:rPr>
          <w:rFonts w:ascii="Times New Roman" w:eastAsia="MS Mincho" w:hAnsi="Times New Roman" w:cs="Times New Roman"/>
          <w:b/>
          <w:i/>
          <w:iCs/>
          <w:color w:val="000000" w:themeColor="text1"/>
          <w:lang w:eastAsia="ja-JP"/>
        </w:rPr>
        <w:t xml:space="preserve"> only.</w:t>
      </w:r>
    </w:p>
    <w:p w14:paraId="60D72F51" w14:textId="77777777" w:rsidR="00D47442" w:rsidRPr="007D4441"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Alt.2-2: Support Opt. B only.</w:t>
      </w:r>
    </w:p>
    <w:p w14:paraId="3A3F14E9" w14:textId="77777777" w:rsidR="00D47442" w:rsidRPr="007D4441"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Alt.2-3: Support both Opt. </w:t>
      </w:r>
      <w:proofErr w:type="gramStart"/>
      <w:r w:rsidRPr="007D4441">
        <w:rPr>
          <w:rFonts w:ascii="Times New Roman" w:eastAsia="MS Mincho" w:hAnsi="Times New Roman" w:cs="Times New Roman"/>
          <w:b/>
          <w:i/>
          <w:iCs/>
          <w:color w:val="000000" w:themeColor="text1"/>
          <w:lang w:eastAsia="ja-JP"/>
        </w:rPr>
        <w:t>A and</w:t>
      </w:r>
      <w:proofErr w:type="gramEnd"/>
      <w:r w:rsidRPr="007D4441">
        <w:rPr>
          <w:rFonts w:ascii="Times New Roman" w:eastAsia="MS Mincho" w:hAnsi="Times New Roman" w:cs="Times New Roman"/>
          <w:b/>
          <w:i/>
          <w:iCs/>
          <w:color w:val="000000" w:themeColor="text1"/>
          <w:lang w:eastAsia="ja-JP"/>
        </w:rPr>
        <w:t xml:space="preserve"> Opt. B.</w:t>
      </w:r>
    </w:p>
    <w:p w14:paraId="21120A5C" w14:textId="77777777" w:rsidR="00D47442" w:rsidRPr="007D4441"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Options of the enhanced QCL chain:</w:t>
      </w:r>
    </w:p>
    <w:p w14:paraId="4C242B7C" w14:textId="77777777" w:rsidR="00D47442" w:rsidRPr="007D4441"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Opt. A: The </w:t>
      </w:r>
      <w:r>
        <w:rPr>
          <w:rFonts w:ascii="Times New Roman" w:eastAsia="MS Mincho" w:hAnsi="Times New Roman" w:cs="Times New Roman"/>
          <w:b/>
          <w:i/>
          <w:iCs/>
          <w:color w:val="000000" w:themeColor="text1"/>
          <w:lang w:eastAsia="ja-JP"/>
        </w:rPr>
        <w:t>QCL-Type A</w:t>
      </w:r>
      <w:r w:rsidRPr="007D4441">
        <w:rPr>
          <w:rFonts w:ascii="Times New Roman" w:eastAsia="MS Mincho" w:hAnsi="Times New Roman" w:cs="Times New Roman"/>
          <w:b/>
          <w:i/>
          <w:iCs/>
          <w:color w:val="000000" w:themeColor="text1"/>
          <w:lang w:eastAsia="ja-JP"/>
        </w:rPr>
        <w:t xml:space="preserve"> TRS and, if any,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TRS, in the same/different CSI-RS resources.</w:t>
      </w:r>
    </w:p>
    <w:p w14:paraId="22A51980" w14:textId="77777777" w:rsidR="00D47442" w:rsidRPr="00BC2361" w:rsidRDefault="00D47442" w:rsidP="00996905">
      <w:pPr>
        <w:pStyle w:val="af"/>
        <w:numPr>
          <w:ilvl w:val="3"/>
          <w:numId w:val="5"/>
        </w:numPr>
        <w:spacing w:beforeLines="50" w:before="120" w:afterLines="50" w:after="120"/>
        <w:ind w:firstLineChars="0"/>
        <w:jc w:val="both"/>
        <w:rPr>
          <w:rFonts w:eastAsia="MS Mincho"/>
          <w:lang w:eastAsia="ja-JP"/>
        </w:rPr>
      </w:pPr>
      <w:r w:rsidRPr="007D4441">
        <w:rPr>
          <w:rFonts w:ascii="Times New Roman" w:eastAsia="MS Mincho" w:hAnsi="Times New Roman" w:cs="Times New Roman"/>
          <w:b/>
          <w:i/>
          <w:iCs/>
          <w:color w:val="000000" w:themeColor="text1"/>
          <w:lang w:eastAsia="ja-JP"/>
        </w:rPr>
        <w:t xml:space="preserve">Opt. B: The </w:t>
      </w:r>
      <w:r>
        <w:rPr>
          <w:rFonts w:ascii="Times New Roman" w:eastAsia="MS Mincho" w:hAnsi="Times New Roman" w:cs="Times New Roman"/>
          <w:b/>
          <w:i/>
          <w:iCs/>
          <w:color w:val="000000" w:themeColor="text1"/>
          <w:lang w:eastAsia="ja-JP"/>
        </w:rPr>
        <w:t>QCL-Type A</w:t>
      </w:r>
      <w:r w:rsidRPr="007D4441">
        <w:rPr>
          <w:rFonts w:ascii="Times New Roman" w:eastAsia="MS Mincho" w:hAnsi="Times New Roman" w:cs="Times New Roman"/>
          <w:b/>
          <w:i/>
          <w:iCs/>
          <w:color w:val="000000" w:themeColor="text1"/>
          <w:lang w:eastAsia="ja-JP"/>
        </w:rPr>
        <w:t xml:space="preserve"> TRS and, if any,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SSB.</w:t>
      </w:r>
    </w:p>
    <w:p w14:paraId="32D01B18" w14:textId="77777777" w:rsidR="00D47442" w:rsidRDefault="00D47442" w:rsidP="00D47442">
      <w:pPr>
        <w:spacing w:beforeLines="50" w:before="120" w:afterLines="50" w:after="120"/>
        <w:jc w:val="both"/>
        <w:rPr>
          <w:lang w:eastAsia="ja-JP"/>
        </w:rPr>
      </w:pPr>
    </w:p>
    <w:p w14:paraId="74AC2827" w14:textId="77777777" w:rsidR="00D47442" w:rsidRDefault="00D47442" w:rsidP="00D47442">
      <w:pPr>
        <w:spacing w:beforeLines="50" w:before="120" w:afterLines="50" w:after="120"/>
        <w:jc w:val="center"/>
        <w:rPr>
          <w:noProof/>
          <w:lang w:eastAsia="ja-JP"/>
        </w:rPr>
      </w:pPr>
      <w:r w:rsidRPr="009A25B8">
        <w:rPr>
          <w:noProof/>
          <w:lang w:eastAsia="ja-JP"/>
        </w:rPr>
        <w:drawing>
          <wp:inline distT="0" distB="0" distL="0" distR="0" wp14:anchorId="06CF6359" wp14:editId="5D230C58">
            <wp:extent cx="3070080" cy="1193040"/>
            <wp:effectExtent l="0" t="0" r="0" b="0"/>
            <wp:docPr id="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1"/>
                    <a:stretch>
                      <a:fillRect/>
                    </a:stretch>
                  </pic:blipFill>
                  <pic:spPr>
                    <a:xfrm>
                      <a:off x="0" y="0"/>
                      <a:ext cx="3070080" cy="1193040"/>
                    </a:xfrm>
                    <a:prstGeom prst="rect">
                      <a:avLst/>
                    </a:prstGeom>
                  </pic:spPr>
                </pic:pic>
              </a:graphicData>
            </a:graphic>
          </wp:inline>
        </w:drawing>
      </w:r>
    </w:p>
    <w:p w14:paraId="0B8D6877" w14:textId="77777777" w:rsidR="00D47442" w:rsidRDefault="00D47442" w:rsidP="00D47442">
      <w:pPr>
        <w:spacing w:beforeLines="50" w:before="120" w:afterLines="50" w:after="120"/>
        <w:jc w:val="center"/>
        <w:rPr>
          <w:noProof/>
          <w:lang w:eastAsia="ja-JP"/>
        </w:rPr>
      </w:pPr>
      <w:r>
        <w:rPr>
          <w:noProof/>
          <w:lang w:eastAsia="ja-JP"/>
        </w:rPr>
        <w:t>Figure 2-1: Example of QCL chain of Alt. 1 (same QCL chain as Rel.15)</w:t>
      </w:r>
      <w:r>
        <w:rPr>
          <w:rFonts w:hint="eastAsia"/>
          <w:noProof/>
          <w:lang w:eastAsia="ja-JP"/>
        </w:rPr>
        <w:t xml:space="preserve">. </w:t>
      </w:r>
    </w:p>
    <w:p w14:paraId="4AED604A" w14:textId="77777777" w:rsidR="00D47442" w:rsidRDefault="00D47442" w:rsidP="00D47442">
      <w:pPr>
        <w:spacing w:beforeLines="50" w:before="120" w:afterLines="50" w:after="120"/>
        <w:jc w:val="both"/>
        <w:rPr>
          <w:lang w:eastAsia="ja-JP"/>
        </w:rPr>
      </w:pPr>
      <w:r w:rsidRPr="009A25B8">
        <w:rPr>
          <w:noProof/>
          <w:lang w:eastAsia="ja-JP"/>
        </w:rPr>
        <w:drawing>
          <wp:inline distT="0" distB="0" distL="0" distR="0" wp14:anchorId="249D82F5" wp14:editId="49B5B590">
            <wp:extent cx="3070131" cy="1163782"/>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rotWithShape="1">
                    <a:blip r:embed="rId12"/>
                    <a:srcRect b="13346"/>
                    <a:stretch/>
                  </pic:blipFill>
                  <pic:spPr bwMode="auto">
                    <a:xfrm>
                      <a:off x="0" y="0"/>
                      <a:ext cx="3070440" cy="1163899"/>
                    </a:xfrm>
                    <a:prstGeom prst="rect">
                      <a:avLst/>
                    </a:prstGeom>
                    <a:ln>
                      <a:noFill/>
                    </a:ln>
                    <a:extLst>
                      <a:ext uri="{53640926-AAD7-44D8-BBD7-CCE9431645EC}">
                        <a14:shadowObscured xmlns:a14="http://schemas.microsoft.com/office/drawing/2010/main"/>
                      </a:ext>
                    </a:extLst>
                  </pic:spPr>
                </pic:pic>
              </a:graphicData>
            </a:graphic>
          </wp:inline>
        </w:drawing>
      </w:r>
      <w:r w:rsidRPr="009A25B8">
        <w:rPr>
          <w:noProof/>
          <w:lang w:eastAsia="ja-JP"/>
        </w:rPr>
        <w:t xml:space="preserve"> </w:t>
      </w:r>
      <w:r w:rsidRPr="009A25B8">
        <w:rPr>
          <w:noProof/>
          <w:lang w:eastAsia="ja-JP"/>
        </w:rPr>
        <w:drawing>
          <wp:inline distT="0" distB="0" distL="0" distR="0" wp14:anchorId="5B0336DE" wp14:editId="255CCF85">
            <wp:extent cx="3070225" cy="1178451"/>
            <wp:effectExtent l="0" t="0" r="0" b="0"/>
            <wp:docPr id="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pic:cNvPicPr>
                      <a:picLocks noChangeAspect="1"/>
                    </pic:cNvPicPr>
                  </pic:nvPicPr>
                  <pic:blipFill rotWithShape="1">
                    <a:blip r:embed="rId13"/>
                    <a:srcRect b="12246"/>
                    <a:stretch/>
                  </pic:blipFill>
                  <pic:spPr bwMode="auto">
                    <a:xfrm>
                      <a:off x="0" y="0"/>
                      <a:ext cx="3070800" cy="1178672"/>
                    </a:xfrm>
                    <a:prstGeom prst="rect">
                      <a:avLst/>
                    </a:prstGeom>
                    <a:ln>
                      <a:noFill/>
                    </a:ln>
                    <a:extLst>
                      <a:ext uri="{53640926-AAD7-44D8-BBD7-CCE9431645EC}">
                        <a14:shadowObscured xmlns:a14="http://schemas.microsoft.com/office/drawing/2010/main"/>
                      </a:ext>
                    </a:extLst>
                  </pic:spPr>
                </pic:pic>
              </a:graphicData>
            </a:graphic>
          </wp:inline>
        </w:drawing>
      </w:r>
    </w:p>
    <w:p w14:paraId="0F93E687" w14:textId="77777777" w:rsidR="00D47442" w:rsidRDefault="00D47442" w:rsidP="00D47442">
      <w:pPr>
        <w:spacing w:beforeLines="50" w:before="120" w:afterLines="50" w:after="120"/>
        <w:jc w:val="center"/>
        <w:rPr>
          <w:noProof/>
          <w:lang w:eastAsia="ja-JP"/>
        </w:rPr>
      </w:pPr>
      <w:r>
        <w:rPr>
          <w:rFonts w:hint="eastAsia"/>
          <w:noProof/>
          <w:lang w:eastAsia="ja-JP"/>
        </w:rPr>
        <w:t xml:space="preserve">a) </w:t>
      </w:r>
      <w:r>
        <w:rPr>
          <w:noProof/>
          <w:lang w:eastAsia="ja-JP"/>
        </w:rPr>
        <w:t>Opt. A                                     b) Opt. B</w:t>
      </w:r>
    </w:p>
    <w:p w14:paraId="37FF953F" w14:textId="77777777" w:rsidR="00D47442" w:rsidRDefault="00D47442" w:rsidP="00D47442">
      <w:pPr>
        <w:spacing w:beforeLines="50" w:before="120" w:afterLines="50" w:after="120"/>
        <w:jc w:val="center"/>
        <w:rPr>
          <w:noProof/>
          <w:lang w:eastAsia="ja-JP"/>
        </w:rPr>
      </w:pPr>
      <w:r>
        <w:rPr>
          <w:noProof/>
          <w:lang w:eastAsia="ja-JP"/>
        </w:rPr>
        <w:t>Figure 2-2: QCL chain of Alt. 2 (Red part is new QCL chain from Rel.15)</w:t>
      </w:r>
      <w:r>
        <w:rPr>
          <w:rFonts w:hint="eastAsia"/>
          <w:noProof/>
          <w:lang w:eastAsia="ja-JP"/>
        </w:rPr>
        <w:t xml:space="preserve">. </w:t>
      </w:r>
    </w:p>
    <w:p w14:paraId="630D614F" w14:textId="0D19EAF8" w:rsidR="00D47442" w:rsidRDefault="00D47442" w:rsidP="00D47442">
      <w:pPr>
        <w:spacing w:beforeLines="50" w:before="120" w:afterLines="50" w:after="120"/>
        <w:jc w:val="both"/>
        <w:rPr>
          <w:rFonts w:eastAsia="MS Mincho"/>
          <w:lang w:eastAsia="ja-JP"/>
        </w:rPr>
      </w:pPr>
    </w:p>
    <w:p w14:paraId="6467F2DD" w14:textId="6FBB1A38" w:rsidR="00490B30" w:rsidRPr="0008565A" w:rsidRDefault="00490B30" w:rsidP="0008565A">
      <w:pPr>
        <w:pStyle w:val="20"/>
        <w:numPr>
          <w:ilvl w:val="0"/>
          <w:numId w:val="0"/>
        </w:numPr>
        <w:spacing w:before="240" w:after="120"/>
        <w:rPr>
          <w:rFonts w:ascii="Times New Roman" w:hAnsi="Times New Roman" w:cs="Times New Roman"/>
        </w:rPr>
      </w:pPr>
      <w:r w:rsidRPr="0008565A">
        <w:rPr>
          <w:rFonts w:ascii="Times New Roman" w:hAnsi="Times New Roman" w:cs="Times New Roman"/>
          <w:lang w:eastAsia="ja-JP"/>
        </w:rPr>
        <w:t>Down-selection between Alt.1 and Alt.2</w:t>
      </w:r>
    </w:p>
    <w:p w14:paraId="7E5C13F5" w14:textId="2785E9E8" w:rsidR="00064994" w:rsidRPr="0008565A" w:rsidRDefault="00490B30" w:rsidP="00064994">
      <w:pPr>
        <w:spacing w:beforeLines="50" w:before="120" w:afterLines="50" w:after="120"/>
        <w:jc w:val="both"/>
        <w:rPr>
          <w:rFonts w:ascii="Times New Roman" w:eastAsia="MS Mincho" w:hAnsi="Times New Roman" w:cs="Times New Roman"/>
          <w:lang w:eastAsia="ja-JP"/>
        </w:rPr>
      </w:pPr>
      <w:r w:rsidRPr="0008565A">
        <w:rPr>
          <w:rFonts w:ascii="Times New Roman" w:eastAsia="MS Mincho" w:hAnsi="Times New Roman" w:cs="Times New Roman"/>
          <w:lang w:eastAsia="ja-JP"/>
        </w:rPr>
        <w:t xml:space="preserve">Alt. 2 </w:t>
      </w:r>
      <w:r w:rsidR="006D0EA6" w:rsidRPr="0008565A">
        <w:rPr>
          <w:rFonts w:ascii="Times New Roman" w:eastAsia="MS Mincho" w:hAnsi="Times New Roman" w:cs="Times New Roman"/>
          <w:lang w:eastAsia="ja-JP"/>
        </w:rPr>
        <w:t>has an issue</w:t>
      </w:r>
      <w:r w:rsidRPr="0008565A">
        <w:rPr>
          <w:rFonts w:ascii="Times New Roman" w:eastAsia="MS Mincho" w:hAnsi="Times New Roman" w:cs="Times New Roman"/>
          <w:lang w:eastAsia="ja-JP"/>
        </w:rPr>
        <w:t xml:space="preserve"> especially in FR1- FR2 CA. Usually, QCL-Type D RS is not configured in FR1. However, Alt.2 forces </w:t>
      </w:r>
      <w:r w:rsidR="00BB5979" w:rsidRPr="0008565A">
        <w:rPr>
          <w:rFonts w:ascii="Times New Roman" w:eastAsia="MS Mincho" w:hAnsi="Times New Roman" w:cs="Times New Roman"/>
          <w:lang w:eastAsia="ja-JP"/>
        </w:rPr>
        <w:t xml:space="preserve">gNB </w:t>
      </w:r>
      <w:r w:rsidRPr="0008565A">
        <w:rPr>
          <w:rFonts w:ascii="Times New Roman" w:eastAsia="MS Mincho" w:hAnsi="Times New Roman" w:cs="Times New Roman"/>
          <w:lang w:eastAsia="ja-JP"/>
        </w:rPr>
        <w:t xml:space="preserve">to configure QCL-Type D RS on </w:t>
      </w:r>
      <w:proofErr w:type="spellStart"/>
      <w:r w:rsidR="00064994" w:rsidRPr="00E664F4">
        <w:rPr>
          <w:rFonts w:ascii="Times New Roman" w:eastAsia="MS Mincho" w:hAnsi="Times New Roman" w:cs="Times New Roman"/>
          <w:lang w:eastAsia="ja-JP"/>
        </w:rPr>
        <w:t>PCell</w:t>
      </w:r>
      <w:proofErr w:type="spellEnd"/>
      <w:r w:rsidR="00064994" w:rsidRPr="00E664F4">
        <w:rPr>
          <w:rFonts w:ascii="Times New Roman" w:eastAsia="MS Mincho" w:hAnsi="Times New Roman" w:cs="Times New Roman"/>
          <w:lang w:eastAsia="ja-JP"/>
        </w:rPr>
        <w:t>/</w:t>
      </w:r>
      <w:proofErr w:type="spellStart"/>
      <w:r w:rsidR="00064994" w:rsidRPr="00E664F4">
        <w:rPr>
          <w:rFonts w:ascii="Times New Roman" w:eastAsia="MS Mincho" w:hAnsi="Times New Roman" w:cs="Times New Roman"/>
          <w:lang w:eastAsia="ja-JP"/>
        </w:rPr>
        <w:t>PSCell</w:t>
      </w:r>
      <w:proofErr w:type="spellEnd"/>
      <w:r w:rsidR="00064994" w:rsidRPr="0008565A">
        <w:rPr>
          <w:rFonts w:ascii="Times New Roman" w:eastAsia="MS Mincho" w:hAnsi="Times New Roman" w:cs="Times New Roman"/>
          <w:lang w:eastAsia="ja-JP"/>
        </w:rPr>
        <w:t xml:space="preserve"> </w:t>
      </w:r>
      <w:r w:rsidRPr="0008565A">
        <w:rPr>
          <w:rFonts w:ascii="Times New Roman" w:eastAsia="MS Mincho" w:hAnsi="Times New Roman" w:cs="Times New Roman"/>
          <w:lang w:eastAsia="ja-JP"/>
        </w:rPr>
        <w:t>in FR1, to enable</w:t>
      </w:r>
      <w:r w:rsidRPr="0008565A">
        <w:rPr>
          <w:rFonts w:ascii="Times New Roman" w:hAnsi="Times New Roman" w:cs="Times New Roman"/>
        </w:rPr>
        <w:t xml:space="preserve"> a s</w:t>
      </w:r>
      <w:r w:rsidRPr="0008565A">
        <w:rPr>
          <w:rFonts w:ascii="Times New Roman" w:eastAsia="MS Mincho" w:hAnsi="Times New Roman" w:cs="Times New Roman"/>
          <w:lang w:eastAsia="ja-JP"/>
        </w:rPr>
        <w:t>ingle QCL-Type D RS across CCs.</w:t>
      </w:r>
      <w:r w:rsidR="00503670" w:rsidRPr="0008565A">
        <w:rPr>
          <w:rFonts w:ascii="Times New Roman" w:eastAsia="MS Mincho" w:hAnsi="Times New Roman" w:cs="Times New Roman"/>
          <w:lang w:eastAsia="ja-JP"/>
        </w:rPr>
        <w:t xml:space="preserve"> This has no technical benefit, but unnecessary restriction.</w:t>
      </w:r>
      <w:r w:rsidR="00064994" w:rsidRPr="0008565A">
        <w:rPr>
          <w:rFonts w:ascii="Times New Roman" w:eastAsia="MS Mincho" w:hAnsi="Times New Roman" w:cs="Times New Roman"/>
          <w:lang w:eastAsia="ja-JP"/>
        </w:rPr>
        <w:t xml:space="preserve"> Another issue of Alt.2 is in BFD/RLM. Usually, RLM/BFD RS are not RRC configured, and implicitly derived as “QCL-Type D RS of CORESET”, otherwise it is not possible to update RLM/BFD RS by MAC CE). </w:t>
      </w:r>
    </w:p>
    <w:p w14:paraId="6B1043CE" w14:textId="4E209CC8" w:rsidR="00064994" w:rsidRPr="0008565A" w:rsidRDefault="00064994" w:rsidP="00996905">
      <w:pPr>
        <w:pStyle w:val="af"/>
        <w:numPr>
          <w:ilvl w:val="0"/>
          <w:numId w:val="68"/>
        </w:numPr>
        <w:spacing w:beforeLines="50" w:before="120" w:afterLines="50" w:after="120"/>
        <w:ind w:firstLineChars="0"/>
        <w:jc w:val="both"/>
        <w:rPr>
          <w:rFonts w:ascii="Times New Roman" w:eastAsia="MS Mincho" w:hAnsi="Times New Roman" w:cs="Times New Roman"/>
          <w:lang w:eastAsia="ja-JP"/>
        </w:rPr>
      </w:pPr>
      <w:r w:rsidRPr="0008565A">
        <w:rPr>
          <w:rFonts w:ascii="Times New Roman" w:eastAsia="MS Mincho" w:hAnsi="Times New Roman" w:cs="Times New Roman"/>
          <w:lang w:eastAsia="ja-JP"/>
        </w:rPr>
        <w:t>RLM</w:t>
      </w:r>
      <w:r w:rsidRPr="00E664F4">
        <w:rPr>
          <w:rFonts w:ascii="Times New Roman" w:eastAsia="MS Mincho" w:hAnsi="Times New Roman" w:cs="Times New Roman"/>
          <w:lang w:eastAsia="ja-JP"/>
        </w:rPr>
        <w:t xml:space="preserve"> RS</w:t>
      </w:r>
      <w:r w:rsidRPr="0008565A">
        <w:rPr>
          <w:rFonts w:ascii="Times New Roman" w:eastAsia="MS Mincho" w:hAnsi="Times New Roman" w:cs="Times New Roman"/>
          <w:lang w:eastAsia="ja-JP"/>
        </w:rPr>
        <w:t xml:space="preserve">: </w:t>
      </w:r>
      <w:proofErr w:type="gramStart"/>
      <w:r w:rsidRPr="0008565A">
        <w:rPr>
          <w:rFonts w:ascii="Times New Roman" w:eastAsia="MS Mincho" w:hAnsi="Times New Roman" w:cs="Times New Roman"/>
          <w:lang w:eastAsia="ja-JP"/>
        </w:rPr>
        <w:t>as long as</w:t>
      </w:r>
      <w:proofErr w:type="gramEnd"/>
      <w:r w:rsidRPr="0008565A">
        <w:rPr>
          <w:rFonts w:ascii="Times New Roman" w:eastAsia="MS Mincho" w:hAnsi="Times New Roman" w:cs="Times New Roman"/>
          <w:lang w:eastAsia="ja-JP"/>
        </w:rPr>
        <w:t xml:space="preserve"> “Single QCL-</w:t>
      </w:r>
      <w:proofErr w:type="spellStart"/>
      <w:r w:rsidRPr="0008565A">
        <w:rPr>
          <w:rFonts w:ascii="Times New Roman" w:eastAsia="MS Mincho" w:hAnsi="Times New Roman" w:cs="Times New Roman"/>
          <w:lang w:eastAsia="ja-JP"/>
        </w:rPr>
        <w:t>TypeD</w:t>
      </w:r>
      <w:proofErr w:type="spellEnd"/>
      <w:r w:rsidRPr="0008565A">
        <w:rPr>
          <w:rFonts w:ascii="Times New Roman" w:eastAsia="MS Mincho" w:hAnsi="Times New Roman" w:cs="Times New Roman"/>
          <w:lang w:eastAsia="ja-JP"/>
        </w:rPr>
        <w:t xml:space="preserve"> RS” is configured on </w:t>
      </w:r>
      <w:proofErr w:type="spellStart"/>
      <w:r w:rsidRPr="0008565A">
        <w:rPr>
          <w:rFonts w:ascii="Times New Roman" w:eastAsia="MS Mincho" w:hAnsi="Times New Roman" w:cs="Times New Roman"/>
          <w:lang w:eastAsia="ja-JP"/>
        </w:rPr>
        <w:t>PCell</w:t>
      </w:r>
      <w:proofErr w:type="spellEnd"/>
      <w:r w:rsidRPr="0008565A">
        <w:rPr>
          <w:rFonts w:ascii="Times New Roman" w:eastAsia="MS Mincho" w:hAnsi="Times New Roman" w:cs="Times New Roman"/>
          <w:lang w:eastAsia="ja-JP"/>
        </w:rPr>
        <w:t>/</w:t>
      </w:r>
      <w:proofErr w:type="spellStart"/>
      <w:r w:rsidRPr="0008565A">
        <w:rPr>
          <w:rFonts w:ascii="Times New Roman" w:eastAsia="MS Mincho" w:hAnsi="Times New Roman" w:cs="Times New Roman"/>
          <w:lang w:eastAsia="ja-JP"/>
        </w:rPr>
        <w:t>PSCell</w:t>
      </w:r>
      <w:proofErr w:type="spellEnd"/>
      <w:r w:rsidRPr="0008565A">
        <w:rPr>
          <w:rFonts w:ascii="Times New Roman" w:eastAsia="MS Mincho" w:hAnsi="Times New Roman" w:cs="Times New Roman"/>
          <w:lang w:eastAsia="ja-JP"/>
        </w:rPr>
        <w:t xml:space="preserve">, we can derive </w:t>
      </w:r>
      <w:proofErr w:type="spellStart"/>
      <w:r w:rsidRPr="0008565A">
        <w:rPr>
          <w:rFonts w:ascii="Times New Roman" w:eastAsia="MS Mincho" w:hAnsi="Times New Roman" w:cs="Times New Roman"/>
          <w:lang w:eastAsia="ja-JP"/>
        </w:rPr>
        <w:t>PCell</w:t>
      </w:r>
      <w:proofErr w:type="spellEnd"/>
      <w:r w:rsidRPr="0008565A">
        <w:rPr>
          <w:rFonts w:ascii="Times New Roman" w:eastAsia="MS Mincho" w:hAnsi="Times New Roman" w:cs="Times New Roman"/>
          <w:lang w:eastAsia="ja-JP"/>
        </w:rPr>
        <w:t>/</w:t>
      </w:r>
      <w:proofErr w:type="spellStart"/>
      <w:r w:rsidRPr="0008565A">
        <w:rPr>
          <w:rFonts w:ascii="Times New Roman" w:eastAsia="MS Mincho" w:hAnsi="Times New Roman" w:cs="Times New Roman"/>
          <w:lang w:eastAsia="ja-JP"/>
        </w:rPr>
        <w:t>PSCell</w:t>
      </w:r>
      <w:proofErr w:type="spellEnd"/>
      <w:r w:rsidRPr="0008565A">
        <w:rPr>
          <w:rFonts w:ascii="Times New Roman" w:eastAsia="MS Mincho" w:hAnsi="Times New Roman" w:cs="Times New Roman"/>
          <w:lang w:eastAsia="ja-JP"/>
        </w:rPr>
        <w:t xml:space="preserve"> RS as RLM RS. (</w:t>
      </w:r>
      <w:proofErr w:type="gramStart"/>
      <w:r w:rsidRPr="00E664F4">
        <w:rPr>
          <w:rFonts w:ascii="Times New Roman" w:eastAsia="MS Mincho" w:hAnsi="Times New Roman" w:cs="Times New Roman"/>
          <w:lang w:eastAsia="ja-JP"/>
        </w:rPr>
        <w:t>i.e.</w:t>
      </w:r>
      <w:proofErr w:type="gramEnd"/>
      <w:r w:rsidRPr="00E664F4">
        <w:rPr>
          <w:rFonts w:ascii="Times New Roman" w:eastAsia="MS Mincho" w:hAnsi="Times New Roman" w:cs="Times New Roman"/>
          <w:lang w:eastAsia="ja-JP"/>
        </w:rPr>
        <w:t xml:space="preserve"> </w:t>
      </w:r>
      <w:r w:rsidRPr="0008565A">
        <w:rPr>
          <w:rFonts w:ascii="Times New Roman" w:eastAsia="MS Mincho" w:hAnsi="Times New Roman" w:cs="Times New Roman"/>
          <w:lang w:eastAsia="ja-JP"/>
        </w:rPr>
        <w:t>no problem)</w:t>
      </w:r>
    </w:p>
    <w:p w14:paraId="547A9E04" w14:textId="52AC7BC3" w:rsidR="00064994" w:rsidRPr="0008565A" w:rsidRDefault="00064994" w:rsidP="00996905">
      <w:pPr>
        <w:pStyle w:val="af"/>
        <w:numPr>
          <w:ilvl w:val="0"/>
          <w:numId w:val="68"/>
        </w:numPr>
        <w:spacing w:beforeLines="50" w:before="120" w:afterLines="50" w:after="120"/>
        <w:ind w:firstLineChars="0"/>
        <w:jc w:val="both"/>
        <w:rPr>
          <w:rFonts w:ascii="Times New Roman" w:eastAsia="MS Mincho" w:hAnsi="Times New Roman" w:cs="Times New Roman"/>
          <w:lang w:eastAsia="ja-JP"/>
        </w:rPr>
      </w:pPr>
      <w:r w:rsidRPr="0008565A">
        <w:rPr>
          <w:rFonts w:ascii="Times New Roman" w:eastAsia="MS Mincho" w:hAnsi="Times New Roman" w:cs="Times New Roman"/>
          <w:lang w:eastAsia="ja-JP"/>
        </w:rPr>
        <w:t>BFD</w:t>
      </w:r>
      <w:r w:rsidRPr="00E664F4">
        <w:rPr>
          <w:rFonts w:ascii="Times New Roman" w:eastAsia="MS Mincho" w:hAnsi="Times New Roman" w:cs="Times New Roman"/>
          <w:lang w:eastAsia="ja-JP"/>
        </w:rPr>
        <w:t xml:space="preserve"> RS</w:t>
      </w:r>
      <w:r w:rsidRPr="0008565A">
        <w:rPr>
          <w:rFonts w:ascii="Times New Roman" w:eastAsia="MS Mincho" w:hAnsi="Times New Roman" w:cs="Times New Roman"/>
          <w:lang w:eastAsia="ja-JP"/>
        </w:rPr>
        <w:t>: if we assume “Single QCL-</w:t>
      </w:r>
      <w:proofErr w:type="spellStart"/>
      <w:r w:rsidRPr="0008565A">
        <w:rPr>
          <w:rFonts w:ascii="Times New Roman" w:eastAsia="MS Mincho" w:hAnsi="Times New Roman" w:cs="Times New Roman"/>
          <w:lang w:eastAsia="ja-JP"/>
        </w:rPr>
        <w:t>TypeD</w:t>
      </w:r>
      <w:proofErr w:type="spellEnd"/>
      <w:r w:rsidRPr="0008565A">
        <w:rPr>
          <w:rFonts w:ascii="Times New Roman" w:eastAsia="MS Mincho" w:hAnsi="Times New Roman" w:cs="Times New Roman"/>
          <w:lang w:eastAsia="ja-JP"/>
        </w:rPr>
        <w:t xml:space="preserve"> RS” is configured on </w:t>
      </w:r>
      <w:proofErr w:type="spellStart"/>
      <w:r w:rsidRPr="0008565A">
        <w:rPr>
          <w:rFonts w:ascii="Times New Roman" w:eastAsia="MS Mincho" w:hAnsi="Times New Roman" w:cs="Times New Roman"/>
          <w:lang w:eastAsia="ja-JP"/>
        </w:rPr>
        <w:t>PCell</w:t>
      </w:r>
      <w:proofErr w:type="spellEnd"/>
      <w:r w:rsidRPr="0008565A">
        <w:rPr>
          <w:rFonts w:ascii="Times New Roman" w:eastAsia="MS Mincho" w:hAnsi="Times New Roman" w:cs="Times New Roman"/>
          <w:lang w:eastAsia="ja-JP"/>
        </w:rPr>
        <w:t>/</w:t>
      </w:r>
      <w:proofErr w:type="spellStart"/>
      <w:r w:rsidRPr="0008565A">
        <w:rPr>
          <w:rFonts w:ascii="Times New Roman" w:eastAsia="MS Mincho" w:hAnsi="Times New Roman" w:cs="Times New Roman"/>
          <w:lang w:eastAsia="ja-JP"/>
        </w:rPr>
        <w:t>PSCell</w:t>
      </w:r>
      <w:proofErr w:type="spellEnd"/>
      <w:r w:rsidRPr="0008565A">
        <w:rPr>
          <w:rFonts w:ascii="Times New Roman" w:eastAsia="MS Mincho" w:hAnsi="Times New Roman" w:cs="Times New Roman"/>
          <w:lang w:eastAsia="ja-JP"/>
        </w:rPr>
        <w:t xml:space="preserve">, all </w:t>
      </w:r>
      <w:proofErr w:type="spellStart"/>
      <w:r w:rsidRPr="0008565A">
        <w:rPr>
          <w:rFonts w:ascii="Times New Roman" w:eastAsia="MS Mincho" w:hAnsi="Times New Roman" w:cs="Times New Roman"/>
          <w:lang w:eastAsia="ja-JP"/>
        </w:rPr>
        <w:t>SCell</w:t>
      </w:r>
      <w:proofErr w:type="spellEnd"/>
      <w:r w:rsidRPr="0008565A">
        <w:rPr>
          <w:rFonts w:ascii="Times New Roman" w:eastAsia="MS Mincho" w:hAnsi="Times New Roman" w:cs="Times New Roman"/>
          <w:lang w:eastAsia="ja-JP"/>
        </w:rPr>
        <w:t xml:space="preserve"> BFD RSs are implicitly derived as the same </w:t>
      </w:r>
      <w:proofErr w:type="spellStart"/>
      <w:r w:rsidRPr="0008565A">
        <w:rPr>
          <w:rFonts w:ascii="Times New Roman" w:eastAsia="MS Mincho" w:hAnsi="Times New Roman" w:cs="Times New Roman"/>
          <w:lang w:eastAsia="ja-JP"/>
        </w:rPr>
        <w:t>PCell</w:t>
      </w:r>
      <w:proofErr w:type="spellEnd"/>
      <w:r w:rsidRPr="0008565A">
        <w:rPr>
          <w:rFonts w:ascii="Times New Roman" w:eastAsia="MS Mincho" w:hAnsi="Times New Roman" w:cs="Times New Roman"/>
          <w:lang w:eastAsia="ja-JP"/>
        </w:rPr>
        <w:t>/</w:t>
      </w:r>
      <w:proofErr w:type="spellStart"/>
      <w:r w:rsidRPr="0008565A">
        <w:rPr>
          <w:rFonts w:ascii="Times New Roman" w:eastAsia="MS Mincho" w:hAnsi="Times New Roman" w:cs="Times New Roman"/>
          <w:lang w:eastAsia="ja-JP"/>
        </w:rPr>
        <w:t>PSCell</w:t>
      </w:r>
      <w:proofErr w:type="spellEnd"/>
      <w:r w:rsidRPr="0008565A">
        <w:rPr>
          <w:rFonts w:ascii="Times New Roman" w:eastAsia="MS Mincho" w:hAnsi="Times New Roman" w:cs="Times New Roman"/>
          <w:lang w:eastAsia="ja-JP"/>
        </w:rPr>
        <w:t xml:space="preserve"> RS. So, it seems </w:t>
      </w:r>
      <w:proofErr w:type="spellStart"/>
      <w:r w:rsidRPr="0008565A">
        <w:rPr>
          <w:rFonts w:ascii="Times New Roman" w:eastAsia="MS Mincho" w:hAnsi="Times New Roman" w:cs="Times New Roman"/>
          <w:lang w:eastAsia="ja-JP"/>
        </w:rPr>
        <w:t>SCell</w:t>
      </w:r>
      <w:proofErr w:type="spellEnd"/>
      <w:r w:rsidRPr="0008565A">
        <w:rPr>
          <w:rFonts w:ascii="Times New Roman" w:eastAsia="MS Mincho" w:hAnsi="Times New Roman" w:cs="Times New Roman"/>
          <w:lang w:eastAsia="ja-JP"/>
        </w:rPr>
        <w:t xml:space="preserve"> BFR does not work in Alt. 2. (Note: in the QCL chain of </w:t>
      </w:r>
      <w:proofErr w:type="spellStart"/>
      <w:r w:rsidRPr="00E664F4">
        <w:rPr>
          <w:rFonts w:ascii="Times New Roman" w:eastAsia="MS Mincho" w:hAnsi="Times New Roman" w:cs="Times New Roman"/>
          <w:lang w:eastAsia="ja-JP"/>
        </w:rPr>
        <w:t>Opt.A</w:t>
      </w:r>
      <w:proofErr w:type="spellEnd"/>
      <w:r w:rsidRPr="0008565A">
        <w:rPr>
          <w:rFonts w:ascii="Times New Roman" w:eastAsia="MS Mincho" w:hAnsi="Times New Roman" w:cs="Times New Roman"/>
          <w:lang w:eastAsia="ja-JP"/>
        </w:rPr>
        <w:t xml:space="preserve"> in Fig.2</w:t>
      </w:r>
      <w:r w:rsidRPr="00E664F4">
        <w:rPr>
          <w:rFonts w:ascii="Times New Roman" w:eastAsia="MS Mincho" w:hAnsi="Times New Roman" w:cs="Times New Roman"/>
          <w:lang w:eastAsia="ja-JP"/>
        </w:rPr>
        <w:t>-2</w:t>
      </w:r>
      <w:r w:rsidRPr="0008565A">
        <w:rPr>
          <w:rFonts w:ascii="Times New Roman" w:eastAsia="MS Mincho" w:hAnsi="Times New Roman" w:cs="Times New Roman"/>
          <w:lang w:eastAsia="ja-JP"/>
        </w:rPr>
        <w:t xml:space="preserve">, BFD RSs of all </w:t>
      </w:r>
      <w:proofErr w:type="spellStart"/>
      <w:r w:rsidRPr="0008565A">
        <w:rPr>
          <w:rFonts w:ascii="Times New Roman" w:eastAsia="MS Mincho" w:hAnsi="Times New Roman" w:cs="Times New Roman"/>
          <w:lang w:eastAsia="ja-JP"/>
        </w:rPr>
        <w:t>SCells</w:t>
      </w:r>
      <w:proofErr w:type="spellEnd"/>
      <w:r w:rsidRPr="0008565A">
        <w:rPr>
          <w:rFonts w:ascii="Times New Roman" w:eastAsia="MS Mincho" w:hAnsi="Times New Roman" w:cs="Times New Roman"/>
          <w:lang w:eastAsia="ja-JP"/>
        </w:rPr>
        <w:t xml:space="preserve"> </w:t>
      </w:r>
      <w:proofErr w:type="gramStart"/>
      <w:r w:rsidRPr="0008565A">
        <w:rPr>
          <w:rFonts w:ascii="Times New Roman" w:eastAsia="MS Mincho" w:hAnsi="Times New Roman" w:cs="Times New Roman"/>
          <w:lang w:eastAsia="ja-JP"/>
        </w:rPr>
        <w:t>are</w:t>
      </w:r>
      <w:proofErr w:type="gramEnd"/>
      <w:r w:rsidRPr="0008565A">
        <w:rPr>
          <w:rFonts w:ascii="Times New Roman" w:eastAsia="MS Mincho" w:hAnsi="Times New Roman" w:cs="Times New Roman"/>
          <w:lang w:eastAsia="ja-JP"/>
        </w:rPr>
        <w:t xml:space="preserve"> implicitly derived as TRS on CC#0 (</w:t>
      </w:r>
      <w:proofErr w:type="spellStart"/>
      <w:r w:rsidRPr="0008565A">
        <w:rPr>
          <w:rFonts w:ascii="Times New Roman" w:eastAsia="MS Mincho" w:hAnsi="Times New Roman" w:cs="Times New Roman"/>
          <w:lang w:eastAsia="ja-JP"/>
        </w:rPr>
        <w:t>PCell</w:t>
      </w:r>
      <w:proofErr w:type="spellEnd"/>
      <w:r w:rsidRPr="0008565A">
        <w:rPr>
          <w:rFonts w:ascii="Times New Roman" w:eastAsia="MS Mincho" w:hAnsi="Times New Roman" w:cs="Times New Roman"/>
          <w:lang w:eastAsia="ja-JP"/>
        </w:rPr>
        <w:t>/</w:t>
      </w:r>
      <w:proofErr w:type="spellStart"/>
      <w:r w:rsidRPr="0008565A">
        <w:rPr>
          <w:rFonts w:ascii="Times New Roman" w:eastAsia="MS Mincho" w:hAnsi="Times New Roman" w:cs="Times New Roman"/>
          <w:lang w:eastAsia="ja-JP"/>
        </w:rPr>
        <w:t>PSCell</w:t>
      </w:r>
      <w:proofErr w:type="spellEnd"/>
      <w:r w:rsidRPr="0008565A">
        <w:rPr>
          <w:rFonts w:ascii="Times New Roman" w:eastAsia="MS Mincho" w:hAnsi="Times New Roman" w:cs="Times New Roman"/>
          <w:lang w:eastAsia="ja-JP"/>
        </w:rPr>
        <w:t>).)</w:t>
      </w:r>
    </w:p>
    <w:p w14:paraId="0C185543" w14:textId="755A1D42" w:rsidR="006E51E1" w:rsidRPr="0008565A" w:rsidRDefault="006E51E1" w:rsidP="00490B30">
      <w:pPr>
        <w:spacing w:beforeLines="50" w:before="120" w:afterLines="50" w:after="120"/>
        <w:jc w:val="both"/>
        <w:rPr>
          <w:rFonts w:ascii="Times New Roman" w:eastAsia="MS Mincho" w:hAnsi="Times New Roman" w:cs="Times New Roman"/>
          <w:lang w:eastAsia="ja-JP"/>
        </w:rPr>
      </w:pPr>
      <w:r w:rsidRPr="0008565A">
        <w:rPr>
          <w:rFonts w:ascii="Times New Roman" w:eastAsia="MS Mincho" w:hAnsi="Times New Roman" w:cs="Times New Roman"/>
          <w:lang w:eastAsia="ja-JP"/>
        </w:rPr>
        <w:t xml:space="preserve">The main use-case of </w:t>
      </w:r>
      <w:proofErr w:type="spellStart"/>
      <w:r w:rsidRPr="0008565A">
        <w:rPr>
          <w:rFonts w:ascii="Times New Roman" w:eastAsia="MS Mincho" w:hAnsi="Times New Roman" w:cs="Times New Roman"/>
          <w:lang w:eastAsia="ja-JP"/>
        </w:rPr>
        <w:t>SCell</w:t>
      </w:r>
      <w:proofErr w:type="spellEnd"/>
      <w:r w:rsidRPr="0008565A">
        <w:rPr>
          <w:rFonts w:ascii="Times New Roman" w:eastAsia="MS Mincho" w:hAnsi="Times New Roman" w:cs="Times New Roman"/>
          <w:lang w:eastAsia="ja-JP"/>
        </w:rPr>
        <w:t xml:space="preserve"> </w:t>
      </w:r>
      <w:r w:rsidR="00DB7510" w:rsidRPr="0008565A">
        <w:rPr>
          <w:rFonts w:ascii="Times New Roman" w:eastAsia="MS Mincho" w:hAnsi="Times New Roman" w:cs="Times New Roman"/>
          <w:lang w:eastAsia="ja-JP"/>
        </w:rPr>
        <w:t>BFR is</w:t>
      </w:r>
      <w:r w:rsidRPr="0008565A">
        <w:rPr>
          <w:rFonts w:ascii="Times New Roman" w:eastAsia="MS Mincho" w:hAnsi="Times New Roman" w:cs="Times New Roman"/>
          <w:lang w:eastAsia="ja-JP"/>
        </w:rPr>
        <w:t xml:space="preserve"> </w:t>
      </w:r>
      <w:r w:rsidR="00DB7510" w:rsidRPr="0008565A">
        <w:rPr>
          <w:rFonts w:ascii="Times New Roman" w:eastAsia="MS Mincho" w:hAnsi="Times New Roman" w:cs="Times New Roman"/>
          <w:lang w:eastAsia="ja-JP"/>
        </w:rPr>
        <w:t xml:space="preserve">for </w:t>
      </w:r>
      <w:r w:rsidRPr="0008565A">
        <w:rPr>
          <w:rFonts w:ascii="Times New Roman" w:eastAsia="MS Mincho" w:hAnsi="Times New Roman" w:cs="Times New Roman"/>
          <w:lang w:eastAsia="ja-JP"/>
        </w:rPr>
        <w:t xml:space="preserve">FR1-FR2 CA. In FR2-FR2 </w:t>
      </w:r>
      <w:r w:rsidR="00DB7510" w:rsidRPr="0008565A">
        <w:rPr>
          <w:rFonts w:ascii="Times New Roman" w:eastAsia="MS Mincho" w:hAnsi="Times New Roman" w:cs="Times New Roman"/>
          <w:lang w:eastAsia="ja-JP"/>
        </w:rPr>
        <w:t xml:space="preserve">inter-band </w:t>
      </w:r>
      <w:r w:rsidRPr="0008565A">
        <w:rPr>
          <w:rFonts w:ascii="Times New Roman" w:eastAsia="MS Mincho" w:hAnsi="Times New Roman" w:cs="Times New Roman"/>
          <w:lang w:eastAsia="ja-JP"/>
        </w:rPr>
        <w:t xml:space="preserve">CA, </w:t>
      </w:r>
      <w:r w:rsidR="00DB7510" w:rsidRPr="0008565A">
        <w:rPr>
          <w:rFonts w:ascii="Times New Roman" w:eastAsia="MS Mincho" w:hAnsi="Times New Roman" w:cs="Times New Roman"/>
          <w:lang w:eastAsia="ja-JP"/>
        </w:rPr>
        <w:t>usually</w:t>
      </w:r>
      <w:r w:rsidRPr="0008565A">
        <w:rPr>
          <w:rFonts w:ascii="Times New Roman" w:eastAsia="MS Mincho" w:hAnsi="Times New Roman" w:cs="Times New Roman"/>
          <w:lang w:eastAsia="ja-JP"/>
        </w:rPr>
        <w:t xml:space="preserve"> the same QCL-Type D RS is used for </w:t>
      </w:r>
      <w:proofErr w:type="spellStart"/>
      <w:r w:rsidRPr="0008565A">
        <w:rPr>
          <w:rFonts w:ascii="Times New Roman" w:eastAsia="MS Mincho" w:hAnsi="Times New Roman" w:cs="Times New Roman"/>
          <w:lang w:eastAsia="ja-JP"/>
        </w:rPr>
        <w:t>PCell</w:t>
      </w:r>
      <w:proofErr w:type="spellEnd"/>
      <w:r w:rsidRPr="0008565A">
        <w:rPr>
          <w:rFonts w:ascii="Times New Roman" w:eastAsia="MS Mincho" w:hAnsi="Times New Roman" w:cs="Times New Roman"/>
          <w:lang w:eastAsia="ja-JP"/>
        </w:rPr>
        <w:t>/</w:t>
      </w:r>
      <w:proofErr w:type="spellStart"/>
      <w:r w:rsidRPr="0008565A">
        <w:rPr>
          <w:rFonts w:ascii="Times New Roman" w:eastAsia="MS Mincho" w:hAnsi="Times New Roman" w:cs="Times New Roman"/>
          <w:lang w:eastAsia="ja-JP"/>
        </w:rPr>
        <w:t>PSCell</w:t>
      </w:r>
      <w:proofErr w:type="spellEnd"/>
      <w:r w:rsidRPr="0008565A">
        <w:rPr>
          <w:rFonts w:ascii="Times New Roman" w:eastAsia="MS Mincho" w:hAnsi="Times New Roman" w:cs="Times New Roman"/>
          <w:lang w:eastAsia="ja-JP"/>
        </w:rPr>
        <w:t>/</w:t>
      </w:r>
      <w:proofErr w:type="spellStart"/>
      <w:r w:rsidRPr="0008565A">
        <w:rPr>
          <w:rFonts w:ascii="Times New Roman" w:eastAsia="MS Mincho" w:hAnsi="Times New Roman" w:cs="Times New Roman"/>
          <w:lang w:eastAsia="ja-JP"/>
        </w:rPr>
        <w:t>SCells</w:t>
      </w:r>
      <w:proofErr w:type="spellEnd"/>
      <w:r w:rsidRPr="0008565A">
        <w:rPr>
          <w:rFonts w:ascii="Times New Roman" w:eastAsia="MS Mincho" w:hAnsi="Times New Roman" w:cs="Times New Roman"/>
          <w:lang w:eastAsia="ja-JP"/>
        </w:rPr>
        <w:t xml:space="preserve">, </w:t>
      </w:r>
      <w:r w:rsidR="00B8583F" w:rsidRPr="0008565A">
        <w:rPr>
          <w:rFonts w:ascii="Times New Roman" w:eastAsia="MS Mincho" w:hAnsi="Times New Roman" w:cs="Times New Roman"/>
          <w:lang w:eastAsia="ja-JP"/>
        </w:rPr>
        <w:t>and there</w:t>
      </w:r>
      <w:r w:rsidRPr="0008565A">
        <w:rPr>
          <w:rFonts w:ascii="Times New Roman" w:eastAsia="MS Mincho" w:hAnsi="Times New Roman" w:cs="Times New Roman"/>
          <w:lang w:eastAsia="ja-JP"/>
        </w:rPr>
        <w:t xml:space="preserve"> is no need to use </w:t>
      </w:r>
      <w:proofErr w:type="spellStart"/>
      <w:r w:rsidRPr="0008565A">
        <w:rPr>
          <w:rFonts w:ascii="Times New Roman" w:eastAsia="MS Mincho" w:hAnsi="Times New Roman" w:cs="Times New Roman"/>
          <w:lang w:eastAsia="ja-JP"/>
        </w:rPr>
        <w:t>SCell</w:t>
      </w:r>
      <w:proofErr w:type="spellEnd"/>
      <w:r w:rsidRPr="0008565A">
        <w:rPr>
          <w:rFonts w:ascii="Times New Roman" w:eastAsia="MS Mincho" w:hAnsi="Times New Roman" w:cs="Times New Roman"/>
          <w:lang w:eastAsia="ja-JP"/>
        </w:rPr>
        <w:t xml:space="preserve"> BFR because </w:t>
      </w:r>
      <w:proofErr w:type="spellStart"/>
      <w:r w:rsidRPr="0008565A">
        <w:rPr>
          <w:rFonts w:ascii="Times New Roman" w:eastAsia="MS Mincho" w:hAnsi="Times New Roman" w:cs="Times New Roman"/>
          <w:lang w:eastAsia="ja-JP"/>
        </w:rPr>
        <w:t>PCell</w:t>
      </w:r>
      <w:proofErr w:type="spellEnd"/>
      <w:r w:rsidRPr="0008565A">
        <w:rPr>
          <w:rFonts w:ascii="Times New Roman" w:eastAsia="MS Mincho" w:hAnsi="Times New Roman" w:cs="Times New Roman"/>
          <w:lang w:eastAsia="ja-JP"/>
        </w:rPr>
        <w:t>/</w:t>
      </w:r>
      <w:proofErr w:type="spellStart"/>
      <w:r w:rsidRPr="0008565A">
        <w:rPr>
          <w:rFonts w:ascii="Times New Roman" w:eastAsia="MS Mincho" w:hAnsi="Times New Roman" w:cs="Times New Roman"/>
          <w:lang w:eastAsia="ja-JP"/>
        </w:rPr>
        <w:t>PSCell</w:t>
      </w:r>
      <w:proofErr w:type="spellEnd"/>
      <w:r w:rsidRPr="0008565A">
        <w:rPr>
          <w:rFonts w:ascii="Times New Roman" w:eastAsia="MS Mincho" w:hAnsi="Times New Roman" w:cs="Times New Roman"/>
          <w:lang w:eastAsia="ja-JP"/>
        </w:rPr>
        <w:t xml:space="preserve"> BF is equivalent to </w:t>
      </w:r>
      <w:proofErr w:type="spellStart"/>
      <w:r w:rsidRPr="0008565A">
        <w:rPr>
          <w:rFonts w:ascii="Times New Roman" w:eastAsia="MS Mincho" w:hAnsi="Times New Roman" w:cs="Times New Roman"/>
          <w:lang w:eastAsia="ja-JP"/>
        </w:rPr>
        <w:t>SCell</w:t>
      </w:r>
      <w:proofErr w:type="spellEnd"/>
      <w:r w:rsidRPr="0008565A">
        <w:rPr>
          <w:rFonts w:ascii="Times New Roman" w:eastAsia="MS Mincho" w:hAnsi="Times New Roman" w:cs="Times New Roman"/>
          <w:lang w:eastAsia="ja-JP"/>
        </w:rPr>
        <w:t xml:space="preserve"> BF.</w:t>
      </w:r>
      <w:r w:rsidR="00DB7510" w:rsidRPr="0008565A">
        <w:rPr>
          <w:rFonts w:ascii="Times New Roman" w:eastAsia="MS Mincho" w:hAnsi="Times New Roman" w:cs="Times New Roman"/>
          <w:lang w:eastAsia="ja-JP"/>
        </w:rPr>
        <w:t xml:space="preserve"> On the other hand, in FR1-FR2 CA, </w:t>
      </w:r>
      <w:proofErr w:type="spellStart"/>
      <w:r w:rsidR="00DB7510" w:rsidRPr="0008565A">
        <w:rPr>
          <w:rFonts w:ascii="Times New Roman" w:eastAsia="MS Mincho" w:hAnsi="Times New Roman" w:cs="Times New Roman"/>
          <w:lang w:eastAsia="ja-JP"/>
        </w:rPr>
        <w:t>PCell</w:t>
      </w:r>
      <w:proofErr w:type="spellEnd"/>
      <w:r w:rsidR="00DB7510" w:rsidRPr="0008565A">
        <w:rPr>
          <w:rFonts w:ascii="Times New Roman" w:eastAsia="MS Mincho" w:hAnsi="Times New Roman" w:cs="Times New Roman"/>
          <w:lang w:eastAsia="ja-JP"/>
        </w:rPr>
        <w:t>/</w:t>
      </w:r>
      <w:proofErr w:type="spellStart"/>
      <w:r w:rsidR="00DB7510" w:rsidRPr="0008565A">
        <w:rPr>
          <w:rFonts w:ascii="Times New Roman" w:eastAsia="MS Mincho" w:hAnsi="Times New Roman" w:cs="Times New Roman"/>
          <w:lang w:eastAsia="ja-JP"/>
        </w:rPr>
        <w:t>PSCell</w:t>
      </w:r>
      <w:proofErr w:type="spellEnd"/>
      <w:r w:rsidR="00DB7510" w:rsidRPr="0008565A">
        <w:rPr>
          <w:rFonts w:ascii="Times New Roman" w:eastAsia="MS Mincho" w:hAnsi="Times New Roman" w:cs="Times New Roman"/>
          <w:lang w:eastAsia="ja-JP"/>
        </w:rPr>
        <w:t xml:space="preserve"> BF does not mean </w:t>
      </w:r>
      <w:proofErr w:type="spellStart"/>
      <w:r w:rsidR="00DB7510" w:rsidRPr="0008565A">
        <w:rPr>
          <w:rFonts w:ascii="Times New Roman" w:eastAsia="MS Mincho" w:hAnsi="Times New Roman" w:cs="Times New Roman"/>
          <w:lang w:eastAsia="ja-JP"/>
        </w:rPr>
        <w:t>SCell</w:t>
      </w:r>
      <w:proofErr w:type="spellEnd"/>
      <w:r w:rsidR="00DB7510" w:rsidRPr="0008565A">
        <w:rPr>
          <w:rFonts w:ascii="Times New Roman" w:eastAsia="MS Mincho" w:hAnsi="Times New Roman" w:cs="Times New Roman"/>
          <w:lang w:eastAsia="ja-JP"/>
        </w:rPr>
        <w:t xml:space="preserve"> BF, and </w:t>
      </w:r>
      <w:proofErr w:type="spellStart"/>
      <w:r w:rsidR="00DB7510" w:rsidRPr="0008565A">
        <w:rPr>
          <w:rFonts w:ascii="Times New Roman" w:eastAsia="MS Mincho" w:hAnsi="Times New Roman" w:cs="Times New Roman"/>
          <w:lang w:eastAsia="ja-JP"/>
        </w:rPr>
        <w:t>SCell</w:t>
      </w:r>
      <w:proofErr w:type="spellEnd"/>
      <w:r w:rsidR="00DB7510" w:rsidRPr="0008565A">
        <w:rPr>
          <w:rFonts w:ascii="Times New Roman" w:eastAsia="MS Mincho" w:hAnsi="Times New Roman" w:cs="Times New Roman"/>
          <w:lang w:eastAsia="ja-JP"/>
        </w:rPr>
        <w:t xml:space="preserve"> BFR is needed in this case. However, </w:t>
      </w:r>
      <w:r w:rsidR="00636FA6" w:rsidRPr="0008565A">
        <w:rPr>
          <w:rFonts w:ascii="Times New Roman" w:eastAsia="MS Mincho" w:hAnsi="Times New Roman" w:cs="Times New Roman"/>
          <w:lang w:eastAsia="ja-JP"/>
        </w:rPr>
        <w:t>in Alt.2</w:t>
      </w:r>
      <w:r w:rsidR="00DB7510" w:rsidRPr="0008565A">
        <w:rPr>
          <w:rFonts w:ascii="Times New Roman" w:eastAsia="MS Mincho" w:hAnsi="Times New Roman" w:cs="Times New Roman"/>
          <w:lang w:eastAsia="ja-JP"/>
        </w:rPr>
        <w:t xml:space="preserve">, </w:t>
      </w:r>
      <w:proofErr w:type="spellStart"/>
      <w:r w:rsidR="00DB7510" w:rsidRPr="0008565A">
        <w:rPr>
          <w:rFonts w:ascii="Times New Roman" w:eastAsia="MS Mincho" w:hAnsi="Times New Roman" w:cs="Times New Roman"/>
          <w:lang w:eastAsia="ja-JP"/>
        </w:rPr>
        <w:t>SCell</w:t>
      </w:r>
      <w:proofErr w:type="spellEnd"/>
      <w:r w:rsidR="00DB7510" w:rsidRPr="0008565A">
        <w:rPr>
          <w:rFonts w:ascii="Times New Roman" w:eastAsia="MS Mincho" w:hAnsi="Times New Roman" w:cs="Times New Roman"/>
          <w:lang w:eastAsia="ja-JP"/>
        </w:rPr>
        <w:t xml:space="preserve"> BFD RS is derived from </w:t>
      </w:r>
      <w:proofErr w:type="spellStart"/>
      <w:r w:rsidR="00DB7510" w:rsidRPr="0008565A">
        <w:rPr>
          <w:rFonts w:ascii="Times New Roman" w:eastAsia="MS Mincho" w:hAnsi="Times New Roman" w:cs="Times New Roman"/>
          <w:lang w:eastAsia="ja-JP"/>
        </w:rPr>
        <w:t>PCell</w:t>
      </w:r>
      <w:proofErr w:type="spellEnd"/>
      <w:r w:rsidR="00DB7510" w:rsidRPr="0008565A">
        <w:rPr>
          <w:rFonts w:ascii="Times New Roman" w:eastAsia="MS Mincho" w:hAnsi="Times New Roman" w:cs="Times New Roman"/>
          <w:lang w:eastAsia="ja-JP"/>
        </w:rPr>
        <w:t>/</w:t>
      </w:r>
      <w:proofErr w:type="spellStart"/>
      <w:r w:rsidR="00DB7510" w:rsidRPr="0008565A">
        <w:rPr>
          <w:rFonts w:ascii="Times New Roman" w:eastAsia="MS Mincho" w:hAnsi="Times New Roman" w:cs="Times New Roman"/>
          <w:lang w:eastAsia="ja-JP"/>
        </w:rPr>
        <w:t>PSCell</w:t>
      </w:r>
      <w:proofErr w:type="spellEnd"/>
      <w:r w:rsidR="00DB7510" w:rsidRPr="0008565A">
        <w:rPr>
          <w:rFonts w:ascii="Times New Roman" w:eastAsia="MS Mincho" w:hAnsi="Times New Roman" w:cs="Times New Roman"/>
          <w:lang w:eastAsia="ja-JP"/>
        </w:rPr>
        <w:t xml:space="preserve"> TRS, and gNB cannot recognize </w:t>
      </w:r>
      <w:proofErr w:type="spellStart"/>
      <w:r w:rsidR="00DB7510" w:rsidRPr="0008565A">
        <w:rPr>
          <w:rFonts w:ascii="Times New Roman" w:eastAsia="MS Mincho" w:hAnsi="Times New Roman" w:cs="Times New Roman"/>
          <w:lang w:eastAsia="ja-JP"/>
        </w:rPr>
        <w:t>SCell</w:t>
      </w:r>
      <w:proofErr w:type="spellEnd"/>
      <w:r w:rsidR="00DB7510" w:rsidRPr="0008565A">
        <w:rPr>
          <w:rFonts w:ascii="Times New Roman" w:eastAsia="MS Mincho" w:hAnsi="Times New Roman" w:cs="Times New Roman"/>
          <w:lang w:eastAsia="ja-JP"/>
        </w:rPr>
        <w:t xml:space="preserve"> BF.</w:t>
      </w:r>
    </w:p>
    <w:p w14:paraId="27EC177A" w14:textId="52D9B703" w:rsidR="00F93C2C" w:rsidRPr="0008565A" w:rsidRDefault="00F93C2C" w:rsidP="00490B30">
      <w:pPr>
        <w:spacing w:beforeLines="50" w:before="120" w:afterLines="50" w:after="120"/>
        <w:jc w:val="both"/>
        <w:rPr>
          <w:rFonts w:ascii="Times New Roman" w:eastAsia="MS Mincho" w:hAnsi="Times New Roman" w:cs="Times New Roman"/>
          <w:lang w:eastAsia="ja-JP"/>
        </w:rPr>
      </w:pPr>
      <w:r w:rsidRPr="0008565A">
        <w:rPr>
          <w:rFonts w:ascii="Times New Roman" w:eastAsia="MS Mincho" w:hAnsi="Times New Roman" w:cs="Times New Roman"/>
          <w:lang w:eastAsia="ja-JP"/>
        </w:rPr>
        <w:t>On the other hand, Alt.1 enables to reuse the same QCL chain in Rel.15. The issue above does not exist in Alt.1. Hence, we support Alt.1.</w:t>
      </w:r>
    </w:p>
    <w:p w14:paraId="3975772E" w14:textId="038A9707" w:rsidR="00490B30" w:rsidRPr="0008565A" w:rsidRDefault="00F93C2C" w:rsidP="00F93C2C">
      <w:pPr>
        <w:spacing w:beforeLines="50" w:before="120" w:afterLines="50" w:after="120"/>
        <w:jc w:val="both"/>
        <w:rPr>
          <w:rFonts w:ascii="Times New Roman" w:eastAsia="MS Mincho" w:hAnsi="Times New Roman" w:cs="Times New Roman"/>
          <w:lang w:eastAsia="ja-JP"/>
        </w:rPr>
      </w:pPr>
      <w:r w:rsidRPr="0008565A">
        <w:rPr>
          <w:rFonts w:ascii="Times New Roman" w:eastAsia="MS Mincho" w:hAnsi="Times New Roman" w:cs="Times New Roman"/>
          <w:lang w:eastAsia="ja-JP"/>
        </w:rPr>
        <w:t xml:space="preserve">In the previous RAN1 meeting, some companies mentioned that Alt.2 can save UE complexity. However, we </w:t>
      </w:r>
      <w:proofErr w:type="gramStart"/>
      <w:r w:rsidRPr="0008565A">
        <w:rPr>
          <w:rFonts w:ascii="Times New Roman" w:eastAsia="MS Mincho" w:hAnsi="Times New Roman" w:cs="Times New Roman"/>
          <w:lang w:eastAsia="ja-JP"/>
        </w:rPr>
        <w:t>don’t</w:t>
      </w:r>
      <w:proofErr w:type="gramEnd"/>
      <w:r w:rsidRPr="0008565A">
        <w:rPr>
          <w:rFonts w:ascii="Times New Roman" w:eastAsia="MS Mincho" w:hAnsi="Times New Roman" w:cs="Times New Roman"/>
          <w:lang w:eastAsia="ja-JP"/>
        </w:rPr>
        <w:t xml:space="preserve"> understand the reason</w:t>
      </w:r>
      <w:r w:rsidR="00BB5979" w:rsidRPr="0008565A">
        <w:rPr>
          <w:rFonts w:ascii="Times New Roman" w:eastAsia="MS Mincho" w:hAnsi="Times New Roman" w:cs="Times New Roman"/>
          <w:lang w:eastAsia="ja-JP"/>
        </w:rPr>
        <w:t xml:space="preserve"> clearly</w:t>
      </w:r>
      <w:r w:rsidRPr="0008565A">
        <w:rPr>
          <w:rFonts w:ascii="Times New Roman" w:eastAsia="MS Mincho" w:hAnsi="Times New Roman" w:cs="Times New Roman"/>
          <w:lang w:eastAsia="ja-JP"/>
        </w:rPr>
        <w:t>.</w:t>
      </w:r>
      <w:r w:rsidR="00490B30" w:rsidRPr="0008565A">
        <w:rPr>
          <w:rFonts w:ascii="Times New Roman" w:eastAsia="MS Mincho" w:hAnsi="Times New Roman" w:cs="Times New Roman"/>
          <w:lang w:eastAsia="ja-JP"/>
        </w:rPr>
        <w:t xml:space="preserve"> Alt.1 </w:t>
      </w:r>
      <w:r w:rsidRPr="0008565A">
        <w:rPr>
          <w:rFonts w:ascii="Times New Roman" w:eastAsia="MS Mincho" w:hAnsi="Times New Roman" w:cs="Times New Roman"/>
          <w:lang w:eastAsia="ja-JP"/>
        </w:rPr>
        <w:t xml:space="preserve">also </w:t>
      </w:r>
      <w:r w:rsidR="00490B30" w:rsidRPr="0008565A">
        <w:rPr>
          <w:rFonts w:ascii="Times New Roman" w:eastAsia="MS Mincho" w:hAnsi="Times New Roman" w:cs="Times New Roman"/>
          <w:lang w:eastAsia="ja-JP"/>
        </w:rPr>
        <w:t xml:space="preserve">assumes the common </w:t>
      </w:r>
      <w:r w:rsidRPr="0008565A">
        <w:rPr>
          <w:rFonts w:ascii="Times New Roman" w:eastAsia="MS Mincho" w:hAnsi="Times New Roman" w:cs="Times New Roman"/>
          <w:lang w:eastAsia="ja-JP"/>
        </w:rPr>
        <w:t>“</w:t>
      </w:r>
      <w:r w:rsidR="00490B30" w:rsidRPr="0008565A">
        <w:rPr>
          <w:rFonts w:ascii="Times New Roman" w:eastAsia="MS Mincho" w:hAnsi="Times New Roman" w:cs="Times New Roman"/>
          <w:lang w:eastAsia="ja-JP"/>
        </w:rPr>
        <w:t>root</w:t>
      </w:r>
      <w:r w:rsidRPr="0008565A">
        <w:rPr>
          <w:rFonts w:ascii="Times New Roman" w:eastAsia="MS Mincho" w:hAnsi="Times New Roman" w:cs="Times New Roman"/>
          <w:lang w:eastAsia="ja-JP"/>
        </w:rPr>
        <w:t>”</w:t>
      </w:r>
      <w:r w:rsidR="00490B30" w:rsidRPr="0008565A">
        <w:rPr>
          <w:rFonts w:ascii="Times New Roman" w:eastAsia="MS Mincho" w:hAnsi="Times New Roman" w:cs="Times New Roman"/>
          <w:lang w:eastAsia="ja-JP"/>
        </w:rPr>
        <w:t xml:space="preserve"> SSB as QCL type D source of TRS on each CCs. UE can determine Rx beam based on the </w:t>
      </w:r>
      <w:r w:rsidRPr="0008565A">
        <w:rPr>
          <w:rFonts w:ascii="Times New Roman" w:eastAsia="MS Mincho" w:hAnsi="Times New Roman" w:cs="Times New Roman"/>
          <w:lang w:eastAsia="ja-JP"/>
        </w:rPr>
        <w:t>“</w:t>
      </w:r>
      <w:r w:rsidR="00490B30" w:rsidRPr="0008565A">
        <w:rPr>
          <w:rFonts w:ascii="Times New Roman" w:eastAsia="MS Mincho" w:hAnsi="Times New Roman" w:cs="Times New Roman"/>
          <w:lang w:eastAsia="ja-JP"/>
        </w:rPr>
        <w:t>root</w:t>
      </w:r>
      <w:r w:rsidRPr="0008565A">
        <w:rPr>
          <w:rFonts w:ascii="Times New Roman" w:eastAsia="MS Mincho" w:hAnsi="Times New Roman" w:cs="Times New Roman"/>
          <w:lang w:eastAsia="ja-JP"/>
        </w:rPr>
        <w:t>”</w:t>
      </w:r>
      <w:r w:rsidR="00490B30" w:rsidRPr="0008565A">
        <w:rPr>
          <w:rFonts w:ascii="Times New Roman" w:eastAsia="MS Mincho" w:hAnsi="Times New Roman" w:cs="Times New Roman"/>
          <w:lang w:eastAsia="ja-JP"/>
        </w:rPr>
        <w:t xml:space="preserve"> SSB reception</w:t>
      </w:r>
      <w:r w:rsidRPr="0008565A">
        <w:rPr>
          <w:rFonts w:ascii="Times New Roman" w:eastAsia="MS Mincho" w:hAnsi="Times New Roman" w:cs="Times New Roman"/>
          <w:lang w:eastAsia="ja-JP"/>
        </w:rPr>
        <w:t>, based on the UE implementation</w:t>
      </w:r>
      <w:r w:rsidR="00490B30" w:rsidRPr="0008565A">
        <w:rPr>
          <w:rFonts w:ascii="Times New Roman" w:eastAsia="MS Mincho" w:hAnsi="Times New Roman" w:cs="Times New Roman"/>
          <w:lang w:eastAsia="ja-JP"/>
        </w:rPr>
        <w:t xml:space="preserve">. </w:t>
      </w:r>
      <w:r w:rsidR="00AB7117" w:rsidRPr="0008565A">
        <w:rPr>
          <w:rFonts w:ascii="Times New Roman" w:eastAsia="MS Mincho" w:hAnsi="Times New Roman" w:cs="Times New Roman"/>
          <w:lang w:eastAsia="ja-JP"/>
        </w:rPr>
        <w:t xml:space="preserve">TCI state activation timeline </w:t>
      </w:r>
      <w:r w:rsidRPr="0008565A">
        <w:rPr>
          <w:rFonts w:ascii="Times New Roman" w:eastAsia="MS Mincho" w:hAnsi="Times New Roman" w:cs="Times New Roman"/>
          <w:lang w:eastAsia="ja-JP"/>
        </w:rPr>
        <w:t>in</w:t>
      </w:r>
      <w:r w:rsidR="00490B30" w:rsidRPr="0008565A">
        <w:rPr>
          <w:rFonts w:ascii="Times New Roman" w:eastAsia="MS Mincho" w:hAnsi="Times New Roman" w:cs="Times New Roman"/>
          <w:lang w:eastAsia="ja-JP"/>
        </w:rPr>
        <w:t xml:space="preserve"> TS38.133</w:t>
      </w:r>
      <w:r w:rsidR="00AB7117" w:rsidRPr="0008565A">
        <w:rPr>
          <w:rFonts w:ascii="Times New Roman" w:eastAsia="MS Mincho" w:hAnsi="Times New Roman" w:cs="Times New Roman"/>
          <w:lang w:eastAsia="ja-JP"/>
        </w:rPr>
        <w:t xml:space="preserve"> also allows this UE implementation.</w:t>
      </w:r>
      <w:r w:rsidRPr="0008565A">
        <w:rPr>
          <w:rFonts w:ascii="Times New Roman" w:eastAsia="MS Mincho" w:hAnsi="Times New Roman" w:cs="Times New Roman"/>
          <w:lang w:eastAsia="ja-JP"/>
        </w:rPr>
        <w:t xml:space="preserve"> </w:t>
      </w:r>
      <w:r w:rsidR="00AB7117" w:rsidRPr="0008565A">
        <w:rPr>
          <w:rFonts w:ascii="Times New Roman" w:eastAsia="MS Mincho" w:hAnsi="Times New Roman" w:cs="Times New Roman"/>
          <w:lang w:eastAsia="ja-JP"/>
        </w:rPr>
        <w:t>Based on TS38.133,</w:t>
      </w:r>
      <w:r w:rsidR="00490B30" w:rsidRPr="0008565A">
        <w:rPr>
          <w:rFonts w:ascii="Times New Roman" w:eastAsia="MS Mincho" w:hAnsi="Times New Roman" w:cs="Times New Roman"/>
          <w:lang w:eastAsia="ja-JP"/>
        </w:rPr>
        <w:t xml:space="preserve"> when UE is indicated new TCI state by MAC CE, UE shall wait next SSB reception to apply the new TCI state</w:t>
      </w:r>
      <w:r w:rsidRPr="0008565A">
        <w:rPr>
          <w:rFonts w:ascii="Times New Roman" w:eastAsia="MS Mincho" w:hAnsi="Times New Roman" w:cs="Times New Roman"/>
          <w:lang w:eastAsia="ja-JP"/>
        </w:rPr>
        <w:t>, and</w:t>
      </w:r>
      <w:r w:rsidR="00490B30" w:rsidRPr="0008565A">
        <w:rPr>
          <w:rFonts w:ascii="Times New Roman" w:eastAsia="MS Mincho" w:hAnsi="Times New Roman" w:cs="Times New Roman"/>
          <w:lang w:eastAsia="ja-JP"/>
        </w:rPr>
        <w:t xml:space="preserve"> UE </w:t>
      </w:r>
      <w:proofErr w:type="gramStart"/>
      <w:r w:rsidR="00490B30" w:rsidRPr="0008565A">
        <w:rPr>
          <w:rFonts w:ascii="Times New Roman" w:eastAsia="MS Mincho" w:hAnsi="Times New Roman" w:cs="Times New Roman"/>
          <w:lang w:eastAsia="ja-JP"/>
        </w:rPr>
        <w:t>is allowed to</w:t>
      </w:r>
      <w:proofErr w:type="gramEnd"/>
      <w:r w:rsidR="00490B30" w:rsidRPr="0008565A">
        <w:rPr>
          <w:rFonts w:ascii="Times New Roman" w:eastAsia="MS Mincho" w:hAnsi="Times New Roman" w:cs="Times New Roman"/>
          <w:lang w:eastAsia="ja-JP"/>
        </w:rPr>
        <w:t xml:space="preserve"> wait next root SSB reception to determine Rx beams.</w:t>
      </w:r>
    </w:p>
    <w:p w14:paraId="6A69EA6A" w14:textId="77777777" w:rsidR="00490B30" w:rsidRPr="0008565A" w:rsidRDefault="00490B30" w:rsidP="00490B30">
      <w:pPr>
        <w:spacing w:beforeLines="50" w:before="120" w:afterLines="50" w:after="120"/>
        <w:jc w:val="both"/>
        <w:rPr>
          <w:rFonts w:ascii="Times New Roman" w:eastAsia="MS Mincho" w:hAnsi="Times New Roman" w:cs="Times New Roman"/>
          <w:lang w:eastAsia="ja-JP"/>
        </w:rPr>
      </w:pPr>
    </w:p>
    <w:p w14:paraId="1FD82876" w14:textId="0937D871" w:rsidR="009576B2" w:rsidRPr="0008565A" w:rsidRDefault="009576B2" w:rsidP="009576B2">
      <w:pPr>
        <w:spacing w:before="60"/>
        <w:jc w:val="both"/>
        <w:rPr>
          <w:rFonts w:ascii="Times New Roman" w:hAnsi="Times New Roman" w:cs="Times New Roman"/>
          <w:b/>
          <w:bCs/>
          <w:color w:val="000000" w:themeColor="text1"/>
          <w:sz w:val="23"/>
          <w:szCs w:val="23"/>
          <w:u w:val="single"/>
        </w:rPr>
      </w:pPr>
      <w:r w:rsidRPr="0008565A">
        <w:rPr>
          <w:rFonts w:ascii="Times New Roman" w:eastAsiaTheme="minorEastAsia" w:hAnsi="Times New Roman" w:cs="Times New Roman"/>
          <w:b/>
          <w:bCs/>
          <w:color w:val="000000" w:themeColor="text1"/>
          <w:u w:val="single"/>
        </w:rPr>
        <w:lastRenderedPageBreak/>
        <w:t>Proposal 2-2:</w:t>
      </w:r>
    </w:p>
    <w:p w14:paraId="42950C49" w14:textId="198DEA4C" w:rsidR="009576B2" w:rsidRPr="00E664F4" w:rsidRDefault="009576B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E664F4">
        <w:rPr>
          <w:rFonts w:ascii="Times New Roman" w:eastAsia="MS Mincho" w:hAnsi="Times New Roman" w:cs="Times New Roman"/>
          <w:b/>
          <w:i/>
          <w:iCs/>
          <w:color w:val="000000" w:themeColor="text1"/>
          <w:lang w:eastAsia="ja-JP"/>
        </w:rPr>
        <w:t>For QCL-Type D configuration in common TCI state(s) across a set of CCs, support Alt.1 of proposal 2-1.</w:t>
      </w:r>
    </w:p>
    <w:p w14:paraId="2570F51D" w14:textId="77777777" w:rsidR="00D47442" w:rsidRPr="00A2122D" w:rsidRDefault="00D47442" w:rsidP="00D47442">
      <w:pPr>
        <w:spacing w:beforeLines="50" w:before="120" w:afterLines="50" w:after="120"/>
        <w:jc w:val="both"/>
        <w:rPr>
          <w:lang w:eastAsia="ja-JP"/>
        </w:rPr>
      </w:pPr>
    </w:p>
    <w:p w14:paraId="79781A0C" w14:textId="77777777" w:rsidR="00D47442" w:rsidRDefault="00D47442" w:rsidP="00996905">
      <w:pPr>
        <w:pStyle w:val="20"/>
        <w:numPr>
          <w:ilvl w:val="1"/>
          <w:numId w:val="67"/>
        </w:numPr>
        <w:spacing w:before="240" w:after="120"/>
      </w:pPr>
      <w:r>
        <w:rPr>
          <w:lang w:eastAsia="ja-JP"/>
        </w:rPr>
        <w:t>TCI state pool configuration in unified TCI state in CA</w:t>
      </w:r>
    </w:p>
    <w:p w14:paraId="0F8C2743" w14:textId="77777777" w:rsidR="00D47442" w:rsidRDefault="00D47442" w:rsidP="00D47442">
      <w:pPr>
        <w:spacing w:beforeLines="50" w:before="120" w:afterLines="50" w:after="120"/>
        <w:jc w:val="both"/>
        <w:rPr>
          <w:lang w:eastAsia="ja-JP"/>
        </w:rPr>
      </w:pPr>
      <w:r>
        <w:rPr>
          <w:rFonts w:hint="eastAsia"/>
          <w:lang w:eastAsia="ja-JP"/>
        </w:rPr>
        <w:t xml:space="preserve">Another important discussion point is whether </w:t>
      </w:r>
      <w:r>
        <w:rPr>
          <w:lang w:eastAsia="ja-JP"/>
        </w:rPr>
        <w:t xml:space="preserve">common </w:t>
      </w:r>
      <w:r>
        <w:rPr>
          <w:rFonts w:hint="eastAsia"/>
          <w:lang w:eastAsia="ja-JP"/>
        </w:rPr>
        <w:t xml:space="preserve">TCI state pool can be </w:t>
      </w:r>
      <w:r>
        <w:rPr>
          <w:lang w:eastAsia="ja-JP"/>
        </w:rPr>
        <w:t xml:space="preserve">common across CCs or can be separately configured per each CC. There was a good discussion in RAN1#104e meeting, and we believe the common </w:t>
      </w:r>
      <w:r>
        <w:rPr>
          <w:rFonts w:hint="eastAsia"/>
          <w:lang w:eastAsia="ja-JP"/>
        </w:rPr>
        <w:t xml:space="preserve">TCI state pool can </w:t>
      </w:r>
      <w:r>
        <w:rPr>
          <w:lang w:eastAsia="ja-JP"/>
        </w:rPr>
        <w:t>significantly reduce RRC signaling overhead. As we proposed in Sect. 2.1, s</w:t>
      </w:r>
      <w:r w:rsidRPr="00CA5730">
        <w:rPr>
          <w:lang w:eastAsia="ja-JP"/>
        </w:rPr>
        <w:t>eparate QCL-Type D RS can be determined from the common TCI state(s) for each CC</w:t>
      </w:r>
      <w:r>
        <w:rPr>
          <w:lang w:eastAsia="ja-JP"/>
        </w:rPr>
        <w:t>, and the same TCI state configuration mechanism can be applied to both QCL-Type A RS and QCL-Type D RS.</w:t>
      </w:r>
    </w:p>
    <w:p w14:paraId="0ECAF435" w14:textId="77777777" w:rsidR="00D47442" w:rsidRPr="00B80146" w:rsidRDefault="00D47442" w:rsidP="00D47442">
      <w:pPr>
        <w:spacing w:beforeLines="50" w:before="120" w:afterLines="50" w:after="120"/>
        <w:jc w:val="both"/>
        <w:rPr>
          <w:lang w:eastAsia="ja-JP"/>
        </w:rPr>
      </w:pPr>
    </w:p>
    <w:p w14:paraId="1B0757F1" w14:textId="4239A88B"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9576B2">
        <w:rPr>
          <w:rFonts w:eastAsiaTheme="minorEastAsia"/>
          <w:b/>
          <w:bCs/>
          <w:color w:val="000000" w:themeColor="text1"/>
          <w:u w:val="single"/>
        </w:rPr>
        <w:t>3</w:t>
      </w:r>
      <w:r w:rsidRPr="00FD2107">
        <w:rPr>
          <w:rFonts w:eastAsiaTheme="minorEastAsia"/>
          <w:b/>
          <w:bCs/>
          <w:color w:val="000000" w:themeColor="text1"/>
          <w:u w:val="single"/>
        </w:rPr>
        <w:t>:</w:t>
      </w:r>
    </w:p>
    <w:p w14:paraId="03C5855B" w14:textId="77777777" w:rsidR="00D47442" w:rsidRPr="00B80146"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TCI state pool configuration in</w:t>
      </w:r>
      <w:r w:rsidRPr="00B80146">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common</w:t>
      </w:r>
      <w:r w:rsidRPr="007D4441">
        <w:rPr>
          <w:rFonts w:ascii="Times New Roman" w:eastAsia="MS Mincho" w:hAnsi="Times New Roman" w:cs="Times New Roman"/>
          <w:b/>
          <w:i/>
          <w:iCs/>
          <w:color w:val="000000" w:themeColor="text1"/>
          <w:lang w:eastAsia="ja-JP"/>
        </w:rPr>
        <w:t xml:space="preserve"> TCI state(s) across a set of CCs</w:t>
      </w:r>
      <w:r>
        <w:rPr>
          <w:rFonts w:ascii="Times New Roman" w:eastAsia="MS Mincho" w:hAnsi="Times New Roman" w:cs="Times New Roman"/>
          <w:b/>
          <w:i/>
          <w:iCs/>
          <w:color w:val="000000" w:themeColor="text1"/>
          <w:lang w:eastAsia="ja-JP"/>
        </w:rPr>
        <w:t>, support the following (</w:t>
      </w:r>
      <w:proofErr w:type="gramStart"/>
      <w:r>
        <w:rPr>
          <w:rFonts w:ascii="Times New Roman" w:eastAsia="MS Mincho" w:hAnsi="Times New Roman" w:cs="Times New Roman"/>
          <w:b/>
          <w:i/>
          <w:iCs/>
          <w:color w:val="000000" w:themeColor="text1"/>
          <w:lang w:eastAsia="ja-JP"/>
        </w:rPr>
        <w:t>i.e.</w:t>
      </w:r>
      <w:proofErr w:type="gramEnd"/>
      <w:r>
        <w:rPr>
          <w:rFonts w:ascii="Times New Roman" w:eastAsia="MS Mincho" w:hAnsi="Times New Roman" w:cs="Times New Roman"/>
          <w:b/>
          <w:i/>
          <w:iCs/>
          <w:color w:val="000000" w:themeColor="text1"/>
          <w:lang w:eastAsia="ja-JP"/>
        </w:rPr>
        <w:t xml:space="preserve"> Alt.1):</w:t>
      </w:r>
    </w:p>
    <w:p w14:paraId="4B99AE81" w14:textId="77777777" w:rsidR="00D47442" w:rsidRPr="00B80146"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joint or separate DL/UL TCI, an RRC TCI state pool is shared among the set of configured </w:t>
      </w:r>
      <w:proofErr w:type="gramStart"/>
      <w:r w:rsidRPr="00B80146">
        <w:rPr>
          <w:rFonts w:ascii="Times New Roman" w:eastAsia="MS Mincho" w:hAnsi="Times New Roman" w:cs="Times New Roman"/>
          <w:b/>
          <w:i/>
          <w:iCs/>
          <w:color w:val="000000" w:themeColor="text1"/>
          <w:lang w:eastAsia="ja-JP"/>
        </w:rPr>
        <w:t>CCs</w:t>
      </w:r>
      <w:proofErr w:type="gramEnd"/>
      <w:r w:rsidRPr="00B80146">
        <w:rPr>
          <w:rFonts w:ascii="Times New Roman" w:eastAsia="MS Mincho" w:hAnsi="Times New Roman" w:cs="Times New Roman"/>
          <w:b/>
          <w:i/>
          <w:iCs/>
          <w:color w:val="000000" w:themeColor="text1"/>
          <w:lang w:eastAsia="ja-JP"/>
        </w:rPr>
        <w:t xml:space="preserve"> </w:t>
      </w:r>
    </w:p>
    <w:p w14:paraId="61C8586A" w14:textId="77777777" w:rsidR="00D47442" w:rsidRPr="00B80146"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For QCL Type-</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can be absent in a TCI state. </w:t>
      </w:r>
    </w:p>
    <w:p w14:paraId="5DF4B445" w14:textId="77777777" w:rsidR="00D47442" w:rsidRPr="00B80146"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When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is absent in the TCI state,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is determined according to a target CC of the TCI state and the corresponding active </w:t>
      </w:r>
      <w:proofErr w:type="gramStart"/>
      <w:r w:rsidRPr="00B80146">
        <w:rPr>
          <w:rFonts w:ascii="Times New Roman" w:eastAsia="MS Mincho" w:hAnsi="Times New Roman" w:cs="Times New Roman"/>
          <w:b/>
          <w:i/>
          <w:iCs/>
          <w:color w:val="000000" w:themeColor="text1"/>
          <w:lang w:eastAsia="ja-JP"/>
        </w:rPr>
        <w:t>BWP</w:t>
      </w:r>
      <w:proofErr w:type="gramEnd"/>
    </w:p>
    <w:p w14:paraId="0FB4AC23" w14:textId="77777777" w:rsidR="00D47442" w:rsidRPr="00B80146" w:rsidRDefault="00D47442" w:rsidP="00996905">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each applied active BWP per CC, UE uses the corresponding BWP ID + CC ID + QCL </w:t>
      </w:r>
      <w:proofErr w:type="spellStart"/>
      <w:r w:rsidRPr="00B80146">
        <w:rPr>
          <w:rFonts w:ascii="Times New Roman" w:eastAsia="MS Mincho" w:hAnsi="Times New Roman" w:cs="Times New Roman"/>
          <w:b/>
          <w:i/>
          <w:iCs/>
          <w:color w:val="000000" w:themeColor="text1"/>
          <w:lang w:eastAsia="ja-JP"/>
        </w:rPr>
        <w:t>Type</w:t>
      </w:r>
      <w:r w:rsidRPr="00D50939">
        <w:rPr>
          <w:rFonts w:ascii="Times New Roman" w:eastAsia="MS Mincho" w:hAnsi="Times New Roman" w:cs="Times New Roman"/>
          <w:b/>
          <w:i/>
          <w:iCs/>
          <w:color w:val="FF0000"/>
          <w:lang w:eastAsia="ja-JP"/>
        </w:rPr>
        <w:t>A</w:t>
      </w:r>
      <w:proofErr w:type="spellEnd"/>
      <w:r w:rsidRPr="00B80146">
        <w:rPr>
          <w:rFonts w:ascii="Times New Roman" w:eastAsia="MS Mincho" w:hAnsi="Times New Roman" w:cs="Times New Roman"/>
          <w:b/>
          <w:i/>
          <w:iCs/>
          <w:color w:val="000000" w:themeColor="text1"/>
          <w:lang w:eastAsia="ja-JP"/>
        </w:rPr>
        <w:t xml:space="preserve"> RS source ID to locate the corresponding QCL Type-</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w:t>
      </w:r>
      <w:proofErr w:type="gramStart"/>
      <w:r w:rsidRPr="00B80146">
        <w:rPr>
          <w:rFonts w:ascii="Times New Roman" w:eastAsia="MS Mincho" w:hAnsi="Times New Roman" w:cs="Times New Roman"/>
          <w:b/>
          <w:i/>
          <w:iCs/>
          <w:color w:val="000000" w:themeColor="text1"/>
          <w:lang w:eastAsia="ja-JP"/>
        </w:rPr>
        <w:t>RS</w:t>
      </w:r>
      <w:proofErr w:type="gramEnd"/>
    </w:p>
    <w:p w14:paraId="213C71DD" w14:textId="77777777" w:rsidR="00D47442" w:rsidRPr="00B80146"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For QCL Type-</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can be absent in a TCI state. </w:t>
      </w:r>
    </w:p>
    <w:p w14:paraId="26E8F923" w14:textId="77777777" w:rsidR="00D47442" w:rsidRPr="00B80146"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When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is absent in the TCI state,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is determined according to a target CC of the TCI state and the corresponding active </w:t>
      </w:r>
      <w:proofErr w:type="gramStart"/>
      <w:r w:rsidRPr="00B80146">
        <w:rPr>
          <w:rFonts w:ascii="Times New Roman" w:eastAsia="MS Mincho" w:hAnsi="Times New Roman" w:cs="Times New Roman"/>
          <w:b/>
          <w:i/>
          <w:iCs/>
          <w:color w:val="000000" w:themeColor="text1"/>
          <w:lang w:eastAsia="ja-JP"/>
        </w:rPr>
        <w:t>BWP</w:t>
      </w:r>
      <w:proofErr w:type="gramEnd"/>
    </w:p>
    <w:p w14:paraId="52AA82FD" w14:textId="77777777" w:rsidR="00D47442" w:rsidRPr="00B80146" w:rsidRDefault="00D47442" w:rsidP="00996905">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each applied active BWP per CC, UE uses the corresponding BWP ID + CC ID + QCL </w:t>
      </w:r>
      <w:proofErr w:type="spellStart"/>
      <w:r w:rsidRPr="00B80146">
        <w:rPr>
          <w:rFonts w:ascii="Times New Roman" w:eastAsia="MS Mincho" w:hAnsi="Times New Roman" w:cs="Times New Roman"/>
          <w:b/>
          <w:i/>
          <w:iCs/>
          <w:color w:val="000000" w:themeColor="text1"/>
          <w:lang w:eastAsia="ja-JP"/>
        </w:rPr>
        <w:t>Type</w:t>
      </w:r>
      <w:r w:rsidRPr="0033031B">
        <w:rPr>
          <w:rFonts w:ascii="Times New Roman" w:eastAsia="MS Mincho" w:hAnsi="Times New Roman" w:cs="Times New Roman"/>
          <w:b/>
          <w:i/>
          <w:iCs/>
          <w:color w:val="0000FF"/>
          <w:lang w:eastAsia="ja-JP"/>
        </w:rPr>
        <w:t>D</w:t>
      </w:r>
      <w:proofErr w:type="spellEnd"/>
      <w:r w:rsidRPr="00B80146">
        <w:rPr>
          <w:rFonts w:ascii="Times New Roman" w:eastAsia="MS Mincho" w:hAnsi="Times New Roman" w:cs="Times New Roman"/>
          <w:b/>
          <w:i/>
          <w:iCs/>
          <w:color w:val="000000" w:themeColor="text1"/>
          <w:lang w:eastAsia="ja-JP"/>
        </w:rPr>
        <w:t xml:space="preserve"> RS source ID to locate the corresponding QCL Type-</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w:t>
      </w:r>
      <w:proofErr w:type="gramStart"/>
      <w:r w:rsidRPr="00B80146">
        <w:rPr>
          <w:rFonts w:ascii="Times New Roman" w:eastAsia="MS Mincho" w:hAnsi="Times New Roman" w:cs="Times New Roman"/>
          <w:b/>
          <w:i/>
          <w:iCs/>
          <w:color w:val="000000" w:themeColor="text1"/>
          <w:lang w:eastAsia="ja-JP"/>
        </w:rPr>
        <w:t>RS</w:t>
      </w:r>
      <w:proofErr w:type="gramEnd"/>
    </w:p>
    <w:p w14:paraId="7270047D" w14:textId="29E8EE71" w:rsidR="00D47442" w:rsidRPr="00B80146"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UL TX spatial reference, a single RS determined according to the UL TCI state (in the shared UL TCI state pool) indicated by a common TCI state ID is used to determine UL TX spatial filter across the set of configured </w:t>
      </w:r>
      <w:proofErr w:type="gramStart"/>
      <w:r w:rsidRPr="00B80146">
        <w:rPr>
          <w:rFonts w:ascii="Times New Roman" w:eastAsia="MS Mincho" w:hAnsi="Times New Roman" w:cs="Times New Roman"/>
          <w:b/>
          <w:i/>
          <w:iCs/>
          <w:color w:val="000000" w:themeColor="text1"/>
          <w:lang w:eastAsia="ja-JP"/>
        </w:rPr>
        <w:t>CCs</w:t>
      </w:r>
      <w:proofErr w:type="gramEnd"/>
    </w:p>
    <w:p w14:paraId="4E6934C8" w14:textId="77777777" w:rsidR="00D47442" w:rsidRPr="00B80146"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Note: UL TCI state pool design is not yet decided</w:t>
      </w:r>
    </w:p>
    <w:p w14:paraId="351AC2C9" w14:textId="77777777" w:rsidR="00D47442" w:rsidRPr="00B80146"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FFS: Whether it is possible that a single TCI state in the pool includes all source RSs from different CCs</w:t>
      </w:r>
    </w:p>
    <w:p w14:paraId="5EAF6299" w14:textId="77777777" w:rsidR="00D47442" w:rsidRPr="00A2122D" w:rsidRDefault="00D47442" w:rsidP="00D47442">
      <w:pPr>
        <w:spacing w:beforeLines="50" w:before="120" w:afterLines="50" w:after="120"/>
        <w:jc w:val="both"/>
        <w:rPr>
          <w:lang w:eastAsia="ja-JP"/>
        </w:rPr>
      </w:pPr>
    </w:p>
    <w:p w14:paraId="09666FA9" w14:textId="77777777" w:rsidR="00D47442" w:rsidRDefault="00D47442" w:rsidP="00996905">
      <w:pPr>
        <w:pStyle w:val="20"/>
        <w:numPr>
          <w:ilvl w:val="1"/>
          <w:numId w:val="67"/>
        </w:numPr>
        <w:spacing w:before="240" w:after="120"/>
      </w:pPr>
      <w:r>
        <w:rPr>
          <w:lang w:eastAsia="ja-JP"/>
        </w:rPr>
        <w:t>TPC parameters</w:t>
      </w:r>
    </w:p>
    <w:p w14:paraId="39D66556" w14:textId="314C7282" w:rsidR="00D47442" w:rsidRPr="00436A8A" w:rsidRDefault="00D47442" w:rsidP="00D47442">
      <w:pPr>
        <w:spacing w:before="0" w:afterLines="50" w:after="120"/>
        <w:jc w:val="both"/>
        <w:rPr>
          <w:rFonts w:ascii="Times New Roman" w:hAnsi="Times New Roman" w:cs="Times New Roman"/>
          <w:lang w:eastAsia="ja-JP"/>
        </w:rPr>
      </w:pPr>
      <w:r w:rsidRPr="00436A8A">
        <w:rPr>
          <w:rFonts w:ascii="Times New Roman" w:hAnsi="Times New Roman" w:cs="Times New Roman"/>
          <w:lang w:eastAsia="ja-JP"/>
        </w:rPr>
        <w:t>For TPC parameters (except for PL-RS), following agreement was made</w:t>
      </w:r>
      <w:r>
        <w:rPr>
          <w:rFonts w:ascii="Times New Roman" w:hAnsi="Times New Roman" w:cs="Times New Roman"/>
          <w:lang w:eastAsia="ja-JP"/>
        </w:rPr>
        <w:t xml:space="preserve"> in RAN1#104</w:t>
      </w:r>
      <w:r w:rsidR="009576B2">
        <w:rPr>
          <w:rFonts w:ascii="Times New Roman" w:hAnsi="Times New Roman" w:cs="Times New Roman"/>
          <w:lang w:eastAsia="ja-JP"/>
        </w:rPr>
        <w:t>bis-</w:t>
      </w:r>
      <w:r>
        <w:rPr>
          <w:rFonts w:ascii="Times New Roman" w:hAnsi="Times New Roman" w:cs="Times New Roman"/>
          <w:lang w:eastAsia="ja-JP"/>
        </w:rPr>
        <w:t>e</w:t>
      </w:r>
      <w:r w:rsidRPr="00436A8A">
        <w:rPr>
          <w:rFonts w:ascii="Times New Roman" w:hAnsi="Times New Roman" w:cs="Times New Roman"/>
          <w:lang w:eastAsia="ja-JP"/>
        </w:rPr>
        <w:t>.</w:t>
      </w:r>
    </w:p>
    <w:tbl>
      <w:tblPr>
        <w:tblStyle w:val="af3"/>
        <w:tblW w:w="0" w:type="auto"/>
        <w:tblLook w:val="04A0" w:firstRow="1" w:lastRow="0" w:firstColumn="1" w:lastColumn="0" w:noHBand="0" w:noVBand="1"/>
      </w:tblPr>
      <w:tblGrid>
        <w:gridCol w:w="9962"/>
      </w:tblGrid>
      <w:tr w:rsidR="00D47442" w:rsidRPr="00436A8A" w14:paraId="0DC4E239" w14:textId="77777777" w:rsidTr="00490B30">
        <w:tc>
          <w:tcPr>
            <w:tcW w:w="9962" w:type="dxa"/>
          </w:tcPr>
          <w:p w14:paraId="589D604E" w14:textId="77777777" w:rsidR="00E01103" w:rsidRPr="00B00349" w:rsidRDefault="00E01103" w:rsidP="0008565A">
            <w:pPr>
              <w:snapToGrid w:val="0"/>
              <w:spacing w:before="0" w:after="0"/>
              <w:rPr>
                <w:rFonts w:ascii="Times New Roman" w:hAnsi="Times New Roman" w:cs="Times New Roman"/>
              </w:rPr>
            </w:pPr>
            <w:r w:rsidRPr="0008565A">
              <w:rPr>
                <w:rStyle w:val="affd"/>
                <w:rFonts w:ascii="Times New Roman" w:hAnsi="Times New Roman" w:cs="Times New Roman"/>
                <w:highlight w:val="green"/>
              </w:rPr>
              <w:t>Agreement</w:t>
            </w:r>
          </w:p>
          <w:p w14:paraId="28847D82" w14:textId="77777777" w:rsidR="00E01103" w:rsidRPr="00E84C0F" w:rsidRDefault="00E01103" w:rsidP="0008565A">
            <w:pPr>
              <w:snapToGrid w:val="0"/>
              <w:spacing w:before="0" w:after="0"/>
              <w:jc w:val="both"/>
              <w:rPr>
                <w:rFonts w:ascii="Times New Roman" w:hAnsi="Times New Roman" w:cs="Times New Roman"/>
              </w:rPr>
            </w:pPr>
            <w:r w:rsidRPr="00B00349">
              <w:rPr>
                <w:rFonts w:ascii="Times New Roman" w:hAnsi="Times New Roman" w:cs="Times New Roman"/>
              </w:rPr>
              <w:t>On the setting of UL PC parameters except for PL-RS (P0, alpha, closed loop index) for Rel.17 unified TCI framework, for each of PUSCH, PUCCH, and SRS,</w:t>
            </w:r>
            <w:r w:rsidRPr="00B00349">
              <w:rPr>
                <w:rFonts w:ascii="Times New Roman" w:hAnsi="Times New Roman" w:cs="Times New Roman"/>
                <w:color w:val="1F497D"/>
              </w:rPr>
              <w:t xml:space="preserve"> </w:t>
            </w:r>
            <w:r w:rsidRPr="00B00349">
              <w:rPr>
                <w:rFonts w:ascii="Times New Roman" w:hAnsi="Times New Roman" w:cs="Times New Roman"/>
              </w:rPr>
              <w:t xml:space="preserve">in RAN1#105-e, further discuss to down-select or </w:t>
            </w:r>
            <w:r w:rsidRPr="00E84C0F">
              <w:rPr>
                <w:rFonts w:ascii="Times New Roman" w:hAnsi="Times New Roman" w:cs="Times New Roman"/>
              </w:rPr>
              <w:t>combine from the following alternatives:</w:t>
            </w:r>
          </w:p>
          <w:p w14:paraId="7DCFB0A6" w14:textId="77777777" w:rsidR="00E01103" w:rsidRPr="003D6C35" w:rsidRDefault="00E01103" w:rsidP="00996905">
            <w:pPr>
              <w:numPr>
                <w:ilvl w:val="0"/>
                <w:numId w:val="69"/>
              </w:numPr>
              <w:snapToGrid w:val="0"/>
              <w:spacing w:before="0" w:after="0"/>
              <w:rPr>
                <w:rFonts w:ascii="Times New Roman" w:eastAsia="Times New Roman" w:hAnsi="Times New Roman" w:cs="Times New Roman"/>
              </w:rPr>
            </w:pPr>
            <w:proofErr w:type="spellStart"/>
            <w:r w:rsidRPr="003D6C35">
              <w:rPr>
                <w:rFonts w:ascii="Times New Roman" w:eastAsia="Times New Roman" w:hAnsi="Times New Roman" w:cs="Times New Roman"/>
              </w:rPr>
              <w:t>AltA.</w:t>
            </w:r>
            <w:proofErr w:type="spellEnd"/>
            <w:r w:rsidRPr="003D6C35">
              <w:rPr>
                <w:rFonts w:ascii="Times New Roman" w:eastAsia="Times New Roman" w:hAnsi="Times New Roman" w:cs="Times New Roman"/>
              </w:rPr>
              <w:t xml:space="preserve"> The setting of (P0, alpha, closed loop index) is also associated with UL or (if applicable) joint TCI </w:t>
            </w:r>
            <w:proofErr w:type="gramStart"/>
            <w:r w:rsidRPr="003D6C35">
              <w:rPr>
                <w:rFonts w:ascii="Times New Roman" w:eastAsia="Times New Roman" w:hAnsi="Times New Roman" w:cs="Times New Roman"/>
              </w:rPr>
              <w:t>state</w:t>
            </w:r>
            <w:proofErr w:type="gramEnd"/>
          </w:p>
          <w:p w14:paraId="23B8DB00" w14:textId="77777777" w:rsidR="00E01103" w:rsidRPr="003D6C35" w:rsidRDefault="00E01103" w:rsidP="00996905">
            <w:pPr>
              <w:numPr>
                <w:ilvl w:val="0"/>
                <w:numId w:val="69"/>
              </w:numPr>
              <w:snapToGrid w:val="0"/>
              <w:spacing w:before="0" w:after="0"/>
              <w:rPr>
                <w:rFonts w:ascii="Times New Roman" w:eastAsia="Times New Roman" w:hAnsi="Times New Roman" w:cs="Times New Roman"/>
              </w:rPr>
            </w:pPr>
            <w:proofErr w:type="spellStart"/>
            <w:r w:rsidRPr="003D6C35">
              <w:rPr>
                <w:rFonts w:ascii="Times New Roman" w:eastAsia="Times New Roman" w:hAnsi="Times New Roman" w:cs="Times New Roman"/>
              </w:rPr>
              <w:t>AltB</w:t>
            </w:r>
            <w:proofErr w:type="spellEnd"/>
            <w:r w:rsidRPr="003D6C35">
              <w:rPr>
                <w:rFonts w:ascii="Times New Roman" w:eastAsia="Times New Roman" w:hAnsi="Times New Roman" w:cs="Times New Roman"/>
              </w:rPr>
              <w:t xml:space="preserve">. The setting of (P0, alpha, closed loop index) is also included with UL or (if applicable) joint TCI </w:t>
            </w:r>
            <w:proofErr w:type="gramStart"/>
            <w:r w:rsidRPr="003D6C35">
              <w:rPr>
                <w:rFonts w:ascii="Times New Roman" w:eastAsia="Times New Roman" w:hAnsi="Times New Roman" w:cs="Times New Roman"/>
              </w:rPr>
              <w:t>state</w:t>
            </w:r>
            <w:proofErr w:type="gramEnd"/>
          </w:p>
          <w:p w14:paraId="05B64ADF" w14:textId="77777777" w:rsidR="00E01103" w:rsidRPr="00B12C16" w:rsidRDefault="00E01103" w:rsidP="00996905">
            <w:pPr>
              <w:numPr>
                <w:ilvl w:val="0"/>
                <w:numId w:val="69"/>
              </w:numPr>
              <w:snapToGrid w:val="0"/>
              <w:spacing w:before="0" w:after="0"/>
              <w:rPr>
                <w:rFonts w:ascii="Times New Roman" w:eastAsia="Times New Roman" w:hAnsi="Times New Roman" w:cs="Times New Roman"/>
              </w:rPr>
            </w:pPr>
            <w:proofErr w:type="spellStart"/>
            <w:r w:rsidRPr="00B12C16">
              <w:rPr>
                <w:rFonts w:ascii="Times New Roman" w:eastAsia="Times New Roman" w:hAnsi="Times New Roman" w:cs="Times New Roman"/>
              </w:rPr>
              <w:t>AltC</w:t>
            </w:r>
            <w:proofErr w:type="spellEnd"/>
            <w:r w:rsidRPr="00B12C16">
              <w:rPr>
                <w:rFonts w:ascii="Times New Roman" w:eastAsia="Times New Roman" w:hAnsi="Times New Roman" w:cs="Times New Roman"/>
              </w:rPr>
              <w:t xml:space="preserve">. The setting of (P0, alpha, closed loop index) is neither associated with nor included in UL or (if applicable) joint TCI </w:t>
            </w:r>
            <w:proofErr w:type="gramStart"/>
            <w:r w:rsidRPr="00B12C16">
              <w:rPr>
                <w:rFonts w:ascii="Times New Roman" w:eastAsia="Times New Roman" w:hAnsi="Times New Roman" w:cs="Times New Roman"/>
              </w:rPr>
              <w:t>state</w:t>
            </w:r>
            <w:proofErr w:type="gramEnd"/>
          </w:p>
          <w:p w14:paraId="101EEF09" w14:textId="18775F73" w:rsidR="00D47442" w:rsidRPr="008E6035" w:rsidRDefault="00E01103" w:rsidP="0008565A">
            <w:pPr>
              <w:spacing w:before="0" w:after="0"/>
            </w:pPr>
            <w:r w:rsidRPr="00B12C16">
              <w:rPr>
                <w:rFonts w:ascii="Times New Roman" w:hAnsi="Times New Roman" w:cs="Times New Roman"/>
              </w:rPr>
              <w:t>Note: It has been agreed that the setting of (P0, alpha, closed loop index) is associated with UL channel or UL RS (therefore the setting is channel- and signal-specific).</w:t>
            </w:r>
          </w:p>
        </w:tc>
      </w:tr>
    </w:tbl>
    <w:p w14:paraId="55274FCA" w14:textId="3CCFEE85" w:rsidR="00D47442" w:rsidRPr="00D20097"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hint="eastAsia"/>
          <w:lang w:eastAsia="ja-JP"/>
        </w:rPr>
        <w:t>W</w:t>
      </w:r>
      <w:r>
        <w:rPr>
          <w:rFonts w:ascii="Times New Roman" w:hAnsi="Times New Roman" w:cs="Times New Roman"/>
          <w:lang w:eastAsia="ja-JP"/>
        </w:rPr>
        <w:t xml:space="preserve">e believe the </w:t>
      </w:r>
      <w:r w:rsidRPr="00D20097">
        <w:rPr>
          <w:rFonts w:ascii="Times New Roman" w:hAnsi="Times New Roman" w:cs="Times New Roman"/>
          <w:lang w:eastAsia="ja-JP"/>
        </w:rPr>
        <w:t>TPC parameters (except for PL-RS)</w:t>
      </w:r>
      <w:r>
        <w:rPr>
          <w:rFonts w:ascii="Times New Roman" w:hAnsi="Times New Roman" w:cs="Times New Roman"/>
          <w:lang w:eastAsia="ja-JP"/>
        </w:rPr>
        <w:t xml:space="preserve"> should be associated with (or included in) a UL TCI or joint TCI state. Hence, either </w:t>
      </w:r>
      <w:r w:rsidRPr="00D20097">
        <w:rPr>
          <w:rFonts w:ascii="Times New Roman" w:hAnsi="Times New Roman" w:cs="Times New Roman"/>
          <w:lang w:eastAsia="ja-JP"/>
        </w:rPr>
        <w:t xml:space="preserve">Alt. </w:t>
      </w:r>
      <w:proofErr w:type="gramStart"/>
      <w:r w:rsidR="00B00349">
        <w:rPr>
          <w:rFonts w:ascii="Times New Roman" w:hAnsi="Times New Roman" w:cs="Times New Roman"/>
          <w:lang w:eastAsia="ja-JP"/>
        </w:rPr>
        <w:t xml:space="preserve">A </w:t>
      </w:r>
      <w:r>
        <w:rPr>
          <w:rFonts w:ascii="Times New Roman" w:hAnsi="Times New Roman" w:cs="Times New Roman"/>
          <w:lang w:eastAsia="ja-JP"/>
        </w:rPr>
        <w:t>or</w:t>
      </w:r>
      <w:proofErr w:type="gramEnd"/>
      <w:r>
        <w:rPr>
          <w:rFonts w:ascii="Times New Roman" w:hAnsi="Times New Roman" w:cs="Times New Roman"/>
          <w:lang w:eastAsia="ja-JP"/>
        </w:rPr>
        <w:t xml:space="preserve"> Alt. </w:t>
      </w:r>
      <w:r w:rsidR="00B00349">
        <w:rPr>
          <w:rFonts w:ascii="Times New Roman" w:hAnsi="Times New Roman" w:cs="Times New Roman"/>
          <w:lang w:eastAsia="ja-JP"/>
        </w:rPr>
        <w:t xml:space="preserve">B </w:t>
      </w:r>
      <w:r>
        <w:rPr>
          <w:rFonts w:ascii="Times New Roman" w:hAnsi="Times New Roman" w:cs="Times New Roman"/>
          <w:lang w:eastAsia="ja-JP"/>
        </w:rPr>
        <w:t>should be supported. Between Alt.</w:t>
      </w:r>
      <w:r w:rsidR="00B00349">
        <w:rPr>
          <w:rFonts w:ascii="Times New Roman" w:hAnsi="Times New Roman" w:cs="Times New Roman"/>
          <w:lang w:eastAsia="ja-JP"/>
        </w:rPr>
        <w:t xml:space="preserve"> </w:t>
      </w:r>
      <w:proofErr w:type="gramStart"/>
      <w:r w:rsidR="00B00349">
        <w:rPr>
          <w:rFonts w:ascii="Times New Roman" w:hAnsi="Times New Roman" w:cs="Times New Roman"/>
          <w:lang w:eastAsia="ja-JP"/>
        </w:rPr>
        <w:t xml:space="preserve">A </w:t>
      </w:r>
      <w:r>
        <w:rPr>
          <w:rFonts w:ascii="Times New Roman" w:hAnsi="Times New Roman" w:cs="Times New Roman"/>
          <w:lang w:eastAsia="ja-JP"/>
        </w:rPr>
        <w:t>and</w:t>
      </w:r>
      <w:proofErr w:type="gramEnd"/>
      <w:r>
        <w:rPr>
          <w:rFonts w:ascii="Times New Roman" w:hAnsi="Times New Roman" w:cs="Times New Roman"/>
          <w:lang w:eastAsia="ja-JP"/>
        </w:rPr>
        <w:t xml:space="preserve"> Alt. </w:t>
      </w:r>
      <w:r w:rsidR="00B00349">
        <w:rPr>
          <w:rFonts w:ascii="Times New Roman" w:hAnsi="Times New Roman" w:cs="Times New Roman"/>
          <w:lang w:eastAsia="ja-JP"/>
        </w:rPr>
        <w:t>B</w:t>
      </w:r>
      <w:r w:rsidRPr="00D20097">
        <w:rPr>
          <w:rFonts w:ascii="Times New Roman" w:hAnsi="Times New Roman" w:cs="Times New Roman"/>
          <w:lang w:eastAsia="ja-JP"/>
        </w:rPr>
        <w:t xml:space="preserve">, </w:t>
      </w:r>
      <w:r>
        <w:rPr>
          <w:rFonts w:ascii="Times New Roman" w:hAnsi="Times New Roman" w:cs="Times New Roman"/>
          <w:lang w:eastAsia="ja-JP"/>
        </w:rPr>
        <w:t xml:space="preserve">we think </w:t>
      </w:r>
      <w:r w:rsidRPr="00D20097">
        <w:rPr>
          <w:rFonts w:ascii="Times New Roman" w:hAnsi="Times New Roman" w:cs="Times New Roman"/>
          <w:lang w:eastAsia="ja-JP"/>
        </w:rPr>
        <w:t xml:space="preserve">the difference is only RRC </w:t>
      </w:r>
      <w:r w:rsidR="00B00349">
        <w:rPr>
          <w:rFonts w:ascii="Times New Roman" w:hAnsi="Times New Roman" w:cs="Times New Roman"/>
          <w:lang w:eastAsia="ja-JP"/>
        </w:rPr>
        <w:t xml:space="preserve">signaling </w:t>
      </w:r>
      <w:r w:rsidRPr="00D20097">
        <w:rPr>
          <w:rFonts w:ascii="Times New Roman" w:hAnsi="Times New Roman" w:cs="Times New Roman"/>
          <w:lang w:eastAsia="ja-JP"/>
        </w:rPr>
        <w:t>overhead</w:t>
      </w:r>
      <w:r>
        <w:rPr>
          <w:rFonts w:ascii="Times New Roman" w:hAnsi="Times New Roman" w:cs="Times New Roman"/>
          <w:lang w:eastAsia="ja-JP"/>
        </w:rPr>
        <w:t>.</w:t>
      </w:r>
      <w:r w:rsidRPr="00D20097">
        <w:rPr>
          <w:rFonts w:ascii="Times New Roman" w:hAnsi="Times New Roman" w:cs="Times New Roman"/>
          <w:lang w:eastAsia="ja-JP"/>
        </w:rPr>
        <w:t xml:space="preserve"> Since </w:t>
      </w:r>
      <w:r>
        <w:rPr>
          <w:rFonts w:ascii="Times New Roman" w:hAnsi="Times New Roman" w:cs="Times New Roman"/>
          <w:lang w:eastAsia="ja-JP"/>
        </w:rPr>
        <w:t>the</w:t>
      </w:r>
      <w:r w:rsidRPr="00D20097">
        <w:rPr>
          <w:rFonts w:ascii="Times New Roman" w:hAnsi="Times New Roman" w:cs="Times New Roman"/>
          <w:lang w:eastAsia="ja-JP"/>
        </w:rPr>
        <w:t xml:space="preserve"> TPC parameters</w:t>
      </w:r>
      <w:r>
        <w:rPr>
          <w:rFonts w:ascii="Times New Roman" w:hAnsi="Times New Roman" w:cs="Times New Roman"/>
          <w:lang w:eastAsia="ja-JP"/>
        </w:rPr>
        <w:t xml:space="preserve"> (except for PL-RS)</w:t>
      </w:r>
      <w:r w:rsidRPr="00D20097">
        <w:rPr>
          <w:rFonts w:ascii="Times New Roman" w:hAnsi="Times New Roman" w:cs="Times New Roman"/>
          <w:lang w:eastAsia="ja-JP"/>
        </w:rPr>
        <w:t xml:space="preserve"> are also associated with </w:t>
      </w:r>
      <w:r>
        <w:rPr>
          <w:rFonts w:ascii="Times New Roman" w:hAnsi="Times New Roman" w:cs="Times New Roman"/>
          <w:lang w:eastAsia="ja-JP"/>
        </w:rPr>
        <w:t>PUCCH/PUSCH/SRS separately, the following information should be</w:t>
      </w:r>
      <w:r w:rsidRPr="00D20097">
        <w:rPr>
          <w:rFonts w:ascii="Times New Roman" w:hAnsi="Times New Roman" w:cs="Times New Roman"/>
          <w:lang w:eastAsia="ja-JP"/>
        </w:rPr>
        <w:t xml:space="preserve"> associated with</w:t>
      </w:r>
      <w:r>
        <w:rPr>
          <w:rFonts w:ascii="Times New Roman" w:hAnsi="Times New Roman" w:cs="Times New Roman"/>
          <w:lang w:eastAsia="ja-JP"/>
        </w:rPr>
        <w:t xml:space="preserve"> or included in a </w:t>
      </w:r>
      <w:r w:rsidRPr="00D20097">
        <w:rPr>
          <w:rFonts w:ascii="Times New Roman" w:hAnsi="Times New Roman" w:cs="Times New Roman"/>
          <w:lang w:eastAsia="ja-JP"/>
        </w:rPr>
        <w:t>UL TCI</w:t>
      </w:r>
      <w:r>
        <w:rPr>
          <w:rFonts w:ascii="Times New Roman" w:hAnsi="Times New Roman" w:cs="Times New Roman"/>
          <w:lang w:eastAsia="ja-JP"/>
        </w:rPr>
        <w:t xml:space="preserve"> state or a joint TCI state</w:t>
      </w:r>
      <w:r w:rsidRPr="00D20097">
        <w:rPr>
          <w:rFonts w:ascii="Times New Roman" w:hAnsi="Times New Roman" w:cs="Times New Roman"/>
          <w:lang w:eastAsia="ja-JP"/>
        </w:rPr>
        <w:t>:</w:t>
      </w:r>
    </w:p>
    <w:p w14:paraId="602CE33B" w14:textId="77777777" w:rsidR="00D47442" w:rsidRPr="00D20097" w:rsidRDefault="00D47442" w:rsidP="00996905">
      <w:pPr>
        <w:pStyle w:val="af"/>
        <w:numPr>
          <w:ilvl w:val="0"/>
          <w:numId w:val="64"/>
        </w:numPr>
        <w:spacing w:before="0" w:afterLines="50" w:after="120"/>
        <w:ind w:firstLineChars="0"/>
        <w:jc w:val="both"/>
        <w:rPr>
          <w:rFonts w:ascii="Times New Roman" w:hAnsi="Times New Roman" w:cs="Times New Roman"/>
          <w:lang w:eastAsia="ja-JP"/>
        </w:rPr>
      </w:pPr>
      <w:r w:rsidRPr="00D20097">
        <w:rPr>
          <w:rFonts w:ascii="Times New Roman" w:hAnsi="Times New Roman" w:cs="Times New Roman"/>
          <w:lang w:eastAsia="ja-JP"/>
        </w:rPr>
        <w:t>TPC parameters (other than PL-RS) for PUCCH</w:t>
      </w:r>
    </w:p>
    <w:p w14:paraId="35162906" w14:textId="77777777" w:rsidR="00D47442" w:rsidRPr="00D20097" w:rsidRDefault="00D47442" w:rsidP="00996905">
      <w:pPr>
        <w:pStyle w:val="af"/>
        <w:numPr>
          <w:ilvl w:val="0"/>
          <w:numId w:val="64"/>
        </w:numPr>
        <w:spacing w:before="0" w:afterLines="50" w:after="120"/>
        <w:ind w:firstLineChars="0"/>
        <w:jc w:val="both"/>
        <w:rPr>
          <w:rFonts w:ascii="Times New Roman" w:hAnsi="Times New Roman" w:cs="Times New Roman"/>
          <w:lang w:eastAsia="ja-JP"/>
        </w:rPr>
      </w:pPr>
      <w:r w:rsidRPr="00D20097">
        <w:rPr>
          <w:rFonts w:ascii="Times New Roman" w:hAnsi="Times New Roman" w:cs="Times New Roman"/>
          <w:lang w:eastAsia="ja-JP"/>
        </w:rPr>
        <w:t>TPC parameters (other than PL-RS) for PUSCH</w:t>
      </w:r>
    </w:p>
    <w:p w14:paraId="2E3095CF" w14:textId="77777777" w:rsidR="00D47442" w:rsidRPr="00D20097" w:rsidRDefault="00D47442" w:rsidP="00996905">
      <w:pPr>
        <w:pStyle w:val="af"/>
        <w:numPr>
          <w:ilvl w:val="0"/>
          <w:numId w:val="64"/>
        </w:numPr>
        <w:spacing w:before="0" w:afterLines="50" w:after="120"/>
        <w:ind w:firstLineChars="0"/>
        <w:jc w:val="both"/>
        <w:rPr>
          <w:rFonts w:ascii="Times New Roman" w:hAnsi="Times New Roman" w:cs="Times New Roman"/>
          <w:lang w:eastAsia="ja-JP"/>
        </w:rPr>
      </w:pPr>
      <w:r w:rsidRPr="00D20097">
        <w:rPr>
          <w:rFonts w:ascii="Times New Roman" w:hAnsi="Times New Roman" w:cs="Times New Roman"/>
          <w:lang w:eastAsia="ja-JP"/>
        </w:rPr>
        <w:lastRenderedPageBreak/>
        <w:t>TPC parameters (other than PL-RS) for SRS</w:t>
      </w:r>
    </w:p>
    <w:p w14:paraId="18EFFCBE" w14:textId="10F5065C" w:rsidR="00D47442" w:rsidRPr="00436A8A"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I</w:t>
      </w:r>
      <w:r w:rsidRPr="00D20097">
        <w:rPr>
          <w:rFonts w:ascii="Times New Roman" w:hAnsi="Times New Roman" w:cs="Times New Roman"/>
          <w:lang w:eastAsia="ja-JP"/>
        </w:rPr>
        <w:t xml:space="preserve">f the number of RRC configured </w:t>
      </w:r>
      <w:r>
        <w:rPr>
          <w:rFonts w:ascii="Times New Roman" w:hAnsi="Times New Roman" w:cs="Times New Roman"/>
          <w:lang w:eastAsia="ja-JP"/>
        </w:rPr>
        <w:t>UL TCI state or joint TCI state</w:t>
      </w:r>
      <w:r w:rsidRPr="00D20097">
        <w:rPr>
          <w:rFonts w:ascii="Times New Roman" w:hAnsi="Times New Roman" w:cs="Times New Roman"/>
          <w:lang w:eastAsia="ja-JP"/>
        </w:rPr>
        <w:t xml:space="preserve"> is </w:t>
      </w:r>
      <w:r>
        <w:rPr>
          <w:rFonts w:ascii="Times New Roman" w:hAnsi="Times New Roman" w:cs="Times New Roman"/>
          <w:lang w:eastAsia="ja-JP"/>
        </w:rPr>
        <w:t xml:space="preserve">large, </w:t>
      </w:r>
      <w:proofErr w:type="gramStart"/>
      <w:r>
        <w:rPr>
          <w:rFonts w:ascii="Times New Roman" w:hAnsi="Times New Roman" w:cs="Times New Roman"/>
          <w:lang w:eastAsia="ja-JP"/>
        </w:rPr>
        <w:t>e.g.</w:t>
      </w:r>
      <w:proofErr w:type="gramEnd"/>
      <w:r>
        <w:rPr>
          <w:rFonts w:ascii="Times New Roman" w:hAnsi="Times New Roman" w:cs="Times New Roman"/>
          <w:lang w:eastAsia="ja-JP"/>
        </w:rPr>
        <w:t xml:space="preserve"> </w:t>
      </w:r>
      <w:r w:rsidRPr="00D20097">
        <w:rPr>
          <w:rFonts w:ascii="Times New Roman" w:hAnsi="Times New Roman" w:cs="Times New Roman"/>
          <w:lang w:eastAsia="ja-JP"/>
        </w:rPr>
        <w:t>64 or 128,</w:t>
      </w:r>
      <w:r>
        <w:rPr>
          <w:rFonts w:ascii="Times New Roman" w:hAnsi="Times New Roman" w:cs="Times New Roman"/>
          <w:lang w:eastAsia="ja-JP"/>
        </w:rPr>
        <w:t xml:space="preserve"> </w:t>
      </w:r>
      <w:r w:rsidRPr="00D20097">
        <w:rPr>
          <w:rFonts w:ascii="Times New Roman" w:hAnsi="Times New Roman" w:cs="Times New Roman"/>
          <w:lang w:eastAsia="ja-JP"/>
        </w:rPr>
        <w:t>RRC</w:t>
      </w:r>
      <w:r w:rsidR="00B00349">
        <w:rPr>
          <w:rFonts w:ascii="Times New Roman" w:hAnsi="Times New Roman" w:cs="Times New Roman"/>
          <w:lang w:eastAsia="ja-JP"/>
        </w:rPr>
        <w:t xml:space="preserve"> signaling</w:t>
      </w:r>
      <w:r w:rsidRPr="00D20097">
        <w:rPr>
          <w:rFonts w:ascii="Times New Roman" w:hAnsi="Times New Roman" w:cs="Times New Roman"/>
          <w:lang w:eastAsia="ja-JP"/>
        </w:rPr>
        <w:t xml:space="preserve"> overhead of Alt.</w:t>
      </w:r>
      <w:r w:rsidR="00B00349">
        <w:rPr>
          <w:rFonts w:ascii="Times New Roman" w:hAnsi="Times New Roman" w:cs="Times New Roman"/>
          <w:lang w:eastAsia="ja-JP"/>
        </w:rPr>
        <w:t xml:space="preserve"> B </w:t>
      </w:r>
      <w:r>
        <w:rPr>
          <w:rFonts w:ascii="Times New Roman" w:hAnsi="Times New Roman" w:cs="Times New Roman"/>
          <w:lang w:eastAsia="ja-JP"/>
        </w:rPr>
        <w:t xml:space="preserve">would be </w:t>
      </w:r>
      <w:r w:rsidRPr="00D20097">
        <w:rPr>
          <w:rFonts w:ascii="Times New Roman" w:hAnsi="Times New Roman" w:cs="Times New Roman"/>
          <w:lang w:eastAsia="ja-JP"/>
        </w:rPr>
        <w:t xml:space="preserve">large. </w:t>
      </w:r>
      <w:r>
        <w:rPr>
          <w:rFonts w:ascii="Times New Roman" w:hAnsi="Times New Roman" w:cs="Times New Roman"/>
          <w:lang w:eastAsia="ja-JP"/>
        </w:rPr>
        <w:t xml:space="preserve">Hence, we support </w:t>
      </w:r>
      <w:r w:rsidRPr="00D20097">
        <w:rPr>
          <w:rFonts w:ascii="Times New Roman" w:hAnsi="Times New Roman" w:cs="Times New Roman"/>
          <w:lang w:eastAsia="ja-JP"/>
        </w:rPr>
        <w:t>Alt.</w:t>
      </w:r>
      <w:r w:rsidR="00B00349">
        <w:rPr>
          <w:rFonts w:ascii="Times New Roman" w:hAnsi="Times New Roman" w:cs="Times New Roman"/>
          <w:lang w:eastAsia="ja-JP"/>
        </w:rPr>
        <w:t xml:space="preserve"> A as 1</w:t>
      </w:r>
      <w:r w:rsidR="00B00349" w:rsidRPr="0008565A">
        <w:rPr>
          <w:rFonts w:ascii="Times New Roman" w:hAnsi="Times New Roman" w:cs="Times New Roman"/>
          <w:vertAlign w:val="superscript"/>
          <w:lang w:eastAsia="ja-JP"/>
        </w:rPr>
        <w:t>st</w:t>
      </w:r>
      <w:r w:rsidR="00B00349">
        <w:rPr>
          <w:rFonts w:ascii="Times New Roman" w:hAnsi="Times New Roman" w:cs="Times New Roman"/>
          <w:lang w:eastAsia="ja-JP"/>
        </w:rPr>
        <w:t xml:space="preserve"> preference</w:t>
      </w:r>
      <w:r>
        <w:rPr>
          <w:rFonts w:ascii="Times New Roman" w:hAnsi="Times New Roman" w:cs="Times New Roman"/>
          <w:lang w:eastAsia="ja-JP"/>
        </w:rPr>
        <w:t xml:space="preserve">. </w:t>
      </w:r>
    </w:p>
    <w:p w14:paraId="49BFD6FF" w14:textId="2301BE88"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84C0F">
        <w:rPr>
          <w:rFonts w:eastAsiaTheme="minorEastAsia"/>
          <w:b/>
          <w:bCs/>
          <w:color w:val="000000" w:themeColor="text1"/>
          <w:u w:val="single"/>
        </w:rPr>
        <w:t>4</w:t>
      </w:r>
      <w:r w:rsidRPr="00FD2107">
        <w:rPr>
          <w:rFonts w:eastAsiaTheme="minorEastAsia"/>
          <w:b/>
          <w:bCs/>
          <w:color w:val="000000" w:themeColor="text1"/>
          <w:u w:val="single"/>
        </w:rPr>
        <w:t>:</w:t>
      </w:r>
    </w:p>
    <w:p w14:paraId="5FA7C389" w14:textId="77777777" w:rsidR="00D47442"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2E1F50">
        <w:rPr>
          <w:rFonts w:ascii="Times New Roman" w:eastAsia="MS Mincho" w:hAnsi="Times New Roman" w:cs="Times New Roman"/>
          <w:b/>
          <w:i/>
          <w:iCs/>
          <w:color w:val="000000" w:themeColor="text1"/>
          <w:lang w:eastAsia="ja-JP"/>
        </w:rPr>
        <w:t>UL PC parameters except for PL-RS (P0, alpha, closed loop index) for unified TCI framework</w:t>
      </w:r>
      <w:r>
        <w:rPr>
          <w:rFonts w:ascii="Times New Roman" w:eastAsia="MS Mincho" w:hAnsi="Times New Roman" w:cs="Times New Roman"/>
          <w:b/>
          <w:i/>
          <w:iCs/>
          <w:color w:val="000000" w:themeColor="text1"/>
          <w:lang w:eastAsia="ja-JP"/>
        </w:rPr>
        <w:t>,</w:t>
      </w:r>
    </w:p>
    <w:p w14:paraId="420542E0" w14:textId="14F72959" w:rsidR="00D47442"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2E1F50">
        <w:rPr>
          <w:rFonts w:ascii="Times New Roman" w:eastAsia="MS Mincho" w:hAnsi="Times New Roman" w:cs="Times New Roman"/>
          <w:b/>
          <w:i/>
          <w:iCs/>
          <w:color w:val="000000" w:themeColor="text1"/>
          <w:lang w:eastAsia="ja-JP"/>
        </w:rPr>
        <w:tab/>
      </w:r>
      <w:r w:rsidR="00B00349" w:rsidRPr="002E1F50">
        <w:rPr>
          <w:rFonts w:ascii="Times New Roman" w:eastAsia="MS Mincho" w:hAnsi="Times New Roman" w:cs="Times New Roman"/>
          <w:b/>
          <w:i/>
          <w:iCs/>
          <w:color w:val="000000" w:themeColor="text1"/>
          <w:lang w:eastAsia="ja-JP"/>
        </w:rPr>
        <w:t>Alt</w:t>
      </w:r>
      <w:r w:rsidR="00B00349">
        <w:rPr>
          <w:rFonts w:ascii="Times New Roman" w:eastAsia="MS Mincho" w:hAnsi="Times New Roman" w:cs="Times New Roman"/>
          <w:b/>
          <w:i/>
          <w:iCs/>
          <w:color w:val="000000" w:themeColor="text1"/>
          <w:lang w:eastAsia="ja-JP"/>
        </w:rPr>
        <w:t>. A (1</w:t>
      </w:r>
      <w:r w:rsidR="00B00349" w:rsidRPr="0008565A">
        <w:rPr>
          <w:rFonts w:ascii="Times New Roman" w:eastAsia="MS Mincho" w:hAnsi="Times New Roman" w:cs="Times New Roman"/>
          <w:b/>
          <w:i/>
          <w:iCs/>
          <w:color w:val="000000" w:themeColor="text1"/>
          <w:vertAlign w:val="superscript"/>
          <w:lang w:eastAsia="ja-JP"/>
        </w:rPr>
        <w:t>st</w:t>
      </w:r>
      <w:r w:rsidR="00B00349">
        <w:rPr>
          <w:rFonts w:ascii="Times New Roman" w:eastAsia="MS Mincho" w:hAnsi="Times New Roman" w:cs="Times New Roman"/>
          <w:b/>
          <w:i/>
          <w:iCs/>
          <w:color w:val="000000" w:themeColor="text1"/>
          <w:lang w:eastAsia="ja-JP"/>
        </w:rPr>
        <w:t xml:space="preserve"> preference)</w:t>
      </w:r>
      <w:r>
        <w:rPr>
          <w:rFonts w:ascii="Times New Roman" w:eastAsia="MS Mincho" w:hAnsi="Times New Roman" w:cs="Times New Roman"/>
          <w:b/>
          <w:i/>
          <w:iCs/>
          <w:color w:val="000000" w:themeColor="text1"/>
          <w:lang w:eastAsia="ja-JP"/>
        </w:rPr>
        <w:t>:</w:t>
      </w:r>
      <w:r w:rsidRPr="002E1F50">
        <w:rPr>
          <w:rFonts w:ascii="Times New Roman" w:eastAsia="MS Mincho" w:hAnsi="Times New Roman" w:cs="Times New Roman"/>
          <w:b/>
          <w:i/>
          <w:iCs/>
          <w:color w:val="000000" w:themeColor="text1"/>
          <w:lang w:eastAsia="ja-JP"/>
        </w:rPr>
        <w:t xml:space="preserve"> The setting of (P0, alpha, closed loop index) is also associated with UL or (if applicable) joint TCI state</w:t>
      </w:r>
      <w:r>
        <w:rPr>
          <w:rFonts w:ascii="Times New Roman" w:eastAsia="MS Mincho" w:hAnsi="Times New Roman" w:cs="Times New Roman"/>
          <w:b/>
          <w:i/>
          <w:iCs/>
          <w:color w:val="000000" w:themeColor="text1"/>
          <w:lang w:eastAsia="ja-JP"/>
        </w:rPr>
        <w:t>.</w:t>
      </w:r>
    </w:p>
    <w:p w14:paraId="37A4997C" w14:textId="7E78C193" w:rsidR="00B00349" w:rsidRPr="0008565A" w:rsidRDefault="00B00349"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2E1F50">
        <w:rPr>
          <w:rFonts w:ascii="Times New Roman" w:eastAsia="MS Mincho" w:hAnsi="Times New Roman" w:cs="Times New Roman"/>
          <w:b/>
          <w:i/>
          <w:iCs/>
          <w:color w:val="000000" w:themeColor="text1"/>
          <w:lang w:eastAsia="ja-JP"/>
        </w:rPr>
        <w:tab/>
        <w:t>Alt</w:t>
      </w:r>
      <w:r>
        <w:rPr>
          <w:rFonts w:ascii="Times New Roman" w:eastAsia="MS Mincho" w:hAnsi="Times New Roman" w:cs="Times New Roman"/>
          <w:b/>
          <w:i/>
          <w:iCs/>
          <w:color w:val="000000" w:themeColor="text1"/>
          <w:lang w:eastAsia="ja-JP"/>
        </w:rPr>
        <w:t>. B (2</w:t>
      </w:r>
      <w:r w:rsidRPr="0008565A">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preference):</w:t>
      </w:r>
      <w:r w:rsidRPr="002E1F50">
        <w:rPr>
          <w:rFonts w:ascii="Times New Roman" w:eastAsia="MS Mincho" w:hAnsi="Times New Roman" w:cs="Times New Roman"/>
          <w:b/>
          <w:i/>
          <w:iCs/>
          <w:color w:val="000000" w:themeColor="text1"/>
          <w:lang w:eastAsia="ja-JP"/>
        </w:rPr>
        <w:t xml:space="preserve"> The setting of (P0, alpha, closed loop index) is also associated with UL or (if applicable) joint TCI state</w:t>
      </w:r>
      <w:r>
        <w:rPr>
          <w:rFonts w:ascii="Times New Roman" w:eastAsia="MS Mincho" w:hAnsi="Times New Roman" w:cs="Times New Roman"/>
          <w:b/>
          <w:i/>
          <w:iCs/>
          <w:color w:val="000000" w:themeColor="text1"/>
          <w:lang w:eastAsia="ja-JP"/>
        </w:rPr>
        <w:t>.</w:t>
      </w:r>
    </w:p>
    <w:p w14:paraId="5EE358A0" w14:textId="77777777" w:rsidR="00D47442" w:rsidRDefault="00D47442" w:rsidP="00D47442">
      <w:pPr>
        <w:spacing w:before="0" w:afterLines="50" w:after="120"/>
        <w:jc w:val="both"/>
        <w:rPr>
          <w:rFonts w:ascii="Times New Roman" w:hAnsi="Times New Roman" w:cs="Times New Roman"/>
          <w:lang w:eastAsia="ja-JP"/>
        </w:rPr>
      </w:pPr>
    </w:p>
    <w:p w14:paraId="52CBD661" w14:textId="7A63862A" w:rsidR="00D47442" w:rsidRPr="00436A8A" w:rsidRDefault="00D47442" w:rsidP="00D47442">
      <w:pPr>
        <w:spacing w:before="0" w:afterLines="50" w:after="120"/>
        <w:jc w:val="both"/>
        <w:rPr>
          <w:rFonts w:ascii="Times New Roman" w:hAnsi="Times New Roman" w:cs="Times New Roman"/>
          <w:lang w:eastAsia="ja-JP"/>
        </w:rPr>
      </w:pPr>
      <w:r w:rsidRPr="00436A8A">
        <w:rPr>
          <w:rFonts w:ascii="Times New Roman" w:hAnsi="Times New Roman" w:cs="Times New Roman"/>
          <w:lang w:eastAsia="ja-JP"/>
        </w:rPr>
        <w:t>For PL-RS, following agreement was made</w:t>
      </w:r>
      <w:r>
        <w:rPr>
          <w:rFonts w:ascii="Times New Roman" w:hAnsi="Times New Roman" w:cs="Times New Roman"/>
          <w:lang w:eastAsia="ja-JP"/>
        </w:rPr>
        <w:t xml:space="preserve"> in RAN1#104</w:t>
      </w:r>
      <w:r w:rsidR="00E01103">
        <w:rPr>
          <w:rFonts w:ascii="Times New Roman" w:hAnsi="Times New Roman" w:cs="Times New Roman"/>
          <w:lang w:eastAsia="ja-JP"/>
        </w:rPr>
        <w:t>bis-</w:t>
      </w:r>
      <w:r>
        <w:rPr>
          <w:rFonts w:ascii="Times New Roman" w:hAnsi="Times New Roman" w:cs="Times New Roman"/>
          <w:lang w:eastAsia="ja-JP"/>
        </w:rPr>
        <w:t>e</w:t>
      </w:r>
      <w:r w:rsidRPr="00436A8A">
        <w:rPr>
          <w:rFonts w:ascii="Times New Roman" w:hAnsi="Times New Roman" w:cs="Times New Roman"/>
          <w:lang w:eastAsia="ja-JP"/>
        </w:rPr>
        <w:t>.</w:t>
      </w:r>
    </w:p>
    <w:tbl>
      <w:tblPr>
        <w:tblStyle w:val="af3"/>
        <w:tblW w:w="0" w:type="auto"/>
        <w:tblLook w:val="04A0" w:firstRow="1" w:lastRow="0" w:firstColumn="1" w:lastColumn="0" w:noHBand="0" w:noVBand="1"/>
      </w:tblPr>
      <w:tblGrid>
        <w:gridCol w:w="9962"/>
      </w:tblGrid>
      <w:tr w:rsidR="00D47442" w:rsidRPr="00436A8A" w14:paraId="3D6CD4D4" w14:textId="77777777" w:rsidTr="00490B30">
        <w:tc>
          <w:tcPr>
            <w:tcW w:w="9962" w:type="dxa"/>
          </w:tcPr>
          <w:p w14:paraId="37312A7A" w14:textId="77777777" w:rsidR="00DB7B57" w:rsidRPr="0008565A" w:rsidRDefault="00DB7B57" w:rsidP="0008565A">
            <w:pPr>
              <w:spacing w:before="0" w:after="0"/>
              <w:rPr>
                <w:rFonts w:ascii="Times New Roman" w:hAnsi="Times New Roman" w:cs="Times New Roman"/>
                <w:b/>
                <w:bCs/>
                <w:highlight w:val="green"/>
                <w:lang w:eastAsia="x-none"/>
              </w:rPr>
            </w:pPr>
            <w:r w:rsidRPr="0008565A">
              <w:rPr>
                <w:rFonts w:ascii="Times New Roman" w:hAnsi="Times New Roman" w:cs="Times New Roman"/>
                <w:b/>
                <w:bCs/>
                <w:highlight w:val="green"/>
                <w:lang w:eastAsia="x-none"/>
              </w:rPr>
              <w:t>Agreement</w:t>
            </w:r>
          </w:p>
          <w:p w14:paraId="7437516D" w14:textId="77777777" w:rsidR="00DB7B57" w:rsidRPr="00B00349" w:rsidRDefault="00DB7B57" w:rsidP="0008565A">
            <w:pPr>
              <w:snapToGrid w:val="0"/>
              <w:spacing w:before="0" w:after="0"/>
              <w:rPr>
                <w:rFonts w:ascii="Times New Roman" w:eastAsia="等线" w:hAnsi="Times New Roman" w:cs="Times New Roman"/>
              </w:rPr>
            </w:pPr>
            <w:r w:rsidRPr="00DB7B57">
              <w:rPr>
                <w:rFonts w:ascii="Times New Roman" w:eastAsia="Times New Roman" w:hAnsi="Times New Roman" w:cs="Times New Roman"/>
              </w:rPr>
              <w:t xml:space="preserve">On Rel.17 unified TCI framework, in RAN1#105-e, further discuss to down select or </w:t>
            </w:r>
            <w:r w:rsidRPr="00B00349">
              <w:rPr>
                <w:rFonts w:ascii="Times New Roman" w:eastAsia="Times New Roman" w:hAnsi="Times New Roman" w:cs="Times New Roman"/>
              </w:rPr>
              <w:t>combine from the following three alternatives for PL-RS (note: the text below is based on the agreed description in RAN1#104-e):</w:t>
            </w:r>
          </w:p>
          <w:p w14:paraId="093BAAE7" w14:textId="77777777" w:rsidR="00DB7B57" w:rsidRPr="00B00349" w:rsidRDefault="00DB7B57" w:rsidP="00996905">
            <w:pPr>
              <w:pStyle w:val="af"/>
              <w:numPr>
                <w:ilvl w:val="0"/>
                <w:numId w:val="63"/>
              </w:numPr>
              <w:autoSpaceDE w:val="0"/>
              <w:autoSpaceDN w:val="0"/>
              <w:snapToGrid w:val="0"/>
              <w:spacing w:before="0" w:after="0"/>
              <w:ind w:firstLineChars="0"/>
              <w:jc w:val="both"/>
              <w:rPr>
                <w:rFonts w:ascii="Times New Roman" w:eastAsia="Malgun Gothic" w:hAnsi="Times New Roman" w:cs="Times New Roman"/>
              </w:rPr>
            </w:pPr>
            <w:proofErr w:type="spellStart"/>
            <w:r w:rsidRPr="00B00349">
              <w:rPr>
                <w:rFonts w:ascii="Times New Roman" w:eastAsia="等线" w:hAnsi="Times New Roman" w:cs="Times New Roman"/>
              </w:rPr>
              <w:t>AltA.</w:t>
            </w:r>
            <w:proofErr w:type="spellEnd"/>
            <w:r w:rsidRPr="00B00349">
              <w:rPr>
                <w:rFonts w:ascii="Times New Roman" w:eastAsia="等线" w:hAnsi="Times New Roman" w:cs="Times New Roman"/>
              </w:rPr>
              <w:t xml:space="preserve"> PL-RS</w:t>
            </w:r>
            <w:r w:rsidRPr="00B00349">
              <w:rPr>
                <w:rStyle w:val="apple-converted-space"/>
                <w:rFonts w:ascii="Times New Roman" w:hAnsi="Times New Roman" w:cs="Times New Roman"/>
              </w:rPr>
              <w:t> </w:t>
            </w:r>
            <w:r w:rsidRPr="0008565A">
              <w:rPr>
                <w:rFonts w:ascii="Times New Roman" w:eastAsia="等线" w:hAnsi="Times New Roman" w:cs="Times New Roman"/>
              </w:rPr>
              <w:t>can be</w:t>
            </w:r>
            <w:r w:rsidRPr="00DB7B57">
              <w:rPr>
                <w:rStyle w:val="apple-converted-space"/>
                <w:rFonts w:ascii="Times New Roman" w:hAnsi="Times New Roman" w:cs="Times New Roman"/>
              </w:rPr>
              <w:t> </w:t>
            </w:r>
            <w:r w:rsidRPr="00DB7B57">
              <w:rPr>
                <w:rFonts w:ascii="Times New Roman" w:eastAsia="等线" w:hAnsi="Times New Roman" w:cs="Times New Roman"/>
              </w:rPr>
              <w:t xml:space="preserve">included in UL TCI state </w:t>
            </w:r>
            <w:r w:rsidRPr="00B00349">
              <w:rPr>
                <w:rFonts w:ascii="Times New Roman" w:eastAsia="等线" w:hAnsi="Times New Roman" w:cs="Times New Roman"/>
              </w:rPr>
              <w:t>(or, if applicable, joint TCI state).</w:t>
            </w:r>
          </w:p>
          <w:p w14:paraId="51180D66" w14:textId="77777777" w:rsidR="00DB7B57" w:rsidRPr="003D6C35" w:rsidRDefault="00DB7B57" w:rsidP="00996905">
            <w:pPr>
              <w:pStyle w:val="af"/>
              <w:numPr>
                <w:ilvl w:val="1"/>
                <w:numId w:val="63"/>
              </w:numPr>
              <w:autoSpaceDE w:val="0"/>
              <w:autoSpaceDN w:val="0"/>
              <w:snapToGrid w:val="0"/>
              <w:spacing w:before="0" w:after="0"/>
              <w:ind w:firstLineChars="0"/>
              <w:jc w:val="both"/>
              <w:rPr>
                <w:rFonts w:ascii="Times New Roman" w:eastAsia="Malgun Gothic" w:hAnsi="Times New Roman" w:cs="Times New Roman"/>
              </w:rPr>
            </w:pPr>
            <w:r w:rsidRPr="00E84C0F">
              <w:rPr>
                <w:rFonts w:ascii="Times New Roman" w:eastAsia="Times New Roman" w:hAnsi="Times New Roman" w:cs="Times New Roman"/>
              </w:rPr>
              <w:t>FFS: Whether it is always included or not. If not included, PL-RS is the periodic DL-RS used as a source RS for determining spatial TX filter or the PL RS used for the UL RS in UL or (if applicable) joint TCI state. </w:t>
            </w:r>
          </w:p>
          <w:p w14:paraId="22C6E5B6" w14:textId="77777777" w:rsidR="00DB7B57" w:rsidRPr="003D6C35" w:rsidRDefault="00DB7B57" w:rsidP="00996905">
            <w:pPr>
              <w:pStyle w:val="af"/>
              <w:numPr>
                <w:ilvl w:val="0"/>
                <w:numId w:val="63"/>
              </w:numPr>
              <w:autoSpaceDE w:val="0"/>
              <w:autoSpaceDN w:val="0"/>
              <w:snapToGrid w:val="0"/>
              <w:spacing w:before="0" w:after="0"/>
              <w:ind w:firstLineChars="0"/>
              <w:jc w:val="both"/>
              <w:rPr>
                <w:rFonts w:ascii="Times New Roman" w:eastAsia="Malgun Gothic" w:hAnsi="Times New Roman" w:cs="Times New Roman"/>
              </w:rPr>
            </w:pPr>
            <w:proofErr w:type="spellStart"/>
            <w:r w:rsidRPr="003D6C35">
              <w:rPr>
                <w:rFonts w:ascii="Times New Roman" w:hAnsi="Times New Roman" w:cs="Times New Roman"/>
              </w:rPr>
              <w:t>AltB</w:t>
            </w:r>
            <w:proofErr w:type="spellEnd"/>
            <w:r w:rsidRPr="003D6C35">
              <w:rPr>
                <w:rFonts w:ascii="Times New Roman" w:hAnsi="Times New Roman" w:cs="Times New Roman"/>
              </w:rPr>
              <w:t>. PL-RS</w:t>
            </w:r>
            <w:r w:rsidRPr="003D6C35">
              <w:rPr>
                <w:rStyle w:val="apple-converted-space"/>
                <w:rFonts w:ascii="Times New Roman" w:hAnsi="Times New Roman" w:cs="Times New Roman"/>
              </w:rPr>
              <w:t> </w:t>
            </w:r>
            <w:r w:rsidRPr="003D6C35">
              <w:rPr>
                <w:rFonts w:ascii="Times New Roman" w:hAnsi="Times New Roman" w:cs="Times New Roman"/>
              </w:rPr>
              <w:t>can be</w:t>
            </w:r>
            <w:r w:rsidRPr="003D6C35">
              <w:rPr>
                <w:rStyle w:val="apple-converted-space"/>
                <w:rFonts w:ascii="Times New Roman" w:hAnsi="Times New Roman" w:cs="Times New Roman"/>
              </w:rPr>
              <w:t> </w:t>
            </w:r>
            <w:r w:rsidRPr="003D6C35">
              <w:rPr>
                <w:rFonts w:ascii="Times New Roman" w:hAnsi="Times New Roman" w:cs="Times New Roman"/>
              </w:rPr>
              <w:t>associated with (but not included in) UL TCI state (or, if applicable, joint TCI state)</w:t>
            </w:r>
          </w:p>
          <w:p w14:paraId="436740EC" w14:textId="77777777" w:rsidR="00DB7B57" w:rsidRPr="00B12C16" w:rsidRDefault="00DB7B57" w:rsidP="00996905">
            <w:pPr>
              <w:pStyle w:val="af"/>
              <w:numPr>
                <w:ilvl w:val="1"/>
                <w:numId w:val="63"/>
              </w:numPr>
              <w:autoSpaceDE w:val="0"/>
              <w:autoSpaceDN w:val="0"/>
              <w:snapToGrid w:val="0"/>
              <w:spacing w:before="0" w:after="0"/>
              <w:ind w:firstLineChars="0"/>
              <w:jc w:val="both"/>
              <w:rPr>
                <w:rFonts w:ascii="Times New Roman" w:eastAsia="Malgun Gothic" w:hAnsi="Times New Roman" w:cs="Times New Roman"/>
              </w:rPr>
            </w:pPr>
            <w:r w:rsidRPr="00B12C16">
              <w:rPr>
                <w:rFonts w:ascii="Times New Roman" w:hAnsi="Times New Roman" w:cs="Times New Roman"/>
              </w:rPr>
              <w:t>FFS: Exact association mechanism</w:t>
            </w:r>
          </w:p>
          <w:p w14:paraId="6B327459" w14:textId="77777777" w:rsidR="00DB7B57" w:rsidRPr="00E664F4" w:rsidRDefault="00DB7B57" w:rsidP="00996905">
            <w:pPr>
              <w:pStyle w:val="af"/>
              <w:numPr>
                <w:ilvl w:val="1"/>
                <w:numId w:val="63"/>
              </w:numPr>
              <w:autoSpaceDE w:val="0"/>
              <w:autoSpaceDN w:val="0"/>
              <w:snapToGrid w:val="0"/>
              <w:spacing w:before="0" w:after="0"/>
              <w:ind w:firstLineChars="0"/>
              <w:jc w:val="both"/>
              <w:rPr>
                <w:rFonts w:ascii="Times New Roman" w:eastAsia="Malgun Gothic" w:hAnsi="Times New Roman" w:cs="Times New Roman"/>
              </w:rPr>
            </w:pPr>
            <w:r w:rsidRPr="00D53052">
              <w:rPr>
                <w:rFonts w:ascii="Times New Roman" w:eastAsia="Times New Roman" w:hAnsi="Times New Roman" w:cs="Times New Roman"/>
              </w:rPr>
              <w:t xml:space="preserve">FFS: Whether it is always associated or not. If not associated, PL-RS is the periodic DL-RS used as a source RS for determining spatial TX filter or the PL RS used for the UL RS in UL or (if applicable) joint TCI </w:t>
            </w:r>
            <w:proofErr w:type="gramStart"/>
            <w:r w:rsidRPr="00D53052">
              <w:rPr>
                <w:rFonts w:ascii="Times New Roman" w:eastAsia="Times New Roman" w:hAnsi="Times New Roman" w:cs="Times New Roman"/>
              </w:rPr>
              <w:t>state</w:t>
            </w:r>
            <w:proofErr w:type="gramEnd"/>
          </w:p>
          <w:p w14:paraId="09A679A4" w14:textId="77777777" w:rsidR="00DB7B57" w:rsidRPr="00DB7B57" w:rsidRDefault="00DB7B57" w:rsidP="00996905">
            <w:pPr>
              <w:pStyle w:val="af"/>
              <w:numPr>
                <w:ilvl w:val="0"/>
                <w:numId w:val="63"/>
              </w:numPr>
              <w:autoSpaceDE w:val="0"/>
              <w:autoSpaceDN w:val="0"/>
              <w:snapToGrid w:val="0"/>
              <w:spacing w:before="0" w:after="0"/>
              <w:ind w:firstLineChars="0"/>
              <w:jc w:val="both"/>
              <w:rPr>
                <w:rFonts w:ascii="Times New Roman" w:eastAsia="Malgun Gothic" w:hAnsi="Times New Roman" w:cs="Times New Roman"/>
              </w:rPr>
            </w:pPr>
            <w:proofErr w:type="spellStart"/>
            <w:r w:rsidRPr="00E664F4">
              <w:rPr>
                <w:rFonts w:ascii="Times New Roman" w:eastAsia="Times New Roman" w:hAnsi="Times New Roman" w:cs="Times New Roman"/>
              </w:rPr>
              <w:t>AltC</w:t>
            </w:r>
            <w:proofErr w:type="spellEnd"/>
            <w:r w:rsidRPr="00E664F4">
              <w:rPr>
                <w:rFonts w:ascii="Times New Roman" w:eastAsia="Times New Roman" w:hAnsi="Times New Roman" w:cs="Times New Roman"/>
              </w:rPr>
              <w:t xml:space="preserve">. UE calculates path-loss based on periodic DL RS configured as the source RS </w:t>
            </w:r>
            <w:r w:rsidRPr="0008565A">
              <w:rPr>
                <w:rFonts w:ascii="Times New Roman" w:hAnsi="Times New Roman" w:cs="Times New Roman"/>
              </w:rPr>
              <w:t xml:space="preserve">for determining spatial TX filter in UL or (if applicable) joint TCI </w:t>
            </w:r>
            <w:proofErr w:type="gramStart"/>
            <w:r w:rsidRPr="0008565A">
              <w:rPr>
                <w:rFonts w:ascii="Times New Roman" w:hAnsi="Times New Roman" w:cs="Times New Roman"/>
              </w:rPr>
              <w:t>state</w:t>
            </w:r>
            <w:proofErr w:type="gramEnd"/>
            <w:r w:rsidRPr="00DB7B57">
              <w:rPr>
                <w:rFonts w:ascii="Times New Roman" w:eastAsia="Times New Roman" w:hAnsi="Times New Roman" w:cs="Times New Roman"/>
              </w:rPr>
              <w:t xml:space="preserve"> </w:t>
            </w:r>
          </w:p>
          <w:p w14:paraId="52952D11" w14:textId="77777777" w:rsidR="00DB7B57" w:rsidRPr="00B00349" w:rsidRDefault="00DB7B57" w:rsidP="00996905">
            <w:pPr>
              <w:pStyle w:val="af"/>
              <w:numPr>
                <w:ilvl w:val="1"/>
                <w:numId w:val="63"/>
              </w:numPr>
              <w:autoSpaceDE w:val="0"/>
              <w:autoSpaceDN w:val="0"/>
              <w:snapToGrid w:val="0"/>
              <w:spacing w:before="0" w:after="0"/>
              <w:ind w:firstLineChars="0"/>
              <w:jc w:val="both"/>
              <w:rPr>
                <w:rFonts w:ascii="Times New Roman" w:eastAsia="Malgun Gothic" w:hAnsi="Times New Roman" w:cs="Times New Roman"/>
              </w:rPr>
            </w:pPr>
            <w:r w:rsidRPr="00B00349">
              <w:rPr>
                <w:rFonts w:ascii="Times New Roman" w:eastAsia="Times New Roman" w:hAnsi="Times New Roman" w:cs="Times New Roman"/>
              </w:rPr>
              <w:t xml:space="preserve">FFS: </w:t>
            </w:r>
            <w:r w:rsidRPr="00B00349">
              <w:rPr>
                <w:rStyle w:val="apple-converted-space"/>
                <w:rFonts w:ascii="Times New Roman" w:eastAsia="Malgun Gothic" w:hAnsi="Times New Roman" w:cs="Times New Roman"/>
              </w:rPr>
              <w:t xml:space="preserve">If a PL RS is not </w:t>
            </w:r>
            <w:r w:rsidRPr="0008565A">
              <w:rPr>
                <w:rFonts w:ascii="Times New Roman" w:hAnsi="Times New Roman" w:cs="Times New Roman"/>
              </w:rPr>
              <w:t xml:space="preserve">included in or associated with the UL </w:t>
            </w:r>
            <w:r w:rsidRPr="00DB7B57">
              <w:rPr>
                <w:rStyle w:val="apple-converted-space"/>
                <w:rFonts w:ascii="Times New Roman" w:eastAsia="Malgun Gothic" w:hAnsi="Times New Roman" w:cs="Times New Roman"/>
              </w:rPr>
              <w:t>TCI state (or, if applicab</w:t>
            </w:r>
            <w:r w:rsidRPr="00B00349">
              <w:rPr>
                <w:rStyle w:val="apple-converted-space"/>
                <w:rFonts w:ascii="Times New Roman" w:eastAsia="Malgun Gothic" w:hAnsi="Times New Roman" w:cs="Times New Roman"/>
              </w:rPr>
              <w:t>le, joint TCI state), whether the UE can estimate path-loss based on the PL-RS of an UL RS provided in an UL TCI state (or, if applicable, joint TCI state) as a source RS for determining the spatial TX filter.</w:t>
            </w:r>
          </w:p>
          <w:p w14:paraId="3FEED0A0" w14:textId="77777777" w:rsidR="00DB7B57" w:rsidRPr="00E84C0F" w:rsidRDefault="00DB7B57" w:rsidP="0008565A">
            <w:pPr>
              <w:snapToGrid w:val="0"/>
              <w:spacing w:before="0" w:after="0"/>
              <w:rPr>
                <w:rFonts w:ascii="Times New Roman" w:hAnsi="Times New Roman" w:cs="Times New Roman"/>
              </w:rPr>
            </w:pPr>
            <w:r w:rsidRPr="00E84C0F">
              <w:rPr>
                <w:rFonts w:ascii="Times New Roman" w:hAnsi="Times New Roman" w:cs="Times New Roman"/>
              </w:rPr>
              <w:t>In addition:</w:t>
            </w:r>
          </w:p>
          <w:p w14:paraId="47C64FBC" w14:textId="77777777" w:rsidR="00DB7B57" w:rsidRPr="00DB7B57" w:rsidRDefault="00DB7B57" w:rsidP="00996905">
            <w:pPr>
              <w:pStyle w:val="af"/>
              <w:numPr>
                <w:ilvl w:val="0"/>
                <w:numId w:val="63"/>
              </w:numPr>
              <w:autoSpaceDE w:val="0"/>
              <w:autoSpaceDN w:val="0"/>
              <w:snapToGrid w:val="0"/>
              <w:spacing w:before="0" w:after="0"/>
              <w:ind w:firstLineChars="0"/>
              <w:jc w:val="both"/>
              <w:rPr>
                <w:rFonts w:ascii="Times New Roman" w:hAnsi="Times New Roman" w:cs="Times New Roman"/>
              </w:rPr>
            </w:pPr>
            <w:r w:rsidRPr="0008565A">
              <w:rPr>
                <w:rFonts w:ascii="Times New Roman" w:hAnsi="Times New Roman" w:cs="Times New Roman"/>
              </w:rPr>
              <w:t xml:space="preserve">FFS (to be decided in RAN1#105-e) whether a fallback scheme is needed and, if so, the details </w:t>
            </w:r>
          </w:p>
          <w:p w14:paraId="1DEDAF53" w14:textId="77777777" w:rsidR="00DB7B57" w:rsidRPr="00DB7B57" w:rsidRDefault="00DB7B57" w:rsidP="00996905">
            <w:pPr>
              <w:pStyle w:val="af"/>
              <w:numPr>
                <w:ilvl w:val="0"/>
                <w:numId w:val="63"/>
              </w:numPr>
              <w:autoSpaceDE w:val="0"/>
              <w:autoSpaceDN w:val="0"/>
              <w:snapToGrid w:val="0"/>
              <w:spacing w:before="0" w:after="0"/>
              <w:ind w:firstLineChars="0"/>
              <w:jc w:val="both"/>
              <w:rPr>
                <w:rStyle w:val="apple-converted-space"/>
                <w:rFonts w:ascii="Times New Roman" w:hAnsi="Times New Roman" w:cs="Times New Roman"/>
              </w:rPr>
            </w:pPr>
            <w:r w:rsidRPr="00DB7B57">
              <w:rPr>
                <w:rStyle w:val="apple-converted-space"/>
                <w:rFonts w:ascii="Times New Roman" w:hAnsi="Times New Roman" w:cs="Times New Roman"/>
              </w:rPr>
              <w:t xml:space="preserve">FFS: </w:t>
            </w:r>
            <w:r w:rsidRPr="0008565A">
              <w:rPr>
                <w:rFonts w:ascii="Times New Roman" w:hAnsi="Times New Roman" w:cs="Times New Roman"/>
              </w:rPr>
              <w:t>Support additional UE capability to report whether above PLRS determination mechanism is supported</w:t>
            </w:r>
          </w:p>
          <w:p w14:paraId="426BB654" w14:textId="77777777" w:rsidR="00DB7B57" w:rsidRPr="00B00349" w:rsidRDefault="00DB7B57" w:rsidP="00996905">
            <w:pPr>
              <w:pStyle w:val="af"/>
              <w:numPr>
                <w:ilvl w:val="0"/>
                <w:numId w:val="63"/>
              </w:numPr>
              <w:autoSpaceDE w:val="0"/>
              <w:autoSpaceDN w:val="0"/>
              <w:snapToGrid w:val="0"/>
              <w:spacing w:before="0" w:after="0"/>
              <w:ind w:firstLineChars="0"/>
              <w:jc w:val="both"/>
              <w:rPr>
                <w:rStyle w:val="apple-converted-space"/>
                <w:rFonts w:ascii="Times New Roman" w:hAnsi="Times New Roman" w:cs="Times New Roman"/>
              </w:rPr>
            </w:pPr>
            <w:r w:rsidRPr="00DB7B57">
              <w:rPr>
                <w:rStyle w:val="apple-converted-space"/>
                <w:rFonts w:ascii="Times New Roman" w:hAnsi="Times New Roman" w:cs="Times New Roman"/>
              </w:rPr>
              <w:t xml:space="preserve">Note: As agreed in RAN1#104-e, </w:t>
            </w:r>
            <w:r w:rsidRPr="0008565A">
              <w:rPr>
                <w:rFonts w:ascii="Times New Roman" w:hAnsi="Times New Roman" w:cs="Times New Roman"/>
              </w:rPr>
              <w:t>t</w:t>
            </w:r>
            <w:r w:rsidRPr="00DB7B57">
              <w:rPr>
                <w:rFonts w:ascii="Times New Roman" w:hAnsi="Times New Roman" w:cs="Times New Roman"/>
              </w:rPr>
              <w:t>he total number of maintained PL-</w:t>
            </w:r>
            <w:r w:rsidRPr="00B00349">
              <w:rPr>
                <w:rFonts w:ascii="Times New Roman" w:hAnsi="Times New Roman" w:cs="Times New Roman"/>
              </w:rPr>
              <w:t>RSs per CC</w:t>
            </w:r>
            <w:r w:rsidRPr="00B00349">
              <w:rPr>
                <w:rStyle w:val="apple-converted-space"/>
                <w:rFonts w:ascii="Times New Roman" w:hAnsi="Times New Roman" w:cs="Times New Roman"/>
              </w:rPr>
              <w:t> is no more than 4</w:t>
            </w:r>
          </w:p>
          <w:p w14:paraId="393E90AE" w14:textId="77777777" w:rsidR="00DB7B57" w:rsidRPr="00E84C0F" w:rsidRDefault="00DB7B57" w:rsidP="00996905">
            <w:pPr>
              <w:pStyle w:val="af"/>
              <w:numPr>
                <w:ilvl w:val="0"/>
                <w:numId w:val="63"/>
              </w:numPr>
              <w:autoSpaceDE w:val="0"/>
              <w:autoSpaceDN w:val="0"/>
              <w:snapToGrid w:val="0"/>
              <w:spacing w:before="0" w:after="0"/>
              <w:ind w:firstLineChars="0"/>
              <w:jc w:val="both"/>
              <w:rPr>
                <w:rFonts w:ascii="Times New Roman" w:hAnsi="Times New Roman" w:cs="Times New Roman"/>
              </w:rPr>
            </w:pPr>
            <w:r w:rsidRPr="00E84C0F">
              <w:rPr>
                <w:rFonts w:ascii="Times New Roman" w:hAnsi="Times New Roman" w:cs="Times New Roman"/>
              </w:rPr>
              <w:t>FFS: investigate the condition(s) agreed in Rel-17 and, if needed, study whether a UE can simultaneously maintain more than four path-loss estimates based on UE capability</w:t>
            </w:r>
          </w:p>
          <w:p w14:paraId="304126B9" w14:textId="77777777" w:rsidR="00DB7B57" w:rsidRPr="003D6C35" w:rsidRDefault="00DB7B57" w:rsidP="00996905">
            <w:pPr>
              <w:pStyle w:val="af"/>
              <w:numPr>
                <w:ilvl w:val="0"/>
                <w:numId w:val="63"/>
              </w:numPr>
              <w:autoSpaceDE w:val="0"/>
              <w:autoSpaceDN w:val="0"/>
              <w:snapToGrid w:val="0"/>
              <w:spacing w:before="0" w:after="0"/>
              <w:ind w:firstLineChars="0"/>
              <w:jc w:val="both"/>
              <w:rPr>
                <w:rFonts w:ascii="Times New Roman" w:hAnsi="Times New Roman" w:cs="Times New Roman"/>
              </w:rPr>
            </w:pPr>
            <w:r w:rsidRPr="003D6C35">
              <w:rPr>
                <w:rFonts w:ascii="Times New Roman" w:eastAsia="Times New Roman" w:hAnsi="Times New Roman" w:cs="Times New Roman"/>
              </w:rPr>
              <w:t>FFS: UE capability for maximum number of active PL-RS across CCs per band</w:t>
            </w:r>
          </w:p>
          <w:p w14:paraId="5140C906" w14:textId="57846F7E" w:rsidR="00D47442" w:rsidRPr="00436A8A" w:rsidRDefault="00D47442" w:rsidP="00996905">
            <w:pPr>
              <w:numPr>
                <w:ilvl w:val="1"/>
                <w:numId w:val="63"/>
              </w:numPr>
              <w:snapToGrid w:val="0"/>
              <w:spacing w:before="0" w:after="0"/>
              <w:jc w:val="both"/>
              <w:rPr>
                <w:rFonts w:ascii="Times New Roman" w:hAnsi="Times New Roman" w:cs="Times New Roman"/>
              </w:rPr>
            </w:pPr>
          </w:p>
        </w:tc>
      </w:tr>
    </w:tbl>
    <w:p w14:paraId="00248FFB" w14:textId="10CFC570" w:rsidR="00A62E80" w:rsidRPr="00E664F4" w:rsidRDefault="00D47442" w:rsidP="00D47442">
      <w:pPr>
        <w:spacing w:before="0" w:afterLines="50" w:after="120"/>
        <w:jc w:val="both"/>
        <w:rPr>
          <w:rFonts w:ascii="Times New Roman" w:hAnsi="Times New Roman" w:cs="Times New Roman"/>
          <w:lang w:eastAsia="ja-JP"/>
        </w:rPr>
      </w:pPr>
      <w:r w:rsidRPr="00E664F4">
        <w:rPr>
          <w:rFonts w:ascii="Times New Roman" w:hAnsi="Times New Roman" w:cs="Times New Roman"/>
          <w:lang w:eastAsia="ja-JP"/>
        </w:rPr>
        <w:t xml:space="preserve">We </w:t>
      </w:r>
      <w:r w:rsidR="00A62E80" w:rsidRPr="00E664F4">
        <w:rPr>
          <w:rFonts w:ascii="Times New Roman" w:hAnsi="Times New Roman" w:cs="Times New Roman"/>
          <w:lang w:eastAsia="ja-JP"/>
        </w:rPr>
        <w:t>support Alt. C as the 1</w:t>
      </w:r>
      <w:r w:rsidR="00A62E80" w:rsidRPr="0008565A">
        <w:rPr>
          <w:rFonts w:ascii="Times New Roman" w:hAnsi="Times New Roman" w:cs="Times New Roman"/>
          <w:vertAlign w:val="superscript"/>
          <w:lang w:eastAsia="ja-JP"/>
        </w:rPr>
        <w:t>st</w:t>
      </w:r>
      <w:r w:rsidR="00A62E80" w:rsidRPr="00E664F4">
        <w:rPr>
          <w:rFonts w:ascii="Times New Roman" w:hAnsi="Times New Roman" w:cs="Times New Roman"/>
          <w:lang w:eastAsia="ja-JP"/>
        </w:rPr>
        <w:t xml:space="preserve"> preference. In Alt. C, gNB is not required to configure PL-RS, and UE will automatically derive PL-RS from the spatial Tx filter in UL TCI or joint TCI. However, </w:t>
      </w:r>
      <w:r w:rsidR="000046F3" w:rsidRPr="00E664F4">
        <w:rPr>
          <w:rFonts w:ascii="Times New Roman" w:hAnsi="Times New Roman" w:cs="Times New Roman"/>
          <w:lang w:eastAsia="ja-JP"/>
        </w:rPr>
        <w:t xml:space="preserve">we admit </w:t>
      </w:r>
      <w:r w:rsidR="00A62E80" w:rsidRPr="00E664F4">
        <w:rPr>
          <w:rFonts w:ascii="Times New Roman" w:hAnsi="Times New Roman" w:cs="Times New Roman"/>
          <w:lang w:eastAsia="ja-JP"/>
        </w:rPr>
        <w:t xml:space="preserve">the benefit of Alt. C compared to Alt. </w:t>
      </w:r>
      <w:proofErr w:type="gramStart"/>
      <w:r w:rsidR="00A62E80" w:rsidRPr="00E664F4">
        <w:rPr>
          <w:rFonts w:ascii="Times New Roman" w:hAnsi="Times New Roman" w:cs="Times New Roman"/>
          <w:lang w:eastAsia="ja-JP"/>
        </w:rPr>
        <w:t>A or</w:t>
      </w:r>
      <w:proofErr w:type="gramEnd"/>
      <w:r w:rsidR="00A62E80" w:rsidRPr="00E664F4">
        <w:rPr>
          <w:rFonts w:ascii="Times New Roman" w:hAnsi="Times New Roman" w:cs="Times New Roman"/>
          <w:lang w:eastAsia="ja-JP"/>
        </w:rPr>
        <w:t xml:space="preserve"> Alt. B would be small, e.g. smaller RRC signaling overhead, and some companies has concern to mandate UE to derive PL-RS from configured spatial Tx filter in UL TCI or joint TCI. From our perspective, the most important thing is to select one solution of PL-RS </w:t>
      </w:r>
      <w:r w:rsidR="00326F3C" w:rsidRPr="00E664F4">
        <w:rPr>
          <w:rFonts w:ascii="Times New Roman" w:hAnsi="Times New Roman" w:cs="Times New Roman"/>
          <w:lang w:eastAsia="ja-JP"/>
        </w:rPr>
        <w:t>determination</w:t>
      </w:r>
      <w:r w:rsidR="00A62E80" w:rsidRPr="00E664F4">
        <w:rPr>
          <w:rFonts w:ascii="Times New Roman" w:hAnsi="Times New Roman" w:cs="Times New Roman"/>
          <w:lang w:eastAsia="ja-JP"/>
        </w:rPr>
        <w:t xml:space="preserve">, which all UE shall support, to avoid market fragmentation. In that sense, we can support one </w:t>
      </w:r>
      <w:r w:rsidR="00326F3C" w:rsidRPr="00E664F4">
        <w:rPr>
          <w:rFonts w:ascii="Times New Roman" w:hAnsi="Times New Roman" w:cs="Times New Roman"/>
          <w:lang w:eastAsia="ja-JP"/>
        </w:rPr>
        <w:t>alternative</w:t>
      </w:r>
      <w:r w:rsidR="00A62E80" w:rsidRPr="00E664F4">
        <w:rPr>
          <w:rFonts w:ascii="Times New Roman" w:hAnsi="Times New Roman" w:cs="Times New Roman"/>
          <w:lang w:eastAsia="ja-JP"/>
        </w:rPr>
        <w:t xml:space="preserve"> of any of Alt. A, B, C. </w:t>
      </w:r>
    </w:p>
    <w:p w14:paraId="597435BA" w14:textId="4A220EE6" w:rsidR="00D47442" w:rsidRPr="0008565A" w:rsidRDefault="00D47442" w:rsidP="00D47442">
      <w:pPr>
        <w:spacing w:before="60"/>
        <w:jc w:val="both"/>
        <w:rPr>
          <w:rFonts w:ascii="Times New Roman" w:hAnsi="Times New Roman" w:cs="Times New Roman"/>
          <w:b/>
          <w:bCs/>
          <w:color w:val="000000" w:themeColor="text1"/>
          <w:sz w:val="23"/>
          <w:szCs w:val="23"/>
          <w:u w:val="single"/>
        </w:rPr>
      </w:pPr>
      <w:r w:rsidRPr="0008565A">
        <w:rPr>
          <w:rFonts w:ascii="Times New Roman" w:eastAsiaTheme="minorEastAsia" w:hAnsi="Times New Roman" w:cs="Times New Roman"/>
          <w:b/>
          <w:bCs/>
          <w:color w:val="000000" w:themeColor="text1"/>
          <w:u w:val="single"/>
        </w:rPr>
        <w:t>Proposal 2-</w:t>
      </w:r>
      <w:r w:rsidR="00E84C0F" w:rsidRPr="0008565A">
        <w:rPr>
          <w:rFonts w:ascii="Times New Roman" w:eastAsiaTheme="minorEastAsia" w:hAnsi="Times New Roman" w:cs="Times New Roman"/>
          <w:b/>
          <w:bCs/>
          <w:color w:val="000000" w:themeColor="text1"/>
          <w:u w:val="single"/>
        </w:rPr>
        <w:t>5</w:t>
      </w:r>
      <w:r w:rsidRPr="0008565A">
        <w:rPr>
          <w:rFonts w:ascii="Times New Roman" w:eastAsiaTheme="minorEastAsia" w:hAnsi="Times New Roman" w:cs="Times New Roman"/>
          <w:b/>
          <w:bCs/>
          <w:color w:val="000000" w:themeColor="text1"/>
          <w:u w:val="single"/>
        </w:rPr>
        <w:t>:</w:t>
      </w:r>
    </w:p>
    <w:p w14:paraId="5C06058D" w14:textId="77777777" w:rsidR="00A62E80" w:rsidRPr="00E664F4"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E664F4">
        <w:rPr>
          <w:rFonts w:ascii="Times New Roman" w:eastAsia="MS Mincho" w:hAnsi="Times New Roman" w:cs="Times New Roman"/>
          <w:b/>
          <w:i/>
          <w:iCs/>
          <w:color w:val="000000" w:themeColor="text1"/>
          <w:lang w:eastAsia="ja-JP"/>
        </w:rPr>
        <w:t xml:space="preserve">For PL-RS for unified TCI framework, support </w:t>
      </w:r>
      <w:r w:rsidR="00A62E80" w:rsidRPr="00E664F4">
        <w:rPr>
          <w:rFonts w:ascii="Times New Roman" w:eastAsia="MS Mincho" w:hAnsi="Times New Roman" w:cs="Times New Roman"/>
          <w:b/>
          <w:i/>
          <w:iCs/>
          <w:color w:val="000000" w:themeColor="text1"/>
          <w:lang w:eastAsia="ja-JP"/>
        </w:rPr>
        <w:t>one solution from any of Alt. A, Alt. B, and Alt. C.</w:t>
      </w:r>
    </w:p>
    <w:p w14:paraId="5A3E177B" w14:textId="4D9051EA" w:rsidR="00D47442" w:rsidRPr="00E664F4" w:rsidRDefault="00326F3C"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E664F4">
        <w:rPr>
          <w:rFonts w:ascii="Times New Roman" w:eastAsia="MS Mincho" w:hAnsi="Times New Roman" w:cs="Times New Roman"/>
          <w:b/>
          <w:i/>
          <w:iCs/>
          <w:color w:val="000000" w:themeColor="text1"/>
          <w:lang w:eastAsia="ja-JP"/>
        </w:rPr>
        <w:t>S</w:t>
      </w:r>
      <w:r w:rsidR="00A62E80" w:rsidRPr="00E664F4">
        <w:rPr>
          <w:rFonts w:ascii="Times New Roman" w:eastAsia="MS Mincho" w:hAnsi="Times New Roman" w:cs="Times New Roman"/>
          <w:b/>
          <w:i/>
          <w:iCs/>
          <w:color w:val="000000" w:themeColor="text1"/>
          <w:lang w:eastAsia="ja-JP"/>
        </w:rPr>
        <w:t>trive to select one solution to avoid market fragmentation</w:t>
      </w:r>
      <w:r w:rsidRPr="00E664F4">
        <w:rPr>
          <w:rFonts w:ascii="Times New Roman" w:eastAsia="MS Mincho" w:hAnsi="Times New Roman" w:cs="Times New Roman"/>
          <w:b/>
          <w:i/>
          <w:iCs/>
          <w:color w:val="000000" w:themeColor="text1"/>
          <w:lang w:eastAsia="ja-JP"/>
        </w:rPr>
        <w:t>.</w:t>
      </w:r>
      <w:r w:rsidR="00A62E80" w:rsidRPr="00E664F4">
        <w:rPr>
          <w:rFonts w:ascii="Times New Roman" w:eastAsia="MS Mincho" w:hAnsi="Times New Roman" w:cs="Times New Roman"/>
          <w:b/>
          <w:i/>
          <w:iCs/>
          <w:color w:val="000000" w:themeColor="text1"/>
          <w:lang w:eastAsia="ja-JP"/>
        </w:rPr>
        <w:t xml:space="preserve"> </w:t>
      </w:r>
    </w:p>
    <w:p w14:paraId="2756086E" w14:textId="77777777" w:rsidR="00D47442" w:rsidRDefault="00D47442" w:rsidP="00D47442">
      <w:pPr>
        <w:spacing w:before="0" w:afterLines="50" w:after="120"/>
        <w:jc w:val="both"/>
        <w:rPr>
          <w:rFonts w:ascii="Times New Roman" w:hAnsi="Times New Roman" w:cs="Times New Roman"/>
          <w:lang w:eastAsia="ja-JP"/>
        </w:rPr>
      </w:pPr>
    </w:p>
    <w:p w14:paraId="2A8E352F" w14:textId="77777777" w:rsidR="00D47442" w:rsidRDefault="00D47442" w:rsidP="00996905">
      <w:pPr>
        <w:pStyle w:val="20"/>
        <w:numPr>
          <w:ilvl w:val="1"/>
          <w:numId w:val="67"/>
        </w:numPr>
        <w:spacing w:before="240" w:after="120"/>
      </w:pPr>
      <w:r>
        <w:rPr>
          <w:lang w:eastAsia="ja-JP"/>
        </w:rPr>
        <w:t xml:space="preserve">TCI state pool switching between joint and separate </w:t>
      </w:r>
      <w:proofErr w:type="gramStart"/>
      <w:r>
        <w:rPr>
          <w:lang w:eastAsia="ja-JP"/>
        </w:rPr>
        <w:t>TCI</w:t>
      </w:r>
      <w:proofErr w:type="gramEnd"/>
    </w:p>
    <w:p w14:paraId="2C9B2205" w14:textId="77777777" w:rsidR="00D47442" w:rsidRPr="00515577"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hint="eastAsia"/>
          <w:lang w:eastAsia="ja-JP"/>
        </w:rPr>
        <w:t>We believe there is no</w:t>
      </w:r>
      <w:r>
        <w:rPr>
          <w:rFonts w:ascii="Times New Roman" w:hAnsi="Times New Roman" w:cs="Times New Roman"/>
          <w:lang w:eastAsia="ja-JP"/>
        </w:rPr>
        <w:t>t much</w:t>
      </w:r>
      <w:r>
        <w:rPr>
          <w:rFonts w:ascii="Times New Roman" w:hAnsi="Times New Roman" w:cs="Times New Roman" w:hint="eastAsia"/>
          <w:lang w:eastAsia="ja-JP"/>
        </w:rPr>
        <w:t xml:space="preserve"> use</w:t>
      </w:r>
      <w:r>
        <w:rPr>
          <w:rFonts w:ascii="Times New Roman" w:hAnsi="Times New Roman" w:cs="Times New Roman"/>
          <w:lang w:eastAsia="ja-JP"/>
        </w:rPr>
        <w:t>-</w:t>
      </w:r>
      <w:r>
        <w:rPr>
          <w:rFonts w:ascii="Times New Roman" w:hAnsi="Times New Roman" w:cs="Times New Roman" w:hint="eastAsia"/>
          <w:lang w:eastAsia="ja-JP"/>
        </w:rPr>
        <w:t xml:space="preserve">case to switch between joint and separate TCI. </w:t>
      </w:r>
      <w:r>
        <w:rPr>
          <w:rFonts w:ascii="Times New Roman" w:hAnsi="Times New Roman" w:cs="Times New Roman"/>
          <w:lang w:eastAsia="ja-JP"/>
        </w:rPr>
        <w:t>Hence, semi-static switching between joint and separate TCI is enough.</w:t>
      </w:r>
    </w:p>
    <w:p w14:paraId="5674DA67" w14:textId="3E58B170"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84C0F">
        <w:rPr>
          <w:rFonts w:eastAsiaTheme="minorEastAsia"/>
          <w:b/>
          <w:bCs/>
          <w:color w:val="000000" w:themeColor="text1"/>
          <w:u w:val="single"/>
        </w:rPr>
        <w:t>6</w:t>
      </w:r>
      <w:r w:rsidRPr="00FD2107">
        <w:rPr>
          <w:rFonts w:eastAsiaTheme="minorEastAsia"/>
          <w:b/>
          <w:bCs/>
          <w:color w:val="000000" w:themeColor="text1"/>
          <w:u w:val="single"/>
        </w:rPr>
        <w:t>:</w:t>
      </w:r>
    </w:p>
    <w:p w14:paraId="5BEB9149" w14:textId="77777777" w:rsidR="00D47442" w:rsidRPr="00662480"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Support s</w:t>
      </w:r>
      <w:r w:rsidRPr="00662480">
        <w:rPr>
          <w:rFonts w:ascii="Times New Roman" w:eastAsia="MS Mincho" w:hAnsi="Times New Roman" w:cs="Times New Roman"/>
          <w:b/>
          <w:i/>
          <w:iCs/>
          <w:color w:val="000000" w:themeColor="text1"/>
          <w:lang w:eastAsia="ja-JP"/>
        </w:rPr>
        <w:t>emi-static (</w:t>
      </w:r>
      <w:proofErr w:type="gramStart"/>
      <w:r w:rsidRPr="00662480">
        <w:rPr>
          <w:rFonts w:ascii="Times New Roman" w:eastAsia="MS Mincho" w:hAnsi="Times New Roman" w:cs="Times New Roman"/>
          <w:b/>
          <w:i/>
          <w:iCs/>
          <w:color w:val="000000" w:themeColor="text1"/>
          <w:lang w:eastAsia="ja-JP"/>
        </w:rPr>
        <w:t>i.e.</w:t>
      </w:r>
      <w:proofErr w:type="gramEnd"/>
      <w:r w:rsidRPr="00662480">
        <w:rPr>
          <w:rFonts w:ascii="Times New Roman" w:eastAsia="MS Mincho" w:hAnsi="Times New Roman" w:cs="Times New Roman"/>
          <w:b/>
          <w:i/>
          <w:iCs/>
          <w:color w:val="000000" w:themeColor="text1"/>
          <w:lang w:eastAsia="ja-JP"/>
        </w:rPr>
        <w:t xml:space="preserve"> RRC or MAC CE) switching between joint and separate TCI </w:t>
      </w:r>
    </w:p>
    <w:p w14:paraId="77317EA0" w14:textId="77777777" w:rsidR="00D47442" w:rsidRDefault="00D47442" w:rsidP="00D47442">
      <w:pPr>
        <w:spacing w:before="0" w:afterLines="50" w:after="120"/>
        <w:jc w:val="both"/>
        <w:rPr>
          <w:rFonts w:ascii="Times New Roman" w:hAnsi="Times New Roman" w:cs="Times New Roman"/>
          <w:lang w:eastAsia="ja-JP"/>
        </w:rPr>
      </w:pPr>
    </w:p>
    <w:p w14:paraId="40D3A98D" w14:textId="77777777" w:rsidR="00D47442" w:rsidRDefault="00D47442" w:rsidP="00996905">
      <w:pPr>
        <w:pStyle w:val="20"/>
        <w:numPr>
          <w:ilvl w:val="1"/>
          <w:numId w:val="67"/>
        </w:numPr>
        <w:spacing w:before="240" w:after="120"/>
      </w:pPr>
      <w:r>
        <w:rPr>
          <w:lang w:eastAsia="ja-JP"/>
        </w:rPr>
        <w:lastRenderedPageBreak/>
        <w:t>The number of indicated TCIs (M, N)</w:t>
      </w:r>
    </w:p>
    <w:p w14:paraId="131C4F95" w14:textId="77777777" w:rsidR="00D47442" w:rsidRPr="00ED7C0C"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believe the most typical operation scenario is Single-TRP scenario, and hence, we prefer to prioritize on Single-TRP scenario (</w:t>
      </w:r>
      <w:proofErr w:type="gramStart"/>
      <w:r>
        <w:rPr>
          <w:rFonts w:ascii="Times New Roman" w:hAnsi="Times New Roman" w:cs="Times New Roman"/>
          <w:lang w:eastAsia="ja-JP"/>
        </w:rPr>
        <w:t>i.e.</w:t>
      </w:r>
      <w:proofErr w:type="gramEnd"/>
      <w:r>
        <w:rPr>
          <w:rFonts w:ascii="Times New Roman" w:hAnsi="Times New Roman" w:cs="Times New Roman"/>
          <w:lang w:eastAsia="ja-JP"/>
        </w:rPr>
        <w:t xml:space="preserve"> M=N=1). However, we are also fine to discuss for other cases, </w:t>
      </w:r>
      <w:proofErr w:type="gramStart"/>
      <w:r>
        <w:rPr>
          <w:rFonts w:ascii="Times New Roman" w:hAnsi="Times New Roman" w:cs="Times New Roman"/>
          <w:lang w:eastAsia="ja-JP"/>
        </w:rPr>
        <w:t>e.g.</w:t>
      </w:r>
      <w:proofErr w:type="gramEnd"/>
      <w:r>
        <w:rPr>
          <w:rFonts w:ascii="Times New Roman" w:hAnsi="Times New Roman" w:cs="Times New Roman"/>
          <w:lang w:eastAsia="ja-JP"/>
        </w:rPr>
        <w:t xml:space="preserve"> Multi-TRP or inter band CA (e.g. M or N&gt;1).</w:t>
      </w:r>
    </w:p>
    <w:p w14:paraId="4025B3F0" w14:textId="6B9BFCA3"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84C0F">
        <w:rPr>
          <w:rFonts w:eastAsiaTheme="minorEastAsia"/>
          <w:b/>
          <w:bCs/>
          <w:color w:val="000000" w:themeColor="text1"/>
          <w:u w:val="single"/>
        </w:rPr>
        <w:t>7</w:t>
      </w:r>
      <w:r w:rsidRPr="00FD2107">
        <w:rPr>
          <w:rFonts w:eastAsiaTheme="minorEastAsia"/>
          <w:b/>
          <w:bCs/>
          <w:color w:val="000000" w:themeColor="text1"/>
          <w:u w:val="single"/>
        </w:rPr>
        <w:t>:</w:t>
      </w:r>
    </w:p>
    <w:p w14:paraId="0174C97F" w14:textId="77777777" w:rsidR="00D47442"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Prioritize discussion on Single-TRP scenario (</w:t>
      </w:r>
      <w:proofErr w:type="gramStart"/>
      <w:r>
        <w:rPr>
          <w:rFonts w:ascii="Times New Roman" w:eastAsia="MS Mincho" w:hAnsi="Times New Roman" w:cs="Times New Roman"/>
          <w:b/>
          <w:i/>
          <w:iCs/>
          <w:color w:val="000000" w:themeColor="text1"/>
          <w:lang w:eastAsia="ja-JP"/>
        </w:rPr>
        <w:t>i.e.</w:t>
      </w:r>
      <w:proofErr w:type="gramEnd"/>
      <w:r>
        <w:rPr>
          <w:rFonts w:ascii="Times New Roman" w:eastAsia="MS Mincho" w:hAnsi="Times New Roman" w:cs="Times New Roman"/>
          <w:b/>
          <w:i/>
          <w:iCs/>
          <w:color w:val="000000" w:themeColor="text1"/>
          <w:lang w:eastAsia="ja-JP"/>
        </w:rPr>
        <w:t xml:space="preserve"> M=N=1). </w:t>
      </w:r>
    </w:p>
    <w:p w14:paraId="7862AF4D" w14:textId="77777777" w:rsidR="00D47442" w:rsidRPr="00662480"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As second priority, discuss on </w:t>
      </w:r>
      <w:proofErr w:type="gramStart"/>
      <w:r>
        <w:rPr>
          <w:rFonts w:ascii="Times New Roman" w:eastAsia="MS Mincho" w:hAnsi="Times New Roman" w:cs="Times New Roman"/>
          <w:b/>
          <w:i/>
          <w:iCs/>
          <w:color w:val="000000" w:themeColor="text1"/>
          <w:lang w:eastAsia="ja-JP"/>
        </w:rPr>
        <w:t>other</w:t>
      </w:r>
      <w:proofErr w:type="gramEnd"/>
      <w:r>
        <w:rPr>
          <w:rFonts w:ascii="Times New Roman" w:eastAsia="MS Mincho" w:hAnsi="Times New Roman" w:cs="Times New Roman"/>
          <w:b/>
          <w:i/>
          <w:iCs/>
          <w:color w:val="000000" w:themeColor="text1"/>
          <w:lang w:eastAsia="ja-JP"/>
        </w:rPr>
        <w:t xml:space="preserve"> scenario, e.g. M or N &gt;1 for </w:t>
      </w:r>
      <w:r w:rsidRPr="00ED7C0C">
        <w:rPr>
          <w:rFonts w:ascii="Times New Roman" w:eastAsia="MS Mincho" w:hAnsi="Times New Roman" w:cs="Times New Roman"/>
          <w:b/>
          <w:i/>
          <w:iCs/>
          <w:color w:val="000000" w:themeColor="text1"/>
          <w:lang w:eastAsia="ja-JP"/>
        </w:rPr>
        <w:t>Multi-TRP or inter band CA</w:t>
      </w:r>
      <w:r>
        <w:rPr>
          <w:rFonts w:ascii="Times New Roman" w:eastAsia="MS Mincho" w:hAnsi="Times New Roman" w:cs="Times New Roman"/>
          <w:b/>
          <w:i/>
          <w:iCs/>
          <w:color w:val="000000" w:themeColor="text1"/>
          <w:lang w:eastAsia="ja-JP"/>
        </w:rPr>
        <w:t>.</w:t>
      </w:r>
    </w:p>
    <w:p w14:paraId="7CEC1694" w14:textId="77777777" w:rsidR="00D47442" w:rsidRPr="00E30E76" w:rsidRDefault="00D47442" w:rsidP="00D47442">
      <w:pPr>
        <w:spacing w:before="0" w:afterLines="50" w:after="120"/>
        <w:jc w:val="both"/>
        <w:rPr>
          <w:rFonts w:ascii="Times New Roman" w:hAnsi="Times New Roman" w:cs="Times New Roman"/>
          <w:lang w:eastAsia="ja-JP"/>
        </w:rPr>
      </w:pPr>
    </w:p>
    <w:p w14:paraId="082B3005" w14:textId="77777777" w:rsidR="00D47442" w:rsidRDefault="00D47442" w:rsidP="00996905">
      <w:pPr>
        <w:pStyle w:val="20"/>
        <w:numPr>
          <w:ilvl w:val="1"/>
          <w:numId w:val="67"/>
        </w:numPr>
        <w:spacing w:before="240" w:after="120"/>
      </w:pPr>
      <w:r>
        <w:rPr>
          <w:lang w:eastAsia="ja-JP"/>
        </w:rPr>
        <w:t xml:space="preserve">Inter band </w:t>
      </w:r>
      <w:proofErr w:type="gramStart"/>
      <w:r>
        <w:rPr>
          <w:lang w:eastAsia="ja-JP"/>
        </w:rPr>
        <w:t>CA</w:t>
      </w:r>
      <w:proofErr w:type="gramEnd"/>
    </w:p>
    <w:p w14:paraId="7BDDD3DB" w14:textId="77777777" w:rsidR="00D47442" w:rsidRPr="00ED7C0C"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 xml:space="preserve">We think inter band CA should be </w:t>
      </w:r>
      <w:proofErr w:type="gramStart"/>
      <w:r>
        <w:rPr>
          <w:rFonts w:ascii="Times New Roman" w:hAnsi="Times New Roman" w:cs="Times New Roman"/>
          <w:lang w:eastAsia="ja-JP"/>
        </w:rPr>
        <w:t>taken into account</w:t>
      </w:r>
      <w:proofErr w:type="gramEnd"/>
      <w:r>
        <w:rPr>
          <w:rFonts w:ascii="Times New Roman" w:hAnsi="Times New Roman" w:cs="Times New Roman"/>
          <w:lang w:eastAsia="ja-JP"/>
        </w:rPr>
        <w:t xml:space="preserve"> for unified TCI framework. In inter band CA, the same TCI may or may not be used across CCs, depending on the band combination or the network deployment. We support </w:t>
      </w:r>
      <w:proofErr w:type="gramStart"/>
      <w:r>
        <w:rPr>
          <w:rFonts w:ascii="Times New Roman" w:hAnsi="Times New Roman" w:cs="Times New Roman"/>
          <w:lang w:eastAsia="ja-JP"/>
        </w:rPr>
        <w:t>the both</w:t>
      </w:r>
      <w:proofErr w:type="gramEnd"/>
      <w:r>
        <w:rPr>
          <w:rFonts w:ascii="Times New Roman" w:hAnsi="Times New Roman" w:cs="Times New Roman"/>
          <w:lang w:eastAsia="ja-JP"/>
        </w:rPr>
        <w:t xml:space="preserve"> cases in unified TCI framework in CA, to have flexibility.</w:t>
      </w:r>
    </w:p>
    <w:p w14:paraId="08156090" w14:textId="5A37E915"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84C0F">
        <w:rPr>
          <w:rFonts w:eastAsiaTheme="minorEastAsia"/>
          <w:b/>
          <w:bCs/>
          <w:color w:val="000000" w:themeColor="text1"/>
          <w:u w:val="single"/>
        </w:rPr>
        <w:t>8</w:t>
      </w:r>
      <w:r w:rsidRPr="00FD2107">
        <w:rPr>
          <w:rFonts w:eastAsiaTheme="minorEastAsia"/>
          <w:b/>
          <w:bCs/>
          <w:color w:val="000000" w:themeColor="text1"/>
          <w:u w:val="single"/>
        </w:rPr>
        <w:t>:</w:t>
      </w:r>
    </w:p>
    <w:p w14:paraId="37262C49" w14:textId="77777777" w:rsidR="00D47442"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unified TCI framework in inter-band CA, support both of the following options.</w:t>
      </w:r>
    </w:p>
    <w:p w14:paraId="4E7DBA4B" w14:textId="77777777" w:rsidR="00D47442" w:rsidRPr="00F646A0"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Opt.1: </w:t>
      </w:r>
      <w:r w:rsidRPr="00F646A0">
        <w:rPr>
          <w:rFonts w:ascii="Times New Roman" w:eastAsia="MS Mincho" w:hAnsi="Times New Roman" w:cs="Times New Roman"/>
          <w:b/>
          <w:i/>
          <w:iCs/>
          <w:color w:val="000000" w:themeColor="text1"/>
          <w:lang w:eastAsia="ja-JP"/>
        </w:rPr>
        <w:t>Allow to apply the same TCI states for all CCs in inter-band</w:t>
      </w:r>
      <w:r>
        <w:rPr>
          <w:rFonts w:ascii="Times New Roman" w:eastAsia="MS Mincho" w:hAnsi="Times New Roman" w:cs="Times New Roman"/>
          <w:b/>
          <w:i/>
          <w:iCs/>
          <w:color w:val="000000" w:themeColor="text1"/>
          <w:lang w:eastAsia="ja-JP"/>
        </w:rPr>
        <w:t>,</w:t>
      </w:r>
      <w:r w:rsidRPr="00F646A0">
        <w:rPr>
          <w:rFonts w:ascii="Times New Roman" w:eastAsia="MS Mincho" w:hAnsi="Times New Roman" w:cs="Times New Roman"/>
          <w:b/>
          <w:i/>
          <w:iCs/>
          <w:color w:val="000000" w:themeColor="text1"/>
          <w:lang w:eastAsia="ja-JP"/>
        </w:rPr>
        <w:t xml:space="preserve"> from signaling </w:t>
      </w:r>
      <w:proofErr w:type="gramStart"/>
      <w:r w:rsidRPr="00F646A0">
        <w:rPr>
          <w:rFonts w:ascii="Times New Roman" w:eastAsia="MS Mincho" w:hAnsi="Times New Roman" w:cs="Times New Roman"/>
          <w:b/>
          <w:i/>
          <w:iCs/>
          <w:color w:val="000000" w:themeColor="text1"/>
          <w:lang w:eastAsia="ja-JP"/>
        </w:rPr>
        <w:t>perspective</w:t>
      </w:r>
      <w:proofErr w:type="gramEnd"/>
    </w:p>
    <w:p w14:paraId="4860BDEA" w14:textId="77777777" w:rsidR="00D47442" w:rsidRPr="00864577" w:rsidRDefault="00D47442" w:rsidP="00996905">
      <w:pPr>
        <w:pStyle w:val="af"/>
        <w:numPr>
          <w:ilvl w:val="2"/>
          <w:numId w:val="5"/>
        </w:numPr>
        <w:spacing w:beforeLines="50" w:before="120" w:afterLines="50" w:after="120"/>
        <w:ind w:firstLineChars="0"/>
        <w:jc w:val="both"/>
        <w:rPr>
          <w:rFonts w:ascii="Times New Roman" w:hAnsi="Times New Roman" w:cs="Times New Roman"/>
          <w:lang w:eastAsia="ja-JP"/>
        </w:rPr>
      </w:pPr>
      <w:r>
        <w:rPr>
          <w:rFonts w:ascii="Times New Roman" w:eastAsia="MS Mincho" w:hAnsi="Times New Roman" w:cs="Times New Roman"/>
          <w:b/>
          <w:i/>
          <w:iCs/>
          <w:color w:val="000000" w:themeColor="text1"/>
          <w:lang w:eastAsia="ja-JP"/>
        </w:rPr>
        <w:t xml:space="preserve">Opt.2: </w:t>
      </w:r>
      <w:r w:rsidRPr="00F646A0">
        <w:rPr>
          <w:rFonts w:ascii="Times New Roman" w:eastAsia="MS Mincho" w:hAnsi="Times New Roman" w:cs="Times New Roman"/>
          <w:b/>
          <w:i/>
          <w:iCs/>
          <w:color w:val="000000" w:themeColor="text1"/>
          <w:lang w:eastAsia="ja-JP"/>
        </w:rPr>
        <w:t>If max M or N&gt;1, allow different TCI states for different subsets of CCs (</w:t>
      </w:r>
      <w:proofErr w:type="gramStart"/>
      <w:r w:rsidRPr="00F646A0">
        <w:rPr>
          <w:rFonts w:ascii="Times New Roman" w:eastAsia="MS Mincho" w:hAnsi="Times New Roman" w:cs="Times New Roman"/>
          <w:b/>
          <w:i/>
          <w:iCs/>
          <w:color w:val="000000" w:themeColor="text1"/>
          <w:lang w:eastAsia="ja-JP"/>
        </w:rPr>
        <w:t>e.g.</w:t>
      </w:r>
      <w:proofErr w:type="gramEnd"/>
      <w:r w:rsidRPr="00F646A0">
        <w:rPr>
          <w:rFonts w:ascii="Times New Roman" w:eastAsia="MS Mincho" w:hAnsi="Times New Roman" w:cs="Times New Roman"/>
          <w:b/>
          <w:i/>
          <w:iCs/>
          <w:color w:val="000000" w:themeColor="text1"/>
          <w:lang w:eastAsia="ja-JP"/>
        </w:rPr>
        <w:t xml:space="preserve"> inter-band CC).</w:t>
      </w:r>
      <w:r w:rsidRPr="00864577">
        <w:rPr>
          <w:rFonts w:ascii="Times New Roman" w:hAnsi="Times New Roman" w:cs="Times New Roman" w:hint="eastAsia"/>
          <w:lang w:eastAsia="ja-JP"/>
        </w:rPr>
        <w:t xml:space="preserve"> </w:t>
      </w:r>
    </w:p>
    <w:p w14:paraId="42629EB6" w14:textId="77777777" w:rsidR="00D47442" w:rsidRDefault="00D47442" w:rsidP="00D47442">
      <w:pPr>
        <w:spacing w:before="0" w:afterLines="50" w:after="120"/>
        <w:jc w:val="both"/>
        <w:rPr>
          <w:rFonts w:ascii="Times New Roman" w:hAnsi="Times New Roman" w:cs="Times New Roman"/>
          <w:lang w:eastAsia="ja-JP"/>
        </w:rPr>
      </w:pPr>
    </w:p>
    <w:p w14:paraId="5C6F8AC0" w14:textId="25BCD951" w:rsidR="00D47442" w:rsidRDefault="00D47442" w:rsidP="00996905">
      <w:pPr>
        <w:pStyle w:val="20"/>
        <w:numPr>
          <w:ilvl w:val="1"/>
          <w:numId w:val="67"/>
        </w:numPr>
        <w:spacing w:before="240" w:after="120"/>
      </w:pPr>
      <w:r>
        <w:rPr>
          <w:lang w:eastAsia="ja-JP"/>
        </w:rPr>
        <w:t>QCL source RS for unified TCI</w:t>
      </w:r>
    </w:p>
    <w:p w14:paraId="3E2AD166" w14:textId="77777777" w:rsidR="00D47442"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believe allowing SSB as direct QCL-Type D source RS would be useful. On the other hand, we have no clear use-case to allowing SRS as DL QCL source RS, because our assumption is the beam correspondence at UE (</w:t>
      </w:r>
      <w:proofErr w:type="gramStart"/>
      <w:r>
        <w:rPr>
          <w:rFonts w:ascii="Times New Roman" w:hAnsi="Times New Roman" w:cs="Times New Roman"/>
          <w:lang w:eastAsia="ja-JP"/>
        </w:rPr>
        <w:t>i.e.</w:t>
      </w:r>
      <w:proofErr w:type="gramEnd"/>
      <w:r>
        <w:rPr>
          <w:rFonts w:ascii="Times New Roman" w:hAnsi="Times New Roman" w:cs="Times New Roman"/>
          <w:lang w:eastAsia="ja-JP"/>
        </w:rPr>
        <w:t xml:space="preserve"> gNB configured DL RS as QCL source RS of UL spatial domain filter). However, we understand other gNB operation might think it as useful, and we have no concern to allow SRS as DL QCL source RS.</w:t>
      </w:r>
    </w:p>
    <w:p w14:paraId="0BB0143E" w14:textId="2DF5ABD0"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84C0F">
        <w:rPr>
          <w:rFonts w:eastAsiaTheme="minorEastAsia"/>
          <w:b/>
          <w:bCs/>
          <w:color w:val="000000" w:themeColor="text1"/>
          <w:u w:val="single"/>
        </w:rPr>
        <w:t>9</w:t>
      </w:r>
      <w:r w:rsidRPr="00FD2107">
        <w:rPr>
          <w:rFonts w:eastAsiaTheme="minorEastAsia"/>
          <w:b/>
          <w:bCs/>
          <w:color w:val="000000" w:themeColor="text1"/>
          <w:u w:val="single"/>
        </w:rPr>
        <w:t>:</w:t>
      </w:r>
    </w:p>
    <w:p w14:paraId="7D054E5C" w14:textId="77777777" w:rsidR="00D47442"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FC14F8">
        <w:rPr>
          <w:rFonts w:ascii="Times New Roman" w:eastAsia="MS Mincho" w:hAnsi="Times New Roman" w:cs="Times New Roman"/>
          <w:b/>
          <w:i/>
          <w:iCs/>
          <w:color w:val="000000" w:themeColor="text1"/>
          <w:lang w:eastAsia="ja-JP"/>
        </w:rPr>
        <w:t xml:space="preserve">SSB as direct QCL-Type D source RS </w:t>
      </w:r>
      <w:r>
        <w:rPr>
          <w:rFonts w:ascii="Times New Roman" w:eastAsia="MS Mincho" w:hAnsi="Times New Roman" w:cs="Times New Roman"/>
          <w:b/>
          <w:i/>
          <w:iCs/>
          <w:color w:val="000000" w:themeColor="text1"/>
          <w:lang w:eastAsia="ja-JP"/>
        </w:rPr>
        <w:t>in unified TCI framework.</w:t>
      </w:r>
    </w:p>
    <w:p w14:paraId="4F9C1655" w14:textId="77777777" w:rsidR="00D47442" w:rsidRDefault="00D47442" w:rsidP="00D47442">
      <w:pPr>
        <w:spacing w:before="0" w:afterLines="50" w:after="120"/>
        <w:jc w:val="both"/>
        <w:rPr>
          <w:rFonts w:ascii="Times New Roman" w:hAnsi="Times New Roman" w:cs="Times New Roman"/>
          <w:lang w:eastAsia="ja-JP"/>
        </w:rPr>
      </w:pPr>
    </w:p>
    <w:p w14:paraId="32119EE9" w14:textId="77777777" w:rsidR="00D47442" w:rsidRDefault="00D47442" w:rsidP="00996905">
      <w:pPr>
        <w:pStyle w:val="20"/>
        <w:numPr>
          <w:ilvl w:val="1"/>
          <w:numId w:val="67"/>
        </w:numPr>
        <w:spacing w:before="240" w:after="120"/>
      </w:pPr>
      <w:r>
        <w:rPr>
          <w:lang w:eastAsia="ja-JP"/>
        </w:rPr>
        <w:t>RLM/BFD RS in unified TCI</w:t>
      </w:r>
    </w:p>
    <w:p w14:paraId="690A16ED" w14:textId="77777777" w:rsidR="00D47442"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need to discuss w</w:t>
      </w:r>
      <w:r w:rsidRPr="00D4416D">
        <w:rPr>
          <w:rFonts w:ascii="Times New Roman" w:hAnsi="Times New Roman" w:cs="Times New Roman"/>
          <w:lang w:eastAsia="ja-JP"/>
        </w:rPr>
        <w:t xml:space="preserve">hether BFD RS/RLM RS can be </w:t>
      </w:r>
      <w:r>
        <w:rPr>
          <w:rFonts w:ascii="Times New Roman" w:hAnsi="Times New Roman" w:cs="Times New Roman"/>
          <w:lang w:eastAsia="ja-JP"/>
        </w:rPr>
        <w:t xml:space="preserve">implicitly </w:t>
      </w:r>
      <w:r w:rsidRPr="00D4416D">
        <w:rPr>
          <w:rFonts w:ascii="Times New Roman" w:hAnsi="Times New Roman" w:cs="Times New Roman"/>
          <w:lang w:eastAsia="ja-JP"/>
        </w:rPr>
        <w:t xml:space="preserve">updated by DCI </w:t>
      </w:r>
      <w:r>
        <w:rPr>
          <w:rFonts w:ascii="Times New Roman" w:hAnsi="Times New Roman" w:cs="Times New Roman"/>
          <w:lang w:eastAsia="ja-JP"/>
        </w:rPr>
        <w:t xml:space="preserve">in unified TCI framework. In Rel.15/16, usually the BFD/RLM RS was not explicitly configured by RRC, so that UE can derive BFD/RLM RS implicitly by TCI state of a certain CORESET, otherwise it was not possible for gNB to update RLM/BFD RS by MAC CE. </w:t>
      </w:r>
    </w:p>
    <w:p w14:paraId="431E6A79" w14:textId="77777777" w:rsidR="00D47442" w:rsidRDefault="00D47442" w:rsidP="00D47442">
      <w:pPr>
        <w:spacing w:before="0" w:afterLines="50" w:after="120"/>
        <w:jc w:val="both"/>
        <w:rPr>
          <w:rFonts w:ascii="Times New Roman" w:hAnsi="Times New Roman" w:cs="Times New Roman"/>
          <w:lang w:eastAsia="ja-JP"/>
        </w:rPr>
      </w:pPr>
      <w:r w:rsidRPr="00D4416D">
        <w:rPr>
          <w:rFonts w:ascii="Times New Roman" w:hAnsi="Times New Roman" w:cs="Times New Roman"/>
          <w:lang w:eastAsia="ja-JP"/>
        </w:rPr>
        <w:t>In unified TCI framework, the common/unified TCI</w:t>
      </w:r>
      <w:r>
        <w:rPr>
          <w:rFonts w:ascii="Times New Roman" w:hAnsi="Times New Roman" w:cs="Times New Roman"/>
          <w:lang w:eastAsia="ja-JP"/>
        </w:rPr>
        <w:t xml:space="preserve">, which is applied to all or subset of CORESETs, </w:t>
      </w:r>
      <w:r w:rsidRPr="00D4416D">
        <w:rPr>
          <w:rFonts w:ascii="Times New Roman" w:hAnsi="Times New Roman" w:cs="Times New Roman"/>
          <w:lang w:eastAsia="ja-JP"/>
        </w:rPr>
        <w:t xml:space="preserve">can be updated by DCI. </w:t>
      </w:r>
      <w:r>
        <w:rPr>
          <w:rFonts w:ascii="Times New Roman" w:hAnsi="Times New Roman" w:cs="Times New Roman"/>
          <w:lang w:eastAsia="ja-JP"/>
        </w:rPr>
        <w:t>Hence, based on the current spec., it means BFD/RLM RS can be updated by the beam indication DCI.</w:t>
      </w:r>
    </w:p>
    <w:p w14:paraId="00E77EC6"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4BF72B19" w14:textId="77777777" w:rsidR="00D47442"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F3C07">
        <w:rPr>
          <w:rFonts w:ascii="Times New Roman" w:eastAsia="MS Mincho" w:hAnsi="Times New Roman" w:cs="Times New Roman"/>
          <w:b/>
          <w:i/>
          <w:iCs/>
          <w:color w:val="000000" w:themeColor="text1"/>
          <w:lang w:eastAsia="ja-JP"/>
        </w:rPr>
        <w:t>In Rel.15/16, i</w:t>
      </w:r>
      <w:r>
        <w:rPr>
          <w:rFonts w:ascii="Times New Roman" w:eastAsia="MS Mincho" w:hAnsi="Times New Roman" w:cs="Times New Roman"/>
          <w:b/>
          <w:i/>
          <w:iCs/>
          <w:color w:val="000000" w:themeColor="text1"/>
          <w:lang w:eastAsia="ja-JP"/>
        </w:rPr>
        <w:t xml:space="preserve">f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 xml:space="preserve">is not configured by RRC,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is implicitly derived from TCI state of a certain CORESET.</w:t>
      </w:r>
    </w:p>
    <w:p w14:paraId="643D4EA0" w14:textId="77777777" w:rsidR="00D47442"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 unified TCI framework, TCI state of all or subset of CORESETs can be updated by DCI.</w:t>
      </w:r>
    </w:p>
    <w:p w14:paraId="1EFE2EB0" w14:textId="77777777" w:rsidR="00D47442" w:rsidRPr="003F3C07"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This means BFD/RLM RS can be updated by DCI, based on the current spec.</w:t>
      </w:r>
    </w:p>
    <w:p w14:paraId="1851D242" w14:textId="77777777" w:rsidR="00D47442" w:rsidRDefault="00D47442" w:rsidP="00D47442">
      <w:pPr>
        <w:spacing w:before="0" w:afterLines="50" w:after="120"/>
        <w:jc w:val="both"/>
        <w:rPr>
          <w:rFonts w:ascii="Times New Roman" w:hAnsi="Times New Roman" w:cs="Times New Roman"/>
          <w:lang w:eastAsia="ja-JP"/>
        </w:rPr>
      </w:pPr>
    </w:p>
    <w:p w14:paraId="15FBE9EC" w14:textId="77777777" w:rsidR="00D47442" w:rsidRPr="003F3C07"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hint="eastAsia"/>
          <w:lang w:eastAsia="ja-JP"/>
        </w:rPr>
        <w:t xml:space="preserve">However, </w:t>
      </w:r>
      <w:r>
        <w:rPr>
          <w:rFonts w:ascii="Times New Roman" w:hAnsi="Times New Roman" w:cs="Times New Roman"/>
          <w:lang w:eastAsia="ja-JP"/>
        </w:rPr>
        <w:t xml:space="preserve">we believe </w:t>
      </w:r>
      <w:r w:rsidRPr="00DC229F">
        <w:rPr>
          <w:rFonts w:ascii="Times New Roman" w:hAnsi="Times New Roman" w:cs="Times New Roman"/>
          <w:lang w:eastAsia="ja-JP"/>
        </w:rPr>
        <w:t xml:space="preserve">the monitoring RS for BFD/RLM </w:t>
      </w:r>
      <w:r>
        <w:rPr>
          <w:rFonts w:ascii="Times New Roman" w:hAnsi="Times New Roman" w:cs="Times New Roman"/>
          <w:lang w:eastAsia="ja-JP"/>
        </w:rPr>
        <w:t>should be</w:t>
      </w:r>
      <w:r w:rsidRPr="00DC229F">
        <w:rPr>
          <w:rFonts w:ascii="Times New Roman" w:hAnsi="Times New Roman" w:cs="Times New Roman"/>
          <w:lang w:eastAsia="ja-JP"/>
        </w:rPr>
        <w:t xml:space="preserve"> selected from L2 or L3 level</w:t>
      </w:r>
      <w:r>
        <w:rPr>
          <w:rFonts w:ascii="Times New Roman" w:hAnsi="Times New Roman" w:cs="Times New Roman"/>
          <w:lang w:eastAsia="ja-JP"/>
        </w:rPr>
        <w:t xml:space="preserve"> signaling,</w:t>
      </w:r>
      <w:r w:rsidRPr="00DC229F">
        <w:rPr>
          <w:rFonts w:ascii="Times New Roman" w:hAnsi="Times New Roman" w:cs="Times New Roman"/>
          <w:lang w:eastAsia="ja-JP"/>
        </w:rPr>
        <w:t xml:space="preserve"> rather than L1 dynamic signaling.</w:t>
      </w:r>
      <w:r>
        <w:rPr>
          <w:rFonts w:ascii="Times New Roman" w:hAnsi="Times New Roman" w:cs="Times New Roman"/>
          <w:lang w:eastAsia="ja-JP"/>
        </w:rPr>
        <w:t xml:space="preserve"> Hence, the discussion would be needed.</w:t>
      </w:r>
    </w:p>
    <w:p w14:paraId="7C49C232" w14:textId="77777777" w:rsidR="00D47442" w:rsidRDefault="00D47442" w:rsidP="00D47442">
      <w:pPr>
        <w:spacing w:before="0" w:afterLines="50" w:after="120"/>
        <w:jc w:val="both"/>
        <w:rPr>
          <w:rFonts w:ascii="Times New Roman" w:hAnsi="Times New Roman" w:cs="Times New Roman"/>
          <w:lang w:eastAsia="ja-JP"/>
        </w:rPr>
      </w:pPr>
    </w:p>
    <w:p w14:paraId="34ABF299" w14:textId="0A9BD062"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84C0F">
        <w:rPr>
          <w:rFonts w:eastAsiaTheme="minorEastAsia"/>
          <w:b/>
          <w:bCs/>
          <w:color w:val="000000" w:themeColor="text1"/>
          <w:u w:val="single"/>
        </w:rPr>
        <w:t>10</w:t>
      </w:r>
      <w:r w:rsidRPr="00FD2107">
        <w:rPr>
          <w:rFonts w:eastAsiaTheme="minorEastAsia"/>
          <w:b/>
          <w:bCs/>
          <w:color w:val="000000" w:themeColor="text1"/>
          <w:u w:val="single"/>
        </w:rPr>
        <w:t>:</w:t>
      </w:r>
    </w:p>
    <w:p w14:paraId="4386A9EE" w14:textId="77777777" w:rsidR="00D47442" w:rsidRPr="00DC229F"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For RLM/BFD RS</w:t>
      </w:r>
      <w:r>
        <w:rPr>
          <w:rFonts w:ascii="Times New Roman" w:eastAsia="MS Mincho" w:hAnsi="Times New Roman" w:cs="Times New Roman"/>
          <w:b/>
          <w:i/>
          <w:iCs/>
          <w:color w:val="000000" w:themeColor="text1"/>
          <w:lang w:eastAsia="ja-JP"/>
        </w:rPr>
        <w:t xml:space="preserve"> in unified TCI framework</w:t>
      </w:r>
      <w:r w:rsidRPr="00DC229F">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discuss</w:t>
      </w:r>
      <w:r w:rsidRPr="00DC229F">
        <w:rPr>
          <w:rFonts w:ascii="Times New Roman" w:eastAsia="MS Mincho" w:hAnsi="Times New Roman" w:cs="Times New Roman"/>
          <w:b/>
          <w:i/>
          <w:iCs/>
          <w:color w:val="000000" w:themeColor="text1"/>
          <w:lang w:eastAsia="ja-JP"/>
        </w:rPr>
        <w:t xml:space="preserve"> from the following options:</w:t>
      </w:r>
    </w:p>
    <w:p w14:paraId="2031DAD7" w14:textId="77777777" w:rsidR="00D47442" w:rsidRPr="00DC229F"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Opt.1: if RLM/BFD RS is not configured, RLM/BFD RS can be implicitly derived from TCI state of a</w:t>
      </w:r>
      <w:r>
        <w:rPr>
          <w:rFonts w:ascii="Times New Roman" w:eastAsia="MS Mincho" w:hAnsi="Times New Roman" w:cs="Times New Roman"/>
          <w:b/>
          <w:i/>
          <w:iCs/>
          <w:color w:val="000000" w:themeColor="text1"/>
          <w:lang w:eastAsia="ja-JP"/>
        </w:rPr>
        <w:t xml:space="preserve"> certain</w:t>
      </w:r>
      <w:r w:rsidRPr="00DC229F">
        <w:rPr>
          <w:rFonts w:ascii="Times New Roman" w:eastAsia="MS Mincho" w:hAnsi="Times New Roman" w:cs="Times New Roman"/>
          <w:b/>
          <w:i/>
          <w:iCs/>
          <w:color w:val="000000" w:themeColor="text1"/>
          <w:lang w:eastAsia="ja-JP"/>
        </w:rPr>
        <w:t xml:space="preserve"> CORESET (same as R15/16)</w:t>
      </w:r>
      <w:r>
        <w:rPr>
          <w:rFonts w:ascii="Times New Roman" w:eastAsia="MS Mincho" w:hAnsi="Times New Roman" w:cs="Times New Roman"/>
          <w:b/>
          <w:i/>
          <w:iCs/>
          <w:color w:val="000000" w:themeColor="text1"/>
          <w:lang w:eastAsia="ja-JP"/>
        </w:rPr>
        <w:t>.</w:t>
      </w:r>
    </w:p>
    <w:p w14:paraId="33A5399B" w14:textId="77777777" w:rsidR="00D47442" w:rsidRPr="00DC229F"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lastRenderedPageBreak/>
        <w:t>Opt. 1-1: RLM/BFD RS can be updated by DCI, if the unified TCI</w:t>
      </w:r>
      <w:r>
        <w:rPr>
          <w:rFonts w:ascii="Times New Roman" w:eastAsia="MS Mincho" w:hAnsi="Times New Roman" w:cs="Times New Roman"/>
          <w:b/>
          <w:i/>
          <w:iCs/>
          <w:color w:val="000000" w:themeColor="text1"/>
          <w:lang w:eastAsia="ja-JP"/>
        </w:rPr>
        <w:t>, which</w:t>
      </w:r>
      <w:r w:rsidRPr="00DC229F">
        <w:rPr>
          <w:rFonts w:ascii="Times New Roman" w:eastAsia="MS Mincho" w:hAnsi="Times New Roman" w:cs="Times New Roman"/>
          <w:b/>
          <w:i/>
          <w:iCs/>
          <w:color w:val="000000" w:themeColor="text1"/>
          <w:lang w:eastAsia="ja-JP"/>
        </w:rPr>
        <w:t xml:space="preserve"> applie</w:t>
      </w:r>
      <w:r>
        <w:rPr>
          <w:rFonts w:ascii="Times New Roman" w:eastAsia="MS Mincho" w:hAnsi="Times New Roman" w:cs="Times New Roman"/>
          <w:b/>
          <w:i/>
          <w:iCs/>
          <w:color w:val="000000" w:themeColor="text1"/>
          <w:lang w:eastAsia="ja-JP"/>
        </w:rPr>
        <w:t>s</w:t>
      </w:r>
      <w:r w:rsidRPr="00DC229F">
        <w:rPr>
          <w:rFonts w:ascii="Times New Roman" w:eastAsia="MS Mincho" w:hAnsi="Times New Roman" w:cs="Times New Roman"/>
          <w:b/>
          <w:i/>
          <w:iCs/>
          <w:color w:val="000000" w:themeColor="text1"/>
          <w:lang w:eastAsia="ja-JP"/>
        </w:rPr>
        <w:t xml:space="preserve"> to the CORESET</w:t>
      </w:r>
      <w:r>
        <w:rPr>
          <w:rFonts w:ascii="Times New Roman" w:eastAsia="MS Mincho" w:hAnsi="Times New Roman" w:cs="Times New Roman"/>
          <w:b/>
          <w:i/>
          <w:iCs/>
          <w:color w:val="000000" w:themeColor="text1"/>
          <w:lang w:eastAsia="ja-JP"/>
        </w:rPr>
        <w:t>,</w:t>
      </w:r>
      <w:r w:rsidRPr="00DC229F">
        <w:rPr>
          <w:rFonts w:ascii="Times New Roman" w:eastAsia="MS Mincho" w:hAnsi="Times New Roman" w:cs="Times New Roman"/>
          <w:b/>
          <w:i/>
          <w:iCs/>
          <w:color w:val="000000" w:themeColor="text1"/>
          <w:lang w:eastAsia="ja-JP"/>
        </w:rPr>
        <w:t xml:space="preserve"> is updated by DCI</w:t>
      </w:r>
      <w:r>
        <w:rPr>
          <w:rFonts w:ascii="Times New Roman" w:eastAsia="MS Mincho" w:hAnsi="Times New Roman" w:cs="Times New Roman"/>
          <w:b/>
          <w:i/>
          <w:iCs/>
          <w:color w:val="000000" w:themeColor="text1"/>
          <w:lang w:eastAsia="ja-JP"/>
        </w:rPr>
        <w:t>.</w:t>
      </w:r>
    </w:p>
    <w:p w14:paraId="649FBE6E" w14:textId="77777777" w:rsidR="00D47442" w:rsidRPr="00DC229F"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 xml:space="preserve">Opt. 1-2: RLM/BFD RS can NOT be updated by DCI, </w:t>
      </w:r>
      <w:proofErr w:type="gramStart"/>
      <w:r w:rsidRPr="00DC229F">
        <w:rPr>
          <w:rFonts w:ascii="Times New Roman" w:eastAsia="MS Mincho" w:hAnsi="Times New Roman" w:cs="Times New Roman"/>
          <w:b/>
          <w:i/>
          <w:iCs/>
          <w:color w:val="000000" w:themeColor="text1"/>
          <w:lang w:eastAsia="ja-JP"/>
        </w:rPr>
        <w:t>i.e.</w:t>
      </w:r>
      <w:proofErr w:type="gramEnd"/>
      <w:r w:rsidRPr="00DC229F">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modify</w:t>
      </w:r>
      <w:r w:rsidRPr="00DC229F">
        <w:rPr>
          <w:rFonts w:ascii="Times New Roman" w:eastAsia="MS Mincho" w:hAnsi="Times New Roman" w:cs="Times New Roman"/>
          <w:b/>
          <w:i/>
          <w:iCs/>
          <w:color w:val="000000" w:themeColor="text1"/>
          <w:lang w:eastAsia="ja-JP"/>
        </w:rPr>
        <w:t xml:space="preserve"> the implicit </w:t>
      </w:r>
      <w:r>
        <w:rPr>
          <w:rFonts w:ascii="Times New Roman" w:eastAsia="MS Mincho" w:hAnsi="Times New Roman" w:cs="Times New Roman"/>
          <w:b/>
          <w:i/>
          <w:iCs/>
          <w:color w:val="000000" w:themeColor="text1"/>
          <w:lang w:eastAsia="ja-JP"/>
        </w:rPr>
        <w:t xml:space="preserve">determination </w:t>
      </w:r>
      <w:r w:rsidRPr="00DC229F">
        <w:rPr>
          <w:rFonts w:ascii="Times New Roman" w:eastAsia="MS Mincho" w:hAnsi="Times New Roman" w:cs="Times New Roman"/>
          <w:b/>
          <w:i/>
          <w:iCs/>
          <w:color w:val="000000" w:themeColor="text1"/>
          <w:lang w:eastAsia="ja-JP"/>
        </w:rPr>
        <w:t xml:space="preserve">rule of RLM/BFD RS and make an exception of CORESETs whose QCL </w:t>
      </w:r>
      <w:r>
        <w:rPr>
          <w:rFonts w:ascii="Times New Roman" w:eastAsia="MS Mincho" w:hAnsi="Times New Roman" w:cs="Times New Roman"/>
          <w:b/>
          <w:i/>
          <w:iCs/>
          <w:color w:val="000000" w:themeColor="text1"/>
          <w:lang w:eastAsia="ja-JP"/>
        </w:rPr>
        <w:t>is</w:t>
      </w:r>
      <w:r w:rsidRPr="00DC229F">
        <w:rPr>
          <w:rFonts w:ascii="Times New Roman" w:eastAsia="MS Mincho" w:hAnsi="Times New Roman" w:cs="Times New Roman"/>
          <w:b/>
          <w:i/>
          <w:iCs/>
          <w:color w:val="000000" w:themeColor="text1"/>
          <w:lang w:eastAsia="ja-JP"/>
        </w:rPr>
        <w:t xml:space="preserve"> updated by </w:t>
      </w:r>
      <w:r>
        <w:rPr>
          <w:rFonts w:ascii="Times New Roman" w:eastAsia="MS Mincho" w:hAnsi="Times New Roman" w:cs="Times New Roman"/>
          <w:b/>
          <w:i/>
          <w:iCs/>
          <w:color w:val="000000" w:themeColor="text1"/>
          <w:lang w:eastAsia="ja-JP"/>
        </w:rPr>
        <w:t>DCI</w:t>
      </w:r>
      <w:r w:rsidRPr="00DC229F">
        <w:rPr>
          <w:rFonts w:ascii="Times New Roman" w:eastAsia="MS Mincho" w:hAnsi="Times New Roman" w:cs="Times New Roman"/>
          <w:b/>
          <w:i/>
          <w:iCs/>
          <w:color w:val="000000" w:themeColor="text1"/>
          <w:lang w:eastAsia="ja-JP"/>
        </w:rPr>
        <w:t>.</w:t>
      </w:r>
    </w:p>
    <w:p w14:paraId="5F597AF8" w14:textId="77777777" w:rsidR="00D47442" w:rsidRPr="00DC229F" w:rsidRDefault="00D47442" w:rsidP="00996905">
      <w:pPr>
        <w:pStyle w:val="af"/>
        <w:numPr>
          <w:ilvl w:val="2"/>
          <w:numId w:val="5"/>
        </w:numPr>
        <w:spacing w:beforeLines="50" w:before="120" w:afterLines="50" w:after="120"/>
        <w:ind w:firstLineChars="0"/>
        <w:jc w:val="both"/>
        <w:rPr>
          <w:rFonts w:ascii="Times New Roman" w:hAnsi="Times New Roman" w:cs="Times New Roman"/>
          <w:lang w:eastAsia="ja-JP"/>
        </w:rPr>
      </w:pPr>
      <w:r w:rsidRPr="00DC229F">
        <w:rPr>
          <w:rFonts w:ascii="Times New Roman" w:eastAsia="MS Mincho" w:hAnsi="Times New Roman" w:cs="Times New Roman"/>
          <w:b/>
          <w:i/>
          <w:iCs/>
          <w:color w:val="000000" w:themeColor="text1"/>
          <w:lang w:eastAsia="ja-JP"/>
        </w:rPr>
        <w:t>Opt.2: introduce new MAC CE to update RLM/BFD RS explicitly</w:t>
      </w:r>
      <w:r>
        <w:rPr>
          <w:rFonts w:ascii="Times New Roman" w:eastAsia="MS Mincho" w:hAnsi="Times New Roman" w:cs="Times New Roman"/>
          <w:b/>
          <w:i/>
          <w:iCs/>
          <w:color w:val="000000" w:themeColor="text1"/>
          <w:lang w:eastAsia="ja-JP"/>
        </w:rPr>
        <w:t>.</w:t>
      </w:r>
    </w:p>
    <w:p w14:paraId="13325F51" w14:textId="64C0284D" w:rsidR="0058347D" w:rsidRPr="00D47442" w:rsidRDefault="0058347D" w:rsidP="004741B4">
      <w:pPr>
        <w:spacing w:beforeLines="50" w:before="120" w:afterLines="50" w:after="120"/>
        <w:jc w:val="both"/>
        <w:rPr>
          <w:rFonts w:eastAsia="MS Mincho"/>
          <w:sz w:val="22"/>
          <w:szCs w:val="22"/>
          <w:lang w:eastAsia="ja-JP"/>
        </w:rPr>
      </w:pPr>
    </w:p>
    <w:p w14:paraId="09693052" w14:textId="77777777" w:rsidR="00D47442" w:rsidRPr="000160C0" w:rsidRDefault="00D47442" w:rsidP="00D47442">
      <w:pPr>
        <w:pStyle w:val="10"/>
      </w:pPr>
      <w:r w:rsidRPr="000160C0">
        <w:t xml:space="preserve">[Issue2] L1/L2-centric inter-cell mobility </w:t>
      </w:r>
    </w:p>
    <w:p w14:paraId="236F7AD4" w14:textId="77777777" w:rsidR="00D47442" w:rsidRPr="000160C0" w:rsidRDefault="00D47442" w:rsidP="00996905">
      <w:pPr>
        <w:pStyle w:val="20"/>
        <w:numPr>
          <w:ilvl w:val="1"/>
          <w:numId w:val="65"/>
        </w:numPr>
        <w:spacing w:before="240" w:after="120"/>
      </w:pPr>
      <w:r w:rsidRPr="000160C0">
        <w:rPr>
          <w:rFonts w:hint="eastAsia"/>
          <w:lang w:eastAsia="ja-JP"/>
        </w:rPr>
        <w:t>QCL relation</w:t>
      </w:r>
      <w:r w:rsidRPr="000160C0">
        <w:t xml:space="preserve"> </w:t>
      </w:r>
      <w:r w:rsidRPr="000160C0">
        <w:rPr>
          <w:lang w:eastAsia="ja-JP"/>
        </w:rPr>
        <w:t>for non-serving cell</w:t>
      </w:r>
    </w:p>
    <w:p w14:paraId="06C7E3F9" w14:textId="77777777" w:rsidR="00D47442" w:rsidRPr="000160C0" w:rsidRDefault="00D47442" w:rsidP="00D47442">
      <w:pPr>
        <w:spacing w:beforeLines="50" w:before="120" w:afterLines="50" w:after="120"/>
        <w:jc w:val="both"/>
        <w:rPr>
          <w:rFonts w:eastAsiaTheme="minorEastAsia"/>
          <w:color w:val="000000"/>
        </w:rPr>
      </w:pPr>
      <w:r w:rsidRPr="000160C0">
        <w:rPr>
          <w:rFonts w:hint="eastAsia"/>
          <w:color w:val="000000"/>
          <w:lang w:eastAsia="ja-JP"/>
        </w:rPr>
        <w:t xml:space="preserve">The purpose of the </w:t>
      </w:r>
      <w:r w:rsidRPr="000160C0">
        <w:t>L1/L2-centric inter-cell mobility is to allow inter PCI dynamic point selection in DCI or MAC CE by using beam management framework</w:t>
      </w:r>
      <w:r>
        <w:t>,</w:t>
      </w:r>
      <w:r w:rsidRPr="000160C0">
        <w:t xml:space="preserve"> </w:t>
      </w:r>
      <w:r>
        <w:t xml:space="preserve">as </w:t>
      </w:r>
      <w:r w:rsidRPr="000160C0">
        <w:t xml:space="preserve">illustrated in Figure </w:t>
      </w:r>
      <w:r>
        <w:t>3</w:t>
      </w:r>
      <w:r w:rsidRPr="000160C0">
        <w:t>-1.</w:t>
      </w:r>
      <w:r w:rsidRPr="000160C0">
        <w:rPr>
          <w:rFonts w:eastAsiaTheme="minorEastAsia"/>
          <w:color w:val="000000"/>
        </w:rPr>
        <w:t xml:space="preserve"> In this case, the UE would only receive from one TRP at a time. We assume the specification impact to specify this is small, </w:t>
      </w:r>
      <w:proofErr w:type="gramStart"/>
      <w:r w:rsidRPr="000160C0">
        <w:rPr>
          <w:rFonts w:eastAsiaTheme="minorEastAsia"/>
          <w:color w:val="000000"/>
        </w:rPr>
        <w:t>i.e.</w:t>
      </w:r>
      <w:proofErr w:type="gramEnd"/>
      <w:r w:rsidRPr="000160C0">
        <w:rPr>
          <w:rFonts w:eastAsiaTheme="minorEastAsia"/>
          <w:color w:val="000000"/>
        </w:rPr>
        <w:t xml:space="preserve"> just by defining non-serving cell SSB as QCL source RS of TRS/CSI-RS. The allowed QCL relations in section 5.1.5 in TS38.214 would stay intact, and we </w:t>
      </w:r>
      <w:proofErr w:type="gramStart"/>
      <w:r w:rsidRPr="000160C0">
        <w:rPr>
          <w:rFonts w:eastAsiaTheme="minorEastAsia"/>
          <w:color w:val="000000"/>
        </w:rPr>
        <w:t>don’t</w:t>
      </w:r>
      <w:proofErr w:type="gramEnd"/>
      <w:r w:rsidRPr="000160C0">
        <w:rPr>
          <w:rFonts w:eastAsiaTheme="minorEastAsia"/>
          <w:color w:val="000000"/>
        </w:rPr>
        <w:t xml:space="preserve"> need to change existing QCL relation of DMRS for PDSCH/PDCCH, e.g., </w:t>
      </w:r>
      <w:r>
        <w:rPr>
          <w:rFonts w:eastAsiaTheme="minorEastAsia"/>
          <w:color w:val="000000"/>
        </w:rPr>
        <w:t>SSB is QCL-Type D source of CSI-RS/TRS, and the CSI-RS/TRS is QCL-Type D source of PDCCH/PDSCH DMRS</w:t>
      </w:r>
      <w:r w:rsidRPr="000160C0">
        <w:rPr>
          <w:rFonts w:eastAsiaTheme="minorEastAsia"/>
          <w:color w:val="000000"/>
        </w:rPr>
        <w:t xml:space="preserve">. </w:t>
      </w:r>
      <w:r>
        <w:rPr>
          <w:rFonts w:eastAsiaTheme="minorEastAsia"/>
          <w:color w:val="000000"/>
        </w:rPr>
        <w:t xml:space="preserve">Additionally, since we support SSB as direct QCL-Type D source of unified TCI state, we also support non-serving SSB as direct QCL-Type D source of unified TCI state. </w:t>
      </w:r>
    </w:p>
    <w:p w14:paraId="3D81697A" w14:textId="77777777"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-1:</w:t>
      </w:r>
    </w:p>
    <w:p w14:paraId="28B832A1" w14:textId="77777777" w:rsidR="00D47442" w:rsidRPr="000160C0" w:rsidRDefault="00D47442" w:rsidP="00996905">
      <w:pPr>
        <w:pStyle w:val="af"/>
        <w:numPr>
          <w:ilvl w:val="1"/>
          <w:numId w:val="5"/>
        </w:numPr>
        <w:spacing w:beforeLines="50" w:before="120" w:afterLines="50" w:after="120"/>
        <w:ind w:firstLineChars="0"/>
        <w:jc w:val="both"/>
        <w:rPr>
          <w:rFonts w:ascii="Times" w:eastAsia="MS Mincho" w:hAnsi="Times" w:cs="Times"/>
          <w:b/>
          <w:i/>
          <w:lang w:eastAsia="ja-JP"/>
        </w:rPr>
      </w:pPr>
      <w:r w:rsidRPr="000160C0">
        <w:rPr>
          <w:rFonts w:ascii="Times" w:eastAsia="MS Mincho" w:hAnsi="Times" w:cs="Times"/>
          <w:b/>
          <w:i/>
          <w:lang w:eastAsia="ja-JP"/>
        </w:rPr>
        <w:t>To allow that non-serving cell RSs are used as QCL source for no</w:t>
      </w:r>
      <w:r>
        <w:rPr>
          <w:rFonts w:ascii="Times" w:eastAsia="MS Mincho" w:hAnsi="Times" w:cs="Times"/>
          <w:b/>
          <w:i/>
          <w:lang w:eastAsia="ja-JP"/>
        </w:rPr>
        <w:t>n-serving cell PDCCH/PDSCH DMRS. Support both of the following:</w:t>
      </w:r>
    </w:p>
    <w:p w14:paraId="3D7B2501" w14:textId="77777777" w:rsidR="00D47442" w:rsidRDefault="00D47442" w:rsidP="00996905">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N</w:t>
      </w:r>
      <w:r w:rsidRPr="000160C0">
        <w:rPr>
          <w:rFonts w:ascii="Times" w:eastAsia="MS Mincho" w:hAnsi="Times" w:cs="Times"/>
          <w:b/>
          <w:i/>
          <w:lang w:eastAsia="ja-JP"/>
        </w:rPr>
        <w:t xml:space="preserve">on-serving cell SSB </w:t>
      </w:r>
      <w:r>
        <w:rPr>
          <w:rFonts w:ascii="Times" w:eastAsia="MS Mincho" w:hAnsi="Times" w:cs="Times"/>
          <w:b/>
          <w:i/>
          <w:lang w:eastAsia="ja-JP"/>
        </w:rPr>
        <w:t>is</w:t>
      </w:r>
      <w:r w:rsidRPr="000160C0">
        <w:rPr>
          <w:rFonts w:ascii="Times" w:eastAsia="MS Mincho" w:hAnsi="Times" w:cs="Times"/>
          <w:b/>
          <w:i/>
          <w:lang w:eastAsia="ja-JP"/>
        </w:rPr>
        <w:t xml:space="preserve"> </w:t>
      </w:r>
      <w:r>
        <w:rPr>
          <w:rFonts w:ascii="Times" w:eastAsia="MS Mincho" w:hAnsi="Times" w:cs="Times"/>
          <w:b/>
          <w:i/>
          <w:lang w:eastAsia="ja-JP"/>
        </w:rPr>
        <w:t xml:space="preserve">QCL-Type D source of non-serving cell CSI-RS/TRS, and the non-serving cell CSI-RS/TRS is QCL-Type D source of </w:t>
      </w:r>
      <w:r w:rsidRPr="000160C0">
        <w:rPr>
          <w:rFonts w:ascii="Times" w:eastAsia="MS Mincho" w:hAnsi="Times" w:cs="Times"/>
          <w:b/>
          <w:i/>
          <w:lang w:eastAsia="ja-JP"/>
        </w:rPr>
        <w:t>non-serving cell PDCCH/PDSCH DMRS</w:t>
      </w:r>
      <w:r>
        <w:rPr>
          <w:rFonts w:ascii="Times" w:eastAsia="MS Mincho" w:hAnsi="Times" w:cs="Times"/>
          <w:b/>
          <w:i/>
          <w:lang w:eastAsia="ja-JP"/>
        </w:rPr>
        <w:t>.</w:t>
      </w:r>
    </w:p>
    <w:p w14:paraId="38475B06" w14:textId="77777777" w:rsidR="00D47442" w:rsidRDefault="00D47442" w:rsidP="00996905">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N</w:t>
      </w:r>
      <w:r w:rsidRPr="000160C0">
        <w:rPr>
          <w:rFonts w:ascii="Times" w:eastAsia="MS Mincho" w:hAnsi="Times" w:cs="Times"/>
          <w:b/>
          <w:i/>
          <w:lang w:eastAsia="ja-JP"/>
        </w:rPr>
        <w:t xml:space="preserve">on-serving cell SSBs </w:t>
      </w:r>
      <w:r>
        <w:rPr>
          <w:rFonts w:ascii="Times" w:eastAsia="MS Mincho" w:hAnsi="Times" w:cs="Times"/>
          <w:b/>
          <w:i/>
          <w:lang w:eastAsia="ja-JP"/>
        </w:rPr>
        <w:t>can be direct</w:t>
      </w:r>
      <w:r w:rsidRPr="000160C0">
        <w:rPr>
          <w:rFonts w:ascii="Times" w:eastAsia="MS Mincho" w:hAnsi="Times" w:cs="Times"/>
          <w:b/>
          <w:i/>
          <w:lang w:eastAsia="ja-JP"/>
        </w:rPr>
        <w:t xml:space="preserve"> </w:t>
      </w:r>
      <w:r>
        <w:rPr>
          <w:rFonts w:ascii="Times" w:eastAsia="MS Mincho" w:hAnsi="Times" w:cs="Times"/>
          <w:b/>
          <w:i/>
          <w:lang w:eastAsia="ja-JP"/>
        </w:rPr>
        <w:t>QCL-Type D source of unified TCI state.</w:t>
      </w:r>
    </w:p>
    <w:p w14:paraId="247BCFD8" w14:textId="77777777" w:rsidR="00D47442" w:rsidRPr="000160C0" w:rsidRDefault="00D47442" w:rsidP="00D47442">
      <w:pPr>
        <w:spacing w:beforeLines="50" w:before="120" w:afterLines="50" w:after="120"/>
        <w:jc w:val="center"/>
        <w:rPr>
          <w:rFonts w:eastAsiaTheme="minorEastAsia"/>
          <w:color w:val="000000"/>
        </w:rPr>
      </w:pPr>
      <w:r w:rsidRPr="000160C0">
        <w:rPr>
          <w:rFonts w:eastAsiaTheme="minorEastAsia"/>
          <w:noProof/>
          <w:color w:val="000000"/>
          <w:lang w:eastAsia="ja-JP"/>
        </w:rPr>
        <w:drawing>
          <wp:inline distT="0" distB="0" distL="0" distR="0" wp14:anchorId="0B986146" wp14:editId="6FD87E50">
            <wp:extent cx="4053044" cy="1649750"/>
            <wp:effectExtent l="0" t="0" r="0" b="0"/>
            <wp:docPr id="8" name="図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図 124"/>
                    <pic:cNvPicPr>
                      <a:picLocks noChangeAspect="1"/>
                    </pic:cNvPicPr>
                  </pic:nvPicPr>
                  <pic:blipFill>
                    <a:blip r:embed="rId14"/>
                    <a:stretch>
                      <a:fillRect/>
                    </a:stretch>
                  </pic:blipFill>
                  <pic:spPr>
                    <a:xfrm>
                      <a:off x="0" y="0"/>
                      <a:ext cx="4066878" cy="1655381"/>
                    </a:xfrm>
                    <a:prstGeom prst="rect">
                      <a:avLst/>
                    </a:prstGeom>
                  </pic:spPr>
                </pic:pic>
              </a:graphicData>
            </a:graphic>
          </wp:inline>
        </w:drawing>
      </w:r>
    </w:p>
    <w:p w14:paraId="3CE16311" w14:textId="77777777" w:rsidR="00D47442" w:rsidRPr="000160C0" w:rsidRDefault="00D47442" w:rsidP="00D47442">
      <w:pPr>
        <w:spacing w:beforeLines="50" w:before="120" w:afterLines="50" w:after="120"/>
        <w:jc w:val="center"/>
        <w:rPr>
          <w:lang w:eastAsia="ja-JP"/>
        </w:rPr>
      </w:pPr>
      <w:r w:rsidRPr="000160C0">
        <w:rPr>
          <w:lang w:eastAsia="ja-JP"/>
        </w:rPr>
        <w:t xml:space="preserve">Figure </w:t>
      </w:r>
      <w:r>
        <w:rPr>
          <w:lang w:eastAsia="ja-JP"/>
        </w:rPr>
        <w:t>3</w:t>
      </w:r>
      <w:r w:rsidRPr="000160C0">
        <w:rPr>
          <w:lang w:eastAsia="ja-JP"/>
        </w:rPr>
        <w:t>-1 Purpose of the L1/L2-centric inter-cell mobility</w:t>
      </w:r>
      <w:r>
        <w:rPr>
          <w:lang w:eastAsia="ja-JP"/>
        </w:rPr>
        <w:t xml:space="preserve"> (dynamic inter PCI point selection)</w:t>
      </w:r>
      <w:r w:rsidRPr="000160C0">
        <w:rPr>
          <w:lang w:eastAsia="ja-JP"/>
        </w:rPr>
        <w:t>.</w:t>
      </w:r>
    </w:p>
    <w:p w14:paraId="2DA25599" w14:textId="77777777" w:rsidR="00D47442" w:rsidRDefault="00D47442" w:rsidP="00D47442">
      <w:pPr>
        <w:spacing w:beforeLines="50" w:before="120" w:afterLines="50" w:after="120"/>
        <w:jc w:val="both"/>
        <w:rPr>
          <w:rFonts w:eastAsiaTheme="minorEastAsia"/>
          <w:color w:val="000000"/>
        </w:rPr>
      </w:pPr>
    </w:p>
    <w:p w14:paraId="47BAA0EE" w14:textId="77777777" w:rsidR="00D47442" w:rsidRPr="000160C0" w:rsidRDefault="00D47442" w:rsidP="00D47442">
      <w:pPr>
        <w:pStyle w:val="20"/>
        <w:numPr>
          <w:ilvl w:val="0"/>
          <w:numId w:val="0"/>
        </w:numPr>
        <w:spacing w:before="240" w:after="120"/>
        <w:ind w:left="851" w:hanging="567"/>
      </w:pPr>
      <w:r w:rsidRPr="000160C0">
        <w:rPr>
          <w:lang w:eastAsia="ja-JP"/>
        </w:rPr>
        <w:t xml:space="preserve">3.2 </w:t>
      </w:r>
      <w:r>
        <w:rPr>
          <w:lang w:eastAsia="ja-JP"/>
        </w:rPr>
        <w:t>The number of configurable non-serving cells in a CC</w:t>
      </w:r>
    </w:p>
    <w:p w14:paraId="5DBC95D6" w14:textId="77777777" w:rsidR="00D47442" w:rsidRDefault="00D47442" w:rsidP="00D47442">
      <w:pPr>
        <w:jc w:val="both"/>
        <w:rPr>
          <w:lang w:eastAsia="ja-JP"/>
        </w:rPr>
      </w:pPr>
      <w:r>
        <w:rPr>
          <w:lang w:eastAsia="ja-JP"/>
        </w:rPr>
        <w:t xml:space="preserve">To support TCI state configuration associated with non-serving cell, one simple option is to configure PCI directly in QCL/TCI state. However, </w:t>
      </w:r>
      <w:r w:rsidRPr="00694E49">
        <w:rPr>
          <w:lang w:eastAsia="ja-JP"/>
        </w:rPr>
        <w:t>configur</w:t>
      </w:r>
      <w:r>
        <w:rPr>
          <w:lang w:eastAsia="ja-JP"/>
        </w:rPr>
        <w:t>ing</w:t>
      </w:r>
      <w:r w:rsidRPr="00694E49">
        <w:rPr>
          <w:lang w:eastAsia="ja-JP"/>
        </w:rPr>
        <w:t xml:space="preserve"> PCI directly in QCL/TCI state has </w:t>
      </w:r>
      <w:r>
        <w:rPr>
          <w:lang w:eastAsia="ja-JP"/>
        </w:rPr>
        <w:t xml:space="preserve">large </w:t>
      </w:r>
      <w:r w:rsidRPr="00694E49">
        <w:rPr>
          <w:lang w:eastAsia="ja-JP"/>
        </w:rPr>
        <w:t>RRC overhead</w:t>
      </w:r>
      <w:r>
        <w:rPr>
          <w:lang w:eastAsia="ja-JP"/>
        </w:rPr>
        <w:t>.</w:t>
      </w:r>
      <w:r w:rsidRPr="00694E49">
        <w:rPr>
          <w:lang w:eastAsia="ja-JP"/>
        </w:rPr>
        <w:t xml:space="preserve"> One PCI has 10</w:t>
      </w:r>
      <w:r>
        <w:rPr>
          <w:lang w:eastAsia="ja-JP"/>
        </w:rPr>
        <w:t>-</w:t>
      </w:r>
      <w:r w:rsidRPr="00694E49">
        <w:rPr>
          <w:lang w:eastAsia="ja-JP"/>
        </w:rPr>
        <w:t>bit in RRC signaling. If we have 64 TCI states configurations from non-serving cell, it costs 640</w:t>
      </w:r>
      <w:r>
        <w:rPr>
          <w:lang w:eastAsia="ja-JP"/>
        </w:rPr>
        <w:t>-</w:t>
      </w:r>
      <w:r w:rsidRPr="00694E49">
        <w:rPr>
          <w:lang w:eastAsia="ja-JP"/>
        </w:rPr>
        <w:t xml:space="preserve">bit. In addition, </w:t>
      </w:r>
      <w:r>
        <w:rPr>
          <w:lang w:eastAsia="ja-JP"/>
        </w:rPr>
        <w:t>when</w:t>
      </w:r>
      <w:r w:rsidRPr="00694E49">
        <w:rPr>
          <w:lang w:eastAsia="ja-JP"/>
        </w:rPr>
        <w:t xml:space="preserve"> we configure non-serving SSB in L1 beam measurement/reporting, each CMR of non-serving SSB will cause 10</w:t>
      </w:r>
      <w:r>
        <w:rPr>
          <w:lang w:eastAsia="ja-JP"/>
        </w:rPr>
        <w:t>-</w:t>
      </w:r>
      <w:r w:rsidRPr="00694E49">
        <w:rPr>
          <w:lang w:eastAsia="ja-JP"/>
        </w:rPr>
        <w:t xml:space="preserve">bits. The total overhead </w:t>
      </w:r>
      <w:r>
        <w:rPr>
          <w:lang w:eastAsia="ja-JP"/>
        </w:rPr>
        <w:t>will be quite large</w:t>
      </w:r>
      <w:r w:rsidRPr="00694E49">
        <w:rPr>
          <w:lang w:eastAsia="ja-JP"/>
        </w:rPr>
        <w:t xml:space="preserve">. On the other hand, </w:t>
      </w:r>
      <w:r>
        <w:rPr>
          <w:lang w:eastAsia="ja-JP"/>
        </w:rPr>
        <w:t>we can re-index PCI to a new ID, and we can configure the new ID in the QCL/TCI state/CMR instead. W</w:t>
      </w:r>
      <w:r w:rsidRPr="00694E49">
        <w:rPr>
          <w:lang w:eastAsia="ja-JP"/>
        </w:rPr>
        <w:t xml:space="preserve">ith </w:t>
      </w:r>
      <w:r>
        <w:rPr>
          <w:lang w:eastAsia="ja-JP"/>
        </w:rPr>
        <w:t>the</w:t>
      </w:r>
      <w:r w:rsidRPr="00694E49">
        <w:rPr>
          <w:lang w:eastAsia="ja-JP"/>
        </w:rPr>
        <w:t xml:space="preserve"> new ID, if there is only one non-serving cell, new ID of 1-bit is sufficient to indicate the non-serving cell</w:t>
      </w:r>
      <w:r>
        <w:rPr>
          <w:lang w:eastAsia="ja-JP"/>
        </w:rPr>
        <w:t>, and new ID of 2-bit is sufficient to indicate up to 3 non-serving cells</w:t>
      </w:r>
      <w:r w:rsidRPr="00694E49">
        <w:rPr>
          <w:lang w:eastAsia="ja-JP"/>
        </w:rPr>
        <w:t xml:space="preserve">. </w:t>
      </w:r>
      <w:r>
        <w:rPr>
          <w:lang w:eastAsia="ja-JP"/>
        </w:rPr>
        <w:t>Re-indexing the PCI to the new ID saves l</w:t>
      </w:r>
      <w:r w:rsidRPr="00694E49">
        <w:rPr>
          <w:lang w:eastAsia="ja-JP"/>
        </w:rPr>
        <w:t>arge signaling overhead.</w:t>
      </w:r>
      <w:r>
        <w:rPr>
          <w:lang w:eastAsia="ja-JP"/>
        </w:rPr>
        <w:t xml:space="preserve"> </w:t>
      </w:r>
    </w:p>
    <w:p w14:paraId="26CD289B" w14:textId="77777777"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2</w:t>
      </w:r>
      <w:r w:rsidRPr="000160C0">
        <w:rPr>
          <w:rFonts w:eastAsiaTheme="minorEastAsia"/>
          <w:b/>
          <w:bCs/>
          <w:color w:val="000000" w:themeColor="text1"/>
          <w:u w:val="single"/>
        </w:rPr>
        <w:t>:</w:t>
      </w:r>
    </w:p>
    <w:p w14:paraId="279B916F" w14:textId="77777777" w:rsidR="00D47442" w:rsidRPr="00694E49" w:rsidRDefault="00D47442" w:rsidP="00996905">
      <w:pPr>
        <w:pStyle w:val="af"/>
        <w:numPr>
          <w:ilvl w:val="1"/>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For L1/L2-centric inter cell mobility, i</w:t>
      </w:r>
      <w:r w:rsidRPr="00694E49">
        <w:rPr>
          <w:rFonts w:ascii="Times" w:eastAsia="MS Mincho" w:hAnsi="Times" w:cs="Times"/>
          <w:b/>
          <w:i/>
          <w:lang w:eastAsia="ja-JP"/>
        </w:rPr>
        <w:t>ntroduce a new indicator (e.g., re-index the non-serving cell</w:t>
      </w:r>
      <w:r>
        <w:rPr>
          <w:rFonts w:ascii="Times" w:eastAsia="MS Mincho" w:hAnsi="Times" w:cs="Times"/>
          <w:b/>
          <w:i/>
          <w:lang w:eastAsia="ja-JP"/>
        </w:rPr>
        <w:t xml:space="preserve"> IDs</w:t>
      </w:r>
      <w:r w:rsidRPr="00694E49">
        <w:rPr>
          <w:rFonts w:ascii="Times" w:eastAsia="MS Mincho" w:hAnsi="Times" w:cs="Times"/>
          <w:b/>
          <w:i/>
          <w:lang w:eastAsia="ja-JP"/>
        </w:rPr>
        <w:t>) to indicate the non-serving cell information that a TCI state/QCL information is associated with</w:t>
      </w:r>
      <w:r>
        <w:rPr>
          <w:rFonts w:ascii="Times" w:eastAsia="MS Mincho" w:hAnsi="Times" w:cs="Times"/>
          <w:b/>
          <w:i/>
          <w:lang w:eastAsia="ja-JP"/>
        </w:rPr>
        <w:t>.</w:t>
      </w:r>
      <w:r w:rsidRPr="00694E49">
        <w:rPr>
          <w:rFonts w:ascii="Times" w:eastAsia="MS Mincho" w:hAnsi="Times" w:cs="Times"/>
          <w:b/>
          <w:i/>
          <w:lang w:eastAsia="ja-JP"/>
        </w:rPr>
        <w:t xml:space="preserve"> </w:t>
      </w:r>
    </w:p>
    <w:p w14:paraId="162721F9" w14:textId="77777777" w:rsidR="00D47442" w:rsidRDefault="00D47442" w:rsidP="00996905">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The higher layer signaling configures the linkage between PCI and the new indicator.</w:t>
      </w:r>
    </w:p>
    <w:p w14:paraId="764F0E58" w14:textId="77777777" w:rsidR="00D47442" w:rsidRPr="00694E49" w:rsidRDefault="00D47442" w:rsidP="00996905">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 xml:space="preserve">The bit size of the new indicator can be determined by how many </w:t>
      </w:r>
      <w:proofErr w:type="gramStart"/>
      <w:r>
        <w:rPr>
          <w:rFonts w:ascii="Times" w:eastAsia="MS Mincho" w:hAnsi="Times" w:cs="Times"/>
          <w:b/>
          <w:i/>
          <w:lang w:eastAsia="ja-JP"/>
        </w:rPr>
        <w:t>number</w:t>
      </w:r>
      <w:proofErr w:type="gramEnd"/>
      <w:r>
        <w:rPr>
          <w:rFonts w:ascii="Times" w:eastAsia="MS Mincho" w:hAnsi="Times" w:cs="Times"/>
          <w:b/>
          <w:i/>
          <w:lang w:eastAsia="ja-JP"/>
        </w:rPr>
        <w:t xml:space="preserve"> of non-serving cells is supported in a CC.</w:t>
      </w:r>
    </w:p>
    <w:p w14:paraId="51E62B59" w14:textId="77777777" w:rsidR="00D47442" w:rsidRPr="00694E49" w:rsidRDefault="00D47442" w:rsidP="00D47442">
      <w:pPr>
        <w:jc w:val="both"/>
        <w:rPr>
          <w:lang w:eastAsia="ja-JP"/>
        </w:rPr>
      </w:pPr>
    </w:p>
    <w:p w14:paraId="0619C609" w14:textId="77777777" w:rsidR="00D47442" w:rsidRDefault="00D47442" w:rsidP="00D47442">
      <w:pPr>
        <w:jc w:val="both"/>
        <w:rPr>
          <w:lang w:eastAsia="ja-JP"/>
        </w:rPr>
      </w:pPr>
      <w:r>
        <w:rPr>
          <w:lang w:eastAsia="ja-JP"/>
        </w:rPr>
        <w:t xml:space="preserve">Considering the purpose of the </w:t>
      </w:r>
      <w:r w:rsidRPr="00720251">
        <w:rPr>
          <w:lang w:eastAsia="ja-JP"/>
        </w:rPr>
        <w:t>L1/L2-centric inter-cell mobility</w:t>
      </w:r>
      <w:r>
        <w:rPr>
          <w:lang w:eastAsia="ja-JP"/>
        </w:rPr>
        <w:t>, it is more desirable to support more than 1 non-serving cells, otherwise the use-case will be quite limited.</w:t>
      </w:r>
    </w:p>
    <w:p w14:paraId="25CEEC70" w14:textId="77777777"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3</w:t>
      </w:r>
      <w:r w:rsidRPr="000160C0">
        <w:rPr>
          <w:rFonts w:eastAsiaTheme="minorEastAsia"/>
          <w:b/>
          <w:bCs/>
          <w:color w:val="000000" w:themeColor="text1"/>
          <w:u w:val="single"/>
        </w:rPr>
        <w:t>:</w:t>
      </w:r>
    </w:p>
    <w:p w14:paraId="0E513BC3" w14:textId="77777777" w:rsidR="00D47442" w:rsidRPr="00694E49" w:rsidRDefault="00D47442" w:rsidP="00996905">
      <w:pPr>
        <w:pStyle w:val="af"/>
        <w:numPr>
          <w:ilvl w:val="1"/>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For L1/L2-centric inter cell mobility, support to configure at least 3 non-serving cells in a CC.</w:t>
      </w:r>
      <w:r w:rsidRPr="00694E49">
        <w:rPr>
          <w:rFonts w:ascii="Times" w:eastAsia="MS Mincho" w:hAnsi="Times" w:cs="Times"/>
          <w:b/>
          <w:i/>
          <w:lang w:eastAsia="ja-JP"/>
        </w:rPr>
        <w:t xml:space="preserve"> </w:t>
      </w:r>
    </w:p>
    <w:p w14:paraId="5D6E6EB8" w14:textId="77777777" w:rsidR="00D47442" w:rsidRDefault="00D47442" w:rsidP="00996905">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 xml:space="preserve">Note: the 2-bit new indicator can be used to indicate one out of 3 non-serving </w:t>
      </w:r>
      <w:proofErr w:type="gramStart"/>
      <w:r>
        <w:rPr>
          <w:rFonts w:ascii="Times" w:eastAsia="MS Mincho" w:hAnsi="Times" w:cs="Times"/>
          <w:b/>
          <w:i/>
          <w:lang w:eastAsia="ja-JP"/>
        </w:rPr>
        <w:t>cell</w:t>
      </w:r>
      <w:proofErr w:type="gramEnd"/>
      <w:r>
        <w:rPr>
          <w:rFonts w:ascii="Times" w:eastAsia="MS Mincho" w:hAnsi="Times" w:cs="Times"/>
          <w:b/>
          <w:i/>
          <w:lang w:eastAsia="ja-JP"/>
        </w:rPr>
        <w:t xml:space="preserve"> + 1 serving cell.</w:t>
      </w:r>
    </w:p>
    <w:p w14:paraId="709A8299" w14:textId="77777777" w:rsidR="00D47442" w:rsidRPr="00B028C6" w:rsidRDefault="00D47442" w:rsidP="00D47442">
      <w:pPr>
        <w:jc w:val="both"/>
        <w:rPr>
          <w:lang w:eastAsia="ja-JP"/>
        </w:rPr>
      </w:pPr>
    </w:p>
    <w:p w14:paraId="72912E27" w14:textId="77777777" w:rsidR="00D47442" w:rsidRPr="000160C0" w:rsidRDefault="00D47442" w:rsidP="00D47442">
      <w:pPr>
        <w:pStyle w:val="20"/>
        <w:numPr>
          <w:ilvl w:val="0"/>
          <w:numId w:val="0"/>
        </w:numPr>
        <w:spacing w:before="240" w:after="120"/>
        <w:ind w:left="851" w:hanging="567"/>
      </w:pPr>
      <w:r w:rsidRPr="000160C0">
        <w:rPr>
          <w:lang w:eastAsia="ja-JP"/>
        </w:rPr>
        <w:t>3.</w:t>
      </w:r>
      <w:r>
        <w:rPr>
          <w:lang w:eastAsia="ja-JP"/>
        </w:rPr>
        <w:t>3</w:t>
      </w:r>
      <w:r w:rsidRPr="000160C0">
        <w:rPr>
          <w:lang w:eastAsia="ja-JP"/>
        </w:rPr>
        <w:t xml:space="preserve"> Beam measurement/reporting for non-serving cell</w:t>
      </w:r>
    </w:p>
    <w:p w14:paraId="46A470B3" w14:textId="77777777" w:rsidR="00D47442" w:rsidRPr="000160C0" w:rsidRDefault="00D47442" w:rsidP="00D47442">
      <w:pPr>
        <w:jc w:val="both"/>
        <w:rPr>
          <w:lang w:eastAsia="ja-JP"/>
        </w:rPr>
      </w:pPr>
      <w:r w:rsidRPr="000160C0">
        <w:rPr>
          <w:lang w:eastAsia="ja-JP"/>
        </w:rPr>
        <w:t>To ensure inter-cell mobility, beam management should be performed on the non-serving cell. So, that gNB can configure appropriate QCL from non-serving cell for PDCCH/PDSCH transmission. L3 measurement/reporting is not sufficient in that case, hence, non-serving cell SSB should be also configured for L1 beam measurement/reporting.</w:t>
      </w:r>
      <w:r>
        <w:rPr>
          <w:lang w:eastAsia="ja-JP"/>
        </w:rPr>
        <w:t xml:space="preserve"> Since UE should be able to identify the measured beam is associated with which non-serving cell ID, </w:t>
      </w:r>
      <w:r w:rsidRPr="001E732A">
        <w:rPr>
          <w:lang w:eastAsia="ja-JP"/>
        </w:rPr>
        <w:t>the</w:t>
      </w:r>
      <w:r>
        <w:rPr>
          <w:lang w:eastAsia="ja-JP"/>
        </w:rPr>
        <w:t xml:space="preserve"> information of</w:t>
      </w:r>
      <w:r w:rsidRPr="001E732A">
        <w:rPr>
          <w:lang w:eastAsia="ja-JP"/>
        </w:rPr>
        <w:t xml:space="preserve"> non-serving cell IDs</w:t>
      </w:r>
      <w:r>
        <w:rPr>
          <w:lang w:eastAsia="ja-JP"/>
        </w:rPr>
        <w:t xml:space="preserve"> can be included in CMR. As we proposed in above, the </w:t>
      </w:r>
      <w:r w:rsidRPr="001E732A">
        <w:rPr>
          <w:lang w:eastAsia="ja-JP"/>
        </w:rPr>
        <w:t>new indicator (e.g., re-index the non-serving cell IDs)</w:t>
      </w:r>
      <w:r>
        <w:rPr>
          <w:lang w:eastAsia="ja-JP"/>
        </w:rPr>
        <w:t xml:space="preserve"> can be included in CMR, instead of direct PCI.</w:t>
      </w:r>
    </w:p>
    <w:p w14:paraId="2D845779" w14:textId="77777777"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4</w:t>
      </w:r>
      <w:r w:rsidRPr="000160C0">
        <w:rPr>
          <w:rFonts w:eastAsiaTheme="minorEastAsia"/>
          <w:b/>
          <w:bCs/>
          <w:color w:val="000000" w:themeColor="text1"/>
          <w:u w:val="single"/>
        </w:rPr>
        <w:t>:</w:t>
      </w:r>
    </w:p>
    <w:p w14:paraId="491C8BA2" w14:textId="77777777" w:rsidR="00D47442" w:rsidRDefault="00D47442" w:rsidP="00996905">
      <w:pPr>
        <w:pStyle w:val="af"/>
        <w:numPr>
          <w:ilvl w:val="1"/>
          <w:numId w:val="5"/>
        </w:numPr>
        <w:spacing w:beforeLines="50" w:before="120" w:afterLines="50" w:after="120"/>
        <w:ind w:firstLineChars="0"/>
        <w:jc w:val="both"/>
        <w:rPr>
          <w:rFonts w:ascii="Times" w:eastAsia="MS Mincho" w:hAnsi="Times" w:cs="Times"/>
          <w:b/>
          <w:i/>
          <w:lang w:eastAsia="ja-JP"/>
        </w:rPr>
      </w:pPr>
      <w:r w:rsidRPr="000160C0">
        <w:rPr>
          <w:rFonts w:ascii="Times" w:eastAsia="MS Mincho" w:hAnsi="Times" w:cs="Times"/>
          <w:b/>
          <w:i/>
          <w:lang w:eastAsia="ja-JP"/>
        </w:rPr>
        <w:t>Support configuration of non-serving cell SSB for L1 beam measurement/reporting.</w:t>
      </w:r>
    </w:p>
    <w:p w14:paraId="6725950C" w14:textId="77777777" w:rsidR="00D47442" w:rsidRPr="000160C0" w:rsidRDefault="00D47442" w:rsidP="00996905">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 xml:space="preserve">Configure </w:t>
      </w:r>
      <w:r w:rsidRPr="00694E49">
        <w:rPr>
          <w:rFonts w:ascii="Times" w:eastAsia="MS Mincho" w:hAnsi="Times" w:cs="Times"/>
          <w:b/>
          <w:i/>
          <w:lang w:eastAsia="ja-JP"/>
        </w:rPr>
        <w:t>a new indicator (e.g., re-index the non-serving cell</w:t>
      </w:r>
      <w:r>
        <w:rPr>
          <w:rFonts w:ascii="Times" w:eastAsia="MS Mincho" w:hAnsi="Times" w:cs="Times"/>
          <w:b/>
          <w:i/>
          <w:lang w:eastAsia="ja-JP"/>
        </w:rPr>
        <w:t xml:space="preserve"> IDs</w:t>
      </w:r>
      <w:r w:rsidRPr="00694E49">
        <w:rPr>
          <w:rFonts w:ascii="Times" w:eastAsia="MS Mincho" w:hAnsi="Times" w:cs="Times"/>
          <w:b/>
          <w:i/>
          <w:lang w:eastAsia="ja-JP"/>
        </w:rPr>
        <w:t>)</w:t>
      </w:r>
      <w:r>
        <w:rPr>
          <w:rFonts w:ascii="Times" w:eastAsia="MS Mincho" w:hAnsi="Times" w:cs="Times"/>
          <w:b/>
          <w:i/>
          <w:lang w:eastAsia="ja-JP"/>
        </w:rPr>
        <w:t xml:space="preserve">, instead of direct PCI, in CMR to </w:t>
      </w:r>
      <w:r w:rsidRPr="00694E49">
        <w:rPr>
          <w:rFonts w:ascii="Times" w:eastAsia="MS Mincho" w:hAnsi="Times" w:cs="Times"/>
          <w:b/>
          <w:i/>
          <w:lang w:eastAsia="ja-JP"/>
        </w:rPr>
        <w:t xml:space="preserve">indicate the non-serving cell information that </w:t>
      </w:r>
      <w:r>
        <w:rPr>
          <w:rFonts w:ascii="Times" w:eastAsia="MS Mincho" w:hAnsi="Times" w:cs="Times"/>
          <w:b/>
          <w:i/>
          <w:lang w:eastAsia="ja-JP"/>
        </w:rPr>
        <w:t>the</w:t>
      </w:r>
      <w:r w:rsidRPr="00694E49">
        <w:rPr>
          <w:rFonts w:ascii="Times" w:eastAsia="MS Mincho" w:hAnsi="Times" w:cs="Times"/>
          <w:b/>
          <w:i/>
          <w:lang w:eastAsia="ja-JP"/>
        </w:rPr>
        <w:t xml:space="preserve"> </w:t>
      </w:r>
      <w:r>
        <w:rPr>
          <w:rFonts w:ascii="Times" w:eastAsia="MS Mincho" w:hAnsi="Times" w:cs="Times"/>
          <w:b/>
          <w:i/>
          <w:lang w:eastAsia="ja-JP"/>
        </w:rPr>
        <w:t>CMR</w:t>
      </w:r>
      <w:r w:rsidRPr="00694E49">
        <w:rPr>
          <w:rFonts w:ascii="Times" w:eastAsia="MS Mincho" w:hAnsi="Times" w:cs="Times"/>
          <w:b/>
          <w:i/>
          <w:lang w:eastAsia="ja-JP"/>
        </w:rPr>
        <w:t xml:space="preserve"> is associated with</w:t>
      </w:r>
      <w:r>
        <w:rPr>
          <w:rFonts w:ascii="Times" w:eastAsia="MS Mincho" w:hAnsi="Times" w:cs="Times"/>
          <w:b/>
          <w:i/>
          <w:lang w:eastAsia="ja-JP"/>
        </w:rPr>
        <w:t xml:space="preserve">. </w:t>
      </w:r>
    </w:p>
    <w:p w14:paraId="27D3ED57" w14:textId="77777777" w:rsidR="00D47442" w:rsidRDefault="00D47442" w:rsidP="00D47442">
      <w:pPr>
        <w:spacing w:before="0" w:afterLines="50" w:after="120"/>
        <w:jc w:val="both"/>
        <w:rPr>
          <w:rFonts w:ascii="Times New Roman" w:hAnsi="Times New Roman" w:cs="Times New Roman"/>
          <w:lang w:eastAsia="ja-JP"/>
        </w:rPr>
      </w:pPr>
    </w:p>
    <w:p w14:paraId="0844DF60" w14:textId="77777777" w:rsidR="00D47442" w:rsidRPr="000160C0" w:rsidRDefault="00D47442" w:rsidP="00D47442">
      <w:pPr>
        <w:pStyle w:val="20"/>
        <w:numPr>
          <w:ilvl w:val="0"/>
          <w:numId w:val="0"/>
        </w:numPr>
        <w:spacing w:before="240" w:after="120"/>
        <w:ind w:left="851" w:hanging="567"/>
      </w:pPr>
      <w:r w:rsidRPr="000160C0">
        <w:rPr>
          <w:lang w:eastAsia="ja-JP"/>
        </w:rPr>
        <w:t>3.</w:t>
      </w:r>
      <w:r>
        <w:rPr>
          <w:lang w:eastAsia="ja-JP"/>
        </w:rPr>
        <w:t>4</w:t>
      </w:r>
      <w:r w:rsidRPr="000160C0">
        <w:rPr>
          <w:lang w:eastAsia="ja-JP"/>
        </w:rPr>
        <w:t xml:space="preserve"> </w:t>
      </w:r>
      <w:r>
        <w:rPr>
          <w:lang w:eastAsia="ja-JP"/>
        </w:rPr>
        <w:t xml:space="preserve">Configuration of </w:t>
      </w:r>
      <w:r w:rsidRPr="000160C0">
        <w:rPr>
          <w:lang w:eastAsia="ja-JP"/>
        </w:rPr>
        <w:t>non-serving cell</w:t>
      </w:r>
      <w:r>
        <w:rPr>
          <w:lang w:eastAsia="ja-JP"/>
        </w:rPr>
        <w:t xml:space="preserve"> in UL TCI or spatial relation</w:t>
      </w:r>
    </w:p>
    <w:p w14:paraId="553A2543" w14:textId="77777777" w:rsidR="00D47442" w:rsidRDefault="00D47442" w:rsidP="00D47442">
      <w:pPr>
        <w:spacing w:beforeLines="50" w:before="120" w:afterLines="50" w:after="120"/>
        <w:jc w:val="both"/>
        <w:rPr>
          <w:rFonts w:eastAsiaTheme="minorEastAsia"/>
          <w:color w:val="000000"/>
          <w:lang w:val="x-none"/>
        </w:rPr>
      </w:pPr>
      <w:r>
        <w:rPr>
          <w:rFonts w:eastAsiaTheme="minorEastAsia"/>
          <w:color w:val="000000"/>
          <w:lang w:val="x-none"/>
        </w:rPr>
        <w:t xml:space="preserve">It is also reasonable to configure the </w:t>
      </w:r>
      <w:r w:rsidRPr="006F4435">
        <w:rPr>
          <w:rFonts w:eastAsiaTheme="minorEastAsia"/>
          <w:color w:val="000000"/>
          <w:lang w:val="x-none"/>
        </w:rPr>
        <w:t>non-serving SSB</w:t>
      </w:r>
      <w:r>
        <w:rPr>
          <w:rFonts w:eastAsiaTheme="minorEastAsia"/>
          <w:color w:val="000000"/>
          <w:lang w:val="x-none"/>
        </w:rPr>
        <w:t xml:space="preserve"> as</w:t>
      </w:r>
      <w:r w:rsidRPr="006F4435">
        <w:rPr>
          <w:rFonts w:eastAsiaTheme="minorEastAsia"/>
          <w:color w:val="000000"/>
          <w:lang w:val="x-none"/>
        </w:rPr>
        <w:t xml:space="preserve"> QCL </w:t>
      </w:r>
      <w:r>
        <w:rPr>
          <w:rFonts w:eastAsiaTheme="minorEastAsia"/>
          <w:color w:val="000000"/>
          <w:lang w:val="x-none"/>
        </w:rPr>
        <w:t xml:space="preserve">source </w:t>
      </w:r>
      <w:r w:rsidRPr="00892A23">
        <w:rPr>
          <w:rFonts w:eastAsiaTheme="minorEastAsia"/>
          <w:color w:val="000000"/>
          <w:lang w:val="x-none"/>
        </w:rPr>
        <w:t xml:space="preserve">RS with existing QCL relation </w:t>
      </w:r>
      <w:r w:rsidRPr="006F4435">
        <w:rPr>
          <w:rFonts w:eastAsiaTheme="minorEastAsia"/>
          <w:color w:val="000000"/>
          <w:lang w:val="x-none"/>
        </w:rPr>
        <w:t>for UL</w:t>
      </w:r>
      <w:r>
        <w:rPr>
          <w:rFonts w:eastAsiaTheme="minorEastAsia"/>
          <w:color w:val="000000"/>
          <w:lang w:val="x-none"/>
        </w:rPr>
        <w:t xml:space="preserve"> </w:t>
      </w:r>
      <w:r w:rsidRPr="00987978">
        <w:rPr>
          <w:rFonts w:eastAsiaTheme="minorEastAsia"/>
          <w:color w:val="000000"/>
          <w:lang w:val="x-none"/>
        </w:rPr>
        <w:t>SRS, PUCCH, and PUSCH transmission</w:t>
      </w:r>
      <w:r>
        <w:rPr>
          <w:rFonts w:eastAsiaTheme="minorEastAsia"/>
          <w:color w:val="000000"/>
          <w:lang w:val="x-none"/>
        </w:rPr>
        <w:t>. As we propose in sect. 2, we also support to configure SSB as direct QCL source RS of unified TCI state.</w:t>
      </w:r>
    </w:p>
    <w:p w14:paraId="4F0BAB27" w14:textId="77777777" w:rsidR="00D47442" w:rsidRPr="00B44D24" w:rsidRDefault="00D47442" w:rsidP="00D47442">
      <w:pPr>
        <w:spacing w:before="60"/>
        <w:rPr>
          <w:b/>
          <w:bCs/>
          <w:color w:val="212121"/>
          <w:sz w:val="23"/>
          <w:szCs w:val="23"/>
          <w:u w:val="single"/>
        </w:rPr>
      </w:pPr>
      <w:r w:rsidRPr="00B44D24">
        <w:rPr>
          <w:rFonts w:eastAsiaTheme="minorEastAsia"/>
          <w:b/>
          <w:bCs/>
          <w:u w:val="single"/>
        </w:rPr>
        <w:t xml:space="preserve">Proposal </w:t>
      </w:r>
      <w:r>
        <w:rPr>
          <w:rFonts w:eastAsiaTheme="minorEastAsia"/>
          <w:b/>
          <w:bCs/>
          <w:u w:val="single"/>
        </w:rPr>
        <w:t>3-5</w:t>
      </w:r>
      <w:r w:rsidRPr="00B44D24">
        <w:rPr>
          <w:rFonts w:eastAsiaTheme="minorEastAsia"/>
          <w:b/>
          <w:bCs/>
          <w:u w:val="single"/>
        </w:rPr>
        <w:t>:</w:t>
      </w:r>
    </w:p>
    <w:p w14:paraId="0DB1DA9A" w14:textId="77777777" w:rsidR="00D47442" w:rsidRPr="00BD4E1B" w:rsidRDefault="00D47442" w:rsidP="00996905">
      <w:pPr>
        <w:pStyle w:val="af"/>
        <w:numPr>
          <w:ilvl w:val="1"/>
          <w:numId w:val="5"/>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Support configuration of non-serving cell SSB as QCL source RS of spatial relation for UL SRS, PUCCH, and PUSCH transmission.</w:t>
      </w:r>
    </w:p>
    <w:p w14:paraId="7B1BFAD7" w14:textId="77777777" w:rsidR="00D47442" w:rsidRPr="00BD4E1B" w:rsidRDefault="00D47442" w:rsidP="00996905">
      <w:pPr>
        <w:pStyle w:val="af"/>
        <w:numPr>
          <w:ilvl w:val="1"/>
          <w:numId w:val="5"/>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Support configuration of non-serving cell SSB as direct QCL source RS of unified TCI state.</w:t>
      </w:r>
    </w:p>
    <w:p w14:paraId="7B731372" w14:textId="404EB663" w:rsidR="00D47442" w:rsidRDefault="00D47442" w:rsidP="00D47442">
      <w:pPr>
        <w:jc w:val="both"/>
        <w:rPr>
          <w:rFonts w:eastAsia="MS Mincho"/>
          <w:lang w:eastAsia="ja-JP"/>
        </w:rPr>
      </w:pPr>
    </w:p>
    <w:p w14:paraId="738A7313" w14:textId="644C237A" w:rsidR="0079454C" w:rsidRPr="000160C0" w:rsidRDefault="0079454C" w:rsidP="0079454C">
      <w:pPr>
        <w:pStyle w:val="20"/>
        <w:numPr>
          <w:ilvl w:val="0"/>
          <w:numId w:val="0"/>
        </w:numPr>
        <w:spacing w:before="240" w:after="120"/>
        <w:ind w:left="851" w:hanging="567"/>
      </w:pPr>
      <w:r w:rsidRPr="000160C0">
        <w:rPr>
          <w:lang w:eastAsia="ja-JP"/>
        </w:rPr>
        <w:t>3.</w:t>
      </w:r>
      <w:r>
        <w:rPr>
          <w:lang w:eastAsia="ja-JP"/>
        </w:rPr>
        <w:t xml:space="preserve">5 Rate matching </w:t>
      </w:r>
      <w:r w:rsidRPr="0079454C">
        <w:rPr>
          <w:lang w:eastAsia="ja-JP"/>
        </w:rPr>
        <w:t>around non-serving cell SSB</w:t>
      </w:r>
    </w:p>
    <w:p w14:paraId="0383FA42" w14:textId="585EF07F" w:rsidR="0079454C" w:rsidRPr="0079454C" w:rsidRDefault="0079454C" w:rsidP="0079454C">
      <w:pPr>
        <w:pStyle w:val="x00text"/>
        <w:spacing w:before="60" w:after="60"/>
        <w:jc w:val="both"/>
        <w:rPr>
          <w:rFonts w:ascii="Times New Roman" w:eastAsiaTheme="minorEastAsia" w:hAnsi="Times New Roman" w:cs="Times New Roman"/>
          <w:color w:val="212121"/>
          <w:lang w:eastAsia="zh-CN"/>
        </w:rPr>
      </w:pPr>
      <w:r w:rsidRPr="0079454C">
        <w:rPr>
          <w:rFonts w:ascii="Times New Roman" w:eastAsiaTheme="minorEastAsia" w:hAnsi="Times New Roman" w:cs="Times New Roman"/>
          <w:color w:val="212121"/>
          <w:lang w:eastAsia="zh-CN"/>
        </w:rPr>
        <w:t>I</w:t>
      </w:r>
      <w:r>
        <w:rPr>
          <w:rFonts w:ascii="Times New Roman" w:eastAsiaTheme="minorEastAsia" w:hAnsi="Times New Roman" w:cs="Times New Roman"/>
          <w:color w:val="212121"/>
          <w:lang w:eastAsia="zh-CN"/>
        </w:rPr>
        <w:t xml:space="preserve">n </w:t>
      </w:r>
      <w:r w:rsidR="00A11D85">
        <w:rPr>
          <w:rFonts w:ascii="Times New Roman" w:eastAsiaTheme="minorEastAsia" w:hAnsi="Times New Roman" w:cs="Times New Roman"/>
          <w:color w:val="212121"/>
          <w:lang w:eastAsia="zh-CN"/>
        </w:rPr>
        <w:t>M-TRP inter-cell in</w:t>
      </w:r>
      <w:r w:rsidR="00A11D85" w:rsidRPr="0079454C">
        <w:rPr>
          <w:rFonts w:ascii="Times New Roman" w:eastAsiaTheme="minorEastAsia" w:hAnsi="Times New Roman" w:cs="Times New Roman"/>
          <w:color w:val="212121"/>
          <w:lang w:eastAsia="zh-CN"/>
        </w:rPr>
        <w:t xml:space="preserve"> </w:t>
      </w:r>
      <w:r w:rsidRPr="0079454C">
        <w:rPr>
          <w:rFonts w:ascii="Times New Roman" w:eastAsiaTheme="minorEastAsia" w:hAnsi="Times New Roman" w:cs="Times New Roman"/>
          <w:color w:val="212121"/>
          <w:lang w:eastAsia="zh-CN"/>
        </w:rPr>
        <w:t>RAN1#104-e meeting, it has been agreed that PDSCH/PDCCH from non-serving cell (PCI) associated with TCI state and/or QCL-info is rate matched around non-serving cell SSB with the same PCI. But the rate matching between serving cell and non-serving cell is still FFS. In our understanding, rate matching of PDSCH/PDCCH around SSB is only needed within the same cell, and there is no need to consider rate matching across cells, which would decrease resource efficiency.</w:t>
      </w:r>
    </w:p>
    <w:p w14:paraId="03676A68" w14:textId="7490E444" w:rsidR="0079454C" w:rsidRPr="0079454C" w:rsidRDefault="0079454C" w:rsidP="0079454C">
      <w:pPr>
        <w:spacing w:before="60"/>
        <w:rPr>
          <w:rFonts w:ascii="Times New Roman" w:hAnsi="Times New Roman" w:cs="Times New Roman"/>
          <w:b/>
          <w:bCs/>
          <w:color w:val="212121"/>
          <w:u w:val="single"/>
        </w:rPr>
      </w:pPr>
      <w:r w:rsidRPr="0079454C">
        <w:rPr>
          <w:rFonts w:ascii="Times New Roman" w:eastAsiaTheme="minorEastAsia" w:hAnsi="Times New Roman" w:cs="Times New Roman"/>
          <w:b/>
          <w:bCs/>
          <w:u w:val="single"/>
        </w:rPr>
        <w:t>Proposal 3-6:</w:t>
      </w:r>
    </w:p>
    <w:p w14:paraId="3169BBF9" w14:textId="45B0E360" w:rsidR="0079454C" w:rsidRPr="00BD4E1B" w:rsidRDefault="0079454C" w:rsidP="00996905">
      <w:pPr>
        <w:pStyle w:val="af"/>
        <w:numPr>
          <w:ilvl w:val="1"/>
          <w:numId w:val="5"/>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Do not support PDSCH /PDCCH from serving cell (or non-serving cell) rate matched around non-serving cell (or serving cell) SSB</w:t>
      </w:r>
      <w:r w:rsidR="00A11D85" w:rsidRPr="00BD4E1B">
        <w:rPr>
          <w:rFonts w:ascii="Times" w:eastAsia="MS Mincho" w:hAnsi="Times" w:cs="Times"/>
          <w:b/>
          <w:i/>
          <w:lang w:eastAsia="ja-JP"/>
        </w:rPr>
        <w:t xml:space="preserve"> with different PCIs</w:t>
      </w:r>
      <w:r w:rsidRPr="00BD4E1B">
        <w:rPr>
          <w:rFonts w:ascii="Times" w:eastAsia="MS Mincho" w:hAnsi="Times" w:cs="Times"/>
          <w:b/>
          <w:i/>
          <w:lang w:eastAsia="ja-JP"/>
        </w:rPr>
        <w:t>.</w:t>
      </w:r>
    </w:p>
    <w:p w14:paraId="76BB1E3D" w14:textId="77777777" w:rsidR="0079454C" w:rsidRPr="0079454C" w:rsidRDefault="0079454C" w:rsidP="0079454C">
      <w:pPr>
        <w:spacing w:beforeLines="50" w:before="120" w:afterLines="50" w:after="120"/>
        <w:jc w:val="both"/>
        <w:rPr>
          <w:rFonts w:eastAsiaTheme="minorEastAsia"/>
          <w:color w:val="000000"/>
        </w:rPr>
      </w:pPr>
    </w:p>
    <w:p w14:paraId="08BDFAAC" w14:textId="31CCC61C" w:rsidR="00D47442" w:rsidRDefault="00D47442" w:rsidP="00D47442">
      <w:pPr>
        <w:pStyle w:val="10"/>
      </w:pPr>
      <w:r>
        <w:t>[Issue3] Signaling of unified TCI framework</w:t>
      </w:r>
    </w:p>
    <w:p w14:paraId="3F86361C" w14:textId="77777777" w:rsidR="00D47442" w:rsidRDefault="00D47442" w:rsidP="00D47442">
      <w:pPr>
        <w:spacing w:beforeLines="50" w:before="120" w:afterLines="50" w:after="120"/>
        <w:jc w:val="both"/>
        <w:rPr>
          <w:rFonts w:ascii="Times New Roman" w:hAnsi="Times New Roman" w:cs="Times New Roman"/>
          <w:lang w:eastAsia="ja-JP"/>
        </w:rPr>
      </w:pPr>
    </w:p>
    <w:p w14:paraId="1AD6B507" w14:textId="39F1781B" w:rsidR="00D47442" w:rsidRDefault="00D47442" w:rsidP="00996905">
      <w:pPr>
        <w:pStyle w:val="20"/>
        <w:numPr>
          <w:ilvl w:val="1"/>
          <w:numId w:val="66"/>
        </w:numPr>
        <w:spacing w:before="240" w:after="120"/>
      </w:pPr>
      <w:r>
        <w:t>Beam a</w:t>
      </w:r>
      <w:r w:rsidRPr="00E20719">
        <w:t>pplication timing</w:t>
      </w:r>
      <w:r>
        <w:t xml:space="preserve"> (BAT) for DCI formats with DL assignment</w:t>
      </w:r>
    </w:p>
    <w:p w14:paraId="39EB93C0" w14:textId="77777777" w:rsidR="00D47442" w:rsidRDefault="00D47442" w:rsidP="00D47442">
      <w:pPr>
        <w:spacing w:beforeLines="50" w:before="120" w:afterLines="50" w:after="120"/>
        <w:jc w:val="both"/>
        <w:rPr>
          <w:lang w:val="x-none" w:eastAsia="ja-JP"/>
        </w:rPr>
      </w:pPr>
      <w:r>
        <w:rPr>
          <w:lang w:eastAsia="ja-JP"/>
        </w:rPr>
        <w:t>I</w:t>
      </w:r>
      <w:r>
        <w:rPr>
          <w:rFonts w:hint="eastAsia"/>
          <w:lang w:eastAsia="ja-JP"/>
        </w:rPr>
        <w:t xml:space="preserve">n </w:t>
      </w:r>
      <w:r>
        <w:rPr>
          <w:lang w:eastAsia="ja-JP"/>
        </w:rPr>
        <w:t xml:space="preserve">RAN1#104e meeting, following agreement was made. We assume the following agreement is for DCI format with DL assignment. </w:t>
      </w:r>
    </w:p>
    <w:tbl>
      <w:tblPr>
        <w:tblStyle w:val="af3"/>
        <w:tblW w:w="0" w:type="auto"/>
        <w:tblLook w:val="04A0" w:firstRow="1" w:lastRow="0" w:firstColumn="1" w:lastColumn="0" w:noHBand="0" w:noVBand="1"/>
      </w:tblPr>
      <w:tblGrid>
        <w:gridCol w:w="9962"/>
      </w:tblGrid>
      <w:tr w:rsidR="00D47442" w14:paraId="3B53FAF8" w14:textId="77777777" w:rsidTr="00490B30">
        <w:tc>
          <w:tcPr>
            <w:tcW w:w="9962" w:type="dxa"/>
          </w:tcPr>
          <w:p w14:paraId="1D900E29" w14:textId="77777777" w:rsidR="00D47442" w:rsidRPr="008B555E" w:rsidRDefault="00D47442" w:rsidP="00490B30">
            <w:pPr>
              <w:snapToGrid w:val="0"/>
              <w:spacing w:before="0" w:after="0"/>
              <w:jc w:val="both"/>
            </w:pPr>
            <w:r w:rsidRPr="008B555E">
              <w:rPr>
                <w:b/>
                <w:bCs/>
                <w:highlight w:val="green"/>
              </w:rPr>
              <w:t>Agreement</w:t>
            </w:r>
          </w:p>
          <w:p w14:paraId="3A7BF377" w14:textId="77777777" w:rsidR="00D47442" w:rsidRPr="008B555E" w:rsidRDefault="00D47442" w:rsidP="00490B30">
            <w:pPr>
              <w:snapToGrid w:val="0"/>
              <w:spacing w:before="0" w:after="0"/>
              <w:jc w:val="both"/>
            </w:pPr>
            <w:r w:rsidRPr="008B555E">
              <w:lastRenderedPageBreak/>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4037FB64" w14:textId="77777777" w:rsidR="00D47442" w:rsidRPr="008B555E" w:rsidRDefault="00D47442" w:rsidP="00996905">
            <w:pPr>
              <w:numPr>
                <w:ilvl w:val="0"/>
                <w:numId w:val="60"/>
              </w:numPr>
              <w:autoSpaceDN w:val="0"/>
              <w:snapToGrid w:val="0"/>
              <w:spacing w:before="0" w:after="0"/>
              <w:jc w:val="both"/>
              <w:textAlignment w:val="baseline"/>
            </w:pPr>
            <w:r w:rsidRPr="008B555E">
              <w:t xml:space="preserve">Alt1: the first slot that is at least X </w:t>
            </w:r>
            <w:proofErr w:type="spellStart"/>
            <w:r w:rsidRPr="008B555E">
              <w:t>ms</w:t>
            </w:r>
            <w:proofErr w:type="spellEnd"/>
            <w:r w:rsidRPr="008B555E">
              <w:t xml:space="preserve"> or Y symbols after the [first/last] symbol of the DCI with the joint or separate DL/UL beam </w:t>
            </w:r>
            <w:proofErr w:type="gramStart"/>
            <w:r w:rsidRPr="008B555E">
              <w:t>indication</w:t>
            </w:r>
            <w:proofErr w:type="gramEnd"/>
          </w:p>
          <w:p w14:paraId="3EB3F907" w14:textId="77777777" w:rsidR="00D47442" w:rsidRPr="008B555E" w:rsidRDefault="00D47442" w:rsidP="00996905">
            <w:pPr>
              <w:numPr>
                <w:ilvl w:val="0"/>
                <w:numId w:val="60"/>
              </w:numPr>
              <w:autoSpaceDN w:val="0"/>
              <w:snapToGrid w:val="0"/>
              <w:spacing w:before="0" w:after="0"/>
              <w:jc w:val="both"/>
              <w:textAlignment w:val="baseline"/>
            </w:pPr>
            <w:r w:rsidRPr="008B555E">
              <w:t xml:space="preserve">Alt2A: the first slot that is at least X </w:t>
            </w:r>
            <w:proofErr w:type="spellStart"/>
            <w:r w:rsidRPr="008B555E">
              <w:t>ms</w:t>
            </w:r>
            <w:proofErr w:type="spellEnd"/>
            <w:r w:rsidRPr="008B555E">
              <w:t xml:space="preserve"> or Y symbols after the [first/last] symbol of the acknowledgment of the joint or separate DL/UL beam </w:t>
            </w:r>
            <w:proofErr w:type="gramStart"/>
            <w:r w:rsidRPr="008B555E">
              <w:t>indication</w:t>
            </w:r>
            <w:proofErr w:type="gramEnd"/>
            <w:r w:rsidRPr="008B555E">
              <w:t xml:space="preserve"> </w:t>
            </w:r>
          </w:p>
          <w:p w14:paraId="1965693F" w14:textId="77777777" w:rsidR="00D47442" w:rsidRPr="008B555E" w:rsidRDefault="00D47442" w:rsidP="00996905">
            <w:pPr>
              <w:numPr>
                <w:ilvl w:val="0"/>
                <w:numId w:val="60"/>
              </w:numPr>
              <w:autoSpaceDN w:val="0"/>
              <w:snapToGrid w:val="0"/>
              <w:spacing w:before="0" w:after="0"/>
              <w:jc w:val="both"/>
              <w:textAlignment w:val="baseline"/>
            </w:pPr>
            <w:r w:rsidRPr="008B555E">
              <w:t xml:space="preserve">Alt 2B: the first slot that is at least X </w:t>
            </w:r>
            <w:proofErr w:type="spellStart"/>
            <w:r w:rsidRPr="008B555E">
              <w:t>ms</w:t>
            </w:r>
            <w:proofErr w:type="spellEnd"/>
            <w:r w:rsidRPr="008B555E">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62835859" w14:textId="77777777" w:rsidR="00D47442" w:rsidRPr="008B555E" w:rsidRDefault="00D47442" w:rsidP="00996905">
            <w:pPr>
              <w:numPr>
                <w:ilvl w:val="0"/>
                <w:numId w:val="60"/>
              </w:numPr>
              <w:autoSpaceDN w:val="0"/>
              <w:snapToGrid w:val="0"/>
              <w:spacing w:before="0" w:after="0"/>
              <w:jc w:val="both"/>
              <w:textAlignment w:val="baseline"/>
            </w:pPr>
            <w:r w:rsidRPr="008B555E">
              <w:t xml:space="preserve">Alt2C: Support both Alt1 and Alt2A, and introduce a UE capability that indicates the support of Alt1 or </w:t>
            </w:r>
            <w:proofErr w:type="gramStart"/>
            <w:r w:rsidRPr="008B555E">
              <w:t>Alt2A</w:t>
            </w:r>
            <w:proofErr w:type="gramEnd"/>
          </w:p>
          <w:p w14:paraId="63E12C97" w14:textId="77777777" w:rsidR="00D47442" w:rsidRPr="008B555E" w:rsidRDefault="00D47442" w:rsidP="00996905">
            <w:pPr>
              <w:numPr>
                <w:ilvl w:val="0"/>
                <w:numId w:val="60"/>
              </w:numPr>
              <w:autoSpaceDN w:val="0"/>
              <w:snapToGrid w:val="0"/>
              <w:spacing w:before="0" w:after="0"/>
              <w:jc w:val="both"/>
              <w:textAlignment w:val="baseline"/>
            </w:pPr>
            <w:r w:rsidRPr="008B555E">
              <w:t xml:space="preserve">Alt3: the first slot that is at least X1 </w:t>
            </w:r>
            <w:proofErr w:type="spellStart"/>
            <w:r w:rsidRPr="008B555E">
              <w:t>ms</w:t>
            </w:r>
            <w:proofErr w:type="spellEnd"/>
            <w:r w:rsidRPr="008B555E">
              <w:t xml:space="preserve"> or Y1 symbols after the [first/last] symbol of the DCI with beam indication and X2 </w:t>
            </w:r>
            <w:proofErr w:type="spellStart"/>
            <w:r w:rsidRPr="008B555E">
              <w:t>ms</w:t>
            </w:r>
            <w:proofErr w:type="spellEnd"/>
            <w:r w:rsidRPr="008B555E">
              <w:t xml:space="preserve"> or Y2 symbols after the [first/last] symbol of the acknowledgment of the beam </w:t>
            </w:r>
            <w:proofErr w:type="gramStart"/>
            <w:r w:rsidRPr="008B555E">
              <w:t>indication</w:t>
            </w:r>
            <w:proofErr w:type="gramEnd"/>
          </w:p>
          <w:p w14:paraId="50788A06" w14:textId="77777777" w:rsidR="00D47442" w:rsidRPr="00B56EED" w:rsidRDefault="00D47442" w:rsidP="00996905">
            <w:pPr>
              <w:numPr>
                <w:ilvl w:val="0"/>
                <w:numId w:val="60"/>
              </w:numPr>
              <w:autoSpaceDN w:val="0"/>
              <w:snapToGrid w:val="0"/>
              <w:spacing w:before="0" w:after="0"/>
              <w:jc w:val="both"/>
              <w:textAlignment w:val="baseline"/>
            </w:pPr>
            <w:r w:rsidRPr="008B555E">
              <w:t>FFS: whether any existing timing defined for DCI based TCI/spatial relation update can be used for X/Y</w:t>
            </w:r>
          </w:p>
        </w:tc>
      </w:tr>
    </w:tbl>
    <w:p w14:paraId="1FCFE06D" w14:textId="77777777" w:rsidR="00D47442" w:rsidRDefault="00D47442" w:rsidP="00D47442">
      <w:pPr>
        <w:spacing w:beforeLines="50" w:before="120" w:afterLines="50" w:after="120"/>
        <w:jc w:val="both"/>
        <w:rPr>
          <w:lang w:eastAsia="ja-JP"/>
        </w:rPr>
      </w:pPr>
      <w:r w:rsidRPr="003C40B6">
        <w:rPr>
          <w:lang w:eastAsia="ja-JP"/>
        </w:rPr>
        <w:lastRenderedPageBreak/>
        <w:t xml:space="preserve">Alt. 1 enables faster beam </w:t>
      </w:r>
      <w:proofErr w:type="gramStart"/>
      <w:r>
        <w:rPr>
          <w:lang w:eastAsia="ja-JP"/>
        </w:rPr>
        <w:t>application</w:t>
      </w:r>
      <w:r w:rsidRPr="003C40B6">
        <w:rPr>
          <w:lang w:eastAsia="ja-JP"/>
        </w:rPr>
        <w:t>,</w:t>
      </w:r>
      <w:proofErr w:type="gramEnd"/>
      <w:r w:rsidRPr="003C40B6">
        <w:rPr>
          <w:lang w:eastAsia="ja-JP"/>
        </w:rPr>
        <w:t xml:space="preserve"> </w:t>
      </w:r>
      <w:r>
        <w:rPr>
          <w:lang w:eastAsia="ja-JP"/>
        </w:rPr>
        <w:t xml:space="preserve">however, Alt. 1 has an issue of potential </w:t>
      </w:r>
      <w:r w:rsidRPr="003C40B6">
        <w:rPr>
          <w:lang w:eastAsia="ja-JP"/>
        </w:rPr>
        <w:t xml:space="preserve">misalignment </w:t>
      </w:r>
      <w:r>
        <w:rPr>
          <w:lang w:eastAsia="ja-JP"/>
        </w:rPr>
        <w:t xml:space="preserve">of the beam assumption </w:t>
      </w:r>
      <w:r w:rsidRPr="003C40B6">
        <w:rPr>
          <w:lang w:eastAsia="ja-JP"/>
        </w:rPr>
        <w:t>between gNB and UE</w:t>
      </w:r>
      <w:r>
        <w:rPr>
          <w:lang w:eastAsia="ja-JP"/>
        </w:rPr>
        <w:t xml:space="preserve">. As illustrated in Figure 4-1, if the beam indication DCI is missed, gNB updates the assumption of the unified TCI state, but </w:t>
      </w:r>
      <w:r w:rsidRPr="003C40B6">
        <w:rPr>
          <w:lang w:eastAsia="ja-JP"/>
        </w:rPr>
        <w:t>UE does not know even the beam indication DCI comes or not</w:t>
      </w:r>
      <w:r>
        <w:rPr>
          <w:lang w:eastAsia="ja-JP"/>
        </w:rPr>
        <w:t xml:space="preserve">, and hence, UE monitors DCI on previous beam. In this case, the misalignment of the bam assumption happens. Since the error requirement of PDCCH detection is 1%, this issue happens in 1% probability, which we cannot ignore from system perspective. </w:t>
      </w:r>
    </w:p>
    <w:p w14:paraId="04E17165"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Observation 4-1</w:t>
      </w:r>
      <w:r w:rsidRPr="00FD2107">
        <w:rPr>
          <w:rFonts w:eastAsiaTheme="minorEastAsia"/>
          <w:b/>
          <w:bCs/>
          <w:color w:val="000000" w:themeColor="text1"/>
          <w:u w:val="single"/>
        </w:rPr>
        <w:t>:</w:t>
      </w:r>
    </w:p>
    <w:p w14:paraId="57C7E138" w14:textId="77777777" w:rsidR="00D47442" w:rsidRPr="00A4216E" w:rsidRDefault="00D47442" w:rsidP="00996905">
      <w:pPr>
        <w:pStyle w:val="af"/>
        <w:numPr>
          <w:ilvl w:val="1"/>
          <w:numId w:val="5"/>
        </w:numPr>
        <w:spacing w:beforeLines="50" w:before="120" w:afterLines="50" w:after="120"/>
        <w:ind w:firstLineChars="0"/>
        <w:jc w:val="both"/>
        <w:rPr>
          <w:rFonts w:eastAsia="MS Mincho"/>
          <w:lang w:eastAsia="ja-JP"/>
        </w:rPr>
      </w:pPr>
      <w:r w:rsidRPr="00A4216E">
        <w:rPr>
          <w:rFonts w:ascii="Times New Roman" w:eastAsia="MS Mincho" w:hAnsi="Times New Roman" w:cs="Times New Roman"/>
          <w:b/>
          <w:i/>
          <w:iCs/>
          <w:color w:val="000000" w:themeColor="text1"/>
          <w:lang w:eastAsia="ja-JP"/>
        </w:rPr>
        <w:t>For the beam application timing, Alt.1 (beam application after beam indication DCI) has an issue of misalignment of the b</w:t>
      </w:r>
      <w:r>
        <w:rPr>
          <w:rFonts w:ascii="Times New Roman" w:eastAsia="MS Mincho" w:hAnsi="Times New Roman" w:cs="Times New Roman"/>
          <w:b/>
          <w:i/>
          <w:iCs/>
          <w:color w:val="000000" w:themeColor="text1"/>
          <w:lang w:eastAsia="ja-JP"/>
        </w:rPr>
        <w:t>e</w:t>
      </w:r>
      <w:r w:rsidRPr="00A4216E">
        <w:rPr>
          <w:rFonts w:ascii="Times New Roman" w:eastAsia="MS Mincho" w:hAnsi="Times New Roman" w:cs="Times New Roman"/>
          <w:b/>
          <w:i/>
          <w:iCs/>
          <w:color w:val="000000" w:themeColor="text1"/>
          <w:lang w:eastAsia="ja-JP"/>
        </w:rPr>
        <w:t>am assumption</w:t>
      </w:r>
      <w:r>
        <w:rPr>
          <w:rFonts w:ascii="Times New Roman" w:eastAsia="MS Mincho" w:hAnsi="Times New Roman" w:cs="Times New Roman"/>
          <w:b/>
          <w:i/>
          <w:iCs/>
          <w:color w:val="000000" w:themeColor="text1"/>
          <w:lang w:eastAsia="ja-JP"/>
        </w:rPr>
        <w:t xml:space="preserve"> of upcoming DCI</w:t>
      </w:r>
      <w:r w:rsidRPr="00A4216E">
        <w:rPr>
          <w:rFonts w:ascii="Times New Roman" w:eastAsia="MS Mincho" w:hAnsi="Times New Roman" w:cs="Times New Roman"/>
          <w:b/>
          <w:i/>
          <w:iCs/>
          <w:color w:val="000000" w:themeColor="text1"/>
          <w:lang w:eastAsia="ja-JP"/>
        </w:rPr>
        <w:t xml:space="preserve"> between gNB and UE</w:t>
      </w:r>
      <w:r>
        <w:rPr>
          <w:rFonts w:ascii="Times New Roman" w:eastAsia="MS Mincho" w:hAnsi="Times New Roman" w:cs="Times New Roman"/>
          <w:b/>
          <w:i/>
          <w:iCs/>
          <w:color w:val="000000" w:themeColor="text1"/>
          <w:lang w:eastAsia="ja-JP"/>
        </w:rPr>
        <w:t>.</w:t>
      </w:r>
    </w:p>
    <w:p w14:paraId="2A17FDA8" w14:textId="77777777" w:rsidR="00D47442" w:rsidRDefault="00D47442" w:rsidP="00D47442">
      <w:pPr>
        <w:spacing w:beforeLines="50" w:before="120" w:afterLines="50" w:after="120"/>
        <w:jc w:val="center"/>
        <w:rPr>
          <w:lang w:val="x-none" w:eastAsia="ja-JP"/>
        </w:rPr>
      </w:pPr>
      <w:r w:rsidRPr="003C40B6">
        <w:rPr>
          <w:noProof/>
          <w:lang w:eastAsia="ja-JP"/>
        </w:rPr>
        <w:drawing>
          <wp:inline distT="0" distB="0" distL="0" distR="0" wp14:anchorId="5F72B2A1" wp14:editId="4E3BB629">
            <wp:extent cx="3705789" cy="12027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5"/>
                    <a:stretch>
                      <a:fillRect/>
                    </a:stretch>
                  </pic:blipFill>
                  <pic:spPr>
                    <a:xfrm>
                      <a:off x="0" y="0"/>
                      <a:ext cx="3710167" cy="1204126"/>
                    </a:xfrm>
                    <a:prstGeom prst="rect">
                      <a:avLst/>
                    </a:prstGeom>
                  </pic:spPr>
                </pic:pic>
              </a:graphicData>
            </a:graphic>
          </wp:inline>
        </w:drawing>
      </w:r>
    </w:p>
    <w:p w14:paraId="756AE77A" w14:textId="77777777" w:rsidR="00D47442" w:rsidRDefault="00D47442" w:rsidP="00D47442">
      <w:pPr>
        <w:spacing w:beforeLines="50" w:before="120" w:afterLines="50" w:after="120"/>
        <w:jc w:val="center"/>
        <w:rPr>
          <w:lang w:eastAsia="ja-JP"/>
        </w:rPr>
      </w:pPr>
      <w:r>
        <w:rPr>
          <w:lang w:eastAsia="ja-JP"/>
        </w:rPr>
        <w:t>Figure 4-1.  Issue of Alt. 1 (beam application</w:t>
      </w:r>
      <w:r w:rsidRPr="003C40B6">
        <w:rPr>
          <w:lang w:eastAsia="ja-JP"/>
        </w:rPr>
        <w:t xml:space="preserve"> after </w:t>
      </w:r>
      <w:r>
        <w:rPr>
          <w:lang w:eastAsia="ja-JP"/>
        </w:rPr>
        <w:t>beam indication</w:t>
      </w:r>
      <w:r w:rsidRPr="003C40B6">
        <w:rPr>
          <w:lang w:eastAsia="ja-JP"/>
        </w:rPr>
        <w:t xml:space="preserve"> DCI</w:t>
      </w:r>
      <w:r>
        <w:rPr>
          <w:lang w:eastAsia="ja-JP"/>
        </w:rPr>
        <w:t>).</w:t>
      </w:r>
    </w:p>
    <w:p w14:paraId="213F1E2C" w14:textId="77777777" w:rsidR="00D47442" w:rsidRDefault="00D47442" w:rsidP="00D47442">
      <w:pPr>
        <w:spacing w:beforeLines="50" w:before="120" w:afterLines="50" w:after="120"/>
        <w:jc w:val="both"/>
        <w:rPr>
          <w:lang w:eastAsia="ja-JP"/>
        </w:rPr>
      </w:pPr>
    </w:p>
    <w:p w14:paraId="0D75325D" w14:textId="138A7DA8" w:rsidR="00D47442" w:rsidRDefault="00D47442" w:rsidP="00D47442">
      <w:pPr>
        <w:spacing w:beforeLines="50" w:before="120" w:afterLines="50" w:after="120"/>
        <w:jc w:val="both"/>
        <w:rPr>
          <w:lang w:eastAsia="ja-JP"/>
        </w:rPr>
      </w:pPr>
      <w:r>
        <w:rPr>
          <w:lang w:eastAsia="ja-JP"/>
        </w:rPr>
        <w:t xml:space="preserve">On the other hand, </w:t>
      </w:r>
      <w:r w:rsidRPr="003C40B6">
        <w:rPr>
          <w:lang w:eastAsia="ja-JP"/>
        </w:rPr>
        <w:t>Alt. 2</w:t>
      </w:r>
      <w:r>
        <w:rPr>
          <w:lang w:eastAsia="ja-JP"/>
        </w:rPr>
        <w:t>A and Alt. 2B</w:t>
      </w:r>
      <w:r w:rsidRPr="003C40B6">
        <w:rPr>
          <w:lang w:eastAsia="ja-JP"/>
        </w:rPr>
        <w:t xml:space="preserve"> </w:t>
      </w:r>
      <w:r>
        <w:rPr>
          <w:lang w:eastAsia="ja-JP"/>
        </w:rPr>
        <w:t>are</w:t>
      </w:r>
      <w:r w:rsidRPr="003C40B6">
        <w:rPr>
          <w:lang w:eastAsia="ja-JP"/>
        </w:rPr>
        <w:t xml:space="preserve"> </w:t>
      </w:r>
      <w:r>
        <w:rPr>
          <w:lang w:eastAsia="ja-JP"/>
        </w:rPr>
        <w:t xml:space="preserve">more reliable. In Alt.2A/2B, the unified TCI assumption is updated after the acknowledgement, the misalignment issue does not happen. </w:t>
      </w:r>
      <w:r>
        <w:rPr>
          <w:rFonts w:hint="eastAsia"/>
          <w:lang w:eastAsia="ja-JP"/>
        </w:rPr>
        <w:t>One disadvantage of Alt. 2</w:t>
      </w:r>
      <w:r>
        <w:rPr>
          <w:lang w:eastAsia="ja-JP"/>
        </w:rPr>
        <w:t>A compared to Alt.1</w:t>
      </w:r>
      <w:r>
        <w:rPr>
          <w:rFonts w:hint="eastAsia"/>
          <w:lang w:eastAsia="ja-JP"/>
        </w:rPr>
        <w:t xml:space="preserve"> is th</w:t>
      </w:r>
      <w:r>
        <w:rPr>
          <w:lang w:eastAsia="ja-JP"/>
        </w:rPr>
        <w:t xml:space="preserve">e latency of the beam application to the scheduled PDSCH and corresponding HARQ transmission. In Alt.2A, the beam indication DCI indicates the new TCI, but it is not applied to the scheduled PDSCH and corresponding HARQ transmission. This is latency degradation from Rel.15/16 DCI level beam indication. In Alt.2B, this issue is solved, </w:t>
      </w:r>
      <w:proofErr w:type="gramStart"/>
      <w:r>
        <w:rPr>
          <w:lang w:eastAsia="ja-JP"/>
        </w:rPr>
        <w:t>i.e.</w:t>
      </w:r>
      <w:proofErr w:type="gramEnd"/>
      <w:r>
        <w:rPr>
          <w:lang w:eastAsia="ja-JP"/>
        </w:rPr>
        <w:t xml:space="preserve"> the indicated TCI is applied to the scheduled PDSCH and corresponding HARQ transmission in advance, before updating the unified TCI. In this case, if the beam indication DCI is missed, UE does not receive PDSCH and transmits HARQ, hence the issue of observation 4-1 does not exist. </w:t>
      </w:r>
      <w:r w:rsidR="003D6C35">
        <w:rPr>
          <w:lang w:eastAsia="ja-JP"/>
        </w:rPr>
        <w:t xml:space="preserve">Alt 2B is </w:t>
      </w:r>
      <w:proofErr w:type="gramStart"/>
      <w:r w:rsidR="003D6C35">
        <w:rPr>
          <w:lang w:eastAsia="ja-JP"/>
        </w:rPr>
        <w:t>more preferable</w:t>
      </w:r>
      <w:proofErr w:type="gramEnd"/>
      <w:r w:rsidR="003D6C35">
        <w:rPr>
          <w:lang w:eastAsia="ja-JP"/>
        </w:rPr>
        <w:t xml:space="preserve"> than Alt 2A, because the beam indication DCI can update the TCI of the scheduled PDSCH and corresponding HARQ transmission. </w:t>
      </w:r>
      <w:r>
        <w:rPr>
          <w:lang w:eastAsia="ja-JP"/>
        </w:rPr>
        <w:t xml:space="preserve">Figure 4-2 illustrates the behavior of Alt.2B. </w:t>
      </w:r>
    </w:p>
    <w:p w14:paraId="6419CBFC" w14:textId="12112B74"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 4-</w:t>
      </w:r>
      <w:r w:rsidR="003D6C35">
        <w:rPr>
          <w:rFonts w:eastAsiaTheme="minorEastAsia"/>
          <w:b/>
          <w:bCs/>
          <w:color w:val="000000" w:themeColor="text1"/>
          <w:u w:val="single"/>
        </w:rPr>
        <w:t>1</w:t>
      </w:r>
      <w:r w:rsidRPr="00FD2107">
        <w:rPr>
          <w:rFonts w:eastAsiaTheme="minorEastAsia"/>
          <w:b/>
          <w:bCs/>
          <w:color w:val="000000" w:themeColor="text1"/>
          <w:u w:val="single"/>
        </w:rPr>
        <w:t>:</w:t>
      </w:r>
    </w:p>
    <w:p w14:paraId="4CB37736" w14:textId="77777777" w:rsidR="00D47442" w:rsidRPr="003D7A87" w:rsidRDefault="00D47442" w:rsidP="00996905">
      <w:pPr>
        <w:pStyle w:val="af"/>
        <w:numPr>
          <w:ilvl w:val="1"/>
          <w:numId w:val="5"/>
        </w:numPr>
        <w:spacing w:beforeLines="50" w:before="120" w:afterLines="50" w:after="120"/>
        <w:ind w:firstLineChars="0"/>
        <w:jc w:val="both"/>
        <w:rPr>
          <w:rFonts w:eastAsia="MS Mincho"/>
          <w:lang w:eastAsia="ja-JP"/>
        </w:rPr>
      </w:pPr>
      <w:r>
        <w:rPr>
          <w:rFonts w:ascii="Times New Roman" w:eastAsia="MS Mincho" w:hAnsi="Times New Roman" w:cs="Times New Roman"/>
          <w:b/>
          <w:i/>
          <w:iCs/>
          <w:color w:val="000000" w:themeColor="text1"/>
          <w:lang w:eastAsia="ja-JP"/>
        </w:rPr>
        <w:t>For the</w:t>
      </w:r>
      <w:r w:rsidRPr="00BC2361">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beam application timing, support either Alt. 2A or Alt.2B </w:t>
      </w:r>
    </w:p>
    <w:p w14:paraId="1BF12557" w14:textId="14C0A21D" w:rsidR="00D47442" w:rsidRPr="003D7A87"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D7A87">
        <w:rPr>
          <w:rFonts w:ascii="Times New Roman" w:eastAsia="MS Mincho" w:hAnsi="Times New Roman" w:cs="Times New Roman"/>
          <w:b/>
          <w:i/>
          <w:iCs/>
          <w:color w:val="000000" w:themeColor="text1"/>
          <w:lang w:eastAsia="ja-JP"/>
        </w:rPr>
        <w:t>Alt2A</w:t>
      </w:r>
      <w:r w:rsidR="003D6C35">
        <w:rPr>
          <w:rFonts w:ascii="Times New Roman" w:eastAsia="MS Mincho" w:hAnsi="Times New Roman" w:cs="Times New Roman"/>
          <w:b/>
          <w:i/>
          <w:iCs/>
          <w:color w:val="000000" w:themeColor="text1"/>
          <w:lang w:eastAsia="ja-JP"/>
        </w:rPr>
        <w:t xml:space="preserve"> (2</w:t>
      </w:r>
      <w:r w:rsidR="003D6C35" w:rsidRPr="0008565A">
        <w:rPr>
          <w:rFonts w:ascii="Times New Roman" w:eastAsia="MS Mincho" w:hAnsi="Times New Roman" w:cs="Times New Roman"/>
          <w:b/>
          <w:i/>
          <w:iCs/>
          <w:color w:val="000000" w:themeColor="text1"/>
          <w:vertAlign w:val="superscript"/>
          <w:lang w:eastAsia="ja-JP"/>
        </w:rPr>
        <w:t>nd</w:t>
      </w:r>
      <w:r w:rsidR="003D6C35">
        <w:rPr>
          <w:rFonts w:ascii="Times New Roman" w:eastAsia="MS Mincho" w:hAnsi="Times New Roman" w:cs="Times New Roman"/>
          <w:b/>
          <w:i/>
          <w:iCs/>
          <w:color w:val="000000" w:themeColor="text1"/>
          <w:lang w:eastAsia="ja-JP"/>
        </w:rPr>
        <w:t xml:space="preserve"> priority)</w:t>
      </w:r>
      <w:r w:rsidRPr="003D7A87">
        <w:rPr>
          <w:rFonts w:ascii="Times New Roman" w:eastAsia="MS Mincho" w:hAnsi="Times New Roman" w:cs="Times New Roman"/>
          <w:b/>
          <w:i/>
          <w:iCs/>
          <w:color w:val="000000" w:themeColor="text1"/>
          <w:lang w:eastAsia="ja-JP"/>
        </w:rPr>
        <w:t xml:space="preserve">: the first slot that is at least X </w:t>
      </w:r>
      <w:proofErr w:type="spellStart"/>
      <w:r w:rsidRPr="003D7A87">
        <w:rPr>
          <w:rFonts w:ascii="Times New Roman" w:eastAsia="MS Mincho" w:hAnsi="Times New Roman" w:cs="Times New Roman"/>
          <w:b/>
          <w:i/>
          <w:iCs/>
          <w:color w:val="000000" w:themeColor="text1"/>
          <w:lang w:eastAsia="ja-JP"/>
        </w:rPr>
        <w:t>ms</w:t>
      </w:r>
      <w:proofErr w:type="spellEnd"/>
      <w:r w:rsidRPr="003D7A87">
        <w:rPr>
          <w:rFonts w:ascii="Times New Roman" w:eastAsia="MS Mincho" w:hAnsi="Times New Roman" w:cs="Times New Roman"/>
          <w:b/>
          <w:i/>
          <w:iCs/>
          <w:color w:val="000000" w:themeColor="text1"/>
          <w:lang w:eastAsia="ja-JP"/>
        </w:rPr>
        <w:t xml:space="preserve"> or Y symbols after the [first/last] symbol of the acknowledgment of the joint or separate DL/UL beam </w:t>
      </w:r>
      <w:proofErr w:type="gramStart"/>
      <w:r w:rsidRPr="003D7A87">
        <w:rPr>
          <w:rFonts w:ascii="Times New Roman" w:eastAsia="MS Mincho" w:hAnsi="Times New Roman" w:cs="Times New Roman"/>
          <w:b/>
          <w:i/>
          <w:iCs/>
          <w:color w:val="000000" w:themeColor="text1"/>
          <w:lang w:eastAsia="ja-JP"/>
        </w:rPr>
        <w:t>indication</w:t>
      </w:r>
      <w:proofErr w:type="gramEnd"/>
      <w:r w:rsidRPr="003D7A87">
        <w:rPr>
          <w:rFonts w:ascii="Times New Roman" w:eastAsia="MS Mincho" w:hAnsi="Times New Roman" w:cs="Times New Roman"/>
          <w:b/>
          <w:i/>
          <w:iCs/>
          <w:color w:val="000000" w:themeColor="text1"/>
          <w:lang w:eastAsia="ja-JP"/>
        </w:rPr>
        <w:t xml:space="preserve"> </w:t>
      </w:r>
    </w:p>
    <w:p w14:paraId="0D324277" w14:textId="5A897E16" w:rsidR="00D47442" w:rsidRPr="003D7A87"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D7A87">
        <w:rPr>
          <w:rFonts w:ascii="Times New Roman" w:eastAsia="MS Mincho" w:hAnsi="Times New Roman" w:cs="Times New Roman"/>
          <w:b/>
          <w:i/>
          <w:iCs/>
          <w:color w:val="000000" w:themeColor="text1"/>
          <w:lang w:eastAsia="ja-JP"/>
        </w:rPr>
        <w:t>Alt 2B</w:t>
      </w:r>
      <w:r w:rsidR="003D6C35">
        <w:rPr>
          <w:rFonts w:ascii="Times New Roman" w:eastAsia="MS Mincho" w:hAnsi="Times New Roman" w:cs="Times New Roman"/>
          <w:b/>
          <w:i/>
          <w:iCs/>
          <w:color w:val="000000" w:themeColor="text1"/>
          <w:lang w:eastAsia="ja-JP"/>
        </w:rPr>
        <w:t xml:space="preserve"> (1</w:t>
      </w:r>
      <w:r w:rsidR="003D6C35" w:rsidRPr="0008565A">
        <w:rPr>
          <w:rFonts w:ascii="Times New Roman" w:eastAsia="MS Mincho" w:hAnsi="Times New Roman" w:cs="Times New Roman"/>
          <w:b/>
          <w:i/>
          <w:iCs/>
          <w:color w:val="000000" w:themeColor="text1"/>
          <w:vertAlign w:val="superscript"/>
          <w:lang w:eastAsia="ja-JP"/>
        </w:rPr>
        <w:t>st</w:t>
      </w:r>
      <w:r w:rsidR="003D6C35">
        <w:rPr>
          <w:rFonts w:ascii="Times New Roman" w:eastAsia="MS Mincho" w:hAnsi="Times New Roman" w:cs="Times New Roman"/>
          <w:b/>
          <w:i/>
          <w:iCs/>
          <w:color w:val="000000" w:themeColor="text1"/>
          <w:lang w:eastAsia="ja-JP"/>
        </w:rPr>
        <w:t xml:space="preserve"> priority)</w:t>
      </w:r>
      <w:r w:rsidRPr="003D7A87">
        <w:rPr>
          <w:rFonts w:ascii="Times New Roman" w:eastAsia="MS Mincho" w:hAnsi="Times New Roman" w:cs="Times New Roman"/>
          <w:b/>
          <w:i/>
          <w:iCs/>
          <w:color w:val="000000" w:themeColor="text1"/>
          <w:lang w:eastAsia="ja-JP"/>
        </w:rPr>
        <w:t xml:space="preserve">: the first slot that is at least X </w:t>
      </w:r>
      <w:proofErr w:type="spellStart"/>
      <w:r w:rsidRPr="003D7A87">
        <w:rPr>
          <w:rFonts w:ascii="Times New Roman" w:eastAsia="MS Mincho" w:hAnsi="Times New Roman" w:cs="Times New Roman"/>
          <w:b/>
          <w:i/>
          <w:iCs/>
          <w:color w:val="000000" w:themeColor="text1"/>
          <w:lang w:eastAsia="ja-JP"/>
        </w:rPr>
        <w:t>ms</w:t>
      </w:r>
      <w:proofErr w:type="spellEnd"/>
      <w:r w:rsidRPr="003D7A87">
        <w:rPr>
          <w:rFonts w:ascii="Times New Roman" w:eastAsia="MS Mincho" w:hAnsi="Times New Roman" w:cs="Times New Roman"/>
          <w:b/>
          <w:i/>
          <w:iCs/>
          <w:color w:val="000000" w:themeColor="text1"/>
          <w:lang w:eastAsia="ja-JP"/>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w:t>
      </w:r>
    </w:p>
    <w:p w14:paraId="5C2C8A1F" w14:textId="77777777" w:rsidR="00D47442" w:rsidRDefault="00D47442" w:rsidP="00D47442">
      <w:pPr>
        <w:spacing w:beforeLines="50" w:before="120" w:afterLines="50" w:after="120"/>
        <w:jc w:val="both"/>
        <w:rPr>
          <w:lang w:eastAsia="ja-JP"/>
        </w:rPr>
      </w:pPr>
    </w:p>
    <w:p w14:paraId="33BBBEA0" w14:textId="77777777" w:rsidR="00D47442" w:rsidRDefault="00D47442" w:rsidP="00D47442">
      <w:pPr>
        <w:spacing w:beforeLines="50" w:before="120" w:afterLines="50" w:after="120"/>
        <w:jc w:val="center"/>
        <w:rPr>
          <w:lang w:eastAsia="ja-JP"/>
        </w:rPr>
      </w:pPr>
      <w:r w:rsidRPr="00E43790">
        <w:rPr>
          <w:noProof/>
          <w:lang w:eastAsia="ja-JP"/>
        </w:rPr>
        <w:lastRenderedPageBreak/>
        <w:drawing>
          <wp:inline distT="0" distB="0" distL="0" distR="0" wp14:anchorId="63C81D68" wp14:editId="0F1D08CF">
            <wp:extent cx="3806702" cy="1445096"/>
            <wp:effectExtent l="0" t="0" r="0" b="0"/>
            <wp:docPr id="37"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図 36"/>
                    <pic:cNvPicPr>
                      <a:picLocks noChangeAspect="1"/>
                    </pic:cNvPicPr>
                  </pic:nvPicPr>
                  <pic:blipFill>
                    <a:blip r:embed="rId16"/>
                    <a:stretch>
                      <a:fillRect/>
                    </a:stretch>
                  </pic:blipFill>
                  <pic:spPr>
                    <a:xfrm>
                      <a:off x="0" y="0"/>
                      <a:ext cx="3820112" cy="1450187"/>
                    </a:xfrm>
                    <a:prstGeom prst="rect">
                      <a:avLst/>
                    </a:prstGeom>
                  </pic:spPr>
                </pic:pic>
              </a:graphicData>
            </a:graphic>
          </wp:inline>
        </w:drawing>
      </w:r>
    </w:p>
    <w:p w14:paraId="448CC12A" w14:textId="77777777" w:rsidR="00D47442" w:rsidRPr="005454CD" w:rsidRDefault="00D47442" w:rsidP="00D47442">
      <w:pPr>
        <w:spacing w:beforeLines="50" w:before="120" w:afterLines="50" w:after="120"/>
        <w:jc w:val="center"/>
        <w:rPr>
          <w:lang w:eastAsia="ja-JP"/>
        </w:rPr>
      </w:pPr>
      <w:r>
        <w:rPr>
          <w:lang w:eastAsia="ja-JP"/>
        </w:rPr>
        <w:t xml:space="preserve">Figure 4-2.  New beam is applied to PDSCH/HARQ </w:t>
      </w:r>
      <w:r w:rsidRPr="00E43790">
        <w:rPr>
          <w:lang w:eastAsia="ja-JP"/>
        </w:rPr>
        <w:t>before updating the unified TCI state</w:t>
      </w:r>
      <w:r>
        <w:rPr>
          <w:lang w:eastAsia="ja-JP"/>
        </w:rPr>
        <w:t xml:space="preserve"> in Alt.2B.</w:t>
      </w:r>
    </w:p>
    <w:p w14:paraId="458C6DFF" w14:textId="77777777" w:rsidR="005922D0" w:rsidRPr="00AF40DE" w:rsidRDefault="005922D0" w:rsidP="00903807">
      <w:pPr>
        <w:spacing w:before="60"/>
        <w:jc w:val="both"/>
        <w:rPr>
          <w:rFonts w:eastAsia="MS Mincho"/>
          <w:color w:val="000000"/>
          <w:sz w:val="22"/>
          <w:szCs w:val="22"/>
          <w:lang w:eastAsia="ja-JP"/>
        </w:rPr>
      </w:pPr>
    </w:p>
    <w:p w14:paraId="37BDC98F" w14:textId="051B9DC9" w:rsidR="006D7F32" w:rsidRDefault="006D7F32" w:rsidP="006D7F32">
      <w:pPr>
        <w:pStyle w:val="10"/>
      </w:pPr>
      <w:r>
        <w:t xml:space="preserve">[Issue </w:t>
      </w:r>
      <w:r w:rsidR="00542F69">
        <w:t>4</w:t>
      </w:r>
      <w:r>
        <w:t xml:space="preserve">] </w:t>
      </w:r>
      <w:r w:rsidR="007240BD">
        <w:t>Fast UL panel selection</w:t>
      </w:r>
    </w:p>
    <w:tbl>
      <w:tblPr>
        <w:tblStyle w:val="af3"/>
        <w:tblW w:w="0" w:type="auto"/>
        <w:tblLook w:val="04A0" w:firstRow="1" w:lastRow="0" w:firstColumn="1" w:lastColumn="0" w:noHBand="0" w:noVBand="1"/>
      </w:tblPr>
      <w:tblGrid>
        <w:gridCol w:w="9962"/>
      </w:tblGrid>
      <w:tr w:rsidR="00EC42FD" w14:paraId="3B1D169B" w14:textId="77777777" w:rsidTr="00EC42FD">
        <w:tc>
          <w:tcPr>
            <w:tcW w:w="9962" w:type="dxa"/>
            <w:tcBorders>
              <w:top w:val="single" w:sz="4" w:space="0" w:color="auto"/>
              <w:left w:val="single" w:sz="4" w:space="0" w:color="auto"/>
              <w:bottom w:val="single" w:sz="4" w:space="0" w:color="auto"/>
              <w:right w:val="single" w:sz="4" w:space="0" w:color="auto"/>
            </w:tcBorders>
          </w:tcPr>
          <w:p w14:paraId="1480A450" w14:textId="77777777" w:rsidR="00EC42FD" w:rsidRDefault="00EC42FD">
            <w:pPr>
              <w:wordWrap w:val="0"/>
              <w:spacing w:before="0" w:after="0"/>
              <w:textAlignment w:val="baseline"/>
              <w:rPr>
                <w:rFonts w:ascii="Times New Roman" w:eastAsia="宋体" w:hAnsi="Times New Roman" w:cs="Times New Roman"/>
              </w:rPr>
            </w:pPr>
            <w:r>
              <w:rPr>
                <w:rFonts w:ascii="Times New Roman" w:hAnsi="Times New Roman" w:cs="Times New Roman"/>
                <w:b/>
                <w:bCs/>
                <w:color w:val="000000"/>
                <w:kern w:val="24"/>
                <w:highlight w:val="green"/>
                <w:lang w:val="en-GB"/>
              </w:rPr>
              <w:t>Agreement</w:t>
            </w:r>
          </w:p>
          <w:p w14:paraId="262C5E51" w14:textId="77777777" w:rsidR="00EC42FD" w:rsidRDefault="00EC42FD">
            <w:pPr>
              <w:spacing w:before="0" w:after="0"/>
              <w:textAlignment w:val="baseline"/>
              <w:rPr>
                <w:rFonts w:ascii="Times New Roman" w:eastAsia="宋体" w:hAnsi="Times New Roman" w:cs="Times New Roman"/>
              </w:rPr>
            </w:pPr>
            <w:r>
              <w:rPr>
                <w:rFonts w:ascii="Times New Roman" w:hAnsi="Times New Roman" w:cs="Times New Roman"/>
                <w:color w:val="000000"/>
                <w:kern w:val="24"/>
                <w:lang w:val="en-GB"/>
              </w:rPr>
              <w:t>On Rel.17 enhancements to facilitate UE-initiated panel activation and selection, for CSI/beam measurement/reporting, down select and/or modify from the following candidates:</w:t>
            </w:r>
          </w:p>
          <w:p w14:paraId="0F2B0752" w14:textId="77777777" w:rsidR="00EC42FD" w:rsidRDefault="00EC42FD" w:rsidP="00996905">
            <w:pPr>
              <w:numPr>
                <w:ilvl w:val="0"/>
                <w:numId w:val="72"/>
              </w:numPr>
              <w:spacing w:before="0" w:after="0"/>
              <w:ind w:left="1267"/>
              <w:textAlignment w:val="baseline"/>
              <w:rPr>
                <w:rFonts w:ascii="Times New Roman" w:eastAsia="宋体" w:hAnsi="Times New Roman" w:cs="Times New Roman"/>
              </w:rPr>
            </w:pPr>
            <w:r>
              <w:rPr>
                <w:rFonts w:ascii="Times New Roman" w:hAnsi="Times New Roman" w:cs="Times New Roman"/>
                <w:color w:val="000000"/>
                <w:kern w:val="24"/>
                <w:lang w:val="en-GB"/>
              </w:rPr>
              <w:t xml:space="preserve">Opt1-1: A panel entity corresponds to a reported CSI-RS and/or SSB resource index in a beam reporting </w:t>
            </w:r>
            <w:proofErr w:type="gramStart"/>
            <w:r>
              <w:rPr>
                <w:rFonts w:ascii="Times New Roman" w:hAnsi="Times New Roman" w:cs="Times New Roman"/>
                <w:color w:val="000000"/>
                <w:kern w:val="24"/>
                <w:lang w:val="en-GB"/>
              </w:rPr>
              <w:t>instance</w:t>
            </w:r>
            <w:proofErr w:type="gramEnd"/>
          </w:p>
          <w:p w14:paraId="00C4899E" w14:textId="77777777" w:rsidR="00EC42FD" w:rsidRDefault="00EC42FD" w:rsidP="00996905">
            <w:pPr>
              <w:numPr>
                <w:ilvl w:val="1"/>
                <w:numId w:val="72"/>
              </w:numPr>
              <w:spacing w:before="0" w:after="0"/>
              <w:ind w:left="2606"/>
              <w:textAlignment w:val="baseline"/>
              <w:rPr>
                <w:rFonts w:ascii="Times New Roman" w:eastAsia="宋体" w:hAnsi="Times New Roman" w:cs="Times New Roman"/>
              </w:rPr>
            </w:pPr>
            <w:r>
              <w:rPr>
                <w:rFonts w:ascii="Times New Roman" w:hAnsi="Times New Roman" w:cs="Times New Roman"/>
                <w:color w:val="000000"/>
                <w:kern w:val="24"/>
                <w:lang w:val="en-GB"/>
              </w:rPr>
              <w:t xml:space="preserve">The correspondence between a panel entity and a reported CSI-RS and/or SSB resource index is informed to </w:t>
            </w:r>
            <w:proofErr w:type="gramStart"/>
            <w:r>
              <w:rPr>
                <w:rFonts w:ascii="Times New Roman" w:hAnsi="Times New Roman" w:cs="Times New Roman"/>
                <w:color w:val="000000"/>
                <w:kern w:val="24"/>
                <w:lang w:val="en-GB"/>
              </w:rPr>
              <w:t>NW</w:t>
            </w:r>
            <w:proofErr w:type="gramEnd"/>
          </w:p>
          <w:p w14:paraId="0EE0280D" w14:textId="77777777" w:rsidR="00EC42FD" w:rsidRDefault="00EC42FD" w:rsidP="00996905">
            <w:pPr>
              <w:numPr>
                <w:ilvl w:val="2"/>
                <w:numId w:val="72"/>
              </w:numPr>
              <w:spacing w:before="0" w:after="0"/>
              <w:ind w:left="3960"/>
              <w:textAlignment w:val="baseline"/>
              <w:rPr>
                <w:rFonts w:ascii="Times New Roman" w:eastAsia="宋体" w:hAnsi="Times New Roman" w:cs="Times New Roman"/>
              </w:rPr>
            </w:pPr>
            <w:r>
              <w:rPr>
                <w:rFonts w:ascii="Times New Roman" w:hAnsi="Times New Roman" w:cs="Times New Roman"/>
                <w:color w:val="000000"/>
                <w:kern w:val="24"/>
                <w:lang w:val="en-GB"/>
              </w:rPr>
              <w:t>FFS: How to inform through CSI/beam reporting framework</w:t>
            </w:r>
          </w:p>
          <w:p w14:paraId="486D304C" w14:textId="77777777" w:rsidR="00EC42FD" w:rsidRDefault="00EC42FD" w:rsidP="00996905">
            <w:pPr>
              <w:numPr>
                <w:ilvl w:val="1"/>
                <w:numId w:val="72"/>
              </w:numPr>
              <w:spacing w:before="0" w:after="0"/>
              <w:ind w:left="2606"/>
              <w:textAlignment w:val="baseline"/>
              <w:rPr>
                <w:rFonts w:ascii="Times New Roman" w:eastAsia="宋体" w:hAnsi="Times New Roman" w:cs="Times New Roman"/>
              </w:rPr>
            </w:pPr>
            <w:r>
              <w:rPr>
                <w:rFonts w:ascii="Times New Roman" w:hAnsi="Times New Roman" w:cs="Times New Roman"/>
                <w:color w:val="000000"/>
                <w:kern w:val="24"/>
                <w:lang w:val="en-GB"/>
              </w:rPr>
              <w:t xml:space="preserve">FFS: Detailed design of the correspondence including the conveyed information </w:t>
            </w:r>
          </w:p>
          <w:p w14:paraId="1FE2B415" w14:textId="77777777" w:rsidR="00EC42FD" w:rsidRDefault="00EC42FD" w:rsidP="00996905">
            <w:pPr>
              <w:numPr>
                <w:ilvl w:val="1"/>
                <w:numId w:val="72"/>
              </w:numPr>
              <w:spacing w:before="0" w:after="0"/>
              <w:ind w:left="2606"/>
              <w:textAlignment w:val="baseline"/>
              <w:rPr>
                <w:rFonts w:ascii="Times New Roman" w:eastAsia="宋体" w:hAnsi="Times New Roman" w:cs="Times New Roman"/>
              </w:rPr>
            </w:pPr>
            <w:r>
              <w:rPr>
                <w:rFonts w:ascii="Times New Roman" w:hAnsi="Times New Roman" w:cs="Times New Roman"/>
                <w:color w:val="000000"/>
                <w:kern w:val="24"/>
                <w:lang w:val="en-GB"/>
              </w:rPr>
              <w:t>Note: the correspondence between a CSI-RS and/or SSB resource index and a panel entity is determined by the UE (analogous to Rel-15/16)</w:t>
            </w:r>
          </w:p>
          <w:p w14:paraId="57234AF7" w14:textId="77777777" w:rsidR="00EC42FD" w:rsidRDefault="00EC42FD" w:rsidP="00996905">
            <w:pPr>
              <w:numPr>
                <w:ilvl w:val="0"/>
                <w:numId w:val="72"/>
              </w:numPr>
              <w:spacing w:before="0" w:after="0"/>
              <w:ind w:left="1267"/>
              <w:textAlignment w:val="baseline"/>
              <w:rPr>
                <w:rFonts w:ascii="Times New Roman" w:eastAsia="宋体" w:hAnsi="Times New Roman" w:cs="Times New Roman"/>
              </w:rPr>
            </w:pPr>
            <w:r>
              <w:rPr>
                <w:rFonts w:ascii="Times New Roman" w:hAnsi="Times New Roman" w:cs="Times New Roman"/>
                <w:color w:val="000000"/>
                <w:kern w:val="24"/>
                <w:lang w:val="en-GB"/>
              </w:rPr>
              <w:t xml:space="preserve">Opt1-2: A panel entity is referring to a new panel ID within CSI/beam </w:t>
            </w:r>
            <w:proofErr w:type="gramStart"/>
            <w:r>
              <w:rPr>
                <w:rFonts w:ascii="Times New Roman" w:hAnsi="Times New Roman" w:cs="Times New Roman"/>
                <w:color w:val="000000"/>
                <w:kern w:val="24"/>
                <w:lang w:val="en-GB"/>
              </w:rPr>
              <w:t>reports</w:t>
            </w:r>
            <w:proofErr w:type="gramEnd"/>
          </w:p>
          <w:p w14:paraId="7FFFCE8D" w14:textId="77777777" w:rsidR="00EC42FD" w:rsidRDefault="00EC42FD" w:rsidP="00996905">
            <w:pPr>
              <w:numPr>
                <w:ilvl w:val="1"/>
                <w:numId w:val="72"/>
              </w:numPr>
              <w:spacing w:before="0" w:after="0"/>
              <w:ind w:left="2606"/>
              <w:textAlignment w:val="baseline"/>
              <w:rPr>
                <w:rFonts w:ascii="Times New Roman" w:eastAsia="宋体" w:hAnsi="Times New Roman" w:cs="Times New Roman"/>
              </w:rPr>
            </w:pPr>
            <w:r>
              <w:rPr>
                <w:rFonts w:ascii="Times New Roman" w:hAnsi="Times New Roman" w:cs="Times New Roman"/>
                <w:color w:val="000000"/>
                <w:kern w:val="24"/>
                <w:lang w:val="en-GB"/>
              </w:rPr>
              <w:t>FFS: Detailed design of the new panel ID including the information conveyed by the new panel ID</w:t>
            </w:r>
          </w:p>
          <w:p w14:paraId="13A3FBD9" w14:textId="77777777" w:rsidR="00EC42FD" w:rsidRDefault="00EC42FD" w:rsidP="00996905">
            <w:pPr>
              <w:numPr>
                <w:ilvl w:val="1"/>
                <w:numId w:val="72"/>
              </w:numPr>
              <w:spacing w:before="0" w:after="0"/>
              <w:ind w:left="2606"/>
              <w:textAlignment w:val="baseline"/>
              <w:rPr>
                <w:rFonts w:ascii="Times New Roman" w:eastAsia="宋体" w:hAnsi="Times New Roman" w:cs="Times New Roman"/>
              </w:rPr>
            </w:pPr>
            <w:r>
              <w:rPr>
                <w:rFonts w:ascii="Times New Roman" w:hAnsi="Times New Roman" w:cs="Times New Roman"/>
                <w:color w:val="000000"/>
                <w:kern w:val="24"/>
                <w:lang w:val="en-GB"/>
              </w:rPr>
              <w:t>Note: The association between the new panel ID and the panel entity is determined by the UE</w:t>
            </w:r>
          </w:p>
          <w:p w14:paraId="15017ACB" w14:textId="77777777" w:rsidR="00EC42FD" w:rsidRDefault="00EC42FD" w:rsidP="00996905">
            <w:pPr>
              <w:numPr>
                <w:ilvl w:val="0"/>
                <w:numId w:val="72"/>
              </w:numPr>
              <w:spacing w:before="0" w:after="0"/>
              <w:ind w:left="1267"/>
              <w:textAlignment w:val="baseline"/>
              <w:rPr>
                <w:rFonts w:ascii="Times New Roman" w:eastAsia="宋体" w:hAnsi="Times New Roman" w:cs="Times New Roman"/>
              </w:rPr>
            </w:pPr>
            <w:r>
              <w:rPr>
                <w:rFonts w:ascii="Times New Roman" w:hAnsi="Times New Roman" w:cs="Times New Roman"/>
                <w:color w:val="000000"/>
                <w:kern w:val="24"/>
                <w:lang w:val="en-GB"/>
              </w:rPr>
              <w:t>Opt1-3: No additional specification support</w:t>
            </w:r>
          </w:p>
          <w:p w14:paraId="74D071BE" w14:textId="77777777" w:rsidR="00EC42FD" w:rsidRDefault="00EC42FD" w:rsidP="00996905">
            <w:pPr>
              <w:numPr>
                <w:ilvl w:val="0"/>
                <w:numId w:val="72"/>
              </w:numPr>
              <w:spacing w:before="0" w:after="0"/>
              <w:ind w:left="1267"/>
              <w:textAlignment w:val="baseline"/>
              <w:rPr>
                <w:rFonts w:ascii="Times New Roman" w:eastAsia="宋体" w:hAnsi="Times New Roman" w:cs="Times New Roman"/>
              </w:rPr>
            </w:pPr>
            <w:r>
              <w:rPr>
                <w:rFonts w:ascii="Times New Roman" w:hAnsi="Times New Roman" w:cs="Times New Roman"/>
                <w:color w:val="000000"/>
                <w:kern w:val="24"/>
                <w:lang w:val="en-GB"/>
              </w:rPr>
              <w:t xml:space="preserve">The duration in which the above panel entity reference is </w:t>
            </w:r>
            <w:proofErr w:type="gramStart"/>
            <w:r>
              <w:rPr>
                <w:rFonts w:ascii="Times New Roman" w:hAnsi="Times New Roman" w:cs="Times New Roman"/>
                <w:color w:val="000000"/>
                <w:kern w:val="24"/>
                <w:lang w:val="en-GB"/>
              </w:rPr>
              <w:t>valid</w:t>
            </w:r>
            <w:proofErr w:type="gramEnd"/>
            <w:r>
              <w:rPr>
                <w:rFonts w:ascii="Times New Roman" w:hAnsi="Times New Roman" w:cs="Times New Roman"/>
                <w:color w:val="000000"/>
                <w:kern w:val="24"/>
                <w:lang w:val="en-GB"/>
              </w:rPr>
              <w:t xml:space="preserve"> and the respective setting are FFS</w:t>
            </w:r>
          </w:p>
          <w:p w14:paraId="7BA88878" w14:textId="77777777" w:rsidR="00EC42FD" w:rsidRDefault="00EC42FD">
            <w:pPr>
              <w:spacing w:before="0" w:after="0"/>
              <w:textAlignment w:val="baseline"/>
              <w:rPr>
                <w:rFonts w:ascii="Times New Roman" w:eastAsia="宋体" w:hAnsi="Times New Roman" w:cs="Times New Roman"/>
              </w:rPr>
            </w:pPr>
            <w:r>
              <w:rPr>
                <w:rFonts w:ascii="Times New Roman" w:hAnsi="Times New Roman" w:cs="Times New Roman"/>
                <w:color w:val="000000"/>
                <w:kern w:val="24"/>
                <w:lang w:val="en-GB"/>
              </w:rPr>
              <w:t>Note: “panel entity” is only used for discussion purpose</w:t>
            </w:r>
          </w:p>
          <w:p w14:paraId="0B886CF1" w14:textId="77777777" w:rsidR="00EC42FD" w:rsidRDefault="00EC42FD">
            <w:pPr>
              <w:spacing w:before="0" w:after="0"/>
              <w:textAlignment w:val="baseline"/>
              <w:rPr>
                <w:rFonts w:ascii="宋体" w:eastAsia="宋体" w:hAnsi="宋体" w:cs="宋体"/>
              </w:rPr>
            </w:pPr>
            <w:r>
              <w:rPr>
                <w:rFonts w:ascii="Times New Roman" w:eastAsia="Malgun Gothic" w:hAnsi="Times New Roman" w:cs="Times New Roman"/>
                <w:b/>
                <w:bCs/>
                <w:color w:val="000000"/>
                <w:kern w:val="24"/>
                <w:highlight w:val="green"/>
                <w:lang w:val="en-GB"/>
              </w:rPr>
              <w:t>Agreement</w:t>
            </w:r>
          </w:p>
          <w:p w14:paraId="0BC80B15" w14:textId="77777777" w:rsidR="00EC42FD" w:rsidRDefault="00EC42FD">
            <w:pPr>
              <w:spacing w:before="0" w:after="0"/>
              <w:textAlignment w:val="baseline"/>
              <w:rPr>
                <w:rFonts w:ascii="宋体" w:eastAsia="宋体" w:hAnsi="宋体" w:cs="宋体" w:hint="eastAsia"/>
              </w:rPr>
            </w:pPr>
            <w:r>
              <w:rPr>
                <w:rFonts w:ascii="Times New Roman" w:hAnsi="Times New Roman" w:cs="Times New Roman"/>
                <w:color w:val="000000"/>
                <w:kern w:val="24"/>
                <w:lang w:val="en-GB"/>
              </w:rPr>
              <w:t xml:space="preserve">On Rel.17 enhancements for MPUE, </w:t>
            </w:r>
            <w:r>
              <w:rPr>
                <w:rFonts w:ascii="Times New Roman" w:eastAsia="Malgun Gothic" w:hAnsi="Times New Roman" w:cs="Times New Roman"/>
                <w:color w:val="000000"/>
                <w:kern w:val="24"/>
                <w:lang w:val="en-GB"/>
              </w:rPr>
              <w:t xml:space="preserve">investigate and, </w:t>
            </w:r>
            <w:r>
              <w:rPr>
                <w:rFonts w:ascii="Times New Roman" w:eastAsia="Malgun Gothic" w:hAnsi="Times New Roman" w:cs="Times New Roman"/>
                <w:b/>
                <w:bCs/>
                <w:color w:val="000000"/>
                <w:kern w:val="24"/>
                <w:u w:val="single"/>
                <w:lang w:val="en-GB"/>
              </w:rPr>
              <w:t>if needed</w:t>
            </w:r>
            <w:r>
              <w:rPr>
                <w:rFonts w:ascii="Times New Roman" w:eastAsia="Malgun Gothic" w:hAnsi="Times New Roman" w:cs="Times New Roman"/>
                <w:color w:val="000000"/>
                <w:kern w:val="24"/>
                <w:lang w:val="en-GB"/>
              </w:rPr>
              <w:t>, specify the following:</w:t>
            </w:r>
          </w:p>
          <w:p w14:paraId="145DDA95" w14:textId="77777777" w:rsidR="00EC42FD" w:rsidRDefault="00EC42FD" w:rsidP="00996905">
            <w:pPr>
              <w:numPr>
                <w:ilvl w:val="0"/>
                <w:numId w:val="73"/>
              </w:numPr>
              <w:spacing w:before="0" w:after="0"/>
              <w:ind w:left="1267"/>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UE reporting of panel-specific information as a UE capability, for example:</w:t>
            </w:r>
          </w:p>
          <w:p w14:paraId="6F973136" w14:textId="77777777" w:rsidR="00EC42FD" w:rsidRDefault="00EC42FD" w:rsidP="00996905">
            <w:pPr>
              <w:numPr>
                <w:ilvl w:val="1"/>
                <w:numId w:val="73"/>
              </w:numPr>
              <w:spacing w:before="0" w:after="0"/>
              <w:ind w:left="2606"/>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 xml:space="preserve">Information related to the total number of DL/UL panel </w:t>
            </w:r>
            <w:proofErr w:type="gramStart"/>
            <w:r>
              <w:rPr>
                <w:rFonts w:ascii="Times New Roman" w:eastAsia="Malgun Gothic" w:hAnsi="Times New Roman" w:cs="Times New Roman"/>
                <w:color w:val="000000"/>
                <w:kern w:val="24"/>
                <w:lang w:val="en-GB"/>
              </w:rPr>
              <w:t>entities</w:t>
            </w:r>
            <w:proofErr w:type="gramEnd"/>
          </w:p>
          <w:p w14:paraId="1647CF78" w14:textId="77777777" w:rsidR="00EC42FD" w:rsidRDefault="00EC42FD" w:rsidP="00996905">
            <w:pPr>
              <w:numPr>
                <w:ilvl w:val="1"/>
                <w:numId w:val="73"/>
              </w:numPr>
              <w:spacing w:before="0" w:after="0"/>
              <w:ind w:left="2606"/>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 xml:space="preserve">Information related to the number of (max) antenna ports/layers per panel </w:t>
            </w:r>
            <w:proofErr w:type="gramStart"/>
            <w:r>
              <w:rPr>
                <w:rFonts w:ascii="Times New Roman" w:eastAsia="Malgun Gothic" w:hAnsi="Times New Roman" w:cs="Times New Roman"/>
                <w:color w:val="000000"/>
                <w:kern w:val="24"/>
                <w:lang w:val="en-GB"/>
              </w:rPr>
              <w:t>entity</w:t>
            </w:r>
            <w:proofErr w:type="gramEnd"/>
          </w:p>
          <w:p w14:paraId="5BEEE2F8" w14:textId="77777777" w:rsidR="00EC42FD" w:rsidRDefault="00EC42FD" w:rsidP="00996905">
            <w:pPr>
              <w:numPr>
                <w:ilvl w:val="1"/>
                <w:numId w:val="73"/>
              </w:numPr>
              <w:spacing w:before="0" w:after="0"/>
              <w:ind w:left="2606"/>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 xml:space="preserve">Information related to the maximum number of resources per panel entity for SRS </w:t>
            </w:r>
            <w:proofErr w:type="gramStart"/>
            <w:r>
              <w:rPr>
                <w:rFonts w:ascii="Times New Roman" w:eastAsia="Malgun Gothic" w:hAnsi="Times New Roman" w:cs="Times New Roman"/>
                <w:color w:val="000000"/>
                <w:kern w:val="24"/>
                <w:lang w:val="en-GB"/>
              </w:rPr>
              <w:t>BM</w:t>
            </w:r>
            <w:proofErr w:type="gramEnd"/>
          </w:p>
          <w:p w14:paraId="76861CA8" w14:textId="77777777" w:rsidR="00EC42FD" w:rsidRDefault="00EC42FD" w:rsidP="00996905">
            <w:pPr>
              <w:numPr>
                <w:ilvl w:val="1"/>
                <w:numId w:val="73"/>
              </w:numPr>
              <w:spacing w:before="0" w:after="0"/>
              <w:ind w:left="2606"/>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 xml:space="preserve">Information related to panel </w:t>
            </w:r>
            <w:r>
              <w:rPr>
                <w:rFonts w:ascii="Times New Roman" w:hAnsi="Times New Roman" w:cs="Times New Roman"/>
                <w:color w:val="000000"/>
                <w:kern w:val="24"/>
                <w:lang w:val="en-GB"/>
              </w:rPr>
              <w:t xml:space="preserve">selection </w:t>
            </w:r>
            <w:proofErr w:type="gramStart"/>
            <w:r>
              <w:rPr>
                <w:rFonts w:ascii="Times New Roman" w:eastAsia="Malgun Gothic" w:hAnsi="Times New Roman" w:cs="Times New Roman"/>
                <w:color w:val="000000"/>
                <w:kern w:val="24"/>
                <w:lang w:val="en-GB"/>
              </w:rPr>
              <w:t>delay</w:t>
            </w:r>
            <w:proofErr w:type="gramEnd"/>
          </w:p>
          <w:p w14:paraId="12064DB3" w14:textId="77777777" w:rsidR="00EC42FD" w:rsidRDefault="00EC42FD" w:rsidP="00996905">
            <w:pPr>
              <w:numPr>
                <w:ilvl w:val="1"/>
                <w:numId w:val="73"/>
              </w:numPr>
              <w:spacing w:before="0" w:after="0"/>
              <w:ind w:left="2606"/>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 xml:space="preserve">Information related to panel activation </w:t>
            </w:r>
            <w:proofErr w:type="gramStart"/>
            <w:r>
              <w:rPr>
                <w:rFonts w:ascii="Times New Roman" w:eastAsia="Malgun Gothic" w:hAnsi="Times New Roman" w:cs="Times New Roman"/>
                <w:color w:val="000000"/>
                <w:kern w:val="24"/>
                <w:lang w:val="en-GB"/>
              </w:rPr>
              <w:t>delay</w:t>
            </w:r>
            <w:proofErr w:type="gramEnd"/>
            <w:r>
              <w:rPr>
                <w:rFonts w:ascii="Times New Roman" w:eastAsia="Malgun Gothic" w:hAnsi="Times New Roman" w:cs="Times New Roman"/>
                <w:color w:val="000000"/>
                <w:kern w:val="24"/>
                <w:lang w:val="en-GB"/>
              </w:rPr>
              <w:t xml:space="preserve"> </w:t>
            </w:r>
          </w:p>
          <w:p w14:paraId="16DF7876" w14:textId="77777777" w:rsidR="00EC42FD" w:rsidRDefault="00EC42FD" w:rsidP="00996905">
            <w:pPr>
              <w:numPr>
                <w:ilvl w:val="0"/>
                <w:numId w:val="73"/>
              </w:numPr>
              <w:spacing w:before="0" w:after="0"/>
              <w:ind w:left="1267"/>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UE reporting information related to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 xml:space="preserve">delay for a panel based on L1 or L2 </w:t>
            </w:r>
            <w:proofErr w:type="spellStart"/>
            <w:r>
              <w:rPr>
                <w:rFonts w:ascii="Times New Roman" w:eastAsia="Malgun Gothic" w:hAnsi="Times New Roman" w:cs="Times New Roman"/>
                <w:color w:val="000000"/>
                <w:kern w:val="24"/>
                <w:lang w:val="en-GB"/>
              </w:rPr>
              <w:t>signaling</w:t>
            </w:r>
            <w:proofErr w:type="spellEnd"/>
          </w:p>
          <w:p w14:paraId="161D15B2" w14:textId="77777777" w:rsidR="00EC42FD" w:rsidRDefault="00EC42FD" w:rsidP="00996905">
            <w:pPr>
              <w:numPr>
                <w:ilvl w:val="0"/>
                <w:numId w:val="73"/>
              </w:numPr>
              <w:spacing w:before="0" w:after="0"/>
              <w:ind w:left="1267"/>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UE reporting of panel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 xml:space="preserve">status of a panel entity, </w:t>
            </w:r>
            <w:proofErr w:type="gramStart"/>
            <w:r>
              <w:rPr>
                <w:rFonts w:ascii="Times New Roman" w:eastAsia="Malgun Gothic" w:hAnsi="Times New Roman" w:cs="Times New Roman"/>
                <w:color w:val="000000"/>
                <w:kern w:val="24"/>
                <w:lang w:val="en-GB"/>
              </w:rPr>
              <w:t>e.g.</w:t>
            </w:r>
            <w:proofErr w:type="gramEnd"/>
            <w:r>
              <w:rPr>
                <w:rFonts w:ascii="Times New Roman" w:eastAsia="Malgun Gothic" w:hAnsi="Times New Roman" w:cs="Times New Roman"/>
                <w:color w:val="000000"/>
                <w:kern w:val="24"/>
                <w:lang w:val="en-GB"/>
              </w:rPr>
              <w:t xml:space="preserve"> active state for both DL and UL, or active state for DL only</w:t>
            </w:r>
          </w:p>
          <w:p w14:paraId="74D6046F" w14:textId="77777777" w:rsidR="00EC42FD" w:rsidRDefault="00EC42FD" w:rsidP="00996905">
            <w:pPr>
              <w:numPr>
                <w:ilvl w:val="1"/>
                <w:numId w:val="73"/>
              </w:numPr>
              <w:spacing w:before="0" w:after="0"/>
              <w:ind w:left="2606"/>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FFS: details of this information (</w:t>
            </w:r>
            <w:proofErr w:type="gramStart"/>
            <w:r>
              <w:rPr>
                <w:rFonts w:ascii="Times New Roman" w:eastAsia="Malgun Gothic" w:hAnsi="Times New Roman" w:cs="Times New Roman"/>
                <w:color w:val="000000"/>
                <w:kern w:val="24"/>
                <w:lang w:val="en-GB"/>
              </w:rPr>
              <w:t>e.g.</w:t>
            </w:r>
            <w:proofErr w:type="gramEnd"/>
            <w:r>
              <w:rPr>
                <w:rFonts w:ascii="Times New Roman" w:eastAsia="Malgun Gothic" w:hAnsi="Times New Roman" w:cs="Times New Roman"/>
                <w:color w:val="000000"/>
                <w:kern w:val="24"/>
                <w:lang w:val="en-GB"/>
              </w:rPr>
              <w:t xml:space="preserve">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 xml:space="preserve">delay for a panel) and </w:t>
            </w:r>
            <w:proofErr w:type="spellStart"/>
            <w:r>
              <w:rPr>
                <w:rFonts w:ascii="Times New Roman" w:eastAsia="Malgun Gothic" w:hAnsi="Times New Roman" w:cs="Times New Roman"/>
                <w:color w:val="000000"/>
                <w:kern w:val="24"/>
                <w:lang w:val="en-GB"/>
              </w:rPr>
              <w:t>signaling</w:t>
            </w:r>
            <w:proofErr w:type="spellEnd"/>
            <w:r>
              <w:rPr>
                <w:rFonts w:ascii="Times New Roman" w:eastAsia="Malgun Gothic" w:hAnsi="Times New Roman" w:cs="Times New Roman"/>
                <w:color w:val="000000"/>
                <w:kern w:val="24"/>
                <w:lang w:val="en-GB"/>
              </w:rPr>
              <w:t xml:space="preserve"> (e.g. L1 or L2 </w:t>
            </w:r>
            <w:proofErr w:type="spellStart"/>
            <w:r>
              <w:rPr>
                <w:rFonts w:ascii="Times New Roman" w:eastAsia="Malgun Gothic" w:hAnsi="Times New Roman" w:cs="Times New Roman"/>
                <w:color w:val="000000"/>
                <w:kern w:val="24"/>
                <w:lang w:val="en-GB"/>
              </w:rPr>
              <w:t>signaling</w:t>
            </w:r>
            <w:proofErr w:type="spellEnd"/>
            <w:r>
              <w:rPr>
                <w:rFonts w:ascii="Times New Roman" w:eastAsia="Malgun Gothic" w:hAnsi="Times New Roman" w:cs="Times New Roman"/>
                <w:color w:val="000000"/>
                <w:kern w:val="24"/>
                <w:lang w:val="en-GB"/>
              </w:rPr>
              <w:t>)</w:t>
            </w:r>
          </w:p>
          <w:p w14:paraId="51750E0F" w14:textId="77777777" w:rsidR="00EC42FD" w:rsidRDefault="00EC42FD" w:rsidP="00996905">
            <w:pPr>
              <w:numPr>
                <w:ilvl w:val="0"/>
                <w:numId w:val="73"/>
              </w:numPr>
              <w:spacing w:before="0" w:after="0"/>
              <w:ind w:left="1267"/>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UE-reported information in MPE report (if supported) is used to indicate the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 xml:space="preserve">delay and panel activation/selection </w:t>
            </w:r>
            <w:proofErr w:type="gramStart"/>
            <w:r>
              <w:rPr>
                <w:rFonts w:ascii="Times New Roman" w:eastAsia="Malgun Gothic" w:hAnsi="Times New Roman" w:cs="Times New Roman"/>
                <w:color w:val="000000"/>
                <w:kern w:val="24"/>
                <w:lang w:val="en-GB"/>
              </w:rPr>
              <w:t>status</w:t>
            </w:r>
            <w:proofErr w:type="gramEnd"/>
            <w:r>
              <w:rPr>
                <w:rFonts w:ascii="Times New Roman" w:eastAsia="Malgun Gothic" w:hAnsi="Times New Roman" w:cs="Times New Roman"/>
                <w:color w:val="000000"/>
                <w:kern w:val="24"/>
                <w:lang w:val="en-GB"/>
              </w:rPr>
              <w:t xml:space="preserve"> </w:t>
            </w:r>
          </w:p>
          <w:p w14:paraId="12A9397B" w14:textId="77777777" w:rsidR="00EC42FD" w:rsidRDefault="00EC42FD" w:rsidP="00996905">
            <w:pPr>
              <w:numPr>
                <w:ilvl w:val="0"/>
                <w:numId w:val="73"/>
              </w:numPr>
              <w:spacing w:before="0" w:after="0"/>
              <w:ind w:left="1267"/>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Note: above ‘panel entity’ is a logical entity and how to map physical panels to the logical entities is up to UE implementation</w:t>
            </w:r>
          </w:p>
          <w:p w14:paraId="010EE9F8" w14:textId="77777777" w:rsidR="00EC42FD" w:rsidRDefault="00EC42FD" w:rsidP="00996905">
            <w:pPr>
              <w:numPr>
                <w:ilvl w:val="0"/>
                <w:numId w:val="73"/>
              </w:numPr>
              <w:spacing w:before="0" w:after="0"/>
              <w:ind w:left="1267"/>
              <w:jc w:val="both"/>
              <w:textAlignment w:val="baseline"/>
              <w:rPr>
                <w:rFonts w:ascii="宋体" w:eastAsia="宋体" w:hAnsi="宋体" w:cs="宋体" w:hint="eastAsia"/>
              </w:rPr>
            </w:pPr>
            <w:r>
              <w:rPr>
                <w:rFonts w:ascii="Times New Roman" w:eastAsia="Malgun Gothic" w:hAnsi="Times New Roman" w:cs="Times New Roman"/>
                <w:color w:val="000000"/>
                <w:kern w:val="24"/>
                <w:lang w:val="en-GB"/>
              </w:rPr>
              <w:t xml:space="preserve">Note: This will depend on the </w:t>
            </w:r>
            <w:proofErr w:type="gramStart"/>
            <w:r>
              <w:rPr>
                <w:rFonts w:ascii="Times New Roman" w:eastAsia="Malgun Gothic" w:hAnsi="Times New Roman" w:cs="Times New Roman"/>
                <w:color w:val="000000"/>
                <w:kern w:val="24"/>
                <w:lang w:val="en-GB"/>
              </w:rPr>
              <w:t>final outcome</w:t>
            </w:r>
            <w:proofErr w:type="gramEnd"/>
            <w:r>
              <w:rPr>
                <w:rFonts w:ascii="Times New Roman" w:eastAsia="Malgun Gothic" w:hAnsi="Times New Roman" w:cs="Times New Roman"/>
                <w:color w:val="000000"/>
                <w:kern w:val="24"/>
                <w:lang w:val="en-GB"/>
              </w:rPr>
              <w:t xml:space="preserve"> of whether</w:t>
            </w:r>
            <w:r>
              <w:rPr>
                <w:rFonts w:ascii="PMingLiU" w:hAnsi="PMingLiU" w:cs="Times New Roman" w:hint="eastAsia"/>
                <w:color w:val="000000"/>
                <w:kern w:val="24"/>
                <w:lang w:val="en-GB"/>
              </w:rPr>
              <w:t xml:space="preserve"> </w:t>
            </w:r>
            <w:r>
              <w:rPr>
                <w:rFonts w:ascii="Times New Roman" w:hAnsi="Times New Roman" w:cs="Times New Roman"/>
                <w:color w:val="000000"/>
                <w:kern w:val="24"/>
                <w:lang w:val="en-GB"/>
              </w:rPr>
              <w:t xml:space="preserve">specification support for UE-initiated panel </w:t>
            </w:r>
            <w:r>
              <w:rPr>
                <w:rFonts w:ascii="Times New Roman" w:eastAsia="Malgun Gothic" w:hAnsi="Times New Roman" w:cs="Times New Roman"/>
                <w:color w:val="000000"/>
                <w:kern w:val="24"/>
                <w:lang w:val="en-GB"/>
              </w:rPr>
              <w:t>activation/</w:t>
            </w:r>
            <w:r>
              <w:rPr>
                <w:rFonts w:ascii="Times New Roman" w:hAnsi="Times New Roman" w:cs="Times New Roman"/>
                <w:color w:val="000000"/>
                <w:kern w:val="24"/>
                <w:lang w:val="en-GB"/>
              </w:rPr>
              <w:t xml:space="preserve">selection is agreed </w:t>
            </w:r>
          </w:p>
          <w:p w14:paraId="3432911B" w14:textId="77777777" w:rsidR="00EC42FD" w:rsidRDefault="00EC42FD">
            <w:pPr>
              <w:spacing w:before="0" w:after="0"/>
              <w:jc w:val="both"/>
              <w:textAlignment w:val="baseline"/>
              <w:rPr>
                <w:rFonts w:ascii="Times New Roman" w:eastAsia="宋体" w:hAnsi="Times New Roman" w:cs="Times New Roman" w:hint="eastAsia"/>
                <w:b/>
                <w:bCs/>
              </w:rPr>
            </w:pPr>
          </w:p>
          <w:p w14:paraId="12F593A0" w14:textId="77777777" w:rsidR="00EC42FD" w:rsidRDefault="00EC42FD">
            <w:pPr>
              <w:spacing w:before="0" w:after="0"/>
              <w:jc w:val="both"/>
              <w:textAlignment w:val="baseline"/>
              <w:rPr>
                <w:rFonts w:ascii="Times New Roman" w:hAnsi="Times New Roman" w:cs="Times New Roman"/>
                <w:color w:val="000000"/>
                <w:kern w:val="24"/>
              </w:rPr>
            </w:pPr>
            <w:r>
              <w:rPr>
                <w:rFonts w:ascii="Times New Roman" w:hAnsi="Times New Roman" w:cs="Times New Roman"/>
                <w:b/>
                <w:bCs/>
                <w:color w:val="000000"/>
                <w:kern w:val="24"/>
                <w:highlight w:val="green"/>
                <w:lang w:val="en-GB"/>
              </w:rPr>
              <w:t>Agreement</w:t>
            </w:r>
          </w:p>
          <w:p w14:paraId="722D25CB" w14:textId="77777777" w:rsidR="00EC42FD" w:rsidRDefault="00EC42FD">
            <w:pPr>
              <w:spacing w:before="0" w:after="0"/>
              <w:jc w:val="both"/>
              <w:textAlignment w:val="baseline"/>
              <w:rPr>
                <w:rFonts w:ascii="Times New Roman" w:hAnsi="Times New Roman" w:cs="Times New Roman"/>
                <w:color w:val="000000"/>
                <w:kern w:val="24"/>
              </w:rPr>
            </w:pPr>
            <w:r>
              <w:rPr>
                <w:rFonts w:ascii="Times New Roman" w:hAnsi="Times New Roman" w:cs="Times New Roman"/>
                <w:color w:val="000000"/>
                <w:kern w:val="24"/>
                <w:lang w:val="en-GB"/>
              </w:rPr>
              <w:t xml:space="preserve">On Rel.17 enhancements for MPUE, for </w:t>
            </w:r>
            <w:proofErr w:type="gramStart"/>
            <w:r>
              <w:rPr>
                <w:rFonts w:ascii="Times New Roman" w:hAnsi="Times New Roman" w:cs="Times New Roman"/>
                <w:color w:val="000000"/>
                <w:kern w:val="24"/>
                <w:lang w:val="en-GB"/>
              </w:rPr>
              <w:t>codebook based</w:t>
            </w:r>
            <w:proofErr w:type="gramEnd"/>
            <w:r>
              <w:rPr>
                <w:rFonts w:ascii="Times New Roman" w:hAnsi="Times New Roman" w:cs="Times New Roman"/>
                <w:color w:val="000000"/>
                <w:kern w:val="24"/>
                <w:lang w:val="en-GB"/>
              </w:rPr>
              <w:t xml:space="preserve"> UL transmission, decide by August RAN1 meeting whether to support CB-based SRS resources with different numbers of ports</w:t>
            </w:r>
          </w:p>
          <w:p w14:paraId="490FDBF0" w14:textId="77777777" w:rsidR="00EC42FD" w:rsidRDefault="00EC42FD" w:rsidP="00996905">
            <w:pPr>
              <w:numPr>
                <w:ilvl w:val="0"/>
                <w:numId w:val="74"/>
              </w:numPr>
              <w:spacing w:before="0" w:after="0"/>
              <w:jc w:val="both"/>
              <w:textAlignment w:val="baseline"/>
              <w:rPr>
                <w:rFonts w:ascii="Times New Roman" w:hAnsi="Times New Roman" w:cs="Times New Roman"/>
                <w:color w:val="000000"/>
                <w:kern w:val="24"/>
              </w:rPr>
            </w:pPr>
            <w:r>
              <w:rPr>
                <w:rFonts w:ascii="Times New Roman" w:hAnsi="Times New Roman" w:cs="Times New Roman"/>
                <w:color w:val="000000"/>
                <w:kern w:val="24"/>
                <w:lang w:val="en-GB"/>
              </w:rPr>
              <w:t>FFS details (</w:t>
            </w:r>
            <w:proofErr w:type="gramStart"/>
            <w:r>
              <w:rPr>
                <w:rFonts w:ascii="Times New Roman" w:hAnsi="Times New Roman" w:cs="Times New Roman"/>
                <w:color w:val="000000"/>
                <w:kern w:val="24"/>
                <w:lang w:val="en-GB"/>
              </w:rPr>
              <w:t>e.g.</w:t>
            </w:r>
            <w:proofErr w:type="gramEnd"/>
            <w:r>
              <w:rPr>
                <w:rFonts w:ascii="Times New Roman" w:hAnsi="Times New Roman" w:cs="Times New Roman"/>
                <w:color w:val="000000"/>
                <w:kern w:val="24"/>
                <w:lang w:val="en-GB"/>
              </w:rPr>
              <w:t xml:space="preserve"> per resource or per resource set)</w:t>
            </w:r>
          </w:p>
          <w:p w14:paraId="007559BD" w14:textId="77777777" w:rsidR="00EC42FD" w:rsidRDefault="00EC42FD" w:rsidP="00996905">
            <w:pPr>
              <w:numPr>
                <w:ilvl w:val="0"/>
                <w:numId w:val="74"/>
              </w:numPr>
              <w:spacing w:before="0" w:after="0"/>
              <w:jc w:val="both"/>
              <w:textAlignment w:val="baseline"/>
              <w:rPr>
                <w:rFonts w:ascii="Times New Roman" w:hAnsi="Times New Roman" w:cs="Times New Roman"/>
                <w:color w:val="000000"/>
                <w:kern w:val="24"/>
              </w:rPr>
            </w:pPr>
            <w:r>
              <w:rPr>
                <w:rFonts w:ascii="Times New Roman" w:hAnsi="Times New Roman" w:cs="Times New Roman"/>
                <w:color w:val="000000"/>
                <w:kern w:val="24"/>
                <w:lang w:val="en-GB"/>
              </w:rPr>
              <w:t>Note: the above is not for Rel-16 full power transmission but for Rel-17 panel-specific UL transmission</w:t>
            </w:r>
          </w:p>
          <w:p w14:paraId="31004914" w14:textId="77777777" w:rsidR="00EC42FD" w:rsidRDefault="00EC42FD" w:rsidP="00996905">
            <w:pPr>
              <w:numPr>
                <w:ilvl w:val="0"/>
                <w:numId w:val="74"/>
              </w:numPr>
              <w:spacing w:before="0" w:after="0"/>
              <w:jc w:val="both"/>
              <w:textAlignment w:val="baseline"/>
              <w:rPr>
                <w:rFonts w:ascii="Times New Roman" w:hAnsi="Times New Roman" w:cs="Times New Roman"/>
                <w:color w:val="000000"/>
                <w:kern w:val="24"/>
              </w:rPr>
            </w:pPr>
            <w:r>
              <w:rPr>
                <w:rFonts w:ascii="Times New Roman" w:hAnsi="Times New Roman" w:cs="Times New Roman"/>
                <w:color w:val="000000"/>
                <w:kern w:val="24"/>
                <w:lang w:val="en-GB"/>
              </w:rPr>
              <w:t>FFS: non-</w:t>
            </w:r>
            <w:proofErr w:type="gramStart"/>
            <w:r>
              <w:rPr>
                <w:rFonts w:ascii="Times New Roman" w:hAnsi="Times New Roman" w:cs="Times New Roman"/>
                <w:color w:val="000000"/>
                <w:kern w:val="24"/>
                <w:lang w:val="en-GB"/>
              </w:rPr>
              <w:t>codebook based</w:t>
            </w:r>
            <w:proofErr w:type="gramEnd"/>
            <w:r>
              <w:rPr>
                <w:rFonts w:ascii="Times New Roman" w:hAnsi="Times New Roman" w:cs="Times New Roman"/>
                <w:color w:val="000000"/>
                <w:kern w:val="24"/>
                <w:lang w:val="en-GB"/>
              </w:rPr>
              <w:t xml:space="preserve"> UL transmission for MPUE </w:t>
            </w:r>
          </w:p>
          <w:p w14:paraId="73005E8D" w14:textId="77777777" w:rsidR="00EC42FD" w:rsidRDefault="00EC42FD" w:rsidP="00996905">
            <w:pPr>
              <w:numPr>
                <w:ilvl w:val="0"/>
                <w:numId w:val="74"/>
              </w:numPr>
              <w:spacing w:before="0" w:after="0"/>
              <w:jc w:val="both"/>
              <w:textAlignment w:val="baseline"/>
              <w:rPr>
                <w:rFonts w:ascii="Times New Roman" w:hAnsi="Times New Roman" w:cs="Times New Roman"/>
                <w:color w:val="000000"/>
                <w:kern w:val="24"/>
              </w:rPr>
            </w:pPr>
            <w:r>
              <w:rPr>
                <w:rFonts w:ascii="Times New Roman" w:hAnsi="Times New Roman" w:cs="Times New Roman"/>
                <w:color w:val="000000"/>
                <w:kern w:val="24"/>
                <w:lang w:val="en-GB"/>
              </w:rPr>
              <w:lastRenderedPageBreak/>
              <w:t xml:space="preserve">FFS whether existing BWP </w:t>
            </w:r>
            <w:proofErr w:type="gramStart"/>
            <w:r>
              <w:rPr>
                <w:rFonts w:ascii="Times New Roman" w:hAnsi="Times New Roman" w:cs="Times New Roman"/>
                <w:color w:val="000000"/>
                <w:kern w:val="24"/>
                <w:lang w:val="en-GB"/>
              </w:rPr>
              <w:t>switch based</w:t>
            </w:r>
            <w:proofErr w:type="gramEnd"/>
            <w:r>
              <w:rPr>
                <w:rFonts w:ascii="Times New Roman" w:hAnsi="Times New Roman" w:cs="Times New Roman"/>
                <w:color w:val="000000"/>
                <w:kern w:val="24"/>
                <w:lang w:val="en-GB"/>
              </w:rPr>
              <w:t xml:space="preserve"> mechanism (discussed previously in Rel-16 power saving WI) can serve such purpose </w:t>
            </w:r>
          </w:p>
          <w:p w14:paraId="70384E34" w14:textId="77777777" w:rsidR="00EC42FD" w:rsidRDefault="00EC42FD">
            <w:pPr>
              <w:spacing w:before="0" w:after="0"/>
              <w:rPr>
                <w:rFonts w:ascii="Times New Roman" w:eastAsiaTheme="minorEastAsia" w:hAnsi="Times New Roman" w:cs="Times New Roman"/>
              </w:rPr>
            </w:pPr>
          </w:p>
        </w:tc>
      </w:tr>
    </w:tbl>
    <w:p w14:paraId="318ADE60" w14:textId="77777777" w:rsidR="00EC42FD" w:rsidRDefault="00EC42FD" w:rsidP="00EC42FD">
      <w:pPr>
        <w:jc w:val="both"/>
        <w:rPr>
          <w:rFonts w:ascii="Times New Roman" w:eastAsiaTheme="minorEastAsia" w:hAnsi="Times New Roman" w:cs="Times New Roman"/>
        </w:rPr>
      </w:pPr>
      <w:r>
        <w:rPr>
          <w:rFonts w:ascii="Times New Roman" w:eastAsiaTheme="minorEastAsia" w:hAnsi="Times New Roman" w:cs="Times New Roman"/>
        </w:rPr>
        <w:lastRenderedPageBreak/>
        <w:t xml:space="preserve">It was agreed that correspondence between a CSI-RS/SSB and a panel entity is determined by UE. It is beneficial to maintain common understanding between gNB and UE on the correspondence between panels and RS resources. It was agreed in RAN1#102e meeting that UE panels </w:t>
      </w:r>
      <w:r>
        <w:rPr>
          <w:rFonts w:ascii="Times New Roman" w:eastAsiaTheme="minorEastAsia" w:hAnsi="Times New Roman" w:cs="Times New Roman"/>
          <w:lang w:val="en-GB"/>
        </w:rPr>
        <w:t xml:space="preserve">can constitute different number of antenna ports, number of beams, and EIRP. With the information of correspondence between panels and RS resources, gNB can make proper configuration for UL Tx. For example, if a panel with 2 antenna ports is used by UE for measurement/reporting of a RS resource, gNB can configure UL Tx with max number of antenna ports equal to 2 if this RS is used as source RS for UL Tx spatial relation. While if a panel with 4 antenna ports is used, gNB can configure UL Tx with max number of antenna ports equal to 4. </w:t>
      </w:r>
      <w:r>
        <w:rPr>
          <w:rFonts w:ascii="Times New Roman" w:eastAsiaTheme="minorEastAsia" w:hAnsi="Times New Roman" w:cs="Times New Roman"/>
        </w:rPr>
        <w:t>To maintain common understanding between gNB and UE, for each RS, UE can report the panel used for RS measurement/reporting to gNB. A new ID representing UE panel can be reported in CSI/beam reporting for each CRI/SSBRI. Whether multiple L1-RSRP/L1-SINR measured by multiple panels can be reported for each RS needs to be further studied.</w:t>
      </w:r>
    </w:p>
    <w:p w14:paraId="3781D6BA" w14:textId="77777777" w:rsidR="00EC42FD" w:rsidRDefault="00EC42FD" w:rsidP="00EC42FD">
      <w:pPr>
        <w:spacing w:before="60"/>
        <w:jc w:val="both"/>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rPr>
        <w:t xml:space="preserve">Proposal 5-1: </w:t>
      </w:r>
    </w:p>
    <w:p w14:paraId="0B176CD9" w14:textId="77777777" w:rsidR="00EC42FD" w:rsidRDefault="00EC42FD" w:rsidP="00996905">
      <w:pPr>
        <w:pStyle w:val="af"/>
        <w:numPr>
          <w:ilvl w:val="1"/>
          <w:numId w:val="75"/>
        </w:numPr>
        <w:spacing w:beforeLines="50" w:before="120" w:afterLines="50" w:after="120"/>
        <w:ind w:firstLineChars="0"/>
        <w:jc w:val="both"/>
        <w:rPr>
          <w:rFonts w:ascii="Times New Roman" w:eastAsia="MS Mincho" w:hAnsi="Times New Roman" w:cs="Times New Roman"/>
          <w:b/>
          <w:i/>
          <w:lang w:eastAsia="ja-JP"/>
        </w:rPr>
      </w:pPr>
      <w:r>
        <w:rPr>
          <w:rFonts w:ascii="Times New Roman" w:eastAsia="MS Mincho" w:hAnsi="Times New Roman" w:cs="Times New Roman"/>
          <w:b/>
          <w:i/>
          <w:lang w:eastAsia="ja-JP"/>
        </w:rPr>
        <w:t>Support Option1-2. New ID representing UE panel is reported in CSI/beam reporting for each CRI/SSBRI.</w:t>
      </w:r>
    </w:p>
    <w:p w14:paraId="1CB77B0E" w14:textId="77777777" w:rsidR="00EC42FD" w:rsidRDefault="00EC42FD" w:rsidP="00996905">
      <w:pPr>
        <w:pStyle w:val="af"/>
        <w:numPr>
          <w:ilvl w:val="1"/>
          <w:numId w:val="75"/>
        </w:numPr>
        <w:spacing w:beforeLines="50" w:before="120" w:afterLines="50" w:after="120"/>
        <w:ind w:firstLineChars="0"/>
        <w:jc w:val="both"/>
        <w:rPr>
          <w:rFonts w:ascii="Times New Roman" w:eastAsia="MS Mincho" w:hAnsi="Times New Roman" w:cs="Times New Roman"/>
          <w:b/>
          <w:i/>
          <w:lang w:eastAsia="ja-JP"/>
        </w:rPr>
      </w:pPr>
      <w:r>
        <w:rPr>
          <w:rFonts w:ascii="Times New Roman" w:eastAsiaTheme="minorEastAsia" w:hAnsi="Times New Roman" w:cs="Times New Roman"/>
          <w:b/>
          <w:i/>
        </w:rPr>
        <w:t>Further study whether multiple L1-RSRP/L1-SINR measured by multiple panels can be reported for each RS.</w:t>
      </w:r>
    </w:p>
    <w:p w14:paraId="45F880BB" w14:textId="77777777" w:rsidR="00EC42FD" w:rsidRDefault="00EC42FD" w:rsidP="00EC42FD">
      <w:pPr>
        <w:jc w:val="both"/>
        <w:rPr>
          <w:rFonts w:ascii="Times New Roman" w:eastAsiaTheme="minorEastAsia" w:hAnsi="Times New Roman" w:cs="Times New Roman"/>
          <w:lang w:val="en-GB"/>
        </w:rPr>
      </w:pPr>
      <w:r>
        <w:rPr>
          <w:rFonts w:ascii="Times New Roman" w:eastAsiaTheme="minorEastAsia" w:hAnsi="Times New Roman" w:cs="Times New Roman"/>
        </w:rPr>
        <w:t xml:space="preserve">It was agreed to further study whether to support UE reporting of panel state. From our perspective, it is beneficial to align the information of UE panel states between UE and gNB. As analyzed above, since UE panels </w:t>
      </w:r>
      <w:r>
        <w:rPr>
          <w:rFonts w:ascii="Times New Roman" w:eastAsiaTheme="minorEastAsia" w:hAnsi="Times New Roman" w:cs="Times New Roman"/>
          <w:lang w:val="en-GB"/>
        </w:rPr>
        <w:t xml:space="preserve">can constitute different number of antenna ports, number of beams, and EIRP, with the information of UE panel state, gNB can make proper configuration of antenna ports, beams, power control for UL Tx. Furthermore, without the information aligned, if a panel is inactive and not aware of by gNB, gNB may configure improper beam for UL Tx, e.g., gNB may expect UL Tx with beams from an inactive panel. And if a panel is activated by UE and not aware of by gNB, gNB may not configure optimum beam for UL Tx if the optimum beam is from an active panel unaware by gNB. Thus, UE shall report panel state, e.g., active/inactive, to gNB. The report of panel states can be transmitted via MAC CE and triggered by UE, e.g., a report is triggered when a panel is activated/deactivated by UE. Furthermore, UE behaviour on an active/inactive panel needs to be studied. For an inactive UE panel, it needs to be further studied whether the panel is inactive for both UL Tx and DL Rx, or the panel is inactive only for UL Tx while can be active for DL Rx. </w:t>
      </w:r>
    </w:p>
    <w:p w14:paraId="696F6C0F" w14:textId="77777777" w:rsidR="00EC42FD" w:rsidRDefault="00EC42FD" w:rsidP="00EC42FD">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5-2: </w:t>
      </w:r>
    </w:p>
    <w:p w14:paraId="72916B64" w14:textId="77777777" w:rsidR="00EC42FD" w:rsidRDefault="00EC42FD" w:rsidP="00996905">
      <w:pPr>
        <w:pStyle w:val="af"/>
        <w:numPr>
          <w:ilvl w:val="1"/>
          <w:numId w:val="7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UE to report panel state (e.g., active/inactive) to gNB. </w:t>
      </w:r>
    </w:p>
    <w:p w14:paraId="4FD1C367" w14:textId="77777777" w:rsidR="00EC42FD" w:rsidRDefault="00EC42FD" w:rsidP="00996905">
      <w:pPr>
        <w:pStyle w:val="af"/>
        <w:numPr>
          <w:ilvl w:val="1"/>
          <w:numId w:val="7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The report of panel state can be triggered by UE and reported via MAC CE.</w:t>
      </w:r>
    </w:p>
    <w:p w14:paraId="3D422BCC" w14:textId="77777777" w:rsidR="00EC42FD" w:rsidRDefault="00EC42FD" w:rsidP="00EC42FD">
      <w:pPr>
        <w:jc w:val="both"/>
        <w:rPr>
          <w:rFonts w:ascii="Times New Roman" w:eastAsiaTheme="minorEastAsia" w:hAnsi="Times New Roman" w:cs="Times New Roman"/>
        </w:rPr>
      </w:pPr>
      <w:r>
        <w:rPr>
          <w:rFonts w:ascii="Times New Roman" w:eastAsiaTheme="minorEastAsia" w:hAnsi="Times New Roman" w:cs="Times New Roman"/>
        </w:rPr>
        <w:t>It was agreed to further study whether to support CB based SRS resources with different number of ports. Since different panels may constitute of different number of ports, to support dynamic switching between different panels, CB SRS resources with different number of ports should be supported. And following alternatives can be considered.</w:t>
      </w:r>
    </w:p>
    <w:p w14:paraId="2E9701BC" w14:textId="77777777" w:rsidR="00EC42FD" w:rsidRDefault="00EC42FD" w:rsidP="00996905">
      <w:pPr>
        <w:pStyle w:val="af"/>
        <w:numPr>
          <w:ilvl w:val="0"/>
          <w:numId w:val="76"/>
        </w:numPr>
        <w:spacing w:before="0" w:afterLines="50" w:after="120"/>
        <w:ind w:firstLineChars="0"/>
        <w:jc w:val="both"/>
        <w:rPr>
          <w:rFonts w:ascii="Times New Roman" w:hAnsi="Times New Roman" w:cs="Times New Roman"/>
          <w:lang w:eastAsia="ja-JP"/>
        </w:rPr>
      </w:pPr>
      <w:r>
        <w:rPr>
          <w:rFonts w:ascii="Times New Roman" w:hAnsi="Times New Roman" w:cs="Times New Roman"/>
          <w:lang w:eastAsia="ja-JP"/>
        </w:rPr>
        <w:t xml:space="preserve">Alt.1. Different SRS resources in an SRS resource set can be configured with different number of ports. </w:t>
      </w:r>
    </w:p>
    <w:p w14:paraId="722A4DDB" w14:textId="77777777" w:rsidR="00EC42FD" w:rsidRDefault="00EC42FD" w:rsidP="00996905">
      <w:pPr>
        <w:pStyle w:val="af"/>
        <w:numPr>
          <w:ilvl w:val="0"/>
          <w:numId w:val="76"/>
        </w:numPr>
        <w:spacing w:before="0" w:afterLines="50" w:after="120"/>
        <w:ind w:firstLineChars="0"/>
        <w:jc w:val="both"/>
        <w:rPr>
          <w:rFonts w:ascii="Times New Roman" w:hAnsi="Times New Roman" w:cs="Times New Roman"/>
          <w:lang w:eastAsia="ja-JP"/>
        </w:rPr>
      </w:pPr>
      <w:r>
        <w:rPr>
          <w:rFonts w:ascii="Times New Roman" w:hAnsi="Times New Roman" w:cs="Times New Roman"/>
          <w:lang w:eastAsia="ja-JP"/>
        </w:rPr>
        <w:t>Alt.2. Multiple SRS resources are configured for multiple panels. SRS resources in the same resource set are configured with the same number of ports. SRS resources in different resource sets can be configured with different number of ports.</w:t>
      </w:r>
    </w:p>
    <w:p w14:paraId="5BF9AC1D" w14:textId="77777777" w:rsidR="00EC42FD" w:rsidRDefault="00EC42FD" w:rsidP="00EC42FD">
      <w:pPr>
        <w:spacing w:before="0" w:afterLines="50" w:after="120"/>
        <w:jc w:val="both"/>
        <w:rPr>
          <w:rFonts w:ascii="Times New Roman" w:eastAsiaTheme="minorEastAsia" w:hAnsi="Times New Roman" w:cs="Times New Roman"/>
        </w:rPr>
      </w:pPr>
      <w:r>
        <w:rPr>
          <w:rFonts w:ascii="Times New Roman" w:eastAsiaTheme="minorEastAsia" w:hAnsi="Times New Roman" w:cs="Times New Roman"/>
        </w:rPr>
        <w:t>With Alt.1, different SRS resources in the same SRS resource set may correspond to different panels. In Rel-16, power control parameters of SRS are configured per SRS resource set. Thus, if different panels may need different power control parameters, with Alt.1, configuring power control parameters per SRS resource needs to be further studied. With Alt.2, enhancement on SRI field in DCI needs to be further studied.</w:t>
      </w:r>
    </w:p>
    <w:p w14:paraId="144CC18F" w14:textId="77777777" w:rsidR="00EC42FD" w:rsidRDefault="00EC42FD" w:rsidP="00EC42FD">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5-3: </w:t>
      </w:r>
    </w:p>
    <w:p w14:paraId="5FAA4970" w14:textId="77777777" w:rsidR="00EC42FD" w:rsidRDefault="00EC42FD" w:rsidP="00996905">
      <w:pPr>
        <w:pStyle w:val="af"/>
        <w:numPr>
          <w:ilvl w:val="1"/>
          <w:numId w:val="7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Support CB SRS resources configured with different number of ports. Following alternative can be considered.</w:t>
      </w:r>
    </w:p>
    <w:p w14:paraId="22D03A43" w14:textId="77777777" w:rsidR="00EC42FD" w:rsidRDefault="00EC42FD" w:rsidP="00996905">
      <w:pPr>
        <w:pStyle w:val="af"/>
        <w:numPr>
          <w:ilvl w:val="2"/>
          <w:numId w:val="7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Alt.1. Different SRS resources in an SRS resource set can be configured with different number of ports. </w:t>
      </w:r>
    </w:p>
    <w:p w14:paraId="2957D763" w14:textId="77777777" w:rsidR="00EC42FD" w:rsidRDefault="00EC42FD" w:rsidP="00996905">
      <w:pPr>
        <w:pStyle w:val="af"/>
        <w:numPr>
          <w:ilvl w:val="2"/>
          <w:numId w:val="7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Alt.2. Multiple SRS resources are configured for multiple panels. SRS resources in the same resource set are configured with the same number of ports. SRS resources in different resource sets can be configured with different number of ports.</w:t>
      </w:r>
    </w:p>
    <w:p w14:paraId="2F4D2E96" w14:textId="77777777" w:rsidR="0052067D" w:rsidRPr="00EC42FD" w:rsidRDefault="0052067D" w:rsidP="009E6688">
      <w:pPr>
        <w:rPr>
          <w:rFonts w:ascii="Times New Roman" w:eastAsiaTheme="minorEastAsia" w:hAnsi="Times New Roman" w:cs="Times New Roman"/>
        </w:rPr>
      </w:pPr>
    </w:p>
    <w:p w14:paraId="7AFA71B3" w14:textId="663E91A7" w:rsidR="006B5F7D" w:rsidRDefault="006B5F7D" w:rsidP="006B5F7D">
      <w:pPr>
        <w:pStyle w:val="10"/>
      </w:pPr>
      <w:r>
        <w:lastRenderedPageBreak/>
        <w:t xml:space="preserve">[Issue 5] </w:t>
      </w:r>
      <w:r w:rsidR="004F4FFF">
        <w:t>MPE mitigation</w:t>
      </w:r>
    </w:p>
    <w:tbl>
      <w:tblPr>
        <w:tblStyle w:val="af3"/>
        <w:tblW w:w="0" w:type="auto"/>
        <w:tblLook w:val="04A0" w:firstRow="1" w:lastRow="0" w:firstColumn="1" w:lastColumn="0" w:noHBand="0" w:noVBand="1"/>
      </w:tblPr>
      <w:tblGrid>
        <w:gridCol w:w="9962"/>
      </w:tblGrid>
      <w:tr w:rsidR="00EC42FD" w14:paraId="7208B04B" w14:textId="77777777" w:rsidTr="00EC42FD">
        <w:tc>
          <w:tcPr>
            <w:tcW w:w="9962" w:type="dxa"/>
            <w:tcBorders>
              <w:top w:val="single" w:sz="4" w:space="0" w:color="auto"/>
              <w:left w:val="single" w:sz="4" w:space="0" w:color="auto"/>
              <w:bottom w:val="single" w:sz="4" w:space="0" w:color="auto"/>
              <w:right w:val="single" w:sz="4" w:space="0" w:color="auto"/>
            </w:tcBorders>
            <w:hideMark/>
          </w:tcPr>
          <w:p w14:paraId="2172A5F6" w14:textId="77777777" w:rsidR="00EC42FD" w:rsidRDefault="00EC42FD">
            <w:pPr>
              <w:spacing w:before="0" w:after="0"/>
              <w:textAlignment w:val="baseline"/>
              <w:rPr>
                <w:rFonts w:ascii="Times New Roman" w:hAnsi="Times New Roman" w:cs="Times New Roman"/>
                <w:color w:val="000000"/>
                <w:kern w:val="24"/>
                <w:szCs w:val="22"/>
                <w:highlight w:val="green"/>
              </w:rPr>
            </w:pPr>
            <w:r>
              <w:rPr>
                <w:rFonts w:ascii="Times New Roman" w:hAnsi="Times New Roman" w:cs="Times New Roman"/>
                <w:b/>
                <w:bCs/>
                <w:color w:val="000000"/>
                <w:kern w:val="24"/>
                <w:szCs w:val="22"/>
                <w:highlight w:val="green"/>
                <w:lang w:val="en-GB"/>
              </w:rPr>
              <w:t>Agreement</w:t>
            </w:r>
          </w:p>
          <w:p w14:paraId="465597A6" w14:textId="77777777" w:rsidR="00EC42FD" w:rsidRDefault="00EC42FD">
            <w:p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On Rel.17 enhancements to facilitate MPE mitigation, in RAN1#105-e, further discuss to down-select at least one or combine from the following options:</w:t>
            </w:r>
          </w:p>
          <w:p w14:paraId="5CA78781" w14:textId="77777777" w:rsidR="00EC42FD" w:rsidRDefault="00EC42FD" w:rsidP="00996905">
            <w:pPr>
              <w:numPr>
                <w:ilvl w:val="0"/>
                <w:numId w:val="77"/>
              </w:numPr>
              <w:spacing w:before="0" w:after="0"/>
              <w:textAlignment w:val="baseline"/>
              <w:rPr>
                <w:rFonts w:ascii="Times New Roman" w:hAnsi="Times New Roman" w:cs="Times New Roman"/>
                <w:color w:val="000000"/>
                <w:kern w:val="24"/>
                <w:szCs w:val="22"/>
              </w:rPr>
            </w:pPr>
            <w:proofErr w:type="spellStart"/>
            <w:r>
              <w:rPr>
                <w:rFonts w:ascii="Times New Roman" w:hAnsi="Times New Roman" w:cs="Times New Roman"/>
                <w:color w:val="000000"/>
                <w:kern w:val="24"/>
                <w:szCs w:val="22"/>
                <w:lang w:val="en-GB"/>
              </w:rPr>
              <w:t>Opt</w:t>
            </w:r>
            <w:proofErr w:type="spellEnd"/>
            <w:r>
              <w:rPr>
                <w:rFonts w:ascii="Times New Roman" w:hAnsi="Times New Roman" w:cs="Times New Roman"/>
                <w:color w:val="000000"/>
                <w:kern w:val="24"/>
                <w:szCs w:val="22"/>
                <w:lang w:val="en-GB"/>
              </w:rPr>
              <w:t xml:space="preserve"> 1A. {Rel.16 P-MPR based (beam/panel-level)} + Virtual PHR or a modified </w:t>
            </w:r>
            <w:proofErr w:type="gramStart"/>
            <w:r>
              <w:rPr>
                <w:rFonts w:ascii="Times New Roman" w:hAnsi="Times New Roman" w:cs="Times New Roman"/>
                <w:color w:val="000000"/>
                <w:kern w:val="24"/>
                <w:szCs w:val="22"/>
                <w:lang w:val="en-GB"/>
              </w:rPr>
              <w:t>version</w:t>
            </w:r>
            <w:proofErr w:type="gramEnd"/>
            <w:r>
              <w:rPr>
                <w:rFonts w:ascii="Times New Roman" w:hAnsi="Times New Roman" w:cs="Times New Roman"/>
                <w:color w:val="000000"/>
                <w:kern w:val="24"/>
                <w:szCs w:val="22"/>
                <w:lang w:val="en-GB"/>
              </w:rPr>
              <w:t xml:space="preserve"> </w:t>
            </w:r>
          </w:p>
          <w:p w14:paraId="220655A7" w14:textId="77777777" w:rsidR="00EC42FD" w:rsidRDefault="00EC42FD" w:rsidP="00996905">
            <w:pPr>
              <w:numPr>
                <w:ilvl w:val="1"/>
                <w:numId w:val="77"/>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The modified version may be associated with each activated UL TCI or, if applicable, joint TCI, or associated with each of the reported SSBRI(s)/CRI(s) and/or panel indication (if configured) from candidate pool, if reported.</w:t>
            </w:r>
          </w:p>
          <w:p w14:paraId="6810AFD2" w14:textId="77777777" w:rsidR="00EC42FD" w:rsidRDefault="00EC42FD" w:rsidP="00996905">
            <w:pPr>
              <w:numPr>
                <w:ilvl w:val="1"/>
                <w:numId w:val="77"/>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The reporting reuses the event-driven mechanisms from the Rel-16 P-MPR reporting</w:t>
            </w:r>
          </w:p>
          <w:p w14:paraId="6336086B" w14:textId="77777777" w:rsidR="00EC42FD" w:rsidRDefault="00EC42FD" w:rsidP="00996905">
            <w:pPr>
              <w:numPr>
                <w:ilvl w:val="1"/>
                <w:numId w:val="77"/>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how to determine the virtual PHR or the modified version.</w:t>
            </w:r>
          </w:p>
          <w:p w14:paraId="2AEDD7C0" w14:textId="77777777" w:rsidR="00EC42FD" w:rsidRDefault="00EC42FD" w:rsidP="00996905">
            <w:pPr>
              <w:numPr>
                <w:ilvl w:val="0"/>
                <w:numId w:val="77"/>
              </w:numPr>
              <w:spacing w:before="0" w:after="0"/>
              <w:textAlignment w:val="baseline"/>
              <w:rPr>
                <w:rFonts w:ascii="Times New Roman" w:hAnsi="Times New Roman" w:cs="Times New Roman"/>
                <w:color w:val="000000"/>
                <w:kern w:val="24"/>
                <w:szCs w:val="22"/>
              </w:rPr>
            </w:pPr>
            <w:proofErr w:type="spellStart"/>
            <w:r>
              <w:rPr>
                <w:rFonts w:ascii="Times New Roman" w:hAnsi="Times New Roman" w:cs="Times New Roman"/>
                <w:color w:val="000000"/>
                <w:kern w:val="24"/>
                <w:szCs w:val="22"/>
                <w:lang w:val="en-GB"/>
              </w:rPr>
              <w:t>Opt</w:t>
            </w:r>
            <w:proofErr w:type="spellEnd"/>
            <w:r>
              <w:rPr>
                <w:rFonts w:ascii="Times New Roman" w:hAnsi="Times New Roman" w:cs="Times New Roman"/>
                <w:color w:val="000000"/>
                <w:kern w:val="24"/>
                <w:szCs w:val="22"/>
                <w:lang w:val="en-GB"/>
              </w:rPr>
              <w:t xml:space="preserve"> 1D. {Rel.16 P-MPR based (beam/panel-level)}</w:t>
            </w:r>
          </w:p>
          <w:p w14:paraId="017AA34A" w14:textId="77777777" w:rsidR="00EC42FD" w:rsidRDefault="00EC42FD" w:rsidP="00996905">
            <w:pPr>
              <w:numPr>
                <w:ilvl w:val="1"/>
                <w:numId w:val="77"/>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The reporting reuses the event-driven mechanisms from the Rel-16 P-MPR reporting</w:t>
            </w:r>
          </w:p>
          <w:p w14:paraId="58D70CBF" w14:textId="77777777" w:rsidR="00EC42FD" w:rsidRDefault="00EC42FD" w:rsidP="00996905">
            <w:pPr>
              <w:numPr>
                <w:ilvl w:val="0"/>
                <w:numId w:val="77"/>
              </w:numPr>
              <w:spacing w:before="0" w:after="0"/>
              <w:textAlignment w:val="baseline"/>
              <w:rPr>
                <w:rFonts w:ascii="Times New Roman" w:hAnsi="Times New Roman" w:cs="Times New Roman"/>
                <w:color w:val="000000"/>
                <w:kern w:val="24"/>
                <w:szCs w:val="22"/>
              </w:rPr>
            </w:pPr>
            <w:proofErr w:type="spellStart"/>
            <w:r>
              <w:rPr>
                <w:rFonts w:ascii="Times New Roman" w:hAnsi="Times New Roman" w:cs="Times New Roman"/>
                <w:color w:val="000000"/>
                <w:kern w:val="24"/>
                <w:szCs w:val="22"/>
                <w:lang w:val="en-GB"/>
              </w:rPr>
              <w:t>Opt</w:t>
            </w:r>
            <w:proofErr w:type="spellEnd"/>
            <w:r>
              <w:rPr>
                <w:rFonts w:ascii="Times New Roman" w:hAnsi="Times New Roman" w:cs="Times New Roman"/>
                <w:color w:val="000000"/>
                <w:kern w:val="24"/>
                <w:szCs w:val="22"/>
                <w:lang w:val="en-GB"/>
              </w:rPr>
              <w:t xml:space="preserve"> 2A. {SSBRI(s)/CRI(s) and/or panel indication} + L1-RSRP [L1-SINR] or a modified version that accounts for MPE effect associated with each of the reported SSBRI(s)/CRI(s) and/or panel indication (if configured)</w:t>
            </w:r>
          </w:p>
          <w:p w14:paraId="4D10E470" w14:textId="77777777" w:rsidR="00EC42FD" w:rsidRDefault="00EC42FD" w:rsidP="00996905">
            <w:pPr>
              <w:numPr>
                <w:ilvl w:val="1"/>
                <w:numId w:val="77"/>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How panel-level L1-RSRP [L1-SINR] is reported if L1-RSRP [L1-SINR] is associated with panel</w:t>
            </w:r>
          </w:p>
          <w:p w14:paraId="1C1874F5" w14:textId="77777777" w:rsidR="00EC42FD" w:rsidRDefault="00EC42FD" w:rsidP="00996905">
            <w:pPr>
              <w:numPr>
                <w:ilvl w:val="1"/>
                <w:numId w:val="77"/>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 xml:space="preserve">FFS: Whether/how to account for MPE effect in L1-RSRP [L1-SINR] report, </w:t>
            </w:r>
            <w:proofErr w:type="gramStart"/>
            <w:r>
              <w:rPr>
                <w:rFonts w:ascii="Times New Roman" w:hAnsi="Times New Roman" w:cs="Times New Roman"/>
                <w:color w:val="000000"/>
                <w:kern w:val="24"/>
                <w:szCs w:val="22"/>
                <w:lang w:val="en-GB"/>
              </w:rPr>
              <w:t>e.g.</w:t>
            </w:r>
            <w:proofErr w:type="gramEnd"/>
            <w:r>
              <w:rPr>
                <w:rFonts w:ascii="Times New Roman" w:hAnsi="Times New Roman" w:cs="Times New Roman"/>
                <w:color w:val="000000"/>
                <w:kern w:val="24"/>
                <w:szCs w:val="22"/>
                <w:lang w:val="en-GB"/>
              </w:rPr>
              <w:t xml:space="preserve"> by using scaled L1-RSRP [L1-SINR]</w:t>
            </w:r>
          </w:p>
          <w:p w14:paraId="714B8D6E" w14:textId="77777777" w:rsidR="00EC42FD" w:rsidRDefault="00EC42FD" w:rsidP="00996905">
            <w:pPr>
              <w:numPr>
                <w:ilvl w:val="1"/>
                <w:numId w:val="77"/>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Whether/how to enhance existing beam reporting format to support Option 2A</w:t>
            </w:r>
          </w:p>
          <w:p w14:paraId="7A7D982A" w14:textId="77777777" w:rsidR="00EC42FD" w:rsidRDefault="00EC42FD" w:rsidP="00996905">
            <w:pPr>
              <w:numPr>
                <w:ilvl w:val="1"/>
                <w:numId w:val="77"/>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 xml:space="preserve">FFS: When multiple SSBRIs/CRIs and their corresponding metrics are reported in the same reporting instance, whether to allow mixture between the SSBRI(s)/CRI(s)) intended for MPE mitigation and for DL beam reporting </w:t>
            </w:r>
          </w:p>
          <w:p w14:paraId="3F436FFB" w14:textId="77777777" w:rsidR="00EC42FD" w:rsidRDefault="00EC42FD" w:rsidP="00996905">
            <w:pPr>
              <w:numPr>
                <w:ilvl w:val="1"/>
                <w:numId w:val="77"/>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Whether the reporting is UE-initiated (event-driven) and/or NW-initiated</w:t>
            </w:r>
          </w:p>
          <w:p w14:paraId="192BB93E" w14:textId="77777777" w:rsidR="00EC42FD" w:rsidRDefault="00EC42FD" w:rsidP="00996905">
            <w:pPr>
              <w:numPr>
                <w:ilvl w:val="1"/>
                <w:numId w:val="77"/>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If Opt2A is selected and there is no consensus on a modified L1-RSRP definition, at least the Rel-15 L1-RSRP definition is reused and virtual PHR may be added</w:t>
            </w:r>
          </w:p>
          <w:p w14:paraId="3D6E36D2" w14:textId="77777777" w:rsidR="00EC42FD" w:rsidRDefault="00EC42FD">
            <w:p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 xml:space="preserve">FFS: If gNB acknowledges MPE report from UE for UE-initiated (event-driven) reporting </w:t>
            </w:r>
          </w:p>
          <w:p w14:paraId="4839F213" w14:textId="77777777" w:rsidR="00EC42FD" w:rsidRDefault="00EC42FD">
            <w:pPr>
              <w:snapToGrid w:val="0"/>
              <w:spacing w:before="0" w:after="0"/>
              <w:contextualSpacing/>
              <w:rPr>
                <w:rFonts w:ascii="Times New Roman" w:hAnsi="Times New Roman" w:cs="Times New Roman"/>
                <w:sz w:val="16"/>
              </w:rPr>
            </w:pPr>
            <w:r>
              <w:rPr>
                <w:rFonts w:ascii="Times New Roman" w:hAnsi="Times New Roman" w:cs="Times New Roman"/>
                <w:color w:val="000000"/>
                <w:kern w:val="24"/>
                <w:szCs w:val="22"/>
                <w:lang w:val="en-GB"/>
              </w:rPr>
              <w:t>FFS: If differential report is supported when multiple UL beams are reported in the same report</w:t>
            </w:r>
          </w:p>
        </w:tc>
      </w:tr>
    </w:tbl>
    <w:p w14:paraId="2DE7C004" w14:textId="77777777" w:rsidR="00996905" w:rsidRDefault="00996905" w:rsidP="00996905">
      <w:pPr>
        <w:pStyle w:val="3GPPText"/>
        <w:rPr>
          <w:rFonts w:ascii="Times New Roman" w:eastAsiaTheme="minorEastAsia" w:hAnsi="Times New Roman" w:cs="Times New Roman"/>
          <w:bCs/>
          <w:color w:val="000000" w:themeColor="text1"/>
          <w:sz w:val="20"/>
          <w:szCs w:val="22"/>
          <w:lang w:eastAsia="zh-CN"/>
        </w:rPr>
      </w:pPr>
      <w:r>
        <w:rPr>
          <w:rFonts w:ascii="Times New Roman" w:eastAsia="MS Mincho" w:hAnsi="Times New Roman" w:cs="Times New Roman"/>
          <w:bCs/>
          <w:color w:val="000000" w:themeColor="text1"/>
          <w:sz w:val="20"/>
          <w:szCs w:val="22"/>
          <w:lang w:eastAsia="ja-JP"/>
        </w:rPr>
        <w:t>For MPE mitigation, it was agreed to down-select from option1A/option1D/option2A.</w:t>
      </w:r>
    </w:p>
    <w:p w14:paraId="2EBE16AC" w14:textId="77777777" w:rsidR="00996905" w:rsidRDefault="00996905" w:rsidP="00996905">
      <w:pPr>
        <w:pStyle w:val="3GPPText"/>
        <w:rPr>
          <w:rFonts w:ascii="Times New Roman" w:eastAsiaTheme="minorEastAsia" w:hAnsi="Times New Roman" w:cs="Times New Roman"/>
          <w:bCs/>
          <w:color w:val="000000" w:themeColor="text1"/>
          <w:sz w:val="20"/>
          <w:szCs w:val="22"/>
          <w:lang w:eastAsia="zh-CN"/>
        </w:rPr>
      </w:pPr>
      <w:r>
        <w:rPr>
          <w:rFonts w:ascii="Times New Roman" w:eastAsiaTheme="minorEastAsia" w:hAnsi="Times New Roman" w:cs="Times New Roman"/>
          <w:bCs/>
          <w:color w:val="000000" w:themeColor="text1"/>
          <w:sz w:val="20"/>
          <w:szCs w:val="22"/>
          <w:lang w:eastAsia="zh-CN"/>
        </w:rPr>
        <w:t>For option1A/1D, compared to beam-level PMPR, panel-level PMPR is preferred since it is sufficient and requires less overhead. Regarding report quantity in additional to panel-level PMPR, considering that the information of pathloss of each UL beam is also important for UL beam selection, beam-level virtual PHR can be reported and pathloss of each beam can be counted in the virtual PHR. Thus, option1A is preferred. With option1A, reporting virtual PHR per UL TCI is preferred so that the power control parameters associated with each UL TCI state can be used to compute the virtual PHR. On the other hand, if virtual PHR per SSBRI/CRI is reported, how to select the reported SSBRI/CRI and how to assume power control parameter in virtual PHR computing for each SSBRI/CRI need to be further studied, which is more complicated.</w:t>
      </w:r>
    </w:p>
    <w:p w14:paraId="4D788752" w14:textId="77777777" w:rsidR="00996905" w:rsidRDefault="00996905" w:rsidP="00996905">
      <w:pPr>
        <w:pStyle w:val="3GPPText"/>
        <w:rPr>
          <w:rFonts w:ascii="Times New Roman" w:eastAsiaTheme="minorEastAsia" w:hAnsi="Times New Roman" w:cs="Times New Roman"/>
          <w:bCs/>
          <w:color w:val="000000" w:themeColor="text1"/>
          <w:sz w:val="20"/>
          <w:szCs w:val="22"/>
          <w:lang w:eastAsia="zh-CN"/>
        </w:rPr>
      </w:pPr>
      <w:r>
        <w:rPr>
          <w:rFonts w:ascii="Times New Roman" w:eastAsiaTheme="minorEastAsia" w:hAnsi="Times New Roman" w:cs="Times New Roman"/>
          <w:bCs/>
          <w:color w:val="000000" w:themeColor="text1"/>
          <w:sz w:val="20"/>
          <w:szCs w:val="22"/>
          <w:lang w:eastAsia="zh-CN"/>
        </w:rPr>
        <w:t xml:space="preserve">For option2A, a modified version of L1-RSRP for MPE associated with each SSBRI/CRI can be reported so that MPE effect can be </w:t>
      </w:r>
      <w:proofErr w:type="gramStart"/>
      <w:r>
        <w:rPr>
          <w:rFonts w:ascii="Times New Roman" w:eastAsiaTheme="minorEastAsia" w:hAnsi="Times New Roman" w:cs="Times New Roman"/>
          <w:bCs/>
          <w:color w:val="000000" w:themeColor="text1"/>
          <w:sz w:val="20"/>
          <w:szCs w:val="22"/>
          <w:lang w:eastAsia="zh-CN"/>
        </w:rPr>
        <w:t>taken into account</w:t>
      </w:r>
      <w:proofErr w:type="gramEnd"/>
      <w:r>
        <w:rPr>
          <w:rFonts w:ascii="Times New Roman" w:eastAsiaTheme="minorEastAsia" w:hAnsi="Times New Roman" w:cs="Times New Roman"/>
          <w:bCs/>
          <w:color w:val="000000" w:themeColor="text1"/>
          <w:sz w:val="20"/>
          <w:szCs w:val="22"/>
          <w:lang w:eastAsia="zh-CN"/>
        </w:rPr>
        <w:t xml:space="preserve"> in UL beam selection. L1 beam reporting framework can be reused for option2A and the report can be configured/triggered by NW. Furthermore, both</w:t>
      </w:r>
      <w:r>
        <w:t xml:space="preserve"> </w:t>
      </w:r>
      <w:r>
        <w:rPr>
          <w:rFonts w:ascii="Times New Roman" w:eastAsiaTheme="minorEastAsia" w:hAnsi="Times New Roman" w:cs="Times New Roman"/>
          <w:bCs/>
          <w:color w:val="000000" w:themeColor="text1"/>
          <w:sz w:val="20"/>
          <w:szCs w:val="22"/>
          <w:lang w:eastAsia="zh-CN"/>
        </w:rPr>
        <w:t>separate UL beam reporting, and joint UL and DL beam reporting in the same report can be supported and used in different cases. Separate UL beam reporting can be used when only UL beam reporting is needed, e.g., UL beam reporting is triggered when MPE happens, or when different reporting configurations or resource configurations are needed for UL and DL beam reporting. While joint UL and DL beam reporting in the same report can be used when reporting configurations and resource configurations can be shared for UL and DL beam reporting. Whether UL beam reporting is separate or in the same report with DL beam reporting can be configured by NW.</w:t>
      </w:r>
    </w:p>
    <w:p w14:paraId="23EC2F87" w14:textId="77777777" w:rsidR="00996905" w:rsidRDefault="00996905" w:rsidP="00996905">
      <w:pPr>
        <w:pStyle w:val="3GPPText"/>
        <w:rPr>
          <w:rFonts w:ascii="Times New Roman" w:eastAsiaTheme="minorEastAsia" w:hAnsi="Times New Roman" w:cs="Times New Roman"/>
          <w:bCs/>
          <w:color w:val="000000" w:themeColor="text1"/>
          <w:sz w:val="20"/>
          <w:szCs w:val="22"/>
          <w:lang w:eastAsia="zh-CN"/>
        </w:rPr>
      </w:pPr>
      <w:r>
        <w:rPr>
          <w:rFonts w:ascii="Times New Roman" w:eastAsiaTheme="minorEastAsia" w:hAnsi="Times New Roman" w:cs="Times New Roman"/>
          <w:bCs/>
          <w:color w:val="000000" w:themeColor="text1"/>
          <w:sz w:val="20"/>
          <w:szCs w:val="22"/>
          <w:lang w:eastAsia="zh-CN"/>
        </w:rPr>
        <w:t>From our perspective, both option1A and option2A can be supported. With option1A, event triggered report when MPE issue occurs at UE can be supported, which is beneficial for fast panel switching when sudden MPE event happens. With option2A, periodic/semi-persistent/aperiodic report of best UL beams can be configured by NW.</w:t>
      </w:r>
    </w:p>
    <w:p w14:paraId="36E8269C" w14:textId="77777777" w:rsidR="00996905" w:rsidRDefault="00996905" w:rsidP="00996905">
      <w:pPr>
        <w:spacing w:before="60"/>
        <w:rPr>
          <w:rFonts w:ascii="Times New Roman" w:eastAsiaTheme="minorEastAsia" w:hAnsi="Times New Roman" w:cs="Times New Roman"/>
          <w:b/>
          <w:bCs/>
          <w:color w:val="000000" w:themeColor="text1"/>
          <w:szCs w:val="22"/>
          <w:u w:val="single"/>
        </w:rPr>
      </w:pPr>
      <w:r>
        <w:rPr>
          <w:rFonts w:ascii="Times New Roman" w:eastAsiaTheme="minorEastAsia" w:hAnsi="Times New Roman" w:cs="Times New Roman"/>
          <w:b/>
          <w:bCs/>
          <w:color w:val="000000" w:themeColor="text1"/>
          <w:szCs w:val="22"/>
          <w:u w:val="single"/>
          <w:lang w:eastAsia="en-US"/>
        </w:rPr>
        <w:t xml:space="preserve">Proposal 6-1: </w:t>
      </w:r>
    </w:p>
    <w:p w14:paraId="031DFCFA" w14:textId="77777777" w:rsidR="00996905" w:rsidRDefault="00996905" w:rsidP="00996905">
      <w:pPr>
        <w:pStyle w:val="af"/>
        <w:numPr>
          <w:ilvl w:val="1"/>
          <w:numId w:val="75"/>
        </w:numPr>
        <w:ind w:firstLineChars="0"/>
        <w:rPr>
          <w:rFonts w:ascii="Times New Roman" w:eastAsia="MS Mincho" w:hAnsi="Times New Roman" w:cs="Times New Roman"/>
          <w:b/>
          <w:i/>
          <w:iCs/>
          <w:color w:val="000000" w:themeColor="text1"/>
          <w:szCs w:val="22"/>
          <w:lang w:eastAsia="ja-JP"/>
        </w:rPr>
      </w:pPr>
      <w:r>
        <w:rPr>
          <w:rFonts w:ascii="Times New Roman" w:eastAsia="MS Mincho" w:hAnsi="Times New Roman" w:cs="Times New Roman"/>
          <w:b/>
          <w:i/>
          <w:iCs/>
          <w:color w:val="000000" w:themeColor="text1"/>
          <w:szCs w:val="22"/>
          <w:lang w:eastAsia="ja-JP"/>
        </w:rPr>
        <w:t>To facilitate MPE mitigation, support both optoin1A and option2A:</w:t>
      </w:r>
    </w:p>
    <w:p w14:paraId="307EAF2E" w14:textId="77777777" w:rsidR="00996905" w:rsidRDefault="00996905" w:rsidP="00996905">
      <w:pPr>
        <w:pStyle w:val="af"/>
        <w:numPr>
          <w:ilvl w:val="2"/>
          <w:numId w:val="75"/>
        </w:numPr>
        <w:ind w:firstLineChars="0"/>
        <w:rPr>
          <w:rFonts w:ascii="Times New Roman" w:eastAsia="MS Mincho" w:hAnsi="Times New Roman" w:cs="Times New Roman"/>
          <w:b/>
          <w:i/>
          <w:iCs/>
          <w:color w:val="000000" w:themeColor="text1"/>
          <w:szCs w:val="22"/>
          <w:lang w:eastAsia="ja-JP"/>
        </w:rPr>
      </w:pPr>
      <w:r>
        <w:rPr>
          <w:rFonts w:ascii="Times New Roman" w:eastAsia="MS Mincho" w:hAnsi="Times New Roman" w:cs="Times New Roman"/>
          <w:b/>
          <w:i/>
          <w:iCs/>
          <w:color w:val="000000" w:themeColor="text1"/>
          <w:szCs w:val="22"/>
          <w:lang w:eastAsia="ja-JP"/>
        </w:rPr>
        <w:t xml:space="preserve">Option 1A: panel level PMPR report + modified version of virtual PHR associated with each UL TCI, or if applicable, joint </w:t>
      </w:r>
      <w:proofErr w:type="gramStart"/>
      <w:r>
        <w:rPr>
          <w:rFonts w:ascii="Times New Roman" w:eastAsia="MS Mincho" w:hAnsi="Times New Roman" w:cs="Times New Roman"/>
          <w:b/>
          <w:i/>
          <w:iCs/>
          <w:color w:val="000000" w:themeColor="text1"/>
          <w:szCs w:val="22"/>
          <w:lang w:eastAsia="ja-JP"/>
        </w:rPr>
        <w:t>TCI</w:t>
      </w:r>
      <w:proofErr w:type="gramEnd"/>
    </w:p>
    <w:p w14:paraId="07133F93" w14:textId="77777777" w:rsidR="00996905" w:rsidRDefault="00996905" w:rsidP="00996905">
      <w:pPr>
        <w:pStyle w:val="af"/>
        <w:numPr>
          <w:ilvl w:val="2"/>
          <w:numId w:val="75"/>
        </w:numPr>
        <w:ind w:firstLineChars="0"/>
        <w:rPr>
          <w:rFonts w:ascii="Times New Roman" w:eastAsia="MS Mincho" w:hAnsi="Times New Roman" w:cs="Times New Roman"/>
          <w:b/>
          <w:i/>
          <w:iCs/>
          <w:color w:val="000000" w:themeColor="text1"/>
          <w:szCs w:val="22"/>
          <w:lang w:eastAsia="ja-JP"/>
        </w:rPr>
      </w:pPr>
      <w:r>
        <w:rPr>
          <w:rFonts w:ascii="Times New Roman" w:eastAsia="MS Mincho" w:hAnsi="Times New Roman" w:cs="Times New Roman"/>
          <w:b/>
          <w:i/>
          <w:iCs/>
          <w:color w:val="000000" w:themeColor="text1"/>
          <w:szCs w:val="22"/>
          <w:lang w:eastAsia="ja-JP"/>
        </w:rPr>
        <w:t>Option 2A: SSBRI/CRI + modified version of L1-RSRP accounts for MPE effect associated with each SSBRI/CRI. The report can be configured/triggered by NW reusing L1 beam reporting framework.</w:t>
      </w:r>
    </w:p>
    <w:p w14:paraId="1383DE3A" w14:textId="77777777" w:rsidR="001827A3" w:rsidRPr="00996905" w:rsidRDefault="001827A3" w:rsidP="009E6688">
      <w:pPr>
        <w:spacing w:beforeLines="50" w:before="120" w:afterLines="50" w:after="120"/>
        <w:jc w:val="both"/>
        <w:rPr>
          <w:rFonts w:ascii="Times New Roman" w:eastAsia="MS Mincho" w:hAnsi="Times New Roman" w:cs="Times New Roman"/>
          <w:bCs/>
          <w:color w:val="000000" w:themeColor="text1"/>
          <w:szCs w:val="22"/>
          <w:lang w:eastAsia="ja-JP"/>
        </w:rPr>
      </w:pPr>
    </w:p>
    <w:p w14:paraId="2E232F0A" w14:textId="485DF88A" w:rsidR="00D47442" w:rsidRDefault="00D47442" w:rsidP="00D47442">
      <w:pPr>
        <w:pStyle w:val="10"/>
      </w:pPr>
      <w:r>
        <w:lastRenderedPageBreak/>
        <w:t>[Issue 6] A</w:t>
      </w:r>
      <w:r w:rsidRPr="00DC6EC6">
        <w:t>nother category</w:t>
      </w:r>
    </w:p>
    <w:p w14:paraId="58148F30" w14:textId="28955BCB" w:rsidR="00B12C16" w:rsidRPr="0008565A" w:rsidRDefault="00B12C16" w:rsidP="0008565A">
      <w:pPr>
        <w:rPr>
          <w:rFonts w:eastAsia="MS Mincho"/>
        </w:rPr>
      </w:pPr>
      <w:r>
        <w:rPr>
          <w:rFonts w:ascii="Times New Roman" w:hAnsi="Times New Roman" w:cs="Times New Roman"/>
          <w:lang w:eastAsia="ja-JP"/>
        </w:rPr>
        <w:t>F</w:t>
      </w:r>
      <w:r w:rsidRPr="00436A8A">
        <w:rPr>
          <w:rFonts w:ascii="Times New Roman" w:hAnsi="Times New Roman" w:cs="Times New Roman"/>
          <w:lang w:eastAsia="ja-JP"/>
        </w:rPr>
        <w:t>ollowing agreement was made</w:t>
      </w:r>
      <w:r>
        <w:rPr>
          <w:rFonts w:ascii="Times New Roman" w:hAnsi="Times New Roman" w:cs="Times New Roman"/>
          <w:lang w:eastAsia="ja-JP"/>
        </w:rPr>
        <w:t xml:space="preserve"> in RAN1#104bis-e</w:t>
      </w:r>
      <w:r w:rsidRPr="00436A8A">
        <w:rPr>
          <w:rFonts w:ascii="Times New Roman" w:hAnsi="Times New Roman" w:cs="Times New Roman"/>
          <w:lang w:eastAsia="ja-JP"/>
        </w:rPr>
        <w:t>.</w:t>
      </w:r>
      <w:r>
        <w:rPr>
          <w:rFonts w:eastAsia="MS Mincho" w:hint="eastAsia"/>
          <w:lang w:val="x-none" w:eastAsia="ja-JP"/>
        </w:rPr>
        <w:t xml:space="preserve"> </w:t>
      </w:r>
    </w:p>
    <w:tbl>
      <w:tblPr>
        <w:tblStyle w:val="af3"/>
        <w:tblW w:w="0" w:type="auto"/>
        <w:tblLook w:val="04A0" w:firstRow="1" w:lastRow="0" w:firstColumn="1" w:lastColumn="0" w:noHBand="0" w:noVBand="1"/>
      </w:tblPr>
      <w:tblGrid>
        <w:gridCol w:w="9962"/>
      </w:tblGrid>
      <w:tr w:rsidR="00D47442" w14:paraId="364B4E06" w14:textId="77777777" w:rsidTr="00490B30">
        <w:tc>
          <w:tcPr>
            <w:tcW w:w="9962" w:type="dxa"/>
          </w:tcPr>
          <w:p w14:paraId="6099D224" w14:textId="77777777" w:rsidR="00B12C16" w:rsidRPr="0008565A" w:rsidRDefault="00B12C16" w:rsidP="0008565A">
            <w:pPr>
              <w:spacing w:before="0" w:after="0"/>
              <w:rPr>
                <w:rFonts w:ascii="Times New Roman" w:hAnsi="Times New Roman" w:cs="Times New Roman"/>
                <w:b/>
                <w:bCs/>
                <w:highlight w:val="green"/>
                <w:lang w:eastAsia="x-none"/>
              </w:rPr>
            </w:pPr>
            <w:r w:rsidRPr="0008565A">
              <w:rPr>
                <w:rFonts w:ascii="Times New Roman" w:hAnsi="Times New Roman" w:cs="Times New Roman"/>
                <w:b/>
                <w:bCs/>
                <w:highlight w:val="green"/>
                <w:lang w:eastAsia="x-none"/>
              </w:rPr>
              <w:t>Agreement</w:t>
            </w:r>
          </w:p>
          <w:p w14:paraId="081F8759" w14:textId="77777777" w:rsidR="00B12C16" w:rsidRPr="0008565A" w:rsidRDefault="00B12C16" w:rsidP="0008565A">
            <w:pPr>
              <w:snapToGrid w:val="0"/>
              <w:spacing w:before="0" w:after="0"/>
              <w:jc w:val="both"/>
              <w:rPr>
                <w:rFonts w:ascii="Times New Roman" w:hAnsi="Times New Roman" w:cs="Times New Roman"/>
              </w:rPr>
            </w:pPr>
            <w:r w:rsidRPr="0008565A">
              <w:rPr>
                <w:rFonts w:ascii="Times New Roman" w:hAnsi="Times New Roman" w:cs="Times New Roman"/>
              </w:rPr>
              <w:t>On Rel.17 enhancements to facilitate advanced beam refinement/tracking, perform study (for the purpose of down-selection and/or combining) and, if needed, specify the following candidate schemes from Group 1:</w:t>
            </w:r>
          </w:p>
          <w:p w14:paraId="3C9813C2" w14:textId="77777777" w:rsidR="00B12C16" w:rsidRPr="0008565A" w:rsidRDefault="00B12C16" w:rsidP="00996905">
            <w:pPr>
              <w:pStyle w:val="af"/>
              <w:numPr>
                <w:ilvl w:val="0"/>
                <w:numId w:val="70"/>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1-1A: Beam measurement/reporting/refinement/selection triggered by beam indication (without CSI request)</w:t>
            </w:r>
          </w:p>
          <w:p w14:paraId="313ADCAF" w14:textId="77777777" w:rsidR="00B12C16" w:rsidRPr="0008565A" w:rsidRDefault="00B12C16" w:rsidP="00996905">
            <w:pPr>
              <w:pStyle w:val="af"/>
              <w:numPr>
                <w:ilvl w:val="0"/>
                <w:numId w:val="70"/>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1-1B: UE-initiated beam selection/activation based on beam measurement (without beam indication or activation from NW)</w:t>
            </w:r>
          </w:p>
          <w:p w14:paraId="3A30EBEF" w14:textId="77777777" w:rsidR="00B12C16" w:rsidRPr="0008565A" w:rsidRDefault="00B12C16" w:rsidP="00996905">
            <w:pPr>
              <w:pStyle w:val="af"/>
              <w:numPr>
                <w:ilvl w:val="0"/>
                <w:numId w:val="70"/>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1-2: </w:t>
            </w:r>
            <w:r w:rsidRPr="0008565A">
              <w:rPr>
                <w:rFonts w:ascii="Times New Roman" w:hAnsi="Times New Roman" w:cs="Times New Roman"/>
                <w:szCs w:val="18"/>
              </w:rPr>
              <w:t>Semi-static NW-configured beam selection (without beam indication and measurement/reporting)</w:t>
            </w:r>
          </w:p>
          <w:p w14:paraId="01D7F8CF" w14:textId="77777777" w:rsidR="00B12C16" w:rsidRPr="0008565A" w:rsidRDefault="00B12C16" w:rsidP="00996905">
            <w:pPr>
              <w:pStyle w:val="af"/>
              <w:numPr>
                <w:ilvl w:val="0"/>
                <w:numId w:val="70"/>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1-3: SSB grouping to reduce beam </w:t>
            </w:r>
            <w:proofErr w:type="gramStart"/>
            <w:r w:rsidRPr="0008565A">
              <w:rPr>
                <w:rFonts w:ascii="Times New Roman" w:hAnsi="Times New Roman" w:cs="Times New Roman"/>
              </w:rPr>
              <w:t>training</w:t>
            </w:r>
            <w:proofErr w:type="gramEnd"/>
            <w:r w:rsidRPr="0008565A">
              <w:rPr>
                <w:rFonts w:ascii="Times New Roman" w:hAnsi="Times New Roman" w:cs="Times New Roman"/>
              </w:rPr>
              <w:t xml:space="preserve"> </w:t>
            </w:r>
          </w:p>
          <w:p w14:paraId="5570CD87" w14:textId="77777777" w:rsidR="00B12C16" w:rsidRPr="0008565A" w:rsidRDefault="00B12C16" w:rsidP="00996905">
            <w:pPr>
              <w:pStyle w:val="af"/>
              <w:numPr>
                <w:ilvl w:val="0"/>
                <w:numId w:val="70"/>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1-4: </w:t>
            </w:r>
            <w:r w:rsidRPr="0008565A">
              <w:rPr>
                <w:rFonts w:ascii="Times New Roman" w:hAnsi="Times New Roman" w:cs="Times New Roman"/>
                <w:szCs w:val="18"/>
              </w:rPr>
              <w:t xml:space="preserve">Aperiodic beam measurement/reporting based on multiple resource sets for reducing beam measurement </w:t>
            </w:r>
            <w:proofErr w:type="gramStart"/>
            <w:r w:rsidRPr="0008565A">
              <w:rPr>
                <w:rFonts w:ascii="Times New Roman" w:hAnsi="Times New Roman" w:cs="Times New Roman"/>
                <w:szCs w:val="18"/>
              </w:rPr>
              <w:t>latency</w:t>
            </w:r>
            <w:proofErr w:type="gramEnd"/>
          </w:p>
          <w:p w14:paraId="638993F4" w14:textId="77777777" w:rsidR="00B12C16" w:rsidRPr="0008565A" w:rsidRDefault="00B12C16" w:rsidP="00996905">
            <w:pPr>
              <w:pStyle w:val="af"/>
              <w:numPr>
                <w:ilvl w:val="0"/>
                <w:numId w:val="70"/>
              </w:numPr>
              <w:snapToGrid w:val="0"/>
              <w:spacing w:before="0" w:after="0"/>
              <w:ind w:firstLineChars="0"/>
              <w:jc w:val="both"/>
              <w:rPr>
                <w:rFonts w:ascii="Times New Roman" w:hAnsi="Times New Roman" w:cs="Times New Roman"/>
              </w:rPr>
            </w:pPr>
            <w:r w:rsidRPr="0008565A">
              <w:rPr>
                <w:rFonts w:ascii="Times New Roman" w:hAnsi="Times New Roman" w:cs="Times New Roman"/>
                <w:szCs w:val="18"/>
              </w:rPr>
              <w:t>Note: Aim for at most one solution for Group 1 in Rel-17 to address issue 6</w:t>
            </w:r>
          </w:p>
          <w:p w14:paraId="2FFDD54D" w14:textId="77777777" w:rsidR="00B12C16" w:rsidRPr="0008565A" w:rsidRDefault="00B12C16" w:rsidP="0008565A">
            <w:pPr>
              <w:snapToGrid w:val="0"/>
              <w:spacing w:before="0" w:after="0"/>
              <w:jc w:val="both"/>
              <w:rPr>
                <w:rFonts w:ascii="Times New Roman" w:hAnsi="Times New Roman" w:cs="Times New Roman"/>
              </w:rPr>
            </w:pPr>
          </w:p>
          <w:p w14:paraId="37ECC6C3" w14:textId="77777777" w:rsidR="00B12C16" w:rsidRPr="0008565A" w:rsidRDefault="00B12C16" w:rsidP="0008565A">
            <w:pPr>
              <w:spacing w:before="0" w:after="0"/>
              <w:rPr>
                <w:rFonts w:ascii="Times New Roman" w:hAnsi="Times New Roman" w:cs="Times New Roman"/>
                <w:b/>
                <w:bCs/>
                <w:highlight w:val="green"/>
                <w:lang w:eastAsia="x-none"/>
              </w:rPr>
            </w:pPr>
            <w:r w:rsidRPr="0008565A">
              <w:rPr>
                <w:rFonts w:ascii="Times New Roman" w:hAnsi="Times New Roman" w:cs="Times New Roman"/>
                <w:b/>
                <w:bCs/>
                <w:highlight w:val="green"/>
                <w:lang w:eastAsia="x-none"/>
              </w:rPr>
              <w:t>Agreement</w:t>
            </w:r>
          </w:p>
          <w:p w14:paraId="1191EDE0" w14:textId="77777777" w:rsidR="00B12C16" w:rsidRPr="0008565A" w:rsidRDefault="00B12C16" w:rsidP="0008565A">
            <w:pPr>
              <w:snapToGrid w:val="0"/>
              <w:spacing w:before="0" w:after="0"/>
              <w:jc w:val="both"/>
              <w:rPr>
                <w:rFonts w:ascii="Times New Roman" w:hAnsi="Times New Roman" w:cs="Times New Roman"/>
              </w:rPr>
            </w:pPr>
            <w:r w:rsidRPr="0008565A">
              <w:rPr>
                <w:rFonts w:ascii="Times New Roman" w:hAnsi="Times New Roman" w:cs="Times New Roman"/>
              </w:rPr>
              <w:t>On Rel.17 enhancements to facilitate advanced beam refinement/tracking, perform study (for the purpose of down-selection and/or combining) and, if needed, specify the following candidate schemes from Group 2:</w:t>
            </w:r>
          </w:p>
          <w:p w14:paraId="265F6558" w14:textId="77777777" w:rsidR="00B12C16" w:rsidRPr="0008565A" w:rsidRDefault="00B12C16" w:rsidP="00996905">
            <w:pPr>
              <w:pStyle w:val="af"/>
              <w:numPr>
                <w:ilvl w:val="0"/>
                <w:numId w:val="71"/>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2-1A: Latency reduction for MAC CE based TCI state activation, or frequency/time/beam </w:t>
            </w:r>
            <w:proofErr w:type="gramStart"/>
            <w:r w:rsidRPr="0008565A">
              <w:rPr>
                <w:rFonts w:ascii="Times New Roman" w:hAnsi="Times New Roman" w:cs="Times New Roman"/>
              </w:rPr>
              <w:t>tracking</w:t>
            </w:r>
            <w:proofErr w:type="gramEnd"/>
          </w:p>
          <w:p w14:paraId="34BFB8F0" w14:textId="77777777" w:rsidR="00B12C16" w:rsidRPr="0008565A" w:rsidRDefault="00B12C16" w:rsidP="00996905">
            <w:pPr>
              <w:pStyle w:val="af"/>
              <w:numPr>
                <w:ilvl w:val="0"/>
                <w:numId w:val="71"/>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2-1B: Latency reduction for MAC CE based PL-RS activation</w:t>
            </w:r>
          </w:p>
          <w:p w14:paraId="3A268C1B" w14:textId="77777777" w:rsidR="00B12C16" w:rsidRPr="0008565A" w:rsidRDefault="00B12C16" w:rsidP="00996905">
            <w:pPr>
              <w:pStyle w:val="af"/>
              <w:numPr>
                <w:ilvl w:val="0"/>
                <w:numId w:val="71"/>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2-1C: Latency reduction for MAC CE based PUCCH resource/resource group </w:t>
            </w:r>
            <w:proofErr w:type="gramStart"/>
            <w:r w:rsidRPr="0008565A">
              <w:rPr>
                <w:rFonts w:ascii="Times New Roman" w:hAnsi="Times New Roman" w:cs="Times New Roman"/>
              </w:rPr>
              <w:t>activation</w:t>
            </w:r>
            <w:proofErr w:type="gramEnd"/>
          </w:p>
          <w:p w14:paraId="73D9B522" w14:textId="77777777" w:rsidR="00B12C16" w:rsidRPr="0008565A" w:rsidRDefault="00B12C16" w:rsidP="00996905">
            <w:pPr>
              <w:pStyle w:val="af"/>
              <w:numPr>
                <w:ilvl w:val="0"/>
                <w:numId w:val="71"/>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2-2: Direct </w:t>
            </w:r>
            <w:proofErr w:type="spellStart"/>
            <w:r w:rsidRPr="0008565A">
              <w:rPr>
                <w:rFonts w:ascii="Times New Roman" w:hAnsi="Times New Roman" w:cs="Times New Roman"/>
              </w:rPr>
              <w:t>SCell</w:t>
            </w:r>
            <w:proofErr w:type="spellEnd"/>
            <w:r w:rsidRPr="0008565A">
              <w:rPr>
                <w:rFonts w:ascii="Times New Roman" w:hAnsi="Times New Roman" w:cs="Times New Roman"/>
              </w:rPr>
              <w:t xml:space="preserve"> TCI state </w:t>
            </w:r>
            <w:proofErr w:type="gramStart"/>
            <w:r w:rsidRPr="0008565A">
              <w:rPr>
                <w:rFonts w:ascii="Times New Roman" w:hAnsi="Times New Roman" w:cs="Times New Roman"/>
              </w:rPr>
              <w:t>activation</w:t>
            </w:r>
            <w:proofErr w:type="gramEnd"/>
          </w:p>
          <w:p w14:paraId="0206C494" w14:textId="77777777" w:rsidR="00B12C16" w:rsidRPr="0008565A" w:rsidRDefault="00B12C16" w:rsidP="00996905">
            <w:pPr>
              <w:pStyle w:val="af"/>
              <w:numPr>
                <w:ilvl w:val="0"/>
                <w:numId w:val="71"/>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2-3: </w:t>
            </w:r>
            <w:r w:rsidRPr="0008565A">
              <w:rPr>
                <w:rFonts w:ascii="Times New Roman" w:hAnsi="Times New Roman" w:cs="Times New Roman"/>
                <w:szCs w:val="18"/>
              </w:rPr>
              <w:t xml:space="preserve">Replacing RRC-based with MAC CE (or DCI) based for DL QCL or UL information </w:t>
            </w:r>
            <w:proofErr w:type="gramStart"/>
            <w:r w:rsidRPr="0008565A">
              <w:rPr>
                <w:rFonts w:ascii="Times New Roman" w:hAnsi="Times New Roman" w:cs="Times New Roman"/>
                <w:szCs w:val="18"/>
              </w:rPr>
              <w:t>update</w:t>
            </w:r>
            <w:proofErr w:type="gramEnd"/>
          </w:p>
          <w:p w14:paraId="58B0128B" w14:textId="77777777" w:rsidR="00B12C16" w:rsidRPr="0008565A" w:rsidRDefault="00B12C16" w:rsidP="00996905">
            <w:pPr>
              <w:pStyle w:val="af"/>
              <w:numPr>
                <w:ilvl w:val="0"/>
                <w:numId w:val="71"/>
              </w:numPr>
              <w:snapToGrid w:val="0"/>
              <w:spacing w:before="0" w:after="0"/>
              <w:ind w:firstLineChars="0"/>
              <w:jc w:val="both"/>
              <w:rPr>
                <w:rFonts w:ascii="Times New Roman" w:hAnsi="Times New Roman" w:cs="Times New Roman"/>
              </w:rPr>
            </w:pPr>
            <w:proofErr w:type="spellStart"/>
            <w:r w:rsidRPr="0008565A">
              <w:rPr>
                <w:rFonts w:ascii="Times New Roman" w:hAnsi="Times New Roman" w:cs="Times New Roman"/>
              </w:rPr>
              <w:t>Opt</w:t>
            </w:r>
            <w:proofErr w:type="spellEnd"/>
            <w:r w:rsidRPr="0008565A">
              <w:rPr>
                <w:rFonts w:ascii="Times New Roman" w:hAnsi="Times New Roman" w:cs="Times New Roman"/>
              </w:rPr>
              <w:t xml:space="preserve"> 2-4: One-shot timing update for TCI state </w:t>
            </w:r>
            <w:proofErr w:type="gramStart"/>
            <w:r w:rsidRPr="0008565A">
              <w:rPr>
                <w:rFonts w:ascii="Times New Roman" w:hAnsi="Times New Roman" w:cs="Times New Roman"/>
              </w:rPr>
              <w:t>update</w:t>
            </w:r>
            <w:proofErr w:type="gramEnd"/>
          </w:p>
          <w:p w14:paraId="75C441DA" w14:textId="77777777" w:rsidR="00B12C16" w:rsidRPr="0008565A" w:rsidRDefault="00B12C16" w:rsidP="00996905">
            <w:pPr>
              <w:pStyle w:val="af"/>
              <w:numPr>
                <w:ilvl w:val="0"/>
                <w:numId w:val="70"/>
              </w:numPr>
              <w:snapToGrid w:val="0"/>
              <w:spacing w:before="0" w:after="0"/>
              <w:ind w:firstLineChars="0"/>
              <w:jc w:val="both"/>
              <w:rPr>
                <w:rFonts w:ascii="Times New Roman" w:hAnsi="Times New Roman" w:cs="Times New Roman"/>
              </w:rPr>
            </w:pPr>
            <w:r w:rsidRPr="0008565A">
              <w:rPr>
                <w:rFonts w:ascii="Times New Roman" w:hAnsi="Times New Roman" w:cs="Times New Roman"/>
                <w:szCs w:val="18"/>
              </w:rPr>
              <w:t>Note: Aim for at most one solution for Group 2 in Rel-17 to address issue 6</w:t>
            </w:r>
          </w:p>
          <w:p w14:paraId="051F337F" w14:textId="77777777" w:rsidR="00B12C16" w:rsidRPr="0008565A" w:rsidRDefault="00B12C16" w:rsidP="00996905">
            <w:pPr>
              <w:pStyle w:val="af"/>
              <w:numPr>
                <w:ilvl w:val="0"/>
                <w:numId w:val="70"/>
              </w:numPr>
              <w:snapToGrid w:val="0"/>
              <w:spacing w:before="0" w:after="0"/>
              <w:ind w:firstLineChars="0"/>
              <w:jc w:val="both"/>
              <w:rPr>
                <w:rFonts w:ascii="Times New Roman" w:hAnsi="Times New Roman" w:cs="Times New Roman"/>
              </w:rPr>
            </w:pPr>
            <w:r w:rsidRPr="0008565A">
              <w:rPr>
                <w:rFonts w:ascii="Times New Roman" w:hAnsi="Times New Roman" w:cs="Times New Roman"/>
                <w:szCs w:val="18"/>
              </w:rPr>
              <w:t xml:space="preserve">Note: At least for </w:t>
            </w:r>
            <w:proofErr w:type="spellStart"/>
            <w:r w:rsidRPr="0008565A">
              <w:rPr>
                <w:rFonts w:ascii="Times New Roman" w:hAnsi="Times New Roman" w:cs="Times New Roman"/>
                <w:szCs w:val="18"/>
              </w:rPr>
              <w:t>Opt</w:t>
            </w:r>
            <w:proofErr w:type="spellEnd"/>
            <w:r w:rsidRPr="0008565A">
              <w:rPr>
                <w:rFonts w:ascii="Times New Roman" w:hAnsi="Times New Roman" w:cs="Times New Roman"/>
                <w:szCs w:val="18"/>
              </w:rPr>
              <w:t xml:space="preserve"> 2-1A/B, 2-2, and 2-4, RAN2 and RAN4 will at least have to be involved (some may be exclusively RAN2 and/or RAN4 work) </w:t>
            </w:r>
          </w:p>
          <w:p w14:paraId="70F65C99" w14:textId="3BEE3CA9" w:rsidR="00D47442" w:rsidRPr="002B28B7" w:rsidRDefault="00D47442">
            <w:pPr>
              <w:spacing w:before="0" w:after="0"/>
            </w:pPr>
          </w:p>
        </w:tc>
      </w:tr>
    </w:tbl>
    <w:p w14:paraId="01FCFA26" w14:textId="77777777" w:rsidR="00D47442" w:rsidRDefault="00D47442" w:rsidP="00996905">
      <w:pPr>
        <w:pStyle w:val="20"/>
        <w:numPr>
          <w:ilvl w:val="1"/>
          <w:numId w:val="61"/>
        </w:numPr>
        <w:spacing w:before="240" w:after="120"/>
      </w:pPr>
      <w:r>
        <w:t>Group1: Low l</w:t>
      </w:r>
      <w:r w:rsidRPr="00DC6EC6">
        <w:t xml:space="preserve">atency/overhead </w:t>
      </w:r>
      <w:r>
        <w:t>beam management</w:t>
      </w:r>
      <w:r w:rsidRPr="00DC6EC6">
        <w:t xml:space="preserve"> for high-speed UEs</w:t>
      </w:r>
    </w:p>
    <w:p w14:paraId="61153F99" w14:textId="77777777" w:rsidR="00D47442" w:rsidRDefault="00D47442" w:rsidP="00D47442">
      <w:pPr>
        <w:spacing w:beforeLines="50" w:before="120" w:afterLines="50" w:after="120"/>
        <w:jc w:val="both"/>
        <w:rPr>
          <w:lang w:eastAsia="ja-JP"/>
        </w:rPr>
      </w:pPr>
      <w:r>
        <w:rPr>
          <w:rFonts w:hint="eastAsia"/>
          <w:lang w:eastAsia="ja-JP"/>
        </w:rPr>
        <w:t xml:space="preserve">In </w:t>
      </w:r>
      <w:r w:rsidRPr="00842B39">
        <w:rPr>
          <w:lang w:eastAsia="ja-JP"/>
        </w:rPr>
        <w:t>high-speed UEs</w:t>
      </w:r>
      <w:r>
        <w:rPr>
          <w:lang w:eastAsia="ja-JP"/>
        </w:rPr>
        <w:t xml:space="preserve">, </w:t>
      </w:r>
      <w:proofErr w:type="gramStart"/>
      <w:r>
        <w:rPr>
          <w:lang w:eastAsia="ja-JP"/>
        </w:rPr>
        <w:t>e.g.</w:t>
      </w:r>
      <w:proofErr w:type="gramEnd"/>
      <w:r>
        <w:rPr>
          <w:lang w:eastAsia="ja-JP"/>
        </w:rPr>
        <w:t xml:space="preserve"> in High Speed Train (</w:t>
      </w:r>
      <w:r>
        <w:rPr>
          <w:rFonts w:hint="eastAsia"/>
          <w:lang w:eastAsia="ja-JP"/>
        </w:rPr>
        <w:t>HST</w:t>
      </w:r>
      <w:r>
        <w:rPr>
          <w:lang w:eastAsia="ja-JP"/>
        </w:rPr>
        <w:t>) scenario, the appropriate beam is changed quickly, due to UE’s movement. In such a scenario, to update the QCL assumption, the current spec. requires beam measurement, beam reporting, and beam indication. However, since the UE speed is high, the above procedure should be done frequently, and it has large overhead of CSI reporting and signaling.</w:t>
      </w:r>
    </w:p>
    <w:p w14:paraId="0735A87B" w14:textId="77777777" w:rsidR="00D47442" w:rsidRDefault="00D47442" w:rsidP="00D47442">
      <w:pPr>
        <w:spacing w:beforeLines="50" w:before="120" w:afterLines="50" w:after="120"/>
        <w:jc w:val="both"/>
        <w:rPr>
          <w:lang w:eastAsia="ja-JP"/>
        </w:rPr>
      </w:pPr>
      <w:r>
        <w:rPr>
          <w:lang w:eastAsia="ja-JP"/>
        </w:rPr>
        <w:t xml:space="preserve">If we consider the HST scenario or </w:t>
      </w:r>
      <w:proofErr w:type="gramStart"/>
      <w:r>
        <w:rPr>
          <w:lang w:eastAsia="ja-JP"/>
        </w:rPr>
        <w:t>high way</w:t>
      </w:r>
      <w:proofErr w:type="gramEnd"/>
      <w:r>
        <w:rPr>
          <w:lang w:eastAsia="ja-JP"/>
        </w:rPr>
        <w:t xml:space="preserve"> scenario, the beam transition is predictable at gNB based on the deployment, as illustrated in Figure 7-1. </w:t>
      </w:r>
    </w:p>
    <w:p w14:paraId="308D1D46" w14:textId="77777777" w:rsidR="00D47442" w:rsidRPr="00FD2107" w:rsidRDefault="00D47442" w:rsidP="00D47442">
      <w:pPr>
        <w:spacing w:before="60"/>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7-</w:t>
      </w:r>
      <w:r w:rsidRPr="00FD2107">
        <w:rPr>
          <w:rFonts w:eastAsiaTheme="minorEastAsia"/>
          <w:b/>
          <w:bCs/>
          <w:color w:val="000000" w:themeColor="text1"/>
          <w:u w:val="single"/>
        </w:rPr>
        <w:t>1:</w:t>
      </w:r>
    </w:p>
    <w:p w14:paraId="30A8CED0" w14:textId="36D16425" w:rsidR="00D47442" w:rsidRPr="00842B39" w:rsidRDefault="00D47442" w:rsidP="00996905">
      <w:pPr>
        <w:pStyle w:val="af"/>
        <w:numPr>
          <w:ilvl w:val="1"/>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842B39">
        <w:rPr>
          <w:rFonts w:ascii="Times New Roman" w:eastAsia="MS Mincho" w:hAnsi="Times New Roman" w:cs="Times New Roman"/>
          <w:b/>
          <w:i/>
          <w:iCs/>
          <w:color w:val="000000" w:themeColor="text1"/>
          <w:lang w:eastAsia="ja-JP"/>
        </w:rPr>
        <w:t xml:space="preserve">he beam transition is predictable at gNB </w:t>
      </w:r>
      <w:r>
        <w:rPr>
          <w:rFonts w:ascii="Times New Roman" w:eastAsia="MS Mincho" w:hAnsi="Times New Roman" w:cs="Times New Roman"/>
          <w:b/>
          <w:i/>
          <w:iCs/>
          <w:color w:val="000000" w:themeColor="text1"/>
          <w:lang w:eastAsia="ja-JP"/>
        </w:rPr>
        <w:t xml:space="preserve">in HST scenario, </w:t>
      </w:r>
      <w:r w:rsidRPr="00842B39">
        <w:rPr>
          <w:rFonts w:ascii="Times New Roman" w:eastAsia="MS Mincho" w:hAnsi="Times New Roman" w:cs="Times New Roman"/>
          <w:b/>
          <w:i/>
          <w:iCs/>
          <w:color w:val="000000" w:themeColor="text1"/>
          <w:lang w:eastAsia="ja-JP"/>
        </w:rPr>
        <w:t>based on the deployment</w:t>
      </w:r>
      <w:r w:rsidR="00F33F7C">
        <w:rPr>
          <w:rFonts w:ascii="Times New Roman" w:eastAsia="MS Mincho" w:hAnsi="Times New Roman" w:cs="Times New Roman"/>
          <w:b/>
          <w:i/>
          <w:iCs/>
          <w:color w:val="000000" w:themeColor="text1"/>
          <w:lang w:eastAsia="ja-JP"/>
        </w:rPr>
        <w:t>.</w:t>
      </w:r>
    </w:p>
    <w:p w14:paraId="5712C6DF" w14:textId="77777777" w:rsidR="00D47442" w:rsidRDefault="00D47442" w:rsidP="00D47442">
      <w:pPr>
        <w:spacing w:beforeLines="50" w:before="120" w:afterLines="50" w:after="120"/>
        <w:jc w:val="both"/>
        <w:rPr>
          <w:lang w:eastAsia="ja-JP"/>
        </w:rPr>
      </w:pPr>
    </w:p>
    <w:p w14:paraId="06643387" w14:textId="77777777" w:rsidR="00D47442" w:rsidRDefault="00D47442" w:rsidP="00D47442">
      <w:pPr>
        <w:spacing w:beforeLines="50" w:before="120" w:afterLines="50" w:after="120"/>
        <w:jc w:val="both"/>
        <w:rPr>
          <w:lang w:eastAsia="ja-JP"/>
        </w:rPr>
      </w:pPr>
      <w:r w:rsidRPr="005E4F42">
        <w:rPr>
          <w:noProof/>
          <w:lang w:eastAsia="ja-JP"/>
        </w:rPr>
        <w:drawing>
          <wp:inline distT="0" distB="0" distL="0" distR="0" wp14:anchorId="5A813E2D" wp14:editId="2B3B25D5">
            <wp:extent cx="6332220" cy="2000885"/>
            <wp:effectExtent l="0" t="0" r="0" b="0"/>
            <wp:docPr id="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7"/>
                    <a:stretch>
                      <a:fillRect/>
                    </a:stretch>
                  </pic:blipFill>
                  <pic:spPr>
                    <a:xfrm>
                      <a:off x="0" y="0"/>
                      <a:ext cx="6332220" cy="2000885"/>
                    </a:xfrm>
                    <a:prstGeom prst="rect">
                      <a:avLst/>
                    </a:prstGeom>
                  </pic:spPr>
                </pic:pic>
              </a:graphicData>
            </a:graphic>
          </wp:inline>
        </w:drawing>
      </w:r>
    </w:p>
    <w:p w14:paraId="4D1985B4" w14:textId="77777777" w:rsidR="00D47442" w:rsidRPr="00700854" w:rsidRDefault="00D47442" w:rsidP="00D47442">
      <w:pPr>
        <w:spacing w:beforeLines="50" w:before="120" w:afterLines="50" w:after="120"/>
        <w:jc w:val="center"/>
        <w:rPr>
          <w:lang w:eastAsia="ja-JP"/>
        </w:rPr>
      </w:pPr>
      <w:r>
        <w:rPr>
          <w:lang w:eastAsia="ja-JP"/>
        </w:rPr>
        <w:t xml:space="preserve">Figure 7-1 the beam transition is predictable in </w:t>
      </w:r>
      <w:proofErr w:type="gramStart"/>
      <w:r>
        <w:rPr>
          <w:lang w:eastAsia="ja-JP"/>
        </w:rPr>
        <w:t>e.g.</w:t>
      </w:r>
      <w:proofErr w:type="gramEnd"/>
      <w:r>
        <w:rPr>
          <w:lang w:eastAsia="ja-JP"/>
        </w:rPr>
        <w:t xml:space="preserve"> HST scenario.</w:t>
      </w:r>
    </w:p>
    <w:p w14:paraId="672B250D" w14:textId="77777777" w:rsidR="00D47442" w:rsidRDefault="00D47442" w:rsidP="00D47442">
      <w:pPr>
        <w:spacing w:beforeLines="50" w:before="120" w:afterLines="50" w:after="120"/>
        <w:jc w:val="both"/>
        <w:rPr>
          <w:lang w:eastAsia="ja-JP"/>
        </w:rPr>
      </w:pPr>
    </w:p>
    <w:p w14:paraId="7D395BAE" w14:textId="77777777" w:rsidR="00D47442" w:rsidRDefault="00D47442" w:rsidP="00D47442">
      <w:pPr>
        <w:spacing w:beforeLines="50" w:before="120" w:afterLines="50" w:after="120"/>
        <w:jc w:val="both"/>
        <w:rPr>
          <w:lang w:eastAsia="ja-JP"/>
        </w:rPr>
      </w:pPr>
      <w:r>
        <w:rPr>
          <w:rFonts w:hint="eastAsia"/>
          <w:lang w:eastAsia="ja-JP"/>
        </w:rPr>
        <w:lastRenderedPageBreak/>
        <w:t xml:space="preserve">In such a scenario, we can omit </w:t>
      </w:r>
      <w:r>
        <w:rPr>
          <w:lang w:eastAsia="ja-JP"/>
        </w:rPr>
        <w:t xml:space="preserve">current beam management procedure of beam reporting and beam indication. For example, the beam transition information is higher layer configured (illustrated in figure 7-2), then UE can blindly update the QCL assumption based on the beam measurement (illustrated in figure 7-3). </w:t>
      </w:r>
    </w:p>
    <w:p w14:paraId="1C7F1AFF" w14:textId="77777777" w:rsidR="00D47442" w:rsidRPr="00FD2107" w:rsidRDefault="00D47442" w:rsidP="00D47442">
      <w:pPr>
        <w:spacing w:before="60"/>
        <w:rPr>
          <w:b/>
          <w:bCs/>
          <w:color w:val="000000" w:themeColor="text1"/>
          <w:sz w:val="23"/>
          <w:szCs w:val="23"/>
          <w:u w:val="single"/>
        </w:rPr>
      </w:pPr>
      <w:r w:rsidRPr="00FD2107">
        <w:rPr>
          <w:rFonts w:eastAsiaTheme="minorEastAsia"/>
          <w:b/>
          <w:bCs/>
          <w:color w:val="000000" w:themeColor="text1"/>
          <w:u w:val="single"/>
        </w:rPr>
        <w:t xml:space="preserve">Proposal </w:t>
      </w:r>
      <w:r>
        <w:rPr>
          <w:rFonts w:eastAsiaTheme="minorEastAsia"/>
          <w:b/>
          <w:bCs/>
          <w:color w:val="000000" w:themeColor="text1"/>
          <w:u w:val="single"/>
        </w:rPr>
        <w:t>7-</w:t>
      </w:r>
      <w:r w:rsidRPr="00FD2107">
        <w:rPr>
          <w:rFonts w:eastAsiaTheme="minorEastAsia"/>
          <w:b/>
          <w:bCs/>
          <w:color w:val="000000" w:themeColor="text1"/>
          <w:u w:val="single"/>
        </w:rPr>
        <w:t>1:</w:t>
      </w:r>
    </w:p>
    <w:p w14:paraId="533B7AFB" w14:textId="5ED6901D" w:rsidR="00D47442" w:rsidRDefault="00D47442" w:rsidP="00996905">
      <w:pPr>
        <w:pStyle w:val="af"/>
        <w:numPr>
          <w:ilvl w:val="1"/>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To reduce overhead of beam reporting and beam indication in HST scenario, consider the following mechanism</w:t>
      </w:r>
      <w:r w:rsidR="00B12C16">
        <w:rPr>
          <w:rFonts w:ascii="Times New Roman" w:eastAsia="MS Mincho" w:hAnsi="Times New Roman" w:cs="Times New Roman"/>
          <w:b/>
          <w:i/>
          <w:iCs/>
          <w:color w:val="000000" w:themeColor="text1"/>
          <w:lang w:eastAsia="ja-JP"/>
        </w:rPr>
        <w:t xml:space="preserve"> (</w:t>
      </w:r>
      <w:proofErr w:type="gramStart"/>
      <w:r w:rsidR="00B12C16">
        <w:rPr>
          <w:rFonts w:ascii="Times New Roman" w:eastAsia="MS Mincho" w:hAnsi="Times New Roman" w:cs="Times New Roman"/>
          <w:b/>
          <w:i/>
          <w:iCs/>
          <w:color w:val="000000" w:themeColor="text1"/>
          <w:lang w:eastAsia="ja-JP"/>
        </w:rPr>
        <w:t>i.e.</w:t>
      </w:r>
      <w:proofErr w:type="gramEnd"/>
      <w:r w:rsidR="00B12C16">
        <w:rPr>
          <w:rFonts w:ascii="Times New Roman" w:eastAsia="MS Mincho" w:hAnsi="Times New Roman" w:cs="Times New Roman"/>
          <w:b/>
          <w:i/>
          <w:iCs/>
          <w:color w:val="000000" w:themeColor="text1"/>
          <w:lang w:eastAsia="ja-JP"/>
        </w:rPr>
        <w:t xml:space="preserve"> </w:t>
      </w:r>
      <w:proofErr w:type="spellStart"/>
      <w:r w:rsidR="00B12C16" w:rsidRPr="00B12C16">
        <w:rPr>
          <w:rFonts w:ascii="Times New Roman" w:eastAsia="MS Mincho" w:hAnsi="Times New Roman" w:cs="Times New Roman"/>
          <w:b/>
          <w:i/>
          <w:iCs/>
          <w:color w:val="000000" w:themeColor="text1"/>
          <w:lang w:eastAsia="ja-JP"/>
        </w:rPr>
        <w:t>Opt</w:t>
      </w:r>
      <w:proofErr w:type="spellEnd"/>
      <w:r w:rsidR="00B12C16" w:rsidRPr="00B12C16">
        <w:rPr>
          <w:rFonts w:ascii="Times New Roman" w:eastAsia="MS Mincho" w:hAnsi="Times New Roman" w:cs="Times New Roman"/>
          <w:b/>
          <w:i/>
          <w:iCs/>
          <w:color w:val="000000" w:themeColor="text1"/>
          <w:lang w:eastAsia="ja-JP"/>
        </w:rPr>
        <w:t xml:space="preserve"> 1-2</w:t>
      </w:r>
      <w:r w:rsidR="00B12C16">
        <w:rPr>
          <w:rFonts w:ascii="Times New Roman" w:eastAsia="MS Mincho" w:hAnsi="Times New Roman" w:cs="Times New Roman"/>
          <w:b/>
          <w:i/>
          <w:iCs/>
          <w:color w:val="000000" w:themeColor="text1"/>
          <w:lang w:eastAsia="ja-JP"/>
        </w:rPr>
        <w:t xml:space="preserve"> of RAN1#104bis-e agreement)</w:t>
      </w:r>
      <w:r>
        <w:rPr>
          <w:rFonts w:ascii="Times New Roman" w:eastAsia="MS Mincho" w:hAnsi="Times New Roman" w:cs="Times New Roman"/>
          <w:b/>
          <w:i/>
          <w:iCs/>
          <w:color w:val="000000" w:themeColor="text1"/>
          <w:lang w:eastAsia="ja-JP"/>
        </w:rPr>
        <w:t>.</w:t>
      </w:r>
    </w:p>
    <w:p w14:paraId="2BE9E0ED" w14:textId="77777777" w:rsidR="00D47442" w:rsidRDefault="00D47442" w:rsidP="00996905">
      <w:pPr>
        <w:pStyle w:val="af"/>
        <w:numPr>
          <w:ilvl w:val="2"/>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 xml:space="preserve">Beam transition </w:t>
      </w:r>
      <w:r>
        <w:rPr>
          <w:rFonts w:ascii="Times New Roman" w:eastAsia="MS Mincho" w:hAnsi="Times New Roman" w:cs="Times New Roman"/>
          <w:b/>
          <w:i/>
          <w:iCs/>
          <w:color w:val="000000" w:themeColor="text1"/>
          <w:lang w:eastAsia="ja-JP"/>
        </w:rPr>
        <w:t xml:space="preserve">information </w:t>
      </w:r>
      <w:r>
        <w:rPr>
          <w:rFonts w:ascii="Times New Roman" w:eastAsia="MS Mincho" w:hAnsi="Times New Roman" w:cs="Times New Roman" w:hint="eastAsia"/>
          <w:b/>
          <w:i/>
          <w:iCs/>
          <w:color w:val="000000" w:themeColor="text1"/>
          <w:lang w:eastAsia="ja-JP"/>
        </w:rPr>
        <w:t xml:space="preserve">is </w:t>
      </w:r>
      <w:r>
        <w:rPr>
          <w:rFonts w:ascii="Times New Roman" w:eastAsia="MS Mincho" w:hAnsi="Times New Roman" w:cs="Times New Roman"/>
          <w:b/>
          <w:i/>
          <w:iCs/>
          <w:color w:val="000000" w:themeColor="text1"/>
          <w:lang w:eastAsia="ja-JP"/>
        </w:rPr>
        <w:t xml:space="preserve">high layer </w:t>
      </w:r>
      <w:r>
        <w:rPr>
          <w:rFonts w:ascii="Times New Roman" w:eastAsia="MS Mincho" w:hAnsi="Times New Roman" w:cs="Times New Roman" w:hint="eastAsia"/>
          <w:b/>
          <w:i/>
          <w:iCs/>
          <w:color w:val="000000" w:themeColor="text1"/>
          <w:lang w:eastAsia="ja-JP"/>
        </w:rPr>
        <w:t>configured</w:t>
      </w:r>
      <w:r>
        <w:rPr>
          <w:rFonts w:ascii="Times New Roman" w:eastAsia="MS Mincho" w:hAnsi="Times New Roman" w:cs="Times New Roman"/>
          <w:b/>
          <w:i/>
          <w:iCs/>
          <w:color w:val="000000" w:themeColor="text1"/>
          <w:lang w:eastAsia="ja-JP"/>
        </w:rPr>
        <w:t>.</w:t>
      </w:r>
    </w:p>
    <w:p w14:paraId="4666B399" w14:textId="77777777" w:rsidR="00D47442" w:rsidRDefault="00D47442" w:rsidP="00996905">
      <w:pPr>
        <w:pStyle w:val="af"/>
        <w:numPr>
          <w:ilvl w:val="2"/>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UE blindly updates QCL assumption based on the beam measurement.</w:t>
      </w:r>
    </w:p>
    <w:p w14:paraId="6D04C3B4" w14:textId="77777777" w:rsidR="00D47442" w:rsidRDefault="00D47442" w:rsidP="00996905">
      <w:pPr>
        <w:pStyle w:val="af"/>
        <w:numPr>
          <w:ilvl w:val="2"/>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Note: beam reporting and beam indication can be omitted. </w:t>
      </w:r>
      <w:r>
        <w:rPr>
          <w:rFonts w:ascii="Times New Roman" w:eastAsia="MS Mincho" w:hAnsi="Times New Roman" w:cs="Times New Roman" w:hint="eastAsia"/>
          <w:b/>
          <w:i/>
          <w:iCs/>
          <w:color w:val="000000" w:themeColor="text1"/>
          <w:lang w:eastAsia="ja-JP"/>
        </w:rPr>
        <w:t xml:space="preserve"> </w:t>
      </w:r>
    </w:p>
    <w:p w14:paraId="6AD4C966" w14:textId="77777777" w:rsidR="00D47442" w:rsidRDefault="00D47442" w:rsidP="00D47442">
      <w:pPr>
        <w:spacing w:beforeLines="50" w:before="120" w:afterLines="50" w:after="120"/>
        <w:jc w:val="center"/>
        <w:rPr>
          <w:lang w:eastAsia="ja-JP"/>
        </w:rPr>
      </w:pPr>
      <w:r w:rsidRPr="00964034">
        <w:rPr>
          <w:noProof/>
          <w:lang w:eastAsia="ja-JP"/>
        </w:rPr>
        <w:drawing>
          <wp:inline distT="0" distB="0" distL="0" distR="0" wp14:anchorId="17271BEC" wp14:editId="5266E168">
            <wp:extent cx="1279548" cy="1575582"/>
            <wp:effectExtent l="0" t="0" r="0" b="0"/>
            <wp:docPr id="1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18"/>
                    <a:stretch>
                      <a:fillRect/>
                    </a:stretch>
                  </pic:blipFill>
                  <pic:spPr>
                    <a:xfrm>
                      <a:off x="0" y="0"/>
                      <a:ext cx="1284212" cy="1581326"/>
                    </a:xfrm>
                    <a:prstGeom prst="rect">
                      <a:avLst/>
                    </a:prstGeom>
                  </pic:spPr>
                </pic:pic>
              </a:graphicData>
            </a:graphic>
          </wp:inline>
        </w:drawing>
      </w:r>
    </w:p>
    <w:p w14:paraId="003F3563" w14:textId="77777777" w:rsidR="00D47442" w:rsidRPr="00700854" w:rsidRDefault="00D47442" w:rsidP="00D47442">
      <w:pPr>
        <w:spacing w:beforeLines="50" w:before="120" w:afterLines="50" w:after="120"/>
        <w:jc w:val="center"/>
        <w:rPr>
          <w:lang w:eastAsia="ja-JP"/>
        </w:rPr>
      </w:pPr>
      <w:r>
        <w:rPr>
          <w:lang w:eastAsia="ja-JP"/>
        </w:rPr>
        <w:t>Figure 7-2 example of configuration of beam transition.</w:t>
      </w:r>
    </w:p>
    <w:p w14:paraId="13EFB6AA" w14:textId="77777777" w:rsidR="00D47442" w:rsidRPr="00964034" w:rsidRDefault="00D47442" w:rsidP="00D47442">
      <w:pPr>
        <w:spacing w:beforeLines="50" w:before="120" w:afterLines="50" w:after="120"/>
        <w:jc w:val="both"/>
        <w:rPr>
          <w:lang w:eastAsia="ja-JP"/>
        </w:rPr>
      </w:pPr>
    </w:p>
    <w:p w14:paraId="6E3F44DD" w14:textId="77777777" w:rsidR="00D47442" w:rsidRDefault="00D47442" w:rsidP="00D47442">
      <w:pPr>
        <w:spacing w:beforeLines="50" w:before="120" w:afterLines="50" w:after="120"/>
        <w:jc w:val="both"/>
        <w:rPr>
          <w:lang w:eastAsia="ja-JP"/>
        </w:rPr>
      </w:pPr>
      <w:r w:rsidRPr="00B709F6">
        <w:rPr>
          <w:noProof/>
          <w:lang w:eastAsia="ja-JP"/>
        </w:rPr>
        <w:drawing>
          <wp:inline distT="0" distB="0" distL="0" distR="0" wp14:anchorId="4FE24738" wp14:editId="36D31386">
            <wp:extent cx="6332220" cy="1575435"/>
            <wp:effectExtent l="0" t="0" r="0" b="0"/>
            <wp:docPr id="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pic:cNvPicPr>
                      <a:picLocks noChangeAspect="1"/>
                    </pic:cNvPicPr>
                  </pic:nvPicPr>
                  <pic:blipFill>
                    <a:blip r:embed="rId19"/>
                    <a:stretch>
                      <a:fillRect/>
                    </a:stretch>
                  </pic:blipFill>
                  <pic:spPr>
                    <a:xfrm>
                      <a:off x="0" y="0"/>
                      <a:ext cx="6332220" cy="1575435"/>
                    </a:xfrm>
                    <a:prstGeom prst="rect">
                      <a:avLst/>
                    </a:prstGeom>
                  </pic:spPr>
                </pic:pic>
              </a:graphicData>
            </a:graphic>
          </wp:inline>
        </w:drawing>
      </w:r>
    </w:p>
    <w:p w14:paraId="0C41C7D5" w14:textId="77777777" w:rsidR="00D47442" w:rsidRPr="00700854" w:rsidRDefault="00D47442" w:rsidP="00D47442">
      <w:pPr>
        <w:spacing w:beforeLines="50" w:before="120" w:afterLines="50" w:after="120"/>
        <w:jc w:val="center"/>
        <w:rPr>
          <w:lang w:eastAsia="ja-JP"/>
        </w:rPr>
      </w:pPr>
      <w:r>
        <w:rPr>
          <w:lang w:eastAsia="ja-JP"/>
        </w:rPr>
        <w:t>Figure 7-3 UE blindly detects the beam change by the beam measurement in HST.</w:t>
      </w:r>
    </w:p>
    <w:p w14:paraId="529BF17F" w14:textId="77777777" w:rsidR="00D47442" w:rsidRDefault="00D47442" w:rsidP="00D47442">
      <w:pPr>
        <w:spacing w:beforeLines="50" w:before="120" w:afterLines="50" w:after="120"/>
        <w:jc w:val="both"/>
        <w:rPr>
          <w:rFonts w:eastAsiaTheme="minorEastAsia"/>
          <w:color w:val="000000"/>
        </w:rPr>
      </w:pPr>
    </w:p>
    <w:p w14:paraId="3EE57A6F" w14:textId="1EC5901F" w:rsidR="00D47442" w:rsidRDefault="00D47442" w:rsidP="00996905">
      <w:pPr>
        <w:pStyle w:val="20"/>
        <w:numPr>
          <w:ilvl w:val="1"/>
          <w:numId w:val="62"/>
        </w:numPr>
        <w:spacing w:before="240" w:after="120"/>
      </w:pPr>
      <w:r>
        <w:t>Group2: TCI state activation delay</w:t>
      </w:r>
    </w:p>
    <w:p w14:paraId="0496D057" w14:textId="77777777" w:rsidR="00D47442" w:rsidRDefault="00D47442" w:rsidP="00D47442">
      <w:pPr>
        <w:pStyle w:val="x00text"/>
        <w:spacing w:before="60" w:after="60"/>
        <w:jc w:val="both"/>
        <w:rPr>
          <w:rFonts w:eastAsia="MS Mincho"/>
          <w:lang w:eastAsia="ja-JP"/>
        </w:rPr>
      </w:pPr>
      <w:r>
        <w:rPr>
          <w:rFonts w:eastAsia="MS Mincho" w:hint="eastAsia"/>
          <w:lang w:eastAsia="ja-JP"/>
        </w:rPr>
        <w:t>In</w:t>
      </w:r>
      <w:r>
        <w:rPr>
          <w:rFonts w:eastAsia="MS Mincho"/>
          <w:lang w:eastAsia="ja-JP"/>
        </w:rPr>
        <w:t xml:space="preserve"> TS38.133, TCI state activation delay is specified. </w:t>
      </w:r>
      <w:r w:rsidRPr="00744800">
        <w:rPr>
          <w:rFonts w:eastAsia="MS Mincho"/>
          <w:lang w:eastAsia="ja-JP"/>
        </w:rPr>
        <w:t xml:space="preserve">Based on </w:t>
      </w:r>
      <w:r>
        <w:rPr>
          <w:rFonts w:eastAsia="MS Mincho"/>
          <w:lang w:eastAsia="ja-JP"/>
        </w:rPr>
        <w:t>TS</w:t>
      </w:r>
      <w:r w:rsidRPr="00744800">
        <w:rPr>
          <w:rFonts w:eastAsia="MS Mincho"/>
          <w:lang w:eastAsia="ja-JP"/>
        </w:rPr>
        <w:t>38.133, UE needs to wait for the reception of the SSB corresponding to the activated TCI state</w:t>
      </w:r>
      <w:r>
        <w:rPr>
          <w:rFonts w:eastAsia="MS Mincho"/>
          <w:lang w:eastAsia="ja-JP"/>
        </w:rPr>
        <w:t>, even the TCI state is “known”</w:t>
      </w:r>
      <w:r w:rsidRPr="00744800">
        <w:rPr>
          <w:rFonts w:eastAsia="MS Mincho"/>
          <w:lang w:eastAsia="ja-JP"/>
        </w:rPr>
        <w:t xml:space="preserve">. </w:t>
      </w:r>
      <w:r>
        <w:rPr>
          <w:rFonts w:eastAsia="MS Mincho"/>
          <w:lang w:eastAsia="ja-JP"/>
        </w:rPr>
        <w:t xml:space="preserve">Here, </w:t>
      </w:r>
      <w:r w:rsidRPr="00744800">
        <w:rPr>
          <w:rFonts w:eastAsia="MS Mincho"/>
          <w:lang w:eastAsia="ja-JP"/>
        </w:rPr>
        <w:t>the SSB</w:t>
      </w:r>
      <w:r>
        <w:rPr>
          <w:rFonts w:eastAsia="MS Mincho"/>
          <w:lang w:eastAsia="ja-JP"/>
        </w:rPr>
        <w:t xml:space="preserve"> periodicity </w:t>
      </w:r>
      <w:r w:rsidRPr="00744800">
        <w:rPr>
          <w:rFonts w:eastAsia="MS Mincho"/>
          <w:lang w:eastAsia="ja-JP"/>
        </w:rPr>
        <w:t xml:space="preserve">is typically 20ms, this activation delay will </w:t>
      </w:r>
      <w:r>
        <w:rPr>
          <w:rFonts w:eastAsia="MS Mincho"/>
          <w:lang w:eastAsia="ja-JP"/>
        </w:rPr>
        <w:t xml:space="preserve">be </w:t>
      </w:r>
      <w:r w:rsidRPr="00744800">
        <w:rPr>
          <w:rFonts w:eastAsia="MS Mincho"/>
          <w:lang w:eastAsia="ja-JP"/>
        </w:rPr>
        <w:t>domina</w:t>
      </w:r>
      <w:r>
        <w:rPr>
          <w:rFonts w:eastAsia="MS Mincho"/>
          <w:lang w:eastAsia="ja-JP"/>
        </w:rPr>
        <w:t xml:space="preserve">nt </w:t>
      </w:r>
      <w:r w:rsidRPr="00744800">
        <w:rPr>
          <w:rFonts w:eastAsia="MS Mincho"/>
          <w:lang w:eastAsia="ja-JP"/>
        </w:rPr>
        <w:t xml:space="preserve">in most </w:t>
      </w:r>
      <w:r>
        <w:rPr>
          <w:rFonts w:eastAsia="MS Mincho"/>
          <w:lang w:eastAsia="ja-JP"/>
        </w:rPr>
        <w:t xml:space="preserve">of </w:t>
      </w:r>
      <w:r w:rsidRPr="00744800">
        <w:rPr>
          <w:rFonts w:eastAsia="MS Mincho"/>
          <w:lang w:eastAsia="ja-JP"/>
        </w:rPr>
        <w:t xml:space="preserve">cases </w:t>
      </w:r>
      <w:r>
        <w:rPr>
          <w:rFonts w:eastAsia="MS Mincho"/>
          <w:lang w:eastAsia="ja-JP"/>
        </w:rPr>
        <w:t xml:space="preserve">in </w:t>
      </w:r>
      <w:r w:rsidRPr="00744800">
        <w:rPr>
          <w:rFonts w:eastAsia="MS Mincho"/>
          <w:lang w:eastAsia="ja-JP"/>
        </w:rPr>
        <w:t>the beam management delay</w:t>
      </w:r>
      <w:r>
        <w:rPr>
          <w:rFonts w:eastAsia="MS Mincho"/>
          <w:lang w:eastAsia="ja-JP"/>
        </w:rPr>
        <w:t>. We believe it is also important to inform the issue and solution to RAN4.</w:t>
      </w:r>
    </w:p>
    <w:p w14:paraId="28C34F2E" w14:textId="1C36A944" w:rsidR="00D47442" w:rsidRDefault="00D47442" w:rsidP="00D47442">
      <w:pPr>
        <w:spacing w:beforeLines="50" w:before="120" w:afterLines="50" w:after="120"/>
        <w:jc w:val="both"/>
        <w:rPr>
          <w:rFonts w:eastAsiaTheme="minorEastAsia"/>
          <w:b/>
          <w:bCs/>
          <w:color w:val="000000"/>
          <w:lang w:val="x-none"/>
        </w:rPr>
      </w:pPr>
      <w:r w:rsidRPr="00C74B41">
        <w:rPr>
          <w:rFonts w:eastAsiaTheme="minorEastAsia" w:hint="eastAsia"/>
          <w:b/>
          <w:bCs/>
          <w:color w:val="000000"/>
          <w:u w:val="single"/>
          <w:lang w:val="x-none"/>
        </w:rPr>
        <w:t>P</w:t>
      </w:r>
      <w:r w:rsidRPr="00C74B41">
        <w:rPr>
          <w:rFonts w:eastAsiaTheme="minorEastAsia"/>
          <w:b/>
          <w:bCs/>
          <w:color w:val="000000"/>
          <w:u w:val="single"/>
          <w:lang w:val="x-none"/>
        </w:rPr>
        <w:t>ropos</w:t>
      </w:r>
      <w:r w:rsidRPr="00991AB5">
        <w:rPr>
          <w:rFonts w:eastAsiaTheme="minorEastAsia"/>
          <w:b/>
          <w:bCs/>
          <w:color w:val="000000"/>
          <w:u w:val="single"/>
          <w:lang w:val="x-none"/>
        </w:rPr>
        <w:t>al</w:t>
      </w:r>
      <w:r>
        <w:rPr>
          <w:rFonts w:eastAsiaTheme="minorEastAsia"/>
          <w:b/>
          <w:bCs/>
          <w:color w:val="000000"/>
          <w:u w:val="single"/>
          <w:lang w:val="x-none"/>
        </w:rPr>
        <w:t xml:space="preserve"> 7-</w:t>
      </w:r>
      <w:r w:rsidR="00B12C16">
        <w:rPr>
          <w:rFonts w:eastAsiaTheme="minorEastAsia"/>
          <w:b/>
          <w:bCs/>
          <w:color w:val="000000"/>
          <w:u w:val="single"/>
          <w:lang w:val="x-none"/>
        </w:rPr>
        <w:t>2</w:t>
      </w:r>
      <w:r w:rsidRPr="00991AB5">
        <w:rPr>
          <w:rFonts w:eastAsiaTheme="minorEastAsia"/>
          <w:b/>
          <w:bCs/>
          <w:color w:val="000000"/>
          <w:u w:val="single"/>
          <w:lang w:val="x-none"/>
        </w:rPr>
        <w:t>:</w:t>
      </w:r>
      <w:r w:rsidRPr="00991AB5">
        <w:rPr>
          <w:rFonts w:eastAsiaTheme="minorEastAsia"/>
          <w:b/>
          <w:bCs/>
          <w:color w:val="000000"/>
          <w:lang w:val="x-none"/>
        </w:rPr>
        <w:t xml:space="preserve"> </w:t>
      </w:r>
    </w:p>
    <w:p w14:paraId="6FFBF0B6" w14:textId="38B16F38" w:rsidR="00D53052" w:rsidRPr="00D53052" w:rsidRDefault="005E441E" w:rsidP="00996905">
      <w:pPr>
        <w:pStyle w:val="af"/>
        <w:numPr>
          <w:ilvl w:val="1"/>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w:t>
      </w:r>
      <w:r w:rsidR="00D53052" w:rsidRPr="0008565A">
        <w:rPr>
          <w:rFonts w:ascii="Times New Roman" w:eastAsia="MS Mincho" w:hAnsi="Times New Roman" w:cs="Times New Roman"/>
          <w:b/>
          <w:i/>
          <w:iCs/>
          <w:color w:val="000000" w:themeColor="text1"/>
          <w:lang w:eastAsia="ja-JP"/>
        </w:rPr>
        <w:t xml:space="preserve">upport </w:t>
      </w:r>
      <w:proofErr w:type="spellStart"/>
      <w:r w:rsidR="00D53052" w:rsidRPr="0008565A">
        <w:rPr>
          <w:rFonts w:ascii="Times New Roman" w:eastAsia="MS Mincho" w:hAnsi="Times New Roman" w:cs="Times New Roman"/>
          <w:b/>
          <w:i/>
          <w:iCs/>
          <w:color w:val="000000" w:themeColor="text1"/>
          <w:lang w:eastAsia="ja-JP"/>
        </w:rPr>
        <w:t>Opt</w:t>
      </w:r>
      <w:proofErr w:type="spellEnd"/>
      <w:r w:rsidR="00D53052" w:rsidRPr="0008565A">
        <w:rPr>
          <w:rFonts w:ascii="Times New Roman" w:eastAsia="MS Mincho" w:hAnsi="Times New Roman" w:cs="Times New Roman"/>
          <w:b/>
          <w:i/>
          <w:iCs/>
          <w:color w:val="000000" w:themeColor="text1"/>
          <w:lang w:eastAsia="ja-JP"/>
        </w:rPr>
        <w:t xml:space="preserve"> 2-1A of </w:t>
      </w:r>
      <w:r>
        <w:rPr>
          <w:rFonts w:ascii="Times New Roman" w:eastAsia="MS Mincho" w:hAnsi="Times New Roman" w:cs="Times New Roman"/>
          <w:b/>
          <w:i/>
          <w:iCs/>
          <w:color w:val="000000" w:themeColor="text1"/>
          <w:lang w:eastAsia="ja-JP"/>
        </w:rPr>
        <w:t xml:space="preserve">group 2 in </w:t>
      </w:r>
      <w:r w:rsidR="00D53052" w:rsidRPr="0008565A">
        <w:rPr>
          <w:rFonts w:ascii="Times New Roman" w:eastAsia="MS Mincho" w:hAnsi="Times New Roman" w:cs="Times New Roman"/>
          <w:b/>
          <w:i/>
          <w:iCs/>
          <w:color w:val="000000" w:themeColor="text1"/>
          <w:lang w:eastAsia="ja-JP"/>
        </w:rPr>
        <w:t>RAN1#104bis-e agreement</w:t>
      </w:r>
      <w:r>
        <w:rPr>
          <w:rFonts w:ascii="Times New Roman" w:eastAsia="MS Mincho" w:hAnsi="Times New Roman" w:cs="Times New Roman"/>
          <w:b/>
          <w:i/>
          <w:iCs/>
          <w:color w:val="000000" w:themeColor="text1"/>
          <w:lang w:eastAsia="ja-JP"/>
        </w:rPr>
        <w:t>.</w:t>
      </w:r>
    </w:p>
    <w:p w14:paraId="67C16CAD" w14:textId="33C0369D" w:rsidR="00D47442" w:rsidRPr="00744800" w:rsidRDefault="00D47442" w:rsidP="00996905">
      <w:pPr>
        <w:pStyle w:val="af"/>
        <w:numPr>
          <w:ilvl w:val="1"/>
          <w:numId w:val="5"/>
        </w:numPr>
        <w:ind w:firstLineChars="0"/>
        <w:rPr>
          <w:rFonts w:eastAsia="MS Mincho"/>
          <w:b/>
          <w:i/>
          <w:iCs/>
          <w:color w:val="000000" w:themeColor="text1"/>
          <w:lang w:eastAsia="ja-JP"/>
        </w:rPr>
      </w:pPr>
      <w:r w:rsidRPr="00744800">
        <w:rPr>
          <w:rFonts w:ascii="Times New Roman" w:eastAsia="MS Mincho" w:hAnsi="Times New Roman" w:cs="Times New Roman"/>
          <w:b/>
          <w:i/>
          <w:iCs/>
          <w:color w:val="000000" w:themeColor="text1"/>
          <w:lang w:eastAsia="ja-JP"/>
        </w:rPr>
        <w:t xml:space="preserve">UE can be configured to store the QCL properties of </w:t>
      </w:r>
      <w:r>
        <w:rPr>
          <w:rFonts w:ascii="Times New Roman" w:eastAsia="MS Mincho" w:hAnsi="Times New Roman" w:cs="Times New Roman"/>
          <w:b/>
          <w:i/>
          <w:iCs/>
          <w:color w:val="000000" w:themeColor="text1"/>
          <w:lang w:eastAsia="ja-JP"/>
        </w:rPr>
        <w:t>the root SSB (</w:t>
      </w:r>
      <w:proofErr w:type="gramStart"/>
      <w:r>
        <w:rPr>
          <w:rFonts w:ascii="Times New Roman" w:eastAsia="MS Mincho" w:hAnsi="Times New Roman" w:cs="Times New Roman"/>
          <w:b/>
          <w:i/>
          <w:iCs/>
          <w:color w:val="000000" w:themeColor="text1"/>
          <w:lang w:eastAsia="ja-JP"/>
        </w:rPr>
        <w:t>i.e.</w:t>
      </w:r>
      <w:proofErr w:type="gramEnd"/>
      <w:r>
        <w:rPr>
          <w:rFonts w:ascii="Times New Roman" w:eastAsia="MS Mincho" w:hAnsi="Times New Roman" w:cs="Times New Roman"/>
          <w:b/>
          <w:i/>
          <w:iCs/>
          <w:color w:val="000000" w:themeColor="text1"/>
          <w:lang w:eastAsia="ja-JP"/>
        </w:rPr>
        <w:t xml:space="preserve"> QCL-Type D SSB of QCL-Type D RS of the TCI state for PDCCH), so that UE does not need to wait </w:t>
      </w:r>
      <w:r w:rsidRPr="0061674E">
        <w:rPr>
          <w:rFonts w:ascii="Times New Roman" w:eastAsia="MS Mincho" w:hAnsi="Times New Roman" w:cs="Times New Roman"/>
          <w:b/>
          <w:i/>
          <w:iCs/>
          <w:color w:val="000000" w:themeColor="text1"/>
          <w:lang w:eastAsia="ja-JP"/>
        </w:rPr>
        <w:t xml:space="preserve">for the reception of the </w:t>
      </w:r>
      <w:r>
        <w:rPr>
          <w:rFonts w:ascii="Times New Roman" w:eastAsia="MS Mincho" w:hAnsi="Times New Roman" w:cs="Times New Roman"/>
          <w:b/>
          <w:i/>
          <w:iCs/>
          <w:color w:val="000000" w:themeColor="text1"/>
          <w:lang w:eastAsia="ja-JP"/>
        </w:rPr>
        <w:t xml:space="preserve">next </w:t>
      </w:r>
      <w:r w:rsidRPr="0061674E">
        <w:rPr>
          <w:rFonts w:ascii="Times New Roman" w:eastAsia="MS Mincho" w:hAnsi="Times New Roman" w:cs="Times New Roman"/>
          <w:b/>
          <w:i/>
          <w:iCs/>
          <w:color w:val="000000" w:themeColor="text1"/>
          <w:lang w:eastAsia="ja-JP"/>
        </w:rPr>
        <w:t>SSB corresponding to the activated TCI state</w:t>
      </w:r>
      <w:r>
        <w:rPr>
          <w:rFonts w:ascii="Times New Roman" w:eastAsia="MS Mincho" w:hAnsi="Times New Roman" w:cs="Times New Roman"/>
          <w:b/>
          <w:i/>
          <w:iCs/>
          <w:color w:val="000000" w:themeColor="text1"/>
          <w:lang w:eastAsia="ja-JP"/>
        </w:rPr>
        <w:t>.</w:t>
      </w:r>
    </w:p>
    <w:p w14:paraId="0273284E" w14:textId="77777777" w:rsidR="00D47442" w:rsidRPr="00714013" w:rsidRDefault="00D47442" w:rsidP="00996905">
      <w:pPr>
        <w:pStyle w:val="af"/>
        <w:numPr>
          <w:ilvl w:val="2"/>
          <w:numId w:val="5"/>
        </w:numPr>
        <w:ind w:firstLineChars="0"/>
        <w:rPr>
          <w:rFonts w:eastAsia="MS Mincho"/>
          <w:b/>
          <w:i/>
          <w:iCs/>
          <w:color w:val="000000" w:themeColor="text1"/>
          <w:lang w:eastAsia="ja-JP"/>
        </w:rPr>
      </w:pPr>
      <w:r>
        <w:rPr>
          <w:rFonts w:ascii="Times New Roman" w:eastAsia="MS Mincho" w:hAnsi="Times New Roman" w:cs="Times New Roman"/>
          <w:b/>
          <w:i/>
          <w:iCs/>
          <w:color w:val="000000" w:themeColor="text1"/>
          <w:lang w:eastAsia="ja-JP"/>
        </w:rPr>
        <w:t xml:space="preserve">If </w:t>
      </w:r>
      <w:r w:rsidRPr="00744800">
        <w:rPr>
          <w:rFonts w:ascii="Times New Roman" w:eastAsia="MS Mincho" w:hAnsi="Times New Roman" w:cs="Times New Roman"/>
          <w:b/>
          <w:i/>
          <w:iCs/>
          <w:color w:val="000000" w:themeColor="text1"/>
          <w:lang w:eastAsia="ja-JP"/>
        </w:rPr>
        <w:t xml:space="preserve">the QCL properties of </w:t>
      </w:r>
      <w:r>
        <w:rPr>
          <w:rFonts w:ascii="Times New Roman" w:eastAsia="MS Mincho" w:hAnsi="Times New Roman" w:cs="Times New Roman"/>
          <w:b/>
          <w:i/>
          <w:iCs/>
          <w:color w:val="000000" w:themeColor="text1"/>
          <w:lang w:eastAsia="ja-JP"/>
        </w:rPr>
        <w:t>the root SSB associated with the newly activated TCI state is already stored, UE updates TCI state assumption without waiting the next SSB reception.</w:t>
      </w:r>
    </w:p>
    <w:p w14:paraId="16DDEAB1" w14:textId="77777777" w:rsidR="00D47442" w:rsidRPr="0061674E" w:rsidRDefault="00D47442" w:rsidP="00996905">
      <w:pPr>
        <w:pStyle w:val="af"/>
        <w:numPr>
          <w:ilvl w:val="2"/>
          <w:numId w:val="5"/>
        </w:numPr>
        <w:ind w:firstLineChars="0"/>
        <w:rPr>
          <w:rFonts w:eastAsia="MS Mincho"/>
          <w:b/>
          <w:i/>
          <w:iCs/>
          <w:color w:val="000000" w:themeColor="text1"/>
          <w:lang w:eastAsia="ja-JP"/>
        </w:rPr>
      </w:pPr>
      <w:r>
        <w:rPr>
          <w:rFonts w:ascii="Times New Roman" w:eastAsia="MS Mincho" w:hAnsi="Times New Roman" w:cs="Times New Roman"/>
          <w:b/>
          <w:i/>
          <w:iCs/>
          <w:color w:val="000000" w:themeColor="text1"/>
          <w:lang w:eastAsia="ja-JP"/>
        </w:rPr>
        <w:t>Send LS to RAN4 to inform the issue and the solution.</w:t>
      </w:r>
    </w:p>
    <w:p w14:paraId="753C9464" w14:textId="603ACB36" w:rsidR="001F60FD" w:rsidRPr="00D47442" w:rsidRDefault="001F60F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0"/>
        <w:rPr>
          <w:lang w:val="en-US"/>
        </w:rPr>
      </w:pPr>
      <w:r w:rsidRPr="000D6727">
        <w:rPr>
          <w:lang w:val="en-US"/>
        </w:rPr>
        <w:t>Conclusion</w:t>
      </w:r>
    </w:p>
    <w:p w14:paraId="676079CC" w14:textId="60A52381" w:rsidR="00A86BCA" w:rsidRDefault="00C21138" w:rsidP="00D47442">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E0426" w:rsidRPr="00BE0426">
        <w:rPr>
          <w:rFonts w:eastAsiaTheme="minorEastAsia"/>
          <w:color w:val="000000"/>
          <w:sz w:val="22"/>
          <w:szCs w:val="22"/>
        </w:rPr>
        <w:t xml:space="preserve"> </w:t>
      </w:r>
      <w:r w:rsidR="00BE0426">
        <w:rPr>
          <w:rFonts w:eastAsiaTheme="minorEastAsia"/>
          <w:color w:val="000000"/>
          <w:sz w:val="22"/>
          <w:szCs w:val="22"/>
        </w:rPr>
        <w:t>enhancements on beam management</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E72266">
        <w:rPr>
          <w:rFonts w:eastAsia="MS Mincho"/>
          <w:sz w:val="22"/>
          <w:szCs w:val="22"/>
        </w:rPr>
        <w:t xml:space="preserve">made the following </w:t>
      </w:r>
      <w:r>
        <w:rPr>
          <w:rFonts w:eastAsia="MS Mincho" w:hint="eastAsia"/>
          <w:sz w:val="22"/>
          <w:szCs w:val="22"/>
        </w:rPr>
        <w:t>proposals.</w:t>
      </w:r>
    </w:p>
    <w:p w14:paraId="6AA7CAC8" w14:textId="77777777" w:rsidR="00FA3867" w:rsidRPr="00FD2107" w:rsidRDefault="00FA3867" w:rsidP="00FA3867">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421B3DA3" w14:textId="77777777" w:rsidR="00FA3867" w:rsidRPr="007D4441"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33BDA">
        <w:rPr>
          <w:rFonts w:ascii="Times New Roman" w:eastAsia="MS Mincho" w:hAnsi="Times New Roman" w:cs="Times New Roman"/>
          <w:b/>
          <w:i/>
          <w:iCs/>
          <w:color w:val="000000" w:themeColor="text1"/>
          <w:lang w:eastAsia="ja-JP"/>
        </w:rPr>
        <w:t xml:space="preserve">In Rel.15 TCI state configuration, the common </w:t>
      </w:r>
      <w:r>
        <w:rPr>
          <w:rFonts w:ascii="Times New Roman" w:eastAsia="MS Mincho" w:hAnsi="Times New Roman" w:cs="Times New Roman"/>
          <w:b/>
          <w:i/>
          <w:iCs/>
          <w:color w:val="000000" w:themeColor="text1"/>
          <w:lang w:eastAsia="ja-JP"/>
        </w:rPr>
        <w:t>QCL-Type D</w:t>
      </w:r>
      <w:r w:rsidRPr="00833BDA">
        <w:rPr>
          <w:rFonts w:ascii="Times New Roman" w:eastAsia="MS Mincho" w:hAnsi="Times New Roman" w:cs="Times New Roman"/>
          <w:b/>
          <w:i/>
          <w:iCs/>
          <w:color w:val="000000" w:themeColor="text1"/>
          <w:lang w:eastAsia="ja-JP"/>
        </w:rPr>
        <w:t xml:space="preserve"> RS across multiple CCs is allowed only when </w:t>
      </w:r>
      <w:r>
        <w:rPr>
          <w:rFonts w:ascii="Times New Roman" w:eastAsia="MS Mincho" w:hAnsi="Times New Roman" w:cs="Times New Roman"/>
          <w:b/>
          <w:i/>
          <w:iCs/>
          <w:color w:val="000000" w:themeColor="text1"/>
          <w:lang w:eastAsia="ja-JP"/>
        </w:rPr>
        <w:t>QCL-Type D</w:t>
      </w:r>
      <w:r w:rsidRPr="00833BDA">
        <w:rPr>
          <w:rFonts w:ascii="Times New Roman" w:eastAsia="MS Mincho" w:hAnsi="Times New Roman" w:cs="Times New Roman"/>
          <w:b/>
          <w:i/>
          <w:iCs/>
          <w:color w:val="000000" w:themeColor="text1"/>
          <w:lang w:eastAsia="ja-JP"/>
        </w:rPr>
        <w:t xml:space="preserve"> RS is CSI-RS with repetition</w:t>
      </w:r>
      <w:r>
        <w:rPr>
          <w:rFonts w:ascii="Times New Roman" w:eastAsia="MS Mincho" w:hAnsi="Times New Roman" w:cs="Times New Roman"/>
          <w:b/>
          <w:i/>
          <w:iCs/>
          <w:color w:val="000000" w:themeColor="text1"/>
          <w:lang w:eastAsia="ja-JP"/>
        </w:rPr>
        <w:t>.</w:t>
      </w:r>
      <w:r w:rsidRPr="00833BDA">
        <w:rPr>
          <w:rFonts w:ascii="Times New Roman" w:eastAsia="MS Mincho" w:hAnsi="Times New Roman" w:cs="Times New Roman"/>
          <w:b/>
          <w:i/>
          <w:iCs/>
          <w:color w:val="000000" w:themeColor="text1"/>
          <w:lang w:eastAsia="ja-JP"/>
        </w:rPr>
        <w:t xml:space="preserve"> </w:t>
      </w:r>
    </w:p>
    <w:p w14:paraId="2A186E08" w14:textId="77777777" w:rsidR="00FA3867" w:rsidRPr="00FD2107" w:rsidRDefault="00FA3867" w:rsidP="00FA3867">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0641FE41" w14:textId="77777777" w:rsidR="00FA3867" w:rsidRPr="007D4441"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For </w:t>
      </w:r>
      <w:r>
        <w:rPr>
          <w:rFonts w:ascii="Times New Roman" w:eastAsia="MS Mincho" w:hAnsi="Times New Roman" w:cs="Times New Roman"/>
          <w:b/>
          <w:i/>
          <w:iCs/>
          <w:color w:val="000000" w:themeColor="text1"/>
          <w:lang w:eastAsia="ja-JP"/>
        </w:rPr>
        <w:t>QCL-Type D configuration in common</w:t>
      </w:r>
      <w:r w:rsidRPr="007D4441">
        <w:rPr>
          <w:rFonts w:ascii="Times New Roman" w:eastAsia="MS Mincho" w:hAnsi="Times New Roman" w:cs="Times New Roman"/>
          <w:b/>
          <w:i/>
          <w:iCs/>
          <w:color w:val="000000" w:themeColor="text1"/>
          <w:lang w:eastAsia="ja-JP"/>
        </w:rPr>
        <w:t xml:space="preserve"> TCI state(s) across a set of CCs (that is associated with the same gNB beam):</w:t>
      </w:r>
    </w:p>
    <w:p w14:paraId="2CC3B2D2" w14:textId="77777777" w:rsidR="00FA3867" w:rsidRPr="007D4441"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Alt1: Separate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 can be determined from the common TCI state(s) for each of the CCs. The determined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RSs for the set of CCs are further associated with a same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w:t>
      </w:r>
    </w:p>
    <w:p w14:paraId="6AAFE666" w14:textId="77777777" w:rsidR="00FA3867" w:rsidRPr="007D4441"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Alt2: Single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 is determined from the common TCI state(s) for set of the </w:t>
      </w:r>
      <w:proofErr w:type="gramStart"/>
      <w:r w:rsidRPr="007D4441">
        <w:rPr>
          <w:rFonts w:ascii="Times New Roman" w:eastAsia="MS Mincho" w:hAnsi="Times New Roman" w:cs="Times New Roman"/>
          <w:b/>
          <w:i/>
          <w:iCs/>
          <w:color w:val="000000" w:themeColor="text1"/>
          <w:lang w:eastAsia="ja-JP"/>
        </w:rPr>
        <w:t>CCs ,</w:t>
      </w:r>
      <w:proofErr w:type="gramEnd"/>
      <w:r w:rsidRPr="007D4441">
        <w:rPr>
          <w:rFonts w:ascii="Times New Roman" w:eastAsia="MS Mincho" w:hAnsi="Times New Roman" w:cs="Times New Roman"/>
          <w:b/>
          <w:i/>
          <w:iCs/>
          <w:color w:val="000000" w:themeColor="text1"/>
          <w:lang w:eastAsia="ja-JP"/>
        </w:rPr>
        <w:t xml:space="preserve"> and support enhanced QCL chain:</w:t>
      </w:r>
    </w:p>
    <w:p w14:paraId="7926B529" w14:textId="77777777" w:rsidR="00FA3867" w:rsidRPr="007D4441" w:rsidRDefault="00FA3867" w:rsidP="00FA386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Alt.2-1: Support Opt. </w:t>
      </w:r>
      <w:proofErr w:type="gramStart"/>
      <w:r w:rsidRPr="007D4441">
        <w:rPr>
          <w:rFonts w:ascii="Times New Roman" w:eastAsia="MS Mincho" w:hAnsi="Times New Roman" w:cs="Times New Roman"/>
          <w:b/>
          <w:i/>
          <w:iCs/>
          <w:color w:val="000000" w:themeColor="text1"/>
          <w:lang w:eastAsia="ja-JP"/>
        </w:rPr>
        <w:t>A</w:t>
      </w:r>
      <w:proofErr w:type="gramEnd"/>
      <w:r w:rsidRPr="007D4441">
        <w:rPr>
          <w:rFonts w:ascii="Times New Roman" w:eastAsia="MS Mincho" w:hAnsi="Times New Roman" w:cs="Times New Roman"/>
          <w:b/>
          <w:i/>
          <w:iCs/>
          <w:color w:val="000000" w:themeColor="text1"/>
          <w:lang w:eastAsia="ja-JP"/>
        </w:rPr>
        <w:t xml:space="preserve"> only.</w:t>
      </w:r>
    </w:p>
    <w:p w14:paraId="5D00EB7D" w14:textId="77777777" w:rsidR="00FA3867" w:rsidRPr="007D4441" w:rsidRDefault="00FA3867" w:rsidP="00FA386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Alt.2-2: Support Opt. B only.</w:t>
      </w:r>
    </w:p>
    <w:p w14:paraId="07571585" w14:textId="77777777" w:rsidR="00FA3867" w:rsidRPr="007D4441" w:rsidRDefault="00FA3867" w:rsidP="00FA386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Alt.2-3: Support both Opt. </w:t>
      </w:r>
      <w:proofErr w:type="gramStart"/>
      <w:r w:rsidRPr="007D4441">
        <w:rPr>
          <w:rFonts w:ascii="Times New Roman" w:eastAsia="MS Mincho" w:hAnsi="Times New Roman" w:cs="Times New Roman"/>
          <w:b/>
          <w:i/>
          <w:iCs/>
          <w:color w:val="000000" w:themeColor="text1"/>
          <w:lang w:eastAsia="ja-JP"/>
        </w:rPr>
        <w:t>A and</w:t>
      </w:r>
      <w:proofErr w:type="gramEnd"/>
      <w:r w:rsidRPr="007D4441">
        <w:rPr>
          <w:rFonts w:ascii="Times New Roman" w:eastAsia="MS Mincho" w:hAnsi="Times New Roman" w:cs="Times New Roman"/>
          <w:b/>
          <w:i/>
          <w:iCs/>
          <w:color w:val="000000" w:themeColor="text1"/>
          <w:lang w:eastAsia="ja-JP"/>
        </w:rPr>
        <w:t xml:space="preserve"> Opt. B.</w:t>
      </w:r>
    </w:p>
    <w:p w14:paraId="32E15381" w14:textId="77777777" w:rsidR="00FA3867" w:rsidRPr="007D4441"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Options of the enhanced QCL chain:</w:t>
      </w:r>
    </w:p>
    <w:p w14:paraId="094D3A95" w14:textId="77777777" w:rsidR="00FA3867" w:rsidRPr="007D4441" w:rsidRDefault="00FA3867" w:rsidP="00FA386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Opt. A: The </w:t>
      </w:r>
      <w:r>
        <w:rPr>
          <w:rFonts w:ascii="Times New Roman" w:eastAsia="MS Mincho" w:hAnsi="Times New Roman" w:cs="Times New Roman"/>
          <w:b/>
          <w:i/>
          <w:iCs/>
          <w:color w:val="000000" w:themeColor="text1"/>
          <w:lang w:eastAsia="ja-JP"/>
        </w:rPr>
        <w:t>QCL-Type A</w:t>
      </w:r>
      <w:r w:rsidRPr="007D4441">
        <w:rPr>
          <w:rFonts w:ascii="Times New Roman" w:eastAsia="MS Mincho" w:hAnsi="Times New Roman" w:cs="Times New Roman"/>
          <w:b/>
          <w:i/>
          <w:iCs/>
          <w:color w:val="000000" w:themeColor="text1"/>
          <w:lang w:eastAsia="ja-JP"/>
        </w:rPr>
        <w:t xml:space="preserve"> TRS and, if any,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TRS, in the same/different CSI-RS resources.</w:t>
      </w:r>
    </w:p>
    <w:p w14:paraId="72CD1AE0" w14:textId="77777777" w:rsidR="00FA3867" w:rsidRPr="00BC2361" w:rsidRDefault="00FA3867" w:rsidP="00FA3867">
      <w:pPr>
        <w:pStyle w:val="af"/>
        <w:numPr>
          <w:ilvl w:val="3"/>
          <w:numId w:val="5"/>
        </w:numPr>
        <w:spacing w:beforeLines="50" w:before="120" w:afterLines="50" w:after="120"/>
        <w:ind w:firstLineChars="0"/>
        <w:jc w:val="both"/>
        <w:rPr>
          <w:rFonts w:eastAsia="MS Mincho"/>
          <w:lang w:eastAsia="ja-JP"/>
        </w:rPr>
      </w:pPr>
      <w:r w:rsidRPr="007D4441">
        <w:rPr>
          <w:rFonts w:ascii="Times New Roman" w:eastAsia="MS Mincho" w:hAnsi="Times New Roman" w:cs="Times New Roman"/>
          <w:b/>
          <w:i/>
          <w:iCs/>
          <w:color w:val="000000" w:themeColor="text1"/>
          <w:lang w:eastAsia="ja-JP"/>
        </w:rPr>
        <w:t xml:space="preserve">Opt. B: The </w:t>
      </w:r>
      <w:r>
        <w:rPr>
          <w:rFonts w:ascii="Times New Roman" w:eastAsia="MS Mincho" w:hAnsi="Times New Roman" w:cs="Times New Roman"/>
          <w:b/>
          <w:i/>
          <w:iCs/>
          <w:color w:val="000000" w:themeColor="text1"/>
          <w:lang w:eastAsia="ja-JP"/>
        </w:rPr>
        <w:t>QCL-Type A</w:t>
      </w:r>
      <w:r w:rsidRPr="007D4441">
        <w:rPr>
          <w:rFonts w:ascii="Times New Roman" w:eastAsia="MS Mincho" w:hAnsi="Times New Roman" w:cs="Times New Roman"/>
          <w:b/>
          <w:i/>
          <w:iCs/>
          <w:color w:val="000000" w:themeColor="text1"/>
          <w:lang w:eastAsia="ja-JP"/>
        </w:rPr>
        <w:t xml:space="preserve"> TRS and, if any,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SSB.</w:t>
      </w:r>
    </w:p>
    <w:p w14:paraId="418CFEC8" w14:textId="77777777" w:rsidR="00FA3867" w:rsidRDefault="00FA3867" w:rsidP="00FA3867">
      <w:pPr>
        <w:spacing w:beforeLines="50" w:before="120" w:afterLines="50" w:after="120"/>
        <w:jc w:val="center"/>
        <w:rPr>
          <w:noProof/>
          <w:lang w:eastAsia="ja-JP"/>
        </w:rPr>
      </w:pPr>
    </w:p>
    <w:p w14:paraId="59171ECA" w14:textId="77777777" w:rsidR="00FA3867" w:rsidRPr="0008565A" w:rsidRDefault="00FA3867" w:rsidP="00FA3867">
      <w:pPr>
        <w:spacing w:before="60"/>
        <w:jc w:val="both"/>
        <w:rPr>
          <w:rFonts w:ascii="Times New Roman" w:hAnsi="Times New Roman" w:cs="Times New Roman"/>
          <w:b/>
          <w:bCs/>
          <w:color w:val="000000" w:themeColor="text1"/>
          <w:sz w:val="23"/>
          <w:szCs w:val="23"/>
          <w:u w:val="single"/>
        </w:rPr>
      </w:pPr>
      <w:r w:rsidRPr="0008565A">
        <w:rPr>
          <w:rFonts w:ascii="Times New Roman" w:eastAsiaTheme="minorEastAsia" w:hAnsi="Times New Roman" w:cs="Times New Roman"/>
          <w:b/>
          <w:bCs/>
          <w:color w:val="000000" w:themeColor="text1"/>
          <w:u w:val="single"/>
        </w:rPr>
        <w:t>Proposal 2-2:</w:t>
      </w:r>
    </w:p>
    <w:p w14:paraId="670506F1" w14:textId="77777777" w:rsidR="00FA3867" w:rsidRPr="00E664F4"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E664F4">
        <w:rPr>
          <w:rFonts w:ascii="Times New Roman" w:eastAsia="MS Mincho" w:hAnsi="Times New Roman" w:cs="Times New Roman"/>
          <w:b/>
          <w:i/>
          <w:iCs/>
          <w:color w:val="000000" w:themeColor="text1"/>
          <w:lang w:eastAsia="ja-JP"/>
        </w:rPr>
        <w:t>For QCL-Type D configuration in common TCI state(s) across a set of CCs, support Alt.1 of proposal 2-1.</w:t>
      </w:r>
    </w:p>
    <w:p w14:paraId="46E84A67" w14:textId="77777777" w:rsidR="00FA3867" w:rsidRPr="00FD2107" w:rsidRDefault="00FA3867" w:rsidP="00FA3867">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587B3F1D" w14:textId="77777777" w:rsidR="00FA3867" w:rsidRPr="00B80146"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TCI state pool configuration in</w:t>
      </w:r>
      <w:r w:rsidRPr="00B80146">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common</w:t>
      </w:r>
      <w:r w:rsidRPr="007D4441">
        <w:rPr>
          <w:rFonts w:ascii="Times New Roman" w:eastAsia="MS Mincho" w:hAnsi="Times New Roman" w:cs="Times New Roman"/>
          <w:b/>
          <w:i/>
          <w:iCs/>
          <w:color w:val="000000" w:themeColor="text1"/>
          <w:lang w:eastAsia="ja-JP"/>
        </w:rPr>
        <w:t xml:space="preserve"> TCI state(s) across a set of CCs</w:t>
      </w:r>
      <w:r>
        <w:rPr>
          <w:rFonts w:ascii="Times New Roman" w:eastAsia="MS Mincho" w:hAnsi="Times New Roman" w:cs="Times New Roman"/>
          <w:b/>
          <w:i/>
          <w:iCs/>
          <w:color w:val="000000" w:themeColor="text1"/>
          <w:lang w:eastAsia="ja-JP"/>
        </w:rPr>
        <w:t>, support the following (</w:t>
      </w:r>
      <w:proofErr w:type="gramStart"/>
      <w:r>
        <w:rPr>
          <w:rFonts w:ascii="Times New Roman" w:eastAsia="MS Mincho" w:hAnsi="Times New Roman" w:cs="Times New Roman"/>
          <w:b/>
          <w:i/>
          <w:iCs/>
          <w:color w:val="000000" w:themeColor="text1"/>
          <w:lang w:eastAsia="ja-JP"/>
        </w:rPr>
        <w:t>i.e.</w:t>
      </w:r>
      <w:proofErr w:type="gramEnd"/>
      <w:r>
        <w:rPr>
          <w:rFonts w:ascii="Times New Roman" w:eastAsia="MS Mincho" w:hAnsi="Times New Roman" w:cs="Times New Roman"/>
          <w:b/>
          <w:i/>
          <w:iCs/>
          <w:color w:val="000000" w:themeColor="text1"/>
          <w:lang w:eastAsia="ja-JP"/>
        </w:rPr>
        <w:t xml:space="preserve"> Alt.1):</w:t>
      </w:r>
    </w:p>
    <w:p w14:paraId="0B311261" w14:textId="77777777" w:rsidR="00FA3867" w:rsidRPr="00B80146"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joint or separate DL/UL TCI, an RRC TCI state pool is shared among the set of configured </w:t>
      </w:r>
      <w:proofErr w:type="gramStart"/>
      <w:r w:rsidRPr="00B80146">
        <w:rPr>
          <w:rFonts w:ascii="Times New Roman" w:eastAsia="MS Mincho" w:hAnsi="Times New Roman" w:cs="Times New Roman"/>
          <w:b/>
          <w:i/>
          <w:iCs/>
          <w:color w:val="000000" w:themeColor="text1"/>
          <w:lang w:eastAsia="ja-JP"/>
        </w:rPr>
        <w:t>CCs</w:t>
      </w:r>
      <w:proofErr w:type="gramEnd"/>
      <w:r w:rsidRPr="00B80146">
        <w:rPr>
          <w:rFonts w:ascii="Times New Roman" w:eastAsia="MS Mincho" w:hAnsi="Times New Roman" w:cs="Times New Roman"/>
          <w:b/>
          <w:i/>
          <w:iCs/>
          <w:color w:val="000000" w:themeColor="text1"/>
          <w:lang w:eastAsia="ja-JP"/>
        </w:rPr>
        <w:t xml:space="preserve"> </w:t>
      </w:r>
    </w:p>
    <w:p w14:paraId="749ADAB8" w14:textId="77777777" w:rsidR="00FA3867" w:rsidRPr="00B80146" w:rsidRDefault="00FA3867" w:rsidP="00FA386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For QCL Type-</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can be absent in a TCI state. </w:t>
      </w:r>
    </w:p>
    <w:p w14:paraId="73C5A99F" w14:textId="77777777" w:rsidR="00FA3867" w:rsidRPr="00B80146" w:rsidRDefault="00FA3867" w:rsidP="00FA386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When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is absent in the TCI state,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is determined according to a target CC of the TCI state and the corresponding active </w:t>
      </w:r>
      <w:proofErr w:type="gramStart"/>
      <w:r w:rsidRPr="00B80146">
        <w:rPr>
          <w:rFonts w:ascii="Times New Roman" w:eastAsia="MS Mincho" w:hAnsi="Times New Roman" w:cs="Times New Roman"/>
          <w:b/>
          <w:i/>
          <w:iCs/>
          <w:color w:val="000000" w:themeColor="text1"/>
          <w:lang w:eastAsia="ja-JP"/>
        </w:rPr>
        <w:t>BWP</w:t>
      </w:r>
      <w:proofErr w:type="gramEnd"/>
    </w:p>
    <w:p w14:paraId="01091E72" w14:textId="77777777" w:rsidR="00FA3867" w:rsidRPr="00B80146" w:rsidRDefault="00FA3867" w:rsidP="00FA3867">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each applied active BWP per CC, UE uses the corresponding BWP ID + CC ID + QCL </w:t>
      </w:r>
      <w:proofErr w:type="spellStart"/>
      <w:r w:rsidRPr="00B80146">
        <w:rPr>
          <w:rFonts w:ascii="Times New Roman" w:eastAsia="MS Mincho" w:hAnsi="Times New Roman" w:cs="Times New Roman"/>
          <w:b/>
          <w:i/>
          <w:iCs/>
          <w:color w:val="000000" w:themeColor="text1"/>
          <w:lang w:eastAsia="ja-JP"/>
        </w:rPr>
        <w:t>Type</w:t>
      </w:r>
      <w:r w:rsidRPr="00D50939">
        <w:rPr>
          <w:rFonts w:ascii="Times New Roman" w:eastAsia="MS Mincho" w:hAnsi="Times New Roman" w:cs="Times New Roman"/>
          <w:b/>
          <w:i/>
          <w:iCs/>
          <w:color w:val="FF0000"/>
          <w:lang w:eastAsia="ja-JP"/>
        </w:rPr>
        <w:t>A</w:t>
      </w:r>
      <w:proofErr w:type="spellEnd"/>
      <w:r w:rsidRPr="00B80146">
        <w:rPr>
          <w:rFonts w:ascii="Times New Roman" w:eastAsia="MS Mincho" w:hAnsi="Times New Roman" w:cs="Times New Roman"/>
          <w:b/>
          <w:i/>
          <w:iCs/>
          <w:color w:val="000000" w:themeColor="text1"/>
          <w:lang w:eastAsia="ja-JP"/>
        </w:rPr>
        <w:t xml:space="preserve"> RS source ID to locate the corresponding QCL Type-</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w:t>
      </w:r>
      <w:proofErr w:type="gramStart"/>
      <w:r w:rsidRPr="00B80146">
        <w:rPr>
          <w:rFonts w:ascii="Times New Roman" w:eastAsia="MS Mincho" w:hAnsi="Times New Roman" w:cs="Times New Roman"/>
          <w:b/>
          <w:i/>
          <w:iCs/>
          <w:color w:val="000000" w:themeColor="text1"/>
          <w:lang w:eastAsia="ja-JP"/>
        </w:rPr>
        <w:t>RS</w:t>
      </w:r>
      <w:proofErr w:type="gramEnd"/>
    </w:p>
    <w:p w14:paraId="55E19B42" w14:textId="77777777" w:rsidR="00FA3867" w:rsidRPr="00B80146" w:rsidRDefault="00FA3867" w:rsidP="00FA386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For QCL Type-</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can be absent in a TCI state. </w:t>
      </w:r>
    </w:p>
    <w:p w14:paraId="4B0E1462" w14:textId="77777777" w:rsidR="00FA3867" w:rsidRPr="00B80146" w:rsidRDefault="00FA3867" w:rsidP="00FA386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When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is absent in the TCI state,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is determined according to a target CC of the TCI state and the corresponding active </w:t>
      </w:r>
      <w:proofErr w:type="gramStart"/>
      <w:r w:rsidRPr="00B80146">
        <w:rPr>
          <w:rFonts w:ascii="Times New Roman" w:eastAsia="MS Mincho" w:hAnsi="Times New Roman" w:cs="Times New Roman"/>
          <w:b/>
          <w:i/>
          <w:iCs/>
          <w:color w:val="000000" w:themeColor="text1"/>
          <w:lang w:eastAsia="ja-JP"/>
        </w:rPr>
        <w:t>BWP</w:t>
      </w:r>
      <w:proofErr w:type="gramEnd"/>
    </w:p>
    <w:p w14:paraId="7630DDFF" w14:textId="77777777" w:rsidR="00FA3867" w:rsidRPr="00B80146" w:rsidRDefault="00FA3867" w:rsidP="00FA3867">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each applied active BWP per CC, UE uses the corresponding BWP ID + CC ID + QCL </w:t>
      </w:r>
      <w:proofErr w:type="spellStart"/>
      <w:r w:rsidRPr="00B80146">
        <w:rPr>
          <w:rFonts w:ascii="Times New Roman" w:eastAsia="MS Mincho" w:hAnsi="Times New Roman" w:cs="Times New Roman"/>
          <w:b/>
          <w:i/>
          <w:iCs/>
          <w:color w:val="000000" w:themeColor="text1"/>
          <w:lang w:eastAsia="ja-JP"/>
        </w:rPr>
        <w:t>Type</w:t>
      </w:r>
      <w:r w:rsidRPr="0033031B">
        <w:rPr>
          <w:rFonts w:ascii="Times New Roman" w:eastAsia="MS Mincho" w:hAnsi="Times New Roman" w:cs="Times New Roman"/>
          <w:b/>
          <w:i/>
          <w:iCs/>
          <w:color w:val="0000FF"/>
          <w:lang w:eastAsia="ja-JP"/>
        </w:rPr>
        <w:t>D</w:t>
      </w:r>
      <w:proofErr w:type="spellEnd"/>
      <w:r w:rsidRPr="00B80146">
        <w:rPr>
          <w:rFonts w:ascii="Times New Roman" w:eastAsia="MS Mincho" w:hAnsi="Times New Roman" w:cs="Times New Roman"/>
          <w:b/>
          <w:i/>
          <w:iCs/>
          <w:color w:val="000000" w:themeColor="text1"/>
          <w:lang w:eastAsia="ja-JP"/>
        </w:rPr>
        <w:t xml:space="preserve"> RS source ID to locate the corresponding QCL Type-</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w:t>
      </w:r>
      <w:proofErr w:type="gramStart"/>
      <w:r w:rsidRPr="00B80146">
        <w:rPr>
          <w:rFonts w:ascii="Times New Roman" w:eastAsia="MS Mincho" w:hAnsi="Times New Roman" w:cs="Times New Roman"/>
          <w:b/>
          <w:i/>
          <w:iCs/>
          <w:color w:val="000000" w:themeColor="text1"/>
          <w:lang w:eastAsia="ja-JP"/>
        </w:rPr>
        <w:t>RS</w:t>
      </w:r>
      <w:proofErr w:type="gramEnd"/>
    </w:p>
    <w:p w14:paraId="4BC17D24" w14:textId="77777777" w:rsidR="00FA3867" w:rsidRPr="00B80146"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UL TX spatial reference, a single RS determined according to the UL TCI state (in the shared UL TCI state pool) indicated by a common TCI state ID is used to determine UL TX spatial filter across the set of configured </w:t>
      </w:r>
      <w:proofErr w:type="gramStart"/>
      <w:r w:rsidRPr="00B80146">
        <w:rPr>
          <w:rFonts w:ascii="Times New Roman" w:eastAsia="MS Mincho" w:hAnsi="Times New Roman" w:cs="Times New Roman"/>
          <w:b/>
          <w:i/>
          <w:iCs/>
          <w:color w:val="000000" w:themeColor="text1"/>
          <w:lang w:eastAsia="ja-JP"/>
        </w:rPr>
        <w:t>CCs</w:t>
      </w:r>
      <w:proofErr w:type="gramEnd"/>
    </w:p>
    <w:p w14:paraId="58EAB182" w14:textId="77777777" w:rsidR="00FA3867" w:rsidRPr="00B80146"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Note: UL TCI state pool design is not yet decided</w:t>
      </w:r>
    </w:p>
    <w:p w14:paraId="3EA8A37D" w14:textId="77777777" w:rsidR="00FA3867" w:rsidRPr="00B80146"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FFS: Whether it is possible that a single TCI state in the pool includes all source RSs from different CCs</w:t>
      </w:r>
    </w:p>
    <w:p w14:paraId="6694D563" w14:textId="77777777" w:rsidR="00FA3867" w:rsidRPr="00FD2107" w:rsidRDefault="00FA3867" w:rsidP="00FA3867">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76CB3524" w14:textId="77777777" w:rsidR="00FA3867"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2E1F50">
        <w:rPr>
          <w:rFonts w:ascii="Times New Roman" w:eastAsia="MS Mincho" w:hAnsi="Times New Roman" w:cs="Times New Roman"/>
          <w:b/>
          <w:i/>
          <w:iCs/>
          <w:color w:val="000000" w:themeColor="text1"/>
          <w:lang w:eastAsia="ja-JP"/>
        </w:rPr>
        <w:t>UL PC parameters except for PL-RS (P0, alpha, closed loop index) for unified TCI framework</w:t>
      </w:r>
      <w:r>
        <w:rPr>
          <w:rFonts w:ascii="Times New Roman" w:eastAsia="MS Mincho" w:hAnsi="Times New Roman" w:cs="Times New Roman"/>
          <w:b/>
          <w:i/>
          <w:iCs/>
          <w:color w:val="000000" w:themeColor="text1"/>
          <w:lang w:eastAsia="ja-JP"/>
        </w:rPr>
        <w:t>,</w:t>
      </w:r>
    </w:p>
    <w:p w14:paraId="6CC2A1C8" w14:textId="77777777" w:rsidR="00FA3867"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 xml:space="preserve">Support </w:t>
      </w:r>
      <w:r w:rsidRPr="002E1F50">
        <w:rPr>
          <w:rFonts w:ascii="Times New Roman" w:eastAsia="MS Mincho" w:hAnsi="Times New Roman" w:cs="Times New Roman"/>
          <w:b/>
          <w:i/>
          <w:iCs/>
          <w:color w:val="000000" w:themeColor="text1"/>
          <w:lang w:eastAsia="ja-JP"/>
        </w:rPr>
        <w:tab/>
        <w:t>Alt</w:t>
      </w:r>
      <w:r>
        <w:rPr>
          <w:rFonts w:ascii="Times New Roman" w:eastAsia="MS Mincho" w:hAnsi="Times New Roman" w:cs="Times New Roman"/>
          <w:b/>
          <w:i/>
          <w:iCs/>
          <w:color w:val="000000" w:themeColor="text1"/>
          <w:lang w:eastAsia="ja-JP"/>
        </w:rPr>
        <w:t>. A (1</w:t>
      </w:r>
      <w:r w:rsidRPr="0008565A">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preference):</w:t>
      </w:r>
      <w:r w:rsidRPr="002E1F50">
        <w:rPr>
          <w:rFonts w:ascii="Times New Roman" w:eastAsia="MS Mincho" w:hAnsi="Times New Roman" w:cs="Times New Roman"/>
          <w:b/>
          <w:i/>
          <w:iCs/>
          <w:color w:val="000000" w:themeColor="text1"/>
          <w:lang w:eastAsia="ja-JP"/>
        </w:rPr>
        <w:t xml:space="preserve"> The setting of (P0, alpha, closed loop index) is also associated with UL or (if applicable) joint TCI state</w:t>
      </w:r>
      <w:r>
        <w:rPr>
          <w:rFonts w:ascii="Times New Roman" w:eastAsia="MS Mincho" w:hAnsi="Times New Roman" w:cs="Times New Roman"/>
          <w:b/>
          <w:i/>
          <w:iCs/>
          <w:color w:val="000000" w:themeColor="text1"/>
          <w:lang w:eastAsia="ja-JP"/>
        </w:rPr>
        <w:t>.</w:t>
      </w:r>
    </w:p>
    <w:p w14:paraId="01C571AB" w14:textId="77777777" w:rsidR="00FA3867" w:rsidRPr="0008565A"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2E1F50">
        <w:rPr>
          <w:rFonts w:ascii="Times New Roman" w:eastAsia="MS Mincho" w:hAnsi="Times New Roman" w:cs="Times New Roman"/>
          <w:b/>
          <w:i/>
          <w:iCs/>
          <w:color w:val="000000" w:themeColor="text1"/>
          <w:lang w:eastAsia="ja-JP"/>
        </w:rPr>
        <w:tab/>
        <w:t>Alt</w:t>
      </w:r>
      <w:r>
        <w:rPr>
          <w:rFonts w:ascii="Times New Roman" w:eastAsia="MS Mincho" w:hAnsi="Times New Roman" w:cs="Times New Roman"/>
          <w:b/>
          <w:i/>
          <w:iCs/>
          <w:color w:val="000000" w:themeColor="text1"/>
          <w:lang w:eastAsia="ja-JP"/>
        </w:rPr>
        <w:t>. B (2</w:t>
      </w:r>
      <w:r w:rsidRPr="0008565A">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preference):</w:t>
      </w:r>
      <w:r w:rsidRPr="002E1F50">
        <w:rPr>
          <w:rFonts w:ascii="Times New Roman" w:eastAsia="MS Mincho" w:hAnsi="Times New Roman" w:cs="Times New Roman"/>
          <w:b/>
          <w:i/>
          <w:iCs/>
          <w:color w:val="000000" w:themeColor="text1"/>
          <w:lang w:eastAsia="ja-JP"/>
        </w:rPr>
        <w:t xml:space="preserve"> The setting of (P0, alpha, closed loop index) is also associated with UL or (if applicable) joint TCI state</w:t>
      </w:r>
      <w:r>
        <w:rPr>
          <w:rFonts w:ascii="Times New Roman" w:eastAsia="MS Mincho" w:hAnsi="Times New Roman" w:cs="Times New Roman"/>
          <w:b/>
          <w:i/>
          <w:iCs/>
          <w:color w:val="000000" w:themeColor="text1"/>
          <w:lang w:eastAsia="ja-JP"/>
        </w:rPr>
        <w:t>.</w:t>
      </w:r>
    </w:p>
    <w:p w14:paraId="0EA651EA" w14:textId="77777777" w:rsidR="00FA3867" w:rsidRPr="0008565A" w:rsidRDefault="00FA3867" w:rsidP="00FA3867">
      <w:pPr>
        <w:spacing w:before="60"/>
        <w:jc w:val="both"/>
        <w:rPr>
          <w:rFonts w:ascii="Times New Roman" w:hAnsi="Times New Roman" w:cs="Times New Roman"/>
          <w:b/>
          <w:bCs/>
          <w:color w:val="000000" w:themeColor="text1"/>
          <w:sz w:val="23"/>
          <w:szCs w:val="23"/>
          <w:u w:val="single"/>
        </w:rPr>
      </w:pPr>
      <w:r w:rsidRPr="0008565A">
        <w:rPr>
          <w:rFonts w:ascii="Times New Roman" w:eastAsiaTheme="minorEastAsia" w:hAnsi="Times New Roman" w:cs="Times New Roman"/>
          <w:b/>
          <w:bCs/>
          <w:color w:val="000000" w:themeColor="text1"/>
          <w:u w:val="single"/>
        </w:rPr>
        <w:t>Proposal 2-5:</w:t>
      </w:r>
    </w:p>
    <w:p w14:paraId="1DA1389B" w14:textId="77777777" w:rsidR="00FA3867" w:rsidRPr="00E664F4"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E664F4">
        <w:rPr>
          <w:rFonts w:ascii="Times New Roman" w:eastAsia="MS Mincho" w:hAnsi="Times New Roman" w:cs="Times New Roman"/>
          <w:b/>
          <w:i/>
          <w:iCs/>
          <w:color w:val="000000" w:themeColor="text1"/>
          <w:lang w:eastAsia="ja-JP"/>
        </w:rPr>
        <w:t>For PL-RS for unified TCI framework, support one solution from any of Alt. A, Alt. B, and Alt. C.</w:t>
      </w:r>
    </w:p>
    <w:p w14:paraId="4D055E6F" w14:textId="77777777" w:rsidR="00FA3867" w:rsidRPr="00E664F4"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E664F4">
        <w:rPr>
          <w:rFonts w:ascii="Times New Roman" w:eastAsia="MS Mincho" w:hAnsi="Times New Roman" w:cs="Times New Roman"/>
          <w:b/>
          <w:i/>
          <w:iCs/>
          <w:color w:val="000000" w:themeColor="text1"/>
          <w:lang w:eastAsia="ja-JP"/>
        </w:rPr>
        <w:t xml:space="preserve">Strive to select one solution to avoid market fragmentation. </w:t>
      </w:r>
    </w:p>
    <w:p w14:paraId="6204B724" w14:textId="77777777" w:rsidR="00FA3867" w:rsidRPr="00FD2107" w:rsidRDefault="00FA3867" w:rsidP="00FA3867">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69F2D2B7" w14:textId="77777777" w:rsidR="00FA3867" w:rsidRPr="00662480"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Support s</w:t>
      </w:r>
      <w:r w:rsidRPr="00662480">
        <w:rPr>
          <w:rFonts w:ascii="Times New Roman" w:eastAsia="MS Mincho" w:hAnsi="Times New Roman" w:cs="Times New Roman"/>
          <w:b/>
          <w:i/>
          <w:iCs/>
          <w:color w:val="000000" w:themeColor="text1"/>
          <w:lang w:eastAsia="ja-JP"/>
        </w:rPr>
        <w:t>emi-static (</w:t>
      </w:r>
      <w:proofErr w:type="gramStart"/>
      <w:r w:rsidRPr="00662480">
        <w:rPr>
          <w:rFonts w:ascii="Times New Roman" w:eastAsia="MS Mincho" w:hAnsi="Times New Roman" w:cs="Times New Roman"/>
          <w:b/>
          <w:i/>
          <w:iCs/>
          <w:color w:val="000000" w:themeColor="text1"/>
          <w:lang w:eastAsia="ja-JP"/>
        </w:rPr>
        <w:t>i.e.</w:t>
      </w:r>
      <w:proofErr w:type="gramEnd"/>
      <w:r w:rsidRPr="00662480">
        <w:rPr>
          <w:rFonts w:ascii="Times New Roman" w:eastAsia="MS Mincho" w:hAnsi="Times New Roman" w:cs="Times New Roman"/>
          <w:b/>
          <w:i/>
          <w:iCs/>
          <w:color w:val="000000" w:themeColor="text1"/>
          <w:lang w:eastAsia="ja-JP"/>
        </w:rPr>
        <w:t xml:space="preserve"> RRC or MAC CE) switching between joint and separate TCI </w:t>
      </w:r>
    </w:p>
    <w:p w14:paraId="238AB33D" w14:textId="77777777" w:rsidR="00FA3867" w:rsidRPr="00FD2107" w:rsidRDefault="00FA3867" w:rsidP="00FA3867">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1B0AEF33" w14:textId="77777777" w:rsidR="00FA3867"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Prioritize discussion on Single-TRP scenario (</w:t>
      </w:r>
      <w:proofErr w:type="gramStart"/>
      <w:r>
        <w:rPr>
          <w:rFonts w:ascii="Times New Roman" w:eastAsia="MS Mincho" w:hAnsi="Times New Roman" w:cs="Times New Roman"/>
          <w:b/>
          <w:i/>
          <w:iCs/>
          <w:color w:val="000000" w:themeColor="text1"/>
          <w:lang w:eastAsia="ja-JP"/>
        </w:rPr>
        <w:t>i.e.</w:t>
      </w:r>
      <w:proofErr w:type="gramEnd"/>
      <w:r>
        <w:rPr>
          <w:rFonts w:ascii="Times New Roman" w:eastAsia="MS Mincho" w:hAnsi="Times New Roman" w:cs="Times New Roman"/>
          <w:b/>
          <w:i/>
          <w:iCs/>
          <w:color w:val="000000" w:themeColor="text1"/>
          <w:lang w:eastAsia="ja-JP"/>
        </w:rPr>
        <w:t xml:space="preserve"> M=N=1). </w:t>
      </w:r>
    </w:p>
    <w:p w14:paraId="0D87284F" w14:textId="77777777" w:rsidR="00FA3867" w:rsidRPr="00662480"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As second priority, discuss on </w:t>
      </w:r>
      <w:proofErr w:type="gramStart"/>
      <w:r>
        <w:rPr>
          <w:rFonts w:ascii="Times New Roman" w:eastAsia="MS Mincho" w:hAnsi="Times New Roman" w:cs="Times New Roman"/>
          <w:b/>
          <w:i/>
          <w:iCs/>
          <w:color w:val="000000" w:themeColor="text1"/>
          <w:lang w:eastAsia="ja-JP"/>
        </w:rPr>
        <w:t>other</w:t>
      </w:r>
      <w:proofErr w:type="gramEnd"/>
      <w:r>
        <w:rPr>
          <w:rFonts w:ascii="Times New Roman" w:eastAsia="MS Mincho" w:hAnsi="Times New Roman" w:cs="Times New Roman"/>
          <w:b/>
          <w:i/>
          <w:iCs/>
          <w:color w:val="000000" w:themeColor="text1"/>
          <w:lang w:eastAsia="ja-JP"/>
        </w:rPr>
        <w:t xml:space="preserve"> scenario, e.g. M or N &gt;1 for </w:t>
      </w:r>
      <w:r w:rsidRPr="00ED7C0C">
        <w:rPr>
          <w:rFonts w:ascii="Times New Roman" w:eastAsia="MS Mincho" w:hAnsi="Times New Roman" w:cs="Times New Roman"/>
          <w:b/>
          <w:i/>
          <w:iCs/>
          <w:color w:val="000000" w:themeColor="text1"/>
          <w:lang w:eastAsia="ja-JP"/>
        </w:rPr>
        <w:t>Multi-TRP or inter band CA</w:t>
      </w:r>
      <w:r>
        <w:rPr>
          <w:rFonts w:ascii="Times New Roman" w:eastAsia="MS Mincho" w:hAnsi="Times New Roman" w:cs="Times New Roman"/>
          <w:b/>
          <w:i/>
          <w:iCs/>
          <w:color w:val="000000" w:themeColor="text1"/>
          <w:lang w:eastAsia="ja-JP"/>
        </w:rPr>
        <w:t>.</w:t>
      </w:r>
    </w:p>
    <w:p w14:paraId="15221BB2" w14:textId="77777777" w:rsidR="00FA3867" w:rsidRPr="00FD2107" w:rsidRDefault="00FA3867" w:rsidP="00FA3867">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588D2998" w14:textId="77777777" w:rsidR="00FA3867"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unified TCI framework in inter-band CA, support both of the following options.</w:t>
      </w:r>
    </w:p>
    <w:p w14:paraId="3A819352" w14:textId="77777777" w:rsidR="00FA3867" w:rsidRPr="00F646A0"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Opt.1: </w:t>
      </w:r>
      <w:r w:rsidRPr="00F646A0">
        <w:rPr>
          <w:rFonts w:ascii="Times New Roman" w:eastAsia="MS Mincho" w:hAnsi="Times New Roman" w:cs="Times New Roman"/>
          <w:b/>
          <w:i/>
          <w:iCs/>
          <w:color w:val="000000" w:themeColor="text1"/>
          <w:lang w:eastAsia="ja-JP"/>
        </w:rPr>
        <w:t>Allow to apply the same TCI states for all CCs in inter-band</w:t>
      </w:r>
      <w:r>
        <w:rPr>
          <w:rFonts w:ascii="Times New Roman" w:eastAsia="MS Mincho" w:hAnsi="Times New Roman" w:cs="Times New Roman"/>
          <w:b/>
          <w:i/>
          <w:iCs/>
          <w:color w:val="000000" w:themeColor="text1"/>
          <w:lang w:eastAsia="ja-JP"/>
        </w:rPr>
        <w:t>,</w:t>
      </w:r>
      <w:r w:rsidRPr="00F646A0">
        <w:rPr>
          <w:rFonts w:ascii="Times New Roman" w:eastAsia="MS Mincho" w:hAnsi="Times New Roman" w:cs="Times New Roman"/>
          <w:b/>
          <w:i/>
          <w:iCs/>
          <w:color w:val="000000" w:themeColor="text1"/>
          <w:lang w:eastAsia="ja-JP"/>
        </w:rPr>
        <w:t xml:space="preserve"> from signaling </w:t>
      </w:r>
      <w:proofErr w:type="gramStart"/>
      <w:r w:rsidRPr="00F646A0">
        <w:rPr>
          <w:rFonts w:ascii="Times New Roman" w:eastAsia="MS Mincho" w:hAnsi="Times New Roman" w:cs="Times New Roman"/>
          <w:b/>
          <w:i/>
          <w:iCs/>
          <w:color w:val="000000" w:themeColor="text1"/>
          <w:lang w:eastAsia="ja-JP"/>
        </w:rPr>
        <w:t>perspective</w:t>
      </w:r>
      <w:proofErr w:type="gramEnd"/>
    </w:p>
    <w:p w14:paraId="17FD883C" w14:textId="77777777" w:rsidR="00FA3867" w:rsidRPr="00864577" w:rsidRDefault="00FA3867" w:rsidP="00FA3867">
      <w:pPr>
        <w:pStyle w:val="af"/>
        <w:numPr>
          <w:ilvl w:val="2"/>
          <w:numId w:val="5"/>
        </w:numPr>
        <w:spacing w:beforeLines="50" w:before="120" w:afterLines="50" w:after="120"/>
        <w:ind w:firstLineChars="0"/>
        <w:jc w:val="both"/>
        <w:rPr>
          <w:rFonts w:ascii="Times New Roman" w:hAnsi="Times New Roman" w:cs="Times New Roman"/>
          <w:lang w:eastAsia="ja-JP"/>
        </w:rPr>
      </w:pPr>
      <w:r>
        <w:rPr>
          <w:rFonts w:ascii="Times New Roman" w:eastAsia="MS Mincho" w:hAnsi="Times New Roman" w:cs="Times New Roman"/>
          <w:b/>
          <w:i/>
          <w:iCs/>
          <w:color w:val="000000" w:themeColor="text1"/>
          <w:lang w:eastAsia="ja-JP"/>
        </w:rPr>
        <w:t xml:space="preserve">Opt.2: </w:t>
      </w:r>
      <w:r w:rsidRPr="00F646A0">
        <w:rPr>
          <w:rFonts w:ascii="Times New Roman" w:eastAsia="MS Mincho" w:hAnsi="Times New Roman" w:cs="Times New Roman"/>
          <w:b/>
          <w:i/>
          <w:iCs/>
          <w:color w:val="000000" w:themeColor="text1"/>
          <w:lang w:eastAsia="ja-JP"/>
        </w:rPr>
        <w:t>If max M or N&gt;1, allow different TCI states for different subsets of CCs (</w:t>
      </w:r>
      <w:proofErr w:type="gramStart"/>
      <w:r w:rsidRPr="00F646A0">
        <w:rPr>
          <w:rFonts w:ascii="Times New Roman" w:eastAsia="MS Mincho" w:hAnsi="Times New Roman" w:cs="Times New Roman"/>
          <w:b/>
          <w:i/>
          <w:iCs/>
          <w:color w:val="000000" w:themeColor="text1"/>
          <w:lang w:eastAsia="ja-JP"/>
        </w:rPr>
        <w:t>e.g.</w:t>
      </w:r>
      <w:proofErr w:type="gramEnd"/>
      <w:r w:rsidRPr="00F646A0">
        <w:rPr>
          <w:rFonts w:ascii="Times New Roman" w:eastAsia="MS Mincho" w:hAnsi="Times New Roman" w:cs="Times New Roman"/>
          <w:b/>
          <w:i/>
          <w:iCs/>
          <w:color w:val="000000" w:themeColor="text1"/>
          <w:lang w:eastAsia="ja-JP"/>
        </w:rPr>
        <w:t xml:space="preserve"> inter-band CC).</w:t>
      </w:r>
      <w:r w:rsidRPr="00864577">
        <w:rPr>
          <w:rFonts w:ascii="Times New Roman" w:hAnsi="Times New Roman" w:cs="Times New Roman" w:hint="eastAsia"/>
          <w:lang w:eastAsia="ja-JP"/>
        </w:rPr>
        <w:t xml:space="preserve"> </w:t>
      </w:r>
    </w:p>
    <w:p w14:paraId="7460184C" w14:textId="77777777" w:rsidR="00FA3867" w:rsidRPr="00FD2107" w:rsidRDefault="00FA3867" w:rsidP="00FA3867">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2-9</w:t>
      </w:r>
      <w:r w:rsidRPr="00FD2107">
        <w:rPr>
          <w:rFonts w:eastAsiaTheme="minorEastAsia"/>
          <w:b/>
          <w:bCs/>
          <w:color w:val="000000" w:themeColor="text1"/>
          <w:u w:val="single"/>
        </w:rPr>
        <w:t>:</w:t>
      </w:r>
    </w:p>
    <w:p w14:paraId="259105C9" w14:textId="77777777" w:rsidR="00FA3867"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FC14F8">
        <w:rPr>
          <w:rFonts w:ascii="Times New Roman" w:eastAsia="MS Mincho" w:hAnsi="Times New Roman" w:cs="Times New Roman"/>
          <w:b/>
          <w:i/>
          <w:iCs/>
          <w:color w:val="000000" w:themeColor="text1"/>
          <w:lang w:eastAsia="ja-JP"/>
        </w:rPr>
        <w:t xml:space="preserve">SSB as direct QCL-Type D source RS </w:t>
      </w:r>
      <w:r>
        <w:rPr>
          <w:rFonts w:ascii="Times New Roman" w:eastAsia="MS Mincho" w:hAnsi="Times New Roman" w:cs="Times New Roman"/>
          <w:b/>
          <w:i/>
          <w:iCs/>
          <w:color w:val="000000" w:themeColor="text1"/>
          <w:lang w:eastAsia="ja-JP"/>
        </w:rPr>
        <w:t>in unified TCI framework.</w:t>
      </w:r>
    </w:p>
    <w:p w14:paraId="4797B255" w14:textId="77777777" w:rsidR="00FA3867" w:rsidRPr="00FD2107" w:rsidRDefault="00FA3867" w:rsidP="00FA3867">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21A13734" w14:textId="77777777" w:rsidR="00FA3867"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F3C07">
        <w:rPr>
          <w:rFonts w:ascii="Times New Roman" w:eastAsia="MS Mincho" w:hAnsi="Times New Roman" w:cs="Times New Roman"/>
          <w:b/>
          <w:i/>
          <w:iCs/>
          <w:color w:val="000000" w:themeColor="text1"/>
          <w:lang w:eastAsia="ja-JP"/>
        </w:rPr>
        <w:t>In Rel.15/16, i</w:t>
      </w:r>
      <w:r>
        <w:rPr>
          <w:rFonts w:ascii="Times New Roman" w:eastAsia="MS Mincho" w:hAnsi="Times New Roman" w:cs="Times New Roman"/>
          <w:b/>
          <w:i/>
          <w:iCs/>
          <w:color w:val="000000" w:themeColor="text1"/>
          <w:lang w:eastAsia="ja-JP"/>
        </w:rPr>
        <w:t xml:space="preserve">f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 xml:space="preserve">is not configured by RRC,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is implicitly derived from TCI state of a certain CORESET.</w:t>
      </w:r>
    </w:p>
    <w:p w14:paraId="40CF94F1" w14:textId="77777777" w:rsidR="00FA3867"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 unified TCI framework, TCI state of all or subset of CORESETs can be updated by DCI.</w:t>
      </w:r>
    </w:p>
    <w:p w14:paraId="7691AD3A" w14:textId="77777777" w:rsidR="00FA3867" w:rsidRPr="003F3C07"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This means BFD/RLM RS can be updated by DCI, based on the current spec.</w:t>
      </w:r>
    </w:p>
    <w:p w14:paraId="4DAF7571" w14:textId="77777777" w:rsidR="00FA3867" w:rsidRPr="00FD2107" w:rsidRDefault="00FA3867" w:rsidP="00FA3867">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2-10</w:t>
      </w:r>
      <w:r w:rsidRPr="00FD2107">
        <w:rPr>
          <w:rFonts w:eastAsiaTheme="minorEastAsia"/>
          <w:b/>
          <w:bCs/>
          <w:color w:val="000000" w:themeColor="text1"/>
          <w:u w:val="single"/>
        </w:rPr>
        <w:t>:</w:t>
      </w:r>
    </w:p>
    <w:p w14:paraId="5F395521" w14:textId="77777777" w:rsidR="00FA3867" w:rsidRPr="00DC229F" w:rsidRDefault="00FA3867" w:rsidP="00FA386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For RLM/BFD RS</w:t>
      </w:r>
      <w:r>
        <w:rPr>
          <w:rFonts w:ascii="Times New Roman" w:eastAsia="MS Mincho" w:hAnsi="Times New Roman" w:cs="Times New Roman"/>
          <w:b/>
          <w:i/>
          <w:iCs/>
          <w:color w:val="000000" w:themeColor="text1"/>
          <w:lang w:eastAsia="ja-JP"/>
        </w:rPr>
        <w:t xml:space="preserve"> in unified TCI framework</w:t>
      </w:r>
      <w:r w:rsidRPr="00DC229F">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discuss</w:t>
      </w:r>
      <w:r w:rsidRPr="00DC229F">
        <w:rPr>
          <w:rFonts w:ascii="Times New Roman" w:eastAsia="MS Mincho" w:hAnsi="Times New Roman" w:cs="Times New Roman"/>
          <w:b/>
          <w:i/>
          <w:iCs/>
          <w:color w:val="000000" w:themeColor="text1"/>
          <w:lang w:eastAsia="ja-JP"/>
        </w:rPr>
        <w:t xml:space="preserve"> from the following options:</w:t>
      </w:r>
    </w:p>
    <w:p w14:paraId="3583AE1A" w14:textId="77777777" w:rsidR="00FA3867" w:rsidRPr="00DC229F" w:rsidRDefault="00FA3867" w:rsidP="00FA386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Opt.1: if RLM/BFD RS is not configured, RLM/BFD RS can be implicitly derived from TCI state of a</w:t>
      </w:r>
      <w:r>
        <w:rPr>
          <w:rFonts w:ascii="Times New Roman" w:eastAsia="MS Mincho" w:hAnsi="Times New Roman" w:cs="Times New Roman"/>
          <w:b/>
          <w:i/>
          <w:iCs/>
          <w:color w:val="000000" w:themeColor="text1"/>
          <w:lang w:eastAsia="ja-JP"/>
        </w:rPr>
        <w:t xml:space="preserve"> certain</w:t>
      </w:r>
      <w:r w:rsidRPr="00DC229F">
        <w:rPr>
          <w:rFonts w:ascii="Times New Roman" w:eastAsia="MS Mincho" w:hAnsi="Times New Roman" w:cs="Times New Roman"/>
          <w:b/>
          <w:i/>
          <w:iCs/>
          <w:color w:val="000000" w:themeColor="text1"/>
          <w:lang w:eastAsia="ja-JP"/>
        </w:rPr>
        <w:t xml:space="preserve"> CORESET (same as R15/16)</w:t>
      </w:r>
      <w:r>
        <w:rPr>
          <w:rFonts w:ascii="Times New Roman" w:eastAsia="MS Mincho" w:hAnsi="Times New Roman" w:cs="Times New Roman"/>
          <w:b/>
          <w:i/>
          <w:iCs/>
          <w:color w:val="000000" w:themeColor="text1"/>
          <w:lang w:eastAsia="ja-JP"/>
        </w:rPr>
        <w:t>.</w:t>
      </w:r>
    </w:p>
    <w:p w14:paraId="17BAF07E" w14:textId="77777777" w:rsidR="00FA3867" w:rsidRPr="00DC229F" w:rsidRDefault="00FA3867" w:rsidP="00FA386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Opt. 1-1: RLM/BFD RS can be updated by DCI, if the unified TCI</w:t>
      </w:r>
      <w:r>
        <w:rPr>
          <w:rFonts w:ascii="Times New Roman" w:eastAsia="MS Mincho" w:hAnsi="Times New Roman" w:cs="Times New Roman"/>
          <w:b/>
          <w:i/>
          <w:iCs/>
          <w:color w:val="000000" w:themeColor="text1"/>
          <w:lang w:eastAsia="ja-JP"/>
        </w:rPr>
        <w:t>, which</w:t>
      </w:r>
      <w:r w:rsidRPr="00DC229F">
        <w:rPr>
          <w:rFonts w:ascii="Times New Roman" w:eastAsia="MS Mincho" w:hAnsi="Times New Roman" w:cs="Times New Roman"/>
          <w:b/>
          <w:i/>
          <w:iCs/>
          <w:color w:val="000000" w:themeColor="text1"/>
          <w:lang w:eastAsia="ja-JP"/>
        </w:rPr>
        <w:t xml:space="preserve"> applie</w:t>
      </w:r>
      <w:r>
        <w:rPr>
          <w:rFonts w:ascii="Times New Roman" w:eastAsia="MS Mincho" w:hAnsi="Times New Roman" w:cs="Times New Roman"/>
          <w:b/>
          <w:i/>
          <w:iCs/>
          <w:color w:val="000000" w:themeColor="text1"/>
          <w:lang w:eastAsia="ja-JP"/>
        </w:rPr>
        <w:t>s</w:t>
      </w:r>
      <w:r w:rsidRPr="00DC229F">
        <w:rPr>
          <w:rFonts w:ascii="Times New Roman" w:eastAsia="MS Mincho" w:hAnsi="Times New Roman" w:cs="Times New Roman"/>
          <w:b/>
          <w:i/>
          <w:iCs/>
          <w:color w:val="000000" w:themeColor="text1"/>
          <w:lang w:eastAsia="ja-JP"/>
        </w:rPr>
        <w:t xml:space="preserve"> to the CORESET</w:t>
      </w:r>
      <w:r>
        <w:rPr>
          <w:rFonts w:ascii="Times New Roman" w:eastAsia="MS Mincho" w:hAnsi="Times New Roman" w:cs="Times New Roman"/>
          <w:b/>
          <w:i/>
          <w:iCs/>
          <w:color w:val="000000" w:themeColor="text1"/>
          <w:lang w:eastAsia="ja-JP"/>
        </w:rPr>
        <w:t>,</w:t>
      </w:r>
      <w:r w:rsidRPr="00DC229F">
        <w:rPr>
          <w:rFonts w:ascii="Times New Roman" w:eastAsia="MS Mincho" w:hAnsi="Times New Roman" w:cs="Times New Roman"/>
          <w:b/>
          <w:i/>
          <w:iCs/>
          <w:color w:val="000000" w:themeColor="text1"/>
          <w:lang w:eastAsia="ja-JP"/>
        </w:rPr>
        <w:t xml:space="preserve"> is updated by DCI</w:t>
      </w:r>
      <w:r>
        <w:rPr>
          <w:rFonts w:ascii="Times New Roman" w:eastAsia="MS Mincho" w:hAnsi="Times New Roman" w:cs="Times New Roman"/>
          <w:b/>
          <w:i/>
          <w:iCs/>
          <w:color w:val="000000" w:themeColor="text1"/>
          <w:lang w:eastAsia="ja-JP"/>
        </w:rPr>
        <w:t>.</w:t>
      </w:r>
    </w:p>
    <w:p w14:paraId="79A8CB77" w14:textId="77777777" w:rsidR="00FA3867" w:rsidRPr="00DC229F" w:rsidRDefault="00FA3867" w:rsidP="00FA386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 xml:space="preserve">Opt. 1-2: RLM/BFD RS can NOT be updated by DCI, </w:t>
      </w:r>
      <w:proofErr w:type="gramStart"/>
      <w:r w:rsidRPr="00DC229F">
        <w:rPr>
          <w:rFonts w:ascii="Times New Roman" w:eastAsia="MS Mincho" w:hAnsi="Times New Roman" w:cs="Times New Roman"/>
          <w:b/>
          <w:i/>
          <w:iCs/>
          <w:color w:val="000000" w:themeColor="text1"/>
          <w:lang w:eastAsia="ja-JP"/>
        </w:rPr>
        <w:t>i.e.</w:t>
      </w:r>
      <w:proofErr w:type="gramEnd"/>
      <w:r w:rsidRPr="00DC229F">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modify</w:t>
      </w:r>
      <w:r w:rsidRPr="00DC229F">
        <w:rPr>
          <w:rFonts w:ascii="Times New Roman" w:eastAsia="MS Mincho" w:hAnsi="Times New Roman" w:cs="Times New Roman"/>
          <w:b/>
          <w:i/>
          <w:iCs/>
          <w:color w:val="000000" w:themeColor="text1"/>
          <w:lang w:eastAsia="ja-JP"/>
        </w:rPr>
        <w:t xml:space="preserve"> the implicit </w:t>
      </w:r>
      <w:r>
        <w:rPr>
          <w:rFonts w:ascii="Times New Roman" w:eastAsia="MS Mincho" w:hAnsi="Times New Roman" w:cs="Times New Roman"/>
          <w:b/>
          <w:i/>
          <w:iCs/>
          <w:color w:val="000000" w:themeColor="text1"/>
          <w:lang w:eastAsia="ja-JP"/>
        </w:rPr>
        <w:t xml:space="preserve">determination </w:t>
      </w:r>
      <w:r w:rsidRPr="00DC229F">
        <w:rPr>
          <w:rFonts w:ascii="Times New Roman" w:eastAsia="MS Mincho" w:hAnsi="Times New Roman" w:cs="Times New Roman"/>
          <w:b/>
          <w:i/>
          <w:iCs/>
          <w:color w:val="000000" w:themeColor="text1"/>
          <w:lang w:eastAsia="ja-JP"/>
        </w:rPr>
        <w:t xml:space="preserve">rule of RLM/BFD RS and make an exception of CORESETs whose QCL </w:t>
      </w:r>
      <w:r>
        <w:rPr>
          <w:rFonts w:ascii="Times New Roman" w:eastAsia="MS Mincho" w:hAnsi="Times New Roman" w:cs="Times New Roman"/>
          <w:b/>
          <w:i/>
          <w:iCs/>
          <w:color w:val="000000" w:themeColor="text1"/>
          <w:lang w:eastAsia="ja-JP"/>
        </w:rPr>
        <w:t>is</w:t>
      </w:r>
      <w:r w:rsidRPr="00DC229F">
        <w:rPr>
          <w:rFonts w:ascii="Times New Roman" w:eastAsia="MS Mincho" w:hAnsi="Times New Roman" w:cs="Times New Roman"/>
          <w:b/>
          <w:i/>
          <w:iCs/>
          <w:color w:val="000000" w:themeColor="text1"/>
          <w:lang w:eastAsia="ja-JP"/>
        </w:rPr>
        <w:t xml:space="preserve"> updated by </w:t>
      </w:r>
      <w:r>
        <w:rPr>
          <w:rFonts w:ascii="Times New Roman" w:eastAsia="MS Mincho" w:hAnsi="Times New Roman" w:cs="Times New Roman"/>
          <w:b/>
          <w:i/>
          <w:iCs/>
          <w:color w:val="000000" w:themeColor="text1"/>
          <w:lang w:eastAsia="ja-JP"/>
        </w:rPr>
        <w:t>DCI</w:t>
      </w:r>
      <w:r w:rsidRPr="00DC229F">
        <w:rPr>
          <w:rFonts w:ascii="Times New Roman" w:eastAsia="MS Mincho" w:hAnsi="Times New Roman" w:cs="Times New Roman"/>
          <w:b/>
          <w:i/>
          <w:iCs/>
          <w:color w:val="000000" w:themeColor="text1"/>
          <w:lang w:eastAsia="ja-JP"/>
        </w:rPr>
        <w:t>.</w:t>
      </w:r>
    </w:p>
    <w:p w14:paraId="5B928F30" w14:textId="77777777" w:rsidR="00FA3867" w:rsidRPr="00DC229F" w:rsidRDefault="00FA3867" w:rsidP="00FA3867">
      <w:pPr>
        <w:pStyle w:val="af"/>
        <w:numPr>
          <w:ilvl w:val="2"/>
          <w:numId w:val="5"/>
        </w:numPr>
        <w:spacing w:beforeLines="50" w:before="120" w:afterLines="50" w:after="120"/>
        <w:ind w:firstLineChars="0"/>
        <w:jc w:val="both"/>
        <w:rPr>
          <w:rFonts w:ascii="Times New Roman" w:hAnsi="Times New Roman" w:cs="Times New Roman"/>
          <w:lang w:eastAsia="ja-JP"/>
        </w:rPr>
      </w:pPr>
      <w:r w:rsidRPr="00DC229F">
        <w:rPr>
          <w:rFonts w:ascii="Times New Roman" w:eastAsia="MS Mincho" w:hAnsi="Times New Roman" w:cs="Times New Roman"/>
          <w:b/>
          <w:i/>
          <w:iCs/>
          <w:color w:val="000000" w:themeColor="text1"/>
          <w:lang w:eastAsia="ja-JP"/>
        </w:rPr>
        <w:t>Opt.2: introduce new MAC CE to update RLM/BFD RS explicitly</w:t>
      </w:r>
      <w:r>
        <w:rPr>
          <w:rFonts w:ascii="Times New Roman" w:eastAsia="MS Mincho" w:hAnsi="Times New Roman" w:cs="Times New Roman"/>
          <w:b/>
          <w:i/>
          <w:iCs/>
          <w:color w:val="000000" w:themeColor="text1"/>
          <w:lang w:eastAsia="ja-JP"/>
        </w:rPr>
        <w:t>.</w:t>
      </w:r>
    </w:p>
    <w:p w14:paraId="5B861519" w14:textId="77777777" w:rsidR="00AB2A87" w:rsidRPr="000160C0" w:rsidRDefault="00AB2A87" w:rsidP="00AB2A87">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-1:</w:t>
      </w:r>
    </w:p>
    <w:p w14:paraId="41E45160" w14:textId="77777777" w:rsidR="00AB2A87" w:rsidRPr="000160C0" w:rsidRDefault="00AB2A87" w:rsidP="00AB2A87">
      <w:pPr>
        <w:pStyle w:val="af"/>
        <w:numPr>
          <w:ilvl w:val="1"/>
          <w:numId w:val="5"/>
        </w:numPr>
        <w:spacing w:beforeLines="50" w:before="120" w:afterLines="50" w:after="120"/>
        <w:ind w:firstLineChars="0"/>
        <w:jc w:val="both"/>
        <w:rPr>
          <w:rFonts w:ascii="Times" w:eastAsia="MS Mincho" w:hAnsi="Times" w:cs="Times"/>
          <w:b/>
          <w:i/>
          <w:lang w:eastAsia="ja-JP"/>
        </w:rPr>
      </w:pPr>
      <w:r w:rsidRPr="000160C0">
        <w:rPr>
          <w:rFonts w:ascii="Times" w:eastAsia="MS Mincho" w:hAnsi="Times" w:cs="Times"/>
          <w:b/>
          <w:i/>
          <w:lang w:eastAsia="ja-JP"/>
        </w:rPr>
        <w:t>To allow that non-serving cell RSs are used as QCL source for no</w:t>
      </w:r>
      <w:r>
        <w:rPr>
          <w:rFonts w:ascii="Times" w:eastAsia="MS Mincho" w:hAnsi="Times" w:cs="Times"/>
          <w:b/>
          <w:i/>
          <w:lang w:eastAsia="ja-JP"/>
        </w:rPr>
        <w:t>n-serving cell PDCCH/PDSCH DMRS. Support both of the following:</w:t>
      </w:r>
    </w:p>
    <w:p w14:paraId="6F129BED" w14:textId="77777777" w:rsidR="00AB2A87" w:rsidRDefault="00AB2A87" w:rsidP="00AB2A87">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N</w:t>
      </w:r>
      <w:r w:rsidRPr="000160C0">
        <w:rPr>
          <w:rFonts w:ascii="Times" w:eastAsia="MS Mincho" w:hAnsi="Times" w:cs="Times"/>
          <w:b/>
          <w:i/>
          <w:lang w:eastAsia="ja-JP"/>
        </w:rPr>
        <w:t xml:space="preserve">on-serving cell SSB </w:t>
      </w:r>
      <w:r>
        <w:rPr>
          <w:rFonts w:ascii="Times" w:eastAsia="MS Mincho" w:hAnsi="Times" w:cs="Times"/>
          <w:b/>
          <w:i/>
          <w:lang w:eastAsia="ja-JP"/>
        </w:rPr>
        <w:t>is</w:t>
      </w:r>
      <w:r w:rsidRPr="000160C0">
        <w:rPr>
          <w:rFonts w:ascii="Times" w:eastAsia="MS Mincho" w:hAnsi="Times" w:cs="Times"/>
          <w:b/>
          <w:i/>
          <w:lang w:eastAsia="ja-JP"/>
        </w:rPr>
        <w:t xml:space="preserve"> </w:t>
      </w:r>
      <w:r>
        <w:rPr>
          <w:rFonts w:ascii="Times" w:eastAsia="MS Mincho" w:hAnsi="Times" w:cs="Times"/>
          <w:b/>
          <w:i/>
          <w:lang w:eastAsia="ja-JP"/>
        </w:rPr>
        <w:t xml:space="preserve">QCL-Type D source of non-serving cell CSI-RS/TRS, and the non-serving cell CSI-RS/TRS is QCL-Type D source of </w:t>
      </w:r>
      <w:r w:rsidRPr="000160C0">
        <w:rPr>
          <w:rFonts w:ascii="Times" w:eastAsia="MS Mincho" w:hAnsi="Times" w:cs="Times"/>
          <w:b/>
          <w:i/>
          <w:lang w:eastAsia="ja-JP"/>
        </w:rPr>
        <w:t>non-serving cell PDCCH/PDSCH DMRS</w:t>
      </w:r>
      <w:r>
        <w:rPr>
          <w:rFonts w:ascii="Times" w:eastAsia="MS Mincho" w:hAnsi="Times" w:cs="Times"/>
          <w:b/>
          <w:i/>
          <w:lang w:eastAsia="ja-JP"/>
        </w:rPr>
        <w:t>.</w:t>
      </w:r>
    </w:p>
    <w:p w14:paraId="37F4BAF3" w14:textId="77777777" w:rsidR="00AB2A87" w:rsidRDefault="00AB2A87" w:rsidP="00AB2A87">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N</w:t>
      </w:r>
      <w:r w:rsidRPr="000160C0">
        <w:rPr>
          <w:rFonts w:ascii="Times" w:eastAsia="MS Mincho" w:hAnsi="Times" w:cs="Times"/>
          <w:b/>
          <w:i/>
          <w:lang w:eastAsia="ja-JP"/>
        </w:rPr>
        <w:t xml:space="preserve">on-serving cell SSBs </w:t>
      </w:r>
      <w:r>
        <w:rPr>
          <w:rFonts w:ascii="Times" w:eastAsia="MS Mincho" w:hAnsi="Times" w:cs="Times"/>
          <w:b/>
          <w:i/>
          <w:lang w:eastAsia="ja-JP"/>
        </w:rPr>
        <w:t>can be direct</w:t>
      </w:r>
      <w:r w:rsidRPr="000160C0">
        <w:rPr>
          <w:rFonts w:ascii="Times" w:eastAsia="MS Mincho" w:hAnsi="Times" w:cs="Times"/>
          <w:b/>
          <w:i/>
          <w:lang w:eastAsia="ja-JP"/>
        </w:rPr>
        <w:t xml:space="preserve"> </w:t>
      </w:r>
      <w:r>
        <w:rPr>
          <w:rFonts w:ascii="Times" w:eastAsia="MS Mincho" w:hAnsi="Times" w:cs="Times"/>
          <w:b/>
          <w:i/>
          <w:lang w:eastAsia="ja-JP"/>
        </w:rPr>
        <w:t>QCL-Type D source of unified TCI state.</w:t>
      </w:r>
    </w:p>
    <w:p w14:paraId="42B4CCD3" w14:textId="77777777" w:rsidR="00AB2A87" w:rsidRPr="000160C0" w:rsidRDefault="00AB2A87" w:rsidP="00AB2A87">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2</w:t>
      </w:r>
      <w:r w:rsidRPr="000160C0">
        <w:rPr>
          <w:rFonts w:eastAsiaTheme="minorEastAsia"/>
          <w:b/>
          <w:bCs/>
          <w:color w:val="000000" w:themeColor="text1"/>
          <w:u w:val="single"/>
        </w:rPr>
        <w:t>:</w:t>
      </w:r>
    </w:p>
    <w:p w14:paraId="2D229E9C" w14:textId="77777777" w:rsidR="00AB2A87" w:rsidRPr="00694E49" w:rsidRDefault="00AB2A87" w:rsidP="00AB2A87">
      <w:pPr>
        <w:pStyle w:val="af"/>
        <w:numPr>
          <w:ilvl w:val="1"/>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For L1/L2-centric inter cell mobility, i</w:t>
      </w:r>
      <w:r w:rsidRPr="00694E49">
        <w:rPr>
          <w:rFonts w:ascii="Times" w:eastAsia="MS Mincho" w:hAnsi="Times" w:cs="Times"/>
          <w:b/>
          <w:i/>
          <w:lang w:eastAsia="ja-JP"/>
        </w:rPr>
        <w:t>ntroduce a new indicator (e.g., re-index the non-serving cell</w:t>
      </w:r>
      <w:r>
        <w:rPr>
          <w:rFonts w:ascii="Times" w:eastAsia="MS Mincho" w:hAnsi="Times" w:cs="Times"/>
          <w:b/>
          <w:i/>
          <w:lang w:eastAsia="ja-JP"/>
        </w:rPr>
        <w:t xml:space="preserve"> IDs</w:t>
      </w:r>
      <w:r w:rsidRPr="00694E49">
        <w:rPr>
          <w:rFonts w:ascii="Times" w:eastAsia="MS Mincho" w:hAnsi="Times" w:cs="Times"/>
          <w:b/>
          <w:i/>
          <w:lang w:eastAsia="ja-JP"/>
        </w:rPr>
        <w:t>) to indicate the non-serving cell information that a TCI state/QCL information is associated with</w:t>
      </w:r>
      <w:r>
        <w:rPr>
          <w:rFonts w:ascii="Times" w:eastAsia="MS Mincho" w:hAnsi="Times" w:cs="Times"/>
          <w:b/>
          <w:i/>
          <w:lang w:eastAsia="ja-JP"/>
        </w:rPr>
        <w:t>.</w:t>
      </w:r>
      <w:r w:rsidRPr="00694E49">
        <w:rPr>
          <w:rFonts w:ascii="Times" w:eastAsia="MS Mincho" w:hAnsi="Times" w:cs="Times"/>
          <w:b/>
          <w:i/>
          <w:lang w:eastAsia="ja-JP"/>
        </w:rPr>
        <w:t xml:space="preserve"> </w:t>
      </w:r>
    </w:p>
    <w:p w14:paraId="242B85FD" w14:textId="77777777" w:rsidR="00AB2A87" w:rsidRDefault="00AB2A87" w:rsidP="00AB2A87">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The higher layer signaling configures the linkage between PCI and the new indicator.</w:t>
      </w:r>
    </w:p>
    <w:p w14:paraId="34C0010B" w14:textId="77777777" w:rsidR="00AB2A87" w:rsidRPr="00694E49" w:rsidRDefault="00AB2A87" w:rsidP="00AB2A87">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 xml:space="preserve">The bit size of the new indicator can be determined by how many </w:t>
      </w:r>
      <w:proofErr w:type="gramStart"/>
      <w:r>
        <w:rPr>
          <w:rFonts w:ascii="Times" w:eastAsia="MS Mincho" w:hAnsi="Times" w:cs="Times"/>
          <w:b/>
          <w:i/>
          <w:lang w:eastAsia="ja-JP"/>
        </w:rPr>
        <w:t>number</w:t>
      </w:r>
      <w:proofErr w:type="gramEnd"/>
      <w:r>
        <w:rPr>
          <w:rFonts w:ascii="Times" w:eastAsia="MS Mincho" w:hAnsi="Times" w:cs="Times"/>
          <w:b/>
          <w:i/>
          <w:lang w:eastAsia="ja-JP"/>
        </w:rPr>
        <w:t xml:space="preserve"> of non-serving cells is supported in a CC.</w:t>
      </w:r>
    </w:p>
    <w:p w14:paraId="44F4DD6F" w14:textId="77777777" w:rsidR="00AB2A87" w:rsidRPr="000160C0" w:rsidRDefault="00AB2A87" w:rsidP="00AB2A87">
      <w:pPr>
        <w:spacing w:before="60"/>
        <w:jc w:val="both"/>
        <w:rPr>
          <w:b/>
          <w:bCs/>
          <w:color w:val="000000" w:themeColor="text1"/>
          <w:sz w:val="23"/>
          <w:szCs w:val="23"/>
          <w:u w:val="single"/>
        </w:rPr>
      </w:pPr>
      <w:r w:rsidRPr="000160C0">
        <w:rPr>
          <w:rFonts w:eastAsiaTheme="minorEastAsia"/>
          <w:b/>
          <w:bCs/>
          <w:color w:val="000000" w:themeColor="text1"/>
          <w:u w:val="single"/>
        </w:rPr>
        <w:lastRenderedPageBreak/>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3</w:t>
      </w:r>
      <w:r w:rsidRPr="000160C0">
        <w:rPr>
          <w:rFonts w:eastAsiaTheme="minorEastAsia"/>
          <w:b/>
          <w:bCs/>
          <w:color w:val="000000" w:themeColor="text1"/>
          <w:u w:val="single"/>
        </w:rPr>
        <w:t>:</w:t>
      </w:r>
    </w:p>
    <w:p w14:paraId="00DFCE62" w14:textId="77777777" w:rsidR="00AB2A87" w:rsidRPr="00694E49" w:rsidRDefault="00AB2A87" w:rsidP="00AB2A87">
      <w:pPr>
        <w:pStyle w:val="af"/>
        <w:numPr>
          <w:ilvl w:val="1"/>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For L1/L2-centric inter cell mobility, support to configure at least 3 non-serving cells in a CC.</w:t>
      </w:r>
      <w:r w:rsidRPr="00694E49">
        <w:rPr>
          <w:rFonts w:ascii="Times" w:eastAsia="MS Mincho" w:hAnsi="Times" w:cs="Times"/>
          <w:b/>
          <w:i/>
          <w:lang w:eastAsia="ja-JP"/>
        </w:rPr>
        <w:t xml:space="preserve"> </w:t>
      </w:r>
    </w:p>
    <w:p w14:paraId="24FD3E06" w14:textId="77777777" w:rsidR="00AB2A87" w:rsidRDefault="00AB2A87" w:rsidP="00AB2A87">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 xml:space="preserve">Note: the 2-bit new indicator can be used to indicate one out of 3 non-serving </w:t>
      </w:r>
      <w:proofErr w:type="gramStart"/>
      <w:r>
        <w:rPr>
          <w:rFonts w:ascii="Times" w:eastAsia="MS Mincho" w:hAnsi="Times" w:cs="Times"/>
          <w:b/>
          <w:i/>
          <w:lang w:eastAsia="ja-JP"/>
        </w:rPr>
        <w:t>cell</w:t>
      </w:r>
      <w:proofErr w:type="gramEnd"/>
      <w:r>
        <w:rPr>
          <w:rFonts w:ascii="Times" w:eastAsia="MS Mincho" w:hAnsi="Times" w:cs="Times"/>
          <w:b/>
          <w:i/>
          <w:lang w:eastAsia="ja-JP"/>
        </w:rPr>
        <w:t xml:space="preserve"> + 1 serving cell.</w:t>
      </w:r>
    </w:p>
    <w:p w14:paraId="22413D68" w14:textId="77777777" w:rsidR="00AB2A87" w:rsidRPr="000160C0" w:rsidRDefault="00AB2A87" w:rsidP="00AB2A87">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4</w:t>
      </w:r>
      <w:r w:rsidRPr="000160C0">
        <w:rPr>
          <w:rFonts w:eastAsiaTheme="minorEastAsia"/>
          <w:b/>
          <w:bCs/>
          <w:color w:val="000000" w:themeColor="text1"/>
          <w:u w:val="single"/>
        </w:rPr>
        <w:t>:</w:t>
      </w:r>
    </w:p>
    <w:p w14:paraId="3BDD79DD" w14:textId="77777777" w:rsidR="00AB2A87" w:rsidRDefault="00AB2A87" w:rsidP="00AB2A87">
      <w:pPr>
        <w:pStyle w:val="af"/>
        <w:numPr>
          <w:ilvl w:val="1"/>
          <w:numId w:val="5"/>
        </w:numPr>
        <w:spacing w:beforeLines="50" w:before="120" w:afterLines="50" w:after="120"/>
        <w:ind w:firstLineChars="0"/>
        <w:jc w:val="both"/>
        <w:rPr>
          <w:rFonts w:ascii="Times" w:eastAsia="MS Mincho" w:hAnsi="Times" w:cs="Times"/>
          <w:b/>
          <w:i/>
          <w:lang w:eastAsia="ja-JP"/>
        </w:rPr>
      </w:pPr>
      <w:r w:rsidRPr="000160C0">
        <w:rPr>
          <w:rFonts w:ascii="Times" w:eastAsia="MS Mincho" w:hAnsi="Times" w:cs="Times"/>
          <w:b/>
          <w:i/>
          <w:lang w:eastAsia="ja-JP"/>
        </w:rPr>
        <w:t>Support configuration of non-serving cell SSB for L1 beam measurement/reporting.</w:t>
      </w:r>
    </w:p>
    <w:p w14:paraId="3A98E286" w14:textId="77777777" w:rsidR="00AB2A87" w:rsidRPr="000160C0" w:rsidRDefault="00AB2A87" w:rsidP="00AB2A87">
      <w:pPr>
        <w:pStyle w:val="af"/>
        <w:numPr>
          <w:ilvl w:val="2"/>
          <w:numId w:val="5"/>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 xml:space="preserve">Configure </w:t>
      </w:r>
      <w:r w:rsidRPr="00694E49">
        <w:rPr>
          <w:rFonts w:ascii="Times" w:eastAsia="MS Mincho" w:hAnsi="Times" w:cs="Times"/>
          <w:b/>
          <w:i/>
          <w:lang w:eastAsia="ja-JP"/>
        </w:rPr>
        <w:t>a new indicator (e.g., re-index the non-serving cell</w:t>
      </w:r>
      <w:r>
        <w:rPr>
          <w:rFonts w:ascii="Times" w:eastAsia="MS Mincho" w:hAnsi="Times" w:cs="Times"/>
          <w:b/>
          <w:i/>
          <w:lang w:eastAsia="ja-JP"/>
        </w:rPr>
        <w:t xml:space="preserve"> IDs</w:t>
      </w:r>
      <w:r w:rsidRPr="00694E49">
        <w:rPr>
          <w:rFonts w:ascii="Times" w:eastAsia="MS Mincho" w:hAnsi="Times" w:cs="Times"/>
          <w:b/>
          <w:i/>
          <w:lang w:eastAsia="ja-JP"/>
        </w:rPr>
        <w:t>)</w:t>
      </w:r>
      <w:r>
        <w:rPr>
          <w:rFonts w:ascii="Times" w:eastAsia="MS Mincho" w:hAnsi="Times" w:cs="Times"/>
          <w:b/>
          <w:i/>
          <w:lang w:eastAsia="ja-JP"/>
        </w:rPr>
        <w:t xml:space="preserve">, instead of direct PCI, in CMR to </w:t>
      </w:r>
      <w:r w:rsidRPr="00694E49">
        <w:rPr>
          <w:rFonts w:ascii="Times" w:eastAsia="MS Mincho" w:hAnsi="Times" w:cs="Times"/>
          <w:b/>
          <w:i/>
          <w:lang w:eastAsia="ja-JP"/>
        </w:rPr>
        <w:t xml:space="preserve">indicate the non-serving cell information that </w:t>
      </w:r>
      <w:r>
        <w:rPr>
          <w:rFonts w:ascii="Times" w:eastAsia="MS Mincho" w:hAnsi="Times" w:cs="Times"/>
          <w:b/>
          <w:i/>
          <w:lang w:eastAsia="ja-JP"/>
        </w:rPr>
        <w:t>the</w:t>
      </w:r>
      <w:r w:rsidRPr="00694E49">
        <w:rPr>
          <w:rFonts w:ascii="Times" w:eastAsia="MS Mincho" w:hAnsi="Times" w:cs="Times"/>
          <w:b/>
          <w:i/>
          <w:lang w:eastAsia="ja-JP"/>
        </w:rPr>
        <w:t xml:space="preserve"> </w:t>
      </w:r>
      <w:r>
        <w:rPr>
          <w:rFonts w:ascii="Times" w:eastAsia="MS Mincho" w:hAnsi="Times" w:cs="Times"/>
          <w:b/>
          <w:i/>
          <w:lang w:eastAsia="ja-JP"/>
        </w:rPr>
        <w:t>CMR</w:t>
      </w:r>
      <w:r w:rsidRPr="00694E49">
        <w:rPr>
          <w:rFonts w:ascii="Times" w:eastAsia="MS Mincho" w:hAnsi="Times" w:cs="Times"/>
          <w:b/>
          <w:i/>
          <w:lang w:eastAsia="ja-JP"/>
        </w:rPr>
        <w:t xml:space="preserve"> is associated with</w:t>
      </w:r>
      <w:r>
        <w:rPr>
          <w:rFonts w:ascii="Times" w:eastAsia="MS Mincho" w:hAnsi="Times" w:cs="Times"/>
          <w:b/>
          <w:i/>
          <w:lang w:eastAsia="ja-JP"/>
        </w:rPr>
        <w:t xml:space="preserve">. </w:t>
      </w:r>
    </w:p>
    <w:p w14:paraId="1636F890" w14:textId="77777777" w:rsidR="00AB2A87" w:rsidRPr="00B44D24" w:rsidRDefault="00AB2A87" w:rsidP="00AB2A87">
      <w:pPr>
        <w:spacing w:before="60"/>
        <w:rPr>
          <w:b/>
          <w:bCs/>
          <w:color w:val="212121"/>
          <w:sz w:val="23"/>
          <w:szCs w:val="23"/>
          <w:u w:val="single"/>
        </w:rPr>
      </w:pPr>
      <w:r w:rsidRPr="00B44D24">
        <w:rPr>
          <w:rFonts w:eastAsiaTheme="minorEastAsia"/>
          <w:b/>
          <w:bCs/>
          <w:u w:val="single"/>
        </w:rPr>
        <w:t xml:space="preserve">Proposal </w:t>
      </w:r>
      <w:r>
        <w:rPr>
          <w:rFonts w:eastAsiaTheme="minorEastAsia"/>
          <w:b/>
          <w:bCs/>
          <w:u w:val="single"/>
        </w:rPr>
        <w:t>3-5</w:t>
      </w:r>
      <w:r w:rsidRPr="00B44D24">
        <w:rPr>
          <w:rFonts w:eastAsiaTheme="minorEastAsia"/>
          <w:b/>
          <w:bCs/>
          <w:u w:val="single"/>
        </w:rPr>
        <w:t>:</w:t>
      </w:r>
    </w:p>
    <w:p w14:paraId="55EA6389" w14:textId="77777777" w:rsidR="00AB2A87" w:rsidRPr="00BD4E1B" w:rsidRDefault="00AB2A87" w:rsidP="00AB2A87">
      <w:pPr>
        <w:pStyle w:val="af"/>
        <w:numPr>
          <w:ilvl w:val="1"/>
          <w:numId w:val="5"/>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Support configuration of non-serving cell SSB as QCL source RS of spatial relation for UL SRS, PUCCH, and PUSCH transmission.</w:t>
      </w:r>
    </w:p>
    <w:p w14:paraId="1BF95397" w14:textId="77777777" w:rsidR="00AB2A87" w:rsidRPr="00BD4E1B" w:rsidRDefault="00AB2A87" w:rsidP="00AB2A87">
      <w:pPr>
        <w:pStyle w:val="af"/>
        <w:numPr>
          <w:ilvl w:val="1"/>
          <w:numId w:val="5"/>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Support configuration of non-serving cell SSB as direct QCL source RS of unified TCI state.</w:t>
      </w:r>
    </w:p>
    <w:p w14:paraId="47089302" w14:textId="77777777" w:rsidR="00AB2A87" w:rsidRPr="0079454C" w:rsidRDefault="00AB2A87" w:rsidP="00AB2A87">
      <w:pPr>
        <w:spacing w:before="60"/>
        <w:rPr>
          <w:rFonts w:ascii="Times New Roman" w:hAnsi="Times New Roman" w:cs="Times New Roman"/>
          <w:b/>
          <w:bCs/>
          <w:color w:val="212121"/>
          <w:u w:val="single"/>
        </w:rPr>
      </w:pPr>
      <w:r w:rsidRPr="0079454C">
        <w:rPr>
          <w:rFonts w:ascii="Times New Roman" w:eastAsiaTheme="minorEastAsia" w:hAnsi="Times New Roman" w:cs="Times New Roman"/>
          <w:b/>
          <w:bCs/>
          <w:u w:val="single"/>
        </w:rPr>
        <w:t>Proposal 3-6:</w:t>
      </w:r>
    </w:p>
    <w:p w14:paraId="2EFC94AF" w14:textId="77777777" w:rsidR="00AB2A87" w:rsidRPr="00BD4E1B" w:rsidRDefault="00AB2A87" w:rsidP="00AB2A87">
      <w:pPr>
        <w:pStyle w:val="af"/>
        <w:numPr>
          <w:ilvl w:val="1"/>
          <w:numId w:val="5"/>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Do not support PDSCH /PDCCH from serving cell (or non-serving cell) rate matched around non-serving cell (or serving cell) SSB with different PCIs.</w:t>
      </w:r>
    </w:p>
    <w:p w14:paraId="2AE0D910" w14:textId="77777777" w:rsidR="00AB2A87" w:rsidRPr="00FD2107" w:rsidRDefault="00AB2A87" w:rsidP="00AB2A87">
      <w:pPr>
        <w:spacing w:before="60"/>
        <w:jc w:val="both"/>
        <w:rPr>
          <w:b/>
          <w:bCs/>
          <w:color w:val="000000" w:themeColor="text1"/>
          <w:sz w:val="23"/>
          <w:szCs w:val="23"/>
          <w:u w:val="single"/>
        </w:rPr>
      </w:pPr>
      <w:r>
        <w:rPr>
          <w:rFonts w:eastAsiaTheme="minorEastAsia"/>
          <w:b/>
          <w:bCs/>
          <w:color w:val="000000" w:themeColor="text1"/>
          <w:u w:val="single"/>
        </w:rPr>
        <w:t>Observation 4-1</w:t>
      </w:r>
      <w:r w:rsidRPr="00FD2107">
        <w:rPr>
          <w:rFonts w:eastAsiaTheme="minorEastAsia"/>
          <w:b/>
          <w:bCs/>
          <w:color w:val="000000" w:themeColor="text1"/>
          <w:u w:val="single"/>
        </w:rPr>
        <w:t>:</w:t>
      </w:r>
    </w:p>
    <w:p w14:paraId="0EF40C56" w14:textId="77777777" w:rsidR="00AB2A87" w:rsidRPr="00A4216E" w:rsidRDefault="00AB2A87" w:rsidP="00AB2A87">
      <w:pPr>
        <w:pStyle w:val="af"/>
        <w:numPr>
          <w:ilvl w:val="1"/>
          <w:numId w:val="5"/>
        </w:numPr>
        <w:spacing w:beforeLines="50" w:before="120" w:afterLines="50" w:after="120"/>
        <w:ind w:firstLineChars="0"/>
        <w:jc w:val="both"/>
        <w:rPr>
          <w:rFonts w:eastAsia="MS Mincho"/>
          <w:lang w:eastAsia="ja-JP"/>
        </w:rPr>
      </w:pPr>
      <w:r w:rsidRPr="00A4216E">
        <w:rPr>
          <w:rFonts w:ascii="Times New Roman" w:eastAsia="MS Mincho" w:hAnsi="Times New Roman" w:cs="Times New Roman"/>
          <w:b/>
          <w:i/>
          <w:iCs/>
          <w:color w:val="000000" w:themeColor="text1"/>
          <w:lang w:eastAsia="ja-JP"/>
        </w:rPr>
        <w:t>For the beam application timing, Alt.1 (beam application after beam indication DCI) has an issue of misalignment of the b</w:t>
      </w:r>
      <w:r>
        <w:rPr>
          <w:rFonts w:ascii="Times New Roman" w:eastAsia="MS Mincho" w:hAnsi="Times New Roman" w:cs="Times New Roman"/>
          <w:b/>
          <w:i/>
          <w:iCs/>
          <w:color w:val="000000" w:themeColor="text1"/>
          <w:lang w:eastAsia="ja-JP"/>
        </w:rPr>
        <w:t>e</w:t>
      </w:r>
      <w:r w:rsidRPr="00A4216E">
        <w:rPr>
          <w:rFonts w:ascii="Times New Roman" w:eastAsia="MS Mincho" w:hAnsi="Times New Roman" w:cs="Times New Roman"/>
          <w:b/>
          <w:i/>
          <w:iCs/>
          <w:color w:val="000000" w:themeColor="text1"/>
          <w:lang w:eastAsia="ja-JP"/>
        </w:rPr>
        <w:t>am assumption</w:t>
      </w:r>
      <w:r>
        <w:rPr>
          <w:rFonts w:ascii="Times New Roman" w:eastAsia="MS Mincho" w:hAnsi="Times New Roman" w:cs="Times New Roman"/>
          <w:b/>
          <w:i/>
          <w:iCs/>
          <w:color w:val="000000" w:themeColor="text1"/>
          <w:lang w:eastAsia="ja-JP"/>
        </w:rPr>
        <w:t xml:space="preserve"> of upcoming DCI</w:t>
      </w:r>
      <w:r w:rsidRPr="00A4216E">
        <w:rPr>
          <w:rFonts w:ascii="Times New Roman" w:eastAsia="MS Mincho" w:hAnsi="Times New Roman" w:cs="Times New Roman"/>
          <w:b/>
          <w:i/>
          <w:iCs/>
          <w:color w:val="000000" w:themeColor="text1"/>
          <w:lang w:eastAsia="ja-JP"/>
        </w:rPr>
        <w:t xml:space="preserve"> between gNB and UE</w:t>
      </w:r>
      <w:r>
        <w:rPr>
          <w:rFonts w:ascii="Times New Roman" w:eastAsia="MS Mincho" w:hAnsi="Times New Roman" w:cs="Times New Roman"/>
          <w:b/>
          <w:i/>
          <w:iCs/>
          <w:color w:val="000000" w:themeColor="text1"/>
          <w:lang w:eastAsia="ja-JP"/>
        </w:rPr>
        <w:t>.</w:t>
      </w:r>
    </w:p>
    <w:p w14:paraId="438A0AB2" w14:textId="77777777" w:rsidR="00AB2A87" w:rsidRPr="00FD2107" w:rsidRDefault="00AB2A87" w:rsidP="00AB2A87">
      <w:pPr>
        <w:spacing w:before="60"/>
        <w:jc w:val="both"/>
        <w:rPr>
          <w:b/>
          <w:bCs/>
          <w:color w:val="000000" w:themeColor="text1"/>
          <w:sz w:val="23"/>
          <w:szCs w:val="23"/>
          <w:u w:val="single"/>
        </w:rPr>
      </w:pPr>
      <w:r>
        <w:rPr>
          <w:rFonts w:eastAsiaTheme="minorEastAsia"/>
          <w:b/>
          <w:bCs/>
          <w:color w:val="000000" w:themeColor="text1"/>
          <w:u w:val="single"/>
        </w:rPr>
        <w:t>Proposal 4-1</w:t>
      </w:r>
      <w:r w:rsidRPr="00FD2107">
        <w:rPr>
          <w:rFonts w:eastAsiaTheme="minorEastAsia"/>
          <w:b/>
          <w:bCs/>
          <w:color w:val="000000" w:themeColor="text1"/>
          <w:u w:val="single"/>
        </w:rPr>
        <w:t>:</w:t>
      </w:r>
    </w:p>
    <w:p w14:paraId="21C92522" w14:textId="77777777" w:rsidR="00AB2A87" w:rsidRPr="003D7A87" w:rsidRDefault="00AB2A87" w:rsidP="00AB2A87">
      <w:pPr>
        <w:pStyle w:val="af"/>
        <w:numPr>
          <w:ilvl w:val="1"/>
          <w:numId w:val="5"/>
        </w:numPr>
        <w:spacing w:beforeLines="50" w:before="120" w:afterLines="50" w:after="120"/>
        <w:ind w:firstLineChars="0"/>
        <w:jc w:val="both"/>
        <w:rPr>
          <w:rFonts w:eastAsia="MS Mincho"/>
          <w:lang w:eastAsia="ja-JP"/>
        </w:rPr>
      </w:pPr>
      <w:r>
        <w:rPr>
          <w:rFonts w:ascii="Times New Roman" w:eastAsia="MS Mincho" w:hAnsi="Times New Roman" w:cs="Times New Roman"/>
          <w:b/>
          <w:i/>
          <w:iCs/>
          <w:color w:val="000000" w:themeColor="text1"/>
          <w:lang w:eastAsia="ja-JP"/>
        </w:rPr>
        <w:t>For the</w:t>
      </w:r>
      <w:r w:rsidRPr="00BC2361">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beam application timing, support either Alt. 2A or Alt.2B </w:t>
      </w:r>
    </w:p>
    <w:p w14:paraId="3CA2545B" w14:textId="77777777" w:rsidR="00AB2A87" w:rsidRPr="003D7A87" w:rsidRDefault="00AB2A87" w:rsidP="00AB2A8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D7A87">
        <w:rPr>
          <w:rFonts w:ascii="Times New Roman" w:eastAsia="MS Mincho" w:hAnsi="Times New Roman" w:cs="Times New Roman"/>
          <w:b/>
          <w:i/>
          <w:iCs/>
          <w:color w:val="000000" w:themeColor="text1"/>
          <w:lang w:eastAsia="ja-JP"/>
        </w:rPr>
        <w:t>Alt2A</w:t>
      </w:r>
      <w:r>
        <w:rPr>
          <w:rFonts w:ascii="Times New Roman" w:eastAsia="MS Mincho" w:hAnsi="Times New Roman" w:cs="Times New Roman"/>
          <w:b/>
          <w:i/>
          <w:iCs/>
          <w:color w:val="000000" w:themeColor="text1"/>
          <w:lang w:eastAsia="ja-JP"/>
        </w:rPr>
        <w:t xml:space="preserve"> (2</w:t>
      </w:r>
      <w:r w:rsidRPr="0008565A">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priority)</w:t>
      </w:r>
      <w:r w:rsidRPr="003D7A87">
        <w:rPr>
          <w:rFonts w:ascii="Times New Roman" w:eastAsia="MS Mincho" w:hAnsi="Times New Roman" w:cs="Times New Roman"/>
          <w:b/>
          <w:i/>
          <w:iCs/>
          <w:color w:val="000000" w:themeColor="text1"/>
          <w:lang w:eastAsia="ja-JP"/>
        </w:rPr>
        <w:t xml:space="preserve">: the first slot that is at least X </w:t>
      </w:r>
      <w:proofErr w:type="spellStart"/>
      <w:r w:rsidRPr="003D7A87">
        <w:rPr>
          <w:rFonts w:ascii="Times New Roman" w:eastAsia="MS Mincho" w:hAnsi="Times New Roman" w:cs="Times New Roman"/>
          <w:b/>
          <w:i/>
          <w:iCs/>
          <w:color w:val="000000" w:themeColor="text1"/>
          <w:lang w:eastAsia="ja-JP"/>
        </w:rPr>
        <w:t>ms</w:t>
      </w:r>
      <w:proofErr w:type="spellEnd"/>
      <w:r w:rsidRPr="003D7A87">
        <w:rPr>
          <w:rFonts w:ascii="Times New Roman" w:eastAsia="MS Mincho" w:hAnsi="Times New Roman" w:cs="Times New Roman"/>
          <w:b/>
          <w:i/>
          <w:iCs/>
          <w:color w:val="000000" w:themeColor="text1"/>
          <w:lang w:eastAsia="ja-JP"/>
        </w:rPr>
        <w:t xml:space="preserve"> or Y symbols after the [first/last] symbol of the acknowledgment of the joint or separate DL/UL beam </w:t>
      </w:r>
      <w:proofErr w:type="gramStart"/>
      <w:r w:rsidRPr="003D7A87">
        <w:rPr>
          <w:rFonts w:ascii="Times New Roman" w:eastAsia="MS Mincho" w:hAnsi="Times New Roman" w:cs="Times New Roman"/>
          <w:b/>
          <w:i/>
          <w:iCs/>
          <w:color w:val="000000" w:themeColor="text1"/>
          <w:lang w:eastAsia="ja-JP"/>
        </w:rPr>
        <w:t>indication</w:t>
      </w:r>
      <w:proofErr w:type="gramEnd"/>
      <w:r w:rsidRPr="003D7A87">
        <w:rPr>
          <w:rFonts w:ascii="Times New Roman" w:eastAsia="MS Mincho" w:hAnsi="Times New Roman" w:cs="Times New Roman"/>
          <w:b/>
          <w:i/>
          <w:iCs/>
          <w:color w:val="000000" w:themeColor="text1"/>
          <w:lang w:eastAsia="ja-JP"/>
        </w:rPr>
        <w:t xml:space="preserve"> </w:t>
      </w:r>
    </w:p>
    <w:p w14:paraId="3A8AFA14" w14:textId="77777777" w:rsidR="00AB2A87" w:rsidRPr="003D7A87" w:rsidRDefault="00AB2A87" w:rsidP="00AB2A8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D7A87">
        <w:rPr>
          <w:rFonts w:ascii="Times New Roman" w:eastAsia="MS Mincho" w:hAnsi="Times New Roman" w:cs="Times New Roman"/>
          <w:b/>
          <w:i/>
          <w:iCs/>
          <w:color w:val="000000" w:themeColor="text1"/>
          <w:lang w:eastAsia="ja-JP"/>
        </w:rPr>
        <w:t>Alt 2B</w:t>
      </w:r>
      <w:r>
        <w:rPr>
          <w:rFonts w:ascii="Times New Roman" w:eastAsia="MS Mincho" w:hAnsi="Times New Roman" w:cs="Times New Roman"/>
          <w:b/>
          <w:i/>
          <w:iCs/>
          <w:color w:val="000000" w:themeColor="text1"/>
          <w:lang w:eastAsia="ja-JP"/>
        </w:rPr>
        <w:t xml:space="preserve"> (1</w:t>
      </w:r>
      <w:r w:rsidRPr="0008565A">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priority)</w:t>
      </w:r>
      <w:r w:rsidRPr="003D7A87">
        <w:rPr>
          <w:rFonts w:ascii="Times New Roman" w:eastAsia="MS Mincho" w:hAnsi="Times New Roman" w:cs="Times New Roman"/>
          <w:b/>
          <w:i/>
          <w:iCs/>
          <w:color w:val="000000" w:themeColor="text1"/>
          <w:lang w:eastAsia="ja-JP"/>
        </w:rPr>
        <w:t xml:space="preserve">: the first slot that is at least X </w:t>
      </w:r>
      <w:proofErr w:type="spellStart"/>
      <w:r w:rsidRPr="003D7A87">
        <w:rPr>
          <w:rFonts w:ascii="Times New Roman" w:eastAsia="MS Mincho" w:hAnsi="Times New Roman" w:cs="Times New Roman"/>
          <w:b/>
          <w:i/>
          <w:iCs/>
          <w:color w:val="000000" w:themeColor="text1"/>
          <w:lang w:eastAsia="ja-JP"/>
        </w:rPr>
        <w:t>ms</w:t>
      </w:r>
      <w:proofErr w:type="spellEnd"/>
      <w:r w:rsidRPr="003D7A87">
        <w:rPr>
          <w:rFonts w:ascii="Times New Roman" w:eastAsia="MS Mincho" w:hAnsi="Times New Roman" w:cs="Times New Roman"/>
          <w:b/>
          <w:i/>
          <w:iCs/>
          <w:color w:val="000000" w:themeColor="text1"/>
          <w:lang w:eastAsia="ja-JP"/>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w:t>
      </w:r>
    </w:p>
    <w:p w14:paraId="35278180" w14:textId="77777777" w:rsidR="00AB2A87" w:rsidRDefault="00AB2A87" w:rsidP="00AB2A87">
      <w:pPr>
        <w:spacing w:before="60"/>
        <w:jc w:val="both"/>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rPr>
        <w:t xml:space="preserve">Proposal 5-1: </w:t>
      </w:r>
    </w:p>
    <w:p w14:paraId="479FDFDE" w14:textId="77777777" w:rsidR="00AB2A87" w:rsidRDefault="00AB2A87" w:rsidP="00AB2A87">
      <w:pPr>
        <w:pStyle w:val="af"/>
        <w:numPr>
          <w:ilvl w:val="1"/>
          <w:numId w:val="75"/>
        </w:numPr>
        <w:spacing w:beforeLines="50" w:before="120" w:afterLines="50" w:after="120"/>
        <w:ind w:firstLineChars="0"/>
        <w:jc w:val="both"/>
        <w:rPr>
          <w:rFonts w:ascii="Times New Roman" w:eastAsia="MS Mincho" w:hAnsi="Times New Roman" w:cs="Times New Roman"/>
          <w:b/>
          <w:i/>
          <w:lang w:eastAsia="ja-JP"/>
        </w:rPr>
      </w:pPr>
      <w:r>
        <w:rPr>
          <w:rFonts w:ascii="Times New Roman" w:eastAsia="MS Mincho" w:hAnsi="Times New Roman" w:cs="Times New Roman"/>
          <w:b/>
          <w:i/>
          <w:lang w:eastAsia="ja-JP"/>
        </w:rPr>
        <w:t>Support Option1-2. New ID representing UE panel is reported in CSI/beam reporting for each CRI/SSBRI.</w:t>
      </w:r>
    </w:p>
    <w:p w14:paraId="5B5C35B7" w14:textId="77777777" w:rsidR="00AB2A87" w:rsidRDefault="00AB2A87" w:rsidP="00AB2A87">
      <w:pPr>
        <w:pStyle w:val="af"/>
        <w:numPr>
          <w:ilvl w:val="1"/>
          <w:numId w:val="75"/>
        </w:numPr>
        <w:spacing w:beforeLines="50" w:before="120" w:afterLines="50" w:after="120"/>
        <w:ind w:firstLineChars="0"/>
        <w:jc w:val="both"/>
        <w:rPr>
          <w:rFonts w:ascii="Times New Roman" w:eastAsia="MS Mincho" w:hAnsi="Times New Roman" w:cs="Times New Roman"/>
          <w:b/>
          <w:i/>
          <w:lang w:eastAsia="ja-JP"/>
        </w:rPr>
      </w:pPr>
      <w:r>
        <w:rPr>
          <w:rFonts w:ascii="Times New Roman" w:eastAsiaTheme="minorEastAsia" w:hAnsi="Times New Roman" w:cs="Times New Roman"/>
          <w:b/>
          <w:i/>
        </w:rPr>
        <w:t>Further study whether multiple L1-RSRP/L1-SINR measured by multiple panels can be reported for each RS.</w:t>
      </w:r>
    </w:p>
    <w:p w14:paraId="7B85A729" w14:textId="77777777" w:rsidR="00AB2A87" w:rsidRDefault="00AB2A87" w:rsidP="00AB2A87">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5-2: </w:t>
      </w:r>
    </w:p>
    <w:p w14:paraId="516ACF7F" w14:textId="77777777" w:rsidR="00AB2A87" w:rsidRDefault="00AB2A87" w:rsidP="00AB2A87">
      <w:pPr>
        <w:pStyle w:val="af"/>
        <w:numPr>
          <w:ilvl w:val="1"/>
          <w:numId w:val="7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UE to report panel state (e.g., active/inactive) to gNB. </w:t>
      </w:r>
    </w:p>
    <w:p w14:paraId="09A721DE" w14:textId="77777777" w:rsidR="00AB2A87" w:rsidRDefault="00AB2A87" w:rsidP="00AB2A87">
      <w:pPr>
        <w:pStyle w:val="af"/>
        <w:numPr>
          <w:ilvl w:val="1"/>
          <w:numId w:val="7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The report of panel state can be triggered by UE and reported via MAC CE.</w:t>
      </w:r>
    </w:p>
    <w:p w14:paraId="6BCAF63F" w14:textId="77777777" w:rsidR="00AB2A87" w:rsidRDefault="00AB2A87" w:rsidP="00AB2A87">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5-3: </w:t>
      </w:r>
    </w:p>
    <w:p w14:paraId="6455BC5B" w14:textId="77777777" w:rsidR="00AB2A87" w:rsidRDefault="00AB2A87" w:rsidP="00AB2A87">
      <w:pPr>
        <w:pStyle w:val="af"/>
        <w:numPr>
          <w:ilvl w:val="1"/>
          <w:numId w:val="7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Support CB SRS resources configured with different number of ports. Following alternative can be considered.</w:t>
      </w:r>
    </w:p>
    <w:p w14:paraId="4827D76F" w14:textId="77777777" w:rsidR="00AB2A87" w:rsidRDefault="00AB2A87" w:rsidP="00AB2A87">
      <w:pPr>
        <w:pStyle w:val="af"/>
        <w:numPr>
          <w:ilvl w:val="2"/>
          <w:numId w:val="7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Alt.1. Different SRS resources in an SRS resource set can be configured with different number of ports. </w:t>
      </w:r>
    </w:p>
    <w:p w14:paraId="3B809823" w14:textId="77777777" w:rsidR="00AB2A87" w:rsidRDefault="00AB2A87" w:rsidP="00AB2A87">
      <w:pPr>
        <w:pStyle w:val="af"/>
        <w:numPr>
          <w:ilvl w:val="2"/>
          <w:numId w:val="7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Alt.2. Multiple SRS resources are configured for multiple panels. SRS resources in the same resource set are configured with the same number of ports. SRS resources in different resource sets can be configured with different number of ports.</w:t>
      </w:r>
    </w:p>
    <w:p w14:paraId="4F59563F" w14:textId="77777777" w:rsidR="00AB2A87" w:rsidRDefault="00AB2A87" w:rsidP="00AB2A87">
      <w:pPr>
        <w:spacing w:before="60"/>
        <w:rPr>
          <w:rFonts w:ascii="Times New Roman" w:eastAsiaTheme="minorEastAsia" w:hAnsi="Times New Roman" w:cs="Times New Roman"/>
          <w:b/>
          <w:bCs/>
          <w:color w:val="000000" w:themeColor="text1"/>
          <w:szCs w:val="22"/>
          <w:u w:val="single"/>
        </w:rPr>
      </w:pPr>
      <w:r>
        <w:rPr>
          <w:rFonts w:ascii="Times New Roman" w:eastAsiaTheme="minorEastAsia" w:hAnsi="Times New Roman" w:cs="Times New Roman"/>
          <w:b/>
          <w:bCs/>
          <w:color w:val="000000" w:themeColor="text1"/>
          <w:szCs w:val="22"/>
          <w:u w:val="single"/>
          <w:lang w:eastAsia="en-US"/>
        </w:rPr>
        <w:t xml:space="preserve">Proposal 6-1: </w:t>
      </w:r>
    </w:p>
    <w:p w14:paraId="314E9F6E" w14:textId="77777777" w:rsidR="00AB2A87" w:rsidRDefault="00AB2A87" w:rsidP="00AB2A87">
      <w:pPr>
        <w:pStyle w:val="af"/>
        <w:numPr>
          <w:ilvl w:val="1"/>
          <w:numId w:val="75"/>
        </w:numPr>
        <w:ind w:firstLineChars="0"/>
        <w:rPr>
          <w:rFonts w:ascii="Times New Roman" w:eastAsia="MS Mincho" w:hAnsi="Times New Roman" w:cs="Times New Roman"/>
          <w:b/>
          <w:i/>
          <w:iCs/>
          <w:color w:val="000000" w:themeColor="text1"/>
          <w:szCs w:val="22"/>
          <w:lang w:eastAsia="ja-JP"/>
        </w:rPr>
      </w:pPr>
      <w:r>
        <w:rPr>
          <w:rFonts w:ascii="Times New Roman" w:eastAsia="MS Mincho" w:hAnsi="Times New Roman" w:cs="Times New Roman"/>
          <w:b/>
          <w:i/>
          <w:iCs/>
          <w:color w:val="000000" w:themeColor="text1"/>
          <w:szCs w:val="22"/>
          <w:lang w:eastAsia="ja-JP"/>
        </w:rPr>
        <w:t>To facilitate MPE mitigation, support both optoin1A and option2A:</w:t>
      </w:r>
    </w:p>
    <w:p w14:paraId="3047120F" w14:textId="77777777" w:rsidR="00AB2A87" w:rsidRDefault="00AB2A87" w:rsidP="00AB2A87">
      <w:pPr>
        <w:pStyle w:val="af"/>
        <w:numPr>
          <w:ilvl w:val="2"/>
          <w:numId w:val="75"/>
        </w:numPr>
        <w:ind w:firstLineChars="0"/>
        <w:rPr>
          <w:rFonts w:ascii="Times New Roman" w:eastAsia="MS Mincho" w:hAnsi="Times New Roman" w:cs="Times New Roman"/>
          <w:b/>
          <w:i/>
          <w:iCs/>
          <w:color w:val="000000" w:themeColor="text1"/>
          <w:szCs w:val="22"/>
          <w:lang w:eastAsia="ja-JP"/>
        </w:rPr>
      </w:pPr>
      <w:r>
        <w:rPr>
          <w:rFonts w:ascii="Times New Roman" w:eastAsia="MS Mincho" w:hAnsi="Times New Roman" w:cs="Times New Roman"/>
          <w:b/>
          <w:i/>
          <w:iCs/>
          <w:color w:val="000000" w:themeColor="text1"/>
          <w:szCs w:val="22"/>
          <w:lang w:eastAsia="ja-JP"/>
        </w:rPr>
        <w:t xml:space="preserve">Option 1A: panel level PMPR report + modified version of virtual PHR associated with each UL TCI, or if applicable, joint </w:t>
      </w:r>
      <w:proofErr w:type="gramStart"/>
      <w:r>
        <w:rPr>
          <w:rFonts w:ascii="Times New Roman" w:eastAsia="MS Mincho" w:hAnsi="Times New Roman" w:cs="Times New Roman"/>
          <w:b/>
          <w:i/>
          <w:iCs/>
          <w:color w:val="000000" w:themeColor="text1"/>
          <w:szCs w:val="22"/>
          <w:lang w:eastAsia="ja-JP"/>
        </w:rPr>
        <w:t>TCI</w:t>
      </w:r>
      <w:proofErr w:type="gramEnd"/>
    </w:p>
    <w:p w14:paraId="318C8DC9" w14:textId="77777777" w:rsidR="00AB2A87" w:rsidRDefault="00AB2A87" w:rsidP="00AB2A87">
      <w:pPr>
        <w:pStyle w:val="af"/>
        <w:numPr>
          <w:ilvl w:val="2"/>
          <w:numId w:val="75"/>
        </w:numPr>
        <w:ind w:firstLineChars="0"/>
        <w:rPr>
          <w:rFonts w:ascii="Times New Roman" w:eastAsia="MS Mincho" w:hAnsi="Times New Roman" w:cs="Times New Roman"/>
          <w:b/>
          <w:i/>
          <w:iCs/>
          <w:color w:val="000000" w:themeColor="text1"/>
          <w:szCs w:val="22"/>
          <w:lang w:eastAsia="ja-JP"/>
        </w:rPr>
      </w:pPr>
      <w:r>
        <w:rPr>
          <w:rFonts w:ascii="Times New Roman" w:eastAsia="MS Mincho" w:hAnsi="Times New Roman" w:cs="Times New Roman"/>
          <w:b/>
          <w:i/>
          <w:iCs/>
          <w:color w:val="000000" w:themeColor="text1"/>
          <w:szCs w:val="22"/>
          <w:lang w:eastAsia="ja-JP"/>
        </w:rPr>
        <w:lastRenderedPageBreak/>
        <w:t>Option 2A: SSBRI/CRI + modified version of L1-RSRP accounts for MPE effect associated with each SSBRI/CRI. The report can be configured/triggered by NW reusing L1 beam reporting framework.</w:t>
      </w:r>
    </w:p>
    <w:p w14:paraId="360FC3DB" w14:textId="77777777" w:rsidR="00AB2A87" w:rsidRPr="00FD2107" w:rsidRDefault="00AB2A87" w:rsidP="00AB2A87">
      <w:pPr>
        <w:spacing w:before="60"/>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7-</w:t>
      </w:r>
      <w:r w:rsidRPr="00FD2107">
        <w:rPr>
          <w:rFonts w:eastAsiaTheme="minorEastAsia"/>
          <w:b/>
          <w:bCs/>
          <w:color w:val="000000" w:themeColor="text1"/>
          <w:u w:val="single"/>
        </w:rPr>
        <w:t>1:</w:t>
      </w:r>
    </w:p>
    <w:p w14:paraId="15D96B19" w14:textId="77777777" w:rsidR="00AB2A87" w:rsidRPr="00842B39" w:rsidRDefault="00AB2A87" w:rsidP="00AB2A87">
      <w:pPr>
        <w:pStyle w:val="af"/>
        <w:numPr>
          <w:ilvl w:val="1"/>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842B39">
        <w:rPr>
          <w:rFonts w:ascii="Times New Roman" w:eastAsia="MS Mincho" w:hAnsi="Times New Roman" w:cs="Times New Roman"/>
          <w:b/>
          <w:i/>
          <w:iCs/>
          <w:color w:val="000000" w:themeColor="text1"/>
          <w:lang w:eastAsia="ja-JP"/>
        </w:rPr>
        <w:t xml:space="preserve">he beam transition is predictable at gNB </w:t>
      </w:r>
      <w:r>
        <w:rPr>
          <w:rFonts w:ascii="Times New Roman" w:eastAsia="MS Mincho" w:hAnsi="Times New Roman" w:cs="Times New Roman"/>
          <w:b/>
          <w:i/>
          <w:iCs/>
          <w:color w:val="000000" w:themeColor="text1"/>
          <w:lang w:eastAsia="ja-JP"/>
        </w:rPr>
        <w:t xml:space="preserve">in HST scenario, </w:t>
      </w:r>
      <w:r w:rsidRPr="00842B39">
        <w:rPr>
          <w:rFonts w:ascii="Times New Roman" w:eastAsia="MS Mincho" w:hAnsi="Times New Roman" w:cs="Times New Roman"/>
          <w:b/>
          <w:i/>
          <w:iCs/>
          <w:color w:val="000000" w:themeColor="text1"/>
          <w:lang w:eastAsia="ja-JP"/>
        </w:rPr>
        <w:t>based on the deployment</w:t>
      </w:r>
      <w:r>
        <w:rPr>
          <w:rFonts w:ascii="Times New Roman" w:eastAsia="MS Mincho" w:hAnsi="Times New Roman" w:cs="Times New Roman"/>
          <w:b/>
          <w:i/>
          <w:iCs/>
          <w:color w:val="000000" w:themeColor="text1"/>
          <w:lang w:eastAsia="ja-JP"/>
        </w:rPr>
        <w:t>.</w:t>
      </w:r>
    </w:p>
    <w:p w14:paraId="50EE5CF2" w14:textId="77777777" w:rsidR="00AB2A87" w:rsidRPr="00FD2107" w:rsidRDefault="00AB2A87" w:rsidP="00AB2A87">
      <w:pPr>
        <w:spacing w:before="60"/>
        <w:rPr>
          <w:b/>
          <w:bCs/>
          <w:color w:val="000000" w:themeColor="text1"/>
          <w:sz w:val="23"/>
          <w:szCs w:val="23"/>
          <w:u w:val="single"/>
        </w:rPr>
      </w:pPr>
      <w:r w:rsidRPr="00FD2107">
        <w:rPr>
          <w:rFonts w:eastAsiaTheme="minorEastAsia"/>
          <w:b/>
          <w:bCs/>
          <w:color w:val="000000" w:themeColor="text1"/>
          <w:u w:val="single"/>
        </w:rPr>
        <w:t xml:space="preserve">Proposal </w:t>
      </w:r>
      <w:r>
        <w:rPr>
          <w:rFonts w:eastAsiaTheme="minorEastAsia"/>
          <w:b/>
          <w:bCs/>
          <w:color w:val="000000" w:themeColor="text1"/>
          <w:u w:val="single"/>
        </w:rPr>
        <w:t>7-</w:t>
      </w:r>
      <w:r w:rsidRPr="00FD2107">
        <w:rPr>
          <w:rFonts w:eastAsiaTheme="minorEastAsia"/>
          <w:b/>
          <w:bCs/>
          <w:color w:val="000000" w:themeColor="text1"/>
          <w:u w:val="single"/>
        </w:rPr>
        <w:t>1:</w:t>
      </w:r>
    </w:p>
    <w:p w14:paraId="637098F6" w14:textId="77777777" w:rsidR="00AB2A87" w:rsidRDefault="00AB2A87" w:rsidP="00AB2A87">
      <w:pPr>
        <w:pStyle w:val="af"/>
        <w:numPr>
          <w:ilvl w:val="1"/>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To reduce overhead of beam reporting and beam indication in HST scenario, consider the following mechanism (</w:t>
      </w:r>
      <w:proofErr w:type="gramStart"/>
      <w:r>
        <w:rPr>
          <w:rFonts w:ascii="Times New Roman" w:eastAsia="MS Mincho" w:hAnsi="Times New Roman" w:cs="Times New Roman"/>
          <w:b/>
          <w:i/>
          <w:iCs/>
          <w:color w:val="000000" w:themeColor="text1"/>
          <w:lang w:eastAsia="ja-JP"/>
        </w:rPr>
        <w:t>i.e.</w:t>
      </w:r>
      <w:proofErr w:type="gramEnd"/>
      <w:r>
        <w:rPr>
          <w:rFonts w:ascii="Times New Roman" w:eastAsia="MS Mincho" w:hAnsi="Times New Roman" w:cs="Times New Roman"/>
          <w:b/>
          <w:i/>
          <w:iCs/>
          <w:color w:val="000000" w:themeColor="text1"/>
          <w:lang w:eastAsia="ja-JP"/>
        </w:rPr>
        <w:t xml:space="preserve"> </w:t>
      </w:r>
      <w:proofErr w:type="spellStart"/>
      <w:r w:rsidRPr="00B12C16">
        <w:rPr>
          <w:rFonts w:ascii="Times New Roman" w:eastAsia="MS Mincho" w:hAnsi="Times New Roman" w:cs="Times New Roman"/>
          <w:b/>
          <w:i/>
          <w:iCs/>
          <w:color w:val="000000" w:themeColor="text1"/>
          <w:lang w:eastAsia="ja-JP"/>
        </w:rPr>
        <w:t>Opt</w:t>
      </w:r>
      <w:proofErr w:type="spellEnd"/>
      <w:r w:rsidRPr="00B12C16">
        <w:rPr>
          <w:rFonts w:ascii="Times New Roman" w:eastAsia="MS Mincho" w:hAnsi="Times New Roman" w:cs="Times New Roman"/>
          <w:b/>
          <w:i/>
          <w:iCs/>
          <w:color w:val="000000" w:themeColor="text1"/>
          <w:lang w:eastAsia="ja-JP"/>
        </w:rPr>
        <w:t xml:space="preserve"> 1-2</w:t>
      </w:r>
      <w:r>
        <w:rPr>
          <w:rFonts w:ascii="Times New Roman" w:eastAsia="MS Mincho" w:hAnsi="Times New Roman" w:cs="Times New Roman"/>
          <w:b/>
          <w:i/>
          <w:iCs/>
          <w:color w:val="000000" w:themeColor="text1"/>
          <w:lang w:eastAsia="ja-JP"/>
        </w:rPr>
        <w:t xml:space="preserve"> of RAN1#104bis-e agreement).</w:t>
      </w:r>
    </w:p>
    <w:p w14:paraId="71A90887" w14:textId="77777777" w:rsidR="00AB2A87" w:rsidRDefault="00AB2A87" w:rsidP="00AB2A87">
      <w:pPr>
        <w:pStyle w:val="af"/>
        <w:numPr>
          <w:ilvl w:val="2"/>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 xml:space="preserve">Beam transition </w:t>
      </w:r>
      <w:r>
        <w:rPr>
          <w:rFonts w:ascii="Times New Roman" w:eastAsia="MS Mincho" w:hAnsi="Times New Roman" w:cs="Times New Roman"/>
          <w:b/>
          <w:i/>
          <w:iCs/>
          <w:color w:val="000000" w:themeColor="text1"/>
          <w:lang w:eastAsia="ja-JP"/>
        </w:rPr>
        <w:t xml:space="preserve">information </w:t>
      </w:r>
      <w:r>
        <w:rPr>
          <w:rFonts w:ascii="Times New Roman" w:eastAsia="MS Mincho" w:hAnsi="Times New Roman" w:cs="Times New Roman" w:hint="eastAsia"/>
          <w:b/>
          <w:i/>
          <w:iCs/>
          <w:color w:val="000000" w:themeColor="text1"/>
          <w:lang w:eastAsia="ja-JP"/>
        </w:rPr>
        <w:t xml:space="preserve">is </w:t>
      </w:r>
      <w:r>
        <w:rPr>
          <w:rFonts w:ascii="Times New Roman" w:eastAsia="MS Mincho" w:hAnsi="Times New Roman" w:cs="Times New Roman"/>
          <w:b/>
          <w:i/>
          <w:iCs/>
          <w:color w:val="000000" w:themeColor="text1"/>
          <w:lang w:eastAsia="ja-JP"/>
        </w:rPr>
        <w:t xml:space="preserve">high layer </w:t>
      </w:r>
      <w:r>
        <w:rPr>
          <w:rFonts w:ascii="Times New Roman" w:eastAsia="MS Mincho" w:hAnsi="Times New Roman" w:cs="Times New Roman" w:hint="eastAsia"/>
          <w:b/>
          <w:i/>
          <w:iCs/>
          <w:color w:val="000000" w:themeColor="text1"/>
          <w:lang w:eastAsia="ja-JP"/>
        </w:rPr>
        <w:t>configured</w:t>
      </w:r>
      <w:r>
        <w:rPr>
          <w:rFonts w:ascii="Times New Roman" w:eastAsia="MS Mincho" w:hAnsi="Times New Roman" w:cs="Times New Roman"/>
          <w:b/>
          <w:i/>
          <w:iCs/>
          <w:color w:val="000000" w:themeColor="text1"/>
          <w:lang w:eastAsia="ja-JP"/>
        </w:rPr>
        <w:t>.</w:t>
      </w:r>
    </w:p>
    <w:p w14:paraId="7CB92A36" w14:textId="77777777" w:rsidR="00AB2A87" w:rsidRDefault="00AB2A87" w:rsidP="00AB2A87">
      <w:pPr>
        <w:pStyle w:val="af"/>
        <w:numPr>
          <w:ilvl w:val="2"/>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UE blindly updates QCL assumption based on the beam measurement.</w:t>
      </w:r>
    </w:p>
    <w:p w14:paraId="66954D87" w14:textId="77777777" w:rsidR="00AB2A87" w:rsidRDefault="00AB2A87" w:rsidP="00AB2A87">
      <w:pPr>
        <w:pStyle w:val="af"/>
        <w:numPr>
          <w:ilvl w:val="2"/>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Note: beam reporting and beam indication can be omitted. </w:t>
      </w:r>
      <w:r>
        <w:rPr>
          <w:rFonts w:ascii="Times New Roman" w:eastAsia="MS Mincho" w:hAnsi="Times New Roman" w:cs="Times New Roman" w:hint="eastAsia"/>
          <w:b/>
          <w:i/>
          <w:iCs/>
          <w:color w:val="000000" w:themeColor="text1"/>
          <w:lang w:eastAsia="ja-JP"/>
        </w:rPr>
        <w:t xml:space="preserve"> </w:t>
      </w:r>
    </w:p>
    <w:p w14:paraId="08CC3440" w14:textId="77777777" w:rsidR="00AB2A87" w:rsidRDefault="00AB2A87" w:rsidP="00AB2A87">
      <w:pPr>
        <w:spacing w:beforeLines="50" w:before="120" w:afterLines="50" w:after="120"/>
        <w:jc w:val="both"/>
        <w:rPr>
          <w:rFonts w:eastAsiaTheme="minorEastAsia"/>
          <w:b/>
          <w:bCs/>
          <w:color w:val="000000"/>
          <w:lang w:val="x-none"/>
        </w:rPr>
      </w:pPr>
      <w:r w:rsidRPr="00C74B41">
        <w:rPr>
          <w:rFonts w:eastAsiaTheme="minorEastAsia" w:hint="eastAsia"/>
          <w:b/>
          <w:bCs/>
          <w:color w:val="000000"/>
          <w:u w:val="single"/>
          <w:lang w:val="x-none"/>
        </w:rPr>
        <w:t>P</w:t>
      </w:r>
      <w:r w:rsidRPr="00C74B41">
        <w:rPr>
          <w:rFonts w:eastAsiaTheme="minorEastAsia"/>
          <w:b/>
          <w:bCs/>
          <w:color w:val="000000"/>
          <w:u w:val="single"/>
          <w:lang w:val="x-none"/>
        </w:rPr>
        <w:t>ropos</w:t>
      </w:r>
      <w:r w:rsidRPr="00991AB5">
        <w:rPr>
          <w:rFonts w:eastAsiaTheme="minorEastAsia"/>
          <w:b/>
          <w:bCs/>
          <w:color w:val="000000"/>
          <w:u w:val="single"/>
          <w:lang w:val="x-none"/>
        </w:rPr>
        <w:t>al</w:t>
      </w:r>
      <w:r>
        <w:rPr>
          <w:rFonts w:eastAsiaTheme="minorEastAsia"/>
          <w:b/>
          <w:bCs/>
          <w:color w:val="000000"/>
          <w:u w:val="single"/>
          <w:lang w:val="x-none"/>
        </w:rPr>
        <w:t xml:space="preserve"> 7-2</w:t>
      </w:r>
      <w:r w:rsidRPr="00991AB5">
        <w:rPr>
          <w:rFonts w:eastAsiaTheme="minorEastAsia"/>
          <w:b/>
          <w:bCs/>
          <w:color w:val="000000"/>
          <w:u w:val="single"/>
          <w:lang w:val="x-none"/>
        </w:rPr>
        <w:t>:</w:t>
      </w:r>
      <w:r w:rsidRPr="00991AB5">
        <w:rPr>
          <w:rFonts w:eastAsiaTheme="minorEastAsia"/>
          <w:b/>
          <w:bCs/>
          <w:color w:val="000000"/>
          <w:lang w:val="x-none"/>
        </w:rPr>
        <w:t xml:space="preserve"> </w:t>
      </w:r>
    </w:p>
    <w:p w14:paraId="1CFD2690" w14:textId="77777777" w:rsidR="00AB2A87" w:rsidRPr="00D53052" w:rsidRDefault="00AB2A87" w:rsidP="00AB2A87">
      <w:pPr>
        <w:pStyle w:val="af"/>
        <w:numPr>
          <w:ilvl w:val="1"/>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w:t>
      </w:r>
      <w:r w:rsidRPr="0008565A">
        <w:rPr>
          <w:rFonts w:ascii="Times New Roman" w:eastAsia="MS Mincho" w:hAnsi="Times New Roman" w:cs="Times New Roman"/>
          <w:b/>
          <w:i/>
          <w:iCs/>
          <w:color w:val="000000" w:themeColor="text1"/>
          <w:lang w:eastAsia="ja-JP"/>
        </w:rPr>
        <w:t xml:space="preserve">upport </w:t>
      </w:r>
      <w:proofErr w:type="spellStart"/>
      <w:r w:rsidRPr="0008565A">
        <w:rPr>
          <w:rFonts w:ascii="Times New Roman" w:eastAsia="MS Mincho" w:hAnsi="Times New Roman" w:cs="Times New Roman"/>
          <w:b/>
          <w:i/>
          <w:iCs/>
          <w:color w:val="000000" w:themeColor="text1"/>
          <w:lang w:eastAsia="ja-JP"/>
        </w:rPr>
        <w:t>Opt</w:t>
      </w:r>
      <w:proofErr w:type="spellEnd"/>
      <w:r w:rsidRPr="0008565A">
        <w:rPr>
          <w:rFonts w:ascii="Times New Roman" w:eastAsia="MS Mincho" w:hAnsi="Times New Roman" w:cs="Times New Roman"/>
          <w:b/>
          <w:i/>
          <w:iCs/>
          <w:color w:val="000000" w:themeColor="text1"/>
          <w:lang w:eastAsia="ja-JP"/>
        </w:rPr>
        <w:t xml:space="preserve"> 2-1A of </w:t>
      </w:r>
      <w:r>
        <w:rPr>
          <w:rFonts w:ascii="Times New Roman" w:eastAsia="MS Mincho" w:hAnsi="Times New Roman" w:cs="Times New Roman"/>
          <w:b/>
          <w:i/>
          <w:iCs/>
          <w:color w:val="000000" w:themeColor="text1"/>
          <w:lang w:eastAsia="ja-JP"/>
        </w:rPr>
        <w:t xml:space="preserve">group 2 in </w:t>
      </w:r>
      <w:r w:rsidRPr="0008565A">
        <w:rPr>
          <w:rFonts w:ascii="Times New Roman" w:eastAsia="MS Mincho" w:hAnsi="Times New Roman" w:cs="Times New Roman"/>
          <w:b/>
          <w:i/>
          <w:iCs/>
          <w:color w:val="000000" w:themeColor="text1"/>
          <w:lang w:eastAsia="ja-JP"/>
        </w:rPr>
        <w:t>RAN1#104bis-e agreement</w:t>
      </w:r>
      <w:r>
        <w:rPr>
          <w:rFonts w:ascii="Times New Roman" w:eastAsia="MS Mincho" w:hAnsi="Times New Roman" w:cs="Times New Roman"/>
          <w:b/>
          <w:i/>
          <w:iCs/>
          <w:color w:val="000000" w:themeColor="text1"/>
          <w:lang w:eastAsia="ja-JP"/>
        </w:rPr>
        <w:t>.</w:t>
      </w:r>
    </w:p>
    <w:p w14:paraId="36BD1557" w14:textId="77777777" w:rsidR="00AB2A87" w:rsidRPr="00744800" w:rsidRDefault="00AB2A87" w:rsidP="00AB2A87">
      <w:pPr>
        <w:pStyle w:val="af"/>
        <w:numPr>
          <w:ilvl w:val="1"/>
          <w:numId w:val="5"/>
        </w:numPr>
        <w:ind w:firstLineChars="0"/>
        <w:rPr>
          <w:rFonts w:eastAsia="MS Mincho"/>
          <w:b/>
          <w:i/>
          <w:iCs/>
          <w:color w:val="000000" w:themeColor="text1"/>
          <w:lang w:eastAsia="ja-JP"/>
        </w:rPr>
      </w:pPr>
      <w:r w:rsidRPr="00744800">
        <w:rPr>
          <w:rFonts w:ascii="Times New Roman" w:eastAsia="MS Mincho" w:hAnsi="Times New Roman" w:cs="Times New Roman"/>
          <w:b/>
          <w:i/>
          <w:iCs/>
          <w:color w:val="000000" w:themeColor="text1"/>
          <w:lang w:eastAsia="ja-JP"/>
        </w:rPr>
        <w:t xml:space="preserve">UE can be configured to store the QCL properties of </w:t>
      </w:r>
      <w:r>
        <w:rPr>
          <w:rFonts w:ascii="Times New Roman" w:eastAsia="MS Mincho" w:hAnsi="Times New Roman" w:cs="Times New Roman"/>
          <w:b/>
          <w:i/>
          <w:iCs/>
          <w:color w:val="000000" w:themeColor="text1"/>
          <w:lang w:eastAsia="ja-JP"/>
        </w:rPr>
        <w:t>the root SSB (</w:t>
      </w:r>
      <w:proofErr w:type="gramStart"/>
      <w:r>
        <w:rPr>
          <w:rFonts w:ascii="Times New Roman" w:eastAsia="MS Mincho" w:hAnsi="Times New Roman" w:cs="Times New Roman"/>
          <w:b/>
          <w:i/>
          <w:iCs/>
          <w:color w:val="000000" w:themeColor="text1"/>
          <w:lang w:eastAsia="ja-JP"/>
        </w:rPr>
        <w:t>i.e.</w:t>
      </w:r>
      <w:proofErr w:type="gramEnd"/>
      <w:r>
        <w:rPr>
          <w:rFonts w:ascii="Times New Roman" w:eastAsia="MS Mincho" w:hAnsi="Times New Roman" w:cs="Times New Roman"/>
          <w:b/>
          <w:i/>
          <w:iCs/>
          <w:color w:val="000000" w:themeColor="text1"/>
          <w:lang w:eastAsia="ja-JP"/>
        </w:rPr>
        <w:t xml:space="preserve"> QCL-Type D SSB of QCL-Type D RS of the TCI state for PDCCH), so that UE does not need to wait </w:t>
      </w:r>
      <w:r w:rsidRPr="0061674E">
        <w:rPr>
          <w:rFonts w:ascii="Times New Roman" w:eastAsia="MS Mincho" w:hAnsi="Times New Roman" w:cs="Times New Roman"/>
          <w:b/>
          <w:i/>
          <w:iCs/>
          <w:color w:val="000000" w:themeColor="text1"/>
          <w:lang w:eastAsia="ja-JP"/>
        </w:rPr>
        <w:t xml:space="preserve">for the reception of the </w:t>
      </w:r>
      <w:r>
        <w:rPr>
          <w:rFonts w:ascii="Times New Roman" w:eastAsia="MS Mincho" w:hAnsi="Times New Roman" w:cs="Times New Roman"/>
          <w:b/>
          <w:i/>
          <w:iCs/>
          <w:color w:val="000000" w:themeColor="text1"/>
          <w:lang w:eastAsia="ja-JP"/>
        </w:rPr>
        <w:t xml:space="preserve">next </w:t>
      </w:r>
      <w:r w:rsidRPr="0061674E">
        <w:rPr>
          <w:rFonts w:ascii="Times New Roman" w:eastAsia="MS Mincho" w:hAnsi="Times New Roman" w:cs="Times New Roman"/>
          <w:b/>
          <w:i/>
          <w:iCs/>
          <w:color w:val="000000" w:themeColor="text1"/>
          <w:lang w:eastAsia="ja-JP"/>
        </w:rPr>
        <w:t>SSB corresponding to the activated TCI state</w:t>
      </w:r>
      <w:r>
        <w:rPr>
          <w:rFonts w:ascii="Times New Roman" w:eastAsia="MS Mincho" w:hAnsi="Times New Roman" w:cs="Times New Roman"/>
          <w:b/>
          <w:i/>
          <w:iCs/>
          <w:color w:val="000000" w:themeColor="text1"/>
          <w:lang w:eastAsia="ja-JP"/>
        </w:rPr>
        <w:t>.</w:t>
      </w:r>
    </w:p>
    <w:p w14:paraId="0EE878D5" w14:textId="77777777" w:rsidR="00AB2A87" w:rsidRPr="00714013" w:rsidRDefault="00AB2A87" w:rsidP="00AB2A87">
      <w:pPr>
        <w:pStyle w:val="af"/>
        <w:numPr>
          <w:ilvl w:val="2"/>
          <w:numId w:val="5"/>
        </w:numPr>
        <w:ind w:firstLineChars="0"/>
        <w:rPr>
          <w:rFonts w:eastAsia="MS Mincho"/>
          <w:b/>
          <w:i/>
          <w:iCs/>
          <w:color w:val="000000" w:themeColor="text1"/>
          <w:lang w:eastAsia="ja-JP"/>
        </w:rPr>
      </w:pPr>
      <w:r>
        <w:rPr>
          <w:rFonts w:ascii="Times New Roman" w:eastAsia="MS Mincho" w:hAnsi="Times New Roman" w:cs="Times New Roman"/>
          <w:b/>
          <w:i/>
          <w:iCs/>
          <w:color w:val="000000" w:themeColor="text1"/>
          <w:lang w:eastAsia="ja-JP"/>
        </w:rPr>
        <w:t xml:space="preserve">If </w:t>
      </w:r>
      <w:r w:rsidRPr="00744800">
        <w:rPr>
          <w:rFonts w:ascii="Times New Roman" w:eastAsia="MS Mincho" w:hAnsi="Times New Roman" w:cs="Times New Roman"/>
          <w:b/>
          <w:i/>
          <w:iCs/>
          <w:color w:val="000000" w:themeColor="text1"/>
          <w:lang w:eastAsia="ja-JP"/>
        </w:rPr>
        <w:t xml:space="preserve">the QCL properties of </w:t>
      </w:r>
      <w:r>
        <w:rPr>
          <w:rFonts w:ascii="Times New Roman" w:eastAsia="MS Mincho" w:hAnsi="Times New Roman" w:cs="Times New Roman"/>
          <w:b/>
          <w:i/>
          <w:iCs/>
          <w:color w:val="000000" w:themeColor="text1"/>
          <w:lang w:eastAsia="ja-JP"/>
        </w:rPr>
        <w:t>the root SSB associated with the newly activated TCI state is already stored, UE updates TCI state assumption without waiting the next SSB reception.</w:t>
      </w:r>
    </w:p>
    <w:p w14:paraId="07704F23" w14:textId="77777777" w:rsidR="00AB2A87" w:rsidRPr="0061674E" w:rsidRDefault="00AB2A87" w:rsidP="00AB2A87">
      <w:pPr>
        <w:pStyle w:val="af"/>
        <w:numPr>
          <w:ilvl w:val="2"/>
          <w:numId w:val="5"/>
        </w:numPr>
        <w:ind w:firstLineChars="0"/>
        <w:rPr>
          <w:rFonts w:eastAsia="MS Mincho"/>
          <w:b/>
          <w:i/>
          <w:iCs/>
          <w:color w:val="000000" w:themeColor="text1"/>
          <w:lang w:eastAsia="ja-JP"/>
        </w:rPr>
      </w:pPr>
      <w:r>
        <w:rPr>
          <w:rFonts w:ascii="Times New Roman" w:eastAsia="MS Mincho" w:hAnsi="Times New Roman" w:cs="Times New Roman"/>
          <w:b/>
          <w:i/>
          <w:iCs/>
          <w:color w:val="000000" w:themeColor="text1"/>
          <w:lang w:eastAsia="ja-JP"/>
        </w:rPr>
        <w:t>Send LS to RAN4 to inform the issue and the solution.</w:t>
      </w:r>
    </w:p>
    <w:p w14:paraId="5EFE0336" w14:textId="77777777" w:rsidR="00B41D1D" w:rsidRPr="00AB2A87" w:rsidRDefault="00B41D1D">
      <w:pPr>
        <w:rPr>
          <w:lang w:eastAsia="ja-JP"/>
        </w:rPr>
      </w:pPr>
    </w:p>
    <w:sectPr w:rsidR="00B41D1D" w:rsidRPr="00AB2A87"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202EA" w14:textId="77777777" w:rsidR="00425760" w:rsidRDefault="00425760">
      <w:r>
        <w:separator/>
      </w:r>
    </w:p>
  </w:endnote>
  <w:endnote w:type="continuationSeparator" w:id="0">
    <w:p w14:paraId="5C9FC23A" w14:textId="77777777" w:rsidR="00425760" w:rsidRDefault="0042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21060" w14:textId="77777777" w:rsidR="00425760" w:rsidRDefault="00425760">
      <w:r>
        <w:separator/>
      </w:r>
    </w:p>
  </w:footnote>
  <w:footnote w:type="continuationSeparator" w:id="0">
    <w:p w14:paraId="32AD116A" w14:textId="77777777" w:rsidR="00425760" w:rsidRDefault="00425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C67C9"/>
    <w:multiLevelType w:val="hybridMultilevel"/>
    <w:tmpl w:val="C1240530"/>
    <w:lvl w:ilvl="0" w:tplc="43A6B85C">
      <w:start w:val="1"/>
      <w:numFmt w:val="bullet"/>
      <w:lvlText w:val="o"/>
      <w:lvlJc w:val="left"/>
      <w:pPr>
        <w:tabs>
          <w:tab w:val="num" w:pos="720"/>
        </w:tabs>
        <w:ind w:left="720" w:hanging="360"/>
      </w:pPr>
      <w:rPr>
        <w:rFonts w:ascii="Courier New" w:hAnsi="Courier New" w:cs="Times New Roman" w:hint="default"/>
      </w:rPr>
    </w:lvl>
    <w:lvl w:ilvl="1" w:tplc="1F5C6042">
      <w:start w:val="1"/>
      <w:numFmt w:val="bullet"/>
      <w:lvlText w:val="o"/>
      <w:lvlJc w:val="left"/>
      <w:pPr>
        <w:tabs>
          <w:tab w:val="num" w:pos="1440"/>
        </w:tabs>
        <w:ind w:left="1440" w:hanging="360"/>
      </w:pPr>
      <w:rPr>
        <w:rFonts w:ascii="Courier New" w:hAnsi="Courier New" w:cs="Times New Roman" w:hint="default"/>
      </w:rPr>
    </w:lvl>
    <w:lvl w:ilvl="2" w:tplc="539AB128">
      <w:start w:val="1"/>
      <w:numFmt w:val="bullet"/>
      <w:lvlText w:val="o"/>
      <w:lvlJc w:val="left"/>
      <w:pPr>
        <w:tabs>
          <w:tab w:val="num" w:pos="2160"/>
        </w:tabs>
        <w:ind w:left="2160" w:hanging="360"/>
      </w:pPr>
      <w:rPr>
        <w:rFonts w:ascii="Courier New" w:hAnsi="Courier New" w:cs="Times New Roman" w:hint="default"/>
      </w:rPr>
    </w:lvl>
    <w:lvl w:ilvl="3" w:tplc="F3F48C34">
      <w:start w:val="1"/>
      <w:numFmt w:val="bullet"/>
      <w:lvlText w:val="o"/>
      <w:lvlJc w:val="left"/>
      <w:pPr>
        <w:tabs>
          <w:tab w:val="num" w:pos="2880"/>
        </w:tabs>
        <w:ind w:left="2880" w:hanging="360"/>
      </w:pPr>
      <w:rPr>
        <w:rFonts w:ascii="Courier New" w:hAnsi="Courier New" w:cs="Times New Roman" w:hint="default"/>
      </w:rPr>
    </w:lvl>
    <w:lvl w:ilvl="4" w:tplc="5240F0A2">
      <w:start w:val="1"/>
      <w:numFmt w:val="bullet"/>
      <w:lvlText w:val="o"/>
      <w:lvlJc w:val="left"/>
      <w:pPr>
        <w:tabs>
          <w:tab w:val="num" w:pos="3600"/>
        </w:tabs>
        <w:ind w:left="3600" w:hanging="360"/>
      </w:pPr>
      <w:rPr>
        <w:rFonts w:ascii="Courier New" w:hAnsi="Courier New" w:cs="Times New Roman" w:hint="default"/>
      </w:rPr>
    </w:lvl>
    <w:lvl w:ilvl="5" w:tplc="04768698">
      <w:start w:val="1"/>
      <w:numFmt w:val="bullet"/>
      <w:lvlText w:val="o"/>
      <w:lvlJc w:val="left"/>
      <w:pPr>
        <w:tabs>
          <w:tab w:val="num" w:pos="4320"/>
        </w:tabs>
        <w:ind w:left="4320" w:hanging="360"/>
      </w:pPr>
      <w:rPr>
        <w:rFonts w:ascii="Courier New" w:hAnsi="Courier New" w:cs="Times New Roman" w:hint="default"/>
      </w:rPr>
    </w:lvl>
    <w:lvl w:ilvl="6" w:tplc="1B920E6C">
      <w:start w:val="1"/>
      <w:numFmt w:val="bullet"/>
      <w:lvlText w:val="o"/>
      <w:lvlJc w:val="left"/>
      <w:pPr>
        <w:tabs>
          <w:tab w:val="num" w:pos="5040"/>
        </w:tabs>
        <w:ind w:left="5040" w:hanging="360"/>
      </w:pPr>
      <w:rPr>
        <w:rFonts w:ascii="Courier New" w:hAnsi="Courier New" w:cs="Times New Roman" w:hint="default"/>
      </w:rPr>
    </w:lvl>
    <w:lvl w:ilvl="7" w:tplc="A720FB0A">
      <w:start w:val="1"/>
      <w:numFmt w:val="bullet"/>
      <w:lvlText w:val="o"/>
      <w:lvlJc w:val="left"/>
      <w:pPr>
        <w:tabs>
          <w:tab w:val="num" w:pos="5760"/>
        </w:tabs>
        <w:ind w:left="5760" w:hanging="360"/>
      </w:pPr>
      <w:rPr>
        <w:rFonts w:ascii="Courier New" w:hAnsi="Courier New" w:cs="Times New Roman" w:hint="default"/>
      </w:rPr>
    </w:lvl>
    <w:lvl w:ilvl="8" w:tplc="4FEEEF90">
      <w:start w:val="1"/>
      <w:numFmt w:val="bullet"/>
      <w:lvlText w:val="o"/>
      <w:lvlJc w:val="left"/>
      <w:pPr>
        <w:tabs>
          <w:tab w:val="num" w:pos="6480"/>
        </w:tabs>
        <w:ind w:left="6480" w:hanging="360"/>
      </w:pPr>
      <w:rPr>
        <w:rFonts w:ascii="Courier New" w:hAnsi="Courier New" w:cs="Times New Roman"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127845"/>
    <w:multiLevelType w:val="hybridMultilevel"/>
    <w:tmpl w:val="03B6A754"/>
    <w:lvl w:ilvl="0" w:tplc="04090001">
      <w:start w:val="1"/>
      <w:numFmt w:val="bullet"/>
      <w:lvlText w:val=""/>
      <w:lvlJc w:val="left"/>
      <w:pPr>
        <w:ind w:left="420" w:hanging="420"/>
      </w:pPr>
      <w:rPr>
        <w:rFonts w:ascii="Wingdings" w:hAnsi="Wingdings" w:hint="default"/>
      </w:rPr>
    </w:lvl>
    <w:lvl w:ilvl="1" w:tplc="CA5847CA">
      <w:start w:val="1"/>
      <w:numFmt w:val="bullet"/>
      <w:lvlText w:val=""/>
      <w:lvlJc w:val="left"/>
      <w:pPr>
        <w:ind w:left="840" w:hanging="420"/>
      </w:pPr>
      <w:rPr>
        <w:rFonts w:ascii="Wingdings" w:hAnsi="Wingdings" w:hint="default"/>
        <w:lang w:val="x-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2B6C0DF6"/>
    <w:multiLevelType w:val="multilevel"/>
    <w:tmpl w:val="FAF4F81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2645E1"/>
    <w:multiLevelType w:val="hybridMultilevel"/>
    <w:tmpl w:val="FD1E0F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438558F"/>
    <w:multiLevelType w:val="multilevel"/>
    <w:tmpl w:val="FAF4F81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DB5D9D"/>
    <w:multiLevelType w:val="multilevel"/>
    <w:tmpl w:val="FAF4F81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61774EA"/>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596F2DD1"/>
    <w:multiLevelType w:val="multilevel"/>
    <w:tmpl w:val="FAF4F818"/>
    <w:lvl w:ilvl="0">
      <w:start w:val="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FAE62FE"/>
    <w:multiLevelType w:val="hybridMultilevel"/>
    <w:tmpl w:val="FB0CB2F2"/>
    <w:lvl w:ilvl="0" w:tplc="A4EC79AE">
      <w:start w:val="1"/>
      <w:numFmt w:val="bullet"/>
      <w:lvlText w:val=""/>
      <w:lvlJc w:val="left"/>
      <w:pPr>
        <w:tabs>
          <w:tab w:val="num" w:pos="720"/>
        </w:tabs>
        <w:ind w:left="720" w:hanging="360"/>
      </w:pPr>
      <w:rPr>
        <w:rFonts w:ascii="Symbol" w:hAnsi="Symbol" w:hint="default"/>
      </w:rPr>
    </w:lvl>
    <w:lvl w:ilvl="1" w:tplc="A5CCFCF0">
      <w:numFmt w:val="bullet"/>
      <w:lvlText w:val="o"/>
      <w:lvlJc w:val="left"/>
      <w:pPr>
        <w:tabs>
          <w:tab w:val="num" w:pos="1440"/>
        </w:tabs>
        <w:ind w:left="1440" w:hanging="360"/>
      </w:pPr>
      <w:rPr>
        <w:rFonts w:ascii="Courier New" w:hAnsi="Courier New" w:cs="Times New Roman" w:hint="default"/>
      </w:rPr>
    </w:lvl>
    <w:lvl w:ilvl="2" w:tplc="43C8BCE8">
      <w:start w:val="1"/>
      <w:numFmt w:val="bullet"/>
      <w:lvlText w:val=""/>
      <w:lvlJc w:val="left"/>
      <w:pPr>
        <w:tabs>
          <w:tab w:val="num" w:pos="2160"/>
        </w:tabs>
        <w:ind w:left="2160" w:hanging="360"/>
      </w:pPr>
      <w:rPr>
        <w:rFonts w:ascii="Symbol" w:hAnsi="Symbol" w:hint="default"/>
      </w:rPr>
    </w:lvl>
    <w:lvl w:ilvl="3" w:tplc="C53AE80E">
      <w:start w:val="1"/>
      <w:numFmt w:val="bullet"/>
      <w:lvlText w:val=""/>
      <w:lvlJc w:val="left"/>
      <w:pPr>
        <w:tabs>
          <w:tab w:val="num" w:pos="2880"/>
        </w:tabs>
        <w:ind w:left="2880" w:hanging="360"/>
      </w:pPr>
      <w:rPr>
        <w:rFonts w:ascii="Symbol" w:hAnsi="Symbol" w:hint="default"/>
      </w:rPr>
    </w:lvl>
    <w:lvl w:ilvl="4" w:tplc="E0E8B866">
      <w:start w:val="1"/>
      <w:numFmt w:val="bullet"/>
      <w:lvlText w:val=""/>
      <w:lvlJc w:val="left"/>
      <w:pPr>
        <w:tabs>
          <w:tab w:val="num" w:pos="3600"/>
        </w:tabs>
        <w:ind w:left="3600" w:hanging="360"/>
      </w:pPr>
      <w:rPr>
        <w:rFonts w:ascii="Symbol" w:hAnsi="Symbol" w:hint="default"/>
      </w:rPr>
    </w:lvl>
    <w:lvl w:ilvl="5" w:tplc="9ABE1184">
      <w:start w:val="1"/>
      <w:numFmt w:val="bullet"/>
      <w:lvlText w:val=""/>
      <w:lvlJc w:val="left"/>
      <w:pPr>
        <w:tabs>
          <w:tab w:val="num" w:pos="4320"/>
        </w:tabs>
        <w:ind w:left="4320" w:hanging="360"/>
      </w:pPr>
      <w:rPr>
        <w:rFonts w:ascii="Symbol" w:hAnsi="Symbol" w:hint="default"/>
      </w:rPr>
    </w:lvl>
    <w:lvl w:ilvl="6" w:tplc="77B25E9A">
      <w:start w:val="1"/>
      <w:numFmt w:val="bullet"/>
      <w:lvlText w:val=""/>
      <w:lvlJc w:val="left"/>
      <w:pPr>
        <w:tabs>
          <w:tab w:val="num" w:pos="5040"/>
        </w:tabs>
        <w:ind w:left="5040" w:hanging="360"/>
      </w:pPr>
      <w:rPr>
        <w:rFonts w:ascii="Symbol" w:hAnsi="Symbol" w:hint="default"/>
      </w:rPr>
    </w:lvl>
    <w:lvl w:ilvl="7" w:tplc="8DFC6E6C">
      <w:start w:val="1"/>
      <w:numFmt w:val="bullet"/>
      <w:lvlText w:val=""/>
      <w:lvlJc w:val="left"/>
      <w:pPr>
        <w:tabs>
          <w:tab w:val="num" w:pos="5760"/>
        </w:tabs>
        <w:ind w:left="5760" w:hanging="360"/>
      </w:pPr>
      <w:rPr>
        <w:rFonts w:ascii="Symbol" w:hAnsi="Symbol" w:hint="default"/>
      </w:rPr>
    </w:lvl>
    <w:lvl w:ilvl="8" w:tplc="BB8A450A">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2" w15:restartNumberingAfterBreak="0">
    <w:nsid w:val="63F1731D"/>
    <w:multiLevelType w:val="hybridMultilevel"/>
    <w:tmpl w:val="C5780068"/>
    <w:lvl w:ilvl="0" w:tplc="1462442A">
      <w:start w:val="1"/>
      <w:numFmt w:val="bullet"/>
      <w:lvlText w:val=""/>
      <w:lvlJc w:val="left"/>
      <w:pPr>
        <w:tabs>
          <w:tab w:val="num" w:pos="452"/>
        </w:tabs>
        <w:ind w:left="452" w:hanging="360"/>
      </w:pPr>
      <w:rPr>
        <w:rFonts w:ascii="Symbol" w:hAnsi="Symbol" w:hint="default"/>
      </w:rPr>
    </w:lvl>
    <w:lvl w:ilvl="1" w:tplc="54827090">
      <w:numFmt w:val="bullet"/>
      <w:lvlText w:val="o"/>
      <w:lvlJc w:val="left"/>
      <w:pPr>
        <w:tabs>
          <w:tab w:val="num" w:pos="1172"/>
        </w:tabs>
        <w:ind w:left="1172" w:hanging="360"/>
      </w:pPr>
      <w:rPr>
        <w:rFonts w:ascii="Courier New" w:hAnsi="Courier New" w:cs="Times New Roman" w:hint="default"/>
      </w:rPr>
    </w:lvl>
    <w:lvl w:ilvl="2" w:tplc="B426AC2E">
      <w:numFmt w:val="bullet"/>
      <w:lvlText w:val=""/>
      <w:lvlJc w:val="left"/>
      <w:pPr>
        <w:tabs>
          <w:tab w:val="num" w:pos="1892"/>
        </w:tabs>
        <w:ind w:left="1892" w:hanging="360"/>
      </w:pPr>
      <w:rPr>
        <w:rFonts w:ascii="Wingdings" w:hAnsi="Wingdings" w:hint="default"/>
      </w:rPr>
    </w:lvl>
    <w:lvl w:ilvl="3" w:tplc="15BAD89E">
      <w:start w:val="1"/>
      <w:numFmt w:val="bullet"/>
      <w:lvlText w:val=""/>
      <w:lvlJc w:val="left"/>
      <w:pPr>
        <w:tabs>
          <w:tab w:val="num" w:pos="2612"/>
        </w:tabs>
        <w:ind w:left="2612" w:hanging="360"/>
      </w:pPr>
      <w:rPr>
        <w:rFonts w:ascii="Symbol" w:hAnsi="Symbol" w:hint="default"/>
      </w:rPr>
    </w:lvl>
    <w:lvl w:ilvl="4" w:tplc="BFA21C3A">
      <w:start w:val="1"/>
      <w:numFmt w:val="bullet"/>
      <w:lvlText w:val=""/>
      <w:lvlJc w:val="left"/>
      <w:pPr>
        <w:tabs>
          <w:tab w:val="num" w:pos="3332"/>
        </w:tabs>
        <w:ind w:left="3332" w:hanging="360"/>
      </w:pPr>
      <w:rPr>
        <w:rFonts w:ascii="Symbol" w:hAnsi="Symbol" w:hint="default"/>
      </w:rPr>
    </w:lvl>
    <w:lvl w:ilvl="5" w:tplc="209EBD88">
      <w:start w:val="1"/>
      <w:numFmt w:val="bullet"/>
      <w:lvlText w:val=""/>
      <w:lvlJc w:val="left"/>
      <w:pPr>
        <w:tabs>
          <w:tab w:val="num" w:pos="4052"/>
        </w:tabs>
        <w:ind w:left="4052" w:hanging="360"/>
      </w:pPr>
      <w:rPr>
        <w:rFonts w:ascii="Symbol" w:hAnsi="Symbol" w:hint="default"/>
      </w:rPr>
    </w:lvl>
    <w:lvl w:ilvl="6" w:tplc="8CCAC6FE">
      <w:start w:val="1"/>
      <w:numFmt w:val="bullet"/>
      <w:lvlText w:val=""/>
      <w:lvlJc w:val="left"/>
      <w:pPr>
        <w:tabs>
          <w:tab w:val="num" w:pos="4772"/>
        </w:tabs>
        <w:ind w:left="4772" w:hanging="360"/>
      </w:pPr>
      <w:rPr>
        <w:rFonts w:ascii="Symbol" w:hAnsi="Symbol" w:hint="default"/>
      </w:rPr>
    </w:lvl>
    <w:lvl w:ilvl="7" w:tplc="9CCA7E62">
      <w:start w:val="1"/>
      <w:numFmt w:val="bullet"/>
      <w:lvlText w:val=""/>
      <w:lvlJc w:val="left"/>
      <w:pPr>
        <w:tabs>
          <w:tab w:val="num" w:pos="5492"/>
        </w:tabs>
        <w:ind w:left="5492" w:hanging="360"/>
      </w:pPr>
      <w:rPr>
        <w:rFonts w:ascii="Symbol" w:hAnsi="Symbol" w:hint="default"/>
      </w:rPr>
    </w:lvl>
    <w:lvl w:ilvl="8" w:tplc="13B2056A">
      <w:start w:val="1"/>
      <w:numFmt w:val="bullet"/>
      <w:lvlText w:val=""/>
      <w:lvlJc w:val="left"/>
      <w:pPr>
        <w:tabs>
          <w:tab w:val="num" w:pos="6212"/>
        </w:tabs>
        <w:ind w:left="6212" w:hanging="360"/>
      </w:pPr>
      <w:rPr>
        <w:rFonts w:ascii="Symbol" w:hAnsi="Symbol" w:hint="default"/>
      </w:rPr>
    </w:lvl>
  </w:abstractNum>
  <w:abstractNum w:abstractNumId="53" w15:restartNumberingAfterBreak="0">
    <w:nsid w:val="63F74447"/>
    <w:multiLevelType w:val="hybridMultilevel"/>
    <w:tmpl w:val="3806C38A"/>
    <w:lvl w:ilvl="0" w:tplc="F9C498E2">
      <w:start w:val="1"/>
      <w:numFmt w:val="bullet"/>
      <w:lvlText w:val=""/>
      <w:lvlJc w:val="left"/>
      <w:pPr>
        <w:tabs>
          <w:tab w:val="num" w:pos="720"/>
        </w:tabs>
        <w:ind w:left="720" w:hanging="360"/>
      </w:pPr>
      <w:rPr>
        <w:rFonts w:ascii="Symbol" w:hAnsi="Symbol" w:hint="default"/>
      </w:rPr>
    </w:lvl>
    <w:lvl w:ilvl="1" w:tplc="C242EDB0">
      <w:start w:val="174"/>
      <w:numFmt w:val="bullet"/>
      <w:lvlText w:val="o"/>
      <w:lvlJc w:val="left"/>
      <w:pPr>
        <w:tabs>
          <w:tab w:val="num" w:pos="1440"/>
        </w:tabs>
        <w:ind w:left="1440" w:hanging="360"/>
      </w:pPr>
      <w:rPr>
        <w:rFonts w:ascii="Courier New" w:hAnsi="Courier New" w:hint="default"/>
      </w:rPr>
    </w:lvl>
    <w:lvl w:ilvl="2" w:tplc="2862AE48" w:tentative="1">
      <w:start w:val="1"/>
      <w:numFmt w:val="bullet"/>
      <w:lvlText w:val=""/>
      <w:lvlJc w:val="left"/>
      <w:pPr>
        <w:tabs>
          <w:tab w:val="num" w:pos="2160"/>
        </w:tabs>
        <w:ind w:left="2160" w:hanging="360"/>
      </w:pPr>
      <w:rPr>
        <w:rFonts w:ascii="Symbol" w:hAnsi="Symbol" w:hint="default"/>
      </w:rPr>
    </w:lvl>
    <w:lvl w:ilvl="3" w:tplc="963C0852" w:tentative="1">
      <w:start w:val="1"/>
      <w:numFmt w:val="bullet"/>
      <w:lvlText w:val=""/>
      <w:lvlJc w:val="left"/>
      <w:pPr>
        <w:tabs>
          <w:tab w:val="num" w:pos="2880"/>
        </w:tabs>
        <w:ind w:left="2880" w:hanging="360"/>
      </w:pPr>
      <w:rPr>
        <w:rFonts w:ascii="Symbol" w:hAnsi="Symbol" w:hint="default"/>
      </w:rPr>
    </w:lvl>
    <w:lvl w:ilvl="4" w:tplc="7690E782" w:tentative="1">
      <w:start w:val="1"/>
      <w:numFmt w:val="bullet"/>
      <w:lvlText w:val=""/>
      <w:lvlJc w:val="left"/>
      <w:pPr>
        <w:tabs>
          <w:tab w:val="num" w:pos="3600"/>
        </w:tabs>
        <w:ind w:left="3600" w:hanging="360"/>
      </w:pPr>
      <w:rPr>
        <w:rFonts w:ascii="Symbol" w:hAnsi="Symbol" w:hint="default"/>
      </w:rPr>
    </w:lvl>
    <w:lvl w:ilvl="5" w:tplc="2E08414C" w:tentative="1">
      <w:start w:val="1"/>
      <w:numFmt w:val="bullet"/>
      <w:lvlText w:val=""/>
      <w:lvlJc w:val="left"/>
      <w:pPr>
        <w:tabs>
          <w:tab w:val="num" w:pos="4320"/>
        </w:tabs>
        <w:ind w:left="4320" w:hanging="360"/>
      </w:pPr>
      <w:rPr>
        <w:rFonts w:ascii="Symbol" w:hAnsi="Symbol" w:hint="default"/>
      </w:rPr>
    </w:lvl>
    <w:lvl w:ilvl="6" w:tplc="7C0C4110" w:tentative="1">
      <w:start w:val="1"/>
      <w:numFmt w:val="bullet"/>
      <w:lvlText w:val=""/>
      <w:lvlJc w:val="left"/>
      <w:pPr>
        <w:tabs>
          <w:tab w:val="num" w:pos="5040"/>
        </w:tabs>
        <w:ind w:left="5040" w:hanging="360"/>
      </w:pPr>
      <w:rPr>
        <w:rFonts w:ascii="Symbol" w:hAnsi="Symbol" w:hint="default"/>
      </w:rPr>
    </w:lvl>
    <w:lvl w:ilvl="7" w:tplc="7D4646FC" w:tentative="1">
      <w:start w:val="1"/>
      <w:numFmt w:val="bullet"/>
      <w:lvlText w:val=""/>
      <w:lvlJc w:val="left"/>
      <w:pPr>
        <w:tabs>
          <w:tab w:val="num" w:pos="5760"/>
        </w:tabs>
        <w:ind w:left="5760" w:hanging="360"/>
      </w:pPr>
      <w:rPr>
        <w:rFonts w:ascii="Symbol" w:hAnsi="Symbol" w:hint="default"/>
      </w:rPr>
    </w:lvl>
    <w:lvl w:ilvl="8" w:tplc="93AA687E"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5"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9421CFD"/>
    <w:multiLevelType w:val="hybridMultilevel"/>
    <w:tmpl w:val="BA001286"/>
    <w:lvl w:ilvl="0" w:tplc="26ACF5DE">
      <w:start w:val="1"/>
      <w:numFmt w:val="bullet"/>
      <w:lvlText w:val=""/>
      <w:lvlJc w:val="left"/>
      <w:pPr>
        <w:tabs>
          <w:tab w:val="num" w:pos="720"/>
        </w:tabs>
        <w:ind w:left="720" w:hanging="360"/>
      </w:pPr>
      <w:rPr>
        <w:rFonts w:ascii="Symbol" w:hAnsi="Symbol" w:hint="default"/>
      </w:rPr>
    </w:lvl>
    <w:lvl w:ilvl="1" w:tplc="EF4CD626">
      <w:numFmt w:val="bullet"/>
      <w:lvlText w:val="o"/>
      <w:lvlJc w:val="left"/>
      <w:pPr>
        <w:tabs>
          <w:tab w:val="num" w:pos="1440"/>
        </w:tabs>
        <w:ind w:left="1440" w:hanging="360"/>
      </w:pPr>
      <w:rPr>
        <w:rFonts w:ascii="Courier New" w:hAnsi="Courier New" w:cs="Times New Roman" w:hint="default"/>
      </w:rPr>
    </w:lvl>
    <w:lvl w:ilvl="2" w:tplc="076041B8">
      <w:start w:val="1"/>
      <w:numFmt w:val="bullet"/>
      <w:lvlText w:val=""/>
      <w:lvlJc w:val="left"/>
      <w:pPr>
        <w:tabs>
          <w:tab w:val="num" w:pos="2160"/>
        </w:tabs>
        <w:ind w:left="2160" w:hanging="360"/>
      </w:pPr>
      <w:rPr>
        <w:rFonts w:ascii="Symbol" w:hAnsi="Symbol" w:hint="default"/>
      </w:rPr>
    </w:lvl>
    <w:lvl w:ilvl="3" w:tplc="AD0400C4">
      <w:start w:val="1"/>
      <w:numFmt w:val="bullet"/>
      <w:lvlText w:val=""/>
      <w:lvlJc w:val="left"/>
      <w:pPr>
        <w:tabs>
          <w:tab w:val="num" w:pos="2880"/>
        </w:tabs>
        <w:ind w:left="2880" w:hanging="360"/>
      </w:pPr>
      <w:rPr>
        <w:rFonts w:ascii="Symbol" w:hAnsi="Symbol" w:hint="default"/>
      </w:rPr>
    </w:lvl>
    <w:lvl w:ilvl="4" w:tplc="D85AA8B8">
      <w:start w:val="1"/>
      <w:numFmt w:val="bullet"/>
      <w:lvlText w:val=""/>
      <w:lvlJc w:val="left"/>
      <w:pPr>
        <w:tabs>
          <w:tab w:val="num" w:pos="3600"/>
        </w:tabs>
        <w:ind w:left="3600" w:hanging="360"/>
      </w:pPr>
      <w:rPr>
        <w:rFonts w:ascii="Symbol" w:hAnsi="Symbol" w:hint="default"/>
      </w:rPr>
    </w:lvl>
    <w:lvl w:ilvl="5" w:tplc="03D67FFC">
      <w:start w:val="1"/>
      <w:numFmt w:val="bullet"/>
      <w:lvlText w:val=""/>
      <w:lvlJc w:val="left"/>
      <w:pPr>
        <w:tabs>
          <w:tab w:val="num" w:pos="4320"/>
        </w:tabs>
        <w:ind w:left="4320" w:hanging="360"/>
      </w:pPr>
      <w:rPr>
        <w:rFonts w:ascii="Symbol" w:hAnsi="Symbol" w:hint="default"/>
      </w:rPr>
    </w:lvl>
    <w:lvl w:ilvl="6" w:tplc="54F014FA">
      <w:start w:val="1"/>
      <w:numFmt w:val="bullet"/>
      <w:lvlText w:val=""/>
      <w:lvlJc w:val="left"/>
      <w:pPr>
        <w:tabs>
          <w:tab w:val="num" w:pos="5040"/>
        </w:tabs>
        <w:ind w:left="5040" w:hanging="360"/>
      </w:pPr>
      <w:rPr>
        <w:rFonts w:ascii="Symbol" w:hAnsi="Symbol" w:hint="default"/>
      </w:rPr>
    </w:lvl>
    <w:lvl w:ilvl="7" w:tplc="10AE2884">
      <w:start w:val="1"/>
      <w:numFmt w:val="bullet"/>
      <w:lvlText w:val=""/>
      <w:lvlJc w:val="left"/>
      <w:pPr>
        <w:tabs>
          <w:tab w:val="num" w:pos="5760"/>
        </w:tabs>
        <w:ind w:left="5760" w:hanging="360"/>
      </w:pPr>
      <w:rPr>
        <w:rFonts w:ascii="Symbol" w:hAnsi="Symbol" w:hint="default"/>
      </w:rPr>
    </w:lvl>
    <w:lvl w:ilvl="8" w:tplc="BDA871CA">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F0B2D51"/>
    <w:multiLevelType w:val="hybridMultilevel"/>
    <w:tmpl w:val="619052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1"/>
  </w:num>
  <w:num w:numId="3">
    <w:abstractNumId w:val="3"/>
  </w:num>
  <w:num w:numId="4">
    <w:abstractNumId w:val="40"/>
  </w:num>
  <w:num w:numId="5">
    <w:abstractNumId w:val="13"/>
  </w:num>
  <w:num w:numId="6">
    <w:abstractNumId w:val="19"/>
  </w:num>
  <w:num w:numId="7">
    <w:abstractNumId w:val="33"/>
  </w:num>
  <w:num w:numId="8">
    <w:abstractNumId w:val="58"/>
  </w:num>
  <w:num w:numId="9">
    <w:abstractNumId w:val="4"/>
  </w:num>
  <w:num w:numId="10">
    <w:abstractNumId w:val="71"/>
  </w:num>
  <w:num w:numId="11">
    <w:abstractNumId w:val="30"/>
  </w:num>
  <w:num w:numId="12">
    <w:abstractNumId w:val="70"/>
  </w:num>
  <w:num w:numId="13">
    <w:abstractNumId w:val="8"/>
  </w:num>
  <w:num w:numId="14">
    <w:abstractNumId w:val="29"/>
  </w:num>
  <w:num w:numId="15">
    <w:abstractNumId w:val="2"/>
  </w:num>
  <w:num w:numId="16">
    <w:abstractNumId w:val="43"/>
  </w:num>
  <w:num w:numId="17">
    <w:abstractNumId w:val="16"/>
  </w:num>
  <w:num w:numId="18">
    <w:abstractNumId w:val="56"/>
  </w:num>
  <w:num w:numId="19">
    <w:abstractNumId w:val="32"/>
  </w:num>
  <w:num w:numId="20">
    <w:abstractNumId w:val="12"/>
  </w:num>
  <w:num w:numId="21">
    <w:abstractNumId w:val="66"/>
  </w:num>
  <w:num w:numId="22">
    <w:abstractNumId w:val="42"/>
  </w:num>
  <w:num w:numId="23">
    <w:abstractNumId w:val="31"/>
  </w:num>
  <w:num w:numId="24">
    <w:abstractNumId w:val="15"/>
  </w:num>
  <w:num w:numId="25">
    <w:abstractNumId w:val="44"/>
  </w:num>
  <w:num w:numId="26">
    <w:abstractNumId w:val="59"/>
  </w:num>
  <w:num w:numId="2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1"/>
  </w:num>
  <w:num w:numId="30">
    <w:abstractNumId w:val="74"/>
  </w:num>
  <w:num w:numId="31">
    <w:abstractNumId w:val="22"/>
  </w:num>
  <w:num w:numId="32">
    <w:abstractNumId w:val="63"/>
  </w:num>
  <w:num w:numId="33">
    <w:abstractNumId w:val="49"/>
  </w:num>
  <w:num w:numId="34">
    <w:abstractNumId w:val="17"/>
  </w:num>
  <w:num w:numId="35">
    <w:abstractNumId w:val="6"/>
  </w:num>
  <w:num w:numId="36">
    <w:abstractNumId w:val="65"/>
  </w:num>
  <w:num w:numId="37">
    <w:abstractNumId w:val="27"/>
  </w:num>
  <w:num w:numId="38">
    <w:abstractNumId w:val="48"/>
  </w:num>
  <w:num w:numId="39">
    <w:abstractNumId w:val="0"/>
  </w:num>
  <w:num w:numId="40">
    <w:abstractNumId w:val="45"/>
  </w:num>
  <w:num w:numId="41">
    <w:abstractNumId w:val="25"/>
  </w:num>
  <w:num w:numId="42">
    <w:abstractNumId w:val="37"/>
  </w:num>
  <w:num w:numId="43">
    <w:abstractNumId w:val="28"/>
  </w:num>
  <w:num w:numId="44">
    <w:abstractNumId w:val="73"/>
  </w:num>
  <w:num w:numId="45">
    <w:abstractNumId w:val="41"/>
  </w:num>
  <w:num w:numId="46">
    <w:abstractNumId w:val="68"/>
  </w:num>
  <w:num w:numId="47">
    <w:abstractNumId w:val="21"/>
  </w:num>
  <w:num w:numId="48">
    <w:abstractNumId w:val="18"/>
  </w:num>
  <w:num w:numId="49">
    <w:abstractNumId w:val="54"/>
  </w:num>
  <w:num w:numId="50">
    <w:abstractNumId w:val="14"/>
  </w:num>
  <w:num w:numId="51">
    <w:abstractNumId w:val="64"/>
  </w:num>
  <w:num w:numId="52">
    <w:abstractNumId w:val="23"/>
  </w:num>
  <w:num w:numId="53">
    <w:abstractNumId w:val="34"/>
  </w:num>
  <w:num w:numId="54">
    <w:abstractNumId w:val="9"/>
  </w:num>
  <w:num w:numId="55">
    <w:abstractNumId w:val="24"/>
  </w:num>
  <w:num w:numId="56">
    <w:abstractNumId w:val="51"/>
  </w:num>
  <w:num w:numId="57">
    <w:abstractNumId w:val="5"/>
  </w:num>
  <w:num w:numId="58">
    <w:abstractNumId w:val="57"/>
  </w:num>
  <w:num w:numId="59">
    <w:abstractNumId w:val="35"/>
  </w:num>
  <w:num w:numId="60">
    <w:abstractNumId w:val="53"/>
  </w:num>
  <w:num w:numId="61">
    <w:abstractNumId w:val="36"/>
  </w:num>
  <w:num w:numId="62">
    <w:abstractNumId w:val="47"/>
  </w:num>
  <w:num w:numId="63">
    <w:abstractNumId w:val="10"/>
  </w:num>
  <w:num w:numId="64">
    <w:abstractNumId w:val="26"/>
  </w:num>
  <w:num w:numId="65">
    <w:abstractNumId w:val="20"/>
  </w:num>
  <w:num w:numId="66">
    <w:abstractNumId w:val="39"/>
  </w:num>
  <w:num w:numId="67">
    <w:abstractNumId w:val="46"/>
  </w:num>
  <w:num w:numId="68">
    <w:abstractNumId w:val="72"/>
  </w:num>
  <w:num w:numId="6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2"/>
  </w:num>
  <w:num w:numId="71">
    <w:abstractNumId w:val="67"/>
  </w:num>
  <w:num w:numId="72">
    <w:abstractNumId w:val="52"/>
    <w:lvlOverride w:ilvl="0"/>
    <w:lvlOverride w:ilvl="1"/>
    <w:lvlOverride w:ilvl="2"/>
    <w:lvlOverride w:ilvl="3"/>
    <w:lvlOverride w:ilvl="4"/>
    <w:lvlOverride w:ilvl="5"/>
    <w:lvlOverride w:ilvl="6"/>
    <w:lvlOverride w:ilvl="7"/>
    <w:lvlOverride w:ilvl="8"/>
  </w:num>
  <w:num w:numId="73">
    <w:abstractNumId w:val="69"/>
    <w:lvlOverride w:ilvl="0"/>
    <w:lvlOverride w:ilvl="1"/>
    <w:lvlOverride w:ilvl="2"/>
    <w:lvlOverride w:ilvl="3"/>
    <w:lvlOverride w:ilvl="4"/>
    <w:lvlOverride w:ilvl="5"/>
    <w:lvlOverride w:ilvl="6"/>
    <w:lvlOverride w:ilvl="7"/>
    <w:lvlOverride w:ilvl="8"/>
  </w:num>
  <w:num w:numId="74">
    <w:abstractNumId w:val="7"/>
    <w:lvlOverride w:ilvl="0"/>
    <w:lvlOverride w:ilvl="1"/>
    <w:lvlOverride w:ilvl="2"/>
    <w:lvlOverride w:ilvl="3"/>
    <w:lvlOverride w:ilvl="4"/>
    <w:lvlOverride w:ilvl="5"/>
    <w:lvlOverride w:ilvl="6"/>
    <w:lvlOverride w:ilvl="7"/>
    <w:lvlOverride w:ilvl="8"/>
  </w:num>
  <w:num w:numId="75">
    <w:abstractNumId w:val="13"/>
    <w:lvlOverride w:ilvl="0"/>
    <w:lvlOverride w:ilvl="1"/>
    <w:lvlOverride w:ilvl="2"/>
    <w:lvlOverride w:ilvl="3"/>
    <w:lvlOverride w:ilvl="4"/>
    <w:lvlOverride w:ilvl="5"/>
    <w:lvlOverride w:ilvl="6"/>
    <w:lvlOverride w:ilvl="7"/>
    <w:lvlOverride w:ilvl="8"/>
  </w:num>
  <w:num w:numId="76">
    <w:abstractNumId w:val="26"/>
    <w:lvlOverride w:ilvl="0"/>
    <w:lvlOverride w:ilvl="1"/>
    <w:lvlOverride w:ilvl="2"/>
    <w:lvlOverride w:ilvl="3"/>
    <w:lvlOverride w:ilvl="4"/>
    <w:lvlOverride w:ilvl="5"/>
    <w:lvlOverride w:ilvl="6"/>
    <w:lvlOverride w:ilvl="7"/>
    <w:lvlOverride w:ilvl="8"/>
  </w:num>
  <w:num w:numId="77">
    <w:abstractNumId w:val="50"/>
    <w:lvlOverride w:ilvl="0"/>
    <w:lvlOverride w:ilvl="1"/>
    <w:lvlOverride w:ilvl="2"/>
    <w:lvlOverride w:ilvl="3"/>
    <w:lvlOverride w:ilvl="4"/>
    <w:lvlOverride w:ilvl="5"/>
    <w:lvlOverride w:ilvl="6"/>
    <w:lvlOverride w:ilvl="7"/>
    <w:lvlOverride w:ilvl="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737E"/>
    <w:rsid w:val="00007398"/>
    <w:rsid w:val="0000793E"/>
    <w:rsid w:val="00007A53"/>
    <w:rsid w:val="000103D3"/>
    <w:rsid w:val="0001040A"/>
    <w:rsid w:val="0001114E"/>
    <w:rsid w:val="000112A6"/>
    <w:rsid w:val="000123E8"/>
    <w:rsid w:val="0001256C"/>
    <w:rsid w:val="00012B3D"/>
    <w:rsid w:val="0001334F"/>
    <w:rsid w:val="000133FF"/>
    <w:rsid w:val="00013592"/>
    <w:rsid w:val="0001490E"/>
    <w:rsid w:val="00014FAD"/>
    <w:rsid w:val="000158FC"/>
    <w:rsid w:val="000162A8"/>
    <w:rsid w:val="000162B2"/>
    <w:rsid w:val="0001640A"/>
    <w:rsid w:val="00016537"/>
    <w:rsid w:val="000173DE"/>
    <w:rsid w:val="0002049B"/>
    <w:rsid w:val="000207CB"/>
    <w:rsid w:val="00021656"/>
    <w:rsid w:val="000218E4"/>
    <w:rsid w:val="00022126"/>
    <w:rsid w:val="00022362"/>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34C"/>
    <w:rsid w:val="0003348A"/>
    <w:rsid w:val="0003351F"/>
    <w:rsid w:val="00033BA1"/>
    <w:rsid w:val="00034CE4"/>
    <w:rsid w:val="000356F6"/>
    <w:rsid w:val="000360B8"/>
    <w:rsid w:val="00036A13"/>
    <w:rsid w:val="00037538"/>
    <w:rsid w:val="000375E0"/>
    <w:rsid w:val="00040410"/>
    <w:rsid w:val="00040CE4"/>
    <w:rsid w:val="00040ED7"/>
    <w:rsid w:val="00040F8D"/>
    <w:rsid w:val="00040FF7"/>
    <w:rsid w:val="00041D16"/>
    <w:rsid w:val="00042B32"/>
    <w:rsid w:val="00042CB9"/>
    <w:rsid w:val="00042FFE"/>
    <w:rsid w:val="000445B9"/>
    <w:rsid w:val="00044C67"/>
    <w:rsid w:val="00045327"/>
    <w:rsid w:val="0004586E"/>
    <w:rsid w:val="00046497"/>
    <w:rsid w:val="00046888"/>
    <w:rsid w:val="0004720B"/>
    <w:rsid w:val="000472F0"/>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4994"/>
    <w:rsid w:val="00064AC9"/>
    <w:rsid w:val="0006557C"/>
    <w:rsid w:val="000669B1"/>
    <w:rsid w:val="00066EAA"/>
    <w:rsid w:val="00067D00"/>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9F5"/>
    <w:rsid w:val="00081157"/>
    <w:rsid w:val="000811F6"/>
    <w:rsid w:val="000820A2"/>
    <w:rsid w:val="00083899"/>
    <w:rsid w:val="0008410A"/>
    <w:rsid w:val="000847AC"/>
    <w:rsid w:val="00084939"/>
    <w:rsid w:val="00084CF1"/>
    <w:rsid w:val="00085130"/>
    <w:rsid w:val="0008565A"/>
    <w:rsid w:val="00085F0B"/>
    <w:rsid w:val="00086B3E"/>
    <w:rsid w:val="00087D63"/>
    <w:rsid w:val="000903BC"/>
    <w:rsid w:val="000907D0"/>
    <w:rsid w:val="00091187"/>
    <w:rsid w:val="0009150C"/>
    <w:rsid w:val="0009228F"/>
    <w:rsid w:val="00092B86"/>
    <w:rsid w:val="00092D54"/>
    <w:rsid w:val="00092D5F"/>
    <w:rsid w:val="00093198"/>
    <w:rsid w:val="0009381B"/>
    <w:rsid w:val="00093853"/>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24FF"/>
    <w:rsid w:val="000A3288"/>
    <w:rsid w:val="000A4139"/>
    <w:rsid w:val="000A44FF"/>
    <w:rsid w:val="000A4DDE"/>
    <w:rsid w:val="000A5623"/>
    <w:rsid w:val="000A57D7"/>
    <w:rsid w:val="000A5B84"/>
    <w:rsid w:val="000A6F86"/>
    <w:rsid w:val="000A759B"/>
    <w:rsid w:val="000A75CB"/>
    <w:rsid w:val="000B0630"/>
    <w:rsid w:val="000B0AFC"/>
    <w:rsid w:val="000B1095"/>
    <w:rsid w:val="000B1A7A"/>
    <w:rsid w:val="000B1B2A"/>
    <w:rsid w:val="000B1DA3"/>
    <w:rsid w:val="000B1F1A"/>
    <w:rsid w:val="000B22D8"/>
    <w:rsid w:val="000B290E"/>
    <w:rsid w:val="000B2BE8"/>
    <w:rsid w:val="000B2E6F"/>
    <w:rsid w:val="000B3597"/>
    <w:rsid w:val="000B3D3C"/>
    <w:rsid w:val="000B3EC7"/>
    <w:rsid w:val="000B4944"/>
    <w:rsid w:val="000B4CBD"/>
    <w:rsid w:val="000B5096"/>
    <w:rsid w:val="000B5400"/>
    <w:rsid w:val="000B5781"/>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349D"/>
    <w:rsid w:val="000C3A1E"/>
    <w:rsid w:val="000C42B9"/>
    <w:rsid w:val="000C452C"/>
    <w:rsid w:val="000C4878"/>
    <w:rsid w:val="000C4BDD"/>
    <w:rsid w:val="000C542E"/>
    <w:rsid w:val="000C549F"/>
    <w:rsid w:val="000C5F67"/>
    <w:rsid w:val="000C770E"/>
    <w:rsid w:val="000C7751"/>
    <w:rsid w:val="000C7B0B"/>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D1D"/>
    <w:rsid w:val="000D5F89"/>
    <w:rsid w:val="000D633E"/>
    <w:rsid w:val="000D6727"/>
    <w:rsid w:val="000E013B"/>
    <w:rsid w:val="000E066B"/>
    <w:rsid w:val="000E1FA2"/>
    <w:rsid w:val="000E21A5"/>
    <w:rsid w:val="000E21FB"/>
    <w:rsid w:val="000E27A9"/>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01A"/>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214"/>
    <w:rsid w:val="001238DD"/>
    <w:rsid w:val="00123AB5"/>
    <w:rsid w:val="00123B4F"/>
    <w:rsid w:val="00123F65"/>
    <w:rsid w:val="00124021"/>
    <w:rsid w:val="001241E7"/>
    <w:rsid w:val="0012421F"/>
    <w:rsid w:val="00124370"/>
    <w:rsid w:val="001252A4"/>
    <w:rsid w:val="00125362"/>
    <w:rsid w:val="001259FB"/>
    <w:rsid w:val="0012620D"/>
    <w:rsid w:val="00126561"/>
    <w:rsid w:val="001268C3"/>
    <w:rsid w:val="0012746F"/>
    <w:rsid w:val="0012773B"/>
    <w:rsid w:val="00127C0E"/>
    <w:rsid w:val="00130DE4"/>
    <w:rsid w:val="0013129A"/>
    <w:rsid w:val="00131F6C"/>
    <w:rsid w:val="0013295A"/>
    <w:rsid w:val="00133058"/>
    <w:rsid w:val="0013318B"/>
    <w:rsid w:val="00133B9E"/>
    <w:rsid w:val="00134143"/>
    <w:rsid w:val="001343C5"/>
    <w:rsid w:val="00135231"/>
    <w:rsid w:val="00135256"/>
    <w:rsid w:val="00135718"/>
    <w:rsid w:val="00136DF7"/>
    <w:rsid w:val="001374E6"/>
    <w:rsid w:val="00137B80"/>
    <w:rsid w:val="00140156"/>
    <w:rsid w:val="00140417"/>
    <w:rsid w:val="00141365"/>
    <w:rsid w:val="00141631"/>
    <w:rsid w:val="00141E56"/>
    <w:rsid w:val="0014229A"/>
    <w:rsid w:val="00142605"/>
    <w:rsid w:val="001430BC"/>
    <w:rsid w:val="00144B3F"/>
    <w:rsid w:val="00144E60"/>
    <w:rsid w:val="00144FFB"/>
    <w:rsid w:val="001453DF"/>
    <w:rsid w:val="0014571E"/>
    <w:rsid w:val="00145F55"/>
    <w:rsid w:val="00146A55"/>
    <w:rsid w:val="00147003"/>
    <w:rsid w:val="0014742B"/>
    <w:rsid w:val="0014754C"/>
    <w:rsid w:val="00147910"/>
    <w:rsid w:val="00147978"/>
    <w:rsid w:val="00150C56"/>
    <w:rsid w:val="00151BDE"/>
    <w:rsid w:val="001527B1"/>
    <w:rsid w:val="00152AD3"/>
    <w:rsid w:val="00152B6D"/>
    <w:rsid w:val="00152C38"/>
    <w:rsid w:val="00154899"/>
    <w:rsid w:val="00154CFC"/>
    <w:rsid w:val="00155303"/>
    <w:rsid w:val="00155608"/>
    <w:rsid w:val="00155B51"/>
    <w:rsid w:val="00155E43"/>
    <w:rsid w:val="00155EAD"/>
    <w:rsid w:val="001565D1"/>
    <w:rsid w:val="00156781"/>
    <w:rsid w:val="00156B10"/>
    <w:rsid w:val="00156FD5"/>
    <w:rsid w:val="00157DA5"/>
    <w:rsid w:val="00157FEB"/>
    <w:rsid w:val="00160161"/>
    <w:rsid w:val="0016024C"/>
    <w:rsid w:val="0016061A"/>
    <w:rsid w:val="00160A85"/>
    <w:rsid w:val="00161011"/>
    <w:rsid w:val="001618C3"/>
    <w:rsid w:val="00162082"/>
    <w:rsid w:val="0016243F"/>
    <w:rsid w:val="001626E4"/>
    <w:rsid w:val="00162C27"/>
    <w:rsid w:val="0016339A"/>
    <w:rsid w:val="00164B9E"/>
    <w:rsid w:val="0016517C"/>
    <w:rsid w:val="00165791"/>
    <w:rsid w:val="00165C7E"/>
    <w:rsid w:val="00165FD8"/>
    <w:rsid w:val="00166087"/>
    <w:rsid w:val="001665E6"/>
    <w:rsid w:val="0016662B"/>
    <w:rsid w:val="0016676A"/>
    <w:rsid w:val="00166FEE"/>
    <w:rsid w:val="00167F65"/>
    <w:rsid w:val="00170246"/>
    <w:rsid w:val="00170F6C"/>
    <w:rsid w:val="0017183C"/>
    <w:rsid w:val="0017225F"/>
    <w:rsid w:val="00172280"/>
    <w:rsid w:val="0017323B"/>
    <w:rsid w:val="00173289"/>
    <w:rsid w:val="0017343E"/>
    <w:rsid w:val="00174789"/>
    <w:rsid w:val="001747BD"/>
    <w:rsid w:val="0017526D"/>
    <w:rsid w:val="00176417"/>
    <w:rsid w:val="001768C3"/>
    <w:rsid w:val="00176BA4"/>
    <w:rsid w:val="00176E04"/>
    <w:rsid w:val="00176FAC"/>
    <w:rsid w:val="0017709B"/>
    <w:rsid w:val="00177C42"/>
    <w:rsid w:val="0018035E"/>
    <w:rsid w:val="00180AF0"/>
    <w:rsid w:val="00180C66"/>
    <w:rsid w:val="00180FFF"/>
    <w:rsid w:val="001811BC"/>
    <w:rsid w:val="001814C1"/>
    <w:rsid w:val="0018158A"/>
    <w:rsid w:val="00181676"/>
    <w:rsid w:val="001819F8"/>
    <w:rsid w:val="001826F6"/>
    <w:rsid w:val="001827A3"/>
    <w:rsid w:val="001830E2"/>
    <w:rsid w:val="0018400E"/>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7AF"/>
    <w:rsid w:val="001937D7"/>
    <w:rsid w:val="0019381D"/>
    <w:rsid w:val="001939BE"/>
    <w:rsid w:val="001949F0"/>
    <w:rsid w:val="00194B9F"/>
    <w:rsid w:val="0019538A"/>
    <w:rsid w:val="001953FE"/>
    <w:rsid w:val="00196C3B"/>
    <w:rsid w:val="00196C92"/>
    <w:rsid w:val="00197B3D"/>
    <w:rsid w:val="00197E06"/>
    <w:rsid w:val="00197E2C"/>
    <w:rsid w:val="00197E77"/>
    <w:rsid w:val="001A0194"/>
    <w:rsid w:val="001A078E"/>
    <w:rsid w:val="001A0AFC"/>
    <w:rsid w:val="001A0C4B"/>
    <w:rsid w:val="001A0F4C"/>
    <w:rsid w:val="001A0F73"/>
    <w:rsid w:val="001A1613"/>
    <w:rsid w:val="001A2575"/>
    <w:rsid w:val="001A291B"/>
    <w:rsid w:val="001A2B24"/>
    <w:rsid w:val="001A3333"/>
    <w:rsid w:val="001A33AC"/>
    <w:rsid w:val="001A3B8E"/>
    <w:rsid w:val="001A3D0A"/>
    <w:rsid w:val="001A4227"/>
    <w:rsid w:val="001A45FA"/>
    <w:rsid w:val="001A4779"/>
    <w:rsid w:val="001A4D8D"/>
    <w:rsid w:val="001A512E"/>
    <w:rsid w:val="001A5E07"/>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5B9"/>
    <w:rsid w:val="001B3855"/>
    <w:rsid w:val="001B4A69"/>
    <w:rsid w:val="001B53FC"/>
    <w:rsid w:val="001B5857"/>
    <w:rsid w:val="001B5984"/>
    <w:rsid w:val="001B5DB9"/>
    <w:rsid w:val="001B659B"/>
    <w:rsid w:val="001B66F6"/>
    <w:rsid w:val="001B6D29"/>
    <w:rsid w:val="001B7672"/>
    <w:rsid w:val="001B7B61"/>
    <w:rsid w:val="001C00A4"/>
    <w:rsid w:val="001C0910"/>
    <w:rsid w:val="001C096F"/>
    <w:rsid w:val="001C0A83"/>
    <w:rsid w:val="001C0C4B"/>
    <w:rsid w:val="001C2086"/>
    <w:rsid w:val="001C28CB"/>
    <w:rsid w:val="001C2AB5"/>
    <w:rsid w:val="001C2D28"/>
    <w:rsid w:val="001C2E81"/>
    <w:rsid w:val="001C324E"/>
    <w:rsid w:val="001C3DC9"/>
    <w:rsid w:val="001C4B3F"/>
    <w:rsid w:val="001C5170"/>
    <w:rsid w:val="001C53EC"/>
    <w:rsid w:val="001C5E72"/>
    <w:rsid w:val="001C60A4"/>
    <w:rsid w:val="001C715B"/>
    <w:rsid w:val="001C7279"/>
    <w:rsid w:val="001C7ED7"/>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598"/>
    <w:rsid w:val="001F172E"/>
    <w:rsid w:val="001F1E9E"/>
    <w:rsid w:val="001F217A"/>
    <w:rsid w:val="001F24AE"/>
    <w:rsid w:val="001F2DD8"/>
    <w:rsid w:val="001F3489"/>
    <w:rsid w:val="001F393B"/>
    <w:rsid w:val="001F520A"/>
    <w:rsid w:val="001F54B0"/>
    <w:rsid w:val="001F5BA7"/>
    <w:rsid w:val="001F60FD"/>
    <w:rsid w:val="001F63C6"/>
    <w:rsid w:val="001F6558"/>
    <w:rsid w:val="001F66BD"/>
    <w:rsid w:val="001F70E9"/>
    <w:rsid w:val="001F7219"/>
    <w:rsid w:val="001F77DE"/>
    <w:rsid w:val="00200493"/>
    <w:rsid w:val="002004E7"/>
    <w:rsid w:val="00200823"/>
    <w:rsid w:val="002014F2"/>
    <w:rsid w:val="002019C3"/>
    <w:rsid w:val="00202425"/>
    <w:rsid w:val="00202B9A"/>
    <w:rsid w:val="0020318B"/>
    <w:rsid w:val="00203753"/>
    <w:rsid w:val="002037C6"/>
    <w:rsid w:val="002039B1"/>
    <w:rsid w:val="00203AA7"/>
    <w:rsid w:val="0020458D"/>
    <w:rsid w:val="002048E4"/>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414C"/>
    <w:rsid w:val="0022427C"/>
    <w:rsid w:val="00224DF4"/>
    <w:rsid w:val="002252CD"/>
    <w:rsid w:val="00225E30"/>
    <w:rsid w:val="002268B4"/>
    <w:rsid w:val="00226A37"/>
    <w:rsid w:val="00227092"/>
    <w:rsid w:val="00227112"/>
    <w:rsid w:val="002274F4"/>
    <w:rsid w:val="002278F3"/>
    <w:rsid w:val="00227AC4"/>
    <w:rsid w:val="00227ACD"/>
    <w:rsid w:val="002303B2"/>
    <w:rsid w:val="002303F3"/>
    <w:rsid w:val="002306E1"/>
    <w:rsid w:val="00230928"/>
    <w:rsid w:val="00230BB4"/>
    <w:rsid w:val="00231583"/>
    <w:rsid w:val="0023265F"/>
    <w:rsid w:val="00232865"/>
    <w:rsid w:val="00232C12"/>
    <w:rsid w:val="00235162"/>
    <w:rsid w:val="0023522F"/>
    <w:rsid w:val="00236166"/>
    <w:rsid w:val="002361DB"/>
    <w:rsid w:val="00236A8E"/>
    <w:rsid w:val="00236B33"/>
    <w:rsid w:val="00236D69"/>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6A"/>
    <w:rsid w:val="00244A55"/>
    <w:rsid w:val="00244D97"/>
    <w:rsid w:val="00245B8E"/>
    <w:rsid w:val="00245D54"/>
    <w:rsid w:val="00246305"/>
    <w:rsid w:val="002470E8"/>
    <w:rsid w:val="002477C3"/>
    <w:rsid w:val="00247E82"/>
    <w:rsid w:val="00250053"/>
    <w:rsid w:val="0025037C"/>
    <w:rsid w:val="002507F4"/>
    <w:rsid w:val="00250CB4"/>
    <w:rsid w:val="00251180"/>
    <w:rsid w:val="00252081"/>
    <w:rsid w:val="0025279D"/>
    <w:rsid w:val="00252A4C"/>
    <w:rsid w:val="00252D0E"/>
    <w:rsid w:val="00252E6E"/>
    <w:rsid w:val="002534E4"/>
    <w:rsid w:val="002540F7"/>
    <w:rsid w:val="0025459C"/>
    <w:rsid w:val="00254A06"/>
    <w:rsid w:val="00254EDA"/>
    <w:rsid w:val="00254FF9"/>
    <w:rsid w:val="002557A0"/>
    <w:rsid w:val="002558B1"/>
    <w:rsid w:val="00255D96"/>
    <w:rsid w:val="00255FE8"/>
    <w:rsid w:val="00256790"/>
    <w:rsid w:val="002570CB"/>
    <w:rsid w:val="0025728E"/>
    <w:rsid w:val="002607DC"/>
    <w:rsid w:val="00260F25"/>
    <w:rsid w:val="00261A16"/>
    <w:rsid w:val="00261D18"/>
    <w:rsid w:val="00262257"/>
    <w:rsid w:val="00263425"/>
    <w:rsid w:val="00263D3E"/>
    <w:rsid w:val="00264229"/>
    <w:rsid w:val="002644B0"/>
    <w:rsid w:val="002644E0"/>
    <w:rsid w:val="00264810"/>
    <w:rsid w:val="00264BF5"/>
    <w:rsid w:val="0026582B"/>
    <w:rsid w:val="00266A7D"/>
    <w:rsid w:val="00270034"/>
    <w:rsid w:val="0027070A"/>
    <w:rsid w:val="00270A14"/>
    <w:rsid w:val="0027165C"/>
    <w:rsid w:val="002726CC"/>
    <w:rsid w:val="00272962"/>
    <w:rsid w:val="00272BAB"/>
    <w:rsid w:val="002739E6"/>
    <w:rsid w:val="00274478"/>
    <w:rsid w:val="00274A33"/>
    <w:rsid w:val="00274EE4"/>
    <w:rsid w:val="00275166"/>
    <w:rsid w:val="0027584B"/>
    <w:rsid w:val="00275F68"/>
    <w:rsid w:val="00275FDD"/>
    <w:rsid w:val="002762BB"/>
    <w:rsid w:val="002769B2"/>
    <w:rsid w:val="00276AEB"/>
    <w:rsid w:val="00276E4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DD8"/>
    <w:rsid w:val="00283C95"/>
    <w:rsid w:val="00283DB8"/>
    <w:rsid w:val="00284469"/>
    <w:rsid w:val="00285368"/>
    <w:rsid w:val="0028630F"/>
    <w:rsid w:val="00286A1E"/>
    <w:rsid w:val="00286A27"/>
    <w:rsid w:val="00286A88"/>
    <w:rsid w:val="00287DC6"/>
    <w:rsid w:val="00290282"/>
    <w:rsid w:val="002908DE"/>
    <w:rsid w:val="00291073"/>
    <w:rsid w:val="002915C8"/>
    <w:rsid w:val="00291CBC"/>
    <w:rsid w:val="00292A60"/>
    <w:rsid w:val="002933D6"/>
    <w:rsid w:val="00293C06"/>
    <w:rsid w:val="00293E98"/>
    <w:rsid w:val="00294055"/>
    <w:rsid w:val="0029477D"/>
    <w:rsid w:val="00294A05"/>
    <w:rsid w:val="00294A08"/>
    <w:rsid w:val="00294C21"/>
    <w:rsid w:val="002951FC"/>
    <w:rsid w:val="002965DA"/>
    <w:rsid w:val="0029693F"/>
    <w:rsid w:val="0029705F"/>
    <w:rsid w:val="00297482"/>
    <w:rsid w:val="0029776A"/>
    <w:rsid w:val="0029796A"/>
    <w:rsid w:val="00297BF5"/>
    <w:rsid w:val="002A06D0"/>
    <w:rsid w:val="002A0D15"/>
    <w:rsid w:val="002A0F56"/>
    <w:rsid w:val="002A131F"/>
    <w:rsid w:val="002A2490"/>
    <w:rsid w:val="002A29E5"/>
    <w:rsid w:val="002A2A90"/>
    <w:rsid w:val="002A2BF7"/>
    <w:rsid w:val="002A2C5F"/>
    <w:rsid w:val="002A2FA0"/>
    <w:rsid w:val="002A3489"/>
    <w:rsid w:val="002A3677"/>
    <w:rsid w:val="002A43C0"/>
    <w:rsid w:val="002A4C1F"/>
    <w:rsid w:val="002A5264"/>
    <w:rsid w:val="002A610E"/>
    <w:rsid w:val="002A63A4"/>
    <w:rsid w:val="002A6810"/>
    <w:rsid w:val="002A68E1"/>
    <w:rsid w:val="002A7AD0"/>
    <w:rsid w:val="002B0080"/>
    <w:rsid w:val="002B0425"/>
    <w:rsid w:val="002B0640"/>
    <w:rsid w:val="002B0A57"/>
    <w:rsid w:val="002B0B1E"/>
    <w:rsid w:val="002B0D89"/>
    <w:rsid w:val="002B11BD"/>
    <w:rsid w:val="002B135E"/>
    <w:rsid w:val="002B177A"/>
    <w:rsid w:val="002B1B57"/>
    <w:rsid w:val="002B1CB4"/>
    <w:rsid w:val="002B2551"/>
    <w:rsid w:val="002B2C56"/>
    <w:rsid w:val="002B2EDB"/>
    <w:rsid w:val="002B338F"/>
    <w:rsid w:val="002B3894"/>
    <w:rsid w:val="002B3B69"/>
    <w:rsid w:val="002B4BFA"/>
    <w:rsid w:val="002B5553"/>
    <w:rsid w:val="002B6238"/>
    <w:rsid w:val="002B719F"/>
    <w:rsid w:val="002B72D9"/>
    <w:rsid w:val="002B7920"/>
    <w:rsid w:val="002C077B"/>
    <w:rsid w:val="002C0949"/>
    <w:rsid w:val="002C0B7E"/>
    <w:rsid w:val="002C0E65"/>
    <w:rsid w:val="002C3EB0"/>
    <w:rsid w:val="002C4DC0"/>
    <w:rsid w:val="002C568E"/>
    <w:rsid w:val="002C5C17"/>
    <w:rsid w:val="002C6225"/>
    <w:rsid w:val="002C62EE"/>
    <w:rsid w:val="002C6447"/>
    <w:rsid w:val="002C6CA9"/>
    <w:rsid w:val="002C780E"/>
    <w:rsid w:val="002C78CA"/>
    <w:rsid w:val="002C7A8A"/>
    <w:rsid w:val="002D0D32"/>
    <w:rsid w:val="002D10DA"/>
    <w:rsid w:val="002D14F6"/>
    <w:rsid w:val="002D1717"/>
    <w:rsid w:val="002D1DB3"/>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707"/>
    <w:rsid w:val="002D6C42"/>
    <w:rsid w:val="002D733E"/>
    <w:rsid w:val="002D7E67"/>
    <w:rsid w:val="002E012B"/>
    <w:rsid w:val="002E01A3"/>
    <w:rsid w:val="002E052F"/>
    <w:rsid w:val="002E07D9"/>
    <w:rsid w:val="002E08E8"/>
    <w:rsid w:val="002E0DE8"/>
    <w:rsid w:val="002E115E"/>
    <w:rsid w:val="002E1DC1"/>
    <w:rsid w:val="002E1EE7"/>
    <w:rsid w:val="002E2A68"/>
    <w:rsid w:val="002E3119"/>
    <w:rsid w:val="002E381B"/>
    <w:rsid w:val="002E41EF"/>
    <w:rsid w:val="002E4406"/>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77"/>
    <w:rsid w:val="002F10CC"/>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902"/>
    <w:rsid w:val="002F7E5A"/>
    <w:rsid w:val="0030027E"/>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277"/>
    <w:rsid w:val="00306973"/>
    <w:rsid w:val="00306BCE"/>
    <w:rsid w:val="0030705A"/>
    <w:rsid w:val="003070AF"/>
    <w:rsid w:val="00307390"/>
    <w:rsid w:val="00310237"/>
    <w:rsid w:val="00310742"/>
    <w:rsid w:val="00311EEE"/>
    <w:rsid w:val="00312165"/>
    <w:rsid w:val="00312409"/>
    <w:rsid w:val="00313D33"/>
    <w:rsid w:val="00314099"/>
    <w:rsid w:val="003142D3"/>
    <w:rsid w:val="00316743"/>
    <w:rsid w:val="003168D7"/>
    <w:rsid w:val="00316B11"/>
    <w:rsid w:val="0031725E"/>
    <w:rsid w:val="003174FD"/>
    <w:rsid w:val="0031795B"/>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703"/>
    <w:rsid w:val="0032666D"/>
    <w:rsid w:val="00326B79"/>
    <w:rsid w:val="00326F3C"/>
    <w:rsid w:val="00327238"/>
    <w:rsid w:val="00327441"/>
    <w:rsid w:val="00327667"/>
    <w:rsid w:val="0032797A"/>
    <w:rsid w:val="00327C38"/>
    <w:rsid w:val="0033014F"/>
    <w:rsid w:val="0033019E"/>
    <w:rsid w:val="00330776"/>
    <w:rsid w:val="00330BD7"/>
    <w:rsid w:val="003315B1"/>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3826"/>
    <w:rsid w:val="0035392F"/>
    <w:rsid w:val="00353E5E"/>
    <w:rsid w:val="003546C8"/>
    <w:rsid w:val="003552BF"/>
    <w:rsid w:val="003559A5"/>
    <w:rsid w:val="00356171"/>
    <w:rsid w:val="00356577"/>
    <w:rsid w:val="00357418"/>
    <w:rsid w:val="003607AE"/>
    <w:rsid w:val="00360C69"/>
    <w:rsid w:val="00360DD2"/>
    <w:rsid w:val="00361248"/>
    <w:rsid w:val="00361799"/>
    <w:rsid w:val="00361CED"/>
    <w:rsid w:val="00362970"/>
    <w:rsid w:val="00362C56"/>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78"/>
    <w:rsid w:val="00370EDD"/>
    <w:rsid w:val="003713DB"/>
    <w:rsid w:val="0037162B"/>
    <w:rsid w:val="00371B9B"/>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E4E"/>
    <w:rsid w:val="00377F5F"/>
    <w:rsid w:val="00380637"/>
    <w:rsid w:val="00380FC4"/>
    <w:rsid w:val="003819BA"/>
    <w:rsid w:val="00381DF1"/>
    <w:rsid w:val="00381E1F"/>
    <w:rsid w:val="0038278A"/>
    <w:rsid w:val="003827B5"/>
    <w:rsid w:val="00382CE6"/>
    <w:rsid w:val="0038340C"/>
    <w:rsid w:val="003837DF"/>
    <w:rsid w:val="0038520B"/>
    <w:rsid w:val="0038563C"/>
    <w:rsid w:val="00385651"/>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3DD"/>
    <w:rsid w:val="003A491B"/>
    <w:rsid w:val="003A49A4"/>
    <w:rsid w:val="003A4E44"/>
    <w:rsid w:val="003A5264"/>
    <w:rsid w:val="003A551C"/>
    <w:rsid w:val="003A5A3B"/>
    <w:rsid w:val="003A5D6F"/>
    <w:rsid w:val="003A60AC"/>
    <w:rsid w:val="003A67EE"/>
    <w:rsid w:val="003A6819"/>
    <w:rsid w:val="003A70C8"/>
    <w:rsid w:val="003A712F"/>
    <w:rsid w:val="003A7479"/>
    <w:rsid w:val="003A7D87"/>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428E"/>
    <w:rsid w:val="003B4E8C"/>
    <w:rsid w:val="003B4EF7"/>
    <w:rsid w:val="003B524B"/>
    <w:rsid w:val="003B5EEF"/>
    <w:rsid w:val="003B5F07"/>
    <w:rsid w:val="003B655B"/>
    <w:rsid w:val="003B6F3D"/>
    <w:rsid w:val="003B77BC"/>
    <w:rsid w:val="003C0966"/>
    <w:rsid w:val="003C10DE"/>
    <w:rsid w:val="003C1593"/>
    <w:rsid w:val="003C1B3C"/>
    <w:rsid w:val="003C20F5"/>
    <w:rsid w:val="003C219A"/>
    <w:rsid w:val="003C2214"/>
    <w:rsid w:val="003C2683"/>
    <w:rsid w:val="003C27F2"/>
    <w:rsid w:val="003C3516"/>
    <w:rsid w:val="003C3989"/>
    <w:rsid w:val="003C39A7"/>
    <w:rsid w:val="003C3E60"/>
    <w:rsid w:val="003C40B6"/>
    <w:rsid w:val="003C465F"/>
    <w:rsid w:val="003C4961"/>
    <w:rsid w:val="003C5FE3"/>
    <w:rsid w:val="003C6D5E"/>
    <w:rsid w:val="003C7090"/>
    <w:rsid w:val="003C7445"/>
    <w:rsid w:val="003C74FD"/>
    <w:rsid w:val="003C76C1"/>
    <w:rsid w:val="003C7B7F"/>
    <w:rsid w:val="003C7C58"/>
    <w:rsid w:val="003D06EE"/>
    <w:rsid w:val="003D0C82"/>
    <w:rsid w:val="003D0D3F"/>
    <w:rsid w:val="003D0E1D"/>
    <w:rsid w:val="003D1894"/>
    <w:rsid w:val="003D2161"/>
    <w:rsid w:val="003D2204"/>
    <w:rsid w:val="003D234F"/>
    <w:rsid w:val="003D280D"/>
    <w:rsid w:val="003D372A"/>
    <w:rsid w:val="003D3811"/>
    <w:rsid w:val="003D4F7B"/>
    <w:rsid w:val="003D5073"/>
    <w:rsid w:val="003D520D"/>
    <w:rsid w:val="003D6145"/>
    <w:rsid w:val="003D654E"/>
    <w:rsid w:val="003D65C5"/>
    <w:rsid w:val="003D6662"/>
    <w:rsid w:val="003D6C35"/>
    <w:rsid w:val="003D777F"/>
    <w:rsid w:val="003D7C9C"/>
    <w:rsid w:val="003D7F65"/>
    <w:rsid w:val="003E0F08"/>
    <w:rsid w:val="003E1562"/>
    <w:rsid w:val="003E228D"/>
    <w:rsid w:val="003E2373"/>
    <w:rsid w:val="003E29DA"/>
    <w:rsid w:val="003E2B79"/>
    <w:rsid w:val="003E332F"/>
    <w:rsid w:val="003E36B1"/>
    <w:rsid w:val="003E3EF8"/>
    <w:rsid w:val="003E3F47"/>
    <w:rsid w:val="003E4111"/>
    <w:rsid w:val="003E42C5"/>
    <w:rsid w:val="003E4D34"/>
    <w:rsid w:val="003E50FC"/>
    <w:rsid w:val="003E523C"/>
    <w:rsid w:val="003E581E"/>
    <w:rsid w:val="003E6215"/>
    <w:rsid w:val="003E6D3F"/>
    <w:rsid w:val="003E7036"/>
    <w:rsid w:val="003F0626"/>
    <w:rsid w:val="003F09B7"/>
    <w:rsid w:val="003F0A2A"/>
    <w:rsid w:val="003F0C5C"/>
    <w:rsid w:val="003F15DA"/>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365C"/>
    <w:rsid w:val="0041445E"/>
    <w:rsid w:val="004145FD"/>
    <w:rsid w:val="00414797"/>
    <w:rsid w:val="00414FAE"/>
    <w:rsid w:val="004157E9"/>
    <w:rsid w:val="00415E38"/>
    <w:rsid w:val="00415EC8"/>
    <w:rsid w:val="004164FC"/>
    <w:rsid w:val="004165B5"/>
    <w:rsid w:val="00416AF4"/>
    <w:rsid w:val="00416B4E"/>
    <w:rsid w:val="00417284"/>
    <w:rsid w:val="0042009B"/>
    <w:rsid w:val="00420131"/>
    <w:rsid w:val="004210E1"/>
    <w:rsid w:val="004210E9"/>
    <w:rsid w:val="00421336"/>
    <w:rsid w:val="0042249D"/>
    <w:rsid w:val="004225EC"/>
    <w:rsid w:val="004229AA"/>
    <w:rsid w:val="004231B0"/>
    <w:rsid w:val="004239EC"/>
    <w:rsid w:val="00423B94"/>
    <w:rsid w:val="004247BB"/>
    <w:rsid w:val="0042573E"/>
    <w:rsid w:val="00425760"/>
    <w:rsid w:val="00425C46"/>
    <w:rsid w:val="00425D25"/>
    <w:rsid w:val="004260F3"/>
    <w:rsid w:val="00427130"/>
    <w:rsid w:val="00427138"/>
    <w:rsid w:val="004279CC"/>
    <w:rsid w:val="004306A7"/>
    <w:rsid w:val="00430B51"/>
    <w:rsid w:val="004313FB"/>
    <w:rsid w:val="0043151C"/>
    <w:rsid w:val="004317CA"/>
    <w:rsid w:val="00432304"/>
    <w:rsid w:val="00432717"/>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0B00"/>
    <w:rsid w:val="00441709"/>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9E1"/>
    <w:rsid w:val="00457A59"/>
    <w:rsid w:val="00457B53"/>
    <w:rsid w:val="004601C5"/>
    <w:rsid w:val="004602BF"/>
    <w:rsid w:val="00461FD9"/>
    <w:rsid w:val="004622AF"/>
    <w:rsid w:val="004629F3"/>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2765"/>
    <w:rsid w:val="004728BF"/>
    <w:rsid w:val="00473888"/>
    <w:rsid w:val="00473AA0"/>
    <w:rsid w:val="004741B4"/>
    <w:rsid w:val="0047445A"/>
    <w:rsid w:val="00474C79"/>
    <w:rsid w:val="004751B9"/>
    <w:rsid w:val="00476288"/>
    <w:rsid w:val="00476BB0"/>
    <w:rsid w:val="004776AF"/>
    <w:rsid w:val="00481631"/>
    <w:rsid w:val="004816C9"/>
    <w:rsid w:val="0048189B"/>
    <w:rsid w:val="00481A4D"/>
    <w:rsid w:val="00481F32"/>
    <w:rsid w:val="00482D04"/>
    <w:rsid w:val="0048338E"/>
    <w:rsid w:val="00483484"/>
    <w:rsid w:val="0048356F"/>
    <w:rsid w:val="004838B1"/>
    <w:rsid w:val="00483BE4"/>
    <w:rsid w:val="00483C36"/>
    <w:rsid w:val="00485E50"/>
    <w:rsid w:val="004872E6"/>
    <w:rsid w:val="004879FA"/>
    <w:rsid w:val="004900F3"/>
    <w:rsid w:val="0049022F"/>
    <w:rsid w:val="00490B30"/>
    <w:rsid w:val="00490BD9"/>
    <w:rsid w:val="00490CB1"/>
    <w:rsid w:val="004913D3"/>
    <w:rsid w:val="00491837"/>
    <w:rsid w:val="00491883"/>
    <w:rsid w:val="00491D21"/>
    <w:rsid w:val="00491FFB"/>
    <w:rsid w:val="004930A1"/>
    <w:rsid w:val="00493518"/>
    <w:rsid w:val="0049373A"/>
    <w:rsid w:val="00493822"/>
    <w:rsid w:val="00493B7A"/>
    <w:rsid w:val="00493DE4"/>
    <w:rsid w:val="0049436D"/>
    <w:rsid w:val="00494618"/>
    <w:rsid w:val="0049475A"/>
    <w:rsid w:val="00494C62"/>
    <w:rsid w:val="0049574A"/>
    <w:rsid w:val="00495E08"/>
    <w:rsid w:val="00495F23"/>
    <w:rsid w:val="004960B7"/>
    <w:rsid w:val="0049626C"/>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EF2"/>
    <w:rsid w:val="004B08BD"/>
    <w:rsid w:val="004B189A"/>
    <w:rsid w:val="004B1906"/>
    <w:rsid w:val="004B1A12"/>
    <w:rsid w:val="004B27AF"/>
    <w:rsid w:val="004B2E96"/>
    <w:rsid w:val="004B3E2A"/>
    <w:rsid w:val="004B463B"/>
    <w:rsid w:val="004B4FC5"/>
    <w:rsid w:val="004B5196"/>
    <w:rsid w:val="004B52D4"/>
    <w:rsid w:val="004B52EE"/>
    <w:rsid w:val="004B574D"/>
    <w:rsid w:val="004B67D6"/>
    <w:rsid w:val="004B6A5B"/>
    <w:rsid w:val="004B7F4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50B3"/>
    <w:rsid w:val="004C59AF"/>
    <w:rsid w:val="004C76B1"/>
    <w:rsid w:val="004D13D3"/>
    <w:rsid w:val="004D2228"/>
    <w:rsid w:val="004D287B"/>
    <w:rsid w:val="004D33A9"/>
    <w:rsid w:val="004D3F1C"/>
    <w:rsid w:val="004D4860"/>
    <w:rsid w:val="004D563A"/>
    <w:rsid w:val="004D5CBA"/>
    <w:rsid w:val="004D5D43"/>
    <w:rsid w:val="004D5EE7"/>
    <w:rsid w:val="004D6591"/>
    <w:rsid w:val="004D681C"/>
    <w:rsid w:val="004D6C16"/>
    <w:rsid w:val="004D6E05"/>
    <w:rsid w:val="004D6E18"/>
    <w:rsid w:val="004D7944"/>
    <w:rsid w:val="004D797B"/>
    <w:rsid w:val="004D797C"/>
    <w:rsid w:val="004E019B"/>
    <w:rsid w:val="004E0306"/>
    <w:rsid w:val="004E0777"/>
    <w:rsid w:val="004E0919"/>
    <w:rsid w:val="004E0A73"/>
    <w:rsid w:val="004E162D"/>
    <w:rsid w:val="004E18BE"/>
    <w:rsid w:val="004E193D"/>
    <w:rsid w:val="004E1DF2"/>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0D76"/>
    <w:rsid w:val="004F1716"/>
    <w:rsid w:val="004F185C"/>
    <w:rsid w:val="004F1FD7"/>
    <w:rsid w:val="004F2976"/>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35EC"/>
    <w:rsid w:val="00503670"/>
    <w:rsid w:val="0050473B"/>
    <w:rsid w:val="00504758"/>
    <w:rsid w:val="00504B26"/>
    <w:rsid w:val="00504B6B"/>
    <w:rsid w:val="00504E48"/>
    <w:rsid w:val="00505499"/>
    <w:rsid w:val="00506536"/>
    <w:rsid w:val="005068A7"/>
    <w:rsid w:val="00506CF0"/>
    <w:rsid w:val="0050741D"/>
    <w:rsid w:val="005079EF"/>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1C5E"/>
    <w:rsid w:val="005220F2"/>
    <w:rsid w:val="00522476"/>
    <w:rsid w:val="005236E4"/>
    <w:rsid w:val="00523B2E"/>
    <w:rsid w:val="00524110"/>
    <w:rsid w:val="005241A1"/>
    <w:rsid w:val="0052440A"/>
    <w:rsid w:val="005248A6"/>
    <w:rsid w:val="00524AA2"/>
    <w:rsid w:val="00524FA0"/>
    <w:rsid w:val="0052647C"/>
    <w:rsid w:val="0052684B"/>
    <w:rsid w:val="0052687C"/>
    <w:rsid w:val="00526BCD"/>
    <w:rsid w:val="00526BF9"/>
    <w:rsid w:val="005274A2"/>
    <w:rsid w:val="005276B4"/>
    <w:rsid w:val="00527927"/>
    <w:rsid w:val="0053045D"/>
    <w:rsid w:val="00530F4B"/>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6C8"/>
    <w:rsid w:val="00540906"/>
    <w:rsid w:val="00540A73"/>
    <w:rsid w:val="005412A0"/>
    <w:rsid w:val="0054132A"/>
    <w:rsid w:val="00541E58"/>
    <w:rsid w:val="005422B9"/>
    <w:rsid w:val="00542F69"/>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AE2"/>
    <w:rsid w:val="00557B08"/>
    <w:rsid w:val="00557CD6"/>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38A"/>
    <w:rsid w:val="00575AD8"/>
    <w:rsid w:val="00575BFD"/>
    <w:rsid w:val="00576285"/>
    <w:rsid w:val="005767A5"/>
    <w:rsid w:val="00576D59"/>
    <w:rsid w:val="00576EB0"/>
    <w:rsid w:val="00577AEC"/>
    <w:rsid w:val="005810A6"/>
    <w:rsid w:val="00581827"/>
    <w:rsid w:val="00581991"/>
    <w:rsid w:val="005827F1"/>
    <w:rsid w:val="0058347D"/>
    <w:rsid w:val="005838FF"/>
    <w:rsid w:val="00583F06"/>
    <w:rsid w:val="00583F45"/>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219D"/>
    <w:rsid w:val="005922D0"/>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B07"/>
    <w:rsid w:val="005B2CF6"/>
    <w:rsid w:val="005B2EC3"/>
    <w:rsid w:val="005B30A6"/>
    <w:rsid w:val="005B3A99"/>
    <w:rsid w:val="005B474D"/>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6FF"/>
    <w:rsid w:val="005C73BD"/>
    <w:rsid w:val="005C7C2A"/>
    <w:rsid w:val="005C7CC7"/>
    <w:rsid w:val="005D0403"/>
    <w:rsid w:val="005D1464"/>
    <w:rsid w:val="005D16D3"/>
    <w:rsid w:val="005D17EB"/>
    <w:rsid w:val="005D1866"/>
    <w:rsid w:val="005D1BBC"/>
    <w:rsid w:val="005D23BF"/>
    <w:rsid w:val="005D2BCA"/>
    <w:rsid w:val="005D3297"/>
    <w:rsid w:val="005D36E3"/>
    <w:rsid w:val="005D38DE"/>
    <w:rsid w:val="005D3ECC"/>
    <w:rsid w:val="005D4659"/>
    <w:rsid w:val="005D4F02"/>
    <w:rsid w:val="005D623B"/>
    <w:rsid w:val="005D73C3"/>
    <w:rsid w:val="005D74C8"/>
    <w:rsid w:val="005D7832"/>
    <w:rsid w:val="005D7C2C"/>
    <w:rsid w:val="005D7FD1"/>
    <w:rsid w:val="005E03F1"/>
    <w:rsid w:val="005E0779"/>
    <w:rsid w:val="005E093C"/>
    <w:rsid w:val="005E0BF8"/>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62C0"/>
    <w:rsid w:val="005E6CBD"/>
    <w:rsid w:val="005E6FC0"/>
    <w:rsid w:val="005E7078"/>
    <w:rsid w:val="005E718B"/>
    <w:rsid w:val="005E72A0"/>
    <w:rsid w:val="005E7E35"/>
    <w:rsid w:val="005E7EA0"/>
    <w:rsid w:val="005F00A9"/>
    <w:rsid w:val="005F0204"/>
    <w:rsid w:val="005F03E7"/>
    <w:rsid w:val="005F0C23"/>
    <w:rsid w:val="005F14FB"/>
    <w:rsid w:val="005F234C"/>
    <w:rsid w:val="005F30AF"/>
    <w:rsid w:val="005F37FC"/>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73D"/>
    <w:rsid w:val="006059A4"/>
    <w:rsid w:val="006059AC"/>
    <w:rsid w:val="00606474"/>
    <w:rsid w:val="00606577"/>
    <w:rsid w:val="00606609"/>
    <w:rsid w:val="006067FC"/>
    <w:rsid w:val="00606911"/>
    <w:rsid w:val="00606A3F"/>
    <w:rsid w:val="00607108"/>
    <w:rsid w:val="00607977"/>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8E6"/>
    <w:rsid w:val="00621E88"/>
    <w:rsid w:val="006226E7"/>
    <w:rsid w:val="00622784"/>
    <w:rsid w:val="006229FF"/>
    <w:rsid w:val="006234B2"/>
    <w:rsid w:val="006245BE"/>
    <w:rsid w:val="00624D2B"/>
    <w:rsid w:val="0062551D"/>
    <w:rsid w:val="00625691"/>
    <w:rsid w:val="00625D99"/>
    <w:rsid w:val="00626051"/>
    <w:rsid w:val="00626929"/>
    <w:rsid w:val="00626BF4"/>
    <w:rsid w:val="00626E7E"/>
    <w:rsid w:val="00627191"/>
    <w:rsid w:val="00627503"/>
    <w:rsid w:val="00627D48"/>
    <w:rsid w:val="00630EC9"/>
    <w:rsid w:val="00630F1B"/>
    <w:rsid w:val="0063185E"/>
    <w:rsid w:val="006318C3"/>
    <w:rsid w:val="00631FF0"/>
    <w:rsid w:val="00632AE8"/>
    <w:rsid w:val="0063311C"/>
    <w:rsid w:val="00633F66"/>
    <w:rsid w:val="006342D7"/>
    <w:rsid w:val="00634A21"/>
    <w:rsid w:val="006353FB"/>
    <w:rsid w:val="00635D28"/>
    <w:rsid w:val="006362DB"/>
    <w:rsid w:val="0063676F"/>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BE1"/>
    <w:rsid w:val="00651DF3"/>
    <w:rsid w:val="00652572"/>
    <w:rsid w:val="006527BB"/>
    <w:rsid w:val="0065381D"/>
    <w:rsid w:val="00653FE2"/>
    <w:rsid w:val="006549F3"/>
    <w:rsid w:val="00654CD2"/>
    <w:rsid w:val="00654FE4"/>
    <w:rsid w:val="0065548D"/>
    <w:rsid w:val="006557F2"/>
    <w:rsid w:val="006563A0"/>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32F"/>
    <w:rsid w:val="006635E5"/>
    <w:rsid w:val="006636D2"/>
    <w:rsid w:val="006639A0"/>
    <w:rsid w:val="00663C92"/>
    <w:rsid w:val="00664014"/>
    <w:rsid w:val="006641FE"/>
    <w:rsid w:val="00664C12"/>
    <w:rsid w:val="0066554D"/>
    <w:rsid w:val="006670CE"/>
    <w:rsid w:val="00667733"/>
    <w:rsid w:val="00667E4C"/>
    <w:rsid w:val="00667FB6"/>
    <w:rsid w:val="0067018B"/>
    <w:rsid w:val="00670DC9"/>
    <w:rsid w:val="006711A9"/>
    <w:rsid w:val="00671294"/>
    <w:rsid w:val="006716F8"/>
    <w:rsid w:val="006725F4"/>
    <w:rsid w:val="006726E0"/>
    <w:rsid w:val="00672734"/>
    <w:rsid w:val="00672E4B"/>
    <w:rsid w:val="00672F82"/>
    <w:rsid w:val="006734AD"/>
    <w:rsid w:val="006736D6"/>
    <w:rsid w:val="00674691"/>
    <w:rsid w:val="00675332"/>
    <w:rsid w:val="00675CB0"/>
    <w:rsid w:val="00675F59"/>
    <w:rsid w:val="006762C7"/>
    <w:rsid w:val="00677507"/>
    <w:rsid w:val="0067762C"/>
    <w:rsid w:val="0068008A"/>
    <w:rsid w:val="00680241"/>
    <w:rsid w:val="00680D47"/>
    <w:rsid w:val="00680D7D"/>
    <w:rsid w:val="00680EA8"/>
    <w:rsid w:val="00681E34"/>
    <w:rsid w:val="0068288B"/>
    <w:rsid w:val="00682EDA"/>
    <w:rsid w:val="0068318F"/>
    <w:rsid w:val="006838FA"/>
    <w:rsid w:val="00683BE5"/>
    <w:rsid w:val="00684627"/>
    <w:rsid w:val="00684724"/>
    <w:rsid w:val="00684774"/>
    <w:rsid w:val="00684A2A"/>
    <w:rsid w:val="00684C58"/>
    <w:rsid w:val="00684D09"/>
    <w:rsid w:val="006856C3"/>
    <w:rsid w:val="0068575C"/>
    <w:rsid w:val="00685C7D"/>
    <w:rsid w:val="00686253"/>
    <w:rsid w:val="0068658E"/>
    <w:rsid w:val="00686A19"/>
    <w:rsid w:val="0068787A"/>
    <w:rsid w:val="00687DE2"/>
    <w:rsid w:val="00687EAC"/>
    <w:rsid w:val="00690066"/>
    <w:rsid w:val="00690C8A"/>
    <w:rsid w:val="00690F10"/>
    <w:rsid w:val="00690FAD"/>
    <w:rsid w:val="006918C6"/>
    <w:rsid w:val="00691AD7"/>
    <w:rsid w:val="00691E3F"/>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1705"/>
    <w:rsid w:val="006B2274"/>
    <w:rsid w:val="006B256B"/>
    <w:rsid w:val="006B2620"/>
    <w:rsid w:val="006B26FA"/>
    <w:rsid w:val="006B2BBA"/>
    <w:rsid w:val="006B34C4"/>
    <w:rsid w:val="006B45C1"/>
    <w:rsid w:val="006B4C76"/>
    <w:rsid w:val="006B53D0"/>
    <w:rsid w:val="006B555C"/>
    <w:rsid w:val="006B5590"/>
    <w:rsid w:val="006B5621"/>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FB0"/>
    <w:rsid w:val="006C2095"/>
    <w:rsid w:val="006C2286"/>
    <w:rsid w:val="006C2B85"/>
    <w:rsid w:val="006C2E81"/>
    <w:rsid w:val="006C332D"/>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6"/>
    <w:rsid w:val="006D0EAD"/>
    <w:rsid w:val="006D157F"/>
    <w:rsid w:val="006D170A"/>
    <w:rsid w:val="006D1EC4"/>
    <w:rsid w:val="006D25C0"/>
    <w:rsid w:val="006D2BF6"/>
    <w:rsid w:val="006D2FB4"/>
    <w:rsid w:val="006D37D8"/>
    <w:rsid w:val="006D467C"/>
    <w:rsid w:val="006D4D12"/>
    <w:rsid w:val="006D4D9B"/>
    <w:rsid w:val="006D4F60"/>
    <w:rsid w:val="006D533E"/>
    <w:rsid w:val="006D5FC8"/>
    <w:rsid w:val="006D668C"/>
    <w:rsid w:val="006D6BF0"/>
    <w:rsid w:val="006D7406"/>
    <w:rsid w:val="006D7E9A"/>
    <w:rsid w:val="006D7F32"/>
    <w:rsid w:val="006E02D1"/>
    <w:rsid w:val="006E092C"/>
    <w:rsid w:val="006E0B41"/>
    <w:rsid w:val="006E0CE4"/>
    <w:rsid w:val="006E0D05"/>
    <w:rsid w:val="006E11B6"/>
    <w:rsid w:val="006E1B64"/>
    <w:rsid w:val="006E234B"/>
    <w:rsid w:val="006E23A7"/>
    <w:rsid w:val="006E2D92"/>
    <w:rsid w:val="006E4202"/>
    <w:rsid w:val="006E4DBB"/>
    <w:rsid w:val="006E51E1"/>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7003DF"/>
    <w:rsid w:val="0070056D"/>
    <w:rsid w:val="00700D15"/>
    <w:rsid w:val="007011E5"/>
    <w:rsid w:val="00701409"/>
    <w:rsid w:val="00701704"/>
    <w:rsid w:val="007019AC"/>
    <w:rsid w:val="00701AF9"/>
    <w:rsid w:val="00702290"/>
    <w:rsid w:val="0070253D"/>
    <w:rsid w:val="007028E1"/>
    <w:rsid w:val="00702EE2"/>
    <w:rsid w:val="007032A2"/>
    <w:rsid w:val="007034B8"/>
    <w:rsid w:val="0070353F"/>
    <w:rsid w:val="00704982"/>
    <w:rsid w:val="00704A88"/>
    <w:rsid w:val="00705DF8"/>
    <w:rsid w:val="00705FA6"/>
    <w:rsid w:val="00706BD8"/>
    <w:rsid w:val="00707623"/>
    <w:rsid w:val="0070799A"/>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6406"/>
    <w:rsid w:val="0071778F"/>
    <w:rsid w:val="007179B3"/>
    <w:rsid w:val="00717CEB"/>
    <w:rsid w:val="00720B56"/>
    <w:rsid w:val="0072123D"/>
    <w:rsid w:val="00721FC3"/>
    <w:rsid w:val="00722564"/>
    <w:rsid w:val="00722E32"/>
    <w:rsid w:val="00723053"/>
    <w:rsid w:val="00723B42"/>
    <w:rsid w:val="00723D29"/>
    <w:rsid w:val="00723EF9"/>
    <w:rsid w:val="00724080"/>
    <w:rsid w:val="007240BD"/>
    <w:rsid w:val="007247FB"/>
    <w:rsid w:val="00724F75"/>
    <w:rsid w:val="00726BA0"/>
    <w:rsid w:val="00726FF7"/>
    <w:rsid w:val="007272D6"/>
    <w:rsid w:val="00727417"/>
    <w:rsid w:val="007274D5"/>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42F3"/>
    <w:rsid w:val="0075564C"/>
    <w:rsid w:val="00755EAB"/>
    <w:rsid w:val="00755EFA"/>
    <w:rsid w:val="00756253"/>
    <w:rsid w:val="00756419"/>
    <w:rsid w:val="00756811"/>
    <w:rsid w:val="00757014"/>
    <w:rsid w:val="0075756B"/>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A3F"/>
    <w:rsid w:val="00777AD6"/>
    <w:rsid w:val="00777E4C"/>
    <w:rsid w:val="0078023E"/>
    <w:rsid w:val="00780316"/>
    <w:rsid w:val="007806B2"/>
    <w:rsid w:val="00781692"/>
    <w:rsid w:val="00781A00"/>
    <w:rsid w:val="007820FB"/>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6484"/>
    <w:rsid w:val="00787B9D"/>
    <w:rsid w:val="0079011C"/>
    <w:rsid w:val="0079012A"/>
    <w:rsid w:val="00790557"/>
    <w:rsid w:val="007907E4"/>
    <w:rsid w:val="007914D7"/>
    <w:rsid w:val="00791F78"/>
    <w:rsid w:val="00792A56"/>
    <w:rsid w:val="00792AE6"/>
    <w:rsid w:val="007932FC"/>
    <w:rsid w:val="00793D63"/>
    <w:rsid w:val="0079454C"/>
    <w:rsid w:val="0079535F"/>
    <w:rsid w:val="00795413"/>
    <w:rsid w:val="00795B86"/>
    <w:rsid w:val="00796369"/>
    <w:rsid w:val="007965C6"/>
    <w:rsid w:val="007965EA"/>
    <w:rsid w:val="0079757B"/>
    <w:rsid w:val="00797F4C"/>
    <w:rsid w:val="007A042D"/>
    <w:rsid w:val="007A05FA"/>
    <w:rsid w:val="007A0816"/>
    <w:rsid w:val="007A12E2"/>
    <w:rsid w:val="007A17B6"/>
    <w:rsid w:val="007A185F"/>
    <w:rsid w:val="007A22FB"/>
    <w:rsid w:val="007A2946"/>
    <w:rsid w:val="007A2A66"/>
    <w:rsid w:val="007A2DBC"/>
    <w:rsid w:val="007A2EBE"/>
    <w:rsid w:val="007A30A1"/>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84F"/>
    <w:rsid w:val="007B4A70"/>
    <w:rsid w:val="007B5144"/>
    <w:rsid w:val="007B5154"/>
    <w:rsid w:val="007B560C"/>
    <w:rsid w:val="007B5C16"/>
    <w:rsid w:val="007B61C4"/>
    <w:rsid w:val="007B6CB5"/>
    <w:rsid w:val="007B6DCD"/>
    <w:rsid w:val="007B6FA1"/>
    <w:rsid w:val="007B7433"/>
    <w:rsid w:val="007C0A27"/>
    <w:rsid w:val="007C0BDD"/>
    <w:rsid w:val="007C11D5"/>
    <w:rsid w:val="007C1E22"/>
    <w:rsid w:val="007C1E51"/>
    <w:rsid w:val="007C20C6"/>
    <w:rsid w:val="007C2286"/>
    <w:rsid w:val="007C22AE"/>
    <w:rsid w:val="007C30B9"/>
    <w:rsid w:val="007C3217"/>
    <w:rsid w:val="007C3441"/>
    <w:rsid w:val="007C3A50"/>
    <w:rsid w:val="007C3CA9"/>
    <w:rsid w:val="007C4AD1"/>
    <w:rsid w:val="007C54FB"/>
    <w:rsid w:val="007C5886"/>
    <w:rsid w:val="007C6436"/>
    <w:rsid w:val="007C6AF9"/>
    <w:rsid w:val="007C78FF"/>
    <w:rsid w:val="007D0177"/>
    <w:rsid w:val="007D0A12"/>
    <w:rsid w:val="007D0DC4"/>
    <w:rsid w:val="007D0F4C"/>
    <w:rsid w:val="007D11C6"/>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E5"/>
    <w:rsid w:val="007F4C17"/>
    <w:rsid w:val="007F4D03"/>
    <w:rsid w:val="007F50F9"/>
    <w:rsid w:val="007F5328"/>
    <w:rsid w:val="007F5455"/>
    <w:rsid w:val="007F55FD"/>
    <w:rsid w:val="007F5CF9"/>
    <w:rsid w:val="007F619F"/>
    <w:rsid w:val="007F644D"/>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0E"/>
    <w:rsid w:val="00810E64"/>
    <w:rsid w:val="00811486"/>
    <w:rsid w:val="00811498"/>
    <w:rsid w:val="008114F8"/>
    <w:rsid w:val="00811A72"/>
    <w:rsid w:val="00811BF1"/>
    <w:rsid w:val="00811EB7"/>
    <w:rsid w:val="00813697"/>
    <w:rsid w:val="0081371F"/>
    <w:rsid w:val="00813770"/>
    <w:rsid w:val="0081380D"/>
    <w:rsid w:val="00813AC3"/>
    <w:rsid w:val="00813D6F"/>
    <w:rsid w:val="00814238"/>
    <w:rsid w:val="00814433"/>
    <w:rsid w:val="0081448B"/>
    <w:rsid w:val="008149AB"/>
    <w:rsid w:val="008158C2"/>
    <w:rsid w:val="00815D01"/>
    <w:rsid w:val="00815D0D"/>
    <w:rsid w:val="00817084"/>
    <w:rsid w:val="00817272"/>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7AB1"/>
    <w:rsid w:val="0083011E"/>
    <w:rsid w:val="008315E8"/>
    <w:rsid w:val="0083276A"/>
    <w:rsid w:val="0083299F"/>
    <w:rsid w:val="00832B6E"/>
    <w:rsid w:val="00832C54"/>
    <w:rsid w:val="0083316F"/>
    <w:rsid w:val="008331BD"/>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DCC"/>
    <w:rsid w:val="00845A53"/>
    <w:rsid w:val="0084607B"/>
    <w:rsid w:val="0084652B"/>
    <w:rsid w:val="008469C6"/>
    <w:rsid w:val="00846A08"/>
    <w:rsid w:val="00847181"/>
    <w:rsid w:val="00847C22"/>
    <w:rsid w:val="00847D7F"/>
    <w:rsid w:val="00850043"/>
    <w:rsid w:val="008502CE"/>
    <w:rsid w:val="008503CE"/>
    <w:rsid w:val="008504B4"/>
    <w:rsid w:val="008507AB"/>
    <w:rsid w:val="0085131E"/>
    <w:rsid w:val="00851BAB"/>
    <w:rsid w:val="00851FF6"/>
    <w:rsid w:val="0085292B"/>
    <w:rsid w:val="00852B5F"/>
    <w:rsid w:val="00853446"/>
    <w:rsid w:val="00853494"/>
    <w:rsid w:val="00853BD0"/>
    <w:rsid w:val="00853C71"/>
    <w:rsid w:val="0085423F"/>
    <w:rsid w:val="0085454E"/>
    <w:rsid w:val="00854A7D"/>
    <w:rsid w:val="00854E1F"/>
    <w:rsid w:val="0085513E"/>
    <w:rsid w:val="0085527A"/>
    <w:rsid w:val="00856E37"/>
    <w:rsid w:val="00856E9E"/>
    <w:rsid w:val="0085706E"/>
    <w:rsid w:val="00857347"/>
    <w:rsid w:val="0085786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6714A"/>
    <w:rsid w:val="00867F39"/>
    <w:rsid w:val="008701F7"/>
    <w:rsid w:val="00870916"/>
    <w:rsid w:val="008710D6"/>
    <w:rsid w:val="008716C7"/>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BE9"/>
    <w:rsid w:val="00877D65"/>
    <w:rsid w:val="0088010B"/>
    <w:rsid w:val="008803C9"/>
    <w:rsid w:val="00880783"/>
    <w:rsid w:val="008807DB"/>
    <w:rsid w:val="00880938"/>
    <w:rsid w:val="008813DA"/>
    <w:rsid w:val="008813F4"/>
    <w:rsid w:val="00881FB0"/>
    <w:rsid w:val="00882088"/>
    <w:rsid w:val="0088222C"/>
    <w:rsid w:val="0088238E"/>
    <w:rsid w:val="008825B9"/>
    <w:rsid w:val="0088299D"/>
    <w:rsid w:val="00883C77"/>
    <w:rsid w:val="00883EB2"/>
    <w:rsid w:val="00884BB1"/>
    <w:rsid w:val="008851AB"/>
    <w:rsid w:val="0088598F"/>
    <w:rsid w:val="00885AA3"/>
    <w:rsid w:val="00885BED"/>
    <w:rsid w:val="0088644A"/>
    <w:rsid w:val="00886A1F"/>
    <w:rsid w:val="00886CC2"/>
    <w:rsid w:val="008904AA"/>
    <w:rsid w:val="008905FE"/>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9E"/>
    <w:rsid w:val="008A70F7"/>
    <w:rsid w:val="008A71A9"/>
    <w:rsid w:val="008A7704"/>
    <w:rsid w:val="008A7A79"/>
    <w:rsid w:val="008A7ACA"/>
    <w:rsid w:val="008B0176"/>
    <w:rsid w:val="008B1126"/>
    <w:rsid w:val="008B1341"/>
    <w:rsid w:val="008B260E"/>
    <w:rsid w:val="008B263F"/>
    <w:rsid w:val="008B2C73"/>
    <w:rsid w:val="008B3933"/>
    <w:rsid w:val="008B3B2E"/>
    <w:rsid w:val="008B4660"/>
    <w:rsid w:val="008B4A51"/>
    <w:rsid w:val="008B4B17"/>
    <w:rsid w:val="008B520F"/>
    <w:rsid w:val="008B5B8F"/>
    <w:rsid w:val="008B5FD3"/>
    <w:rsid w:val="008B6141"/>
    <w:rsid w:val="008B6468"/>
    <w:rsid w:val="008B6EEE"/>
    <w:rsid w:val="008B7439"/>
    <w:rsid w:val="008B76FF"/>
    <w:rsid w:val="008C01DB"/>
    <w:rsid w:val="008C050B"/>
    <w:rsid w:val="008C09A1"/>
    <w:rsid w:val="008C0B05"/>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8C8"/>
    <w:rsid w:val="008C6361"/>
    <w:rsid w:val="008C645C"/>
    <w:rsid w:val="008C68C6"/>
    <w:rsid w:val="008C6A82"/>
    <w:rsid w:val="008C6EDF"/>
    <w:rsid w:val="008C6F37"/>
    <w:rsid w:val="008C700C"/>
    <w:rsid w:val="008C70E5"/>
    <w:rsid w:val="008C796D"/>
    <w:rsid w:val="008C7C91"/>
    <w:rsid w:val="008D1499"/>
    <w:rsid w:val="008D1BE4"/>
    <w:rsid w:val="008D2489"/>
    <w:rsid w:val="008D2B36"/>
    <w:rsid w:val="008D38FE"/>
    <w:rsid w:val="008D3983"/>
    <w:rsid w:val="008D3984"/>
    <w:rsid w:val="008D4470"/>
    <w:rsid w:val="008D4C81"/>
    <w:rsid w:val="008D4E8D"/>
    <w:rsid w:val="008D50BE"/>
    <w:rsid w:val="008D51F9"/>
    <w:rsid w:val="008D59C3"/>
    <w:rsid w:val="008D5E83"/>
    <w:rsid w:val="008D6501"/>
    <w:rsid w:val="008D73B7"/>
    <w:rsid w:val="008D7B9F"/>
    <w:rsid w:val="008E0AC6"/>
    <w:rsid w:val="008E1A29"/>
    <w:rsid w:val="008E1DD1"/>
    <w:rsid w:val="008E1EC8"/>
    <w:rsid w:val="008E23AD"/>
    <w:rsid w:val="008E29EF"/>
    <w:rsid w:val="008E29F2"/>
    <w:rsid w:val="008E2E83"/>
    <w:rsid w:val="008E4E44"/>
    <w:rsid w:val="008E5105"/>
    <w:rsid w:val="008E5292"/>
    <w:rsid w:val="008E5AA7"/>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18DF"/>
    <w:rsid w:val="008F3198"/>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F6"/>
    <w:rsid w:val="00903807"/>
    <w:rsid w:val="00903854"/>
    <w:rsid w:val="00904167"/>
    <w:rsid w:val="00905402"/>
    <w:rsid w:val="00905B57"/>
    <w:rsid w:val="00905BDB"/>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D2E"/>
    <w:rsid w:val="0091417C"/>
    <w:rsid w:val="009156A6"/>
    <w:rsid w:val="00915D66"/>
    <w:rsid w:val="00916700"/>
    <w:rsid w:val="00916B9E"/>
    <w:rsid w:val="00916E92"/>
    <w:rsid w:val="00917012"/>
    <w:rsid w:val="009173F6"/>
    <w:rsid w:val="009176FF"/>
    <w:rsid w:val="009177D5"/>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5923"/>
    <w:rsid w:val="0092696E"/>
    <w:rsid w:val="00926BAF"/>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3F4B"/>
    <w:rsid w:val="009346ED"/>
    <w:rsid w:val="00934A19"/>
    <w:rsid w:val="0093505D"/>
    <w:rsid w:val="009355B3"/>
    <w:rsid w:val="0093586D"/>
    <w:rsid w:val="00935AC5"/>
    <w:rsid w:val="00935F89"/>
    <w:rsid w:val="009363C1"/>
    <w:rsid w:val="009375A1"/>
    <w:rsid w:val="00937668"/>
    <w:rsid w:val="00940414"/>
    <w:rsid w:val="0094060B"/>
    <w:rsid w:val="009406F1"/>
    <w:rsid w:val="00940778"/>
    <w:rsid w:val="009413C4"/>
    <w:rsid w:val="00941608"/>
    <w:rsid w:val="0094175B"/>
    <w:rsid w:val="009419EE"/>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103D"/>
    <w:rsid w:val="00951A7A"/>
    <w:rsid w:val="00951C7F"/>
    <w:rsid w:val="00951D83"/>
    <w:rsid w:val="00951EB1"/>
    <w:rsid w:val="00952D28"/>
    <w:rsid w:val="0095332D"/>
    <w:rsid w:val="00953927"/>
    <w:rsid w:val="00953989"/>
    <w:rsid w:val="00954133"/>
    <w:rsid w:val="00954E44"/>
    <w:rsid w:val="0095532E"/>
    <w:rsid w:val="009553C9"/>
    <w:rsid w:val="00955665"/>
    <w:rsid w:val="00955F95"/>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5545"/>
    <w:rsid w:val="00965F40"/>
    <w:rsid w:val="009661D8"/>
    <w:rsid w:val="009661FE"/>
    <w:rsid w:val="00966357"/>
    <w:rsid w:val="00966E54"/>
    <w:rsid w:val="009678D1"/>
    <w:rsid w:val="009702FE"/>
    <w:rsid w:val="00970BF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A10"/>
    <w:rsid w:val="00980B18"/>
    <w:rsid w:val="00980FC3"/>
    <w:rsid w:val="009815BE"/>
    <w:rsid w:val="0098265A"/>
    <w:rsid w:val="00982921"/>
    <w:rsid w:val="00982AC8"/>
    <w:rsid w:val="00982E54"/>
    <w:rsid w:val="009832B1"/>
    <w:rsid w:val="00983465"/>
    <w:rsid w:val="00985F04"/>
    <w:rsid w:val="00986295"/>
    <w:rsid w:val="00986B4C"/>
    <w:rsid w:val="00986F45"/>
    <w:rsid w:val="00986F5F"/>
    <w:rsid w:val="0098744E"/>
    <w:rsid w:val="00987DA2"/>
    <w:rsid w:val="00990013"/>
    <w:rsid w:val="00990829"/>
    <w:rsid w:val="00992408"/>
    <w:rsid w:val="00993DCD"/>
    <w:rsid w:val="00994B2A"/>
    <w:rsid w:val="009959AB"/>
    <w:rsid w:val="00995B85"/>
    <w:rsid w:val="009960C7"/>
    <w:rsid w:val="009961C4"/>
    <w:rsid w:val="009963CF"/>
    <w:rsid w:val="00996444"/>
    <w:rsid w:val="00996483"/>
    <w:rsid w:val="00996905"/>
    <w:rsid w:val="00996D8A"/>
    <w:rsid w:val="00996F98"/>
    <w:rsid w:val="009970E6"/>
    <w:rsid w:val="009A133E"/>
    <w:rsid w:val="009A1FCF"/>
    <w:rsid w:val="009A29EA"/>
    <w:rsid w:val="009A2A51"/>
    <w:rsid w:val="009A2A88"/>
    <w:rsid w:val="009A2B31"/>
    <w:rsid w:val="009A2D0E"/>
    <w:rsid w:val="009A3774"/>
    <w:rsid w:val="009A37A6"/>
    <w:rsid w:val="009A3DB8"/>
    <w:rsid w:val="009A448F"/>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516"/>
    <w:rsid w:val="009B25E4"/>
    <w:rsid w:val="009B2898"/>
    <w:rsid w:val="009B2AC6"/>
    <w:rsid w:val="009B2E42"/>
    <w:rsid w:val="009B310F"/>
    <w:rsid w:val="009B356A"/>
    <w:rsid w:val="009B3A92"/>
    <w:rsid w:val="009B3F0D"/>
    <w:rsid w:val="009B6BD6"/>
    <w:rsid w:val="009B6D03"/>
    <w:rsid w:val="009B771E"/>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785"/>
    <w:rsid w:val="009C4D6F"/>
    <w:rsid w:val="009C5111"/>
    <w:rsid w:val="009C54DF"/>
    <w:rsid w:val="009C5649"/>
    <w:rsid w:val="009C58D2"/>
    <w:rsid w:val="009C6A83"/>
    <w:rsid w:val="009C6D83"/>
    <w:rsid w:val="009C6F57"/>
    <w:rsid w:val="009C762D"/>
    <w:rsid w:val="009C7CC9"/>
    <w:rsid w:val="009C7EE6"/>
    <w:rsid w:val="009C7F1C"/>
    <w:rsid w:val="009C7F91"/>
    <w:rsid w:val="009D057F"/>
    <w:rsid w:val="009D0588"/>
    <w:rsid w:val="009D0BCC"/>
    <w:rsid w:val="009D1132"/>
    <w:rsid w:val="009D15C8"/>
    <w:rsid w:val="009D2072"/>
    <w:rsid w:val="009D223D"/>
    <w:rsid w:val="009D2686"/>
    <w:rsid w:val="009D2F0D"/>
    <w:rsid w:val="009D3241"/>
    <w:rsid w:val="009D3786"/>
    <w:rsid w:val="009D3A7F"/>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180"/>
    <w:rsid w:val="009E3753"/>
    <w:rsid w:val="009E5389"/>
    <w:rsid w:val="009E6688"/>
    <w:rsid w:val="009E6BAA"/>
    <w:rsid w:val="009E6E9A"/>
    <w:rsid w:val="009F0CE6"/>
    <w:rsid w:val="009F1436"/>
    <w:rsid w:val="009F2696"/>
    <w:rsid w:val="009F2858"/>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C8B"/>
    <w:rsid w:val="00A04EAF"/>
    <w:rsid w:val="00A052A2"/>
    <w:rsid w:val="00A0591E"/>
    <w:rsid w:val="00A05FF8"/>
    <w:rsid w:val="00A06C2B"/>
    <w:rsid w:val="00A0768F"/>
    <w:rsid w:val="00A103D5"/>
    <w:rsid w:val="00A10B4C"/>
    <w:rsid w:val="00A10E82"/>
    <w:rsid w:val="00A113C1"/>
    <w:rsid w:val="00A114BD"/>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3DC"/>
    <w:rsid w:val="00A224B5"/>
    <w:rsid w:val="00A230AA"/>
    <w:rsid w:val="00A2344E"/>
    <w:rsid w:val="00A237C1"/>
    <w:rsid w:val="00A25116"/>
    <w:rsid w:val="00A251AC"/>
    <w:rsid w:val="00A254DF"/>
    <w:rsid w:val="00A258C3"/>
    <w:rsid w:val="00A25F47"/>
    <w:rsid w:val="00A26841"/>
    <w:rsid w:val="00A26B7D"/>
    <w:rsid w:val="00A272E7"/>
    <w:rsid w:val="00A2738D"/>
    <w:rsid w:val="00A303B0"/>
    <w:rsid w:val="00A3042D"/>
    <w:rsid w:val="00A32DD9"/>
    <w:rsid w:val="00A336AF"/>
    <w:rsid w:val="00A33D33"/>
    <w:rsid w:val="00A33DFE"/>
    <w:rsid w:val="00A344D2"/>
    <w:rsid w:val="00A349C2"/>
    <w:rsid w:val="00A34D9F"/>
    <w:rsid w:val="00A34F34"/>
    <w:rsid w:val="00A36847"/>
    <w:rsid w:val="00A36F8D"/>
    <w:rsid w:val="00A40661"/>
    <w:rsid w:val="00A4077D"/>
    <w:rsid w:val="00A41E55"/>
    <w:rsid w:val="00A4216E"/>
    <w:rsid w:val="00A42608"/>
    <w:rsid w:val="00A43029"/>
    <w:rsid w:val="00A437F1"/>
    <w:rsid w:val="00A43910"/>
    <w:rsid w:val="00A43D71"/>
    <w:rsid w:val="00A43EFE"/>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2941"/>
    <w:rsid w:val="00A62E80"/>
    <w:rsid w:val="00A63916"/>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82"/>
    <w:rsid w:val="00A72270"/>
    <w:rsid w:val="00A72502"/>
    <w:rsid w:val="00A7279E"/>
    <w:rsid w:val="00A72A87"/>
    <w:rsid w:val="00A7321F"/>
    <w:rsid w:val="00A73643"/>
    <w:rsid w:val="00A73AB8"/>
    <w:rsid w:val="00A74280"/>
    <w:rsid w:val="00A742F5"/>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C4"/>
    <w:rsid w:val="00A91D8A"/>
    <w:rsid w:val="00A9224B"/>
    <w:rsid w:val="00A92656"/>
    <w:rsid w:val="00A92721"/>
    <w:rsid w:val="00A933B6"/>
    <w:rsid w:val="00A935E9"/>
    <w:rsid w:val="00A93DCD"/>
    <w:rsid w:val="00A949A4"/>
    <w:rsid w:val="00A952FE"/>
    <w:rsid w:val="00A95730"/>
    <w:rsid w:val="00A95AEA"/>
    <w:rsid w:val="00A96EBF"/>
    <w:rsid w:val="00A97502"/>
    <w:rsid w:val="00A97B2A"/>
    <w:rsid w:val="00AA0258"/>
    <w:rsid w:val="00AA0276"/>
    <w:rsid w:val="00AA0D6D"/>
    <w:rsid w:val="00AA15DC"/>
    <w:rsid w:val="00AA1B6F"/>
    <w:rsid w:val="00AA3EAC"/>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42F6"/>
    <w:rsid w:val="00AC4A64"/>
    <w:rsid w:val="00AC4BE6"/>
    <w:rsid w:val="00AC5169"/>
    <w:rsid w:val="00AC5878"/>
    <w:rsid w:val="00AC633B"/>
    <w:rsid w:val="00AC6AB4"/>
    <w:rsid w:val="00AC6D75"/>
    <w:rsid w:val="00AD0473"/>
    <w:rsid w:val="00AD0852"/>
    <w:rsid w:val="00AD08A4"/>
    <w:rsid w:val="00AD0FC6"/>
    <w:rsid w:val="00AD11BB"/>
    <w:rsid w:val="00AD1762"/>
    <w:rsid w:val="00AD18A8"/>
    <w:rsid w:val="00AD21CD"/>
    <w:rsid w:val="00AD26B0"/>
    <w:rsid w:val="00AD3270"/>
    <w:rsid w:val="00AD3F30"/>
    <w:rsid w:val="00AD4DEA"/>
    <w:rsid w:val="00AD51D5"/>
    <w:rsid w:val="00AD56C0"/>
    <w:rsid w:val="00AD5CD7"/>
    <w:rsid w:val="00AD5E18"/>
    <w:rsid w:val="00AD61B6"/>
    <w:rsid w:val="00AD61E0"/>
    <w:rsid w:val="00AD6317"/>
    <w:rsid w:val="00AD6779"/>
    <w:rsid w:val="00AD687E"/>
    <w:rsid w:val="00AD6A87"/>
    <w:rsid w:val="00AD74BA"/>
    <w:rsid w:val="00AD783C"/>
    <w:rsid w:val="00AD7B86"/>
    <w:rsid w:val="00AD7D13"/>
    <w:rsid w:val="00AE032E"/>
    <w:rsid w:val="00AE05B5"/>
    <w:rsid w:val="00AE066C"/>
    <w:rsid w:val="00AE069B"/>
    <w:rsid w:val="00AE0828"/>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C2B"/>
    <w:rsid w:val="00B00349"/>
    <w:rsid w:val="00B00DD0"/>
    <w:rsid w:val="00B01236"/>
    <w:rsid w:val="00B01CBA"/>
    <w:rsid w:val="00B01F29"/>
    <w:rsid w:val="00B020B6"/>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C16"/>
    <w:rsid w:val="00B13149"/>
    <w:rsid w:val="00B1319B"/>
    <w:rsid w:val="00B136E9"/>
    <w:rsid w:val="00B13B75"/>
    <w:rsid w:val="00B14645"/>
    <w:rsid w:val="00B14904"/>
    <w:rsid w:val="00B15C80"/>
    <w:rsid w:val="00B16E97"/>
    <w:rsid w:val="00B16ED6"/>
    <w:rsid w:val="00B171A0"/>
    <w:rsid w:val="00B174C2"/>
    <w:rsid w:val="00B17517"/>
    <w:rsid w:val="00B20169"/>
    <w:rsid w:val="00B20652"/>
    <w:rsid w:val="00B20AE6"/>
    <w:rsid w:val="00B20C4D"/>
    <w:rsid w:val="00B21251"/>
    <w:rsid w:val="00B21626"/>
    <w:rsid w:val="00B21B5E"/>
    <w:rsid w:val="00B21D32"/>
    <w:rsid w:val="00B22155"/>
    <w:rsid w:val="00B22461"/>
    <w:rsid w:val="00B225EC"/>
    <w:rsid w:val="00B228BB"/>
    <w:rsid w:val="00B22B39"/>
    <w:rsid w:val="00B2334C"/>
    <w:rsid w:val="00B23827"/>
    <w:rsid w:val="00B23B28"/>
    <w:rsid w:val="00B23EA5"/>
    <w:rsid w:val="00B24055"/>
    <w:rsid w:val="00B2423D"/>
    <w:rsid w:val="00B24EEE"/>
    <w:rsid w:val="00B25116"/>
    <w:rsid w:val="00B25374"/>
    <w:rsid w:val="00B25775"/>
    <w:rsid w:val="00B25BA3"/>
    <w:rsid w:val="00B2684F"/>
    <w:rsid w:val="00B278B8"/>
    <w:rsid w:val="00B27DC7"/>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70CA"/>
    <w:rsid w:val="00B3740C"/>
    <w:rsid w:val="00B37760"/>
    <w:rsid w:val="00B40B31"/>
    <w:rsid w:val="00B40CE8"/>
    <w:rsid w:val="00B416FA"/>
    <w:rsid w:val="00B41776"/>
    <w:rsid w:val="00B41D1D"/>
    <w:rsid w:val="00B41E63"/>
    <w:rsid w:val="00B41F4C"/>
    <w:rsid w:val="00B420BA"/>
    <w:rsid w:val="00B42A85"/>
    <w:rsid w:val="00B4395B"/>
    <w:rsid w:val="00B4399D"/>
    <w:rsid w:val="00B44D24"/>
    <w:rsid w:val="00B44EC0"/>
    <w:rsid w:val="00B45461"/>
    <w:rsid w:val="00B45573"/>
    <w:rsid w:val="00B45CAB"/>
    <w:rsid w:val="00B46066"/>
    <w:rsid w:val="00B467E3"/>
    <w:rsid w:val="00B468BA"/>
    <w:rsid w:val="00B46E9B"/>
    <w:rsid w:val="00B475A8"/>
    <w:rsid w:val="00B479C5"/>
    <w:rsid w:val="00B479D9"/>
    <w:rsid w:val="00B51372"/>
    <w:rsid w:val="00B51670"/>
    <w:rsid w:val="00B51E98"/>
    <w:rsid w:val="00B5363C"/>
    <w:rsid w:val="00B538B8"/>
    <w:rsid w:val="00B53A6C"/>
    <w:rsid w:val="00B53E49"/>
    <w:rsid w:val="00B53E98"/>
    <w:rsid w:val="00B5421D"/>
    <w:rsid w:val="00B54BF6"/>
    <w:rsid w:val="00B54DB8"/>
    <w:rsid w:val="00B552AE"/>
    <w:rsid w:val="00B56C73"/>
    <w:rsid w:val="00B56C9F"/>
    <w:rsid w:val="00B5716F"/>
    <w:rsid w:val="00B5757A"/>
    <w:rsid w:val="00B5774A"/>
    <w:rsid w:val="00B6049F"/>
    <w:rsid w:val="00B6115C"/>
    <w:rsid w:val="00B6143B"/>
    <w:rsid w:val="00B6205F"/>
    <w:rsid w:val="00B623C1"/>
    <w:rsid w:val="00B63937"/>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978"/>
    <w:rsid w:val="00B75A3A"/>
    <w:rsid w:val="00B75A67"/>
    <w:rsid w:val="00B75C7F"/>
    <w:rsid w:val="00B75DA1"/>
    <w:rsid w:val="00B75DB9"/>
    <w:rsid w:val="00B75ED1"/>
    <w:rsid w:val="00B76368"/>
    <w:rsid w:val="00B76431"/>
    <w:rsid w:val="00B766E1"/>
    <w:rsid w:val="00B768B6"/>
    <w:rsid w:val="00B768E0"/>
    <w:rsid w:val="00B76CFB"/>
    <w:rsid w:val="00B77630"/>
    <w:rsid w:val="00B7794E"/>
    <w:rsid w:val="00B77A44"/>
    <w:rsid w:val="00B806E1"/>
    <w:rsid w:val="00B80889"/>
    <w:rsid w:val="00B80DA1"/>
    <w:rsid w:val="00B81227"/>
    <w:rsid w:val="00B817D9"/>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66C"/>
    <w:rsid w:val="00B93755"/>
    <w:rsid w:val="00B94773"/>
    <w:rsid w:val="00B94CE5"/>
    <w:rsid w:val="00B95298"/>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1313"/>
    <w:rsid w:val="00BA1EBB"/>
    <w:rsid w:val="00BA2166"/>
    <w:rsid w:val="00BA2977"/>
    <w:rsid w:val="00BA2BC0"/>
    <w:rsid w:val="00BA3129"/>
    <w:rsid w:val="00BA5A5F"/>
    <w:rsid w:val="00BA5E89"/>
    <w:rsid w:val="00BA7025"/>
    <w:rsid w:val="00BA739E"/>
    <w:rsid w:val="00BB01DD"/>
    <w:rsid w:val="00BB05A1"/>
    <w:rsid w:val="00BB1528"/>
    <w:rsid w:val="00BB1A17"/>
    <w:rsid w:val="00BB1AF7"/>
    <w:rsid w:val="00BB2672"/>
    <w:rsid w:val="00BB2873"/>
    <w:rsid w:val="00BB3AEF"/>
    <w:rsid w:val="00BB46B7"/>
    <w:rsid w:val="00BB5018"/>
    <w:rsid w:val="00BB5979"/>
    <w:rsid w:val="00BB6A94"/>
    <w:rsid w:val="00BB6E30"/>
    <w:rsid w:val="00BB70B6"/>
    <w:rsid w:val="00BB782B"/>
    <w:rsid w:val="00BB7BA1"/>
    <w:rsid w:val="00BC0564"/>
    <w:rsid w:val="00BC075C"/>
    <w:rsid w:val="00BC1C29"/>
    <w:rsid w:val="00BC2361"/>
    <w:rsid w:val="00BC23A1"/>
    <w:rsid w:val="00BC2804"/>
    <w:rsid w:val="00BC2889"/>
    <w:rsid w:val="00BC29A0"/>
    <w:rsid w:val="00BC2E14"/>
    <w:rsid w:val="00BC3E7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D0075"/>
    <w:rsid w:val="00BD12C2"/>
    <w:rsid w:val="00BD12EA"/>
    <w:rsid w:val="00BD1EB8"/>
    <w:rsid w:val="00BD2E5A"/>
    <w:rsid w:val="00BD2F6D"/>
    <w:rsid w:val="00BD3EBF"/>
    <w:rsid w:val="00BD46A6"/>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69B"/>
    <w:rsid w:val="00BF3C69"/>
    <w:rsid w:val="00BF42D7"/>
    <w:rsid w:val="00BF448F"/>
    <w:rsid w:val="00BF482C"/>
    <w:rsid w:val="00BF4894"/>
    <w:rsid w:val="00BF4CA1"/>
    <w:rsid w:val="00BF5A89"/>
    <w:rsid w:val="00BF5BEA"/>
    <w:rsid w:val="00BF5C75"/>
    <w:rsid w:val="00BF5DD0"/>
    <w:rsid w:val="00BF6158"/>
    <w:rsid w:val="00BF6353"/>
    <w:rsid w:val="00BF67CE"/>
    <w:rsid w:val="00BF6CE0"/>
    <w:rsid w:val="00BF7527"/>
    <w:rsid w:val="00BF77A8"/>
    <w:rsid w:val="00C00708"/>
    <w:rsid w:val="00C0076C"/>
    <w:rsid w:val="00C00BE2"/>
    <w:rsid w:val="00C0323C"/>
    <w:rsid w:val="00C03418"/>
    <w:rsid w:val="00C03954"/>
    <w:rsid w:val="00C03AE7"/>
    <w:rsid w:val="00C03CAD"/>
    <w:rsid w:val="00C03CDC"/>
    <w:rsid w:val="00C0429B"/>
    <w:rsid w:val="00C04EEA"/>
    <w:rsid w:val="00C04F96"/>
    <w:rsid w:val="00C04FEA"/>
    <w:rsid w:val="00C05C86"/>
    <w:rsid w:val="00C05D64"/>
    <w:rsid w:val="00C066F8"/>
    <w:rsid w:val="00C06944"/>
    <w:rsid w:val="00C06AD6"/>
    <w:rsid w:val="00C06CF8"/>
    <w:rsid w:val="00C074C4"/>
    <w:rsid w:val="00C07E1E"/>
    <w:rsid w:val="00C07F1A"/>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935"/>
    <w:rsid w:val="00C21138"/>
    <w:rsid w:val="00C211B4"/>
    <w:rsid w:val="00C2179B"/>
    <w:rsid w:val="00C21F6B"/>
    <w:rsid w:val="00C2259C"/>
    <w:rsid w:val="00C229DE"/>
    <w:rsid w:val="00C23981"/>
    <w:rsid w:val="00C23D28"/>
    <w:rsid w:val="00C24427"/>
    <w:rsid w:val="00C2482F"/>
    <w:rsid w:val="00C25B30"/>
    <w:rsid w:val="00C266EC"/>
    <w:rsid w:val="00C26A02"/>
    <w:rsid w:val="00C2744E"/>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B"/>
    <w:rsid w:val="00C422AB"/>
    <w:rsid w:val="00C423E7"/>
    <w:rsid w:val="00C435A5"/>
    <w:rsid w:val="00C43F09"/>
    <w:rsid w:val="00C4414B"/>
    <w:rsid w:val="00C4439B"/>
    <w:rsid w:val="00C44433"/>
    <w:rsid w:val="00C45042"/>
    <w:rsid w:val="00C451DC"/>
    <w:rsid w:val="00C461D4"/>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F47"/>
    <w:rsid w:val="00C61124"/>
    <w:rsid w:val="00C61181"/>
    <w:rsid w:val="00C61F3E"/>
    <w:rsid w:val="00C62040"/>
    <w:rsid w:val="00C6217C"/>
    <w:rsid w:val="00C63690"/>
    <w:rsid w:val="00C637DA"/>
    <w:rsid w:val="00C643A5"/>
    <w:rsid w:val="00C64529"/>
    <w:rsid w:val="00C6453E"/>
    <w:rsid w:val="00C6503C"/>
    <w:rsid w:val="00C65C19"/>
    <w:rsid w:val="00C65C22"/>
    <w:rsid w:val="00C65C8A"/>
    <w:rsid w:val="00C66677"/>
    <w:rsid w:val="00C669D2"/>
    <w:rsid w:val="00C66A32"/>
    <w:rsid w:val="00C66AFF"/>
    <w:rsid w:val="00C66D56"/>
    <w:rsid w:val="00C6746E"/>
    <w:rsid w:val="00C679AA"/>
    <w:rsid w:val="00C70032"/>
    <w:rsid w:val="00C7146E"/>
    <w:rsid w:val="00C7157A"/>
    <w:rsid w:val="00C716CA"/>
    <w:rsid w:val="00C72D72"/>
    <w:rsid w:val="00C72E53"/>
    <w:rsid w:val="00C731B9"/>
    <w:rsid w:val="00C7386B"/>
    <w:rsid w:val="00C73FEB"/>
    <w:rsid w:val="00C748EA"/>
    <w:rsid w:val="00C74D6E"/>
    <w:rsid w:val="00C75283"/>
    <w:rsid w:val="00C75D0B"/>
    <w:rsid w:val="00C76149"/>
    <w:rsid w:val="00C764B1"/>
    <w:rsid w:val="00C770CB"/>
    <w:rsid w:val="00C77757"/>
    <w:rsid w:val="00C7790B"/>
    <w:rsid w:val="00C77E25"/>
    <w:rsid w:val="00C802B2"/>
    <w:rsid w:val="00C80606"/>
    <w:rsid w:val="00C81AF2"/>
    <w:rsid w:val="00C824AA"/>
    <w:rsid w:val="00C82995"/>
    <w:rsid w:val="00C83234"/>
    <w:rsid w:val="00C833C1"/>
    <w:rsid w:val="00C83F81"/>
    <w:rsid w:val="00C8614D"/>
    <w:rsid w:val="00C86293"/>
    <w:rsid w:val="00C863DE"/>
    <w:rsid w:val="00C8675D"/>
    <w:rsid w:val="00C8697C"/>
    <w:rsid w:val="00C873A1"/>
    <w:rsid w:val="00C87608"/>
    <w:rsid w:val="00C9049B"/>
    <w:rsid w:val="00C90525"/>
    <w:rsid w:val="00C90E00"/>
    <w:rsid w:val="00C91840"/>
    <w:rsid w:val="00C91A64"/>
    <w:rsid w:val="00C91CD5"/>
    <w:rsid w:val="00C91E9E"/>
    <w:rsid w:val="00C920CF"/>
    <w:rsid w:val="00C92131"/>
    <w:rsid w:val="00C93ED4"/>
    <w:rsid w:val="00C93F99"/>
    <w:rsid w:val="00C9527F"/>
    <w:rsid w:val="00C95426"/>
    <w:rsid w:val="00C958FD"/>
    <w:rsid w:val="00C95AC2"/>
    <w:rsid w:val="00C95DF8"/>
    <w:rsid w:val="00C96254"/>
    <w:rsid w:val="00C97256"/>
    <w:rsid w:val="00C97377"/>
    <w:rsid w:val="00C976F6"/>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9B0"/>
    <w:rsid w:val="00CA30E3"/>
    <w:rsid w:val="00CA3695"/>
    <w:rsid w:val="00CA3BC3"/>
    <w:rsid w:val="00CA426C"/>
    <w:rsid w:val="00CA457F"/>
    <w:rsid w:val="00CA4AAD"/>
    <w:rsid w:val="00CA4ED2"/>
    <w:rsid w:val="00CA53B9"/>
    <w:rsid w:val="00CA53BA"/>
    <w:rsid w:val="00CA5E39"/>
    <w:rsid w:val="00CA5E72"/>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AA0"/>
    <w:rsid w:val="00CD0C6B"/>
    <w:rsid w:val="00CD1223"/>
    <w:rsid w:val="00CD1244"/>
    <w:rsid w:val="00CD14CE"/>
    <w:rsid w:val="00CD1C29"/>
    <w:rsid w:val="00CD1E36"/>
    <w:rsid w:val="00CD3C01"/>
    <w:rsid w:val="00CD41C1"/>
    <w:rsid w:val="00CD427E"/>
    <w:rsid w:val="00CD4697"/>
    <w:rsid w:val="00CD46C8"/>
    <w:rsid w:val="00CD4C61"/>
    <w:rsid w:val="00CD4CF6"/>
    <w:rsid w:val="00CD52C5"/>
    <w:rsid w:val="00CD54BF"/>
    <w:rsid w:val="00CD5BA7"/>
    <w:rsid w:val="00CD631D"/>
    <w:rsid w:val="00CD6633"/>
    <w:rsid w:val="00CD6669"/>
    <w:rsid w:val="00CD67E9"/>
    <w:rsid w:val="00CD6A11"/>
    <w:rsid w:val="00CD6D0C"/>
    <w:rsid w:val="00CD7343"/>
    <w:rsid w:val="00CE00BB"/>
    <w:rsid w:val="00CE014E"/>
    <w:rsid w:val="00CE015D"/>
    <w:rsid w:val="00CE0335"/>
    <w:rsid w:val="00CE0914"/>
    <w:rsid w:val="00CE09AF"/>
    <w:rsid w:val="00CE0C31"/>
    <w:rsid w:val="00CE13CF"/>
    <w:rsid w:val="00CE1D35"/>
    <w:rsid w:val="00CE33A9"/>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3013"/>
    <w:rsid w:val="00CF3069"/>
    <w:rsid w:val="00CF34FA"/>
    <w:rsid w:val="00CF3997"/>
    <w:rsid w:val="00CF3F59"/>
    <w:rsid w:val="00CF5E14"/>
    <w:rsid w:val="00CF6EDF"/>
    <w:rsid w:val="00CF7044"/>
    <w:rsid w:val="00CF769B"/>
    <w:rsid w:val="00CF7D7C"/>
    <w:rsid w:val="00D00808"/>
    <w:rsid w:val="00D012FA"/>
    <w:rsid w:val="00D01CA6"/>
    <w:rsid w:val="00D0212B"/>
    <w:rsid w:val="00D0233C"/>
    <w:rsid w:val="00D02493"/>
    <w:rsid w:val="00D030CE"/>
    <w:rsid w:val="00D038F3"/>
    <w:rsid w:val="00D03AEE"/>
    <w:rsid w:val="00D03E0E"/>
    <w:rsid w:val="00D04A27"/>
    <w:rsid w:val="00D04FF5"/>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4452"/>
    <w:rsid w:val="00D44F4C"/>
    <w:rsid w:val="00D45726"/>
    <w:rsid w:val="00D4573C"/>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5228"/>
    <w:rsid w:val="00D55A68"/>
    <w:rsid w:val="00D56474"/>
    <w:rsid w:val="00D56579"/>
    <w:rsid w:val="00D569A4"/>
    <w:rsid w:val="00D60451"/>
    <w:rsid w:val="00D60BD8"/>
    <w:rsid w:val="00D60F8C"/>
    <w:rsid w:val="00D61391"/>
    <w:rsid w:val="00D613B2"/>
    <w:rsid w:val="00D614CC"/>
    <w:rsid w:val="00D61CF1"/>
    <w:rsid w:val="00D62054"/>
    <w:rsid w:val="00D628B7"/>
    <w:rsid w:val="00D6301F"/>
    <w:rsid w:val="00D63034"/>
    <w:rsid w:val="00D630E9"/>
    <w:rsid w:val="00D63468"/>
    <w:rsid w:val="00D63497"/>
    <w:rsid w:val="00D634A6"/>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4F5"/>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1E57"/>
    <w:rsid w:val="00D823D9"/>
    <w:rsid w:val="00D831C4"/>
    <w:rsid w:val="00D83B5E"/>
    <w:rsid w:val="00D83CE3"/>
    <w:rsid w:val="00D847CF"/>
    <w:rsid w:val="00D85078"/>
    <w:rsid w:val="00D85B5B"/>
    <w:rsid w:val="00D85F93"/>
    <w:rsid w:val="00D860ED"/>
    <w:rsid w:val="00D86DF6"/>
    <w:rsid w:val="00D877D0"/>
    <w:rsid w:val="00D87B71"/>
    <w:rsid w:val="00D87CFB"/>
    <w:rsid w:val="00D90884"/>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CF6"/>
    <w:rsid w:val="00DA0D78"/>
    <w:rsid w:val="00DA12F2"/>
    <w:rsid w:val="00DA1969"/>
    <w:rsid w:val="00DA2AEA"/>
    <w:rsid w:val="00DA2CF7"/>
    <w:rsid w:val="00DA3AA7"/>
    <w:rsid w:val="00DA43D5"/>
    <w:rsid w:val="00DA453A"/>
    <w:rsid w:val="00DA4E2E"/>
    <w:rsid w:val="00DA5997"/>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BE1"/>
    <w:rsid w:val="00DB3E12"/>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436"/>
    <w:rsid w:val="00DC054C"/>
    <w:rsid w:val="00DC08B4"/>
    <w:rsid w:val="00DC0D44"/>
    <w:rsid w:val="00DC1E73"/>
    <w:rsid w:val="00DC22AA"/>
    <w:rsid w:val="00DC2377"/>
    <w:rsid w:val="00DC25FF"/>
    <w:rsid w:val="00DC2622"/>
    <w:rsid w:val="00DC3A23"/>
    <w:rsid w:val="00DC4954"/>
    <w:rsid w:val="00DC4AD2"/>
    <w:rsid w:val="00DC4EE7"/>
    <w:rsid w:val="00DC50E2"/>
    <w:rsid w:val="00DC5116"/>
    <w:rsid w:val="00DC57B8"/>
    <w:rsid w:val="00DC5C87"/>
    <w:rsid w:val="00DC62CD"/>
    <w:rsid w:val="00DC6506"/>
    <w:rsid w:val="00DC6E62"/>
    <w:rsid w:val="00DC6EC6"/>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FCA"/>
    <w:rsid w:val="00DD681D"/>
    <w:rsid w:val="00DD6FD4"/>
    <w:rsid w:val="00DD742F"/>
    <w:rsid w:val="00DD78AA"/>
    <w:rsid w:val="00DE054F"/>
    <w:rsid w:val="00DE0864"/>
    <w:rsid w:val="00DE0D47"/>
    <w:rsid w:val="00DE1542"/>
    <w:rsid w:val="00DE1EB9"/>
    <w:rsid w:val="00DE312C"/>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4A"/>
    <w:rsid w:val="00DF566B"/>
    <w:rsid w:val="00DF621B"/>
    <w:rsid w:val="00DF6635"/>
    <w:rsid w:val="00DF7226"/>
    <w:rsid w:val="00DF757B"/>
    <w:rsid w:val="00DF7E1F"/>
    <w:rsid w:val="00DF7E51"/>
    <w:rsid w:val="00E0000F"/>
    <w:rsid w:val="00E00CE5"/>
    <w:rsid w:val="00E0107B"/>
    <w:rsid w:val="00E01103"/>
    <w:rsid w:val="00E020D9"/>
    <w:rsid w:val="00E025AA"/>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712"/>
    <w:rsid w:val="00E10DAA"/>
    <w:rsid w:val="00E11719"/>
    <w:rsid w:val="00E11CB7"/>
    <w:rsid w:val="00E11CD9"/>
    <w:rsid w:val="00E1287A"/>
    <w:rsid w:val="00E133A0"/>
    <w:rsid w:val="00E13DC9"/>
    <w:rsid w:val="00E13DEE"/>
    <w:rsid w:val="00E143C6"/>
    <w:rsid w:val="00E14409"/>
    <w:rsid w:val="00E14AD7"/>
    <w:rsid w:val="00E14DF0"/>
    <w:rsid w:val="00E14E86"/>
    <w:rsid w:val="00E151D1"/>
    <w:rsid w:val="00E15D83"/>
    <w:rsid w:val="00E1651F"/>
    <w:rsid w:val="00E16A40"/>
    <w:rsid w:val="00E20719"/>
    <w:rsid w:val="00E21F40"/>
    <w:rsid w:val="00E22661"/>
    <w:rsid w:val="00E2273E"/>
    <w:rsid w:val="00E24584"/>
    <w:rsid w:val="00E24864"/>
    <w:rsid w:val="00E250DD"/>
    <w:rsid w:val="00E2591C"/>
    <w:rsid w:val="00E25B66"/>
    <w:rsid w:val="00E2634B"/>
    <w:rsid w:val="00E26A0D"/>
    <w:rsid w:val="00E26AD9"/>
    <w:rsid w:val="00E270A3"/>
    <w:rsid w:val="00E278BC"/>
    <w:rsid w:val="00E27A24"/>
    <w:rsid w:val="00E27CB9"/>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509E"/>
    <w:rsid w:val="00E3655A"/>
    <w:rsid w:val="00E36E21"/>
    <w:rsid w:val="00E36F49"/>
    <w:rsid w:val="00E3791F"/>
    <w:rsid w:val="00E37989"/>
    <w:rsid w:val="00E40322"/>
    <w:rsid w:val="00E4064F"/>
    <w:rsid w:val="00E40AC9"/>
    <w:rsid w:val="00E40C84"/>
    <w:rsid w:val="00E415D8"/>
    <w:rsid w:val="00E426B4"/>
    <w:rsid w:val="00E426CC"/>
    <w:rsid w:val="00E43588"/>
    <w:rsid w:val="00E43790"/>
    <w:rsid w:val="00E43B6D"/>
    <w:rsid w:val="00E44CB2"/>
    <w:rsid w:val="00E44E9C"/>
    <w:rsid w:val="00E4524D"/>
    <w:rsid w:val="00E452E9"/>
    <w:rsid w:val="00E464B2"/>
    <w:rsid w:val="00E465D4"/>
    <w:rsid w:val="00E46B63"/>
    <w:rsid w:val="00E46FBB"/>
    <w:rsid w:val="00E471D1"/>
    <w:rsid w:val="00E4729B"/>
    <w:rsid w:val="00E47726"/>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649"/>
    <w:rsid w:val="00E60EEA"/>
    <w:rsid w:val="00E61856"/>
    <w:rsid w:val="00E62CAA"/>
    <w:rsid w:val="00E63194"/>
    <w:rsid w:val="00E63E0A"/>
    <w:rsid w:val="00E64393"/>
    <w:rsid w:val="00E649E2"/>
    <w:rsid w:val="00E650B0"/>
    <w:rsid w:val="00E652FD"/>
    <w:rsid w:val="00E664F4"/>
    <w:rsid w:val="00E6674A"/>
    <w:rsid w:val="00E670C8"/>
    <w:rsid w:val="00E6714E"/>
    <w:rsid w:val="00E673CB"/>
    <w:rsid w:val="00E67762"/>
    <w:rsid w:val="00E678FB"/>
    <w:rsid w:val="00E700D7"/>
    <w:rsid w:val="00E7056B"/>
    <w:rsid w:val="00E705EF"/>
    <w:rsid w:val="00E7124A"/>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973"/>
    <w:rsid w:val="00E83B5C"/>
    <w:rsid w:val="00E84681"/>
    <w:rsid w:val="00E84C0F"/>
    <w:rsid w:val="00E84C74"/>
    <w:rsid w:val="00E85FD3"/>
    <w:rsid w:val="00E862F2"/>
    <w:rsid w:val="00E862FB"/>
    <w:rsid w:val="00E86C95"/>
    <w:rsid w:val="00E877BB"/>
    <w:rsid w:val="00E87951"/>
    <w:rsid w:val="00E87FE2"/>
    <w:rsid w:val="00E907BC"/>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915"/>
    <w:rsid w:val="00E95A4B"/>
    <w:rsid w:val="00E95ACA"/>
    <w:rsid w:val="00E95F5B"/>
    <w:rsid w:val="00E96096"/>
    <w:rsid w:val="00E960E3"/>
    <w:rsid w:val="00E966DB"/>
    <w:rsid w:val="00E96F17"/>
    <w:rsid w:val="00E97138"/>
    <w:rsid w:val="00E97E1E"/>
    <w:rsid w:val="00E97F10"/>
    <w:rsid w:val="00E97FC1"/>
    <w:rsid w:val="00EA0111"/>
    <w:rsid w:val="00EA103B"/>
    <w:rsid w:val="00EA183F"/>
    <w:rsid w:val="00EA192D"/>
    <w:rsid w:val="00EA1ADE"/>
    <w:rsid w:val="00EA1E0B"/>
    <w:rsid w:val="00EA2003"/>
    <w:rsid w:val="00EA257D"/>
    <w:rsid w:val="00EA280C"/>
    <w:rsid w:val="00EA296D"/>
    <w:rsid w:val="00EA36BE"/>
    <w:rsid w:val="00EA3B1B"/>
    <w:rsid w:val="00EA44F7"/>
    <w:rsid w:val="00EA4F94"/>
    <w:rsid w:val="00EA504F"/>
    <w:rsid w:val="00EA54E5"/>
    <w:rsid w:val="00EA560F"/>
    <w:rsid w:val="00EA5654"/>
    <w:rsid w:val="00EA6CBF"/>
    <w:rsid w:val="00EA6EFF"/>
    <w:rsid w:val="00EB0AEB"/>
    <w:rsid w:val="00EB0FD0"/>
    <w:rsid w:val="00EB1273"/>
    <w:rsid w:val="00EB143C"/>
    <w:rsid w:val="00EB1638"/>
    <w:rsid w:val="00EB191D"/>
    <w:rsid w:val="00EB1CAA"/>
    <w:rsid w:val="00EB2123"/>
    <w:rsid w:val="00EB223D"/>
    <w:rsid w:val="00EB2E4A"/>
    <w:rsid w:val="00EB41FB"/>
    <w:rsid w:val="00EB427D"/>
    <w:rsid w:val="00EB47D5"/>
    <w:rsid w:val="00EB524C"/>
    <w:rsid w:val="00EB54E9"/>
    <w:rsid w:val="00EB5DFF"/>
    <w:rsid w:val="00EB67D4"/>
    <w:rsid w:val="00EB6C1C"/>
    <w:rsid w:val="00EB6DA6"/>
    <w:rsid w:val="00EB6FDB"/>
    <w:rsid w:val="00EB7246"/>
    <w:rsid w:val="00EB7FFA"/>
    <w:rsid w:val="00EC0AC4"/>
    <w:rsid w:val="00EC17CA"/>
    <w:rsid w:val="00EC1C8B"/>
    <w:rsid w:val="00EC2273"/>
    <w:rsid w:val="00EC2C80"/>
    <w:rsid w:val="00EC40C9"/>
    <w:rsid w:val="00EC42FD"/>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B67"/>
    <w:rsid w:val="00ED43C1"/>
    <w:rsid w:val="00ED53B0"/>
    <w:rsid w:val="00ED540D"/>
    <w:rsid w:val="00ED64C9"/>
    <w:rsid w:val="00ED6E8A"/>
    <w:rsid w:val="00ED7EC4"/>
    <w:rsid w:val="00ED7FA1"/>
    <w:rsid w:val="00EE014C"/>
    <w:rsid w:val="00EE1640"/>
    <w:rsid w:val="00EE3797"/>
    <w:rsid w:val="00EE3869"/>
    <w:rsid w:val="00EE3B49"/>
    <w:rsid w:val="00EE4095"/>
    <w:rsid w:val="00EE48EF"/>
    <w:rsid w:val="00EE4D9C"/>
    <w:rsid w:val="00EE508C"/>
    <w:rsid w:val="00EE58A8"/>
    <w:rsid w:val="00EE5C5A"/>
    <w:rsid w:val="00EE5E14"/>
    <w:rsid w:val="00EE63EB"/>
    <w:rsid w:val="00EE6928"/>
    <w:rsid w:val="00EE6961"/>
    <w:rsid w:val="00EE76A7"/>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4A3"/>
    <w:rsid w:val="00F007DC"/>
    <w:rsid w:val="00F00DDE"/>
    <w:rsid w:val="00F01395"/>
    <w:rsid w:val="00F013C4"/>
    <w:rsid w:val="00F01501"/>
    <w:rsid w:val="00F01DF5"/>
    <w:rsid w:val="00F026A8"/>
    <w:rsid w:val="00F03056"/>
    <w:rsid w:val="00F03766"/>
    <w:rsid w:val="00F03E44"/>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451"/>
    <w:rsid w:val="00F137A5"/>
    <w:rsid w:val="00F13E6E"/>
    <w:rsid w:val="00F14456"/>
    <w:rsid w:val="00F14615"/>
    <w:rsid w:val="00F14650"/>
    <w:rsid w:val="00F14858"/>
    <w:rsid w:val="00F14C8D"/>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454"/>
    <w:rsid w:val="00F34AF8"/>
    <w:rsid w:val="00F35563"/>
    <w:rsid w:val="00F3561B"/>
    <w:rsid w:val="00F35B99"/>
    <w:rsid w:val="00F35F9E"/>
    <w:rsid w:val="00F367EE"/>
    <w:rsid w:val="00F36990"/>
    <w:rsid w:val="00F36B81"/>
    <w:rsid w:val="00F3711A"/>
    <w:rsid w:val="00F37304"/>
    <w:rsid w:val="00F37DA8"/>
    <w:rsid w:val="00F41531"/>
    <w:rsid w:val="00F41B92"/>
    <w:rsid w:val="00F420B3"/>
    <w:rsid w:val="00F424C5"/>
    <w:rsid w:val="00F42D7A"/>
    <w:rsid w:val="00F42F14"/>
    <w:rsid w:val="00F43832"/>
    <w:rsid w:val="00F43D3D"/>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5803"/>
    <w:rsid w:val="00F55BEC"/>
    <w:rsid w:val="00F55D37"/>
    <w:rsid w:val="00F55F31"/>
    <w:rsid w:val="00F567E9"/>
    <w:rsid w:val="00F576A1"/>
    <w:rsid w:val="00F6004E"/>
    <w:rsid w:val="00F6054F"/>
    <w:rsid w:val="00F60647"/>
    <w:rsid w:val="00F6086E"/>
    <w:rsid w:val="00F60888"/>
    <w:rsid w:val="00F6141C"/>
    <w:rsid w:val="00F61655"/>
    <w:rsid w:val="00F6175F"/>
    <w:rsid w:val="00F61EE1"/>
    <w:rsid w:val="00F62273"/>
    <w:rsid w:val="00F62486"/>
    <w:rsid w:val="00F624F2"/>
    <w:rsid w:val="00F62E83"/>
    <w:rsid w:val="00F63AA6"/>
    <w:rsid w:val="00F63BBF"/>
    <w:rsid w:val="00F643CC"/>
    <w:rsid w:val="00F64778"/>
    <w:rsid w:val="00F64E97"/>
    <w:rsid w:val="00F6514F"/>
    <w:rsid w:val="00F655FC"/>
    <w:rsid w:val="00F65744"/>
    <w:rsid w:val="00F66045"/>
    <w:rsid w:val="00F66607"/>
    <w:rsid w:val="00F66CD2"/>
    <w:rsid w:val="00F66D0E"/>
    <w:rsid w:val="00F66E4D"/>
    <w:rsid w:val="00F66F4F"/>
    <w:rsid w:val="00F675B5"/>
    <w:rsid w:val="00F70130"/>
    <w:rsid w:val="00F701F3"/>
    <w:rsid w:val="00F7051C"/>
    <w:rsid w:val="00F70C9C"/>
    <w:rsid w:val="00F70D42"/>
    <w:rsid w:val="00F70F2A"/>
    <w:rsid w:val="00F70FFB"/>
    <w:rsid w:val="00F71348"/>
    <w:rsid w:val="00F71F71"/>
    <w:rsid w:val="00F73235"/>
    <w:rsid w:val="00F7324C"/>
    <w:rsid w:val="00F73392"/>
    <w:rsid w:val="00F73A47"/>
    <w:rsid w:val="00F73ECC"/>
    <w:rsid w:val="00F740BF"/>
    <w:rsid w:val="00F742FE"/>
    <w:rsid w:val="00F745AA"/>
    <w:rsid w:val="00F745B5"/>
    <w:rsid w:val="00F74F05"/>
    <w:rsid w:val="00F7503A"/>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4C11"/>
    <w:rsid w:val="00F85AD1"/>
    <w:rsid w:val="00F8603E"/>
    <w:rsid w:val="00F8617D"/>
    <w:rsid w:val="00F86E98"/>
    <w:rsid w:val="00F874C7"/>
    <w:rsid w:val="00F87B1B"/>
    <w:rsid w:val="00F90191"/>
    <w:rsid w:val="00F90A3C"/>
    <w:rsid w:val="00F90B10"/>
    <w:rsid w:val="00F91A02"/>
    <w:rsid w:val="00F91B67"/>
    <w:rsid w:val="00F91C5D"/>
    <w:rsid w:val="00F921D6"/>
    <w:rsid w:val="00F934EC"/>
    <w:rsid w:val="00F93AC7"/>
    <w:rsid w:val="00F93C2C"/>
    <w:rsid w:val="00F93C34"/>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FEC"/>
    <w:rsid w:val="00FA4347"/>
    <w:rsid w:val="00FA4559"/>
    <w:rsid w:val="00FA473F"/>
    <w:rsid w:val="00FA49BE"/>
    <w:rsid w:val="00FA4A22"/>
    <w:rsid w:val="00FA4DDD"/>
    <w:rsid w:val="00FA51CD"/>
    <w:rsid w:val="00FA58A1"/>
    <w:rsid w:val="00FA5BCF"/>
    <w:rsid w:val="00FA73A4"/>
    <w:rsid w:val="00FB01E1"/>
    <w:rsid w:val="00FB04C1"/>
    <w:rsid w:val="00FB0648"/>
    <w:rsid w:val="00FB16EE"/>
    <w:rsid w:val="00FB1EB3"/>
    <w:rsid w:val="00FB2B7E"/>
    <w:rsid w:val="00FB391C"/>
    <w:rsid w:val="00FB451B"/>
    <w:rsid w:val="00FB4B34"/>
    <w:rsid w:val="00FB4C14"/>
    <w:rsid w:val="00FB4C18"/>
    <w:rsid w:val="00FB50CC"/>
    <w:rsid w:val="00FB512E"/>
    <w:rsid w:val="00FB5350"/>
    <w:rsid w:val="00FB6558"/>
    <w:rsid w:val="00FB6997"/>
    <w:rsid w:val="00FB7084"/>
    <w:rsid w:val="00FC0857"/>
    <w:rsid w:val="00FC0E8C"/>
    <w:rsid w:val="00FC113A"/>
    <w:rsid w:val="00FC2376"/>
    <w:rsid w:val="00FC2989"/>
    <w:rsid w:val="00FC32B9"/>
    <w:rsid w:val="00FC3C20"/>
    <w:rsid w:val="00FC3E16"/>
    <w:rsid w:val="00FC41E6"/>
    <w:rsid w:val="00FC4C47"/>
    <w:rsid w:val="00FC537C"/>
    <w:rsid w:val="00FC5637"/>
    <w:rsid w:val="00FC5BF1"/>
    <w:rsid w:val="00FC62A3"/>
    <w:rsid w:val="00FC63BD"/>
    <w:rsid w:val="00FC7C18"/>
    <w:rsid w:val="00FC7FEB"/>
    <w:rsid w:val="00FD050E"/>
    <w:rsid w:val="00FD065C"/>
    <w:rsid w:val="00FD1826"/>
    <w:rsid w:val="00FD19EF"/>
    <w:rsid w:val="00FD1FA9"/>
    <w:rsid w:val="00FD203E"/>
    <w:rsid w:val="00FD21AB"/>
    <w:rsid w:val="00FD2882"/>
    <w:rsid w:val="00FD3336"/>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C8B"/>
    <w:rsid w:val="00FE5ECA"/>
    <w:rsid w:val="00FE6071"/>
    <w:rsid w:val="00FE62B3"/>
    <w:rsid w:val="00FE65E8"/>
    <w:rsid w:val="00FE68AB"/>
    <w:rsid w:val="00FE6A54"/>
    <w:rsid w:val="00FE6E54"/>
    <w:rsid w:val="00FE6FE0"/>
    <w:rsid w:val="00FE7481"/>
    <w:rsid w:val="00FF0063"/>
    <w:rsid w:val="00FF0340"/>
    <w:rsid w:val="00FF0385"/>
    <w:rsid w:val="00FF27F4"/>
    <w:rsid w:val="00FF2CFE"/>
    <w:rsid w:val="00FF2FBF"/>
    <w:rsid w:val="00FF30C1"/>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7"/>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uiPriority w:val="99"/>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uiPriority w:val="99"/>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uiPriority w:val="99"/>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8"/>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9"/>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10"/>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3"/>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1"/>
      </w:numPr>
      <w:autoSpaceDE w:val="0"/>
      <w:autoSpaceDN w:val="0"/>
      <w:snapToGrid w:val="0"/>
      <w:spacing w:before="0"/>
    </w:pPr>
    <w:rPr>
      <w:rFonts w:eastAsia="宋体"/>
      <w:szCs w:val="16"/>
    </w:rPr>
  </w:style>
  <w:style w:type="paragraph" w:customStyle="1" w:styleId="Char">
    <w:name w:val="Char"/>
    <w:rsid w:val="009F5CAF"/>
    <w:pPr>
      <w:keepNext/>
      <w:numPr>
        <w:numId w:val="12"/>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5"/>
      </w:numPr>
      <w:suppressAutoHyphens/>
      <w:autoSpaceDE w:val="0"/>
      <w:spacing w:before="60"/>
      <w:jc w:val="both"/>
    </w:pPr>
    <w:rPr>
      <w:rFonts w:ascii="Arial" w:eastAsia="宋体"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uiPriority w:val="99"/>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7"/>
      </w:numPr>
    </w:pPr>
  </w:style>
  <w:style w:type="numbering" w:customStyle="1" w:styleId="2">
    <w:name w:val="現在のリスト2"/>
    <w:rsid w:val="009F5CAF"/>
    <w:pPr>
      <w:numPr>
        <w:numId w:val="18"/>
      </w:numPr>
    </w:pPr>
  </w:style>
  <w:style w:type="numbering" w:styleId="a2">
    <w:name w:val="Outline List 3"/>
    <w:basedOn w:val="a7"/>
    <w:rsid w:val="009F5CAF"/>
    <w:pPr>
      <w:numPr>
        <w:numId w:val="19"/>
      </w:numPr>
    </w:pPr>
  </w:style>
  <w:style w:type="numbering" w:customStyle="1" w:styleId="30">
    <w:name w:val="現在のリスト3"/>
    <w:rsid w:val="009F5CAF"/>
    <w:pPr>
      <w:numPr>
        <w:numId w:val="20"/>
      </w:numPr>
    </w:pPr>
  </w:style>
  <w:style w:type="numbering" w:customStyle="1" w:styleId="11">
    <w:name w:val="スタイル1"/>
    <w:rsid w:val="009F5CAF"/>
    <w:pPr>
      <w:numPr>
        <w:numId w:val="21"/>
      </w:numPr>
    </w:pPr>
  </w:style>
  <w:style w:type="numbering" w:styleId="111111">
    <w:name w:val="Outline List 2"/>
    <w:basedOn w:val="a7"/>
    <w:rsid w:val="009F5CAF"/>
    <w:pPr>
      <w:numPr>
        <w:numId w:val="22"/>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uiPriority w:val="99"/>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3"/>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4"/>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5"/>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6"/>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7"/>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8"/>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1"/>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9"/>
      </w:numPr>
    </w:pPr>
  </w:style>
  <w:style w:type="numbering" w:customStyle="1" w:styleId="StyleBulletedSymbolsymbolLeft025Hanging0251">
    <w:name w:val="Style Bulleted Symbol (symbol) Left:  0.25&quot; Hanging:  0.25&quot;1"/>
    <w:basedOn w:val="a7"/>
    <w:rsid w:val="009F5CAF"/>
    <w:pPr>
      <w:numPr>
        <w:numId w:val="30"/>
      </w:numPr>
    </w:pPr>
  </w:style>
  <w:style w:type="numbering" w:customStyle="1" w:styleId="StyleBulletedSymbolsymbolLeft025Hanging0252">
    <w:name w:val="Style Bulleted Symbol (symbol) Left:  0.25&quot; Hanging:  0.25&quot;2"/>
    <w:basedOn w:val="a7"/>
    <w:rsid w:val="009F5CAF"/>
    <w:pPr>
      <w:numPr>
        <w:numId w:val="32"/>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3"/>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4"/>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5"/>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6"/>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1">
    <w:name w:val="Style Bulleted1"/>
    <w:rsid w:val="009F5CAF"/>
  </w:style>
  <w:style w:type="character" w:customStyle="1" w:styleId="53">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9"/>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7"/>
      </w:numPr>
      <w:spacing w:before="0" w:after="180"/>
    </w:pPr>
    <w:rPr>
      <w:lang w:val="en-GB" w:eastAsia="ja-JP"/>
    </w:rPr>
  </w:style>
  <w:style w:type="paragraph" w:customStyle="1" w:styleId="bullet2">
    <w:name w:val="bullet2"/>
    <w:basedOn w:val="a4"/>
    <w:link w:val="bullet2Char"/>
    <w:qFormat/>
    <w:rsid w:val="009F5CAF"/>
    <w:pPr>
      <w:numPr>
        <w:ilvl w:val="1"/>
        <w:numId w:val="38"/>
      </w:numPr>
      <w:spacing w:before="0" w:after="0"/>
    </w:pPr>
    <w:rPr>
      <w:lang w:val="en-GB"/>
    </w:rPr>
  </w:style>
  <w:style w:type="paragraph" w:customStyle="1" w:styleId="bullet3">
    <w:name w:val="bullet3"/>
    <w:basedOn w:val="a4"/>
    <w:link w:val="bullet3Char"/>
    <w:qFormat/>
    <w:rsid w:val="009F5CAF"/>
    <w:pPr>
      <w:numPr>
        <w:ilvl w:val="2"/>
        <w:numId w:val="38"/>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8"/>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9"/>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2"/>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40"/>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2"/>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1"/>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3"/>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4"/>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5"/>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6"/>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numbering" w:customStyle="1" w:styleId="1a">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7"/>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2">
    <w:name w:val="Style Bulleted2"/>
    <w:rsid w:val="009F5CAF"/>
  </w:style>
  <w:style w:type="character" w:customStyle="1" w:styleId="affff6">
    <w:name w:val="未解決のメンション"/>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affff7">
    <w:name w:val="メンション"/>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8"/>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8"/>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9"/>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9"/>
      </w:numPr>
      <w:tabs>
        <w:tab w:val="left" w:pos="851"/>
      </w:tabs>
      <w:spacing w:before="0" w:after="0" w:line="360" w:lineRule="auto"/>
    </w:pPr>
    <w:rPr>
      <w:rFonts w:ascii="Arial" w:eastAsia="MS Mincho" w:hAnsi="Arial" w:cs="MS PGothic"/>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b">
    <w:name w:val="访问过的超链接1"/>
    <w:rsid w:val="009F5CAF"/>
    <w:rPr>
      <w:color w:val="800080"/>
      <w:kern w:val="2"/>
      <w:u w:val="single"/>
      <w:lang w:val="en-GB" w:eastAsia="zh-CN" w:bidi="ar-SA"/>
    </w:rPr>
  </w:style>
  <w:style w:type="paragraph" w:customStyle="1" w:styleId="1c">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0">
    <w:name w:val="无列表11"/>
    <w:next w:val="a7"/>
    <w:uiPriority w:val="99"/>
    <w:semiHidden/>
    <w:unhideWhenUsed/>
    <w:rsid w:val="009F5CAF"/>
  </w:style>
  <w:style w:type="character" w:customStyle="1" w:styleId="affff8">
    <w:name w:val="上角标"/>
    <w:rsid w:val="009F5CAF"/>
    <w:rPr>
      <w:vertAlign w:val="superscript"/>
    </w:rPr>
  </w:style>
  <w:style w:type="character" w:customStyle="1" w:styleId="affff9">
    <w:name w:val="下角标"/>
    <w:rsid w:val="009F5CAF"/>
    <w:rPr>
      <w:vertAlign w:val="subscript"/>
    </w:rPr>
  </w:style>
  <w:style w:type="character" w:customStyle="1" w:styleId="affffa">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b">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b"/>
    <w:rsid w:val="009F5CAF"/>
    <w:rPr>
      <w:rFonts w:ascii="Times New Roman" w:eastAsia="宋体" w:hAnsi="Times New Roman" w:cs="Times New Roman"/>
      <w:kern w:val="0"/>
      <w:szCs w:val="20"/>
    </w:rPr>
  </w:style>
  <w:style w:type="paragraph" w:customStyle="1" w:styleId="affffc">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d">
    <w:name w:val="样式 编写建议"/>
    <w:basedOn w:val="a4"/>
    <w:next w:val="affffe"/>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e">
    <w:name w:val="Body Text First Indent"/>
    <w:basedOn w:val="af1"/>
    <w:link w:val="afffff"/>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f">
    <w:name w:val="正文文本首行缩进 字符"/>
    <w:basedOn w:val="af2"/>
    <w:link w:val="affffe"/>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f0">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50"/>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2">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d">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7"/>
    <w:uiPriority w:val="99"/>
    <w:semiHidden/>
    <w:unhideWhenUsed/>
    <w:rsid w:val="009F5CAF"/>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numbering" w:customStyle="1" w:styleId="3d">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2">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1"/>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6">
    <w:name w:val="Style Bulleted6"/>
    <w:rsid w:val="009F5CAF"/>
  </w:style>
  <w:style w:type="character" w:customStyle="1" w:styleId="53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2"/>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3"/>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e">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10"/>
      </w:numPr>
    </w:pPr>
  </w:style>
  <w:style w:type="paragraph" w:customStyle="1" w:styleId="agreement">
    <w:name w:val="agreement"/>
    <w:basedOn w:val="a4"/>
    <w:rsid w:val="009F5CAF"/>
    <w:pPr>
      <w:numPr>
        <w:numId w:val="54"/>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2"/>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8"/>
      </w:numPr>
    </w:pPr>
  </w:style>
  <w:style w:type="numbering" w:customStyle="1" w:styleId="StyleBulletedSymbolsymbolLeft025Hanging013">
    <w:name w:val="Style Bulleted Symbol (symbol) Left:  0.25&quot; Hanging:  0.13"/>
    <w:basedOn w:val="a7"/>
    <w:rsid w:val="009F5CAF"/>
    <w:pPr>
      <w:numPr>
        <w:numId w:val="15"/>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3">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3"/>
      </w:numPr>
    </w:pPr>
  </w:style>
  <w:style w:type="numbering" w:customStyle="1" w:styleId="StyleBulletedSymbolsymbolLeft025Hanging025113">
    <w:name w:val="Style Bulleted Symbol (symbol) Left:  0.25&quot; Hanging:  0.25&quot;113"/>
    <w:basedOn w:val="a7"/>
    <w:rsid w:val="009F5CAF"/>
    <w:pPr>
      <w:numPr>
        <w:numId w:val="14"/>
      </w:numPr>
    </w:pPr>
  </w:style>
  <w:style w:type="numbering" w:customStyle="1" w:styleId="StyleBulletedSymbolsymbolLeft025Hanging025214">
    <w:name w:val="Style Bulleted Symbol (symbol) Left:  0.25&quot; Hanging:  0.25&quot;214"/>
    <w:basedOn w:val="a7"/>
    <w:rsid w:val="009F5CAF"/>
    <w:pPr>
      <w:numPr>
        <w:numId w:val="16"/>
      </w:numPr>
    </w:pPr>
  </w:style>
  <w:style w:type="character" w:customStyle="1" w:styleId="1f">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5"/>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0">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8">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6"/>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7"/>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2"/>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4">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1">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6">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8"/>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5E7BCEF3-D49B-43AF-B623-3AAFB245E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17</Pages>
  <Words>7722</Words>
  <Characters>44018</Characters>
  <Application>Microsoft Office Word</Application>
  <DocSecurity>0</DocSecurity>
  <Lines>366</Lines>
  <Paragraphs>103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51637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13</cp:revision>
  <dcterms:created xsi:type="dcterms:W3CDTF">2021-05-08T02:37:00Z</dcterms:created>
  <dcterms:modified xsi:type="dcterms:W3CDTF">2021-05-11T10:12:00Z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