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6EA3246F" w:rsidR="00D872F1" w:rsidRPr="002D6B2B" w:rsidRDefault="00A11046" w:rsidP="00D872F1">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rPr>
        <w:t>3</w:t>
      </w:r>
      <w:r w:rsidR="00D872F1" w:rsidRPr="002D6B2B">
        <w:rPr>
          <w:rFonts w:ascii="Arial" w:hAnsi="Arial" w:cs="Arial"/>
          <w:b/>
          <w:bCs/>
          <w:sz w:val="24"/>
        </w:rPr>
        <w:t>GPP TSG RAN WG1 Meeting #</w:t>
      </w:r>
      <w:r w:rsidR="00E72F06" w:rsidRPr="002D6B2B">
        <w:rPr>
          <w:rFonts w:ascii="Arial" w:hAnsi="Arial" w:cs="Arial"/>
          <w:b/>
          <w:bCs/>
          <w:sz w:val="24"/>
        </w:rPr>
        <w:t>10</w:t>
      </w:r>
      <w:r w:rsidR="0070326B">
        <w:rPr>
          <w:rFonts w:ascii="Arial" w:hAnsi="Arial" w:cs="Arial"/>
          <w:b/>
          <w:bCs/>
          <w:sz w:val="24"/>
        </w:rPr>
        <w:t>5</w:t>
      </w:r>
      <w:r w:rsidR="008260BA">
        <w:rPr>
          <w:rFonts w:ascii="Arial" w:hAnsi="Arial" w:cs="Arial"/>
          <w:b/>
          <w:bCs/>
          <w:sz w:val="24"/>
        </w:rPr>
        <w:t>-</w:t>
      </w:r>
      <w:r w:rsidR="00E052B1" w:rsidRPr="002D6B2B">
        <w:rPr>
          <w:rFonts w:ascii="Arial" w:hAnsi="Arial" w:cs="Arial"/>
          <w:b/>
          <w:bCs/>
          <w:sz w:val="24"/>
        </w:rPr>
        <w:t>e</w:t>
      </w:r>
      <w:r w:rsidR="00D872F1" w:rsidRPr="002D6B2B">
        <w:rPr>
          <w:rFonts w:ascii="Arial" w:hAnsi="Arial" w:cs="Arial"/>
          <w:b/>
          <w:bCs/>
          <w:sz w:val="24"/>
        </w:rPr>
        <w:tab/>
      </w:r>
      <w:r w:rsidR="00D872F1" w:rsidRPr="002D6B2B">
        <w:rPr>
          <w:rFonts w:ascii="Arial" w:eastAsia="MS Mincho" w:hAnsi="Arial" w:cs="Arial"/>
          <w:b/>
          <w:bCs/>
          <w:sz w:val="24"/>
          <w:lang w:eastAsia="ja-JP"/>
        </w:rPr>
        <w:tab/>
      </w:r>
      <w:r w:rsidR="00D872F1" w:rsidRPr="003169D0">
        <w:rPr>
          <w:rFonts w:ascii="Arial" w:hAnsi="Arial" w:cs="Arial"/>
          <w:b/>
          <w:bCs/>
          <w:sz w:val="24"/>
        </w:rPr>
        <w:t>R1</w:t>
      </w:r>
      <w:r w:rsidR="00496B19">
        <w:rPr>
          <w:rFonts w:ascii="Arial" w:hAnsi="Arial" w:cs="Arial"/>
          <w:b/>
          <w:bCs/>
          <w:sz w:val="24"/>
        </w:rPr>
        <w:t>-</w:t>
      </w:r>
      <w:r w:rsidR="00496B19" w:rsidRPr="00496B19">
        <w:t xml:space="preserve"> </w:t>
      </w:r>
      <w:r w:rsidR="00496B19" w:rsidRPr="00496B19">
        <w:rPr>
          <w:rFonts w:ascii="Arial" w:hAnsi="Arial" w:cs="Arial"/>
          <w:b/>
          <w:bCs/>
          <w:sz w:val="24"/>
        </w:rPr>
        <w:t>2105277</w:t>
      </w:r>
    </w:p>
    <w:p w14:paraId="59ED94E2" w14:textId="189729DD"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DA066E">
        <w:rPr>
          <w:rFonts w:eastAsia="MS Mincho" w:cs="Arial"/>
          <w:bCs/>
          <w:noProof w:val="0"/>
          <w:sz w:val="24"/>
          <w:lang w:val="en-GB" w:eastAsia="ja-JP"/>
        </w:rPr>
        <w:t>May</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1</w:t>
      </w:r>
      <w:r w:rsidR="00DA066E">
        <w:rPr>
          <w:rFonts w:eastAsia="MS Mincho" w:cs="Arial"/>
          <w:bCs/>
          <w:noProof w:val="0"/>
          <w:sz w:val="24"/>
          <w:lang w:val="en-GB" w:eastAsia="ja-JP"/>
        </w:rPr>
        <w:t>9</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 xml:space="preserve"> 2</w:t>
      </w:r>
      <w:r w:rsidR="00DA066E">
        <w:rPr>
          <w:rFonts w:eastAsia="MS Mincho" w:cs="Arial"/>
          <w:bCs/>
          <w:noProof w:val="0"/>
          <w:sz w:val="24"/>
          <w:lang w:val="en-GB" w:eastAsia="ja-JP"/>
        </w:rPr>
        <w:t>7</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w:t>
      </w:r>
      <w:r w:rsidR="002051CF">
        <w:rPr>
          <w:rFonts w:eastAsia="MS Mincho" w:cs="Arial"/>
          <w:bCs/>
          <w:noProof w:val="0"/>
          <w:sz w:val="24"/>
          <w:lang w:val="en-GB" w:eastAsia="ja-JP"/>
        </w:rPr>
        <w:t>1</w:t>
      </w:r>
    </w:p>
    <w:p w14:paraId="0A7584F0" w14:textId="77777777" w:rsidR="00D872F1" w:rsidRPr="002D6B2B" w:rsidRDefault="00D872F1" w:rsidP="00D872F1">
      <w:pPr>
        <w:pStyle w:val="Header"/>
        <w:rPr>
          <w:bCs/>
          <w:noProof w:val="0"/>
          <w:sz w:val="24"/>
          <w:lang w:val="en-GB" w:eastAsia="ja-JP"/>
        </w:rPr>
      </w:pPr>
    </w:p>
    <w:p w14:paraId="59798EB4" w14:textId="1CF647B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3B0290" w:rsidRPr="002D6B2B">
        <w:rPr>
          <w:rFonts w:cs="Arial"/>
          <w:b/>
          <w:bCs/>
          <w:sz w:val="24"/>
        </w:rPr>
        <w:t>8.</w:t>
      </w:r>
      <w:r w:rsidR="00983DF9">
        <w:rPr>
          <w:rFonts w:cs="Arial"/>
          <w:b/>
          <w:bCs/>
          <w:sz w:val="24"/>
        </w:rPr>
        <w:t>1.4</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4E10B7AA"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3B0290" w:rsidRPr="002D6B2B">
        <w:rPr>
          <w:rFonts w:ascii="Arial" w:hAnsi="Arial" w:cs="Arial"/>
          <w:b/>
          <w:bCs/>
          <w:sz w:val="24"/>
          <w:szCs w:val="24"/>
        </w:rPr>
        <w:t>Enhancement on CSI measurement and reporting</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31E20BE4" w14:textId="63F2BEC0" w:rsidR="00D872F1" w:rsidRPr="002D6B2B" w:rsidRDefault="00D872F1" w:rsidP="00D872F1">
      <w:pPr>
        <w:pStyle w:val="Heading1"/>
      </w:pPr>
      <w:r w:rsidRPr="002D6B2B">
        <w:t>1</w:t>
      </w:r>
      <w:r w:rsidRPr="002D6B2B">
        <w:tab/>
        <w:t>Introduction</w:t>
      </w:r>
    </w:p>
    <w:p w14:paraId="07DAD3E9" w14:textId="289B9032" w:rsidR="00962F5B" w:rsidRDefault="009F300C" w:rsidP="00962F5B">
      <w:r w:rsidRPr="005D130B">
        <w:t>In</w:t>
      </w:r>
      <w:r w:rsidR="00465E89" w:rsidRPr="005D130B">
        <w:t xml:space="preserve"> </w:t>
      </w:r>
      <w:r w:rsidR="005D130B">
        <w:t xml:space="preserve">this contribution we discuss </w:t>
      </w:r>
      <w:r w:rsidR="00D224C8">
        <w:t xml:space="preserve">the remaining aspects of the design </w:t>
      </w:r>
      <w:r w:rsidR="00D10F43" w:rsidRPr="005D130B">
        <w:t>for reciprocity-aided FDD CSI enhancement</w:t>
      </w:r>
      <w:r w:rsidR="00D224C8">
        <w:t>,</w:t>
      </w:r>
      <w:r w:rsidR="00962F5B">
        <w:t xml:space="preserve"> and Multi-TRP CSI enhancement</w:t>
      </w:r>
      <w:r w:rsidR="00D224C8">
        <w:t xml:space="preserve"> identified by the agreements in RAN1#104</w:t>
      </w:r>
      <w:r w:rsidR="00CF477B">
        <w:t>bis</w:t>
      </w:r>
      <w:r w:rsidR="00D224C8">
        <w:t xml:space="preserve">-e </w:t>
      </w:r>
      <w:r w:rsidR="00D224C8">
        <w:fldChar w:fldCharType="begin"/>
      </w:r>
      <w:r w:rsidR="00D224C8">
        <w:instrText xml:space="preserve"> REF _Ref59455851 \r \h </w:instrText>
      </w:r>
      <w:r w:rsidR="00D224C8">
        <w:fldChar w:fldCharType="separate"/>
      </w:r>
      <w:r w:rsidR="004F1FD7">
        <w:t>[2]</w:t>
      </w:r>
      <w:r w:rsidR="00D224C8">
        <w:fldChar w:fldCharType="end"/>
      </w:r>
      <w:r w:rsidR="00962F5B">
        <w:t>.</w:t>
      </w:r>
    </w:p>
    <w:p w14:paraId="11A9908B" w14:textId="77777777" w:rsidR="005B135B" w:rsidRDefault="005B135B" w:rsidP="009F300C"/>
    <w:p w14:paraId="5F8ECB26" w14:textId="13CC7424" w:rsidR="00DF5CDA" w:rsidRPr="002D6B2B" w:rsidRDefault="00DF5CDA">
      <w:pPr>
        <w:pStyle w:val="Heading1"/>
      </w:pPr>
      <w:bookmarkStart w:id="1" w:name="_Ref54347807"/>
      <w:r w:rsidRPr="002D6B2B">
        <w:t>2</w:t>
      </w:r>
      <w:r w:rsidRPr="002D6B2B">
        <w:tab/>
      </w:r>
      <w:r w:rsidR="00021C0A">
        <w:t xml:space="preserve">FDD </w:t>
      </w:r>
      <w:r w:rsidR="002821B4" w:rsidRPr="002D6B2B">
        <w:t xml:space="preserve">CSI reporting </w:t>
      </w:r>
      <w:r w:rsidR="00021C0A">
        <w:t>with partial reciprocity</w:t>
      </w:r>
      <w:bookmarkEnd w:id="1"/>
    </w:p>
    <w:p w14:paraId="491A2788" w14:textId="2EF453AF" w:rsidR="005F6618" w:rsidRDefault="005F6618" w:rsidP="005F6618">
      <w:pPr>
        <w:jc w:val="both"/>
        <w:rPr>
          <w:rFonts w:eastAsia="Times New Roman"/>
        </w:rPr>
      </w:pPr>
    </w:p>
    <w:p w14:paraId="5495C8D4" w14:textId="3AD6DC66" w:rsidR="0034754D" w:rsidRDefault="0034754D" w:rsidP="0034754D">
      <w:pPr>
        <w:pStyle w:val="Heading2"/>
      </w:pPr>
      <w:bookmarkStart w:id="2" w:name="_Ref54348033"/>
      <w:r>
        <w:t>2.1</w:t>
      </w:r>
      <w:r>
        <w:tab/>
        <w:t>Support for rank&gt;1</w:t>
      </w:r>
    </w:p>
    <w:p w14:paraId="4CDDE464" w14:textId="77777777" w:rsidR="006124BC" w:rsidRDefault="0034754D" w:rsidP="0034754D">
      <w:r>
        <w:t>The discussion so far on the codebook design has considered mostly rank 1 reporting. Supporting at least rank 1 and 2 should also be prioritised and rank extension to ranks 3 and 4 should be considered in line with Rel-16 PS</w:t>
      </w:r>
      <w:r w:rsidR="006124BC">
        <w:t xml:space="preserve">. The same overhead constraint applied in Rel-16 for rank extension should also apply in Rel-17, </w:t>
      </w:r>
      <w:r w:rsidR="006124BC" w:rsidRPr="006124BC">
        <w:rPr>
          <w:i/>
          <w:iCs/>
        </w:rPr>
        <w:t>i.e.</w:t>
      </w:r>
      <w:r w:rsidR="006124BC">
        <w:t>, the feedback overhead of reporting rank 3 and 4 should be comparable to that of rank 2.</w:t>
      </w:r>
    </w:p>
    <w:p w14:paraId="2B2C7ACB" w14:textId="43BD7023" w:rsidR="00530188" w:rsidRDefault="006124BC" w:rsidP="00530188">
      <w:pPr>
        <w:pStyle w:val="ListParagraph"/>
        <w:numPr>
          <w:ilvl w:val="0"/>
          <w:numId w:val="31"/>
        </w:numPr>
        <w:spacing w:after="180"/>
        <w:ind w:left="1417" w:hanging="357"/>
        <w:contextualSpacing w:val="0"/>
      </w:pPr>
      <w:bookmarkStart w:id="3" w:name="_Ref71684109"/>
      <w:r>
        <w:rPr>
          <w:b/>
          <w:bCs/>
        </w:rPr>
        <w:t>Support rank 1,2 and further evaluate support for rank 3 and 4 under the assumption that CSI overhead for rank&gt;2 should be comparable to that of rank 2.</w:t>
      </w:r>
      <w:bookmarkEnd w:id="3"/>
    </w:p>
    <w:p w14:paraId="09F224D3" w14:textId="77777777" w:rsidR="0034754D" w:rsidRPr="0034754D" w:rsidRDefault="0034754D" w:rsidP="0034754D"/>
    <w:p w14:paraId="4C14CDBB" w14:textId="1D5566EA" w:rsidR="00530188" w:rsidRDefault="00530188">
      <w:pPr>
        <w:pStyle w:val="Heading2"/>
      </w:pPr>
      <w:r>
        <w:t>2.2</w:t>
      </w:r>
      <w:r>
        <w:tab/>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FF2956">
        <w:t xml:space="preserve"> configuration</w:t>
      </w:r>
      <w:r w:rsidR="00D84D93">
        <w:t>, selection and reporting</w:t>
      </w:r>
    </w:p>
    <w:p w14:paraId="44E74B43" w14:textId="77777777" w:rsidR="00FF2956" w:rsidRDefault="00FF2956" w:rsidP="00FF2956">
      <w:r>
        <w:t xml:space="preserve">In RAN1#104bis-e some progress was made on the configuration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by agreeing that the </w:t>
      </w:r>
      <w:proofErr w:type="spellStart"/>
      <w:r>
        <w:t>gNB</w:t>
      </w:r>
      <w:proofErr w:type="spellEnd"/>
      <w:r>
        <w:t xml:space="preserve"> restricts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to be selected within a window/set of size </w:t>
      </w:r>
      <m:oMath>
        <m:r>
          <w:rPr>
            <w:rFonts w:ascii="Cambria Math" w:hAnsi="Cambria Math"/>
          </w:rPr>
          <m:t>N</m:t>
        </m:r>
      </m:oMath>
      <w:r>
        <w:t>:</w:t>
      </w:r>
    </w:p>
    <w:p w14:paraId="783F195C" w14:textId="77777777" w:rsidR="00FF2956" w:rsidRPr="00FF2956" w:rsidRDefault="00FF2956" w:rsidP="00FF2956">
      <w:pPr>
        <w:pStyle w:val="NormalWeb"/>
        <w:spacing w:before="0" w:beforeAutospacing="0" w:after="0" w:afterAutospacing="0"/>
        <w:rPr>
          <w:rStyle w:val="Strong"/>
          <w:rFonts w:asciiTheme="minorHAnsi" w:hAnsiTheme="minorHAnsi" w:cstheme="minorHAnsi"/>
          <w:i/>
          <w:iCs/>
          <w:sz w:val="20"/>
          <w:szCs w:val="20"/>
          <w:highlight w:val="green"/>
        </w:rPr>
      </w:pPr>
      <w:r w:rsidRPr="00FF2956">
        <w:rPr>
          <w:rStyle w:val="Strong"/>
          <w:rFonts w:asciiTheme="minorHAnsi" w:hAnsiTheme="minorHAnsi" w:cstheme="minorHAnsi"/>
          <w:i/>
          <w:iCs/>
          <w:sz w:val="20"/>
          <w:szCs w:val="20"/>
          <w:highlight w:val="green"/>
        </w:rPr>
        <w:t xml:space="preserve">Agreement </w:t>
      </w:r>
    </w:p>
    <w:p w14:paraId="27BCDE54" w14:textId="77777777" w:rsidR="00FF2956" w:rsidRPr="00FF2956" w:rsidRDefault="00FF2956" w:rsidP="00FF2956">
      <w:pPr>
        <w:pStyle w:val="NormalWeb"/>
        <w:spacing w:before="0" w:beforeAutospacing="0" w:after="0" w:afterAutospacing="0"/>
        <w:rPr>
          <w:rFonts w:asciiTheme="minorHAnsi" w:hAnsiTheme="minorHAnsi" w:cstheme="minorHAnsi"/>
          <w:i/>
          <w:iCs/>
          <w:sz w:val="20"/>
          <w:szCs w:val="20"/>
        </w:rPr>
      </w:pPr>
      <w:r w:rsidRPr="00FF2956">
        <w:rPr>
          <w:rStyle w:val="Strong"/>
          <w:rFonts w:asciiTheme="minorHAnsi" w:hAnsiTheme="minorHAnsi" w:cstheme="minorHAnsi"/>
          <w:b w:val="0"/>
          <w:bCs w:val="0"/>
          <w:i/>
          <w:iCs/>
          <w:sz w:val="20"/>
          <w:szCs w:val="20"/>
        </w:rPr>
        <w:t xml:space="preserve">At least for rank 1, </w:t>
      </w:r>
      <w:r w:rsidRPr="00FF2956">
        <w:rPr>
          <w:rFonts w:asciiTheme="minorHAnsi" w:hAnsiTheme="minorHAnsi" w:cstheme="minorHAnsi"/>
          <w:i/>
          <w:iCs/>
          <w:sz w:val="20"/>
          <w:szCs w:val="20"/>
        </w:rPr>
        <w:t xml:space="preserve">the FD bases used for </w:t>
      </w:r>
      <w:proofErr w:type="spellStart"/>
      <w:r w:rsidRPr="00FF2956">
        <w:rPr>
          <w:rFonts w:asciiTheme="minorHAnsi" w:hAnsiTheme="minorHAnsi" w:cstheme="minorHAnsi"/>
          <w:i/>
          <w:iCs/>
          <w:sz w:val="20"/>
          <w:szCs w:val="20"/>
        </w:rPr>
        <w:t>Wf</w:t>
      </w:r>
      <w:proofErr w:type="spellEnd"/>
      <w:r w:rsidRPr="00FF2956">
        <w:rPr>
          <w:rFonts w:asciiTheme="minorHAnsi" w:hAnsiTheme="minorHAnsi" w:cstheme="minorHAnsi"/>
          <w:i/>
          <w:iCs/>
          <w:sz w:val="20"/>
          <w:szCs w:val="20"/>
        </w:rPr>
        <w:t xml:space="preserve"> quantitation are limited within a single window/set with size N configured to the UE, study and down-select one Alternative in RAN1 105e:</w:t>
      </w:r>
    </w:p>
    <w:p w14:paraId="13A9F264" w14:textId="77777777" w:rsidR="00FF2956" w:rsidRPr="00FF2956" w:rsidRDefault="00FF2956" w:rsidP="00FF2956">
      <w:pPr>
        <w:pStyle w:val="NormalWeb"/>
        <w:numPr>
          <w:ilvl w:val="0"/>
          <w:numId w:val="32"/>
        </w:numPr>
        <w:spacing w:before="0" w:beforeAutospacing="0" w:after="0" w:afterAutospacing="0"/>
        <w:rPr>
          <w:rFonts w:asciiTheme="minorHAnsi" w:hAnsiTheme="minorHAnsi" w:cstheme="minorHAnsi"/>
          <w:i/>
          <w:iCs/>
          <w:sz w:val="20"/>
          <w:szCs w:val="20"/>
        </w:rPr>
      </w:pPr>
      <w:r w:rsidRPr="00FF2956">
        <w:rPr>
          <w:rFonts w:asciiTheme="minorHAnsi" w:hAnsiTheme="minorHAnsi" w:cstheme="minorHAnsi"/>
          <w:i/>
          <w:iCs/>
          <w:sz w:val="20"/>
          <w:szCs w:val="20"/>
        </w:rPr>
        <w:t>Alt 1: FD bases in the window must be consecutive from an orthogonal DFT matrix</w:t>
      </w:r>
    </w:p>
    <w:p w14:paraId="79C4B0CE" w14:textId="77777777" w:rsidR="00FF2956" w:rsidRPr="00FF2956" w:rsidRDefault="00FF2956" w:rsidP="00FF2956">
      <w:pPr>
        <w:pStyle w:val="NormalWeb"/>
        <w:numPr>
          <w:ilvl w:val="0"/>
          <w:numId w:val="33"/>
        </w:numPr>
        <w:spacing w:before="0" w:beforeAutospacing="0" w:after="0" w:afterAutospacing="0"/>
        <w:rPr>
          <w:rFonts w:asciiTheme="minorHAnsi" w:hAnsiTheme="minorHAnsi" w:cstheme="minorHAnsi"/>
          <w:i/>
          <w:iCs/>
          <w:sz w:val="20"/>
          <w:szCs w:val="20"/>
        </w:rPr>
      </w:pPr>
      <w:r w:rsidRPr="00FF2956">
        <w:rPr>
          <w:rFonts w:asciiTheme="minorHAnsi" w:hAnsiTheme="minorHAnsi" w:cstheme="minorHAnsi"/>
          <w:i/>
          <w:iCs/>
          <w:sz w:val="20"/>
          <w:szCs w:val="20"/>
        </w:rPr>
        <w:t xml:space="preserve">Alt 2: FD bases in the set can be consecutive/non-consecutive, and are selected freely by </w:t>
      </w:r>
      <w:proofErr w:type="spellStart"/>
      <w:r w:rsidRPr="00FF2956">
        <w:rPr>
          <w:rFonts w:asciiTheme="minorHAnsi" w:hAnsiTheme="minorHAnsi" w:cstheme="minorHAnsi"/>
          <w:i/>
          <w:iCs/>
          <w:sz w:val="20"/>
          <w:szCs w:val="20"/>
        </w:rPr>
        <w:t>gNB</w:t>
      </w:r>
      <w:proofErr w:type="spellEnd"/>
      <w:r w:rsidRPr="00FF2956">
        <w:rPr>
          <w:rFonts w:asciiTheme="minorHAnsi" w:hAnsiTheme="minorHAnsi" w:cstheme="minorHAnsi"/>
          <w:i/>
          <w:iCs/>
          <w:sz w:val="20"/>
          <w:szCs w:val="20"/>
        </w:rPr>
        <w:t xml:space="preserve"> from an orthogonal DFT matrix</w:t>
      </w:r>
    </w:p>
    <w:p w14:paraId="09BFBDCF" w14:textId="77777777" w:rsidR="00FF2956" w:rsidRPr="00FF2956" w:rsidRDefault="00FF2956" w:rsidP="00FF2956">
      <w:pPr>
        <w:pStyle w:val="NormalWeb"/>
        <w:numPr>
          <w:ilvl w:val="0"/>
          <w:numId w:val="33"/>
        </w:numPr>
        <w:spacing w:before="0" w:beforeAutospacing="0" w:after="0" w:afterAutospacing="0"/>
        <w:rPr>
          <w:rStyle w:val="Strong"/>
          <w:rFonts w:asciiTheme="minorHAnsi" w:hAnsiTheme="minorHAnsi" w:cstheme="minorHAnsi"/>
          <w:b w:val="0"/>
          <w:bCs w:val="0"/>
          <w:i/>
          <w:iCs/>
          <w:sz w:val="20"/>
          <w:szCs w:val="20"/>
        </w:rPr>
      </w:pPr>
      <w:r w:rsidRPr="00FF2956">
        <w:rPr>
          <w:rStyle w:val="Strong"/>
          <w:rFonts w:asciiTheme="minorHAnsi" w:hAnsiTheme="minorHAnsi" w:cstheme="minorHAnsi"/>
          <w:b w:val="0"/>
          <w:bCs w:val="0"/>
          <w:i/>
          <w:iCs/>
          <w:sz w:val="20"/>
          <w:szCs w:val="20"/>
        </w:rPr>
        <w:t xml:space="preserve">FFS: applicable conditions: e.g. </w:t>
      </w:r>
      <w:proofErr w:type="spellStart"/>
      <w:r w:rsidRPr="00FF2956">
        <w:rPr>
          <w:rStyle w:val="Strong"/>
          <w:rFonts w:asciiTheme="minorHAnsi" w:hAnsiTheme="minorHAnsi" w:cstheme="minorHAnsi"/>
          <w:b w:val="0"/>
          <w:bCs w:val="0"/>
          <w:i/>
          <w:iCs/>
          <w:sz w:val="20"/>
          <w:szCs w:val="20"/>
        </w:rPr>
        <w:t>W</w:t>
      </w:r>
      <w:r w:rsidRPr="00FF2956">
        <w:rPr>
          <w:rStyle w:val="Strong"/>
          <w:rFonts w:asciiTheme="minorHAnsi" w:hAnsiTheme="minorHAnsi" w:cstheme="minorHAnsi"/>
          <w:b w:val="0"/>
          <w:bCs w:val="0"/>
          <w:i/>
          <w:iCs/>
          <w:sz w:val="20"/>
          <w:szCs w:val="20"/>
          <w:vertAlign w:val="subscript"/>
        </w:rPr>
        <w:t>f</w:t>
      </w:r>
      <w:proofErr w:type="spellEnd"/>
      <w:r w:rsidRPr="00FF2956">
        <w:rPr>
          <w:rStyle w:val="Strong"/>
          <w:rFonts w:asciiTheme="minorHAnsi" w:hAnsiTheme="minorHAnsi" w:cstheme="minorHAnsi"/>
          <w:b w:val="0"/>
          <w:bCs w:val="0"/>
          <w:i/>
          <w:iCs/>
          <w:sz w:val="20"/>
          <w:szCs w:val="20"/>
        </w:rPr>
        <w:t xml:space="preserve"> turned ON/OFF and/or associated value of M</w:t>
      </w:r>
      <w:r w:rsidRPr="00FF2956">
        <w:rPr>
          <w:rStyle w:val="Strong"/>
          <w:rFonts w:asciiTheme="minorHAnsi" w:hAnsiTheme="minorHAnsi" w:cstheme="minorHAnsi"/>
          <w:b w:val="0"/>
          <w:bCs w:val="0"/>
          <w:i/>
          <w:iCs/>
          <w:sz w:val="20"/>
          <w:szCs w:val="20"/>
          <w:vertAlign w:val="subscript"/>
        </w:rPr>
        <w:t>v</w:t>
      </w:r>
    </w:p>
    <w:p w14:paraId="1BE16221" w14:textId="77777777" w:rsidR="00FF2956" w:rsidRPr="00FF2956" w:rsidRDefault="00FF2956" w:rsidP="00FF2956">
      <w:pPr>
        <w:pStyle w:val="NormalWeb"/>
        <w:numPr>
          <w:ilvl w:val="0"/>
          <w:numId w:val="33"/>
        </w:numPr>
        <w:spacing w:before="0" w:beforeAutospacing="0" w:after="0" w:afterAutospacing="0"/>
        <w:rPr>
          <w:rFonts w:asciiTheme="minorHAnsi" w:hAnsiTheme="minorHAnsi" w:cstheme="minorHAnsi"/>
          <w:i/>
          <w:iCs/>
          <w:sz w:val="20"/>
          <w:szCs w:val="20"/>
        </w:rPr>
      </w:pPr>
      <w:r w:rsidRPr="00FF2956">
        <w:rPr>
          <w:rStyle w:val="Strong"/>
          <w:rFonts w:asciiTheme="minorHAnsi" w:hAnsiTheme="minorHAnsi" w:cstheme="minorHAnsi"/>
          <w:b w:val="0"/>
          <w:bCs w:val="0"/>
          <w:i/>
          <w:iCs/>
          <w:sz w:val="20"/>
          <w:szCs w:val="20"/>
        </w:rPr>
        <w:t xml:space="preserve">FFS: Whether this applies when </w:t>
      </w:r>
      <w:proofErr w:type="spellStart"/>
      <w:r w:rsidRPr="00FF2956">
        <w:rPr>
          <w:rStyle w:val="Strong"/>
          <w:rFonts w:asciiTheme="minorHAnsi" w:hAnsiTheme="minorHAnsi" w:cstheme="minorHAnsi"/>
          <w:b w:val="0"/>
          <w:bCs w:val="0"/>
          <w:i/>
          <w:iCs/>
          <w:sz w:val="20"/>
          <w:szCs w:val="20"/>
        </w:rPr>
        <w:t>Wf</w:t>
      </w:r>
      <w:proofErr w:type="spellEnd"/>
      <w:r w:rsidRPr="00FF2956">
        <w:rPr>
          <w:rStyle w:val="Strong"/>
          <w:rFonts w:asciiTheme="minorHAnsi" w:hAnsiTheme="minorHAnsi" w:cstheme="minorHAnsi"/>
          <w:b w:val="0"/>
          <w:bCs w:val="0"/>
          <w:i/>
          <w:iCs/>
          <w:sz w:val="20"/>
          <w:szCs w:val="20"/>
        </w:rPr>
        <w:t xml:space="preserve"> is turned OFF</w:t>
      </w:r>
    </w:p>
    <w:p w14:paraId="307E3ABF" w14:textId="77777777" w:rsidR="00FF2956" w:rsidRDefault="00FF2956" w:rsidP="00FF2956">
      <w:pPr>
        <w:rPr>
          <w:rStyle w:val="Strong"/>
          <w:b w:val="0"/>
          <w:bCs w:val="0"/>
        </w:rPr>
      </w:pPr>
      <w:r w:rsidRPr="00FF2956">
        <w:rPr>
          <w:rStyle w:val="Strong"/>
          <w:rFonts w:asciiTheme="minorHAnsi" w:hAnsiTheme="minorHAnsi" w:cstheme="minorHAnsi"/>
          <w:b w:val="0"/>
          <w:bCs w:val="0"/>
          <w:i/>
          <w:iCs/>
        </w:rPr>
        <w:t>Note that “at least for rank 1” does not imply for the support of rank 1 only in Rel-17 or restrictions of supporting/not supporting additional alternatives for higher rank.</w:t>
      </w:r>
    </w:p>
    <w:p w14:paraId="30CAFD84" w14:textId="18410233" w:rsidR="00FF2956" w:rsidRDefault="0065199F" w:rsidP="00FF2956">
      <w:r>
        <w:t xml:space="preserve">The main reason for the network to configure a window/set of components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is to provide robustness against imperfect UL-DL reciprocity of delays and any timing offset </w:t>
      </w:r>
      <w:r w:rsidR="00B506CC">
        <w:t xml:space="preserve">between delay estimation at </w:t>
      </w:r>
      <w:proofErr w:type="spellStart"/>
      <w:r w:rsidR="00B506CC">
        <w:t>gNB</w:t>
      </w:r>
      <w:proofErr w:type="spellEnd"/>
      <w:r w:rsidR="00B506CC">
        <w:t xml:space="preserve"> and UE. For these use cases, configuring non-consecutive components does not provide any advantage. In fact, if the components in the set are selected freely by the </w:t>
      </w:r>
      <w:proofErr w:type="spellStart"/>
      <w:r w:rsidR="00B506CC">
        <w:t>gNB</w:t>
      </w:r>
      <w:proofErr w:type="spellEnd"/>
      <w:r w:rsidR="00B506CC">
        <w:t>, based on delay estimation from SRS, the configuration set would need to be updated dynamically, which requires significant extra signalling.</w:t>
      </w:r>
    </w:p>
    <w:p w14:paraId="55ECA7CF" w14:textId="120C5C2D" w:rsidR="00587147" w:rsidRDefault="00496FF5" w:rsidP="004E2903">
      <w:pPr>
        <w:pStyle w:val="ListParagraph"/>
        <w:numPr>
          <w:ilvl w:val="0"/>
          <w:numId w:val="31"/>
        </w:numPr>
        <w:spacing w:after="180"/>
        <w:ind w:left="1417" w:hanging="357"/>
        <w:contextualSpacing w:val="0"/>
      </w:pPr>
      <w:bookmarkStart w:id="4" w:name="_Ref71684125"/>
      <w:r>
        <w:rPr>
          <w:b/>
          <w:bCs/>
        </w:rPr>
        <w:t>Regarding</w:t>
      </w:r>
      <w:r w:rsidR="00B506CC">
        <w:rPr>
          <w:b/>
          <w:bCs/>
        </w:rPr>
        <w:t xml:space="preserve"> the </w:t>
      </w:r>
      <w:proofErr w:type="spellStart"/>
      <w:r w:rsidR="00B506CC">
        <w:rPr>
          <w:b/>
          <w:bCs/>
        </w:rPr>
        <w:t>gNB</w:t>
      </w:r>
      <w:proofErr w:type="spellEnd"/>
      <w:r w:rsidR="00B506CC">
        <w:rPr>
          <w:b/>
          <w:bCs/>
        </w:rPr>
        <w:t xml:space="preserve"> configuration of </w:t>
      </w:r>
      <w:r>
        <w:rPr>
          <w:b/>
          <w:bCs/>
        </w:rPr>
        <w:t>a</w:t>
      </w:r>
      <w:r w:rsidR="00B506CC">
        <w:rPr>
          <w:b/>
          <w:bCs/>
        </w:rPr>
        <w:t xml:space="preserve"> </w:t>
      </w:r>
      <w:r w:rsidR="002333A3">
        <w:rPr>
          <w:b/>
          <w:bCs/>
        </w:rPr>
        <w:t xml:space="preserve">single </w:t>
      </w:r>
      <w:r>
        <w:rPr>
          <w:b/>
          <w:bCs/>
        </w:rPr>
        <w:t>measurement</w:t>
      </w:r>
      <w:r w:rsidR="00B506CC">
        <w:rPr>
          <w:b/>
          <w:bCs/>
        </w:rPr>
        <w:t xml:space="preserve"> window</w:t>
      </w:r>
      <w:r>
        <w:rPr>
          <w:b/>
          <w:bCs/>
        </w:rPr>
        <w:t xml:space="preserve">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B506CC">
        <w:rPr>
          <w:b/>
          <w:bCs/>
        </w:rPr>
        <w:t xml:space="preserve">, support Alt 1, </w:t>
      </w:r>
      <w:r w:rsidR="00B506CC" w:rsidRPr="00B506CC">
        <w:rPr>
          <w:b/>
          <w:bCs/>
          <w:i/>
          <w:iCs/>
        </w:rPr>
        <w:t>i.e.</w:t>
      </w:r>
      <w:r w:rsidR="00B506CC">
        <w:rPr>
          <w:b/>
          <w:bCs/>
        </w:rPr>
        <w:t xml:space="preserve">, a window formed by </w:t>
      </w:r>
      <m:oMath>
        <m:r>
          <m:rPr>
            <m:sty m:val="bi"/>
          </m:rPr>
          <w:rPr>
            <w:rFonts w:ascii="Cambria Math" w:hAnsi="Cambria Math"/>
          </w:rPr>
          <m:t>N</m:t>
        </m:r>
      </m:oMath>
      <w:r w:rsidR="00B506CC">
        <w:rPr>
          <w:b/>
          <w:bCs/>
        </w:rPr>
        <w:t xml:space="preserve"> consecutive DFT components.</w:t>
      </w:r>
      <w:bookmarkEnd w:id="4"/>
    </w:p>
    <w:p w14:paraId="352E72E5" w14:textId="1C0DBBDC" w:rsidR="004E2903" w:rsidRDefault="00B91B75" w:rsidP="004E2903">
      <w:r>
        <w:lastRenderedPageBreak/>
        <w:t xml:space="preserve">Regarding the relationship between the window size </w:t>
      </w:r>
      <m:oMath>
        <m:r>
          <w:rPr>
            <w:rFonts w:ascii="Cambria Math" w:hAnsi="Cambria Math"/>
          </w:rPr>
          <m:t>N</m:t>
        </m:r>
      </m:oMath>
      <w:r>
        <w:t xml:space="preserve"> and the number of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t>, the following alternatives were identified in RAN1#104bis-e:</w:t>
      </w:r>
    </w:p>
    <w:p w14:paraId="53253F33" w14:textId="77777777" w:rsidR="00D84D93" w:rsidRPr="00D84D93" w:rsidRDefault="00D84D93" w:rsidP="00D84D93">
      <w:pPr>
        <w:pStyle w:val="NormalWeb"/>
        <w:spacing w:before="0" w:beforeAutospacing="0" w:after="0" w:afterAutospacing="0"/>
        <w:rPr>
          <w:rStyle w:val="Strong"/>
          <w:rFonts w:asciiTheme="minorHAnsi" w:hAnsiTheme="minorHAnsi" w:cstheme="minorHAnsi"/>
          <w:i/>
          <w:iCs/>
          <w:sz w:val="20"/>
          <w:szCs w:val="20"/>
          <w:highlight w:val="green"/>
        </w:rPr>
      </w:pPr>
      <w:r w:rsidRPr="00D84D93">
        <w:rPr>
          <w:rStyle w:val="Strong"/>
          <w:rFonts w:asciiTheme="minorHAnsi" w:hAnsiTheme="minorHAnsi" w:cstheme="minorHAnsi"/>
          <w:i/>
          <w:iCs/>
          <w:sz w:val="20"/>
          <w:szCs w:val="20"/>
          <w:highlight w:val="green"/>
        </w:rPr>
        <w:t xml:space="preserve">Agreement </w:t>
      </w:r>
    </w:p>
    <w:p w14:paraId="56F67512" w14:textId="77777777" w:rsidR="00D84D93" w:rsidRPr="00D84D93" w:rsidRDefault="00D84D93" w:rsidP="00D84D93">
      <w:pPr>
        <w:pStyle w:val="NormalWeb"/>
        <w:spacing w:before="0" w:beforeAutospacing="0" w:after="0" w:afterAutospacing="0"/>
        <w:rPr>
          <w:rFonts w:asciiTheme="minorHAnsi" w:hAnsiTheme="minorHAnsi" w:cstheme="minorHAnsi"/>
          <w:i/>
          <w:iCs/>
          <w:sz w:val="20"/>
          <w:szCs w:val="20"/>
        </w:rPr>
      </w:pPr>
      <w:r w:rsidRPr="00D84D93">
        <w:rPr>
          <w:rStyle w:val="Strong"/>
          <w:rFonts w:asciiTheme="minorHAnsi" w:hAnsiTheme="minorHAnsi" w:cstheme="minorHAnsi"/>
          <w:b w:val="0"/>
          <w:bCs w:val="0"/>
          <w:i/>
          <w:iCs/>
          <w:sz w:val="20"/>
          <w:szCs w:val="20"/>
        </w:rPr>
        <w:t xml:space="preserve">At least for rank 1, </w:t>
      </w:r>
      <w:r w:rsidRPr="00D84D93">
        <w:rPr>
          <w:rFonts w:asciiTheme="minorHAnsi" w:hAnsiTheme="minorHAnsi" w:cstheme="minorHAnsi"/>
          <w:i/>
          <w:iCs/>
          <w:sz w:val="20"/>
          <w:szCs w:val="20"/>
        </w:rPr>
        <w:t>for relationship between N and Mv, study and down-select one Alternative from following in RAN1 105e</w:t>
      </w:r>
    </w:p>
    <w:p w14:paraId="47F622CF" w14:textId="77777777" w:rsidR="00D84D93" w:rsidRPr="00D84D93" w:rsidRDefault="00D84D93" w:rsidP="00D84D93">
      <w:pPr>
        <w:pStyle w:val="NormalWeb"/>
        <w:numPr>
          <w:ilvl w:val="0"/>
          <w:numId w:val="34"/>
        </w:numPr>
        <w:spacing w:before="0" w:beforeAutospacing="0" w:after="0" w:afterAutospacing="0"/>
        <w:rPr>
          <w:rFonts w:asciiTheme="minorHAnsi" w:hAnsiTheme="minorHAnsi" w:cstheme="minorHAnsi"/>
          <w:i/>
          <w:iCs/>
          <w:sz w:val="20"/>
          <w:szCs w:val="20"/>
        </w:rPr>
      </w:pPr>
      <w:r w:rsidRPr="00D84D93">
        <w:rPr>
          <w:rFonts w:asciiTheme="minorHAnsi" w:hAnsiTheme="minorHAnsi" w:cstheme="minorHAnsi"/>
          <w:i/>
          <w:iCs/>
          <w:sz w:val="20"/>
          <w:szCs w:val="20"/>
        </w:rPr>
        <w:t>Alt 1: N= Mv always</w:t>
      </w:r>
    </w:p>
    <w:p w14:paraId="48A22EEC" w14:textId="77777777" w:rsidR="00D84D93" w:rsidRPr="00D84D93" w:rsidRDefault="00D84D93" w:rsidP="00D84D93">
      <w:pPr>
        <w:pStyle w:val="NormalWeb"/>
        <w:numPr>
          <w:ilvl w:val="0"/>
          <w:numId w:val="34"/>
        </w:numPr>
        <w:spacing w:before="0" w:beforeAutospacing="0" w:after="0" w:afterAutospacing="0"/>
        <w:rPr>
          <w:rFonts w:asciiTheme="minorHAnsi" w:hAnsiTheme="minorHAnsi" w:cstheme="minorHAnsi"/>
          <w:i/>
          <w:iCs/>
          <w:sz w:val="20"/>
          <w:szCs w:val="20"/>
        </w:rPr>
      </w:pPr>
      <w:r w:rsidRPr="00D84D93">
        <w:rPr>
          <w:rFonts w:asciiTheme="minorHAnsi" w:hAnsiTheme="minorHAnsi" w:cstheme="minorHAnsi"/>
          <w:i/>
          <w:iCs/>
          <w:sz w:val="20"/>
          <w:szCs w:val="20"/>
        </w:rPr>
        <w:t xml:space="preserve">Alt 2: N &gt;= Mv and </w:t>
      </w:r>
      <w:r w:rsidRPr="00D84D93">
        <w:rPr>
          <w:rStyle w:val="Strong"/>
          <w:rFonts w:asciiTheme="minorHAnsi" w:hAnsiTheme="minorHAnsi" w:cstheme="minorHAnsi"/>
          <w:b w:val="0"/>
          <w:bCs w:val="0"/>
          <w:i/>
          <w:iCs/>
          <w:sz w:val="20"/>
          <w:szCs w:val="20"/>
        </w:rPr>
        <w:t>FSS candidate value(s) of N</w:t>
      </w:r>
      <w:r w:rsidRPr="00D84D93">
        <w:rPr>
          <w:rFonts w:asciiTheme="minorHAnsi" w:hAnsiTheme="minorHAnsi" w:cstheme="minorHAnsi"/>
          <w:i/>
          <w:iCs/>
          <w:sz w:val="20"/>
          <w:szCs w:val="20"/>
        </w:rPr>
        <w:t>, e.g. 2, 4</w:t>
      </w:r>
    </w:p>
    <w:p w14:paraId="10EEF7C4" w14:textId="77777777" w:rsidR="00D84D93" w:rsidRPr="00D84D93" w:rsidRDefault="00D84D93" w:rsidP="00D84D93">
      <w:pPr>
        <w:pStyle w:val="NormalWeb"/>
        <w:numPr>
          <w:ilvl w:val="0"/>
          <w:numId w:val="34"/>
        </w:numPr>
        <w:spacing w:before="0" w:beforeAutospacing="0" w:after="0" w:afterAutospacing="0"/>
        <w:rPr>
          <w:rStyle w:val="Strong"/>
          <w:rFonts w:asciiTheme="minorHAnsi" w:hAnsiTheme="minorHAnsi" w:cstheme="minorHAnsi"/>
          <w:b w:val="0"/>
          <w:bCs w:val="0"/>
          <w:i/>
          <w:iCs/>
          <w:sz w:val="20"/>
          <w:szCs w:val="20"/>
        </w:rPr>
      </w:pPr>
      <w:r w:rsidRPr="00D84D93">
        <w:rPr>
          <w:rStyle w:val="Strong"/>
          <w:rFonts w:asciiTheme="minorHAnsi" w:hAnsiTheme="minorHAnsi" w:cstheme="minorHAnsi"/>
          <w:b w:val="0"/>
          <w:bCs w:val="0"/>
          <w:i/>
          <w:iCs/>
          <w:sz w:val="20"/>
          <w:szCs w:val="20"/>
        </w:rPr>
        <w:t xml:space="preserve">FFS: applicable conditions: e.g. </w:t>
      </w:r>
      <w:proofErr w:type="spellStart"/>
      <w:r w:rsidRPr="00D84D93">
        <w:rPr>
          <w:rStyle w:val="Strong"/>
          <w:rFonts w:asciiTheme="minorHAnsi" w:hAnsiTheme="minorHAnsi" w:cstheme="minorHAnsi"/>
          <w:b w:val="0"/>
          <w:bCs w:val="0"/>
          <w:i/>
          <w:iCs/>
          <w:sz w:val="20"/>
          <w:szCs w:val="20"/>
        </w:rPr>
        <w:t>W</w:t>
      </w:r>
      <w:r w:rsidRPr="00D84D93">
        <w:rPr>
          <w:rStyle w:val="Strong"/>
          <w:rFonts w:asciiTheme="minorHAnsi" w:hAnsiTheme="minorHAnsi" w:cstheme="minorHAnsi"/>
          <w:b w:val="0"/>
          <w:bCs w:val="0"/>
          <w:i/>
          <w:iCs/>
          <w:sz w:val="20"/>
          <w:szCs w:val="20"/>
          <w:vertAlign w:val="subscript"/>
        </w:rPr>
        <w:t>f</w:t>
      </w:r>
      <w:proofErr w:type="spellEnd"/>
      <w:r w:rsidRPr="00D84D93">
        <w:rPr>
          <w:rStyle w:val="Strong"/>
          <w:rFonts w:asciiTheme="minorHAnsi" w:hAnsiTheme="minorHAnsi" w:cstheme="minorHAnsi"/>
          <w:b w:val="0"/>
          <w:bCs w:val="0"/>
          <w:i/>
          <w:iCs/>
          <w:sz w:val="20"/>
          <w:szCs w:val="20"/>
        </w:rPr>
        <w:t xml:space="preserve"> turned ON/OFF and/or associated value of M</w:t>
      </w:r>
      <w:r w:rsidRPr="00D84D93">
        <w:rPr>
          <w:rStyle w:val="Strong"/>
          <w:rFonts w:asciiTheme="minorHAnsi" w:hAnsiTheme="minorHAnsi" w:cstheme="minorHAnsi"/>
          <w:b w:val="0"/>
          <w:bCs w:val="0"/>
          <w:i/>
          <w:iCs/>
          <w:sz w:val="20"/>
          <w:szCs w:val="20"/>
          <w:vertAlign w:val="subscript"/>
        </w:rPr>
        <w:t>v</w:t>
      </w:r>
    </w:p>
    <w:p w14:paraId="3AA3E07D" w14:textId="77777777" w:rsidR="00D84D93" w:rsidRPr="00D84D93" w:rsidRDefault="00D84D93" w:rsidP="00D84D93">
      <w:pPr>
        <w:pStyle w:val="NormalWeb"/>
        <w:numPr>
          <w:ilvl w:val="0"/>
          <w:numId w:val="34"/>
        </w:numPr>
        <w:spacing w:before="0" w:beforeAutospacing="0" w:after="0" w:afterAutospacing="0"/>
        <w:rPr>
          <w:rFonts w:asciiTheme="minorHAnsi" w:hAnsiTheme="minorHAnsi" w:cstheme="minorHAnsi"/>
          <w:i/>
          <w:iCs/>
          <w:sz w:val="20"/>
          <w:szCs w:val="20"/>
        </w:rPr>
      </w:pPr>
      <w:r w:rsidRPr="00D84D93">
        <w:rPr>
          <w:rStyle w:val="Strong"/>
          <w:rFonts w:asciiTheme="minorHAnsi" w:hAnsiTheme="minorHAnsi" w:cstheme="minorHAnsi"/>
          <w:b w:val="0"/>
          <w:bCs w:val="0"/>
          <w:i/>
          <w:iCs/>
          <w:sz w:val="20"/>
          <w:szCs w:val="20"/>
        </w:rPr>
        <w:t xml:space="preserve">FFS: Whether this applies when </w:t>
      </w:r>
      <w:proofErr w:type="spellStart"/>
      <w:r w:rsidRPr="00D84D93">
        <w:rPr>
          <w:rStyle w:val="Strong"/>
          <w:rFonts w:asciiTheme="minorHAnsi" w:hAnsiTheme="minorHAnsi" w:cstheme="minorHAnsi"/>
          <w:b w:val="0"/>
          <w:bCs w:val="0"/>
          <w:i/>
          <w:iCs/>
          <w:sz w:val="20"/>
          <w:szCs w:val="20"/>
        </w:rPr>
        <w:t>Wf</w:t>
      </w:r>
      <w:proofErr w:type="spellEnd"/>
      <w:r w:rsidRPr="00D84D93">
        <w:rPr>
          <w:rStyle w:val="Strong"/>
          <w:rFonts w:asciiTheme="minorHAnsi" w:hAnsiTheme="minorHAnsi" w:cstheme="minorHAnsi"/>
          <w:b w:val="0"/>
          <w:bCs w:val="0"/>
          <w:i/>
          <w:iCs/>
          <w:sz w:val="20"/>
          <w:szCs w:val="20"/>
        </w:rPr>
        <w:t xml:space="preserve"> is turned OFF</w:t>
      </w:r>
    </w:p>
    <w:p w14:paraId="45E1F77A" w14:textId="3BE7DD6C" w:rsidR="00B91B75" w:rsidRDefault="00D84D93" w:rsidP="00D84D93">
      <w:r w:rsidRPr="00D84D93">
        <w:rPr>
          <w:rStyle w:val="Strong"/>
          <w:rFonts w:asciiTheme="minorHAnsi" w:hAnsiTheme="minorHAnsi" w:cstheme="minorHAnsi"/>
          <w:b w:val="0"/>
          <w:bCs w:val="0"/>
          <w:i/>
          <w:iCs/>
        </w:rPr>
        <w:t>Note that “at least for rank 1” does not imply for the support of rank 1 only in Rel-17 or restrictions of supporting/ not supporting additional alternatives for higher rank.</w:t>
      </w:r>
    </w:p>
    <w:p w14:paraId="3C787885" w14:textId="77777777" w:rsidR="00496FF5" w:rsidRDefault="00D12DCC" w:rsidP="004E2903">
      <w:r>
        <w:t xml:space="preserve">For a window of consecutive components, and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Alt 2 provides a wider selection of candidate components for the UE to select, hence increased robustness against non-ideal delay reciprocity and timing offsets. Besides, because these impairments are common across receive antennas, the selection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components at the UE can be layer common, hence the additional signalling overhead </w:t>
      </w:r>
      <w:r w:rsidR="00496FF5">
        <w:t>due to a slightly larger window size is very modest.</w:t>
      </w:r>
    </w:p>
    <w:p w14:paraId="41A78850" w14:textId="0DF36566" w:rsidR="00D84D93" w:rsidRPr="00496FF5" w:rsidRDefault="00496FF5" w:rsidP="00496FF5">
      <w:pPr>
        <w:pStyle w:val="ListParagraph"/>
        <w:numPr>
          <w:ilvl w:val="0"/>
          <w:numId w:val="31"/>
        </w:numPr>
        <w:spacing w:after="180"/>
        <w:ind w:left="1417" w:hanging="357"/>
        <w:contextualSpacing w:val="0"/>
      </w:pPr>
      <w:bookmarkStart w:id="5" w:name="_Ref71684825"/>
      <w:r>
        <w:rPr>
          <w:b/>
          <w:bCs/>
        </w:rPr>
        <w:t xml:space="preserve">Regarding the relationship between parameters </w:t>
      </w:r>
      <m:oMath>
        <m:r>
          <m:rPr>
            <m:sty m:val="bi"/>
          </m:rPr>
          <w:rPr>
            <w:rFonts w:ascii="Cambria Math" w:hAnsi="Cambria Math"/>
          </w:rPr>
          <m:t>N</m:t>
        </m:r>
      </m:oMath>
      <w:r>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Pr>
          <w:b/>
          <w:bCs/>
        </w:rPr>
        <w:t xml:space="preserve">, support Alt 2, </w:t>
      </w:r>
      <w:r w:rsidRPr="00496FF5">
        <w:rPr>
          <w:b/>
          <w:bCs/>
          <w:i/>
          <w:iCs/>
        </w:rPr>
        <w:t>i.e.</w:t>
      </w:r>
      <w:r>
        <w:rPr>
          <w:b/>
          <w:bCs/>
        </w:rPr>
        <w:t xml:space="preserve">,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Pr>
          <w:b/>
          <w:bCs/>
        </w:rPr>
        <w:t>.</w:t>
      </w:r>
      <w:bookmarkEnd w:id="5"/>
    </w:p>
    <w:p w14:paraId="29AF7599" w14:textId="251442B5" w:rsidR="00496FF5" w:rsidRDefault="00587147" w:rsidP="00496FF5">
      <w:r>
        <w:t xml:space="preserve">Regarding the supported values of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t xml:space="preserve">, </w:t>
      </w:r>
      <w:r w:rsidR="002F41E6">
        <w:t>the</w:t>
      </w:r>
      <w:r w:rsidR="00286BAF">
        <w:t xml:space="preserve">re are two main use cases for the </w:t>
      </w:r>
      <w:proofErr w:type="spellStart"/>
      <w:r w:rsidR="00286BAF">
        <w:t>gNB</w:t>
      </w:r>
      <w:proofErr w:type="spellEnd"/>
      <w:r w:rsidR="00286BAF">
        <w:t xml:space="preserve"> to configure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rsidR="00286BAF">
        <w:t>:</w:t>
      </w:r>
    </w:p>
    <w:p w14:paraId="0F93A8CF" w14:textId="2AD8FD10" w:rsidR="00286BAF" w:rsidRDefault="00286BAF" w:rsidP="00286BAF">
      <w:pPr>
        <w:pStyle w:val="ListParagraph"/>
        <w:numPr>
          <w:ilvl w:val="0"/>
          <w:numId w:val="35"/>
        </w:numPr>
      </w:pPr>
      <w:r>
        <w:t xml:space="preserve">In nonideal UL-DL reciprocity for channel delays, the FD precoding applied by the </w:t>
      </w:r>
      <w:proofErr w:type="spellStart"/>
      <w:r>
        <w:t>gNB</w:t>
      </w:r>
      <w:proofErr w:type="spellEnd"/>
      <w:r>
        <w:t xml:space="preserve"> to the CSI-RS ports may not be accurate</w:t>
      </w:r>
      <w:r w:rsidR="00A9492F">
        <w:t xml:space="preserve"> enough to ensure that all ports are perfectly aligned such that a UE can measure the same single delay for all</w:t>
      </w:r>
      <w:r w:rsidR="00E94FD6">
        <w:t xml:space="preserve"> ports</w:t>
      </w:r>
      <w:r w:rsidR="00A9492F">
        <w:t>. In fact,</w:t>
      </w:r>
      <w:r w:rsidR="00534EB8">
        <w:t xml:space="preserve"> in one example,</w:t>
      </w:r>
      <w:r w:rsidR="00A9492F">
        <w:t xml:space="preserve"> </w:t>
      </w:r>
      <w:r w:rsidR="00731F06">
        <w:t>a delay offset may exist between ports such that the best measurement is found by a UE in two different delays for different ports</w:t>
      </w:r>
      <w:r w:rsidR="00E94FD6">
        <w:t>.</w:t>
      </w:r>
      <w:r w:rsidR="00534EB8">
        <w:t xml:space="preserve"> In another example,</w:t>
      </w:r>
      <w:r w:rsidR="00731F06">
        <w:t xml:space="preserve"> a cluster of</w:t>
      </w:r>
      <w:r w:rsidR="00534EB8">
        <w:t xml:space="preserve"> two strong delays </w:t>
      </w:r>
      <w:r w:rsidR="00E2176B">
        <w:t>may be</w:t>
      </w:r>
      <w:r w:rsidR="00534EB8">
        <w:t xml:space="preserve"> measured</w:t>
      </w:r>
      <w:r w:rsidR="00731F06">
        <w:t xml:space="preserve"> and reported</w:t>
      </w:r>
      <w:r w:rsidR="00534EB8">
        <w:t xml:space="preserve"> </w:t>
      </w:r>
      <w:r w:rsidR="00731F06">
        <w:t xml:space="preserve">for </w:t>
      </w:r>
      <w:r w:rsidR="00534EB8">
        <w:t xml:space="preserve">the same port. </w:t>
      </w:r>
      <w:r w:rsidR="00E94FD6">
        <w:t xml:space="preserve">If this </w:t>
      </w:r>
      <w:r w:rsidR="00731F06">
        <w:t>delay offset</w:t>
      </w:r>
      <w:r w:rsidR="00534EB8">
        <w:t xml:space="preserve"> between ports </w:t>
      </w:r>
      <w:r w:rsidR="00731F06">
        <w:t>and/</w:t>
      </w:r>
      <w:r w:rsidR="00534EB8">
        <w:t xml:space="preserve">or cluster of strong delays </w:t>
      </w:r>
      <w:r w:rsidR="00731F06">
        <w:t>are</w:t>
      </w:r>
      <w:r w:rsidR="00534EB8">
        <w:t xml:space="preserve"> found within the measurement window of size </w:t>
      </w:r>
      <m:oMath>
        <m:r>
          <w:rPr>
            <w:rFonts w:ascii="Cambria Math" w:hAnsi="Cambria Math"/>
          </w:rPr>
          <m:t>N</m:t>
        </m:r>
      </m:oMath>
      <w:r w:rsidR="00534EB8">
        <w:t xml:space="preserve">, a UE can select the strongest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534EB8">
        <w:t xml:space="preserve"> components and decide to report one or more nonzero coefficients per port.</w:t>
      </w:r>
    </w:p>
    <w:p w14:paraId="702E3E1A" w14:textId="21E0CD80" w:rsidR="00534EB8" w:rsidRDefault="00C46888" w:rsidP="003E06B6">
      <w:pPr>
        <w:pStyle w:val="ListParagraph"/>
        <w:numPr>
          <w:ilvl w:val="0"/>
          <w:numId w:val="35"/>
        </w:numPr>
        <w:spacing w:after="180"/>
        <w:ind w:left="714" w:hanging="357"/>
        <w:contextualSpacing w:val="0"/>
      </w:pPr>
      <w:r>
        <w:t xml:space="preserve">When the available SRS bandwidth is a fraction of that of CSI-RS or for </w:t>
      </w:r>
      <w:proofErr w:type="spellStart"/>
      <w:r>
        <w:t>gNB</w:t>
      </w:r>
      <w:proofErr w:type="spellEnd"/>
      <w:r>
        <w:t xml:space="preserve"> implementation choice, the delay resolution at the </w:t>
      </w:r>
      <w:proofErr w:type="spellStart"/>
      <w:r>
        <w:t>gNB</w:t>
      </w:r>
      <w:proofErr w:type="spellEnd"/>
      <w:r>
        <w:t xml:space="preserve"> becomes a fraction of that available at the UE, even in the presence of perfect reciprocity of delays. In these cases, if a UE is capable of supporting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t xml:space="preserve">, the gNB can </w:t>
      </w:r>
      <w:r w:rsidR="008914DD">
        <w:t>increase</w:t>
      </w:r>
      <w:r w:rsidR="00F86FB1">
        <w:t xml:space="preserve"> the combined delay resolution, by configuring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F86FB1">
        <w:t xml:space="preserve"> with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rsidR="00F86FB1">
        <w:t>.</w:t>
      </w:r>
    </w:p>
    <w:p w14:paraId="1B2E59CA" w14:textId="77B2A1F3" w:rsidR="00496FF5" w:rsidRPr="007A5C11" w:rsidRDefault="00731F06" w:rsidP="00731F06">
      <w:pPr>
        <w:pStyle w:val="ListParagraph"/>
        <w:numPr>
          <w:ilvl w:val="0"/>
          <w:numId w:val="36"/>
        </w:numPr>
        <w:spacing w:after="180"/>
        <w:ind w:left="1701" w:hanging="357"/>
        <w:contextualSpacing w:val="0"/>
      </w:pPr>
      <w:bookmarkStart w:id="6" w:name="_Ref71684001"/>
      <w:r>
        <w:rPr>
          <w:b/>
          <w:bCs/>
        </w:rPr>
        <w:t xml:space="preserve">Supporting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656FFE">
        <w:rPr>
          <w:b/>
          <w:bCs/>
        </w:rPr>
        <w:t>, subject to UE capability, is important for robustness against nonideal UL-</w:t>
      </w:r>
      <w:r w:rsidR="00F55FF6">
        <w:rPr>
          <w:b/>
          <w:bCs/>
        </w:rPr>
        <w:t>D</w:t>
      </w:r>
      <w:r w:rsidR="00656FFE">
        <w:rPr>
          <w:b/>
          <w:bCs/>
        </w:rPr>
        <w:t xml:space="preserve">L reciprocity of delays and for </w:t>
      </w:r>
      <w:proofErr w:type="spellStart"/>
      <w:r w:rsidR="00656FFE">
        <w:rPr>
          <w:b/>
          <w:bCs/>
        </w:rPr>
        <w:t>gNB</w:t>
      </w:r>
      <w:proofErr w:type="spellEnd"/>
      <w:r w:rsidR="00656FFE">
        <w:rPr>
          <w:b/>
          <w:bCs/>
        </w:rPr>
        <w:t xml:space="preserve"> implementations with lower delay resolution, due for example to limited SRS bandwidth.</w:t>
      </w:r>
      <w:bookmarkEnd w:id="6"/>
    </w:p>
    <w:p w14:paraId="1AFBD6EC" w14:textId="114A36F0" w:rsidR="007A5C11" w:rsidRDefault="007A5C11" w:rsidP="007A5C1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7A5C11" w14:paraId="2BE7634E" w14:textId="77777777" w:rsidTr="00B17B0B">
        <w:trPr>
          <w:trHeight w:val="3887"/>
        </w:trPr>
        <w:tc>
          <w:tcPr>
            <w:tcW w:w="4814" w:type="dxa"/>
            <w:vAlign w:val="center"/>
          </w:tcPr>
          <w:p w14:paraId="5E7CD90C" w14:textId="77777777" w:rsidR="007A5C11" w:rsidRDefault="007A5C11" w:rsidP="00B17B0B">
            <w:pPr>
              <w:keepNext/>
              <w:jc w:val="center"/>
            </w:pPr>
            <w:r>
              <w:rPr>
                <w:noProof/>
              </w:rPr>
              <w:drawing>
                <wp:inline distT="0" distB="0" distL="0" distR="0" wp14:anchorId="66D96081" wp14:editId="2712576F">
                  <wp:extent cx="3307012" cy="2480259"/>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69F7E0B" w14:textId="06A59AFF" w:rsidR="007A5C11" w:rsidRDefault="007A5C11" w:rsidP="00B17B0B">
            <w:pPr>
              <w:pStyle w:val="Caption"/>
              <w:jc w:val="center"/>
            </w:pPr>
            <w:r>
              <w:t xml:space="preserve">Figure </w:t>
            </w:r>
            <w:r>
              <w:fldChar w:fldCharType="begin"/>
            </w:r>
            <w:r>
              <w:instrText xml:space="preserve"> SEQ Figure \* ARABIC </w:instrText>
            </w:r>
            <w:r>
              <w:fldChar w:fldCharType="separate"/>
            </w:r>
            <w:r w:rsidR="004F1FD7">
              <w:rPr>
                <w:noProof/>
              </w:rPr>
              <w:t>1</w:t>
            </w:r>
            <w:r>
              <w:fldChar w:fldCharType="end"/>
            </w:r>
            <w:r>
              <w:t xml:space="preserve"> </w:t>
            </w:r>
          </w:p>
        </w:tc>
        <w:tc>
          <w:tcPr>
            <w:tcW w:w="4815" w:type="dxa"/>
            <w:vAlign w:val="center"/>
          </w:tcPr>
          <w:p w14:paraId="5FB36048" w14:textId="77777777" w:rsidR="007A5C11" w:rsidRDefault="007A5C11" w:rsidP="00B17B0B">
            <w:pPr>
              <w:keepNext/>
              <w:jc w:val="center"/>
            </w:pPr>
            <w:r>
              <w:rPr>
                <w:noProof/>
              </w:rPr>
              <w:drawing>
                <wp:inline distT="0" distB="0" distL="0" distR="0" wp14:anchorId="1C9FD9E1" wp14:editId="71AAE7C7">
                  <wp:extent cx="3298088" cy="2473566"/>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4">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7F81A6C2" w14:textId="5A2C8146" w:rsidR="007A5C11" w:rsidRDefault="007A5C11" w:rsidP="00B17B0B">
            <w:pPr>
              <w:pStyle w:val="Caption"/>
              <w:jc w:val="center"/>
            </w:pPr>
            <w:r>
              <w:t xml:space="preserve">Figure </w:t>
            </w:r>
            <w:r>
              <w:fldChar w:fldCharType="begin"/>
            </w:r>
            <w:r>
              <w:instrText xml:space="preserve"> SEQ Figure \* ARABIC </w:instrText>
            </w:r>
            <w:r>
              <w:fldChar w:fldCharType="separate"/>
            </w:r>
            <w:r w:rsidR="004F1FD7">
              <w:rPr>
                <w:noProof/>
              </w:rPr>
              <w:t>2</w:t>
            </w:r>
            <w:r>
              <w:fldChar w:fldCharType="end"/>
            </w:r>
            <w:r>
              <w:t xml:space="preserve"> </w:t>
            </w:r>
          </w:p>
        </w:tc>
      </w:tr>
    </w:tbl>
    <w:p w14:paraId="672A57F2" w14:textId="77777777" w:rsidR="007A5C11" w:rsidRPr="00656FFE" w:rsidRDefault="007A5C11" w:rsidP="007A5C11"/>
    <w:p w14:paraId="3EC17C8F" w14:textId="13991863" w:rsidR="00A33DAD" w:rsidRPr="00A33DAD" w:rsidRDefault="00A33DAD" w:rsidP="00A33DAD">
      <w:pPr>
        <w:pStyle w:val="ListParagraph"/>
        <w:numPr>
          <w:ilvl w:val="0"/>
          <w:numId w:val="31"/>
        </w:numPr>
        <w:spacing w:after="180"/>
        <w:ind w:left="1417" w:hanging="357"/>
        <w:contextualSpacing w:val="0"/>
        <w:rPr>
          <w:b/>
          <w:bCs/>
        </w:rPr>
      </w:pPr>
      <w:bookmarkStart w:id="7" w:name="_Ref71684839"/>
      <w:r w:rsidRPr="00A33DAD">
        <w:rPr>
          <w:b/>
          <w:bCs/>
        </w:rPr>
        <w:lastRenderedPageBreak/>
        <w:t xml:space="preserve">Support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F55FF6">
        <w:rPr>
          <w:b/>
          <w:bCs/>
        </w:rPr>
        <w:t>.</w:t>
      </w:r>
      <w:r w:rsidR="00AF240A">
        <w:rPr>
          <w:b/>
          <w:bCs/>
        </w:rPr>
        <w:t xml:space="preserve"> </w:t>
      </w:r>
      <w:r w:rsidR="00F55FF6">
        <w:rPr>
          <w:b/>
          <w:bCs/>
        </w:rPr>
        <w:t>C</w:t>
      </w:r>
      <w:r w:rsidR="00AF240A">
        <w:rPr>
          <w:b/>
          <w:bCs/>
        </w:rPr>
        <w:t xml:space="preserve">onsider possible restrictions in relation to other parameters, such as </w:t>
      </w:r>
      <m:oMath>
        <m:r>
          <m:rPr>
            <m:sty m:val="bi"/>
          </m:rPr>
          <w:rPr>
            <w:rFonts w:ascii="Cambria Math" w:hAnsi="Cambria Math"/>
          </w:rPr>
          <m:t>P</m:t>
        </m:r>
      </m:oMath>
      <w:r w:rsidR="00AF240A">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AF240A">
        <w:rPr>
          <w:b/>
          <w:bCs/>
        </w:rPr>
        <w:t xml:space="preserve"> and </w:t>
      </w:r>
      <m:oMath>
        <m:r>
          <m:rPr>
            <m:sty m:val="bi"/>
          </m:rPr>
          <w:rPr>
            <w:rFonts w:ascii="Cambria Math" w:hAnsi="Cambria Math"/>
          </w:rPr>
          <m:t>β</m:t>
        </m:r>
      </m:oMath>
      <w:r w:rsidR="00AF240A">
        <w:rPr>
          <w:b/>
          <w:bCs/>
        </w:rPr>
        <w:t>, in the discussion on supported parameter combinations and UE capabilities.</w:t>
      </w:r>
      <w:bookmarkEnd w:id="7"/>
    </w:p>
    <w:p w14:paraId="28D959CF" w14:textId="23C6126B" w:rsidR="00656FFE" w:rsidRDefault="00DB6820" w:rsidP="00656FFE">
      <w:r>
        <w:t>Regarding the reporting</w:t>
      </w:r>
      <w:r w:rsidR="001F5AEF">
        <w:t xml:space="preserve"> </w:t>
      </w:r>
      <w:r w:rsidR="009C18AC">
        <w:t xml:space="preserve">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945867">
        <w:t xml:space="preserve"> we propose the following simple solution which provides the smallest overhead</w:t>
      </w:r>
    </w:p>
    <w:p w14:paraId="0923BF1D" w14:textId="3DC8BE4D" w:rsidR="0008494F" w:rsidRPr="00043167" w:rsidRDefault="00043167" w:rsidP="00043167">
      <w:pPr>
        <w:pStyle w:val="ListParagraph"/>
        <w:numPr>
          <w:ilvl w:val="0"/>
          <w:numId w:val="31"/>
        </w:numPr>
        <w:spacing w:after="180"/>
        <w:ind w:left="1417" w:hanging="357"/>
        <w:contextualSpacing w:val="0"/>
        <w:rPr>
          <w:b/>
          <w:bCs/>
        </w:rPr>
      </w:pPr>
      <w:bookmarkStart w:id="8" w:name="_Ref71684852"/>
      <w:r w:rsidRPr="00043167">
        <w:rPr>
          <w:b/>
          <w:bCs/>
        </w:rPr>
        <w:t xml:space="preserve">Support reporting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43167">
        <w:rPr>
          <w:b/>
          <w:bCs/>
        </w:rPr>
        <w:t xml:space="preserve"> nonzero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43167">
        <w:rPr>
          <w:b/>
          <w:bCs/>
        </w:rPr>
        <w:t xml:space="preserve"> using a combinatorial indicator of </w:t>
      </w:r>
      <m:oMath>
        <m:d>
          <m:dPr>
            <m:begChr m:val="⌈"/>
            <m:endChr m:val="⌉"/>
            <m:ctrlPr>
              <w:rPr>
                <w:rFonts w:ascii="Cambria Math" w:hAnsi="Cambria Math"/>
                <w:b/>
                <w:bCs/>
                <w:i/>
                <w:iCs/>
              </w:rPr>
            </m:ctrlPr>
          </m:dPr>
          <m:e>
            <m:func>
              <m:funcPr>
                <m:ctrlPr>
                  <w:rPr>
                    <w:rFonts w:ascii="Cambria Math" w:hAnsi="Cambria Math"/>
                    <w:b/>
                    <w:bCs/>
                    <w:i/>
                    <w:iCs/>
                  </w:rPr>
                </m:ctrlPr>
              </m:funcPr>
              <m:fName>
                <m:r>
                  <m:rPr>
                    <m:sty m:val="bi"/>
                  </m:rPr>
                  <w:rPr>
                    <w:rFonts w:ascii="Cambria Math" w:hAnsi="Cambria Math"/>
                  </w:rPr>
                  <m:t>lo</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2</m:t>
                    </m:r>
                  </m:sub>
                </m:sSub>
              </m:fName>
              <m:e>
                <m:d>
                  <m:dPr>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N-1</m:t>
                          </m:r>
                        </m:e>
                      </m:mr>
                      <m:mr>
                        <m:e>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e>
                      </m:mr>
                    </m:m>
                  </m:e>
                </m:d>
              </m:e>
            </m:func>
          </m:e>
        </m:d>
      </m:oMath>
      <w:r w:rsidRPr="00043167">
        <w:rPr>
          <w:b/>
          <w:bCs/>
          <w:iCs/>
        </w:rPr>
        <w:t xml:space="preserve"> bits</w:t>
      </w:r>
      <w:r w:rsidR="0092220A">
        <w:rPr>
          <w:b/>
          <w:bCs/>
          <w:iCs/>
        </w:rPr>
        <w:t xml:space="preserve"> for </w:t>
      </w:r>
      <m:oMath>
        <m:r>
          <m:rPr>
            <m:sty m:val="bi"/>
          </m:rPr>
          <w:rPr>
            <w:rFonts w:ascii="Cambria Math" w:hAnsi="Cambria Math"/>
          </w:rPr>
          <m:t>N&gt;</m:t>
        </m:r>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Pr="00043167">
        <w:rPr>
          <w:b/>
          <w:bCs/>
          <w:iCs/>
        </w:rPr>
        <w:t xml:space="preserve">. For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oMath>
      <w:r w:rsidR="0092220A">
        <w:rPr>
          <w:b/>
          <w:bCs/>
          <w:iCs/>
        </w:rPr>
        <w:t xml:space="preserve"> and/or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43167">
        <w:rPr>
          <w:b/>
          <w:bCs/>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043167">
        <w:rPr>
          <w:b/>
          <w:bCs/>
          <w:iCs/>
        </w:rPr>
        <w:t xml:space="preserve"> is not reported.</w:t>
      </w:r>
      <w:bookmarkEnd w:id="8"/>
    </w:p>
    <w:p w14:paraId="7B3D940E" w14:textId="6B2F7AE0" w:rsidR="00043167" w:rsidRDefault="00BC721A" w:rsidP="00043167">
      <w:r>
        <w:t xml:space="preserve">Regarding the supported values for the parameter </w:t>
      </w:r>
      <m:oMath>
        <m:r>
          <w:rPr>
            <w:rFonts w:ascii="Cambria Math" w:hAnsi="Cambria Math"/>
          </w:rPr>
          <m:t>R</m:t>
        </m:r>
      </m:oMath>
      <w:r>
        <w:t>, the following was agreed in RAN1#104bis-e</w:t>
      </w:r>
    </w:p>
    <w:p w14:paraId="1E2C0AB1" w14:textId="77777777" w:rsidR="00BC721A" w:rsidRPr="00BC721A" w:rsidRDefault="00BC721A" w:rsidP="00BC721A">
      <w:pPr>
        <w:pStyle w:val="NormalWeb"/>
        <w:spacing w:before="0" w:beforeAutospacing="0" w:after="0" w:afterAutospacing="0"/>
        <w:rPr>
          <w:rStyle w:val="Strong"/>
          <w:i/>
          <w:iCs/>
          <w:sz w:val="20"/>
          <w:szCs w:val="20"/>
          <w:highlight w:val="green"/>
        </w:rPr>
      </w:pPr>
      <w:r w:rsidRPr="00BC721A">
        <w:rPr>
          <w:rStyle w:val="Strong"/>
          <w:i/>
          <w:iCs/>
          <w:sz w:val="20"/>
          <w:szCs w:val="20"/>
          <w:highlight w:val="green"/>
        </w:rPr>
        <w:t xml:space="preserve">Agreement </w:t>
      </w:r>
    </w:p>
    <w:p w14:paraId="1AA2D902" w14:textId="77777777" w:rsidR="00BC721A" w:rsidRPr="00BC721A" w:rsidRDefault="00BC721A" w:rsidP="00BC721A">
      <w:pPr>
        <w:pStyle w:val="NormalWeb"/>
        <w:spacing w:before="0" w:beforeAutospacing="0" w:after="0" w:afterAutospacing="0"/>
        <w:rPr>
          <w:i/>
          <w:iCs/>
          <w:sz w:val="20"/>
          <w:szCs w:val="20"/>
        </w:rPr>
      </w:pPr>
      <w:r w:rsidRPr="00BC721A">
        <w:rPr>
          <w:rStyle w:val="Strong"/>
          <w:b w:val="0"/>
          <w:bCs w:val="0"/>
          <w:i/>
          <w:iCs/>
          <w:sz w:val="20"/>
          <w:szCs w:val="20"/>
        </w:rPr>
        <w:t xml:space="preserve">At least for rank 1, </w:t>
      </w:r>
      <w:r w:rsidRPr="00BC721A">
        <w:rPr>
          <w:i/>
          <w:iCs/>
          <w:sz w:val="20"/>
          <w:szCs w:val="20"/>
        </w:rPr>
        <w:t>regarding the value(s) of R for Rel-17 PS codebook enhancement, study and down-select one or more than one Alternative (or a subset of corresponding values) in RAN1 105e:  </w:t>
      </w:r>
    </w:p>
    <w:p w14:paraId="746BD7BF" w14:textId="77777777" w:rsidR="00BC721A" w:rsidRPr="00BC721A" w:rsidRDefault="00BC721A" w:rsidP="00BC721A">
      <w:pPr>
        <w:pStyle w:val="NormalWeb"/>
        <w:numPr>
          <w:ilvl w:val="0"/>
          <w:numId w:val="39"/>
        </w:numPr>
        <w:spacing w:before="0" w:beforeAutospacing="0" w:after="0" w:afterAutospacing="0"/>
        <w:rPr>
          <w:i/>
          <w:iCs/>
          <w:sz w:val="20"/>
          <w:szCs w:val="20"/>
        </w:rPr>
      </w:pPr>
      <w:r w:rsidRPr="00BC721A">
        <w:rPr>
          <w:i/>
          <w:iCs/>
          <w:sz w:val="20"/>
          <w:szCs w:val="20"/>
        </w:rPr>
        <w:t>Alt 0:  R &lt; 1 (e.g. 1/4, 1/2)</w:t>
      </w:r>
    </w:p>
    <w:p w14:paraId="6840B92A" w14:textId="77777777" w:rsidR="00BC721A" w:rsidRPr="00BC721A" w:rsidRDefault="00BC721A" w:rsidP="00BC721A">
      <w:pPr>
        <w:pStyle w:val="NormalWeb"/>
        <w:numPr>
          <w:ilvl w:val="0"/>
          <w:numId w:val="39"/>
        </w:numPr>
        <w:spacing w:before="0" w:beforeAutospacing="0" w:after="0" w:afterAutospacing="0"/>
        <w:rPr>
          <w:i/>
          <w:iCs/>
          <w:sz w:val="20"/>
          <w:szCs w:val="20"/>
        </w:rPr>
      </w:pPr>
      <w:r w:rsidRPr="00BC721A">
        <w:rPr>
          <w:i/>
          <w:iCs/>
          <w:sz w:val="20"/>
          <w:szCs w:val="20"/>
        </w:rPr>
        <w:t>Alt 1: R=1</w:t>
      </w:r>
    </w:p>
    <w:p w14:paraId="160C66FD" w14:textId="77777777" w:rsidR="00BC721A" w:rsidRPr="00BC721A" w:rsidRDefault="00BC721A" w:rsidP="00BC721A">
      <w:pPr>
        <w:pStyle w:val="NormalWeb"/>
        <w:numPr>
          <w:ilvl w:val="0"/>
          <w:numId w:val="39"/>
        </w:numPr>
        <w:spacing w:before="0" w:beforeAutospacing="0" w:after="0" w:afterAutospacing="0"/>
        <w:rPr>
          <w:i/>
          <w:iCs/>
          <w:sz w:val="20"/>
          <w:szCs w:val="20"/>
        </w:rPr>
      </w:pPr>
      <w:r w:rsidRPr="00BC721A">
        <w:rPr>
          <w:i/>
          <w:iCs/>
          <w:sz w:val="20"/>
          <w:szCs w:val="20"/>
        </w:rPr>
        <w:t>Alt 2: R=1 and 2</w:t>
      </w:r>
    </w:p>
    <w:p w14:paraId="74D7AC82" w14:textId="77777777" w:rsidR="00BC721A" w:rsidRPr="00BC721A" w:rsidRDefault="00BC721A" w:rsidP="00BC721A">
      <w:pPr>
        <w:pStyle w:val="NormalWeb"/>
        <w:numPr>
          <w:ilvl w:val="0"/>
          <w:numId w:val="39"/>
        </w:numPr>
        <w:spacing w:before="0" w:beforeAutospacing="0" w:after="0" w:afterAutospacing="0"/>
        <w:rPr>
          <w:i/>
          <w:iCs/>
          <w:sz w:val="20"/>
          <w:szCs w:val="20"/>
        </w:rPr>
      </w:pPr>
      <w:r w:rsidRPr="00BC721A">
        <w:rPr>
          <w:i/>
          <w:iCs/>
          <w:sz w:val="20"/>
          <w:szCs w:val="20"/>
        </w:rPr>
        <w:t>Alt 3: R=1,2, 4, and 8</w:t>
      </w:r>
    </w:p>
    <w:p w14:paraId="1101E4B3" w14:textId="37E4C86B" w:rsidR="00BC721A" w:rsidRPr="00BC721A" w:rsidRDefault="00BC721A" w:rsidP="00BC721A">
      <w:pPr>
        <w:pStyle w:val="NormalWeb"/>
        <w:numPr>
          <w:ilvl w:val="0"/>
          <w:numId w:val="39"/>
        </w:numPr>
        <w:spacing w:before="0" w:beforeAutospacing="0" w:after="0" w:afterAutospacing="0"/>
        <w:rPr>
          <w:i/>
          <w:iCs/>
          <w:sz w:val="20"/>
          <w:szCs w:val="20"/>
        </w:rPr>
      </w:pPr>
      <w:r w:rsidRPr="00BC721A">
        <w:rPr>
          <w:i/>
          <w:iCs/>
          <w:sz w:val="20"/>
          <w:szCs w:val="20"/>
        </w:rPr>
        <w:t>Alt 4: R= {1,2,…, D*</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PRB</m:t>
            </m:r>
          </m:sub>
          <m:sup>
            <m:r>
              <w:rPr>
                <w:rFonts w:ascii="Cambria Math" w:hAnsi="Cambria Math"/>
                <w:sz w:val="20"/>
                <w:szCs w:val="20"/>
              </w:rPr>
              <m:t>SB</m:t>
            </m:r>
          </m:sup>
        </m:sSubSup>
      </m:oMath>
      <w:r w:rsidRPr="00BC721A">
        <w:rPr>
          <w:i/>
          <w:iCs/>
          <w:sz w:val="20"/>
          <w:szCs w:val="20"/>
        </w:rPr>
        <w:t>} whereas D is the density of CSI-RS in frequency domain</w:t>
      </w:r>
    </w:p>
    <w:p w14:paraId="10AF690B" w14:textId="77777777" w:rsidR="00BC721A" w:rsidRPr="00BC721A" w:rsidRDefault="00BC721A" w:rsidP="00BC721A">
      <w:pPr>
        <w:pStyle w:val="NormalWeb"/>
        <w:numPr>
          <w:ilvl w:val="0"/>
          <w:numId w:val="39"/>
        </w:numPr>
        <w:spacing w:before="0" w:beforeAutospacing="0" w:after="0" w:afterAutospacing="0"/>
        <w:rPr>
          <w:rStyle w:val="Strong"/>
          <w:b w:val="0"/>
          <w:bCs w:val="0"/>
          <w:i/>
          <w:iCs/>
          <w:sz w:val="20"/>
          <w:szCs w:val="20"/>
        </w:rPr>
      </w:pPr>
      <w:r w:rsidRPr="00BC721A">
        <w:rPr>
          <w:rStyle w:val="Strong"/>
          <w:b w:val="0"/>
          <w:bCs w:val="0"/>
          <w:i/>
          <w:iCs/>
          <w:sz w:val="20"/>
          <w:szCs w:val="20"/>
        </w:rPr>
        <w:t xml:space="preserve">FFS: applicable conditions: e.g. </w:t>
      </w:r>
      <w:proofErr w:type="spellStart"/>
      <w:r w:rsidRPr="00BC721A">
        <w:rPr>
          <w:rStyle w:val="Strong"/>
          <w:b w:val="0"/>
          <w:bCs w:val="0"/>
          <w:i/>
          <w:iCs/>
          <w:sz w:val="20"/>
          <w:szCs w:val="20"/>
        </w:rPr>
        <w:t>W</w:t>
      </w:r>
      <w:r w:rsidRPr="00BC721A">
        <w:rPr>
          <w:rStyle w:val="Strong"/>
          <w:b w:val="0"/>
          <w:bCs w:val="0"/>
          <w:i/>
          <w:iCs/>
          <w:sz w:val="20"/>
          <w:szCs w:val="20"/>
          <w:vertAlign w:val="subscript"/>
        </w:rPr>
        <w:t>f</w:t>
      </w:r>
      <w:proofErr w:type="spellEnd"/>
      <w:r w:rsidRPr="00BC721A">
        <w:rPr>
          <w:rStyle w:val="Strong"/>
          <w:b w:val="0"/>
          <w:bCs w:val="0"/>
          <w:i/>
          <w:iCs/>
          <w:sz w:val="20"/>
          <w:szCs w:val="20"/>
        </w:rPr>
        <w:t xml:space="preserve"> turned ON/OFF and/or associated value of M</w:t>
      </w:r>
      <w:r w:rsidRPr="00BC721A">
        <w:rPr>
          <w:rStyle w:val="Strong"/>
          <w:b w:val="0"/>
          <w:bCs w:val="0"/>
          <w:i/>
          <w:iCs/>
          <w:sz w:val="20"/>
          <w:szCs w:val="20"/>
          <w:vertAlign w:val="subscript"/>
        </w:rPr>
        <w:t>v</w:t>
      </w:r>
    </w:p>
    <w:p w14:paraId="345D7F72" w14:textId="77777777" w:rsidR="00BC721A" w:rsidRPr="00BC721A" w:rsidRDefault="00BC721A" w:rsidP="00BC721A">
      <w:pPr>
        <w:pStyle w:val="NormalWeb"/>
        <w:numPr>
          <w:ilvl w:val="0"/>
          <w:numId w:val="39"/>
        </w:numPr>
        <w:spacing w:before="0" w:beforeAutospacing="0" w:after="0" w:afterAutospacing="0"/>
        <w:rPr>
          <w:i/>
          <w:iCs/>
          <w:sz w:val="20"/>
          <w:szCs w:val="20"/>
        </w:rPr>
      </w:pPr>
      <w:r w:rsidRPr="00BC721A">
        <w:rPr>
          <w:rStyle w:val="Strong"/>
          <w:b w:val="0"/>
          <w:bCs w:val="0"/>
          <w:i/>
          <w:iCs/>
          <w:sz w:val="20"/>
          <w:szCs w:val="20"/>
        </w:rPr>
        <w:t xml:space="preserve">FFS: Whether this applies when </w:t>
      </w:r>
      <w:proofErr w:type="spellStart"/>
      <w:r w:rsidRPr="00BC721A">
        <w:rPr>
          <w:rStyle w:val="Strong"/>
          <w:b w:val="0"/>
          <w:bCs w:val="0"/>
          <w:i/>
          <w:iCs/>
          <w:sz w:val="20"/>
          <w:szCs w:val="20"/>
        </w:rPr>
        <w:t>Wf</w:t>
      </w:r>
      <w:proofErr w:type="spellEnd"/>
      <w:r w:rsidRPr="00BC721A">
        <w:rPr>
          <w:rStyle w:val="Strong"/>
          <w:b w:val="0"/>
          <w:bCs w:val="0"/>
          <w:i/>
          <w:iCs/>
          <w:sz w:val="20"/>
          <w:szCs w:val="20"/>
        </w:rPr>
        <w:t xml:space="preserve"> is turned OFF</w:t>
      </w:r>
    </w:p>
    <w:p w14:paraId="01EF17F4" w14:textId="77777777" w:rsidR="00BC721A" w:rsidRPr="00BC721A" w:rsidRDefault="00BC721A" w:rsidP="00BC721A">
      <w:pPr>
        <w:pStyle w:val="NormalWeb"/>
        <w:spacing w:before="0" w:beforeAutospacing="0" w:after="0" w:afterAutospacing="0"/>
        <w:rPr>
          <w:i/>
          <w:iCs/>
          <w:sz w:val="20"/>
          <w:szCs w:val="20"/>
        </w:rPr>
      </w:pPr>
      <w:r w:rsidRPr="00BC721A">
        <w:rPr>
          <w:rStyle w:val="Strong"/>
          <w:b w:val="0"/>
          <w:bCs w:val="0"/>
          <w:i/>
          <w:iCs/>
          <w:sz w:val="20"/>
          <w:szCs w:val="20"/>
        </w:rPr>
        <w:t>Note that “at least for rank 1” does not imply for the support of rank 1 only in Rel-17 or restrictions of supporting/not supporting additional alternatives for higher rank.</w:t>
      </w:r>
    </w:p>
    <w:p w14:paraId="1789D7E4" w14:textId="367E6271" w:rsidR="00BC721A" w:rsidRDefault="00BC721A" w:rsidP="00043167"/>
    <w:p w14:paraId="2993672A" w14:textId="514265E2" w:rsidR="00BC721A" w:rsidRDefault="002B2715" w:rsidP="00043167">
      <w:r>
        <w:t xml:space="preserve">As shown in </w:t>
      </w:r>
      <w:r w:rsidR="006E6F46">
        <w:t xml:space="preserve">our previous contribution </w:t>
      </w:r>
      <w:r w:rsidR="006E6F46">
        <w:fldChar w:fldCharType="begin"/>
      </w:r>
      <w:r w:rsidR="006E6F46">
        <w:instrText xml:space="preserve"> REF _Ref71669509 \r \h </w:instrText>
      </w:r>
      <w:r w:rsidR="006E6F46">
        <w:fldChar w:fldCharType="separate"/>
      </w:r>
      <w:r w:rsidR="004F1FD7">
        <w:t>[7]</w:t>
      </w:r>
      <w:r w:rsidR="006E6F46">
        <w:fldChar w:fldCharType="end"/>
      </w:r>
      <w:r w:rsidR="006E6F46">
        <w:t xml:space="preserve"> and confirmed in results presented below, we observe best performance when parameter </w:t>
      </w:r>
      <m:oMath>
        <m:r>
          <w:rPr>
            <w:rFonts w:ascii="Cambria Math" w:hAnsi="Cambria Math"/>
          </w:rPr>
          <m:t>R</m:t>
        </m:r>
      </m:oMath>
      <w:r w:rsidR="006E6F46">
        <w:t xml:space="preserve"> is configured</w:t>
      </w:r>
      <w:r w:rsidR="006E6F46" w:rsidRPr="00711991">
        <w:t xml:space="preserve"> at </w:t>
      </w:r>
      <w:r w:rsidR="00711991" w:rsidRPr="00711991">
        <w:t>the maximum value</w:t>
      </w:r>
      <w:r w:rsidR="006E6F46" w:rsidRPr="00711991">
        <w:t xml:space="preserve">, for </w:t>
      </w:r>
      <m:oMath>
        <m:r>
          <w:rPr>
            <w:rFonts w:ascii="Cambria Math" w:hAnsi="Cambria Math"/>
          </w:rPr>
          <m:t>R=D/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6E6F46" w:rsidRPr="00711991">
        <w:t xml:space="preserve">, </w:t>
      </w:r>
      <w:r w:rsidR="006E6F46" w:rsidRPr="00711991">
        <w:rPr>
          <w:i/>
          <w:iCs/>
        </w:rPr>
        <w:t>i.e.</w:t>
      </w:r>
      <w:r w:rsidR="006E6F46" w:rsidRPr="00711991">
        <w:t xml:space="preserve">, when only one RB per PMI </w:t>
      </w:r>
      <w:proofErr w:type="spellStart"/>
      <w:r w:rsidR="006E6F46" w:rsidRPr="00711991">
        <w:t>subband</w:t>
      </w:r>
      <w:proofErr w:type="spellEnd"/>
      <w:r w:rsidR="006E6F46" w:rsidRPr="00711991">
        <w:t xml:space="preserve"> carries CSI-RS.</w:t>
      </w:r>
      <w:r w:rsidR="00711991">
        <w:t xml:space="preserve"> Generally, we observe performance degradation for values of </w:t>
      </w:r>
      <m:oMath>
        <m:r>
          <w:rPr>
            <w:rFonts w:ascii="Cambria Math" w:hAnsi="Cambria Math"/>
          </w:rPr>
          <m:t>R</m:t>
        </m:r>
      </m:oMath>
      <w:r w:rsidR="00711991">
        <w:t xml:space="preserve"> smaller than the maximum, however there is at least a use case where values </w:t>
      </w:r>
      <m:oMath>
        <m:r>
          <w:rPr>
            <w:rFonts w:ascii="Cambria Math" w:hAnsi="Cambria Math"/>
          </w:rPr>
          <m:t>R</m:t>
        </m:r>
      </m:oMath>
      <w:r w:rsidR="00711991">
        <w:t xml:space="preserve"> smaller than the maximum may be beneficial, </w:t>
      </w:r>
      <w:r w:rsidR="00711991" w:rsidRPr="00711991">
        <w:rPr>
          <w:i/>
          <w:iCs/>
        </w:rPr>
        <w:t>i.e.</w:t>
      </w:r>
      <w:r w:rsidR="00711991">
        <w:t xml:space="preserve">, when the </w:t>
      </w:r>
      <w:proofErr w:type="spellStart"/>
      <w:r w:rsidR="00711991">
        <w:t>gNB</w:t>
      </w:r>
      <w:proofErr w:type="spellEnd"/>
      <w:r w:rsidR="00711991">
        <w:t xml:space="preserve"> has lower delay resolution </w:t>
      </w:r>
      <w:r w:rsidR="007A5C11">
        <w:t xml:space="preserve">due, for example to the SRS bandwidth </w:t>
      </w:r>
      <w:r w:rsidR="00E047C7">
        <w:t>being a fraction of that of CSI-RS.</w:t>
      </w:r>
    </w:p>
    <w:p w14:paraId="0CF16EBF" w14:textId="77777777" w:rsidR="006355BF" w:rsidRPr="006355BF" w:rsidRDefault="006355BF" w:rsidP="00E047C7">
      <w:pPr>
        <w:pStyle w:val="ListParagraph"/>
        <w:numPr>
          <w:ilvl w:val="0"/>
          <w:numId w:val="40"/>
        </w:numPr>
        <w:spacing w:after="180"/>
        <w:ind w:left="1701" w:hanging="357"/>
        <w:contextualSpacing w:val="0"/>
        <w:rPr>
          <w:b/>
          <w:bCs/>
          <w:vanish/>
        </w:rPr>
      </w:pPr>
      <w:bookmarkStart w:id="9" w:name="_Ref68636996"/>
    </w:p>
    <w:p w14:paraId="78D75B36" w14:textId="1DEFA09D" w:rsidR="00E047C7" w:rsidRPr="00E047C7" w:rsidRDefault="00E047C7" w:rsidP="00E047C7">
      <w:pPr>
        <w:pStyle w:val="ListParagraph"/>
        <w:numPr>
          <w:ilvl w:val="0"/>
          <w:numId w:val="40"/>
        </w:numPr>
        <w:spacing w:after="180"/>
        <w:ind w:left="1701" w:hanging="357"/>
        <w:contextualSpacing w:val="0"/>
      </w:pPr>
      <w:bookmarkStart w:id="10" w:name="_Ref71684053"/>
      <w:r>
        <w:rPr>
          <w:b/>
          <w:bCs/>
        </w:rPr>
        <w:t xml:space="preserve">The minimum configurable value of </w:t>
      </w:r>
      <m:oMath>
        <m:r>
          <m:rPr>
            <m:sty m:val="bi"/>
          </m:rPr>
          <w:rPr>
            <w:rFonts w:ascii="Cambria Math" w:hAnsi="Cambria Math"/>
          </w:rPr>
          <m:t>R</m:t>
        </m:r>
      </m:oMath>
      <w:r>
        <w:rPr>
          <w:b/>
          <w:bCs/>
        </w:rPr>
        <w:t xml:space="preserve"> depends on the CSI-RS density </w:t>
      </w:r>
      <m:oMath>
        <m:r>
          <m:rPr>
            <m:sty m:val="bi"/>
          </m:rPr>
          <w:rPr>
            <w:rFonts w:ascii="Cambria Math" w:hAnsi="Cambria Math"/>
          </w:rPr>
          <m:t>D</m:t>
        </m:r>
      </m:oMath>
      <w:r>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Pr>
          <w:b/>
        </w:rPr>
        <w:t>, which states that the</w:t>
      </w:r>
      <w:r>
        <w:t xml:space="preserve"> </w:t>
      </w:r>
      <w:r w:rsidRPr="00F56D30">
        <w:rPr>
          <w:b/>
          <w:bCs/>
        </w:rPr>
        <w:t xml:space="preserve">number of RBs carrying CSI-RS in a PMI </w:t>
      </w:r>
      <w:proofErr w:type="spellStart"/>
      <w:r w:rsidRPr="00F56D30">
        <w:rPr>
          <w:b/>
          <w:bCs/>
        </w:rPr>
        <w:t>subband</w:t>
      </w:r>
      <w:proofErr w:type="spellEnd"/>
      <w:r w:rsidRPr="00F56D30">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Pr="00F56D30">
        <w:rPr>
          <w:b/>
          <w:bCs/>
        </w:rPr>
        <w:t>, must be larger than 1</w:t>
      </w:r>
      <w:r>
        <w:rPr>
          <w:b/>
          <w:bCs/>
        </w:rPr>
        <w:t xml:space="preserve">.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Pr>
          <w:b/>
          <w:bCs/>
        </w:rPr>
        <w:t xml:space="preserve">, </w:t>
      </w:r>
      <w:r w:rsidRPr="0048196C">
        <w:rPr>
          <w:b/>
          <w:bCs/>
          <w:i/>
          <w:iCs/>
        </w:rPr>
        <w:t>i.e.</w:t>
      </w:r>
      <w:r>
        <w:rPr>
          <w:b/>
          <w:bCs/>
        </w:rPr>
        <w:t xml:space="preserve">, when only one RB per PMI </w:t>
      </w:r>
      <w:proofErr w:type="spellStart"/>
      <w:r>
        <w:rPr>
          <w:b/>
          <w:bCs/>
        </w:rPr>
        <w:t>subband</w:t>
      </w:r>
      <w:proofErr w:type="spellEnd"/>
      <w:r>
        <w:rPr>
          <w:b/>
          <w:bCs/>
        </w:rPr>
        <w:t xml:space="preserve"> carries CSI-RS.</w:t>
      </w:r>
      <w:bookmarkEnd w:id="9"/>
      <w:r>
        <w:rPr>
          <w:b/>
          <w:bCs/>
        </w:rPr>
        <w:t xml:space="preserve"> Values of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Pr>
          <w:b/>
          <w:bCs/>
        </w:rPr>
        <w:t xml:space="preserve"> may be beneficial for some special use cases, such </w:t>
      </w:r>
      <w:r w:rsidRPr="00E047C7">
        <w:rPr>
          <w:b/>
          <w:bCs/>
        </w:rPr>
        <w:t xml:space="preserve">as when the </w:t>
      </w:r>
      <w:proofErr w:type="spellStart"/>
      <w:r w:rsidRPr="00E047C7">
        <w:rPr>
          <w:b/>
          <w:bCs/>
        </w:rPr>
        <w:t>gNB</w:t>
      </w:r>
      <w:proofErr w:type="spellEnd"/>
      <w:r w:rsidRPr="00E047C7">
        <w:rPr>
          <w:b/>
          <w:bCs/>
        </w:rPr>
        <w:t xml:space="preserve"> has lower delay resolution due, for example to the SRS bandwidth being a fraction of the CSI-RS bandwidth.</w:t>
      </w:r>
      <w:bookmarkEnd w:id="10"/>
    </w:p>
    <w:p w14:paraId="244D0E47" w14:textId="77777777" w:rsidR="006355BF" w:rsidRPr="006355BF" w:rsidRDefault="006355BF" w:rsidP="00E047C7">
      <w:pPr>
        <w:pStyle w:val="ListParagraph"/>
        <w:numPr>
          <w:ilvl w:val="0"/>
          <w:numId w:val="41"/>
        </w:numPr>
        <w:ind w:left="1418"/>
        <w:rPr>
          <w:b/>
          <w:bCs/>
          <w:vanish/>
        </w:rPr>
      </w:pPr>
    </w:p>
    <w:p w14:paraId="42E0F8BE" w14:textId="77777777" w:rsidR="006355BF" w:rsidRPr="006355BF" w:rsidRDefault="006355BF" w:rsidP="00E047C7">
      <w:pPr>
        <w:pStyle w:val="ListParagraph"/>
        <w:numPr>
          <w:ilvl w:val="0"/>
          <w:numId w:val="41"/>
        </w:numPr>
        <w:ind w:left="1418"/>
        <w:rPr>
          <w:b/>
          <w:bCs/>
          <w:vanish/>
        </w:rPr>
      </w:pPr>
    </w:p>
    <w:p w14:paraId="3CB8963A" w14:textId="77777777" w:rsidR="006355BF" w:rsidRPr="006355BF" w:rsidRDefault="006355BF" w:rsidP="00E047C7">
      <w:pPr>
        <w:pStyle w:val="ListParagraph"/>
        <w:numPr>
          <w:ilvl w:val="0"/>
          <w:numId w:val="41"/>
        </w:numPr>
        <w:ind w:left="1418"/>
        <w:rPr>
          <w:b/>
          <w:bCs/>
          <w:vanish/>
        </w:rPr>
      </w:pPr>
    </w:p>
    <w:p w14:paraId="7F7BA339" w14:textId="77777777" w:rsidR="006355BF" w:rsidRPr="006355BF" w:rsidRDefault="006355BF" w:rsidP="00E047C7">
      <w:pPr>
        <w:pStyle w:val="ListParagraph"/>
        <w:numPr>
          <w:ilvl w:val="0"/>
          <w:numId w:val="41"/>
        </w:numPr>
        <w:ind w:left="1418"/>
        <w:rPr>
          <w:b/>
          <w:bCs/>
          <w:vanish/>
        </w:rPr>
      </w:pPr>
    </w:p>
    <w:p w14:paraId="1EF78FD8" w14:textId="77777777" w:rsidR="006355BF" w:rsidRPr="006355BF" w:rsidRDefault="006355BF" w:rsidP="00E047C7">
      <w:pPr>
        <w:pStyle w:val="ListParagraph"/>
        <w:numPr>
          <w:ilvl w:val="0"/>
          <w:numId w:val="41"/>
        </w:numPr>
        <w:ind w:left="1418"/>
        <w:rPr>
          <w:b/>
          <w:bCs/>
          <w:vanish/>
        </w:rPr>
      </w:pPr>
    </w:p>
    <w:p w14:paraId="36DD5F27" w14:textId="22BDC683" w:rsidR="00E047C7" w:rsidRPr="00E47B61" w:rsidRDefault="00E047C7" w:rsidP="00E047C7">
      <w:pPr>
        <w:pStyle w:val="ListParagraph"/>
        <w:numPr>
          <w:ilvl w:val="0"/>
          <w:numId w:val="41"/>
        </w:numPr>
        <w:ind w:left="1418"/>
      </w:pPr>
      <w:bookmarkStart w:id="11" w:name="_Ref71684869"/>
      <w:r w:rsidRPr="007E67D0">
        <w:rPr>
          <w:b/>
          <w:bCs/>
        </w:rPr>
        <w:t xml:space="preserve">Regarding the values of </w:t>
      </w:r>
      <m:oMath>
        <m:r>
          <m:rPr>
            <m:sty m:val="bi"/>
          </m:rPr>
          <w:rPr>
            <w:rFonts w:ascii="Cambria Math" w:hAnsi="Cambria Math"/>
          </w:rPr>
          <m:t>R</m:t>
        </m:r>
      </m:oMath>
      <w:r w:rsidRPr="007E67D0">
        <w:rPr>
          <w:b/>
          <w:bCs/>
        </w:rPr>
        <w:t>, support Alt4</w:t>
      </w:r>
      <w:r w:rsidR="007E67D0" w:rsidRPr="007E67D0">
        <w:rPr>
          <w:b/>
          <w:bCs/>
        </w:rPr>
        <w:t xml:space="preserve">. In particular, support the configuration with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7E67D0" w:rsidRPr="007E67D0">
        <w:rPr>
          <w:b/>
          <w:bCs/>
        </w:rPr>
        <w:t xml:space="preserve">. Consider limiting configurations for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960C0">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7E67D0">
        <w:rPr>
          <w:b/>
          <w:bCs/>
        </w:rPr>
        <w:t>.</w:t>
      </w:r>
      <w:bookmarkEnd w:id="11"/>
    </w:p>
    <w:p w14:paraId="0320A91C" w14:textId="77777777" w:rsidR="00E047C7" w:rsidRDefault="00E047C7" w:rsidP="00E047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75374B" w14:paraId="09E9F9E2" w14:textId="77777777" w:rsidTr="0075374B">
        <w:trPr>
          <w:trHeight w:val="3887"/>
        </w:trPr>
        <w:tc>
          <w:tcPr>
            <w:tcW w:w="4814" w:type="dxa"/>
            <w:vAlign w:val="center"/>
          </w:tcPr>
          <w:p w14:paraId="1B79DF93" w14:textId="77777777" w:rsidR="0075374B" w:rsidRDefault="0075374B" w:rsidP="00F55FF6">
            <w:pPr>
              <w:keepNext/>
              <w:jc w:val="center"/>
            </w:pPr>
            <w:r>
              <w:rPr>
                <w:noProof/>
              </w:rPr>
              <w:lastRenderedPageBreak/>
              <w:drawing>
                <wp:inline distT="0" distB="0" distL="0" distR="0" wp14:anchorId="70241077" wp14:editId="51435971">
                  <wp:extent cx="3307012" cy="2480259"/>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2D82D5DB" w14:textId="689AEEDE" w:rsidR="0075374B" w:rsidRDefault="0075374B" w:rsidP="00F55FF6">
            <w:pPr>
              <w:pStyle w:val="Caption"/>
              <w:jc w:val="center"/>
            </w:pPr>
            <w:r>
              <w:t xml:space="preserve">Figure </w:t>
            </w:r>
            <w:r>
              <w:fldChar w:fldCharType="begin"/>
            </w:r>
            <w:r>
              <w:instrText xml:space="preserve"> SEQ Figure \* ARABIC </w:instrText>
            </w:r>
            <w:r>
              <w:fldChar w:fldCharType="separate"/>
            </w:r>
            <w:r w:rsidR="004F1FD7">
              <w:rPr>
                <w:noProof/>
              </w:rPr>
              <w:t>3</w:t>
            </w:r>
            <w:r>
              <w:fldChar w:fldCharType="end"/>
            </w:r>
            <w:r>
              <w:t xml:space="preserve"> </w:t>
            </w:r>
          </w:p>
        </w:tc>
        <w:tc>
          <w:tcPr>
            <w:tcW w:w="4815" w:type="dxa"/>
            <w:vAlign w:val="center"/>
          </w:tcPr>
          <w:p w14:paraId="0F530907" w14:textId="77777777" w:rsidR="0075374B" w:rsidRDefault="0075374B" w:rsidP="00F55FF6">
            <w:pPr>
              <w:keepNext/>
              <w:jc w:val="center"/>
            </w:pPr>
            <w:r>
              <w:rPr>
                <w:noProof/>
              </w:rPr>
              <w:drawing>
                <wp:inline distT="0" distB="0" distL="0" distR="0" wp14:anchorId="23B394CC" wp14:editId="521E45C3">
                  <wp:extent cx="3298089" cy="2473566"/>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6">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7F8E1C8B" w14:textId="701D5A5F" w:rsidR="0075374B" w:rsidRDefault="0075374B" w:rsidP="00F55FF6">
            <w:pPr>
              <w:pStyle w:val="Caption"/>
              <w:jc w:val="center"/>
            </w:pPr>
            <w:r>
              <w:t xml:space="preserve">Figure </w:t>
            </w:r>
            <w:r>
              <w:fldChar w:fldCharType="begin"/>
            </w:r>
            <w:r>
              <w:instrText xml:space="preserve"> SEQ Figure \* ARABIC </w:instrText>
            </w:r>
            <w:r>
              <w:fldChar w:fldCharType="separate"/>
            </w:r>
            <w:r w:rsidR="004F1FD7">
              <w:rPr>
                <w:noProof/>
              </w:rPr>
              <w:t>4</w:t>
            </w:r>
            <w:r>
              <w:fldChar w:fldCharType="end"/>
            </w:r>
            <w:r>
              <w:t xml:space="preserve"> </w:t>
            </w:r>
          </w:p>
        </w:tc>
      </w:tr>
    </w:tbl>
    <w:p w14:paraId="46A1E040" w14:textId="5D0BF231" w:rsidR="00043167" w:rsidRDefault="00043167" w:rsidP="00043167"/>
    <w:p w14:paraId="2E573C76" w14:textId="63B73B9A" w:rsidR="0075374B" w:rsidRDefault="0075374B" w:rsidP="0004316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75374B" w14:paraId="0B6EEA2F" w14:textId="77777777" w:rsidTr="000C5BFF">
        <w:trPr>
          <w:trHeight w:val="3887"/>
        </w:trPr>
        <w:tc>
          <w:tcPr>
            <w:tcW w:w="4814" w:type="dxa"/>
            <w:vAlign w:val="center"/>
          </w:tcPr>
          <w:p w14:paraId="68361E9D" w14:textId="77777777" w:rsidR="0075374B" w:rsidRDefault="0075374B" w:rsidP="00F55FF6">
            <w:pPr>
              <w:keepNext/>
              <w:jc w:val="center"/>
            </w:pPr>
            <w:r>
              <w:rPr>
                <w:noProof/>
              </w:rPr>
              <w:drawing>
                <wp:inline distT="0" distB="0" distL="0" distR="0" wp14:anchorId="391AB204" wp14:editId="4E74836E">
                  <wp:extent cx="3307012" cy="2480259"/>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7">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F415734" w14:textId="7FA15D81" w:rsidR="0075374B" w:rsidRDefault="0075374B" w:rsidP="00F55FF6">
            <w:pPr>
              <w:pStyle w:val="Caption"/>
              <w:jc w:val="center"/>
            </w:pPr>
            <w:r>
              <w:t xml:space="preserve">Figure </w:t>
            </w:r>
            <w:r>
              <w:fldChar w:fldCharType="begin"/>
            </w:r>
            <w:r>
              <w:instrText xml:space="preserve"> SEQ Figure \* ARABIC </w:instrText>
            </w:r>
            <w:r>
              <w:fldChar w:fldCharType="separate"/>
            </w:r>
            <w:r w:rsidR="004F1FD7">
              <w:rPr>
                <w:noProof/>
              </w:rPr>
              <w:t>5</w:t>
            </w:r>
            <w:r>
              <w:fldChar w:fldCharType="end"/>
            </w:r>
            <w:r>
              <w:t xml:space="preserve"> </w:t>
            </w:r>
          </w:p>
        </w:tc>
        <w:tc>
          <w:tcPr>
            <w:tcW w:w="4815" w:type="dxa"/>
            <w:vAlign w:val="center"/>
          </w:tcPr>
          <w:p w14:paraId="08BB74DC" w14:textId="77777777" w:rsidR="0075374B" w:rsidRDefault="0075374B" w:rsidP="00F55FF6">
            <w:pPr>
              <w:keepNext/>
              <w:jc w:val="center"/>
            </w:pPr>
            <w:r>
              <w:rPr>
                <w:noProof/>
              </w:rPr>
              <w:drawing>
                <wp:inline distT="0" distB="0" distL="0" distR="0" wp14:anchorId="44D495CB" wp14:editId="318FA668">
                  <wp:extent cx="3298089" cy="2473566"/>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8">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1A7EBEEA" w14:textId="2FF01FFB" w:rsidR="0075374B" w:rsidRDefault="0075374B" w:rsidP="00F55FF6">
            <w:pPr>
              <w:pStyle w:val="Caption"/>
              <w:jc w:val="center"/>
            </w:pPr>
            <w:r>
              <w:t xml:space="preserve">Figure </w:t>
            </w:r>
            <w:r>
              <w:fldChar w:fldCharType="begin"/>
            </w:r>
            <w:r>
              <w:instrText xml:space="preserve"> SEQ Figure \* ARABIC </w:instrText>
            </w:r>
            <w:r>
              <w:fldChar w:fldCharType="separate"/>
            </w:r>
            <w:r w:rsidR="004F1FD7">
              <w:rPr>
                <w:noProof/>
              </w:rPr>
              <w:t>6</w:t>
            </w:r>
            <w:r>
              <w:fldChar w:fldCharType="end"/>
            </w:r>
            <w:r>
              <w:t xml:space="preserve"> </w:t>
            </w:r>
          </w:p>
        </w:tc>
      </w:tr>
    </w:tbl>
    <w:p w14:paraId="077680C1" w14:textId="677C3F6D" w:rsidR="0075374B" w:rsidRDefault="0075374B" w:rsidP="00043167"/>
    <w:p w14:paraId="249A32E2" w14:textId="4A9ECC5C" w:rsidR="00821617" w:rsidRDefault="00821617" w:rsidP="00043167"/>
    <w:p w14:paraId="4912D178" w14:textId="77777777" w:rsidR="00821617" w:rsidRDefault="00821617" w:rsidP="00043167"/>
    <w:p w14:paraId="0BFAA22B" w14:textId="4A4FECD4" w:rsidR="0008494F" w:rsidRPr="004E2903" w:rsidRDefault="0008494F" w:rsidP="00656FFE"/>
    <w:p w14:paraId="750D8706" w14:textId="3BCE9230" w:rsidR="005C5A9A" w:rsidRDefault="005C5A9A">
      <w:pPr>
        <w:pStyle w:val="Heading2"/>
      </w:pPr>
      <w:r>
        <w:t>2.3</w:t>
      </w:r>
      <w:r>
        <w:tab/>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quantisation and reporting</w:t>
      </w:r>
    </w:p>
    <w:p w14:paraId="7ECB114D" w14:textId="2A9F7B5A" w:rsidR="00043167" w:rsidRDefault="00BC721A" w:rsidP="00043167">
      <w:r>
        <w:t xml:space="preserve">In </w:t>
      </w:r>
      <w:r w:rsidR="00F57603">
        <w:t xml:space="preserve">RAN1#104bis-e, </w:t>
      </w:r>
      <w:r w:rsidR="00B17B0B">
        <w:t xml:space="preserve">the following agreements were reached on the quantisation and reporting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p>
    <w:p w14:paraId="71CAE070" w14:textId="77777777" w:rsidR="00B17B0B" w:rsidRPr="00B17B0B" w:rsidRDefault="00B17B0B" w:rsidP="00B17B0B">
      <w:pPr>
        <w:pStyle w:val="NormalWeb"/>
        <w:spacing w:before="0" w:beforeAutospacing="0" w:after="0" w:afterAutospacing="0"/>
        <w:rPr>
          <w:rStyle w:val="Strong"/>
          <w:i/>
          <w:iCs/>
          <w:sz w:val="20"/>
          <w:szCs w:val="20"/>
          <w:highlight w:val="green"/>
        </w:rPr>
      </w:pPr>
      <w:r w:rsidRPr="00B17B0B">
        <w:rPr>
          <w:rStyle w:val="Strong"/>
          <w:i/>
          <w:iCs/>
          <w:sz w:val="20"/>
          <w:szCs w:val="20"/>
          <w:highlight w:val="green"/>
        </w:rPr>
        <w:t xml:space="preserve">Agreement </w:t>
      </w:r>
    </w:p>
    <w:p w14:paraId="0F110E12" w14:textId="77777777" w:rsidR="00B17B0B" w:rsidRPr="00B17B0B" w:rsidRDefault="00B17B0B" w:rsidP="00B17B0B">
      <w:pPr>
        <w:pStyle w:val="NormalWeb"/>
        <w:spacing w:before="0" w:beforeAutospacing="0" w:after="0" w:afterAutospacing="0"/>
        <w:rPr>
          <w:i/>
          <w:iCs/>
          <w:sz w:val="20"/>
          <w:szCs w:val="20"/>
        </w:rPr>
      </w:pPr>
      <w:r w:rsidRPr="00B17B0B">
        <w:rPr>
          <w:i/>
          <w:iCs/>
          <w:sz w:val="20"/>
          <w:szCs w:val="20"/>
        </w:rPr>
        <w:t>For the quantization of W2 coefficient, study following Alternatives with Alt 1 as the baseline:</w:t>
      </w:r>
    </w:p>
    <w:p w14:paraId="1C5572E0" w14:textId="77777777" w:rsidR="00B17B0B" w:rsidRPr="00B17B0B" w:rsidRDefault="00B17B0B" w:rsidP="00B17B0B">
      <w:pPr>
        <w:pStyle w:val="NormalWeb"/>
        <w:numPr>
          <w:ilvl w:val="0"/>
          <w:numId w:val="42"/>
        </w:numPr>
        <w:spacing w:before="0" w:beforeAutospacing="0" w:after="0" w:afterAutospacing="0"/>
        <w:rPr>
          <w:i/>
          <w:iCs/>
          <w:sz w:val="20"/>
          <w:szCs w:val="20"/>
        </w:rPr>
      </w:pPr>
      <w:r w:rsidRPr="00B17B0B">
        <w:rPr>
          <w:i/>
          <w:iCs/>
          <w:sz w:val="20"/>
          <w:szCs w:val="20"/>
        </w:rPr>
        <w:t>Alt1: Reusing Rel-16 quantization mechanism for Rank 1 at least, which can be summarized as following:</w:t>
      </w:r>
    </w:p>
    <w:p w14:paraId="1524C6E8"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t>An indicator for the strongest coefficient</w:t>
      </w:r>
    </w:p>
    <w:p w14:paraId="3EEF695B"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t>Two polarization-specific reference amplitudes:</w:t>
      </w:r>
    </w:p>
    <w:p w14:paraId="01A98EF2" w14:textId="77777777" w:rsidR="00B17B0B" w:rsidRPr="00B17B0B" w:rsidRDefault="00B17B0B" w:rsidP="00B17B0B">
      <w:pPr>
        <w:pStyle w:val="NormalWeb"/>
        <w:numPr>
          <w:ilvl w:val="2"/>
          <w:numId w:val="42"/>
        </w:numPr>
        <w:spacing w:before="0" w:beforeAutospacing="0" w:after="0" w:afterAutospacing="0"/>
        <w:rPr>
          <w:i/>
          <w:iCs/>
          <w:sz w:val="20"/>
          <w:szCs w:val="20"/>
        </w:rPr>
      </w:pPr>
      <w:r w:rsidRPr="00B17B0B">
        <w:rPr>
          <w:i/>
          <w:iCs/>
          <w:sz w:val="20"/>
          <w:szCs w:val="20"/>
        </w:rPr>
        <w:t>for the polarization associated with the strongest coefficient, the reference amplitude is not reported</w:t>
      </w:r>
    </w:p>
    <w:p w14:paraId="60DD86F2" w14:textId="77777777" w:rsidR="00B17B0B" w:rsidRPr="00B17B0B" w:rsidRDefault="00B17B0B" w:rsidP="00B17B0B">
      <w:pPr>
        <w:pStyle w:val="NormalWeb"/>
        <w:numPr>
          <w:ilvl w:val="2"/>
          <w:numId w:val="42"/>
        </w:numPr>
        <w:spacing w:before="0" w:beforeAutospacing="0" w:after="0" w:afterAutospacing="0"/>
        <w:rPr>
          <w:i/>
          <w:iCs/>
          <w:sz w:val="20"/>
          <w:szCs w:val="20"/>
        </w:rPr>
      </w:pPr>
      <w:r w:rsidRPr="00B17B0B">
        <w:rPr>
          <w:i/>
          <w:iCs/>
          <w:sz w:val="20"/>
          <w:szCs w:val="20"/>
        </w:rPr>
        <w:t>for the other polarization, reference amplitude is quantized to 4 bits</w:t>
      </w:r>
    </w:p>
    <w:p w14:paraId="2D8ED220"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lastRenderedPageBreak/>
        <w:t>For coefficients other than the strongest coefficient</w:t>
      </w:r>
    </w:p>
    <w:p w14:paraId="5B1FDD41" w14:textId="77777777" w:rsidR="00B17B0B" w:rsidRPr="00B17B0B" w:rsidRDefault="00B17B0B" w:rsidP="00B17B0B">
      <w:pPr>
        <w:pStyle w:val="NormalWeb"/>
        <w:numPr>
          <w:ilvl w:val="2"/>
          <w:numId w:val="42"/>
        </w:numPr>
        <w:spacing w:before="0" w:beforeAutospacing="0" w:after="0" w:afterAutospacing="0"/>
        <w:rPr>
          <w:i/>
          <w:iCs/>
          <w:sz w:val="20"/>
          <w:szCs w:val="20"/>
        </w:rPr>
      </w:pPr>
      <w:r w:rsidRPr="00B17B0B">
        <w:rPr>
          <w:i/>
          <w:iCs/>
          <w:sz w:val="20"/>
          <w:szCs w:val="20"/>
        </w:rPr>
        <w:t>differential amplitude is calculated relative to the associated polarization-specific reference amplitude and quantized to 3 bits</w:t>
      </w:r>
    </w:p>
    <w:p w14:paraId="7077F953" w14:textId="77777777" w:rsidR="00B17B0B" w:rsidRPr="00B17B0B" w:rsidRDefault="00B17B0B" w:rsidP="00B17B0B">
      <w:pPr>
        <w:pStyle w:val="NormalWeb"/>
        <w:numPr>
          <w:ilvl w:val="2"/>
          <w:numId w:val="42"/>
        </w:numPr>
        <w:spacing w:before="0" w:beforeAutospacing="0" w:after="0" w:afterAutospacing="0"/>
        <w:rPr>
          <w:i/>
          <w:iCs/>
          <w:sz w:val="20"/>
          <w:szCs w:val="20"/>
        </w:rPr>
      </w:pPr>
      <w:r w:rsidRPr="00B17B0B">
        <w:rPr>
          <w:i/>
          <w:iCs/>
          <w:sz w:val="20"/>
          <w:szCs w:val="20"/>
        </w:rPr>
        <w:t>phase is quantized to 16PSK</w:t>
      </w:r>
    </w:p>
    <w:p w14:paraId="45A4E8E0" w14:textId="77777777" w:rsidR="00B17B0B" w:rsidRPr="00B17B0B" w:rsidRDefault="00B17B0B" w:rsidP="00B17B0B">
      <w:pPr>
        <w:pStyle w:val="NormalWeb"/>
        <w:numPr>
          <w:ilvl w:val="0"/>
          <w:numId w:val="42"/>
        </w:numPr>
        <w:spacing w:before="0" w:beforeAutospacing="0" w:after="0" w:afterAutospacing="0"/>
        <w:rPr>
          <w:i/>
          <w:iCs/>
          <w:sz w:val="20"/>
          <w:szCs w:val="20"/>
        </w:rPr>
      </w:pPr>
      <w:r w:rsidRPr="00B17B0B">
        <w:rPr>
          <w:i/>
          <w:iCs/>
          <w:sz w:val="20"/>
          <w:szCs w:val="20"/>
        </w:rPr>
        <w:t xml:space="preserve">Alt1-1: the ref amplitude = 0 reserved in R16 can be replaced with a new value, </w:t>
      </w:r>
      <w:r w:rsidRPr="00B17B0B">
        <w:rPr>
          <w:rStyle w:val="Strong"/>
          <w:b w:val="0"/>
          <w:bCs w:val="0"/>
          <w:i/>
          <w:iCs/>
          <w:sz w:val="20"/>
          <w:szCs w:val="20"/>
        </w:rPr>
        <w:t>e.g. (1/2)^(1/8), (1/2)^(3/8)</w:t>
      </w:r>
    </w:p>
    <w:p w14:paraId="6286BFCD" w14:textId="77777777" w:rsidR="00B17B0B" w:rsidRPr="00B17B0B" w:rsidRDefault="00B17B0B" w:rsidP="00B17B0B">
      <w:pPr>
        <w:pStyle w:val="NormalWeb"/>
        <w:numPr>
          <w:ilvl w:val="0"/>
          <w:numId w:val="42"/>
        </w:numPr>
        <w:spacing w:before="0" w:beforeAutospacing="0" w:after="0" w:afterAutospacing="0"/>
        <w:rPr>
          <w:i/>
          <w:iCs/>
          <w:sz w:val="20"/>
          <w:szCs w:val="20"/>
        </w:rPr>
      </w:pPr>
      <w:r w:rsidRPr="00B17B0B">
        <w:rPr>
          <w:rStyle w:val="Strong"/>
          <w:b w:val="0"/>
          <w:bCs w:val="0"/>
          <w:i/>
          <w:iCs/>
          <w:sz w:val="20"/>
          <w:szCs w:val="20"/>
        </w:rPr>
        <w:t>Alt2-0</w:t>
      </w:r>
      <w:r w:rsidRPr="00B17B0B">
        <w:rPr>
          <w:i/>
          <w:iCs/>
          <w:sz w:val="20"/>
          <w:szCs w:val="20"/>
        </w:rPr>
        <w:t xml:space="preserve">: Individual amplitude (e.g. </w:t>
      </w:r>
      <w:r w:rsidRPr="00B17B0B">
        <w:rPr>
          <w:rStyle w:val="Strong"/>
          <w:b w:val="0"/>
          <w:bCs w:val="0"/>
          <w:i/>
          <w:iCs/>
          <w:sz w:val="20"/>
          <w:szCs w:val="20"/>
        </w:rPr>
        <w:t xml:space="preserve">3 or 4 bits with Rel15/16 amplitude codebooks) </w:t>
      </w:r>
      <w:r w:rsidRPr="00B17B0B">
        <w:rPr>
          <w:i/>
          <w:iCs/>
          <w:sz w:val="20"/>
          <w:szCs w:val="20"/>
        </w:rPr>
        <w:t>and phase (e.g. 16PSK) quantization</w:t>
      </w:r>
      <w:r w:rsidRPr="00B17B0B">
        <w:rPr>
          <w:rStyle w:val="Strong"/>
          <w:b w:val="0"/>
          <w:bCs w:val="0"/>
          <w:i/>
          <w:iCs/>
          <w:sz w:val="20"/>
          <w:szCs w:val="20"/>
        </w:rPr>
        <w:t xml:space="preserve"> </w:t>
      </w:r>
    </w:p>
    <w:p w14:paraId="667900EC"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t xml:space="preserve">FFS: amplitude codebook is uniform in </w:t>
      </w:r>
      <w:proofErr w:type="spellStart"/>
      <w:r w:rsidRPr="00B17B0B">
        <w:rPr>
          <w:i/>
          <w:iCs/>
          <w:sz w:val="20"/>
          <w:szCs w:val="20"/>
        </w:rPr>
        <w:t>db</w:t>
      </w:r>
      <w:proofErr w:type="spellEnd"/>
      <w:r w:rsidRPr="00B17B0B">
        <w:rPr>
          <w:i/>
          <w:iCs/>
          <w:sz w:val="20"/>
          <w:szCs w:val="20"/>
        </w:rPr>
        <w:t xml:space="preserve"> or linear scale</w:t>
      </w:r>
    </w:p>
    <w:p w14:paraId="4B255BB0"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rStyle w:val="Strong"/>
          <w:b w:val="0"/>
          <w:bCs w:val="0"/>
          <w:i/>
          <w:iCs/>
          <w:sz w:val="20"/>
          <w:szCs w:val="20"/>
        </w:rPr>
        <w:t>FFS: support a strongest coefficient indicator, and individual quantization for other non-zero coefficients.</w:t>
      </w:r>
    </w:p>
    <w:p w14:paraId="733B55BC" w14:textId="77777777" w:rsidR="00B17B0B" w:rsidRPr="00B17B0B" w:rsidRDefault="00B17B0B" w:rsidP="00B17B0B">
      <w:pPr>
        <w:pStyle w:val="NormalWeb"/>
        <w:numPr>
          <w:ilvl w:val="0"/>
          <w:numId w:val="42"/>
        </w:numPr>
        <w:spacing w:before="0" w:beforeAutospacing="0" w:after="0" w:afterAutospacing="0"/>
        <w:rPr>
          <w:i/>
          <w:iCs/>
          <w:sz w:val="20"/>
          <w:szCs w:val="20"/>
        </w:rPr>
      </w:pPr>
      <w:r w:rsidRPr="00B17B0B">
        <w:rPr>
          <w:i/>
          <w:iCs/>
          <w:sz w:val="20"/>
          <w:szCs w:val="20"/>
        </w:rPr>
        <w:t>Alt2-1: ref amp (e.g. 4 bits), Individual amplitude (e.g. 3 bits) and phase (e.g. 16PSK) quantization for each non-zero coefficient</w:t>
      </w:r>
    </w:p>
    <w:p w14:paraId="46551597"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t xml:space="preserve">FFS: amplitude codebook is uniform in </w:t>
      </w:r>
      <w:proofErr w:type="spellStart"/>
      <w:r w:rsidRPr="00B17B0B">
        <w:rPr>
          <w:i/>
          <w:iCs/>
          <w:sz w:val="20"/>
          <w:szCs w:val="20"/>
        </w:rPr>
        <w:t>db</w:t>
      </w:r>
      <w:proofErr w:type="spellEnd"/>
      <w:r w:rsidRPr="00B17B0B">
        <w:rPr>
          <w:i/>
          <w:iCs/>
          <w:sz w:val="20"/>
          <w:szCs w:val="20"/>
        </w:rPr>
        <w:t xml:space="preserve"> or linear scale</w:t>
      </w:r>
    </w:p>
    <w:p w14:paraId="492A2B48" w14:textId="77777777" w:rsidR="00B17B0B" w:rsidRPr="00B17B0B" w:rsidRDefault="00B17B0B" w:rsidP="00B17B0B">
      <w:pPr>
        <w:pStyle w:val="NormalWeb"/>
        <w:numPr>
          <w:ilvl w:val="1"/>
          <w:numId w:val="42"/>
        </w:numPr>
        <w:spacing w:before="0" w:beforeAutospacing="0" w:after="0" w:afterAutospacing="0"/>
        <w:rPr>
          <w:i/>
          <w:iCs/>
          <w:sz w:val="20"/>
          <w:szCs w:val="20"/>
        </w:rPr>
      </w:pPr>
      <w:r w:rsidRPr="00B17B0B">
        <w:rPr>
          <w:i/>
          <w:iCs/>
          <w:sz w:val="20"/>
          <w:szCs w:val="20"/>
        </w:rPr>
        <w:t>FFS: reference amplitude is polarization specific or polarization common, and corresponding codebook</w:t>
      </w:r>
    </w:p>
    <w:p w14:paraId="71CB326F" w14:textId="77777777" w:rsidR="00B17B0B" w:rsidRPr="00B17B0B" w:rsidRDefault="00B17B0B" w:rsidP="00B17B0B">
      <w:pPr>
        <w:pStyle w:val="NormalWeb"/>
        <w:numPr>
          <w:ilvl w:val="0"/>
          <w:numId w:val="42"/>
        </w:numPr>
        <w:spacing w:before="0" w:beforeAutospacing="0" w:after="0" w:afterAutospacing="0"/>
        <w:rPr>
          <w:i/>
          <w:iCs/>
          <w:sz w:val="20"/>
          <w:szCs w:val="20"/>
        </w:rPr>
      </w:pPr>
      <w:r w:rsidRPr="00B17B0B">
        <w:rPr>
          <w:i/>
          <w:iCs/>
          <w:sz w:val="20"/>
          <w:szCs w:val="20"/>
        </w:rPr>
        <w:t>Note: Other quantization schemes or enhancement on top of Alt 1 or Alt 2 are not precluded.</w:t>
      </w:r>
    </w:p>
    <w:p w14:paraId="73F3FA01" w14:textId="207A5542" w:rsidR="00B17B0B" w:rsidRDefault="00B17B0B" w:rsidP="00043167"/>
    <w:p w14:paraId="0914C59C" w14:textId="77777777" w:rsidR="008145BC" w:rsidRPr="008145BC" w:rsidRDefault="008145BC" w:rsidP="008145BC">
      <w:pPr>
        <w:spacing w:after="0"/>
        <w:rPr>
          <w:rFonts w:eastAsia="Times New Roman"/>
          <w:b/>
          <w:bCs/>
          <w:i/>
          <w:iCs/>
          <w:highlight w:val="green"/>
          <w:lang w:eastAsia="zh-CN"/>
        </w:rPr>
      </w:pPr>
      <w:r w:rsidRPr="008145BC">
        <w:rPr>
          <w:rFonts w:eastAsia="Times New Roman"/>
          <w:b/>
          <w:bCs/>
          <w:i/>
          <w:iCs/>
          <w:highlight w:val="green"/>
          <w:lang w:eastAsia="zh-CN"/>
        </w:rPr>
        <w:t>Agreement</w:t>
      </w:r>
    </w:p>
    <w:p w14:paraId="7CED9EB3" w14:textId="77777777" w:rsidR="008145BC" w:rsidRPr="008145BC" w:rsidRDefault="008145BC" w:rsidP="008145BC">
      <w:pPr>
        <w:spacing w:after="0"/>
        <w:rPr>
          <w:rFonts w:eastAsia="Times New Roman"/>
          <w:i/>
          <w:iCs/>
          <w:lang w:eastAsia="zh-CN"/>
        </w:rPr>
      </w:pPr>
      <w:r w:rsidRPr="008145BC">
        <w:rPr>
          <w:rFonts w:eastAsia="Times New Roman"/>
          <w:i/>
          <w:iCs/>
          <w:lang w:eastAsia="zh-CN"/>
        </w:rPr>
        <w:t>A bitmap for indication non-zero coefficients should be supported for W2 with a compression coefficient beta&lt;=1 whereas</w:t>
      </w:r>
    </w:p>
    <w:p w14:paraId="42EE3F99" w14:textId="77777777" w:rsidR="008145BC" w:rsidRPr="008145BC" w:rsidRDefault="008145BC" w:rsidP="008145BC">
      <w:pPr>
        <w:pStyle w:val="ListParagraph"/>
        <w:numPr>
          <w:ilvl w:val="0"/>
          <w:numId w:val="43"/>
        </w:numPr>
        <w:contextualSpacing w:val="0"/>
        <w:rPr>
          <w:rFonts w:eastAsia="Times New Roman"/>
          <w:i/>
          <w:iCs/>
          <w:szCs w:val="20"/>
        </w:rPr>
      </w:pPr>
      <w:r w:rsidRPr="008145BC">
        <w:rPr>
          <w:rFonts w:eastAsia="Times New Roman"/>
          <w:i/>
          <w:iCs/>
          <w:szCs w:val="20"/>
        </w:rPr>
        <w:t>FFS values of beta &lt; =1, e.g. 1/8, 1/4, 1/2, 3/4, 1</w:t>
      </w:r>
    </w:p>
    <w:p w14:paraId="490AB31D" w14:textId="77777777" w:rsidR="008145BC" w:rsidRPr="008145BC" w:rsidRDefault="008145BC" w:rsidP="008145BC">
      <w:pPr>
        <w:pStyle w:val="ListParagraph"/>
        <w:numPr>
          <w:ilvl w:val="0"/>
          <w:numId w:val="43"/>
        </w:numPr>
        <w:contextualSpacing w:val="0"/>
        <w:rPr>
          <w:rFonts w:eastAsia="Times New Roman"/>
          <w:i/>
          <w:iCs/>
          <w:szCs w:val="20"/>
        </w:rPr>
      </w:pPr>
      <w:r w:rsidRPr="008145BC">
        <w:rPr>
          <w:rFonts w:eastAsia="Times New Roman"/>
          <w:i/>
          <w:iCs/>
          <w:szCs w:val="20"/>
        </w:rPr>
        <w:t>FFS: whether/how such a bitmap can be absent for specific codebook configuration parameters</w:t>
      </w:r>
    </w:p>
    <w:p w14:paraId="3A8633E8" w14:textId="77777777" w:rsidR="008145BC" w:rsidRPr="008145BC" w:rsidRDefault="008145BC" w:rsidP="008145BC">
      <w:pPr>
        <w:pStyle w:val="ListParagraph"/>
        <w:numPr>
          <w:ilvl w:val="0"/>
          <w:numId w:val="43"/>
        </w:numPr>
        <w:contextualSpacing w:val="0"/>
        <w:rPr>
          <w:rFonts w:eastAsia="Times New Roman"/>
          <w:i/>
          <w:iCs/>
          <w:szCs w:val="20"/>
        </w:rPr>
      </w:pPr>
      <w:r w:rsidRPr="008145BC">
        <w:rPr>
          <w:rFonts w:eastAsia="Times New Roman"/>
          <w:i/>
          <w:iCs/>
          <w:szCs w:val="20"/>
        </w:rPr>
        <w:t>FFS: whether a bitmap is polarization-common or polarization-specific whereas polarization-specific bitmap is the baseline</w:t>
      </w:r>
    </w:p>
    <w:p w14:paraId="498212FD" w14:textId="77777777" w:rsidR="008145BC" w:rsidRPr="008145BC" w:rsidRDefault="008145BC" w:rsidP="008145BC">
      <w:pPr>
        <w:pStyle w:val="ListParagraph"/>
        <w:numPr>
          <w:ilvl w:val="0"/>
          <w:numId w:val="43"/>
        </w:numPr>
        <w:contextualSpacing w:val="0"/>
        <w:rPr>
          <w:rFonts w:eastAsia="Times New Roman"/>
          <w:i/>
          <w:iCs/>
          <w:szCs w:val="20"/>
        </w:rPr>
      </w:pPr>
      <w:r w:rsidRPr="008145BC">
        <w:rPr>
          <w:rFonts w:eastAsia="Times New Roman"/>
          <w:i/>
          <w:iCs/>
          <w:szCs w:val="20"/>
        </w:rPr>
        <w:t>FFS: possible parameter combinations/dependence for beta with other PS CB parameters</w:t>
      </w:r>
    </w:p>
    <w:p w14:paraId="10257C0D" w14:textId="77777777" w:rsidR="008145BC" w:rsidRDefault="008145BC" w:rsidP="00043167"/>
    <w:p w14:paraId="48504488" w14:textId="4AB1EBCD" w:rsidR="00BC721A" w:rsidRDefault="00B17B0B" w:rsidP="00043167">
      <w:r>
        <w:t xml:space="preserve">We observe that the quantisation and reporting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agreed for Rel-16 CBs was the result of long discussion and optimisation. In all simulation results obtained so far, we used the baseline Rel-16 quantisation and reporting scheme for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and it showed consistent good performance across a wide range of parameter combinations.</w:t>
      </w:r>
      <w:r w:rsidR="000B1357">
        <w:t xml:space="preserve"> Besides, to simplify implementation of Rel-17 CB, we should try and reuse as much as possible processing blocks from Rel-16, unless a clear need emerges to investigate new solutions.</w:t>
      </w:r>
      <w:r>
        <w:t xml:space="preserve"> </w:t>
      </w:r>
      <w:r w:rsidR="000B1357">
        <w:t>For these reasons</w:t>
      </w:r>
      <w:r>
        <w:t xml:space="preserve">, we do not see the need to </w:t>
      </w:r>
      <w:r w:rsidR="000B1357">
        <w:t>consider new quantisation schemes for Rel-17, different from the baseline.</w:t>
      </w:r>
    </w:p>
    <w:p w14:paraId="26AFEB2B" w14:textId="52E96C3D" w:rsidR="000B1357" w:rsidRDefault="000B1357" w:rsidP="000B1357">
      <w:pPr>
        <w:pStyle w:val="ListParagraph"/>
        <w:numPr>
          <w:ilvl w:val="0"/>
          <w:numId w:val="41"/>
        </w:numPr>
        <w:spacing w:after="180"/>
        <w:ind w:left="1417" w:hanging="357"/>
        <w:contextualSpacing w:val="0"/>
        <w:rPr>
          <w:b/>
          <w:bCs/>
        </w:rPr>
      </w:pPr>
      <w:bookmarkStart w:id="12" w:name="_Ref71684881"/>
      <w:r w:rsidRPr="000B1357">
        <w:rPr>
          <w:b/>
          <w:bCs/>
        </w:rPr>
        <w:t xml:space="preserve">Regarding the quantisation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0B1357">
        <w:rPr>
          <w:b/>
          <w:bCs/>
        </w:rPr>
        <w:t xml:space="preserve">, support the baseline Alt 1, </w:t>
      </w:r>
      <w:r w:rsidRPr="000B1357">
        <w:rPr>
          <w:b/>
          <w:bCs/>
          <w:i/>
          <w:iCs/>
        </w:rPr>
        <w:t>i.e.</w:t>
      </w:r>
      <w:r w:rsidRPr="000B1357">
        <w:rPr>
          <w:b/>
          <w:bCs/>
        </w:rPr>
        <w:t xml:space="preserve">, reuse Rel-16 quantisation scheme </w:t>
      </w:r>
      <w:r w:rsidR="00AC2724">
        <w:rPr>
          <w:b/>
          <w:bCs/>
        </w:rPr>
        <w:t xml:space="preserve">at least </w:t>
      </w:r>
      <w:r w:rsidR="00CB419D">
        <w:rPr>
          <w:b/>
          <w:bCs/>
        </w:rPr>
        <w:t>up to rank</w:t>
      </w:r>
      <w:r w:rsidR="00AC2724">
        <w:rPr>
          <w:b/>
          <w:bCs/>
        </w:rPr>
        <w:t xml:space="preserve"> 2</w:t>
      </w:r>
      <w:r w:rsidRPr="000B1357">
        <w:rPr>
          <w:b/>
          <w:bCs/>
        </w:rPr>
        <w:t>.</w:t>
      </w:r>
      <w:bookmarkEnd w:id="12"/>
    </w:p>
    <w:p w14:paraId="4C7FBFD5" w14:textId="29C23DFA" w:rsidR="008145BC" w:rsidRPr="008145BC" w:rsidRDefault="008145BC" w:rsidP="008145BC">
      <w:pPr>
        <w:pStyle w:val="ListParagraph"/>
        <w:numPr>
          <w:ilvl w:val="0"/>
          <w:numId w:val="41"/>
        </w:numPr>
        <w:spacing w:after="180"/>
        <w:ind w:left="1418" w:hanging="357"/>
        <w:contextualSpacing w:val="0"/>
      </w:pPr>
      <w:bookmarkStart w:id="13" w:name="_Ref71684899"/>
      <w:r w:rsidRPr="008145BC">
        <w:rPr>
          <w:b/>
          <w:bCs/>
        </w:rPr>
        <w:t xml:space="preserve">Regarding the maximum number of NZC per layer,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8145BC">
        <w:rPr>
          <w:b/>
          <w:bCs/>
        </w:rPr>
        <w:t xml:space="preserve">, reuse the definition from Rel-16, such that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β</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Pr="008145BC">
        <w:rPr>
          <w:b/>
          <w:bCs/>
        </w:rPr>
        <w:t>.</w:t>
      </w:r>
      <w:bookmarkEnd w:id="13"/>
    </w:p>
    <w:p w14:paraId="308027EE" w14:textId="01B41316" w:rsidR="000B1357" w:rsidRPr="002D60CB" w:rsidRDefault="002D60CB" w:rsidP="000B1357">
      <w:r>
        <w:t xml:space="preserve">Regarding the strongest coefficient indicator (SCI), in Rel-16 the SCI only depends on the beam index, </w:t>
      </w:r>
      <m:oMath>
        <m:sSubSup>
          <m:sSubSupPr>
            <m:ctrlPr>
              <w:rPr>
                <w:rFonts w:ascii="Cambria Math" w:hAnsi="Cambria Math"/>
                <w:i/>
              </w:rPr>
            </m:ctrlPr>
          </m:sSubSupPr>
          <m:e>
            <m:r>
              <w:rPr>
                <w:rFonts w:ascii="Cambria Math" w:hAnsi="Cambria Math"/>
              </w:rPr>
              <m:t>i</m:t>
            </m:r>
          </m:e>
          <m:sub>
            <m:r>
              <w:rPr>
                <w:rFonts w:ascii="Cambria Math" w:hAnsi="Cambria Math"/>
              </w:rPr>
              <m:t>l</m:t>
            </m:r>
          </m:sub>
          <m:sup>
            <m:r>
              <w:rPr>
                <w:rFonts w:ascii="Cambria Math" w:hAnsi="Cambria Math"/>
              </w:rPr>
              <m:t>*</m:t>
            </m:r>
          </m:sup>
        </m:sSubSup>
      </m:oMath>
      <w:r>
        <w:t xml:space="preserve">, of the strongest coefficient, because the columns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circularly shifted by </w:t>
      </w:r>
      <m:oMath>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oMath>
      <w:r>
        <w:t xml:space="preserve">, modulo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t xml:space="preserve">, and a matching shift of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l</m:t>
                </m:r>
              </m:sub>
              <m:sup>
                <m:r>
                  <w:rPr>
                    <w:rFonts w:ascii="Cambria Math" w:hAnsi="Cambria Math"/>
                  </w:rPr>
                  <m:t>*</m:t>
                </m:r>
              </m:sup>
            </m:sSubSup>
            <m:r>
              <w:rPr>
                <w:rFonts w:ascii="Cambria Math" w:hAnsi="Cambria Math"/>
              </w:rPr>
              <m:t>)</m:t>
            </m:r>
          </m:sup>
        </m:sSubSup>
      </m:oMath>
      <w:r>
        <w:t xml:space="preserve">, modulo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is applied to the columns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In Rel-17, because of the window/set of size </w:t>
      </w:r>
      <m:oMath>
        <m:r>
          <w:rPr>
            <w:rFonts w:ascii="Cambria Math" w:hAnsi="Cambria Math"/>
          </w:rPr>
          <m:t>N</m:t>
        </m:r>
      </m:oMath>
      <w:r>
        <w:t xml:space="preserve"> configured by the </w:t>
      </w:r>
      <w:proofErr w:type="spellStart"/>
      <w:r>
        <w:t>gNB</w:t>
      </w:r>
      <w:proofErr w:type="spellEnd"/>
      <w:r>
        <w:t xml:space="preserve">, </w:t>
      </w:r>
      <w:r w:rsidR="00A0033C">
        <w:t>we need a modification in the reporting of the SCI.</w:t>
      </w:r>
    </w:p>
    <w:p w14:paraId="63EDA121" w14:textId="77777777" w:rsidR="006355BF" w:rsidRPr="006355BF" w:rsidRDefault="006355BF" w:rsidP="000B1357">
      <w:pPr>
        <w:pStyle w:val="ListParagraph"/>
        <w:numPr>
          <w:ilvl w:val="0"/>
          <w:numId w:val="31"/>
        </w:numPr>
        <w:spacing w:after="180"/>
        <w:ind w:left="1418" w:hanging="357"/>
        <w:contextualSpacing w:val="0"/>
        <w:rPr>
          <w:b/>
          <w:bCs/>
          <w:vanish/>
        </w:rPr>
      </w:pPr>
    </w:p>
    <w:p w14:paraId="1C7FF8CC" w14:textId="77777777" w:rsidR="006355BF" w:rsidRPr="006355BF" w:rsidRDefault="006355BF" w:rsidP="000B1357">
      <w:pPr>
        <w:pStyle w:val="ListParagraph"/>
        <w:numPr>
          <w:ilvl w:val="0"/>
          <w:numId w:val="31"/>
        </w:numPr>
        <w:spacing w:after="180"/>
        <w:ind w:left="1418" w:hanging="357"/>
        <w:contextualSpacing w:val="0"/>
        <w:rPr>
          <w:b/>
          <w:bCs/>
          <w:vanish/>
        </w:rPr>
      </w:pPr>
    </w:p>
    <w:p w14:paraId="4B9F1327" w14:textId="77777777" w:rsidR="006355BF" w:rsidRPr="006355BF" w:rsidRDefault="006355BF" w:rsidP="000B1357">
      <w:pPr>
        <w:pStyle w:val="ListParagraph"/>
        <w:numPr>
          <w:ilvl w:val="0"/>
          <w:numId w:val="31"/>
        </w:numPr>
        <w:spacing w:after="180"/>
        <w:ind w:left="1418" w:hanging="357"/>
        <w:contextualSpacing w:val="0"/>
        <w:rPr>
          <w:b/>
          <w:bCs/>
          <w:vanish/>
        </w:rPr>
      </w:pPr>
    </w:p>
    <w:p w14:paraId="14EB7C26" w14:textId="7478714A" w:rsidR="00187CE9" w:rsidRPr="00187CE9" w:rsidRDefault="00187CE9" w:rsidP="009223EA">
      <w:pPr>
        <w:pStyle w:val="ListParagraph"/>
        <w:numPr>
          <w:ilvl w:val="0"/>
          <w:numId w:val="31"/>
        </w:numPr>
        <w:spacing w:after="180"/>
        <w:ind w:left="1418" w:hanging="357"/>
      </w:pPr>
      <w:bookmarkStart w:id="14" w:name="_Ref71684916"/>
      <w:r>
        <w:rPr>
          <w:b/>
          <w:bCs/>
        </w:rPr>
        <w:t>Regarding the bitmap and SCI reporting, support:</w:t>
      </w:r>
      <w:bookmarkEnd w:id="14"/>
    </w:p>
    <w:p w14:paraId="4062C07D" w14:textId="41E14271" w:rsidR="00043167" w:rsidRPr="00187CE9" w:rsidRDefault="00187CE9" w:rsidP="009223EA">
      <w:pPr>
        <w:pStyle w:val="ListParagraph"/>
        <w:numPr>
          <w:ilvl w:val="0"/>
          <w:numId w:val="38"/>
        </w:numPr>
        <w:spacing w:after="180"/>
      </w:pPr>
      <w:r>
        <w:rPr>
          <w:b/>
          <w:bCs/>
        </w:rPr>
        <w:t xml:space="preserve">Reporting of </w:t>
      </w:r>
      <w:r w:rsidRPr="00187CE9">
        <w:rPr>
          <w:rFonts w:eastAsia="+mn-ea"/>
          <w:b/>
          <w:bCs/>
          <w:color w:val="000000"/>
          <w:kern w:val="24"/>
          <w:lang w:val="en-US"/>
        </w:rPr>
        <w:t>the position</w:t>
      </w:r>
      <w:r>
        <w:rPr>
          <w:rFonts w:eastAsia="+mn-ea"/>
          <w:b/>
          <w:bCs/>
          <w:color w:val="000000"/>
          <w:kern w:val="24"/>
          <w:lang w:val="en-US"/>
        </w:rPr>
        <w:t>,</w:t>
      </w:r>
      <w:r w:rsidRPr="00187CE9">
        <w:rPr>
          <w:rFonts w:eastAsia="+mn-ea"/>
          <w:b/>
          <w:bCs/>
          <w:color w:val="000000"/>
          <w:kern w:val="24"/>
          <w:lang w:val="en-US"/>
        </w:rPr>
        <w:t xml:space="preserve"> </w:t>
      </w:r>
      <w:r w:rsidRPr="00187CE9">
        <w:rPr>
          <w:rFonts w:eastAsia="+mn-ea"/>
          <w:b/>
          <w:bCs/>
          <w:color w:val="000000"/>
          <w:lang w:val="en-US"/>
        </w:rPr>
        <w:t>[</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lang w:val="en-US"/>
              </w:rPr>
              <m:t>i</m:t>
            </m:r>
          </m:e>
          <m:sub>
            <m:r>
              <m:rPr>
                <m:sty m:val="bi"/>
              </m:rPr>
              <w:rPr>
                <w:rFonts w:ascii="Cambria Math" w:eastAsia="+mn-ea" w:hAnsi="Cambria Math"/>
                <w:color w:val="000000"/>
                <w:lang w:val="en-US"/>
              </w:rPr>
              <m:t>l</m:t>
            </m:r>
          </m:sub>
          <m:sup>
            <m:r>
              <m:rPr>
                <m:sty m:val="bi"/>
              </m:rPr>
              <w:rPr>
                <w:rFonts w:ascii="Cambria Math" w:eastAsia="+mn-ea" w:hAnsi="Cambria Math"/>
                <w:color w:val="000000"/>
                <w:lang w:val="en-US"/>
              </w:rPr>
              <m:t>*</m:t>
            </m:r>
          </m:sup>
        </m:sSubSup>
      </m:oMath>
      <w:r w:rsidRPr="00187CE9">
        <w:rPr>
          <w:rFonts w:eastAsia="+mn-ea"/>
          <w:b/>
          <w:bCs/>
          <w:color w:val="000000"/>
          <w:lang w:val="en-US"/>
        </w:rPr>
        <w:t>,</w:t>
      </w:r>
      <w:r w:rsidRPr="00187CE9">
        <w:rPr>
          <w:rFonts w:eastAsia="+mn-ea"/>
          <w:b/>
          <w:bCs/>
          <w:color w:val="000000"/>
        </w:rPr>
        <w:t xml:space="preserve"> </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lang w:val="en-US"/>
              </w:rPr>
              <m:t>f</m:t>
            </m:r>
          </m:e>
          <m:sub>
            <m:r>
              <m:rPr>
                <m:sty m:val="bi"/>
              </m:rPr>
              <w:rPr>
                <w:rFonts w:ascii="Cambria Math" w:eastAsia="+mn-ea" w:hAnsi="Cambria Math"/>
                <w:color w:val="000000"/>
                <w:lang w:val="en-US"/>
              </w:rPr>
              <m:t>l</m:t>
            </m:r>
          </m:sub>
          <m:sup>
            <m:r>
              <m:rPr>
                <m:sty m:val="bi"/>
              </m:rPr>
              <w:rPr>
                <w:rFonts w:ascii="Cambria Math" w:eastAsia="+mn-ea" w:hAnsi="Cambria Math"/>
                <w:color w:val="000000"/>
                <w:lang w:val="en-US"/>
              </w:rPr>
              <m:t>*</m:t>
            </m:r>
          </m:sup>
        </m:sSubSup>
      </m:oMath>
      <w:r w:rsidRPr="00187CE9">
        <w:rPr>
          <w:rFonts w:eastAsia="+mn-ea"/>
          <w:b/>
          <w:bCs/>
          <w:color w:val="000000"/>
          <w:lang w:val="en-US"/>
        </w:rPr>
        <w:t>]</w:t>
      </w:r>
      <w:r>
        <w:rPr>
          <w:rFonts w:eastAsia="+mn-ea"/>
          <w:b/>
          <w:bCs/>
          <w:color w:val="000000"/>
          <w:lang w:val="en-US"/>
        </w:rPr>
        <w:t xml:space="preserve">, </w:t>
      </w:r>
      <w:r w:rsidRPr="00187CE9">
        <w:rPr>
          <w:rFonts w:eastAsia="+mn-ea"/>
          <w:b/>
          <w:bCs/>
          <w:color w:val="000000"/>
          <w:kern w:val="24"/>
          <w:lang w:val="en-US"/>
        </w:rPr>
        <w:t xml:space="preserve">of the strongest coefficient of layer </w:t>
      </w:r>
      <m:oMath>
        <m:r>
          <m:rPr>
            <m:sty m:val="bi"/>
          </m:rPr>
          <w:rPr>
            <w:rFonts w:ascii="Cambria Math" w:eastAsia="+mn-ea" w:hAnsi="Cambria Math"/>
            <w:color w:val="000000"/>
            <w:kern w:val="24"/>
            <w:lang w:val="en-US"/>
          </w:rPr>
          <m:t>l</m:t>
        </m:r>
      </m:oMath>
      <w:r>
        <w:rPr>
          <w:rFonts w:eastAsia="+mn-ea"/>
          <w:b/>
          <w:bCs/>
          <w:iCs/>
          <w:color w:val="000000"/>
          <w:kern w:val="24"/>
          <w:lang w:val="en-US"/>
        </w:rPr>
        <w:t xml:space="preserve">, for </w:t>
      </w:r>
      <m:oMath>
        <m:sSub>
          <m:sSubPr>
            <m:ctrlPr>
              <w:rPr>
                <w:rFonts w:ascii="Cambria Math" w:eastAsia="+mn-ea" w:hAnsi="Cambria Math"/>
                <w:b/>
                <w:bCs/>
                <w:i/>
                <w:iCs/>
                <w:color w:val="000000"/>
                <w:kern w:val="24"/>
                <w:lang w:val="en-US"/>
              </w:rPr>
            </m:ctrlPr>
          </m:sSubPr>
          <m:e>
            <m:r>
              <m:rPr>
                <m:sty m:val="bi"/>
              </m:rPr>
              <w:rPr>
                <w:rFonts w:ascii="Cambria Math" w:eastAsia="+mn-ea" w:hAnsi="Cambria Math"/>
                <w:color w:val="000000"/>
                <w:kern w:val="24"/>
                <w:lang w:val="en-US"/>
              </w:rPr>
              <m:t>M</m:t>
            </m:r>
          </m:e>
          <m:sub>
            <m:r>
              <m:rPr>
                <m:sty m:val="bi"/>
              </m:rPr>
              <w:rPr>
                <w:rFonts w:ascii="Cambria Math" w:eastAsia="+mn-ea" w:hAnsi="Cambria Math"/>
                <w:color w:val="000000"/>
                <w:kern w:val="24"/>
                <w:lang w:val="en-US"/>
              </w:rPr>
              <m:t>ν</m:t>
            </m:r>
          </m:sub>
        </m:sSub>
        <m:r>
          <m:rPr>
            <m:sty m:val="bi"/>
          </m:rPr>
          <w:rPr>
            <w:rFonts w:ascii="Cambria Math" w:eastAsia="+mn-ea" w:hAnsi="Cambria Math"/>
            <w:color w:val="000000"/>
            <w:kern w:val="24"/>
            <w:lang w:val="en-US"/>
          </w:rPr>
          <m:t>&gt;1</m:t>
        </m:r>
      </m:oMath>
      <w:r>
        <w:rPr>
          <w:rFonts w:eastAsia="+mn-ea"/>
          <w:b/>
          <w:bCs/>
          <w:iCs/>
          <w:color w:val="000000"/>
          <w:kern w:val="24"/>
          <w:lang w:val="en-US"/>
        </w:rPr>
        <w:t>,</w:t>
      </w:r>
      <w:r w:rsidRPr="00187CE9">
        <w:rPr>
          <w:rFonts w:eastAsia="+mn-ea"/>
          <w:b/>
          <w:bCs/>
          <w:color w:val="000000"/>
          <w:kern w:val="24"/>
          <w:lang w:val="en-US"/>
        </w:rPr>
        <w:t xml:space="preserve"> </w:t>
      </w:r>
      <w:r w:rsidRPr="00187CE9">
        <w:rPr>
          <w:rFonts w:eastAsia="+mn-ea"/>
          <w:b/>
          <w:bCs/>
          <w:color w:val="000000"/>
        </w:rPr>
        <w:t xml:space="preserve">using </w:t>
      </w:r>
      <m:oMath>
        <m:d>
          <m:dPr>
            <m:begChr m:val="⌈"/>
            <m:endChr m:val="⌉"/>
            <m:ctrlPr>
              <w:rPr>
                <w:rFonts w:ascii="Cambria Math" w:eastAsia="+mn-ea" w:hAnsi="Cambria Math"/>
                <w:b/>
                <w:bCs/>
                <w:i/>
                <w:iCs/>
                <w:color w:val="000000"/>
                <w:kern w:val="24"/>
                <w:sz w:val="24"/>
              </w:rPr>
            </m:ctrlPr>
          </m:dPr>
          <m:e>
            <m:func>
              <m:funcPr>
                <m:ctrlPr>
                  <w:rPr>
                    <w:rFonts w:ascii="Cambria Math" w:eastAsia="+mn-ea" w:hAnsi="Cambria Math"/>
                    <w:b/>
                    <w:bCs/>
                    <w:i/>
                    <w:iCs/>
                    <w:color w:val="000000"/>
                    <w:kern w:val="24"/>
                    <w:sz w:val="24"/>
                  </w:rPr>
                </m:ctrlPr>
              </m:funcPr>
              <m:fName>
                <m:sSub>
                  <m:sSubPr>
                    <m:ctrlPr>
                      <w:rPr>
                        <w:rFonts w:ascii="Cambria Math" w:eastAsia="+mn-ea" w:hAnsi="Cambria Math"/>
                        <w:b/>
                        <w:bCs/>
                        <w:i/>
                        <w:iCs/>
                        <w:color w:val="000000"/>
                        <w:kern w:val="24"/>
                        <w:sz w:val="24"/>
                      </w:rPr>
                    </m:ctrlPr>
                  </m:sSubPr>
                  <m:e>
                    <m:r>
                      <m:rPr>
                        <m:sty m:val="b"/>
                      </m:rPr>
                      <w:rPr>
                        <w:rFonts w:ascii="Cambria Math" w:eastAsia="+mn-ea" w:hAnsi="Cambria Math"/>
                        <w:color w:val="000000"/>
                        <w:kern w:val="24"/>
                      </w:rPr>
                      <m:t>log</m:t>
                    </m:r>
                  </m:e>
                  <m:sub>
                    <m:r>
                      <m:rPr>
                        <m:sty m:val="bi"/>
                      </m:rPr>
                      <w:rPr>
                        <w:rFonts w:ascii="Cambria Math" w:eastAsia="+mn-ea" w:hAnsi="Cambria Math"/>
                        <w:color w:val="000000"/>
                        <w:kern w:val="24"/>
                      </w:rPr>
                      <m:t>2</m:t>
                    </m:r>
                  </m:sub>
                </m:sSub>
              </m:fName>
              <m:e>
                <m:d>
                  <m:dPr>
                    <m:ctrlPr>
                      <w:rPr>
                        <w:rFonts w:ascii="Cambria Math" w:eastAsia="+mn-ea" w:hAnsi="Cambria Math"/>
                        <w:b/>
                        <w:bCs/>
                        <w:i/>
                        <w:iCs/>
                        <w:color w:val="000000"/>
                        <w:kern w:val="24"/>
                        <w:sz w:val="24"/>
                      </w:rPr>
                    </m:ctrlPr>
                  </m:dPr>
                  <m:e>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K</m:t>
                        </m:r>
                      </m:e>
                      <m:sub>
                        <m:r>
                          <m:rPr>
                            <m:sty m:val="bi"/>
                          </m:rPr>
                          <w:rPr>
                            <w:rFonts w:ascii="Cambria Math" w:eastAsia="+mn-ea" w:hAnsi="Cambria Math"/>
                            <w:color w:val="000000"/>
                            <w:kern w:val="24"/>
                          </w:rPr>
                          <m:t>1</m:t>
                        </m:r>
                      </m:sub>
                    </m:sSub>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e>
                </m:d>
              </m:e>
            </m:func>
          </m:e>
        </m:d>
      </m:oMath>
      <w:r w:rsidRPr="00187CE9">
        <w:rPr>
          <w:rFonts w:eastAsia="+mn-ea"/>
          <w:b/>
          <w:bCs/>
          <w:color w:val="000000"/>
          <w:kern w:val="24"/>
        </w:rPr>
        <w:t xml:space="preserve"> bits</w:t>
      </w:r>
      <w:r>
        <w:rPr>
          <w:rFonts w:eastAsia="+mn-ea"/>
          <w:b/>
          <w:bCs/>
          <w:color w:val="000000"/>
          <w:kern w:val="24"/>
        </w:rPr>
        <w:t>.</w:t>
      </w:r>
    </w:p>
    <w:p w14:paraId="4B71D9DE" w14:textId="6B09A7E6" w:rsidR="00187CE9" w:rsidRPr="00187CE9" w:rsidRDefault="00187CE9" w:rsidP="009223EA">
      <w:pPr>
        <w:pStyle w:val="ListParagraph"/>
        <w:numPr>
          <w:ilvl w:val="0"/>
          <w:numId w:val="38"/>
        </w:numPr>
        <w:spacing w:after="180"/>
        <w:rPr>
          <w:b/>
          <w:bCs/>
        </w:rPr>
      </w:pPr>
      <w:r w:rsidRPr="00187CE9">
        <w:rPr>
          <w:b/>
          <w:bCs/>
        </w:rPr>
        <w:t xml:space="preserve">Reporting of the bitmap after remapping </w:t>
      </w:r>
      <w:r w:rsidRPr="00187CE9">
        <w:rPr>
          <w:b/>
          <w:bCs/>
          <w:noProof/>
          <w:lang w:val="en-US"/>
        </w:rPr>
        <w:t xml:space="preserve">the index of the strongest coefficient to </w:t>
      </w:r>
      <m:oMath>
        <m:sSubSup>
          <m:sSubSupPr>
            <m:ctrlPr>
              <w:rPr>
                <w:rFonts w:ascii="Cambria Math" w:eastAsiaTheme="minorEastAsia" w:hAnsi="Cambria Math"/>
                <w:b/>
                <w:bCs/>
                <w:sz w:val="24"/>
                <w:lang w:val="en-US"/>
              </w:rPr>
            </m:ctrlPr>
          </m:sSubSupPr>
          <m:e>
            <m:r>
              <m:rPr>
                <m:sty m:val="bi"/>
              </m:rPr>
              <w:rPr>
                <w:rFonts w:ascii="Cambria Math" w:eastAsiaTheme="minorEastAsia" w:hAnsi="Cambria Math"/>
                <w:lang w:val="en-US"/>
              </w:rPr>
              <m:t>f</m:t>
            </m:r>
          </m:e>
          <m:sub>
            <m:r>
              <m:rPr>
                <m:sty m:val="bi"/>
              </m:rPr>
              <w:rPr>
                <w:rFonts w:ascii="Cambria Math" w:eastAsiaTheme="minorEastAsia" w:hAnsi="Cambria Math"/>
                <w:lang w:val="en-US"/>
              </w:rPr>
              <m:t>l</m:t>
            </m:r>
          </m:sub>
          <m:sup>
            <m:r>
              <m:rPr>
                <m:sty m:val="b"/>
              </m:rPr>
              <w:rPr>
                <w:rFonts w:ascii="Cambria Math" w:eastAsiaTheme="minorEastAsia" w:hAnsi="Cambria Math"/>
                <w:lang w:val="en-US"/>
              </w:rPr>
              <m:t>*</m:t>
            </m:r>
          </m:sup>
        </m:sSubSup>
        <m:r>
          <m:rPr>
            <m:sty m:val="b"/>
          </m:rPr>
          <w:rPr>
            <w:rFonts w:ascii="Cambria Math" w:eastAsiaTheme="minorEastAsia" w:hAnsi="Cambria Math"/>
            <w:lang w:val="en-US"/>
          </w:rPr>
          <m:t>=0</m:t>
        </m:r>
      </m:oMath>
      <w:r w:rsidRPr="00187CE9">
        <w:rPr>
          <w:rFonts w:eastAsiaTheme="minorEastAsia"/>
          <w:b/>
          <w:bCs/>
          <w:lang w:val="en-US"/>
        </w:rPr>
        <w:t>.</w:t>
      </w:r>
    </w:p>
    <w:p w14:paraId="6FDB0177" w14:textId="34BF0CF2" w:rsidR="00043167" w:rsidRDefault="00043167" w:rsidP="00043167"/>
    <w:p w14:paraId="206069DF" w14:textId="5810F933" w:rsidR="00043167" w:rsidRDefault="008145BC" w:rsidP="00043167">
      <w:r>
        <w:t xml:space="preserve">Regarding the candidate values of </w:t>
      </w:r>
      <m:oMath>
        <m:r>
          <w:rPr>
            <w:rFonts w:ascii="Cambria Math" w:hAnsi="Cambria Math"/>
          </w:rPr>
          <m:t>β</m:t>
        </m:r>
      </m:oMath>
      <w:r w:rsidR="00ED43E4">
        <w:t xml:space="preserv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ED43E4">
        <w:t xml:space="preserve">, we observe best performance with larger values of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,1</m:t>
            </m:r>
          </m:e>
        </m:d>
      </m:oMath>
      <w:r w:rsidR="00ED43E4">
        <w:t xml:space="preserve">, where we reused the values adopted in Rel-16, with the addition of 1. However, we observe that best performance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00ED43E4">
        <w:t xml:space="preserve"> is obtained by lower values of </w:t>
      </w:r>
      <m:oMath>
        <m:r>
          <w:rPr>
            <w:rFonts w:ascii="Cambria Math" w:hAnsi="Cambria Math"/>
          </w:rPr>
          <m:t>β</m:t>
        </m:r>
      </m:oMath>
      <w:r w:rsidR="00ED43E4">
        <w:t xml:space="preserve">, scaled by a factor of 2, </w:t>
      </w:r>
      <w:r w:rsidR="00ED43E4" w:rsidRPr="00ED43E4">
        <w:rPr>
          <w:i/>
          <w:iCs/>
        </w:rPr>
        <w:t>i.e.</w:t>
      </w:r>
      <w:r w:rsidR="00ED43E4">
        <w:t xml:space="preserve">, for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8</m:t>
                </m:r>
              </m:den>
            </m:f>
          </m:e>
        </m:d>
      </m:oMath>
      <w:r w:rsidR="00ED43E4">
        <w:t xml:space="preserve"> </w:t>
      </w:r>
    </w:p>
    <w:p w14:paraId="14F3B1EE" w14:textId="68F52428" w:rsidR="008145BC" w:rsidRDefault="00ED43E4" w:rsidP="00043167">
      <w:pPr>
        <w:pStyle w:val="ListParagraph"/>
        <w:numPr>
          <w:ilvl w:val="0"/>
          <w:numId w:val="31"/>
        </w:numPr>
        <w:spacing w:after="180"/>
        <w:ind w:left="1417" w:hanging="357"/>
        <w:contextualSpacing w:val="0"/>
        <w:rPr>
          <w:b/>
          <w:bCs/>
        </w:rPr>
      </w:pPr>
      <w:bookmarkStart w:id="15" w:name="_Ref71685117"/>
      <w:r w:rsidRPr="00B30071">
        <w:rPr>
          <w:b/>
          <w:bCs/>
        </w:rPr>
        <w:lastRenderedPageBreak/>
        <w:t xml:space="preserve">Regarding the candidate values for </w:t>
      </w:r>
      <m:oMath>
        <m:r>
          <m:rPr>
            <m:sty m:val="bi"/>
          </m:rPr>
          <w:rPr>
            <w:rFonts w:ascii="Cambria Math" w:hAnsi="Cambria Math"/>
          </w:rPr>
          <m:t>β</m:t>
        </m:r>
      </m:oMath>
      <w:r w:rsidRPr="00B30071">
        <w:rPr>
          <w:b/>
          <w:bCs/>
        </w:rPr>
        <w:t xml:space="preserve">, consider  </w:t>
      </w:r>
      <m:oMath>
        <m:r>
          <m:rPr>
            <m:sty m:val="bi"/>
          </m:rPr>
          <w:rPr>
            <w:rFonts w:ascii="Cambria Math" w:hAnsi="Cambria Math"/>
          </w:rPr>
          <m:t>β∈</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e>
        </m:d>
      </m:oMath>
      <w:r w:rsidRPr="00B30071">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B30071">
        <w:rPr>
          <w:b/>
          <w:bCs/>
        </w:rPr>
        <w:t xml:space="preserve"> and </w:t>
      </w:r>
      <m:oMath>
        <m:r>
          <m:rPr>
            <m:sty m:val="bi"/>
          </m:rPr>
          <w:rPr>
            <w:rFonts w:ascii="Cambria Math" w:hAnsi="Cambria Math"/>
          </w:rPr>
          <m:t>β∈</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8</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8</m:t>
                </m:r>
              </m:den>
            </m:f>
          </m:e>
        </m:d>
      </m:oMath>
      <w:r w:rsidR="00B30071" w:rsidRPr="00B30071">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B30071" w:rsidRPr="00B30071">
        <w:rPr>
          <w:b/>
          <w:bCs/>
        </w:rPr>
        <w:t xml:space="preserve">. Consider </w:t>
      </w:r>
      <w:r w:rsidR="004E30A5">
        <w:rPr>
          <w:b/>
          <w:bCs/>
        </w:rPr>
        <w:t xml:space="preserve">further </w:t>
      </w:r>
      <w:r w:rsidR="00B30071" w:rsidRPr="00B30071">
        <w:rPr>
          <w:b/>
          <w:bCs/>
        </w:rPr>
        <w:t xml:space="preserve">down-selection in the discussion for supported parameter combinations: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rsidR="00B30071" w:rsidRPr="00B30071">
        <w:rPr>
          <w:b/>
          <w:bCs/>
        </w:rPr>
        <w:t>.</w:t>
      </w:r>
      <w:r w:rsidR="008D640B">
        <w:rPr>
          <w:b/>
          <w:bCs/>
        </w:rPr>
        <w:t xml:space="preserve"> For </w:t>
      </w:r>
      <m:oMath>
        <m:r>
          <m:rPr>
            <m:sty m:val="bi"/>
          </m:rPr>
          <w:rPr>
            <w:rFonts w:ascii="Cambria Math" w:hAnsi="Cambria Math"/>
          </w:rPr>
          <m:t>β=1</m:t>
        </m:r>
      </m:oMath>
      <w:r w:rsidR="008D640B">
        <w:rPr>
          <w:b/>
          <w:bCs/>
        </w:rPr>
        <w:t>, the bitmap does not need reporting.</w:t>
      </w:r>
      <w:bookmarkEnd w:id="15"/>
    </w:p>
    <w:p w14:paraId="551D4B82" w14:textId="471A2A74" w:rsidR="00C67DCA" w:rsidRDefault="00C67DCA" w:rsidP="00043167">
      <w:pPr>
        <w:pStyle w:val="ListParagraph"/>
        <w:numPr>
          <w:ilvl w:val="0"/>
          <w:numId w:val="31"/>
        </w:numPr>
        <w:spacing w:after="180"/>
        <w:ind w:left="1417" w:hanging="357"/>
        <w:contextualSpacing w:val="0"/>
        <w:rPr>
          <w:b/>
          <w:bCs/>
        </w:rPr>
      </w:pPr>
      <w:bookmarkStart w:id="16" w:name="_Ref71685170"/>
      <w:r>
        <w:rPr>
          <w:b/>
          <w:bCs/>
        </w:rPr>
        <w:t>Support polarisation-specific bitmap.</w:t>
      </w:r>
      <w:bookmarkEnd w:id="16"/>
    </w:p>
    <w:p w14:paraId="442F714D" w14:textId="77777777" w:rsidR="00C67DCA" w:rsidRPr="00C67DCA" w:rsidRDefault="00C67DCA" w:rsidP="00C67DCA">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8145BC" w14:paraId="67C43332" w14:textId="77777777" w:rsidTr="006355BF">
        <w:trPr>
          <w:trHeight w:val="3887"/>
        </w:trPr>
        <w:tc>
          <w:tcPr>
            <w:tcW w:w="4814" w:type="dxa"/>
            <w:vAlign w:val="center"/>
          </w:tcPr>
          <w:p w14:paraId="40B593E7" w14:textId="77777777" w:rsidR="008145BC" w:rsidRDefault="008145BC" w:rsidP="006355BF">
            <w:pPr>
              <w:keepNext/>
              <w:jc w:val="center"/>
            </w:pPr>
            <w:r>
              <w:rPr>
                <w:noProof/>
              </w:rPr>
              <w:drawing>
                <wp:inline distT="0" distB="0" distL="0" distR="0" wp14:anchorId="38E4EFC4" wp14:editId="41CEFDCE">
                  <wp:extent cx="3307012" cy="2480259"/>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9">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10F7E9C6" w14:textId="574AEEE5" w:rsidR="008145BC" w:rsidRDefault="008145BC" w:rsidP="006355BF">
            <w:pPr>
              <w:pStyle w:val="Caption"/>
              <w:jc w:val="center"/>
            </w:pPr>
            <w:bookmarkStart w:id="17" w:name="_Ref71677450"/>
            <w:r>
              <w:t xml:space="preserve">Figure </w:t>
            </w:r>
            <w:r>
              <w:fldChar w:fldCharType="begin"/>
            </w:r>
            <w:r>
              <w:instrText xml:space="preserve"> SEQ Figure \* ARABIC </w:instrText>
            </w:r>
            <w:r>
              <w:fldChar w:fldCharType="separate"/>
            </w:r>
            <w:r w:rsidR="004F1FD7">
              <w:rPr>
                <w:noProof/>
              </w:rPr>
              <w:t>7</w:t>
            </w:r>
            <w:r>
              <w:fldChar w:fldCharType="end"/>
            </w:r>
            <w:bookmarkEnd w:id="17"/>
            <w:r>
              <w:t xml:space="preserve"> </w:t>
            </w:r>
          </w:p>
        </w:tc>
        <w:tc>
          <w:tcPr>
            <w:tcW w:w="4815" w:type="dxa"/>
            <w:vAlign w:val="center"/>
          </w:tcPr>
          <w:p w14:paraId="11D01724" w14:textId="77777777" w:rsidR="008145BC" w:rsidRDefault="008145BC" w:rsidP="006355BF">
            <w:pPr>
              <w:keepNext/>
              <w:jc w:val="center"/>
            </w:pPr>
            <w:r>
              <w:rPr>
                <w:noProof/>
              </w:rPr>
              <w:drawing>
                <wp:inline distT="0" distB="0" distL="0" distR="0" wp14:anchorId="3CEBAC3E" wp14:editId="383B8949">
                  <wp:extent cx="3298089" cy="2473566"/>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20">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77147B1E" w14:textId="16B15D68" w:rsidR="008145BC" w:rsidRDefault="008145BC" w:rsidP="006355BF">
            <w:pPr>
              <w:pStyle w:val="Caption"/>
              <w:jc w:val="center"/>
            </w:pPr>
            <w:r>
              <w:t xml:space="preserve">Figure </w:t>
            </w:r>
            <w:r>
              <w:fldChar w:fldCharType="begin"/>
            </w:r>
            <w:r>
              <w:instrText xml:space="preserve"> SEQ Figure \* ARABIC </w:instrText>
            </w:r>
            <w:r>
              <w:fldChar w:fldCharType="separate"/>
            </w:r>
            <w:r w:rsidR="004F1FD7">
              <w:rPr>
                <w:noProof/>
              </w:rPr>
              <w:t>8</w:t>
            </w:r>
            <w:r>
              <w:fldChar w:fldCharType="end"/>
            </w:r>
            <w:r>
              <w:t xml:space="preserve"> </w:t>
            </w:r>
          </w:p>
        </w:tc>
      </w:tr>
    </w:tbl>
    <w:p w14:paraId="6CECE465" w14:textId="77777777" w:rsidR="008145BC" w:rsidRDefault="008145BC" w:rsidP="008145BC"/>
    <w:p w14:paraId="5702F1B9" w14:textId="77777777" w:rsidR="008145BC" w:rsidRDefault="008145BC" w:rsidP="008145B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8145BC" w14:paraId="16C25934" w14:textId="77777777" w:rsidTr="006355BF">
        <w:trPr>
          <w:trHeight w:val="3887"/>
        </w:trPr>
        <w:tc>
          <w:tcPr>
            <w:tcW w:w="4814" w:type="dxa"/>
            <w:vAlign w:val="center"/>
          </w:tcPr>
          <w:p w14:paraId="270029F0" w14:textId="77777777" w:rsidR="008145BC" w:rsidRDefault="008145BC" w:rsidP="006355BF">
            <w:pPr>
              <w:keepNext/>
              <w:jc w:val="center"/>
            </w:pPr>
            <w:r>
              <w:rPr>
                <w:noProof/>
              </w:rPr>
              <w:drawing>
                <wp:inline distT="0" distB="0" distL="0" distR="0" wp14:anchorId="5F0E894A" wp14:editId="4BB5B892">
                  <wp:extent cx="3307012" cy="2480259"/>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21">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4C55ACF6" w14:textId="59D1DD2C" w:rsidR="008145BC" w:rsidRDefault="008145BC" w:rsidP="006355BF">
            <w:pPr>
              <w:pStyle w:val="Caption"/>
              <w:jc w:val="center"/>
            </w:pPr>
            <w:r>
              <w:t xml:space="preserve">Figure </w:t>
            </w:r>
            <w:r>
              <w:fldChar w:fldCharType="begin"/>
            </w:r>
            <w:r>
              <w:instrText xml:space="preserve"> SEQ Figure \* ARABIC </w:instrText>
            </w:r>
            <w:r>
              <w:fldChar w:fldCharType="separate"/>
            </w:r>
            <w:r w:rsidR="004F1FD7">
              <w:rPr>
                <w:noProof/>
              </w:rPr>
              <w:t>9</w:t>
            </w:r>
            <w:r>
              <w:fldChar w:fldCharType="end"/>
            </w:r>
            <w:r>
              <w:t xml:space="preserve"> </w:t>
            </w:r>
          </w:p>
        </w:tc>
        <w:tc>
          <w:tcPr>
            <w:tcW w:w="4815" w:type="dxa"/>
            <w:vAlign w:val="center"/>
          </w:tcPr>
          <w:p w14:paraId="0DD92BDE" w14:textId="77777777" w:rsidR="008145BC" w:rsidRDefault="008145BC" w:rsidP="006355BF">
            <w:pPr>
              <w:keepNext/>
              <w:jc w:val="center"/>
            </w:pPr>
            <w:r>
              <w:rPr>
                <w:noProof/>
              </w:rPr>
              <w:drawing>
                <wp:inline distT="0" distB="0" distL="0" distR="0" wp14:anchorId="157686F8" wp14:editId="7F2487F8">
                  <wp:extent cx="3298089" cy="2473566"/>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22">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5F749699" w14:textId="5C134BA3" w:rsidR="008145BC" w:rsidRDefault="008145BC" w:rsidP="006355BF">
            <w:pPr>
              <w:pStyle w:val="Caption"/>
              <w:jc w:val="center"/>
            </w:pPr>
            <w:bookmarkStart w:id="18" w:name="_Ref71677451"/>
            <w:r>
              <w:t xml:space="preserve">Figure </w:t>
            </w:r>
            <w:r>
              <w:fldChar w:fldCharType="begin"/>
            </w:r>
            <w:r>
              <w:instrText xml:space="preserve"> SEQ Figure \* ARABIC </w:instrText>
            </w:r>
            <w:r>
              <w:fldChar w:fldCharType="separate"/>
            </w:r>
            <w:r w:rsidR="004F1FD7">
              <w:rPr>
                <w:noProof/>
              </w:rPr>
              <w:t>10</w:t>
            </w:r>
            <w:r>
              <w:fldChar w:fldCharType="end"/>
            </w:r>
            <w:bookmarkEnd w:id="18"/>
            <w:r>
              <w:t xml:space="preserve"> </w:t>
            </w:r>
          </w:p>
        </w:tc>
      </w:tr>
    </w:tbl>
    <w:p w14:paraId="151AD04B" w14:textId="77777777" w:rsidR="008145BC" w:rsidRPr="00043167" w:rsidRDefault="008145BC" w:rsidP="00043167"/>
    <w:p w14:paraId="0A797ABC" w14:textId="74EB1F47" w:rsidR="005C5A9A" w:rsidRDefault="005C5A9A">
      <w:pPr>
        <w:pStyle w:val="Heading2"/>
      </w:pPr>
      <w:r>
        <w:t>2.4</w:t>
      </w:r>
      <w:r>
        <w:tab/>
      </w:r>
      <m:oMath>
        <m:sSub>
          <m:sSubPr>
            <m:ctrlPr>
              <w:rPr>
                <w:rFonts w:ascii="Cambria Math" w:hAnsi="Cambria Math"/>
                <w:i/>
              </w:rPr>
            </m:ctrlPr>
          </m:sSubPr>
          <m:e>
            <m:r>
              <w:rPr>
                <w:rFonts w:ascii="Cambria Math" w:hAnsi="Cambria Math"/>
              </w:rPr>
              <m:t>W</m:t>
            </m:r>
          </m:e>
          <m:sub>
            <m:r>
              <w:rPr>
                <w:rFonts w:ascii="Cambria Math" w:hAnsi="Cambria Math"/>
              </w:rPr>
              <m:t>1</m:t>
            </m:r>
          </m:sub>
        </m:sSub>
      </m:oMath>
      <w:r>
        <w:t>: remaining issues</w:t>
      </w:r>
    </w:p>
    <w:p w14:paraId="7B1BD8FB" w14:textId="33BFF81C" w:rsidR="00022EEC" w:rsidRDefault="00650522" w:rsidP="00022EEC">
      <w:r>
        <w:t xml:space="preserve">In RAN1#104bis-e, the following was agreed regarding aspects of the configuration of </w:t>
      </w:r>
      <m:oMath>
        <m:sSub>
          <m:sSubPr>
            <m:ctrlPr>
              <w:rPr>
                <w:rFonts w:ascii="Cambria Math" w:hAnsi="Cambria Math"/>
                <w:i/>
              </w:rPr>
            </m:ctrlPr>
          </m:sSubPr>
          <m:e>
            <m:r>
              <w:rPr>
                <w:rFonts w:ascii="Cambria Math" w:hAnsi="Cambria Math"/>
              </w:rPr>
              <m:t>W</m:t>
            </m:r>
          </m:e>
          <m:sub>
            <m:r>
              <w:rPr>
                <w:rFonts w:ascii="Cambria Math" w:hAnsi="Cambria Math"/>
              </w:rPr>
              <m:t>1</m:t>
            </m:r>
          </m:sub>
        </m:sSub>
      </m:oMath>
    </w:p>
    <w:p w14:paraId="5962D515" w14:textId="77777777" w:rsidR="00650522" w:rsidRPr="00650522" w:rsidRDefault="00650522" w:rsidP="00650522">
      <w:pPr>
        <w:shd w:val="clear" w:color="auto" w:fill="FFFFFF"/>
        <w:spacing w:after="0"/>
        <w:rPr>
          <w:rStyle w:val="Strong"/>
          <w:i/>
          <w:iCs/>
          <w:szCs w:val="18"/>
          <w:highlight w:val="green"/>
        </w:rPr>
      </w:pPr>
      <w:r w:rsidRPr="00650522">
        <w:rPr>
          <w:rStyle w:val="Strong"/>
          <w:i/>
          <w:iCs/>
          <w:szCs w:val="18"/>
          <w:highlight w:val="green"/>
        </w:rPr>
        <w:t>Agreement</w:t>
      </w:r>
    </w:p>
    <w:p w14:paraId="3F95742D" w14:textId="77777777" w:rsidR="00650522" w:rsidRPr="00650522" w:rsidRDefault="00650522" w:rsidP="00650522">
      <w:pPr>
        <w:shd w:val="clear" w:color="auto" w:fill="FFFFFF"/>
        <w:spacing w:after="0"/>
        <w:rPr>
          <w:rStyle w:val="Strong"/>
          <w:b w:val="0"/>
          <w:bCs w:val="0"/>
          <w:i/>
          <w:iCs/>
          <w:szCs w:val="18"/>
        </w:rPr>
      </w:pPr>
      <w:r w:rsidRPr="00650522">
        <w:rPr>
          <w:rStyle w:val="Strong"/>
          <w:b w:val="0"/>
          <w:bCs w:val="0"/>
          <w:i/>
          <w:iCs/>
          <w:szCs w:val="18"/>
        </w:rPr>
        <w:t>At least for rank 1, regarding the value(s) of K</w:t>
      </w:r>
      <w:r w:rsidRPr="00650522">
        <w:rPr>
          <w:rStyle w:val="Strong"/>
          <w:b w:val="0"/>
          <w:bCs w:val="0"/>
          <w:i/>
          <w:iCs/>
          <w:szCs w:val="18"/>
          <w:vertAlign w:val="subscript"/>
        </w:rPr>
        <w:t>1</w:t>
      </w:r>
      <w:r w:rsidRPr="00650522">
        <w:rPr>
          <w:rStyle w:val="Strong"/>
          <w:b w:val="0"/>
          <w:bCs w:val="0"/>
          <w:i/>
          <w:iCs/>
          <w:szCs w:val="18"/>
        </w:rPr>
        <w:t xml:space="preserve"> for port selection matrix W</w:t>
      </w:r>
      <w:r w:rsidRPr="00650522">
        <w:rPr>
          <w:rStyle w:val="Strong"/>
          <w:b w:val="0"/>
          <w:bCs w:val="0"/>
          <w:i/>
          <w:iCs/>
          <w:szCs w:val="18"/>
          <w:vertAlign w:val="subscript"/>
        </w:rPr>
        <w:t>1</w:t>
      </w:r>
      <w:r w:rsidRPr="00650522">
        <w:rPr>
          <w:rStyle w:val="Strong"/>
          <w:b w:val="0"/>
          <w:bCs w:val="0"/>
          <w:i/>
          <w:iCs/>
          <w:szCs w:val="18"/>
        </w:rPr>
        <w:t xml:space="preserve"> in N</w:t>
      </w:r>
      <w:r w:rsidRPr="00650522">
        <w:rPr>
          <w:rStyle w:val="Strong"/>
          <w:b w:val="0"/>
          <w:bCs w:val="0"/>
          <w:i/>
          <w:iCs/>
          <w:szCs w:val="18"/>
          <w:vertAlign w:val="superscript"/>
        </w:rPr>
        <w:t>P*K1</w:t>
      </w:r>
      <w:r w:rsidRPr="00650522">
        <w:rPr>
          <w:rStyle w:val="Strong"/>
          <w:b w:val="0"/>
          <w:bCs w:val="0"/>
          <w:i/>
          <w:iCs/>
          <w:szCs w:val="18"/>
        </w:rPr>
        <w:t>, study and down-select from the following candidate values of K</w:t>
      </w:r>
      <w:r w:rsidRPr="00650522">
        <w:rPr>
          <w:rStyle w:val="Strong"/>
          <w:b w:val="0"/>
          <w:bCs w:val="0"/>
          <w:i/>
          <w:iCs/>
          <w:szCs w:val="18"/>
          <w:vertAlign w:val="subscript"/>
        </w:rPr>
        <w:t>1</w:t>
      </w:r>
      <w:r w:rsidRPr="00650522">
        <w:rPr>
          <w:rStyle w:val="Strong"/>
          <w:b w:val="0"/>
          <w:bCs w:val="0"/>
          <w:i/>
          <w:iCs/>
          <w:szCs w:val="18"/>
        </w:rPr>
        <w:t xml:space="preserve"> and the maximal value of P in RAN1 105e</w:t>
      </w:r>
    </w:p>
    <w:p w14:paraId="6396AB40" w14:textId="77777777" w:rsidR="00650522" w:rsidRPr="00650522" w:rsidRDefault="00650522" w:rsidP="00650522">
      <w:pPr>
        <w:numPr>
          <w:ilvl w:val="0"/>
          <w:numId w:val="44"/>
        </w:numPr>
        <w:shd w:val="clear" w:color="auto" w:fill="FFFFFF"/>
        <w:overflowPunct/>
        <w:autoSpaceDE/>
        <w:autoSpaceDN/>
        <w:adjustRightInd/>
        <w:spacing w:after="0"/>
        <w:textAlignment w:val="auto"/>
        <w:rPr>
          <w:rStyle w:val="Strong"/>
          <w:b w:val="0"/>
          <w:bCs w:val="0"/>
          <w:i/>
          <w:iCs/>
          <w:szCs w:val="18"/>
        </w:rPr>
      </w:pPr>
      <w:r w:rsidRPr="00650522">
        <w:rPr>
          <w:rStyle w:val="Strong"/>
          <w:b w:val="0"/>
          <w:bCs w:val="0"/>
          <w:i/>
          <w:iCs/>
          <w:szCs w:val="18"/>
        </w:rPr>
        <w:t>K</w:t>
      </w:r>
      <w:r w:rsidRPr="00650522">
        <w:rPr>
          <w:rStyle w:val="Strong"/>
          <w:b w:val="0"/>
          <w:bCs w:val="0"/>
          <w:i/>
          <w:iCs/>
          <w:szCs w:val="18"/>
          <w:vertAlign w:val="subscript"/>
        </w:rPr>
        <w:t>1</w:t>
      </w:r>
      <w:r w:rsidRPr="00650522">
        <w:rPr>
          <w:rStyle w:val="Strong"/>
          <w:b w:val="0"/>
          <w:bCs w:val="0"/>
          <w:i/>
          <w:iCs/>
          <w:szCs w:val="18"/>
        </w:rPr>
        <w:t xml:space="preserve"> in {2,4,8,12,16,24,32} with K</w:t>
      </w:r>
      <w:r w:rsidRPr="00650522">
        <w:rPr>
          <w:rStyle w:val="Strong"/>
          <w:b w:val="0"/>
          <w:bCs w:val="0"/>
          <w:i/>
          <w:iCs/>
          <w:szCs w:val="18"/>
          <w:vertAlign w:val="subscript"/>
        </w:rPr>
        <w:t>1</w:t>
      </w:r>
      <w:r w:rsidRPr="00650522">
        <w:rPr>
          <w:rStyle w:val="Strong"/>
          <w:b w:val="0"/>
          <w:bCs w:val="0"/>
          <w:i/>
          <w:iCs/>
          <w:szCs w:val="18"/>
        </w:rPr>
        <w:t xml:space="preserve"> &lt;= P</w:t>
      </w:r>
    </w:p>
    <w:p w14:paraId="2634AC57" w14:textId="77777777" w:rsidR="00650522" w:rsidRPr="00650522" w:rsidRDefault="00650522" w:rsidP="00650522">
      <w:pPr>
        <w:numPr>
          <w:ilvl w:val="0"/>
          <w:numId w:val="44"/>
        </w:numPr>
        <w:shd w:val="clear" w:color="auto" w:fill="FFFFFF"/>
        <w:overflowPunct/>
        <w:autoSpaceDE/>
        <w:autoSpaceDN/>
        <w:adjustRightInd/>
        <w:spacing w:after="0"/>
        <w:textAlignment w:val="auto"/>
        <w:rPr>
          <w:rStyle w:val="Strong"/>
          <w:b w:val="0"/>
          <w:bCs w:val="0"/>
          <w:i/>
          <w:iCs/>
          <w:szCs w:val="18"/>
        </w:rPr>
      </w:pPr>
      <w:r w:rsidRPr="00650522">
        <w:rPr>
          <w:rStyle w:val="Strong"/>
          <w:b w:val="0"/>
          <w:bCs w:val="0"/>
          <w:i/>
          <w:iCs/>
          <w:szCs w:val="18"/>
        </w:rPr>
        <w:t>The maximal value of P as P</w:t>
      </w:r>
      <w:r w:rsidRPr="00650522">
        <w:rPr>
          <w:rStyle w:val="Strong"/>
          <w:b w:val="0"/>
          <w:bCs w:val="0"/>
          <w:i/>
          <w:iCs/>
          <w:szCs w:val="18"/>
          <w:vertAlign w:val="subscript"/>
        </w:rPr>
        <w:t>max</w:t>
      </w:r>
      <w:r w:rsidRPr="00650522">
        <w:rPr>
          <w:rStyle w:val="Strong"/>
          <w:b w:val="0"/>
          <w:bCs w:val="0"/>
          <w:i/>
          <w:iCs/>
          <w:szCs w:val="18"/>
        </w:rPr>
        <w:t>, e.g.  32</w:t>
      </w:r>
    </w:p>
    <w:p w14:paraId="4DC44345" w14:textId="77777777" w:rsidR="00650522" w:rsidRPr="00650522" w:rsidRDefault="00650522" w:rsidP="00650522">
      <w:pPr>
        <w:numPr>
          <w:ilvl w:val="0"/>
          <w:numId w:val="44"/>
        </w:numPr>
        <w:shd w:val="clear" w:color="auto" w:fill="FFFFFF"/>
        <w:overflowPunct/>
        <w:autoSpaceDE/>
        <w:autoSpaceDN/>
        <w:adjustRightInd/>
        <w:spacing w:after="0"/>
        <w:textAlignment w:val="auto"/>
        <w:rPr>
          <w:rStyle w:val="Strong"/>
          <w:b w:val="0"/>
          <w:bCs w:val="0"/>
          <w:i/>
          <w:iCs/>
          <w:szCs w:val="18"/>
        </w:rPr>
      </w:pPr>
      <w:r w:rsidRPr="00650522">
        <w:rPr>
          <w:rStyle w:val="Strong"/>
          <w:b w:val="0"/>
          <w:bCs w:val="0"/>
          <w:i/>
          <w:iCs/>
          <w:szCs w:val="18"/>
        </w:rPr>
        <w:lastRenderedPageBreak/>
        <w:t>FFS: possible parameter combinations/dependence for K</w:t>
      </w:r>
      <w:r w:rsidRPr="00650522">
        <w:rPr>
          <w:rStyle w:val="Strong"/>
          <w:b w:val="0"/>
          <w:bCs w:val="0"/>
          <w:i/>
          <w:iCs/>
          <w:szCs w:val="18"/>
          <w:vertAlign w:val="subscript"/>
        </w:rPr>
        <w:t>1</w:t>
      </w:r>
      <w:r w:rsidRPr="00650522">
        <w:rPr>
          <w:rStyle w:val="Strong"/>
          <w:b w:val="0"/>
          <w:bCs w:val="0"/>
          <w:i/>
          <w:iCs/>
          <w:szCs w:val="18"/>
        </w:rPr>
        <w:t xml:space="preserve"> with other PS CB parameters, e.g. whether different candidate values of K</w:t>
      </w:r>
      <w:r w:rsidRPr="00650522">
        <w:rPr>
          <w:rStyle w:val="Strong"/>
          <w:b w:val="0"/>
          <w:bCs w:val="0"/>
          <w:i/>
          <w:iCs/>
          <w:szCs w:val="18"/>
          <w:vertAlign w:val="subscript"/>
        </w:rPr>
        <w:t>1</w:t>
      </w:r>
      <w:r w:rsidRPr="00650522">
        <w:rPr>
          <w:rStyle w:val="Strong"/>
          <w:b w:val="0"/>
          <w:bCs w:val="0"/>
          <w:i/>
          <w:iCs/>
          <w:szCs w:val="18"/>
        </w:rPr>
        <w:t xml:space="preserve"> should be configured for different ranks (if rank&gt;1 is supported).</w:t>
      </w:r>
    </w:p>
    <w:p w14:paraId="7D559AB6" w14:textId="77777777" w:rsidR="00650522" w:rsidRPr="00650522" w:rsidRDefault="00650522" w:rsidP="00650522">
      <w:pPr>
        <w:numPr>
          <w:ilvl w:val="0"/>
          <w:numId w:val="44"/>
        </w:numPr>
        <w:shd w:val="clear" w:color="auto" w:fill="FFFFFF"/>
        <w:overflowPunct/>
        <w:autoSpaceDE/>
        <w:autoSpaceDN/>
        <w:adjustRightInd/>
        <w:spacing w:after="0"/>
        <w:textAlignment w:val="auto"/>
        <w:rPr>
          <w:rStyle w:val="Strong"/>
          <w:b w:val="0"/>
          <w:bCs w:val="0"/>
          <w:i/>
          <w:iCs/>
          <w:szCs w:val="18"/>
        </w:rPr>
      </w:pPr>
      <w:r w:rsidRPr="00650522">
        <w:rPr>
          <w:rStyle w:val="Strong"/>
          <w:b w:val="0"/>
          <w:bCs w:val="0"/>
          <w:i/>
          <w:iCs/>
          <w:szCs w:val="18"/>
        </w:rPr>
        <w:t>FFS: Whether any value of K</w:t>
      </w:r>
      <w:r w:rsidRPr="00650522">
        <w:rPr>
          <w:rStyle w:val="Strong"/>
          <w:b w:val="0"/>
          <w:bCs w:val="0"/>
          <w:i/>
          <w:iCs/>
          <w:szCs w:val="18"/>
          <w:vertAlign w:val="subscript"/>
        </w:rPr>
        <w:t>1</w:t>
      </w:r>
      <w:r w:rsidRPr="00650522">
        <w:rPr>
          <w:rStyle w:val="Strong"/>
          <w:b w:val="0"/>
          <w:bCs w:val="0"/>
          <w:i/>
          <w:iCs/>
          <w:szCs w:val="18"/>
        </w:rPr>
        <w:t xml:space="preserve"> up to P can be supported for some codebook parameters </w:t>
      </w:r>
    </w:p>
    <w:p w14:paraId="581D207E" w14:textId="77777777" w:rsidR="00650522" w:rsidRPr="00650522" w:rsidRDefault="00650522" w:rsidP="00650522">
      <w:pPr>
        <w:shd w:val="clear" w:color="auto" w:fill="FFFFFF"/>
        <w:spacing w:after="0"/>
        <w:rPr>
          <w:rStyle w:val="Strong"/>
          <w:b w:val="0"/>
          <w:bCs w:val="0"/>
          <w:i/>
          <w:iCs/>
          <w:szCs w:val="18"/>
        </w:rPr>
      </w:pPr>
      <w:r w:rsidRPr="00650522">
        <w:rPr>
          <w:rStyle w:val="Strong"/>
          <w:b w:val="0"/>
          <w:bCs w:val="0"/>
          <w:i/>
          <w:iCs/>
          <w:szCs w:val="18"/>
        </w:rPr>
        <w:t>Note: for Polarization-common based free-selection, it means to select the same L=K</w:t>
      </w:r>
      <w:r w:rsidRPr="00650522">
        <w:rPr>
          <w:rStyle w:val="Strong"/>
          <w:b w:val="0"/>
          <w:bCs w:val="0"/>
          <w:i/>
          <w:iCs/>
          <w:szCs w:val="18"/>
          <w:vertAlign w:val="subscript"/>
        </w:rPr>
        <w:t>1</w:t>
      </w:r>
      <w:r w:rsidRPr="00650522">
        <w:rPr>
          <w:rStyle w:val="Strong"/>
          <w:b w:val="0"/>
          <w:bCs w:val="0"/>
          <w:i/>
          <w:iCs/>
          <w:szCs w:val="18"/>
        </w:rPr>
        <w:t>/2 ports out of P/2 ports for both polarizations.</w:t>
      </w:r>
    </w:p>
    <w:p w14:paraId="70745CA9" w14:textId="77777777" w:rsidR="00650522" w:rsidRPr="00650522" w:rsidRDefault="00650522" w:rsidP="00650522">
      <w:pPr>
        <w:shd w:val="clear" w:color="auto" w:fill="FFFFFF"/>
        <w:spacing w:after="0"/>
        <w:rPr>
          <w:rStyle w:val="Strong"/>
          <w:b w:val="0"/>
          <w:bCs w:val="0"/>
          <w:i/>
          <w:iCs/>
          <w:szCs w:val="18"/>
        </w:rPr>
      </w:pPr>
      <w:r w:rsidRPr="00650522">
        <w:rPr>
          <w:rStyle w:val="Strong"/>
          <w:b w:val="0"/>
          <w:bCs w:val="0"/>
          <w:i/>
          <w:iCs/>
          <w:szCs w:val="18"/>
        </w:rPr>
        <w:t>Note: for polarization-specific based free-selection, it means select K</w:t>
      </w:r>
      <w:r w:rsidRPr="00650522">
        <w:rPr>
          <w:rStyle w:val="Strong"/>
          <w:b w:val="0"/>
          <w:bCs w:val="0"/>
          <w:i/>
          <w:iCs/>
          <w:szCs w:val="18"/>
          <w:vertAlign w:val="subscript"/>
        </w:rPr>
        <w:t>1</w:t>
      </w:r>
      <w:r w:rsidRPr="00650522">
        <w:rPr>
          <w:rStyle w:val="Strong"/>
          <w:b w:val="0"/>
          <w:bCs w:val="0"/>
          <w:i/>
          <w:iCs/>
          <w:szCs w:val="18"/>
        </w:rPr>
        <w:t xml:space="preserve"> ports out of P ports</w:t>
      </w:r>
    </w:p>
    <w:p w14:paraId="3B13A5E6" w14:textId="77777777" w:rsidR="00650522" w:rsidRPr="00650522" w:rsidRDefault="00650522" w:rsidP="00650522">
      <w:pPr>
        <w:shd w:val="clear" w:color="auto" w:fill="FFFFFF"/>
        <w:spacing w:after="0"/>
        <w:rPr>
          <w:rStyle w:val="Strong"/>
          <w:b w:val="0"/>
          <w:bCs w:val="0"/>
        </w:rPr>
      </w:pPr>
      <w:r w:rsidRPr="00650522">
        <w:rPr>
          <w:rStyle w:val="Strong"/>
          <w:b w:val="0"/>
          <w:bCs w:val="0"/>
          <w:i/>
          <w:iCs/>
          <w:szCs w:val="18"/>
        </w:rPr>
        <w:t>Note: P is the number of CSI-RS ports for port selection (whose value depends on the outcome of the CSI-RS related study)</w:t>
      </w:r>
    </w:p>
    <w:p w14:paraId="669E1399" w14:textId="3447E59B" w:rsidR="00650522" w:rsidRDefault="00650522" w:rsidP="00022EEC"/>
    <w:p w14:paraId="5A43CCED" w14:textId="77777777" w:rsidR="00650522" w:rsidRPr="00650522" w:rsidRDefault="00650522" w:rsidP="00650522">
      <w:pPr>
        <w:spacing w:after="0"/>
        <w:rPr>
          <w:b/>
          <w:bCs/>
          <w:i/>
          <w:iCs/>
        </w:rPr>
      </w:pPr>
      <w:r w:rsidRPr="00650522">
        <w:rPr>
          <w:b/>
          <w:bCs/>
          <w:i/>
          <w:iCs/>
          <w:highlight w:val="green"/>
        </w:rPr>
        <w:t>Agreement</w:t>
      </w:r>
    </w:p>
    <w:p w14:paraId="76198DB7" w14:textId="41FCF567" w:rsidR="00650522" w:rsidRPr="00650522" w:rsidRDefault="00650522" w:rsidP="00650522">
      <w:pPr>
        <w:snapToGrid w:val="0"/>
        <w:spacing w:after="0"/>
        <w:jc w:val="both"/>
        <w:rPr>
          <w:rFonts w:eastAsia="MS Mincho"/>
          <w:bCs/>
          <w:i/>
          <w:iCs/>
          <w:szCs w:val="18"/>
          <w:lang w:val="en-US" w:eastAsia="ja-JP"/>
        </w:rPr>
      </w:pPr>
      <w:r w:rsidRPr="00650522">
        <w:rPr>
          <w:rFonts w:eastAsia="MS Mincho"/>
          <w:bCs/>
          <w:i/>
          <w:iCs/>
          <w:szCs w:val="18"/>
          <w:lang w:val="en-US" w:eastAsia="ja-JP"/>
        </w:rPr>
        <w:t>For rank=1, polarization-common based free-selection should be supported for W</w:t>
      </w:r>
      <w:r w:rsidRPr="00650522">
        <w:rPr>
          <w:rFonts w:eastAsia="MS Mincho"/>
          <w:bCs/>
          <w:i/>
          <w:iCs/>
          <w:szCs w:val="18"/>
          <w:vertAlign w:val="subscript"/>
          <w:lang w:val="en-US" w:eastAsia="ja-JP"/>
        </w:rPr>
        <w:t>1</w:t>
      </w:r>
      <w:r w:rsidRPr="00650522">
        <w:rPr>
          <w:rFonts w:eastAsia="MS Mincho"/>
          <w:bCs/>
          <w:i/>
          <w:iCs/>
          <w:szCs w:val="18"/>
          <w:lang w:val="en-US" w:eastAsia="ja-JP"/>
        </w:rPr>
        <w:fldChar w:fldCharType="begin"/>
      </w:r>
      <w:r w:rsidRPr="00650522">
        <w:rPr>
          <w:rFonts w:eastAsia="MS Mincho"/>
          <w:bCs/>
          <w:i/>
          <w:iCs/>
          <w:szCs w:val="18"/>
          <w:lang w:val="en-US" w:eastAsia="ja-JP"/>
        </w:rPr>
        <w:instrText xml:space="preserve"> QUOTE </w:instrText>
      </w:r>
      <m:oMath>
        <m:sSub>
          <m:sSubPr>
            <m:ctrlPr>
              <w:rPr>
                <w:rFonts w:ascii="Cambria Math" w:eastAsia="MS Mincho" w:hAnsi="Cambria Math"/>
                <w:i/>
                <w:iCs/>
                <w:lang w:val="en-US" w:eastAsia="ja-JP"/>
              </w:rPr>
            </m:ctrlPr>
          </m:sSubPr>
          <m:e>
            <m:r>
              <w:rPr>
                <w:rFonts w:ascii="Cambria Math" w:eastAsia="MS Mincho" w:hAnsi="Cambria Math"/>
                <w:lang w:val="en-US" w:eastAsia="ja-JP"/>
              </w:rPr>
              <m:t>W</m:t>
            </m:r>
          </m:e>
          <m:sub>
            <m:r>
              <w:rPr>
                <w:rFonts w:ascii="Cambria Math" w:eastAsia="MS Mincho" w:hAnsi="Cambria Math"/>
                <w:lang w:val="en-US" w:eastAsia="ja-JP"/>
              </w:rPr>
              <m:t>1</m:t>
            </m:r>
          </m:sub>
        </m:sSub>
      </m:oMath>
      <w:r w:rsidRPr="00650522">
        <w:rPr>
          <w:rFonts w:eastAsia="MS Mincho"/>
          <w:bCs/>
          <w:i/>
          <w:iCs/>
          <w:szCs w:val="18"/>
          <w:lang w:val="en-US" w:eastAsia="ja-JP"/>
        </w:rPr>
        <w:instrText xml:space="preserve"> </w:instrText>
      </w:r>
      <w:r w:rsidR="008D640B">
        <w:rPr>
          <w:rFonts w:eastAsia="MS Mincho"/>
          <w:bCs/>
          <w:i/>
          <w:iCs/>
          <w:szCs w:val="18"/>
          <w:lang w:val="en-US" w:eastAsia="ja-JP"/>
        </w:rPr>
        <w:fldChar w:fldCharType="separate"/>
      </w:r>
      <m:oMath>
        <m:sSub>
          <m:sSubPr>
            <m:ctrlPr>
              <w:rPr>
                <w:rFonts w:ascii="Cambria Math" w:eastAsia="MS Mincho" w:hAnsi="Cambria Math"/>
                <w:i/>
                <w:iCs/>
                <w:lang w:val="en-US" w:eastAsia="ja-JP"/>
              </w:rPr>
            </m:ctrlPr>
          </m:sSubPr>
          <m:e>
            <m:r>
              <w:rPr>
                <w:rFonts w:ascii="Cambria Math" w:eastAsia="MS Mincho" w:hAnsi="Cambria Math"/>
                <w:lang w:val="en-US" w:eastAsia="ja-JP"/>
              </w:rPr>
              <m:t>W</m:t>
            </m:r>
          </m:e>
          <m:sub>
            <m:r>
              <w:rPr>
                <w:rFonts w:ascii="Cambria Math" w:eastAsia="MS Mincho" w:hAnsi="Cambria Math"/>
                <w:lang w:val="en-US" w:eastAsia="ja-JP"/>
              </w:rPr>
              <m:t>1</m:t>
            </m:r>
          </m:sub>
        </m:sSub>
      </m:oMath>
      <w:r w:rsidRPr="00650522">
        <w:rPr>
          <w:rFonts w:eastAsia="MS Mincho"/>
          <w:bCs/>
          <w:i/>
          <w:iCs/>
          <w:szCs w:val="18"/>
          <w:lang w:val="en-US" w:eastAsia="ja-JP"/>
        </w:rPr>
        <w:fldChar w:fldCharType="end"/>
      </w:r>
      <w:r w:rsidRPr="00650522">
        <w:rPr>
          <w:rFonts w:eastAsia="MS Mincho"/>
          <w:bCs/>
          <w:i/>
          <w:iCs/>
          <w:szCs w:val="18"/>
          <w:lang w:val="en-US" w:eastAsia="ja-JP"/>
        </w:rPr>
        <w:t>.</w:t>
      </w:r>
    </w:p>
    <w:p w14:paraId="4D5E9BB8" w14:textId="77777777" w:rsidR="00650522" w:rsidRPr="001A4F68" w:rsidRDefault="00650522" w:rsidP="00650522">
      <w:pPr>
        <w:pStyle w:val="ListParagraph"/>
        <w:numPr>
          <w:ilvl w:val="0"/>
          <w:numId w:val="15"/>
        </w:numPr>
        <w:contextualSpacing w:val="0"/>
        <w:jc w:val="both"/>
        <w:rPr>
          <w:bCs/>
          <w:iCs/>
          <w:szCs w:val="20"/>
        </w:rPr>
      </w:pPr>
      <w:r w:rsidRPr="00650522">
        <w:rPr>
          <w:bCs/>
          <w:i/>
          <w:iCs/>
          <w:szCs w:val="20"/>
        </w:rPr>
        <w:t>FFS: Whether there is a need to restrict the number of CSI-RS ports for which this is supported</w:t>
      </w:r>
    </w:p>
    <w:p w14:paraId="45403710" w14:textId="1E138689" w:rsidR="00650522" w:rsidRDefault="00650522" w:rsidP="00022EEC"/>
    <w:p w14:paraId="3E98BC48" w14:textId="77777777" w:rsidR="00650522" w:rsidRPr="00650522" w:rsidRDefault="00650522" w:rsidP="00650522">
      <w:pPr>
        <w:spacing w:after="0"/>
        <w:rPr>
          <w:b/>
          <w:bCs/>
          <w:i/>
          <w:iCs/>
          <w:highlight w:val="green"/>
        </w:rPr>
      </w:pPr>
      <w:r w:rsidRPr="00650522">
        <w:rPr>
          <w:b/>
          <w:bCs/>
          <w:i/>
          <w:iCs/>
          <w:highlight w:val="green"/>
        </w:rPr>
        <w:t>Agreement</w:t>
      </w:r>
    </w:p>
    <w:p w14:paraId="047BDF4A" w14:textId="77777777" w:rsidR="00650522" w:rsidRPr="00650522" w:rsidRDefault="00650522" w:rsidP="00650522">
      <w:pPr>
        <w:snapToGrid w:val="0"/>
        <w:spacing w:after="0"/>
        <w:jc w:val="both"/>
        <w:rPr>
          <w:rFonts w:eastAsia="MS Mincho"/>
          <w:i/>
          <w:iCs/>
          <w:szCs w:val="18"/>
          <w:lang w:val="en-US" w:eastAsia="ja-JP"/>
        </w:rPr>
      </w:pPr>
      <w:r w:rsidRPr="00650522">
        <w:rPr>
          <w:rFonts w:eastAsia="MS Mincho"/>
          <w:i/>
          <w:iCs/>
          <w:szCs w:val="18"/>
          <w:lang w:val="en-US" w:eastAsia="ja-JP"/>
        </w:rPr>
        <w:t>At least for rank 1, combinatorial coefficient is used for port selection for W</w:t>
      </w:r>
      <w:r w:rsidRPr="00650522">
        <w:rPr>
          <w:rFonts w:eastAsia="MS Mincho"/>
          <w:i/>
          <w:iCs/>
          <w:szCs w:val="18"/>
          <w:vertAlign w:val="subscript"/>
          <w:lang w:val="en-US" w:eastAsia="ja-JP"/>
        </w:rPr>
        <w:t>1</w:t>
      </w:r>
      <w:r w:rsidRPr="00650522">
        <w:rPr>
          <w:rFonts w:eastAsia="MS Mincho"/>
          <w:i/>
          <w:iCs/>
          <w:szCs w:val="18"/>
          <w:lang w:val="en-US" w:eastAsia="ja-JP"/>
        </w:rPr>
        <w:t>.</w:t>
      </w:r>
    </w:p>
    <w:p w14:paraId="1F31D827" w14:textId="77777777" w:rsidR="00650522" w:rsidRPr="00650522" w:rsidRDefault="00650522" w:rsidP="00650522">
      <w:pPr>
        <w:pStyle w:val="ListParagraph"/>
        <w:numPr>
          <w:ilvl w:val="0"/>
          <w:numId w:val="16"/>
        </w:numPr>
        <w:contextualSpacing w:val="0"/>
        <w:jc w:val="both"/>
        <w:rPr>
          <w:rFonts w:eastAsia="Malgun Gothic"/>
          <w:bCs/>
          <w:i/>
          <w:iCs/>
          <w:kern w:val="2"/>
          <w:szCs w:val="18"/>
        </w:rPr>
      </w:pPr>
      <w:r w:rsidRPr="00650522">
        <w:rPr>
          <w:rFonts w:eastAsia="Malgun Gothic"/>
          <w:bCs/>
          <w:i/>
          <w:iCs/>
          <w:kern w:val="2"/>
          <w:szCs w:val="18"/>
        </w:rPr>
        <w:t xml:space="preserve">FFS when </w:t>
      </w:r>
      <w:proofErr w:type="spellStart"/>
      <w:r w:rsidRPr="00650522">
        <w:rPr>
          <w:rFonts w:eastAsia="Malgun Gothic"/>
          <w:bCs/>
          <w:i/>
          <w:iCs/>
          <w:kern w:val="2"/>
          <w:szCs w:val="18"/>
        </w:rPr>
        <w:t>W</w:t>
      </w:r>
      <w:r w:rsidRPr="00650522">
        <w:rPr>
          <w:rFonts w:eastAsia="Malgun Gothic"/>
          <w:bCs/>
          <w:i/>
          <w:iCs/>
          <w:kern w:val="2"/>
          <w:szCs w:val="18"/>
          <w:vertAlign w:val="subscript"/>
        </w:rPr>
        <w:t>f</w:t>
      </w:r>
      <w:proofErr w:type="spellEnd"/>
      <w:r w:rsidRPr="00650522">
        <w:rPr>
          <w:rFonts w:eastAsia="Malgun Gothic"/>
          <w:bCs/>
          <w:i/>
          <w:iCs/>
          <w:kern w:val="2"/>
          <w:szCs w:val="18"/>
        </w:rPr>
        <w:t xml:space="preserve"> is turned off</w:t>
      </w:r>
    </w:p>
    <w:p w14:paraId="6E1CFDA0" w14:textId="102AAED3" w:rsidR="00650522" w:rsidRDefault="00650522" w:rsidP="00022EEC"/>
    <w:p w14:paraId="50818BE0" w14:textId="426985B5" w:rsidR="00650522" w:rsidRDefault="00036DCE" w:rsidP="00022EEC">
      <w:r>
        <w:t>Regarding the choice</w:t>
      </w:r>
      <w:r w:rsidR="008D640B">
        <w:t xml:space="preserve"> between polarisation-common or specific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8D640B">
        <w:t xml:space="preserve">, for rank&gt;1, our simulation results shown in </w:t>
      </w:r>
      <w:r w:rsidR="008D640B">
        <w:fldChar w:fldCharType="begin"/>
      </w:r>
      <w:r w:rsidR="008D640B">
        <w:instrText xml:space="preserve"> REF _Ref71677450 \h </w:instrText>
      </w:r>
      <w:r w:rsidR="008D640B">
        <w:fldChar w:fldCharType="separate"/>
      </w:r>
      <w:r w:rsidR="004F1FD7">
        <w:t xml:space="preserve">Figure </w:t>
      </w:r>
      <w:r w:rsidR="004F1FD7">
        <w:rPr>
          <w:noProof/>
        </w:rPr>
        <w:t>7</w:t>
      </w:r>
      <w:r w:rsidR="008D640B">
        <w:fldChar w:fldCharType="end"/>
      </w:r>
      <w:r w:rsidR="008D640B">
        <w:t>-</w:t>
      </w:r>
      <w:r w:rsidR="008D640B">
        <w:fldChar w:fldCharType="begin"/>
      </w:r>
      <w:r w:rsidR="008D640B">
        <w:instrText xml:space="preserve"> REF _Ref71677451 \h </w:instrText>
      </w:r>
      <w:r w:rsidR="008D640B">
        <w:fldChar w:fldCharType="separate"/>
      </w:r>
      <w:r w:rsidR="004F1FD7">
        <w:t xml:space="preserve">Figure </w:t>
      </w:r>
      <w:r w:rsidR="004F1FD7">
        <w:rPr>
          <w:noProof/>
        </w:rPr>
        <w:t>10</w:t>
      </w:r>
      <w:r w:rsidR="008D640B">
        <w:fldChar w:fldCharType="end"/>
      </w:r>
      <w:r w:rsidR="008D640B">
        <w:t xml:space="preserve"> justify the following</w:t>
      </w:r>
    </w:p>
    <w:p w14:paraId="2BD3CD78" w14:textId="77777777" w:rsidR="006355BF" w:rsidRPr="006355BF" w:rsidRDefault="006355BF" w:rsidP="008D640B">
      <w:pPr>
        <w:pStyle w:val="ListParagraph"/>
        <w:numPr>
          <w:ilvl w:val="0"/>
          <w:numId w:val="45"/>
        </w:numPr>
        <w:spacing w:after="180"/>
        <w:ind w:left="1417" w:hanging="357"/>
        <w:contextualSpacing w:val="0"/>
        <w:rPr>
          <w:b/>
          <w:bCs/>
          <w:vanish/>
        </w:rPr>
      </w:pPr>
    </w:p>
    <w:p w14:paraId="4337CE22" w14:textId="77777777" w:rsidR="006355BF" w:rsidRPr="006355BF" w:rsidRDefault="006355BF" w:rsidP="008D640B">
      <w:pPr>
        <w:pStyle w:val="ListParagraph"/>
        <w:numPr>
          <w:ilvl w:val="0"/>
          <w:numId w:val="45"/>
        </w:numPr>
        <w:spacing w:after="180"/>
        <w:ind w:left="1417" w:hanging="357"/>
        <w:contextualSpacing w:val="0"/>
        <w:rPr>
          <w:b/>
          <w:bCs/>
          <w:vanish/>
        </w:rPr>
      </w:pPr>
    </w:p>
    <w:p w14:paraId="48E43505" w14:textId="77777777" w:rsidR="006355BF" w:rsidRPr="006355BF" w:rsidRDefault="006355BF" w:rsidP="008D640B">
      <w:pPr>
        <w:pStyle w:val="ListParagraph"/>
        <w:numPr>
          <w:ilvl w:val="0"/>
          <w:numId w:val="45"/>
        </w:numPr>
        <w:spacing w:after="180"/>
        <w:ind w:left="1417" w:hanging="357"/>
        <w:contextualSpacing w:val="0"/>
        <w:rPr>
          <w:b/>
          <w:bCs/>
          <w:vanish/>
        </w:rPr>
      </w:pPr>
    </w:p>
    <w:p w14:paraId="3726592B" w14:textId="77777777" w:rsidR="006355BF" w:rsidRPr="006355BF" w:rsidRDefault="006355BF" w:rsidP="008D640B">
      <w:pPr>
        <w:pStyle w:val="ListParagraph"/>
        <w:numPr>
          <w:ilvl w:val="0"/>
          <w:numId w:val="45"/>
        </w:numPr>
        <w:spacing w:after="180"/>
        <w:ind w:left="1417" w:hanging="357"/>
        <w:contextualSpacing w:val="0"/>
        <w:rPr>
          <w:b/>
          <w:bCs/>
          <w:vanish/>
        </w:rPr>
      </w:pPr>
    </w:p>
    <w:p w14:paraId="4ED7C5C9" w14:textId="77777777" w:rsidR="006355BF" w:rsidRPr="006355BF" w:rsidRDefault="006355BF" w:rsidP="008D640B">
      <w:pPr>
        <w:pStyle w:val="ListParagraph"/>
        <w:numPr>
          <w:ilvl w:val="0"/>
          <w:numId w:val="45"/>
        </w:numPr>
        <w:spacing w:after="180"/>
        <w:ind w:left="1417" w:hanging="357"/>
        <w:contextualSpacing w:val="0"/>
        <w:rPr>
          <w:b/>
          <w:bCs/>
          <w:vanish/>
        </w:rPr>
      </w:pPr>
    </w:p>
    <w:p w14:paraId="09075383" w14:textId="77777777" w:rsidR="006355BF" w:rsidRPr="006355BF" w:rsidRDefault="006355BF" w:rsidP="008D640B">
      <w:pPr>
        <w:pStyle w:val="ListParagraph"/>
        <w:numPr>
          <w:ilvl w:val="0"/>
          <w:numId w:val="45"/>
        </w:numPr>
        <w:spacing w:after="180"/>
        <w:ind w:left="1417" w:hanging="357"/>
        <w:contextualSpacing w:val="0"/>
        <w:rPr>
          <w:b/>
          <w:bCs/>
          <w:vanish/>
        </w:rPr>
      </w:pPr>
    </w:p>
    <w:p w14:paraId="2EDAE531" w14:textId="77777777" w:rsidR="006355BF" w:rsidRPr="006355BF" w:rsidRDefault="006355BF" w:rsidP="008D640B">
      <w:pPr>
        <w:pStyle w:val="ListParagraph"/>
        <w:numPr>
          <w:ilvl w:val="0"/>
          <w:numId w:val="45"/>
        </w:numPr>
        <w:spacing w:after="180"/>
        <w:ind w:left="1417" w:hanging="357"/>
        <w:contextualSpacing w:val="0"/>
        <w:rPr>
          <w:b/>
          <w:bCs/>
          <w:vanish/>
        </w:rPr>
      </w:pPr>
    </w:p>
    <w:p w14:paraId="3167F6F9" w14:textId="77777777" w:rsidR="006355BF" w:rsidRPr="006355BF" w:rsidRDefault="006355BF" w:rsidP="008D640B">
      <w:pPr>
        <w:pStyle w:val="ListParagraph"/>
        <w:numPr>
          <w:ilvl w:val="0"/>
          <w:numId w:val="45"/>
        </w:numPr>
        <w:spacing w:after="180"/>
        <w:ind w:left="1417" w:hanging="357"/>
        <w:contextualSpacing w:val="0"/>
        <w:rPr>
          <w:b/>
          <w:bCs/>
          <w:vanish/>
        </w:rPr>
      </w:pPr>
    </w:p>
    <w:p w14:paraId="047255C9" w14:textId="77777777" w:rsidR="006355BF" w:rsidRPr="006355BF" w:rsidRDefault="006355BF" w:rsidP="008D640B">
      <w:pPr>
        <w:pStyle w:val="ListParagraph"/>
        <w:numPr>
          <w:ilvl w:val="0"/>
          <w:numId w:val="45"/>
        </w:numPr>
        <w:spacing w:after="180"/>
        <w:ind w:left="1417" w:hanging="357"/>
        <w:contextualSpacing w:val="0"/>
        <w:rPr>
          <w:b/>
          <w:bCs/>
          <w:vanish/>
        </w:rPr>
      </w:pPr>
    </w:p>
    <w:p w14:paraId="24FB70D9" w14:textId="77777777" w:rsidR="006355BF" w:rsidRPr="006355BF" w:rsidRDefault="006355BF" w:rsidP="008D640B">
      <w:pPr>
        <w:pStyle w:val="ListParagraph"/>
        <w:numPr>
          <w:ilvl w:val="0"/>
          <w:numId w:val="45"/>
        </w:numPr>
        <w:spacing w:after="180"/>
        <w:ind w:left="1417" w:hanging="357"/>
        <w:contextualSpacing w:val="0"/>
        <w:rPr>
          <w:b/>
          <w:bCs/>
          <w:vanish/>
        </w:rPr>
      </w:pPr>
    </w:p>
    <w:p w14:paraId="6DB71BEF" w14:textId="77777777" w:rsidR="006355BF" w:rsidRPr="006355BF" w:rsidRDefault="006355BF" w:rsidP="008D640B">
      <w:pPr>
        <w:pStyle w:val="ListParagraph"/>
        <w:numPr>
          <w:ilvl w:val="0"/>
          <w:numId w:val="45"/>
        </w:numPr>
        <w:spacing w:after="180"/>
        <w:ind w:left="1417" w:hanging="357"/>
        <w:contextualSpacing w:val="0"/>
        <w:rPr>
          <w:b/>
          <w:bCs/>
          <w:vanish/>
        </w:rPr>
      </w:pPr>
    </w:p>
    <w:p w14:paraId="1602F426" w14:textId="5D24F425" w:rsidR="008D640B" w:rsidRDefault="008D640B" w:rsidP="008D640B">
      <w:pPr>
        <w:pStyle w:val="ListParagraph"/>
        <w:numPr>
          <w:ilvl w:val="0"/>
          <w:numId w:val="45"/>
        </w:numPr>
        <w:spacing w:after="180"/>
        <w:ind w:left="1417" w:hanging="357"/>
        <w:contextualSpacing w:val="0"/>
        <w:rPr>
          <w:b/>
          <w:bCs/>
        </w:rPr>
      </w:pPr>
      <w:bookmarkStart w:id="19" w:name="_Ref71685224"/>
      <w:r w:rsidRPr="008D640B">
        <w:rPr>
          <w:b/>
          <w:bCs/>
        </w:rPr>
        <w:t xml:space="preserve">Support polarisation-common based free port selection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sidRPr="008D640B">
        <w:rPr>
          <w:b/>
          <w:bCs/>
        </w:rPr>
        <w:t xml:space="preserve"> at least </w:t>
      </w:r>
      <w:r>
        <w:rPr>
          <w:b/>
          <w:bCs/>
        </w:rPr>
        <w:t>up to</w:t>
      </w:r>
      <w:r w:rsidRPr="008D640B">
        <w:rPr>
          <w:b/>
          <w:bCs/>
        </w:rPr>
        <w:t xml:space="preserve"> rank 2</w:t>
      </w:r>
      <w:r>
        <w:rPr>
          <w:b/>
          <w:bCs/>
        </w:rPr>
        <w:t xml:space="preserve"> and for </w:t>
      </w:r>
      <m:oMath>
        <m:r>
          <m:rPr>
            <m:sty m:val="bi"/>
          </m:rPr>
          <w:rPr>
            <w:rFonts w:ascii="Cambria Math" w:hAnsi="Cambria Math"/>
          </w:rPr>
          <m:t>P≤32</m:t>
        </m:r>
      </m:oMath>
      <w:r w:rsidRPr="008D640B">
        <w:rPr>
          <w:b/>
          <w:bCs/>
        </w:rPr>
        <w:t>.</w:t>
      </w:r>
      <w:bookmarkEnd w:id="19"/>
    </w:p>
    <w:p w14:paraId="26B8AE5C" w14:textId="02A9DC53" w:rsidR="008D640B" w:rsidRDefault="008D640B" w:rsidP="008D640B">
      <w:pPr>
        <w:pStyle w:val="ListParagraph"/>
        <w:numPr>
          <w:ilvl w:val="0"/>
          <w:numId w:val="45"/>
        </w:numPr>
        <w:spacing w:after="180"/>
        <w:ind w:left="1417" w:hanging="357"/>
        <w:contextualSpacing w:val="0"/>
        <w:rPr>
          <w:b/>
          <w:bCs/>
        </w:rPr>
      </w:pPr>
      <w:bookmarkStart w:id="20" w:name="_Ref71685241"/>
      <w:r>
        <w:rPr>
          <w:b/>
          <w:bCs/>
        </w:rPr>
        <w:t xml:space="preserve">Support the use of combinatorial indication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at least up to rank 2.</w:t>
      </w:r>
      <w:bookmarkEnd w:id="20"/>
    </w:p>
    <w:p w14:paraId="49761E2A" w14:textId="1720944A" w:rsidR="008D640B" w:rsidRDefault="0027030F" w:rsidP="0027030F">
      <w:r>
        <w:t>Regarding</w:t>
      </w:r>
      <w:r w:rsidR="009736C3">
        <w:t xml:space="preserve"> the candidate values for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9736C3">
        <w:t>,</w:t>
      </w:r>
      <w:r w:rsidR="004E30A5">
        <w:t xml:space="preserve"> from our simulation results presented throughout this paper, we can conclude the following</w:t>
      </w:r>
    </w:p>
    <w:p w14:paraId="4536BF40" w14:textId="77777777" w:rsidR="006355BF" w:rsidRPr="006355BF" w:rsidRDefault="006355BF" w:rsidP="004E30A5">
      <w:pPr>
        <w:pStyle w:val="ListParagraph"/>
        <w:numPr>
          <w:ilvl w:val="0"/>
          <w:numId w:val="46"/>
        </w:numPr>
        <w:spacing w:after="180"/>
        <w:ind w:left="1417" w:hanging="357"/>
        <w:contextualSpacing w:val="0"/>
        <w:rPr>
          <w:b/>
          <w:bCs/>
          <w:vanish/>
        </w:rPr>
      </w:pPr>
    </w:p>
    <w:p w14:paraId="0A752E1C" w14:textId="77777777" w:rsidR="006355BF" w:rsidRPr="006355BF" w:rsidRDefault="006355BF" w:rsidP="004E30A5">
      <w:pPr>
        <w:pStyle w:val="ListParagraph"/>
        <w:numPr>
          <w:ilvl w:val="0"/>
          <w:numId w:val="46"/>
        </w:numPr>
        <w:spacing w:after="180"/>
        <w:ind w:left="1417" w:hanging="357"/>
        <w:contextualSpacing w:val="0"/>
        <w:rPr>
          <w:b/>
          <w:bCs/>
          <w:vanish/>
        </w:rPr>
      </w:pPr>
    </w:p>
    <w:p w14:paraId="7D749E84" w14:textId="77777777" w:rsidR="006355BF" w:rsidRPr="006355BF" w:rsidRDefault="006355BF" w:rsidP="004E30A5">
      <w:pPr>
        <w:pStyle w:val="ListParagraph"/>
        <w:numPr>
          <w:ilvl w:val="0"/>
          <w:numId w:val="46"/>
        </w:numPr>
        <w:spacing w:after="180"/>
        <w:ind w:left="1417" w:hanging="357"/>
        <w:contextualSpacing w:val="0"/>
        <w:rPr>
          <w:b/>
          <w:bCs/>
          <w:vanish/>
        </w:rPr>
      </w:pPr>
    </w:p>
    <w:p w14:paraId="4E93E9B2" w14:textId="77777777" w:rsidR="006355BF" w:rsidRPr="006355BF" w:rsidRDefault="006355BF" w:rsidP="004E30A5">
      <w:pPr>
        <w:pStyle w:val="ListParagraph"/>
        <w:numPr>
          <w:ilvl w:val="0"/>
          <w:numId w:val="46"/>
        </w:numPr>
        <w:spacing w:after="180"/>
        <w:ind w:left="1417" w:hanging="357"/>
        <w:contextualSpacing w:val="0"/>
        <w:rPr>
          <w:b/>
          <w:bCs/>
          <w:vanish/>
        </w:rPr>
      </w:pPr>
    </w:p>
    <w:p w14:paraId="11E5CCC8" w14:textId="77777777" w:rsidR="006355BF" w:rsidRPr="006355BF" w:rsidRDefault="006355BF" w:rsidP="004E30A5">
      <w:pPr>
        <w:pStyle w:val="ListParagraph"/>
        <w:numPr>
          <w:ilvl w:val="0"/>
          <w:numId w:val="46"/>
        </w:numPr>
        <w:spacing w:after="180"/>
        <w:ind w:left="1417" w:hanging="357"/>
        <w:contextualSpacing w:val="0"/>
        <w:rPr>
          <w:b/>
          <w:bCs/>
          <w:vanish/>
        </w:rPr>
      </w:pPr>
    </w:p>
    <w:p w14:paraId="382951C4" w14:textId="77777777" w:rsidR="006355BF" w:rsidRPr="006355BF" w:rsidRDefault="006355BF" w:rsidP="004E30A5">
      <w:pPr>
        <w:pStyle w:val="ListParagraph"/>
        <w:numPr>
          <w:ilvl w:val="0"/>
          <w:numId w:val="46"/>
        </w:numPr>
        <w:spacing w:after="180"/>
        <w:ind w:left="1417" w:hanging="357"/>
        <w:contextualSpacing w:val="0"/>
        <w:rPr>
          <w:b/>
          <w:bCs/>
          <w:vanish/>
        </w:rPr>
      </w:pPr>
    </w:p>
    <w:p w14:paraId="44CB54AB" w14:textId="77777777" w:rsidR="006355BF" w:rsidRPr="006355BF" w:rsidRDefault="006355BF" w:rsidP="004E30A5">
      <w:pPr>
        <w:pStyle w:val="ListParagraph"/>
        <w:numPr>
          <w:ilvl w:val="0"/>
          <w:numId w:val="46"/>
        </w:numPr>
        <w:spacing w:after="180"/>
        <w:ind w:left="1417" w:hanging="357"/>
        <w:contextualSpacing w:val="0"/>
        <w:rPr>
          <w:b/>
          <w:bCs/>
          <w:vanish/>
        </w:rPr>
      </w:pPr>
    </w:p>
    <w:p w14:paraId="7D5FBA4A" w14:textId="77777777" w:rsidR="006355BF" w:rsidRPr="006355BF" w:rsidRDefault="006355BF" w:rsidP="004E30A5">
      <w:pPr>
        <w:pStyle w:val="ListParagraph"/>
        <w:numPr>
          <w:ilvl w:val="0"/>
          <w:numId w:val="46"/>
        </w:numPr>
        <w:spacing w:after="180"/>
        <w:ind w:left="1417" w:hanging="357"/>
        <w:contextualSpacing w:val="0"/>
        <w:rPr>
          <w:b/>
          <w:bCs/>
          <w:vanish/>
        </w:rPr>
      </w:pPr>
    </w:p>
    <w:p w14:paraId="6A53701D" w14:textId="77777777" w:rsidR="006355BF" w:rsidRPr="006355BF" w:rsidRDefault="006355BF" w:rsidP="004E30A5">
      <w:pPr>
        <w:pStyle w:val="ListParagraph"/>
        <w:numPr>
          <w:ilvl w:val="0"/>
          <w:numId w:val="46"/>
        </w:numPr>
        <w:spacing w:after="180"/>
        <w:ind w:left="1417" w:hanging="357"/>
        <w:contextualSpacing w:val="0"/>
        <w:rPr>
          <w:b/>
          <w:bCs/>
          <w:vanish/>
        </w:rPr>
      </w:pPr>
    </w:p>
    <w:p w14:paraId="2701401F" w14:textId="77777777" w:rsidR="006355BF" w:rsidRPr="006355BF" w:rsidRDefault="006355BF" w:rsidP="004E30A5">
      <w:pPr>
        <w:pStyle w:val="ListParagraph"/>
        <w:numPr>
          <w:ilvl w:val="0"/>
          <w:numId w:val="46"/>
        </w:numPr>
        <w:spacing w:after="180"/>
        <w:ind w:left="1417" w:hanging="357"/>
        <w:contextualSpacing w:val="0"/>
        <w:rPr>
          <w:b/>
          <w:bCs/>
          <w:vanish/>
        </w:rPr>
      </w:pPr>
    </w:p>
    <w:p w14:paraId="52312044" w14:textId="77777777" w:rsidR="006355BF" w:rsidRPr="006355BF" w:rsidRDefault="006355BF" w:rsidP="004E30A5">
      <w:pPr>
        <w:pStyle w:val="ListParagraph"/>
        <w:numPr>
          <w:ilvl w:val="0"/>
          <w:numId w:val="46"/>
        </w:numPr>
        <w:spacing w:after="180"/>
        <w:ind w:left="1417" w:hanging="357"/>
        <w:contextualSpacing w:val="0"/>
        <w:rPr>
          <w:b/>
          <w:bCs/>
          <w:vanish/>
        </w:rPr>
      </w:pPr>
    </w:p>
    <w:p w14:paraId="0F16BB2A" w14:textId="77777777" w:rsidR="006355BF" w:rsidRPr="006355BF" w:rsidRDefault="006355BF" w:rsidP="004E30A5">
      <w:pPr>
        <w:pStyle w:val="ListParagraph"/>
        <w:numPr>
          <w:ilvl w:val="0"/>
          <w:numId w:val="46"/>
        </w:numPr>
        <w:spacing w:after="180"/>
        <w:ind w:left="1417" w:hanging="357"/>
        <w:contextualSpacing w:val="0"/>
        <w:rPr>
          <w:b/>
          <w:bCs/>
          <w:vanish/>
        </w:rPr>
      </w:pPr>
    </w:p>
    <w:p w14:paraId="6C262EE0" w14:textId="77777777" w:rsidR="006355BF" w:rsidRPr="006355BF" w:rsidRDefault="006355BF" w:rsidP="004E30A5">
      <w:pPr>
        <w:pStyle w:val="ListParagraph"/>
        <w:numPr>
          <w:ilvl w:val="0"/>
          <w:numId w:val="46"/>
        </w:numPr>
        <w:spacing w:after="180"/>
        <w:ind w:left="1417" w:hanging="357"/>
        <w:contextualSpacing w:val="0"/>
        <w:rPr>
          <w:b/>
          <w:bCs/>
          <w:vanish/>
        </w:rPr>
      </w:pPr>
    </w:p>
    <w:p w14:paraId="57E5A0CA" w14:textId="761704F5" w:rsidR="004E30A5" w:rsidRPr="0027030F" w:rsidRDefault="004E30A5" w:rsidP="004E30A5">
      <w:pPr>
        <w:pStyle w:val="ListParagraph"/>
        <w:numPr>
          <w:ilvl w:val="0"/>
          <w:numId w:val="46"/>
        </w:numPr>
        <w:spacing w:after="180"/>
        <w:ind w:left="1417" w:hanging="357"/>
        <w:contextualSpacing w:val="0"/>
      </w:pPr>
      <w:bookmarkStart w:id="21" w:name="_Ref71685258"/>
      <w:r>
        <w:rPr>
          <w:b/>
          <w:bCs/>
        </w:rPr>
        <w:t xml:space="preserve">Regarding the candidate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Pr>
          <w:b/>
          <w:bCs/>
        </w:rPr>
        <w:t xml:space="preserve">, consider, at least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∈{4,8,16,32}</m:t>
        </m:r>
      </m:oMath>
      <w:r>
        <w:rPr>
          <w:b/>
          <w:bCs/>
        </w:rPr>
        <w:t xml:space="preserve">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Pr>
          <w:b/>
          <w:bCs/>
        </w:rPr>
        <w:t xml:space="preserve"> and for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=32</m:t>
        </m:r>
      </m:oMath>
      <w:r>
        <w:rPr>
          <w:b/>
          <w:bCs/>
        </w:rPr>
        <w:t xml:space="preserve">. </w:t>
      </w:r>
      <w:r w:rsidRPr="00B30071">
        <w:rPr>
          <w:b/>
          <w:bCs/>
        </w:rPr>
        <w:t xml:space="preserve">Consider </w:t>
      </w:r>
      <w:r>
        <w:rPr>
          <w:b/>
          <w:bCs/>
        </w:rPr>
        <w:t xml:space="preserve">further </w:t>
      </w:r>
      <w:r w:rsidRPr="00B30071">
        <w:rPr>
          <w:b/>
          <w:bCs/>
        </w:rPr>
        <w:t xml:space="preserve">down-selection in the discussion for supported parameter combinations: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rsidRPr="00B30071">
        <w:rPr>
          <w:b/>
          <w:bCs/>
        </w:rPr>
        <w:t>.</w:t>
      </w:r>
      <w:r>
        <w:rPr>
          <w:b/>
          <w:bCs/>
        </w:rPr>
        <w:t xml:space="preserve">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does not need reporting.</w:t>
      </w:r>
      <w:bookmarkEnd w:id="21"/>
    </w:p>
    <w:p w14:paraId="03607745" w14:textId="77777777" w:rsidR="008D640B" w:rsidRDefault="008D640B" w:rsidP="00022EE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022EEC" w14:paraId="1A8973F8" w14:textId="77777777" w:rsidTr="00281B35">
        <w:trPr>
          <w:trHeight w:val="3887"/>
        </w:trPr>
        <w:tc>
          <w:tcPr>
            <w:tcW w:w="4814" w:type="dxa"/>
            <w:vAlign w:val="center"/>
          </w:tcPr>
          <w:p w14:paraId="1C9FFD3B" w14:textId="77777777" w:rsidR="00022EEC" w:rsidRDefault="00022EEC" w:rsidP="00022EEC">
            <w:pPr>
              <w:keepNext/>
              <w:jc w:val="center"/>
            </w:pPr>
            <w:r>
              <w:rPr>
                <w:noProof/>
              </w:rPr>
              <w:drawing>
                <wp:inline distT="0" distB="0" distL="0" distR="0" wp14:anchorId="036BA022" wp14:editId="6AC5F9A6">
                  <wp:extent cx="3307012" cy="248025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A6E43E9" w14:textId="230CEFB4" w:rsidR="00022EEC" w:rsidRDefault="00022EEC" w:rsidP="00022EEC">
            <w:pPr>
              <w:pStyle w:val="Caption"/>
              <w:jc w:val="center"/>
            </w:pPr>
            <w:r>
              <w:t xml:space="preserve">Figure </w:t>
            </w:r>
            <w:r>
              <w:fldChar w:fldCharType="begin"/>
            </w:r>
            <w:r>
              <w:instrText xml:space="preserve"> SEQ Figure \* ARABIC </w:instrText>
            </w:r>
            <w:r>
              <w:fldChar w:fldCharType="separate"/>
            </w:r>
            <w:r w:rsidR="004F1FD7">
              <w:rPr>
                <w:noProof/>
              </w:rPr>
              <w:t>11</w:t>
            </w:r>
            <w:r>
              <w:fldChar w:fldCharType="end"/>
            </w:r>
            <w:r>
              <w:t xml:space="preserve"> </w:t>
            </w:r>
          </w:p>
        </w:tc>
        <w:tc>
          <w:tcPr>
            <w:tcW w:w="4815" w:type="dxa"/>
            <w:vAlign w:val="center"/>
          </w:tcPr>
          <w:p w14:paraId="51BE8C2E" w14:textId="77777777" w:rsidR="00022EEC" w:rsidRDefault="00022EEC" w:rsidP="00022EEC">
            <w:pPr>
              <w:keepNext/>
              <w:jc w:val="center"/>
            </w:pPr>
            <w:r>
              <w:rPr>
                <w:noProof/>
              </w:rPr>
              <w:drawing>
                <wp:inline distT="0" distB="0" distL="0" distR="0" wp14:anchorId="3F6B07E3" wp14:editId="37782119">
                  <wp:extent cx="3298089" cy="247356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4">
                            <a:extLst>
                              <a:ext uri="{28A0092B-C50C-407E-A947-70E740481C1C}">
                                <a14:useLocalDpi xmlns:a14="http://schemas.microsoft.com/office/drawing/2010/main" val="0"/>
                              </a:ext>
                            </a:extLst>
                          </a:blip>
                          <a:stretch>
                            <a:fillRect/>
                          </a:stretch>
                        </pic:blipFill>
                        <pic:spPr>
                          <a:xfrm>
                            <a:off x="0" y="0"/>
                            <a:ext cx="3298089" cy="2473567"/>
                          </a:xfrm>
                          <a:prstGeom prst="rect">
                            <a:avLst/>
                          </a:prstGeom>
                        </pic:spPr>
                      </pic:pic>
                    </a:graphicData>
                  </a:graphic>
                </wp:inline>
              </w:drawing>
            </w:r>
          </w:p>
          <w:p w14:paraId="73302F09" w14:textId="6E106967" w:rsidR="00022EEC" w:rsidRDefault="00022EEC" w:rsidP="00022EEC">
            <w:pPr>
              <w:pStyle w:val="Caption"/>
              <w:jc w:val="center"/>
            </w:pPr>
            <w:r>
              <w:t xml:space="preserve">Figure </w:t>
            </w:r>
            <w:r>
              <w:fldChar w:fldCharType="begin"/>
            </w:r>
            <w:r>
              <w:instrText xml:space="preserve"> SEQ Figure \* ARABIC </w:instrText>
            </w:r>
            <w:r>
              <w:fldChar w:fldCharType="separate"/>
            </w:r>
            <w:r w:rsidR="004F1FD7">
              <w:rPr>
                <w:noProof/>
              </w:rPr>
              <w:t>12</w:t>
            </w:r>
            <w:r>
              <w:fldChar w:fldCharType="end"/>
            </w:r>
            <w:r>
              <w:t xml:space="preserve"> </w:t>
            </w:r>
          </w:p>
        </w:tc>
      </w:tr>
    </w:tbl>
    <w:p w14:paraId="5E18D49C" w14:textId="1EA7EC99" w:rsidR="00022EEC" w:rsidRDefault="00022EEC" w:rsidP="00022EEC"/>
    <w:p w14:paraId="2B2C66F3" w14:textId="6176490C" w:rsidR="0036120A" w:rsidRDefault="0036120A" w:rsidP="00022EE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36120A" w14:paraId="26270461" w14:textId="77777777" w:rsidTr="00355865">
        <w:trPr>
          <w:trHeight w:val="3887"/>
        </w:trPr>
        <w:tc>
          <w:tcPr>
            <w:tcW w:w="4814" w:type="dxa"/>
            <w:vAlign w:val="center"/>
          </w:tcPr>
          <w:p w14:paraId="71751FA8" w14:textId="77777777" w:rsidR="0036120A" w:rsidRDefault="0036120A" w:rsidP="00F55FF6">
            <w:pPr>
              <w:keepNext/>
              <w:jc w:val="center"/>
            </w:pPr>
            <w:r>
              <w:rPr>
                <w:noProof/>
              </w:rPr>
              <w:lastRenderedPageBreak/>
              <w:drawing>
                <wp:inline distT="0" distB="0" distL="0" distR="0" wp14:anchorId="41DFC060" wp14:editId="3F6B7EF7">
                  <wp:extent cx="3307012" cy="2480259"/>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354C5DA7" w14:textId="309369A4" w:rsidR="0036120A" w:rsidRDefault="0036120A" w:rsidP="00F55FF6">
            <w:pPr>
              <w:pStyle w:val="Caption"/>
              <w:jc w:val="center"/>
            </w:pPr>
            <w:r>
              <w:t xml:space="preserve">Figure </w:t>
            </w:r>
            <w:r>
              <w:fldChar w:fldCharType="begin"/>
            </w:r>
            <w:r>
              <w:instrText xml:space="preserve"> SEQ Figure \* ARABIC </w:instrText>
            </w:r>
            <w:r>
              <w:fldChar w:fldCharType="separate"/>
            </w:r>
            <w:r w:rsidR="004F1FD7">
              <w:rPr>
                <w:noProof/>
              </w:rPr>
              <w:t>13</w:t>
            </w:r>
            <w:r>
              <w:fldChar w:fldCharType="end"/>
            </w:r>
            <w:r>
              <w:t xml:space="preserve"> </w:t>
            </w:r>
          </w:p>
        </w:tc>
        <w:tc>
          <w:tcPr>
            <w:tcW w:w="4815" w:type="dxa"/>
            <w:vAlign w:val="center"/>
          </w:tcPr>
          <w:p w14:paraId="4DB19F9E" w14:textId="77777777" w:rsidR="0036120A" w:rsidRDefault="0036120A" w:rsidP="00F55FF6">
            <w:pPr>
              <w:keepNext/>
              <w:jc w:val="center"/>
            </w:pPr>
            <w:r>
              <w:rPr>
                <w:noProof/>
              </w:rPr>
              <w:drawing>
                <wp:inline distT="0" distB="0" distL="0" distR="0" wp14:anchorId="26F2DAB5" wp14:editId="0A85C038">
                  <wp:extent cx="3298089" cy="247356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6">
                            <a:extLst>
                              <a:ext uri="{28A0092B-C50C-407E-A947-70E740481C1C}">
                                <a14:useLocalDpi xmlns:a14="http://schemas.microsoft.com/office/drawing/2010/main" val="0"/>
                              </a:ext>
                            </a:extLst>
                          </a:blip>
                          <a:stretch>
                            <a:fillRect/>
                          </a:stretch>
                        </pic:blipFill>
                        <pic:spPr>
                          <a:xfrm>
                            <a:off x="0" y="0"/>
                            <a:ext cx="3298089" cy="2473567"/>
                          </a:xfrm>
                          <a:prstGeom prst="rect">
                            <a:avLst/>
                          </a:prstGeom>
                        </pic:spPr>
                      </pic:pic>
                    </a:graphicData>
                  </a:graphic>
                </wp:inline>
              </w:drawing>
            </w:r>
          </w:p>
          <w:p w14:paraId="324542F8" w14:textId="48A91687" w:rsidR="0036120A" w:rsidRDefault="0036120A" w:rsidP="00F55FF6">
            <w:pPr>
              <w:pStyle w:val="Caption"/>
              <w:jc w:val="center"/>
            </w:pPr>
            <w:r>
              <w:t xml:space="preserve">Figure </w:t>
            </w:r>
            <w:r>
              <w:fldChar w:fldCharType="begin"/>
            </w:r>
            <w:r>
              <w:instrText xml:space="preserve"> SEQ Figure \* ARABIC </w:instrText>
            </w:r>
            <w:r>
              <w:fldChar w:fldCharType="separate"/>
            </w:r>
            <w:r w:rsidR="004F1FD7">
              <w:rPr>
                <w:noProof/>
              </w:rPr>
              <w:t>14</w:t>
            </w:r>
            <w:r>
              <w:fldChar w:fldCharType="end"/>
            </w:r>
            <w:r>
              <w:t xml:space="preserve"> </w:t>
            </w:r>
          </w:p>
        </w:tc>
      </w:tr>
    </w:tbl>
    <w:p w14:paraId="1352A8A0" w14:textId="77777777" w:rsidR="00355865" w:rsidRPr="00022EEC" w:rsidRDefault="00355865" w:rsidP="00022EEC"/>
    <w:p w14:paraId="07C2E170" w14:textId="68B900C6" w:rsidR="00BC721A" w:rsidRDefault="00BC721A">
      <w:pPr>
        <w:pStyle w:val="Heading2"/>
      </w:pPr>
      <w:r>
        <w:t>2.5</w:t>
      </w:r>
      <w:r>
        <w:tab/>
        <w:t>CSI-RS enhancement</w:t>
      </w:r>
    </w:p>
    <w:p w14:paraId="1C5FAC96" w14:textId="46A1C1B5" w:rsidR="00AE3109" w:rsidRDefault="00F233D5" w:rsidP="00AE3109">
      <w:r>
        <w:t>In RAN1#104bis-e, regarding CSI-RS enhancement the following was agreed</w:t>
      </w:r>
    </w:p>
    <w:p w14:paraId="2B22F14D" w14:textId="77777777" w:rsidR="00F233D5" w:rsidRPr="00F233D5" w:rsidRDefault="00F233D5" w:rsidP="00F233D5">
      <w:pPr>
        <w:pStyle w:val="NormalWeb"/>
        <w:spacing w:before="0" w:beforeAutospacing="0" w:after="0" w:afterAutospacing="0"/>
        <w:rPr>
          <w:rStyle w:val="Strong"/>
          <w:i/>
          <w:iCs/>
          <w:sz w:val="20"/>
          <w:szCs w:val="20"/>
          <w:highlight w:val="green"/>
        </w:rPr>
      </w:pPr>
      <w:r w:rsidRPr="00F233D5">
        <w:rPr>
          <w:rStyle w:val="Strong"/>
          <w:i/>
          <w:iCs/>
          <w:sz w:val="20"/>
          <w:szCs w:val="20"/>
          <w:highlight w:val="green"/>
        </w:rPr>
        <w:t xml:space="preserve">Agreement </w:t>
      </w:r>
    </w:p>
    <w:p w14:paraId="768FE2B9" w14:textId="77777777" w:rsidR="00F233D5" w:rsidRPr="00F233D5" w:rsidRDefault="00F233D5" w:rsidP="00F233D5">
      <w:pPr>
        <w:pStyle w:val="NormalWeb"/>
        <w:spacing w:before="0" w:beforeAutospacing="0" w:after="0" w:afterAutospacing="0"/>
        <w:rPr>
          <w:i/>
          <w:iCs/>
          <w:sz w:val="20"/>
          <w:szCs w:val="20"/>
        </w:rPr>
      </w:pPr>
      <w:r w:rsidRPr="00F233D5">
        <w:rPr>
          <w:i/>
          <w:iCs/>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7E29F82E" w14:textId="08F9C58D" w:rsidR="00F233D5" w:rsidRDefault="00F233D5" w:rsidP="00F233D5">
      <w:r w:rsidRPr="00F233D5">
        <w:rPr>
          <w:i/>
          <w:iCs/>
        </w:rPr>
        <w:t>If there is no consensus in RAN1 105e, Option 0 is by default.</w:t>
      </w:r>
    </w:p>
    <w:p w14:paraId="6CA12B0B" w14:textId="622515CB" w:rsidR="00C8083A" w:rsidRDefault="00F233D5" w:rsidP="00AE3109">
      <w:r>
        <w:t xml:space="preserve">As articulated in our previous contributions </w:t>
      </w:r>
      <w:r w:rsidR="00C8083A">
        <w:fldChar w:fldCharType="begin"/>
      </w:r>
      <w:r w:rsidR="00C8083A">
        <w:instrText xml:space="preserve"> REF _Ref71679116 \r \h </w:instrText>
      </w:r>
      <w:r w:rsidR="00C8083A">
        <w:fldChar w:fldCharType="separate"/>
      </w:r>
      <w:r w:rsidR="004F1FD7">
        <w:t>[6]</w:t>
      </w:r>
      <w:r w:rsidR="00C8083A">
        <w:fldChar w:fldCharType="end"/>
      </w:r>
      <w:r w:rsidR="00C8083A">
        <w:fldChar w:fldCharType="begin"/>
      </w:r>
      <w:r w:rsidR="00C8083A">
        <w:instrText xml:space="preserve"> REF _Ref71669509 \r \h </w:instrText>
      </w:r>
      <w:r w:rsidR="00C8083A">
        <w:fldChar w:fldCharType="separate"/>
      </w:r>
      <w:r w:rsidR="004F1FD7">
        <w:t>[7]</w:t>
      </w:r>
      <w:r w:rsidR="00C8083A">
        <w:fldChar w:fldCharType="end"/>
      </w:r>
      <w:r w:rsidR="00C8083A">
        <w:t>, our preference is for introducing a lower CSI-RS density of 1/4 (Option 1) but we are ok with Option 3 as well.</w:t>
      </w:r>
    </w:p>
    <w:p w14:paraId="6C0C48E9" w14:textId="4BA91A76" w:rsidR="00AE3109" w:rsidRPr="00C8083A" w:rsidRDefault="00C8083A" w:rsidP="00C8083A">
      <w:pPr>
        <w:pStyle w:val="ListParagraph"/>
        <w:numPr>
          <w:ilvl w:val="0"/>
          <w:numId w:val="46"/>
        </w:numPr>
        <w:spacing w:after="180"/>
        <w:ind w:left="1417" w:hanging="357"/>
        <w:contextualSpacing w:val="0"/>
        <w:rPr>
          <w:b/>
          <w:bCs/>
        </w:rPr>
      </w:pPr>
      <w:bookmarkStart w:id="22" w:name="_Ref71685279"/>
      <w:r w:rsidRPr="00C8083A">
        <w:rPr>
          <w:b/>
          <w:bCs/>
        </w:rPr>
        <w:t>Regarding CSI-RS enhancement, support Option 1 (lower density) or Option 3 (multiple resources)</w:t>
      </w:r>
      <w:r>
        <w:rPr>
          <w:b/>
          <w:bCs/>
        </w:rPr>
        <w:t>.</w:t>
      </w:r>
      <w:bookmarkEnd w:id="22"/>
    </w:p>
    <w:p w14:paraId="773840E4" w14:textId="77777777" w:rsidR="00F233D5" w:rsidRPr="00AE3109" w:rsidRDefault="00F233D5" w:rsidP="00AE3109"/>
    <w:p w14:paraId="36CC0B75" w14:textId="579510DC" w:rsidR="000E1FAC" w:rsidRPr="002D6B2B" w:rsidRDefault="000E1FAC" w:rsidP="005558B8">
      <w:pPr>
        <w:pStyle w:val="Heading1"/>
      </w:pPr>
      <w:r w:rsidRPr="002D6B2B">
        <w:t>3</w:t>
      </w:r>
      <w:r w:rsidRPr="002D6B2B">
        <w:tab/>
      </w:r>
      <w:r w:rsidR="00021C0A">
        <w:t xml:space="preserve">M-TRP </w:t>
      </w:r>
      <w:r w:rsidR="005558B8">
        <w:t xml:space="preserve">CSI reporting </w:t>
      </w:r>
      <w:r w:rsidR="00021C0A">
        <w:t>enhancement</w:t>
      </w:r>
      <w:bookmarkEnd w:id="2"/>
    </w:p>
    <w:p w14:paraId="5E494AB7" w14:textId="5060E0B4" w:rsidR="009E7DE2" w:rsidRPr="009E7DE2" w:rsidRDefault="009E7DE2" w:rsidP="009E7DE2">
      <w:pPr>
        <w:overflowPunct/>
        <w:autoSpaceDE/>
        <w:autoSpaceDN/>
        <w:adjustRightInd/>
        <w:spacing w:after="0"/>
        <w:contextualSpacing/>
        <w:textAlignment w:val="auto"/>
        <w:rPr>
          <w:rFonts w:eastAsia="Times New Roman"/>
          <w:lang w:val="en-US" w:eastAsia="en-GB"/>
        </w:rPr>
      </w:pPr>
    </w:p>
    <w:p w14:paraId="28E56EF3" w14:textId="6B9ABFC5" w:rsidR="0068001E" w:rsidRDefault="0068001E" w:rsidP="0068001E">
      <w:pPr>
        <w:pStyle w:val="Heading2"/>
      </w:pPr>
      <w:r>
        <w:t>3.1</w:t>
      </w:r>
      <w:r>
        <w:tab/>
      </w:r>
      <w:r w:rsidR="00EB70BD">
        <w:t>Dynamic update of configuration parameters</w:t>
      </w:r>
    </w:p>
    <w:p w14:paraId="73B9679A" w14:textId="0A5DA37E" w:rsidR="008557BE" w:rsidRDefault="00EB70BD" w:rsidP="00EB70BD">
      <w:pPr>
        <w:overflowPunct/>
        <w:textAlignment w:val="auto"/>
        <w:rPr>
          <w:rFonts w:eastAsiaTheme="minorHAnsi"/>
          <w:iCs/>
        </w:rPr>
      </w:pPr>
      <w:r>
        <w:rPr>
          <w:rFonts w:eastAsiaTheme="minorHAnsi"/>
          <w:iCs/>
        </w:rPr>
        <w:t>In RAN1#104bis-e, it was agreed to</w:t>
      </w:r>
      <w:r w:rsidR="002E3C16">
        <w:rPr>
          <w:rFonts w:eastAsiaTheme="minorHAnsi"/>
          <w:iCs/>
        </w:rPr>
        <w:t xml:space="preserve"> consider whether additional higher-layer signalling is needed to configure a subset of </w:t>
      </w:r>
      <m:oMath>
        <m:r>
          <w:rPr>
            <w:rFonts w:ascii="Cambria Math" w:eastAsiaTheme="minorHAnsi" w:hAnsi="Cambria Math"/>
          </w:rPr>
          <m:t>M≤</m:t>
        </m:r>
        <m:sSub>
          <m:sSubPr>
            <m:ctrlPr>
              <w:rPr>
                <w:rFonts w:ascii="Cambria Math" w:eastAsiaTheme="minorHAnsi" w:hAnsi="Cambria Math"/>
                <w:i/>
                <w:iCs/>
              </w:rPr>
            </m:ctrlPr>
          </m:sSubPr>
          <m:e>
            <m:r>
              <w:rPr>
                <w:rFonts w:ascii="Cambria Math" w:eastAsiaTheme="minorHAnsi" w:hAnsi="Cambria Math"/>
              </w:rPr>
              <m:t>K</m:t>
            </m:r>
          </m:e>
          <m:sub>
            <m:r>
              <w:rPr>
                <w:rFonts w:ascii="Cambria Math" w:eastAsiaTheme="minorHAnsi" w:hAnsi="Cambria Math"/>
              </w:rPr>
              <m:t>s</m:t>
            </m:r>
          </m:sub>
        </m:sSub>
      </m:oMath>
      <w:r w:rsidR="002E3C16">
        <w:rPr>
          <w:rFonts w:eastAsiaTheme="minorEastAsia"/>
          <w:iCs/>
        </w:rPr>
        <w:t xml:space="preserve"> CMR resources for single-TRP measurement and to</w:t>
      </w:r>
      <w:r>
        <w:rPr>
          <w:rFonts w:eastAsiaTheme="minorHAnsi"/>
          <w:iCs/>
        </w:rPr>
        <w:t xml:space="preserve"> study</w:t>
      </w:r>
      <w:r w:rsidR="008B1FB0">
        <w:rPr>
          <w:rFonts w:eastAsiaTheme="minorHAnsi"/>
          <w:iCs/>
        </w:rPr>
        <w:t xml:space="preserve"> possible dynamic update of some configuration parameters for a single CSI Reporting Setting, as outlines in the following agreement</w:t>
      </w:r>
      <w:r w:rsidR="002E3C16">
        <w:rPr>
          <w:rFonts w:eastAsiaTheme="minorHAnsi"/>
          <w:iCs/>
        </w:rPr>
        <w:t>:</w:t>
      </w:r>
    </w:p>
    <w:p w14:paraId="1918EC70" w14:textId="1AE25960" w:rsidR="00EB70BD" w:rsidRPr="00EB70BD" w:rsidRDefault="00EB70BD" w:rsidP="00EB70BD">
      <w:pPr>
        <w:spacing w:after="0"/>
        <w:contextualSpacing/>
        <w:rPr>
          <w:rFonts w:asciiTheme="minorHAnsi" w:hAnsiTheme="minorHAnsi" w:cstheme="minorHAnsi"/>
          <w:b/>
          <w:bCs/>
          <w:i/>
          <w:iCs/>
          <w:highlight w:val="green"/>
        </w:rPr>
      </w:pPr>
      <w:r w:rsidRPr="00EB70BD">
        <w:rPr>
          <w:rFonts w:asciiTheme="minorHAnsi" w:hAnsiTheme="minorHAnsi" w:cstheme="minorHAnsi"/>
          <w:b/>
          <w:bCs/>
          <w:i/>
          <w:iCs/>
          <w:highlight w:val="green"/>
        </w:rPr>
        <w:t>Agreement</w:t>
      </w:r>
    </w:p>
    <w:p w14:paraId="6BBE3179" w14:textId="77777777" w:rsidR="00EB70BD" w:rsidRPr="00EB70BD" w:rsidRDefault="00EB70BD" w:rsidP="00EB70BD">
      <w:pPr>
        <w:pStyle w:val="NormalWeb"/>
        <w:spacing w:before="0" w:beforeAutospacing="0" w:after="0" w:afterAutospacing="0"/>
        <w:contextualSpacing/>
        <w:rPr>
          <w:rFonts w:asciiTheme="minorHAnsi" w:hAnsiTheme="minorHAnsi" w:cstheme="minorHAnsi"/>
          <w:i/>
          <w:iCs/>
          <w:sz w:val="20"/>
          <w:szCs w:val="20"/>
        </w:rPr>
      </w:pPr>
      <w:r w:rsidRPr="00EB70BD">
        <w:rPr>
          <w:rFonts w:asciiTheme="minorHAnsi" w:hAnsiTheme="minorHAnsi" w:cstheme="minorHAnsi"/>
          <w:i/>
          <w:iCs/>
          <w:sz w:val="20"/>
          <w:szCs w:val="20"/>
        </w:rPr>
        <w:t>For CSI measurement associated with a CSI-</w:t>
      </w:r>
      <w:proofErr w:type="spellStart"/>
      <w:r w:rsidRPr="00EB70BD">
        <w:rPr>
          <w:rFonts w:asciiTheme="minorHAnsi" w:hAnsiTheme="minorHAnsi" w:cstheme="minorHAnsi"/>
          <w:i/>
          <w:iCs/>
          <w:sz w:val="20"/>
          <w:szCs w:val="20"/>
        </w:rPr>
        <w:t>ReportConfig</w:t>
      </w:r>
      <w:proofErr w:type="spellEnd"/>
      <w:r w:rsidRPr="00EB70BD">
        <w:rPr>
          <w:rFonts w:asciiTheme="minorHAnsi" w:hAnsiTheme="minorHAnsi" w:cstheme="minorHAnsi"/>
          <w:i/>
          <w:iCs/>
          <w:sz w:val="20"/>
          <w:szCs w:val="20"/>
        </w:rPr>
        <w:t xml:space="preserve"> for NC-JT, study following aspects: </w:t>
      </w:r>
    </w:p>
    <w:p w14:paraId="7A7CE1E5" w14:textId="77777777" w:rsidR="00EB70BD" w:rsidRPr="00EB70BD" w:rsidRDefault="00EB70BD" w:rsidP="008B1FB0">
      <w:pPr>
        <w:pStyle w:val="NormalWeb"/>
        <w:numPr>
          <w:ilvl w:val="0"/>
          <w:numId w:val="7"/>
        </w:numPr>
        <w:spacing w:before="0" w:beforeAutospacing="0" w:after="0" w:afterAutospacing="0"/>
        <w:contextualSpacing/>
        <w:rPr>
          <w:rFonts w:asciiTheme="minorHAnsi" w:hAnsiTheme="minorHAnsi" w:cstheme="minorHAnsi"/>
          <w:i/>
          <w:iCs/>
          <w:sz w:val="20"/>
          <w:szCs w:val="20"/>
        </w:rPr>
      </w:pPr>
      <w:r w:rsidRPr="00EB70BD">
        <w:rPr>
          <w:rFonts w:asciiTheme="minorHAnsi" w:hAnsiTheme="minorHAnsi" w:cstheme="minorHAnsi"/>
          <w:i/>
          <w:iCs/>
          <w:sz w:val="20"/>
          <w:szCs w:val="20"/>
        </w:rPr>
        <w:t>whether to support dynamic updating, e.g. by MAC-CE,  for CMR pairs for NCJT measurement hypotheses, and/or CMRs for Single-TRP measurement hypotheses, and/or TCI states in CMRs, and/or the number of single-TRP CSIs (i.e. X=0/1/2) in a NCJT CSI report</w:t>
      </w:r>
    </w:p>
    <w:p w14:paraId="23F3009C" w14:textId="77777777" w:rsidR="00EB70BD" w:rsidRPr="00EB70BD" w:rsidRDefault="00EB70BD" w:rsidP="008B1FB0">
      <w:pPr>
        <w:pStyle w:val="NormalWeb"/>
        <w:numPr>
          <w:ilvl w:val="0"/>
          <w:numId w:val="8"/>
        </w:numPr>
        <w:spacing w:before="0" w:beforeAutospacing="0" w:after="0" w:afterAutospacing="0"/>
        <w:contextualSpacing/>
        <w:rPr>
          <w:rFonts w:asciiTheme="minorHAnsi" w:hAnsiTheme="minorHAnsi" w:cstheme="minorHAnsi"/>
          <w:i/>
          <w:iCs/>
          <w:sz w:val="20"/>
          <w:szCs w:val="20"/>
        </w:rPr>
      </w:pPr>
      <w:r w:rsidRPr="00EB70BD">
        <w:rPr>
          <w:rFonts w:asciiTheme="minorHAnsi" w:hAnsiTheme="minorHAnsi" w:cstheme="minorHAnsi"/>
          <w:i/>
          <w:iCs/>
          <w:sz w:val="20"/>
          <w:szCs w:val="20"/>
        </w:rPr>
        <w:t xml:space="preserve">whether additional high layer </w:t>
      </w:r>
      <w:proofErr w:type="spellStart"/>
      <w:r w:rsidRPr="00EB70BD">
        <w:rPr>
          <w:rFonts w:asciiTheme="minorHAnsi" w:hAnsiTheme="minorHAnsi" w:cstheme="minorHAnsi"/>
          <w:i/>
          <w:iCs/>
          <w:sz w:val="20"/>
          <w:szCs w:val="20"/>
        </w:rPr>
        <w:t>signalling</w:t>
      </w:r>
      <w:proofErr w:type="spellEnd"/>
      <w:r w:rsidRPr="00EB70BD">
        <w:rPr>
          <w:rFonts w:asciiTheme="minorHAnsi" w:hAnsiTheme="minorHAnsi" w:cstheme="minorHAnsi"/>
          <w:i/>
          <w:iCs/>
          <w:sz w:val="20"/>
          <w:szCs w:val="20"/>
        </w:rPr>
        <w:t xml:space="preserve"> is needed to configure M (M≤ Ks) CMRs from the CSI-RS resource set for CMR for Single-TRP measurement hypotheses</w:t>
      </w:r>
    </w:p>
    <w:p w14:paraId="3C6B223C" w14:textId="77777777" w:rsidR="00EB70BD" w:rsidRPr="00EB70BD" w:rsidRDefault="00EB70BD" w:rsidP="008B1FB0">
      <w:pPr>
        <w:pStyle w:val="NormalWeb"/>
        <w:numPr>
          <w:ilvl w:val="0"/>
          <w:numId w:val="8"/>
        </w:numPr>
        <w:spacing w:before="0" w:beforeAutospacing="0" w:after="180" w:afterAutospacing="0"/>
        <w:ind w:left="714" w:hanging="357"/>
        <w:rPr>
          <w:rFonts w:asciiTheme="minorHAnsi" w:hAnsiTheme="minorHAnsi" w:cstheme="minorHAnsi"/>
          <w:i/>
          <w:iCs/>
          <w:sz w:val="20"/>
          <w:szCs w:val="20"/>
        </w:rPr>
      </w:pPr>
      <w:r w:rsidRPr="00EB70BD">
        <w:rPr>
          <w:rFonts w:asciiTheme="minorHAnsi" w:hAnsiTheme="minorHAnsi" w:cstheme="minorHAnsi"/>
          <w:i/>
          <w:iCs/>
          <w:sz w:val="20"/>
          <w:szCs w:val="20"/>
        </w:rPr>
        <w:t xml:space="preserve">For CMRs configured in the CSI-RS resource set, whether support high layer </w:t>
      </w:r>
      <w:proofErr w:type="spellStart"/>
      <w:r w:rsidRPr="00EB70BD">
        <w:rPr>
          <w:rFonts w:asciiTheme="minorHAnsi" w:hAnsiTheme="minorHAnsi" w:cstheme="minorHAnsi"/>
          <w:i/>
          <w:iCs/>
          <w:sz w:val="20"/>
          <w:szCs w:val="20"/>
        </w:rPr>
        <w:t>signalling</w:t>
      </w:r>
      <w:proofErr w:type="spellEnd"/>
      <w:r w:rsidRPr="00EB70BD">
        <w:rPr>
          <w:rFonts w:asciiTheme="minorHAnsi" w:hAnsiTheme="minorHAnsi" w:cstheme="minorHAnsi"/>
          <w:i/>
          <w:iCs/>
          <w:sz w:val="20"/>
          <w:szCs w:val="20"/>
        </w:rPr>
        <w:t xml:space="preserve"> to enable/disable single-TRP measurement hypothesis using CMR configured within CMR pairs for NCJT measurement hypothesis</w:t>
      </w:r>
    </w:p>
    <w:p w14:paraId="41CD5E93" w14:textId="608F359B" w:rsidR="00086DEE" w:rsidRDefault="00086DEE" w:rsidP="00086DEE">
      <w:pPr>
        <w:overflowPunct/>
        <w:textAlignment w:val="auto"/>
        <w:rPr>
          <w:rFonts w:eastAsiaTheme="minorEastAsia"/>
          <w:iCs/>
        </w:rPr>
      </w:pPr>
      <w:r>
        <w:lastRenderedPageBreak/>
        <w:t xml:space="preserve">Regarding the configuration of CMR resources for single-TRP measurements, we think there is a need for higher-layer signalling to restrict such measurements to a subset of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resources. In fact, </w:t>
      </w:r>
      <w:r>
        <w:rPr>
          <w:rFonts w:eastAsiaTheme="minorEastAsia"/>
          <w:iCs/>
        </w:rPr>
        <w:t>there exist use cases for which configuring different CMR resources for NCJT and single-TRP measurement hypotheses is beneficial, for example:</w:t>
      </w:r>
    </w:p>
    <w:p w14:paraId="7EB20238" w14:textId="77777777" w:rsidR="00086DEE" w:rsidRPr="00517D65" w:rsidRDefault="00086DEE" w:rsidP="00086DEE">
      <w:pPr>
        <w:pStyle w:val="ListParagraph"/>
        <w:numPr>
          <w:ilvl w:val="0"/>
          <w:numId w:val="9"/>
        </w:numPr>
        <w:rPr>
          <w:rFonts w:eastAsiaTheme="minorEastAsia"/>
          <w:iCs/>
        </w:rPr>
      </w:pPr>
      <w:bookmarkStart w:id="23" w:name="_Hlk67575227"/>
      <w:r>
        <w:rPr>
          <w:rFonts w:cs="Arial"/>
        </w:rPr>
        <w:t xml:space="preserve">The </w:t>
      </w:r>
      <w:proofErr w:type="spellStart"/>
      <w:r>
        <w:rPr>
          <w:rFonts w:cs="Arial"/>
        </w:rPr>
        <w:t>gNB</w:t>
      </w:r>
      <w:proofErr w:type="spellEnd"/>
      <w:r>
        <w:rPr>
          <w:rFonts w:cs="Arial"/>
        </w:rPr>
        <w:t xml:space="preserve"> may apply different beamforming to the CSI-RS resources intended for NCJT and single-TRP measurement. For example, the CMR resources to be measured for NCJT may be beamformed such that interference between two TRP is minimised for cell-edge UEs, whereas the CMR resources intended for single-TRP measurement are beamformed to maximise beamforming gain.</w:t>
      </w:r>
      <w:bookmarkEnd w:id="23"/>
    </w:p>
    <w:p w14:paraId="0E0C0FDD" w14:textId="77777777" w:rsidR="00086DEE" w:rsidRPr="00517D65" w:rsidRDefault="00086DEE" w:rsidP="00086DEE">
      <w:pPr>
        <w:pStyle w:val="ListParagraph"/>
        <w:numPr>
          <w:ilvl w:val="0"/>
          <w:numId w:val="9"/>
        </w:numPr>
        <w:rPr>
          <w:rFonts w:eastAsiaTheme="minorEastAsia"/>
          <w:iCs/>
        </w:rPr>
      </w:pPr>
      <w:bookmarkStart w:id="24" w:name="_Hlk67506664"/>
      <w:r>
        <w:rPr>
          <w:rFonts w:cs="Arial"/>
        </w:rPr>
        <w:t>In FR2, a UE may use different receive spatial filters to measure NCJT and single-TRP hypotheses. For example, when measuring a CMR resource for an NCJT hypothesis, the receive spatial filters may be optimised for single-panel reception, with two different panels measuring each CMR resource in the NCJT pair. Conversely, for a single-TRP measurement hypothesis the spatial filters may be optimised for two-panel reception, as both panels can receive a single TRP. Therefore, CMR measurement may be impacted if a single CMR resource is configured for both single-TRP and NCJT measurements if only one spatial filter can be used per measurement. In this case, it would be beneficial to configure different CMR resources for single-TRP and NCJT measurement hypotheses</w:t>
      </w:r>
      <w:bookmarkEnd w:id="24"/>
      <w:r>
        <w:rPr>
          <w:rFonts w:cs="Arial"/>
        </w:rPr>
        <w:t>.</w:t>
      </w:r>
    </w:p>
    <w:p w14:paraId="7FF09F4A" w14:textId="7108700B" w:rsidR="00EB70BD" w:rsidRDefault="00EB70BD" w:rsidP="00EB70BD">
      <w:pPr>
        <w:overflowPunct/>
        <w:textAlignment w:val="auto"/>
      </w:pPr>
    </w:p>
    <w:p w14:paraId="02CDCF4F" w14:textId="77777777" w:rsidR="006355BF" w:rsidRPr="006355BF" w:rsidRDefault="006355BF" w:rsidP="00F775A0">
      <w:pPr>
        <w:pStyle w:val="ListParagraph"/>
        <w:numPr>
          <w:ilvl w:val="0"/>
          <w:numId w:val="10"/>
        </w:numPr>
        <w:spacing w:after="180"/>
        <w:ind w:left="1701" w:hanging="357"/>
        <w:contextualSpacing w:val="0"/>
        <w:rPr>
          <w:rFonts w:eastAsiaTheme="minorEastAsia"/>
          <w:b/>
          <w:bCs/>
          <w:iCs/>
          <w:vanish/>
        </w:rPr>
      </w:pPr>
      <w:bookmarkStart w:id="25" w:name="_Ref68637544"/>
    </w:p>
    <w:p w14:paraId="2D5D1F1A" w14:textId="77777777" w:rsidR="006355BF" w:rsidRPr="006355BF" w:rsidRDefault="006355BF" w:rsidP="00F775A0">
      <w:pPr>
        <w:pStyle w:val="ListParagraph"/>
        <w:numPr>
          <w:ilvl w:val="0"/>
          <w:numId w:val="10"/>
        </w:numPr>
        <w:spacing w:after="180"/>
        <w:ind w:left="1701" w:hanging="357"/>
        <w:contextualSpacing w:val="0"/>
        <w:rPr>
          <w:rFonts w:eastAsiaTheme="minorEastAsia"/>
          <w:b/>
          <w:bCs/>
          <w:iCs/>
          <w:vanish/>
        </w:rPr>
      </w:pPr>
    </w:p>
    <w:p w14:paraId="6BBF560C" w14:textId="7866E946" w:rsidR="00086DEE" w:rsidRPr="005E5AB0" w:rsidRDefault="005E5AB0" w:rsidP="00F775A0">
      <w:pPr>
        <w:pStyle w:val="ListParagraph"/>
        <w:numPr>
          <w:ilvl w:val="0"/>
          <w:numId w:val="10"/>
        </w:numPr>
        <w:spacing w:after="180"/>
        <w:ind w:left="1701" w:hanging="357"/>
        <w:contextualSpacing w:val="0"/>
      </w:pPr>
      <w:bookmarkStart w:id="26" w:name="_Ref71685325"/>
      <w:r>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bookmarkEnd w:id="25"/>
      <w:bookmarkEnd w:id="26"/>
    </w:p>
    <w:p w14:paraId="3503E0C7" w14:textId="4B0B354E" w:rsidR="007261AD" w:rsidRDefault="005D616C" w:rsidP="005E5AB0">
      <w:r>
        <w:t xml:space="preserve">In the CSI Reporting Setting the CMR resource set consists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resources and the network can assign </w:t>
      </w:r>
      <w:r w:rsidR="00D71019">
        <w:t xml:space="preserve">any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71019">
        <w:t xml:space="preserve"> of these CMR resources to group 1 and the remaining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D71019">
        <w:t xml:space="preserve"> to group 2. Moreover, t</w:t>
      </w:r>
      <w:r w:rsidR="007261AD">
        <w:t xml:space="preserve">he network can </w:t>
      </w:r>
      <w:r>
        <w:t>select</w:t>
      </w:r>
      <w:r w:rsidR="007261AD">
        <w:t xml:space="preserve"> </w:t>
      </w:r>
      <m:oMath>
        <m:r>
          <w:rPr>
            <w:rFonts w:ascii="Cambria Math" w:hAnsi="Cambria Math"/>
          </w:rPr>
          <m:t>N</m:t>
        </m:r>
      </m:oMath>
      <w:r w:rsidR="007261AD">
        <w:t xml:space="preserve"> CMR pairs</w:t>
      </w:r>
      <w:r w:rsidR="00DC4EB6">
        <w:t xml:space="preserve"> for NCJT measurement </w:t>
      </w:r>
      <w:r>
        <w:t>from</w:t>
      </w:r>
      <w:r w:rsidR="00DC4EB6">
        <w:t xml:space="preserve"> any combination of CMRs from the two groups</w:t>
      </w:r>
      <w:r w:rsidR="00D71019">
        <w:t xml:space="preserve">, by using a bitmap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K</m:t>
            </m:r>
          </m:e>
          <m:sub>
            <m:r>
              <w:rPr>
                <w:rFonts w:ascii="Cambria Math" w:hAnsi="Cambria Math"/>
              </w:rPr>
              <m:t>2</m:t>
            </m:r>
          </m:sub>
        </m:sSub>
      </m:oMath>
      <w:r w:rsidR="00DC4EB6">
        <w:t>.</w:t>
      </w:r>
      <w:r w:rsidR="00D71019">
        <w:t xml:space="preserve"> As for the single-TRP measurement hypotheses, if the network wants to configure, say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00D71019">
        <w:t xml:space="preserve"> CMR resources for single-TRP measurement with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D71019">
        <w:t xml:space="preserve"> taken from group 1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D71019">
        <w:t xml:space="preserve"> from group 2, it can simply arrange these </w:t>
      </w:r>
      <m:oMath>
        <m:r>
          <w:rPr>
            <w:rFonts w:ascii="Cambria Math" w:hAnsi="Cambria Math"/>
          </w:rPr>
          <m:t>M</m:t>
        </m:r>
      </m:oMath>
      <w:r w:rsidR="00D71019">
        <w:t xml:space="preserve"> CMR resources at the beginning of the resource set list,</w:t>
      </w:r>
      <w:r w:rsidR="00DC4EB6">
        <w:t xml:space="preserve"> without restricting the</w:t>
      </w:r>
      <w:r w:rsidR="00D71019">
        <w:t xml:space="preserve"> choice for the CMR group and NCJT pairs configuration</w:t>
      </w:r>
      <w:r w:rsidR="00DC4EB6">
        <w:t>. In practice, ful</w:t>
      </w:r>
      <w:r>
        <w:t>l</w:t>
      </w:r>
      <w:r w:rsidR="00DC4EB6">
        <w:t xml:space="preserve"> flexibility in the configuration of NCJT and single-TRP hypotheses can be </w:t>
      </w:r>
      <w:r w:rsidR="00D71019">
        <w:t>achieved with minimal signalling overhead</w:t>
      </w:r>
      <w:r w:rsidR="00DC4EB6">
        <w:t xml:space="preserve"> by using a bitmap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K</m:t>
            </m:r>
          </m:e>
          <m:sub>
            <m:r>
              <w:rPr>
                <w:rFonts w:ascii="Cambria Math" w:hAnsi="Cambria Math"/>
              </w:rPr>
              <m:t>2</m:t>
            </m:r>
          </m:sub>
        </m:sSub>
      </m:oMath>
      <w:r w:rsidR="00DC4EB6">
        <w:t xml:space="preserve"> for the NCJT pairs and configuring the first</w:t>
      </w:r>
      <m:oMath>
        <m:r>
          <w:rPr>
            <w:rFonts w:ascii="Cambria Math" w:hAnsi="Cambria Math"/>
          </w:rPr>
          <m:t xml:space="preserve"> M</m:t>
        </m:r>
      </m:oMath>
      <w:r w:rsidR="00947109">
        <w:t xml:space="preserve"> CMR resources in the CSI-RS resource set list</w:t>
      </w:r>
      <w:r w:rsidR="00036618">
        <w:t xml:space="preserve"> for single-TRP measurement.</w:t>
      </w:r>
      <w:r w:rsidR="00A66535">
        <w:t xml:space="preserve"> The configuration of CMR groups, NCJT hypotheses and single-TRP hypotheses is shown in </w:t>
      </w:r>
      <w:r w:rsidR="00A66535">
        <w:fldChar w:fldCharType="begin"/>
      </w:r>
      <w:r w:rsidR="00A66535">
        <w:instrText xml:space="preserve"> REF _Ref71190506 \h </w:instrText>
      </w:r>
      <w:r w:rsidR="00A66535">
        <w:fldChar w:fldCharType="separate"/>
      </w:r>
      <w:r w:rsidR="004F1FD7">
        <w:t xml:space="preserve">Figure </w:t>
      </w:r>
      <w:r w:rsidR="004F1FD7">
        <w:rPr>
          <w:noProof/>
        </w:rPr>
        <w:t>15</w:t>
      </w:r>
      <w:r w:rsidR="00A66535">
        <w:fldChar w:fldCharType="end"/>
      </w:r>
      <w:r w:rsidR="00A66535">
        <w:t>.</w:t>
      </w:r>
    </w:p>
    <w:p w14:paraId="54201323" w14:textId="77777777" w:rsidR="009D2E84" w:rsidRDefault="009D2E84" w:rsidP="009D2E84">
      <w:pPr>
        <w:keepNext/>
        <w:jc w:val="center"/>
      </w:pPr>
      <w:r>
        <w:rPr>
          <w:noProof/>
        </w:rPr>
        <w:lastRenderedPageBreak/>
        <w:drawing>
          <wp:inline distT="0" distB="0" distL="0" distR="0" wp14:anchorId="59A23CAE" wp14:editId="746E1B1D">
            <wp:extent cx="6120765" cy="65484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20765" cy="6548434"/>
                    </a:xfrm>
                    <a:prstGeom prst="rect">
                      <a:avLst/>
                    </a:prstGeom>
                  </pic:spPr>
                </pic:pic>
              </a:graphicData>
            </a:graphic>
          </wp:inline>
        </w:drawing>
      </w:r>
    </w:p>
    <w:p w14:paraId="2A1D1BDF" w14:textId="6CCBCFFC" w:rsidR="009D2E84" w:rsidRDefault="009D2E84" w:rsidP="009D2E84">
      <w:pPr>
        <w:pStyle w:val="Caption"/>
        <w:jc w:val="center"/>
      </w:pPr>
      <w:bookmarkStart w:id="27" w:name="_Ref71190506"/>
      <w:r>
        <w:t xml:space="preserve">Figure </w:t>
      </w:r>
      <w:r>
        <w:fldChar w:fldCharType="begin"/>
      </w:r>
      <w:r>
        <w:instrText xml:space="preserve"> SEQ Figure \* ARABIC </w:instrText>
      </w:r>
      <w:r>
        <w:fldChar w:fldCharType="separate"/>
      </w:r>
      <w:r w:rsidR="004F1FD7">
        <w:rPr>
          <w:noProof/>
        </w:rPr>
        <w:t>15</w:t>
      </w:r>
      <w:r>
        <w:fldChar w:fldCharType="end"/>
      </w:r>
      <w:bookmarkEnd w:id="27"/>
      <w:r>
        <w:t xml:space="preserve">. </w:t>
      </w:r>
      <w:r w:rsidRPr="008557BE">
        <w:t xml:space="preserve">CSI Reporting Setting configuration for multi-TRP </w:t>
      </w:r>
      <w:r>
        <w:t>showing the configuration parameters for the NCJT hypotheses (bitmap), single-TRP hypotheses (</w:t>
      </w:r>
      <m:oMath>
        <m:r>
          <m:rPr>
            <m:sty m:val="bi"/>
          </m:rPr>
          <w:rPr>
            <w:rFonts w:ascii="Cambria Math" w:hAnsi="Cambria Math"/>
          </w:rPr>
          <m:t>M</m:t>
        </m:r>
      </m:oMath>
      <w:r>
        <w:t>) and single-TRP reported CSIs (</w:t>
      </w:r>
      <m:oMath>
        <m:r>
          <m:rPr>
            <m:sty m:val="bi"/>
          </m:rPr>
          <w:rPr>
            <w:rFonts w:ascii="Cambria Math" w:hAnsi="Cambria Math"/>
          </w:rPr>
          <m:t>X</m:t>
        </m:r>
      </m:oMath>
      <w:r>
        <w:t>).</w:t>
      </w:r>
    </w:p>
    <w:p w14:paraId="52B80438" w14:textId="438E22DC" w:rsidR="009D2E84" w:rsidRDefault="009D2E84" w:rsidP="009D2E84"/>
    <w:p w14:paraId="1D872C9D" w14:textId="73CE92EF" w:rsidR="00A66535" w:rsidRDefault="00A66535" w:rsidP="00F775A0">
      <w:pPr>
        <w:pStyle w:val="ListParagraph"/>
        <w:numPr>
          <w:ilvl w:val="0"/>
          <w:numId w:val="10"/>
        </w:numPr>
        <w:spacing w:after="180"/>
        <w:ind w:left="1701" w:hanging="357"/>
        <w:contextualSpacing w:val="0"/>
        <w:rPr>
          <w:b/>
          <w:bCs/>
        </w:rPr>
      </w:pPr>
      <w:bookmarkStart w:id="28" w:name="_Ref71685353"/>
      <w:r>
        <w:rPr>
          <w:b/>
          <w:bCs/>
        </w:rPr>
        <w:t>F</w:t>
      </w:r>
      <w:r w:rsidRPr="00A66535">
        <w:rPr>
          <w:b/>
          <w:bCs/>
        </w:rPr>
        <w:t xml:space="preserve">ull flexibility in the configuration of NCJT and single-TRP hypotheses can be achieved with minimal signalling overhead by using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Pr="00A66535">
        <w:rPr>
          <w:b/>
          <w:bCs/>
        </w:rPr>
        <w:t xml:space="preserve"> for the NCJT pairs and configuring the first</w:t>
      </w:r>
      <m:oMath>
        <m:r>
          <m:rPr>
            <m:sty m:val="bi"/>
          </m:rPr>
          <w:rPr>
            <w:rFonts w:ascii="Cambria Math" w:hAnsi="Cambria Math"/>
          </w:rPr>
          <m:t xml:space="preserve"> M</m:t>
        </m:r>
      </m:oMath>
      <w:r w:rsidRPr="00A66535">
        <w:rPr>
          <w:b/>
          <w:bCs/>
        </w:rPr>
        <w:t xml:space="preserve"> CMR resources in the CSI-RS resource set list for single-TRP measurement.</w:t>
      </w:r>
      <w:bookmarkEnd w:id="28"/>
    </w:p>
    <w:p w14:paraId="5CF011FD" w14:textId="77777777" w:rsidR="006355BF" w:rsidRPr="006355BF" w:rsidRDefault="006355BF" w:rsidP="00F775A0">
      <w:pPr>
        <w:pStyle w:val="ListParagraph"/>
        <w:numPr>
          <w:ilvl w:val="0"/>
          <w:numId w:val="27"/>
        </w:numPr>
        <w:spacing w:after="180"/>
        <w:ind w:left="1417" w:hanging="357"/>
        <w:contextualSpacing w:val="0"/>
        <w:rPr>
          <w:b/>
          <w:bCs/>
          <w:vanish/>
        </w:rPr>
      </w:pPr>
    </w:p>
    <w:p w14:paraId="6DA198DD" w14:textId="77777777" w:rsidR="006355BF" w:rsidRPr="006355BF" w:rsidRDefault="006355BF" w:rsidP="00F775A0">
      <w:pPr>
        <w:pStyle w:val="ListParagraph"/>
        <w:numPr>
          <w:ilvl w:val="0"/>
          <w:numId w:val="27"/>
        </w:numPr>
        <w:spacing w:after="180"/>
        <w:ind w:left="1417" w:hanging="357"/>
        <w:contextualSpacing w:val="0"/>
        <w:rPr>
          <w:b/>
          <w:bCs/>
          <w:vanish/>
        </w:rPr>
      </w:pPr>
    </w:p>
    <w:p w14:paraId="187EC3F6" w14:textId="77777777" w:rsidR="006355BF" w:rsidRPr="006355BF" w:rsidRDefault="006355BF" w:rsidP="00F775A0">
      <w:pPr>
        <w:pStyle w:val="ListParagraph"/>
        <w:numPr>
          <w:ilvl w:val="0"/>
          <w:numId w:val="27"/>
        </w:numPr>
        <w:spacing w:after="180"/>
        <w:ind w:left="1417" w:hanging="357"/>
        <w:contextualSpacing w:val="0"/>
        <w:rPr>
          <w:b/>
          <w:bCs/>
          <w:vanish/>
        </w:rPr>
      </w:pPr>
    </w:p>
    <w:p w14:paraId="2A50EA00" w14:textId="77777777" w:rsidR="006355BF" w:rsidRPr="006355BF" w:rsidRDefault="006355BF" w:rsidP="00F775A0">
      <w:pPr>
        <w:pStyle w:val="ListParagraph"/>
        <w:numPr>
          <w:ilvl w:val="0"/>
          <w:numId w:val="27"/>
        </w:numPr>
        <w:spacing w:after="180"/>
        <w:ind w:left="1417" w:hanging="357"/>
        <w:contextualSpacing w:val="0"/>
        <w:rPr>
          <w:b/>
          <w:bCs/>
          <w:vanish/>
        </w:rPr>
      </w:pPr>
    </w:p>
    <w:p w14:paraId="5E8F0FDE" w14:textId="77777777" w:rsidR="006355BF" w:rsidRPr="006355BF" w:rsidRDefault="006355BF" w:rsidP="00F775A0">
      <w:pPr>
        <w:pStyle w:val="ListParagraph"/>
        <w:numPr>
          <w:ilvl w:val="0"/>
          <w:numId w:val="27"/>
        </w:numPr>
        <w:spacing w:after="180"/>
        <w:ind w:left="1417" w:hanging="357"/>
        <w:contextualSpacing w:val="0"/>
        <w:rPr>
          <w:b/>
          <w:bCs/>
          <w:vanish/>
        </w:rPr>
      </w:pPr>
    </w:p>
    <w:p w14:paraId="650A086B" w14:textId="77777777" w:rsidR="006355BF" w:rsidRPr="006355BF" w:rsidRDefault="006355BF" w:rsidP="00F775A0">
      <w:pPr>
        <w:pStyle w:val="ListParagraph"/>
        <w:numPr>
          <w:ilvl w:val="0"/>
          <w:numId w:val="27"/>
        </w:numPr>
        <w:spacing w:after="180"/>
        <w:ind w:left="1417" w:hanging="357"/>
        <w:contextualSpacing w:val="0"/>
        <w:rPr>
          <w:b/>
          <w:bCs/>
          <w:vanish/>
        </w:rPr>
      </w:pPr>
    </w:p>
    <w:p w14:paraId="773908E7" w14:textId="77777777" w:rsidR="006355BF" w:rsidRPr="006355BF" w:rsidRDefault="006355BF" w:rsidP="00F775A0">
      <w:pPr>
        <w:pStyle w:val="ListParagraph"/>
        <w:numPr>
          <w:ilvl w:val="0"/>
          <w:numId w:val="27"/>
        </w:numPr>
        <w:spacing w:after="180"/>
        <w:ind w:left="1417" w:hanging="357"/>
        <w:contextualSpacing w:val="0"/>
        <w:rPr>
          <w:b/>
          <w:bCs/>
          <w:vanish/>
        </w:rPr>
      </w:pPr>
    </w:p>
    <w:p w14:paraId="37F4CDE0" w14:textId="77777777" w:rsidR="006355BF" w:rsidRPr="006355BF" w:rsidRDefault="006355BF" w:rsidP="00F775A0">
      <w:pPr>
        <w:pStyle w:val="ListParagraph"/>
        <w:numPr>
          <w:ilvl w:val="0"/>
          <w:numId w:val="27"/>
        </w:numPr>
        <w:spacing w:after="180"/>
        <w:ind w:left="1417" w:hanging="357"/>
        <w:contextualSpacing w:val="0"/>
        <w:rPr>
          <w:b/>
          <w:bCs/>
          <w:vanish/>
        </w:rPr>
      </w:pPr>
    </w:p>
    <w:p w14:paraId="7D0B7C05" w14:textId="77777777" w:rsidR="006355BF" w:rsidRPr="006355BF" w:rsidRDefault="006355BF" w:rsidP="00F775A0">
      <w:pPr>
        <w:pStyle w:val="ListParagraph"/>
        <w:numPr>
          <w:ilvl w:val="0"/>
          <w:numId w:val="27"/>
        </w:numPr>
        <w:spacing w:after="180"/>
        <w:ind w:left="1417" w:hanging="357"/>
        <w:contextualSpacing w:val="0"/>
        <w:rPr>
          <w:b/>
          <w:bCs/>
          <w:vanish/>
        </w:rPr>
      </w:pPr>
    </w:p>
    <w:p w14:paraId="241A24A4" w14:textId="77777777" w:rsidR="006355BF" w:rsidRPr="006355BF" w:rsidRDefault="006355BF" w:rsidP="00F775A0">
      <w:pPr>
        <w:pStyle w:val="ListParagraph"/>
        <w:numPr>
          <w:ilvl w:val="0"/>
          <w:numId w:val="27"/>
        </w:numPr>
        <w:spacing w:after="180"/>
        <w:ind w:left="1417" w:hanging="357"/>
        <w:contextualSpacing w:val="0"/>
        <w:rPr>
          <w:b/>
          <w:bCs/>
          <w:vanish/>
        </w:rPr>
      </w:pPr>
    </w:p>
    <w:p w14:paraId="027D0B68" w14:textId="77777777" w:rsidR="006355BF" w:rsidRPr="006355BF" w:rsidRDefault="006355BF" w:rsidP="00F775A0">
      <w:pPr>
        <w:pStyle w:val="ListParagraph"/>
        <w:numPr>
          <w:ilvl w:val="0"/>
          <w:numId w:val="27"/>
        </w:numPr>
        <w:spacing w:after="180"/>
        <w:ind w:left="1417" w:hanging="357"/>
        <w:contextualSpacing w:val="0"/>
        <w:rPr>
          <w:b/>
          <w:bCs/>
          <w:vanish/>
        </w:rPr>
      </w:pPr>
    </w:p>
    <w:p w14:paraId="21DEB963" w14:textId="77777777" w:rsidR="006355BF" w:rsidRPr="006355BF" w:rsidRDefault="006355BF" w:rsidP="00F775A0">
      <w:pPr>
        <w:pStyle w:val="ListParagraph"/>
        <w:numPr>
          <w:ilvl w:val="0"/>
          <w:numId w:val="27"/>
        </w:numPr>
        <w:spacing w:after="180"/>
        <w:ind w:left="1417" w:hanging="357"/>
        <w:contextualSpacing w:val="0"/>
        <w:rPr>
          <w:b/>
          <w:bCs/>
          <w:vanish/>
        </w:rPr>
      </w:pPr>
    </w:p>
    <w:p w14:paraId="182803E1" w14:textId="77777777" w:rsidR="006355BF" w:rsidRPr="006355BF" w:rsidRDefault="006355BF" w:rsidP="00F775A0">
      <w:pPr>
        <w:pStyle w:val="ListParagraph"/>
        <w:numPr>
          <w:ilvl w:val="0"/>
          <w:numId w:val="27"/>
        </w:numPr>
        <w:spacing w:after="180"/>
        <w:ind w:left="1417" w:hanging="357"/>
        <w:contextualSpacing w:val="0"/>
        <w:rPr>
          <w:b/>
          <w:bCs/>
          <w:vanish/>
        </w:rPr>
      </w:pPr>
    </w:p>
    <w:p w14:paraId="210D2045" w14:textId="77777777" w:rsidR="006355BF" w:rsidRPr="006355BF" w:rsidRDefault="006355BF" w:rsidP="00F775A0">
      <w:pPr>
        <w:pStyle w:val="ListParagraph"/>
        <w:numPr>
          <w:ilvl w:val="0"/>
          <w:numId w:val="27"/>
        </w:numPr>
        <w:spacing w:after="180"/>
        <w:ind w:left="1417" w:hanging="357"/>
        <w:contextualSpacing w:val="0"/>
        <w:rPr>
          <w:b/>
          <w:bCs/>
          <w:vanish/>
        </w:rPr>
      </w:pPr>
    </w:p>
    <w:p w14:paraId="6570FF8F" w14:textId="77777777" w:rsidR="006355BF" w:rsidRPr="006355BF" w:rsidRDefault="006355BF" w:rsidP="00F775A0">
      <w:pPr>
        <w:pStyle w:val="ListParagraph"/>
        <w:numPr>
          <w:ilvl w:val="0"/>
          <w:numId w:val="27"/>
        </w:numPr>
        <w:spacing w:after="180"/>
        <w:ind w:left="1417" w:hanging="357"/>
        <w:contextualSpacing w:val="0"/>
        <w:rPr>
          <w:b/>
          <w:bCs/>
          <w:vanish/>
        </w:rPr>
      </w:pPr>
    </w:p>
    <w:p w14:paraId="7182FD2B" w14:textId="0F9BC213" w:rsidR="00E918EB" w:rsidRPr="00E918EB" w:rsidRDefault="00E918EB" w:rsidP="00F775A0">
      <w:pPr>
        <w:pStyle w:val="ListParagraph"/>
        <w:numPr>
          <w:ilvl w:val="0"/>
          <w:numId w:val="27"/>
        </w:numPr>
        <w:spacing w:after="180"/>
        <w:ind w:left="1417" w:hanging="357"/>
        <w:contextualSpacing w:val="0"/>
        <w:rPr>
          <w:b/>
          <w:bCs/>
        </w:rPr>
      </w:pPr>
      <w:bookmarkStart w:id="29" w:name="_Ref71685447"/>
      <w:r w:rsidRPr="00E918EB">
        <w:rPr>
          <w:b/>
          <w:bCs/>
        </w:rPr>
        <w:t>Support</w:t>
      </w:r>
      <w:r>
        <w:rPr>
          <w:b/>
          <w:bCs/>
        </w:rPr>
        <w:t xml:space="preserve"> higher-layer signalling of the number </w:t>
      </w:r>
      <m:oMath>
        <m:r>
          <m:rPr>
            <m:sty m:val="bi"/>
          </m:rPr>
          <w:rPr>
            <w:rFonts w:ascii="Cambria Math" w:hAnsi="Cambria Math"/>
          </w:rPr>
          <m:t>M</m:t>
        </m:r>
      </m:oMath>
      <w:r>
        <w:rPr>
          <w:b/>
          <w:bCs/>
        </w:rPr>
        <w:t xml:space="preserve"> of single-TRP </w:t>
      </w:r>
      <w:r w:rsidR="00A66535">
        <w:rPr>
          <w:b/>
          <w:bCs/>
        </w:rPr>
        <w:t>hypotheses</w:t>
      </w:r>
      <w:r>
        <w:rPr>
          <w:b/>
          <w:bCs/>
        </w:rPr>
        <w:t xml:space="preserve">, with </w:t>
      </w:r>
      <m:oMath>
        <m:r>
          <m:rPr>
            <m:sty m:val="bi"/>
          </m:rPr>
          <w:rPr>
            <w:rFonts w:ascii="Cambria Math" w:hAnsi="Cambria Math"/>
          </w:rPr>
          <m:t>0≤M≤</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The first </w:t>
      </w:r>
      <m:oMath>
        <m:r>
          <m:rPr>
            <m:sty m:val="bi"/>
          </m:rPr>
          <w:rPr>
            <w:rFonts w:ascii="Cambria Math" w:hAnsi="Cambria Math"/>
          </w:rPr>
          <m:t>M</m:t>
        </m:r>
      </m:oMath>
      <w:r>
        <w:rPr>
          <w:b/>
          <w:bCs/>
        </w:rPr>
        <w:t xml:space="preserve"> resources </w:t>
      </w:r>
      <w:r w:rsidR="00A66535">
        <w:rPr>
          <w:b/>
          <w:bCs/>
        </w:rPr>
        <w:t>in the CSI-RS resource set for channel measurement</w:t>
      </w:r>
      <w:r>
        <w:rPr>
          <w:b/>
          <w:bCs/>
        </w:rPr>
        <w:t xml:space="preserve"> are </w:t>
      </w:r>
      <w:r w:rsidR="00A66535">
        <w:rPr>
          <w:b/>
          <w:bCs/>
        </w:rPr>
        <w:t>associated to the single-TRP</w:t>
      </w:r>
      <w:r>
        <w:rPr>
          <w:b/>
          <w:bCs/>
        </w:rPr>
        <w:t xml:space="preserve"> measurement</w:t>
      </w:r>
      <w:r w:rsidR="00A66535">
        <w:rPr>
          <w:b/>
          <w:bCs/>
        </w:rPr>
        <w:t xml:space="preserve"> hypotheses</w:t>
      </w:r>
      <w:r>
        <w:rPr>
          <w:b/>
          <w:bCs/>
        </w:rPr>
        <w:t>.</w:t>
      </w:r>
      <w:bookmarkEnd w:id="29"/>
    </w:p>
    <w:p w14:paraId="7E2616CA" w14:textId="113902BE" w:rsidR="00A560ED" w:rsidRDefault="00036618" w:rsidP="00A560ED">
      <w:pPr>
        <w:rPr>
          <w:rFonts w:eastAsiaTheme="minorEastAsia"/>
          <w:iCs/>
        </w:rPr>
      </w:pPr>
      <w:r>
        <w:t>Regarding dynamic updating of configuration parameters</w:t>
      </w:r>
      <w:r w:rsidR="00E918EB">
        <w:t>,</w:t>
      </w:r>
      <w:r w:rsidR="00A560ED">
        <w:t xml:space="preserve"> there are </w:t>
      </w:r>
      <w:r w:rsidR="00942251">
        <w:t xml:space="preserve">several </w:t>
      </w:r>
      <w:r w:rsidR="00A560ED">
        <w:t xml:space="preserve">use cases </w:t>
      </w:r>
      <w:r w:rsidR="00A560ED">
        <w:rPr>
          <w:rFonts w:eastAsiaTheme="minorEastAsia"/>
          <w:iCs/>
        </w:rPr>
        <w:t xml:space="preserve">benefitting from dynamically updating the NCJT pairs, the number of single-TRP measurements, and the number </w:t>
      </w:r>
      <m:oMath>
        <m:r>
          <w:rPr>
            <w:rFonts w:ascii="Cambria Math" w:eastAsiaTheme="minorEastAsia" w:hAnsi="Cambria Math"/>
          </w:rPr>
          <m:t>X∈{0,1,2}</m:t>
        </m:r>
      </m:oMath>
      <w:r w:rsidR="00A560ED">
        <w:rPr>
          <w:rFonts w:eastAsiaTheme="minorEastAsia"/>
          <w:iCs/>
        </w:rPr>
        <w:t xml:space="preserve"> of single-TRP CSIs</w:t>
      </w:r>
      <w:r w:rsidR="00942251">
        <w:rPr>
          <w:rFonts w:eastAsiaTheme="minorEastAsia"/>
          <w:iCs/>
        </w:rPr>
        <w:t>,</w:t>
      </w:r>
      <w:r w:rsidR="00A560ED">
        <w:rPr>
          <w:rFonts w:eastAsiaTheme="minorEastAsia"/>
          <w:iCs/>
        </w:rPr>
        <w:t xml:space="preserve"> via MAC-CE. This </w:t>
      </w:r>
      <w:r w:rsidR="00F80AC5">
        <w:rPr>
          <w:rFonts w:eastAsiaTheme="minorEastAsia"/>
          <w:iCs/>
        </w:rPr>
        <w:t>MAC-CE update</w:t>
      </w:r>
      <w:r w:rsidR="00A560ED">
        <w:rPr>
          <w:rFonts w:eastAsiaTheme="minorEastAsia"/>
          <w:iCs/>
        </w:rPr>
        <w:t xml:space="preserve"> is applicable </w:t>
      </w:r>
      <w:r w:rsidR="00942251">
        <w:rPr>
          <w:rFonts w:eastAsiaTheme="minorEastAsia"/>
          <w:iCs/>
        </w:rPr>
        <w:t>to</w:t>
      </w:r>
      <w:r w:rsidR="00A560ED">
        <w:rPr>
          <w:rFonts w:eastAsiaTheme="minorEastAsia"/>
          <w:iCs/>
        </w:rPr>
        <w:t xml:space="preserve"> semi-persistent and aperiodic multi-TRP reporting.</w:t>
      </w:r>
    </w:p>
    <w:p w14:paraId="1645331B" w14:textId="4FC932FE" w:rsidR="00A560ED" w:rsidRPr="00A560ED" w:rsidRDefault="00A560ED" w:rsidP="00A560ED">
      <w:pPr>
        <w:rPr>
          <w:rFonts w:eastAsiaTheme="minorEastAsia"/>
          <w:iCs/>
        </w:rPr>
      </w:pPr>
      <w:bookmarkStart w:id="30" w:name="_Hlk67575211"/>
      <w:r>
        <w:rPr>
          <w:rFonts w:cs="Arial"/>
        </w:rPr>
        <w:lastRenderedPageBreak/>
        <w:t>In one use case</w:t>
      </w:r>
      <w:r w:rsidRPr="00A560ED">
        <w:rPr>
          <w:rFonts w:cs="Arial"/>
        </w:rPr>
        <w:t xml:space="preserve">, if </w:t>
      </w:r>
      <w:r>
        <w:rPr>
          <w:rFonts w:cs="Arial"/>
        </w:rPr>
        <w:t xml:space="preserve">a number of CPUs are already occupied, for example by other </w:t>
      </w:r>
      <w:r w:rsidR="00942251">
        <w:rPr>
          <w:rFonts w:cs="Arial"/>
        </w:rPr>
        <w:t xml:space="preserve">simultaneous </w:t>
      </w:r>
      <w:r>
        <w:rPr>
          <w:rFonts w:cs="Arial"/>
        </w:rPr>
        <w:t>periodic CSI reports,</w:t>
      </w:r>
      <w:r w:rsidRPr="00A560ED">
        <w:rPr>
          <w:rFonts w:cs="Arial"/>
        </w:rPr>
        <w:t xml:space="preserve"> </w:t>
      </w:r>
      <w:r>
        <w:rPr>
          <w:rFonts w:cs="Arial"/>
        </w:rPr>
        <w:t>the</w:t>
      </w:r>
      <w:r w:rsidRPr="00A560ED">
        <w:rPr>
          <w:rFonts w:cs="Arial"/>
        </w:rPr>
        <w:t xml:space="preserve"> </w:t>
      </w:r>
      <w:proofErr w:type="spellStart"/>
      <w:r w:rsidRPr="00A560ED">
        <w:rPr>
          <w:rFonts w:cs="Arial"/>
        </w:rPr>
        <w:t>gNB</w:t>
      </w:r>
      <w:proofErr w:type="spellEnd"/>
      <w:r w:rsidRPr="00A560ED">
        <w:rPr>
          <w:rFonts w:cs="Arial"/>
        </w:rPr>
        <w:t xml:space="preserve"> may </w:t>
      </w:r>
      <w:r w:rsidR="00942251">
        <w:rPr>
          <w:rFonts w:cs="Arial"/>
        </w:rPr>
        <w:t>need</w:t>
      </w:r>
      <w:r w:rsidRPr="00A560ED">
        <w:rPr>
          <w:rFonts w:cs="Arial"/>
        </w:rPr>
        <w:t xml:space="preserve"> to schedule</w:t>
      </w:r>
      <w:r>
        <w:rPr>
          <w:rFonts w:cs="Arial"/>
        </w:rPr>
        <w:t>, for example, an</w:t>
      </w:r>
      <w:r w:rsidRPr="00A560ED">
        <w:rPr>
          <w:rFonts w:cs="Arial"/>
        </w:rPr>
        <w:t xml:space="preserve"> aperiodic multi-TRP report with reduced number of CSI calculations to avoid CPU overbooking. This can be done by reducing the number of single-TRP measurements or removing some NCJT pairs.</w:t>
      </w:r>
      <w:r>
        <w:rPr>
          <w:rFonts w:cs="Arial"/>
        </w:rPr>
        <w:t xml:space="preserve"> In another use case, t</w:t>
      </w:r>
      <w:r w:rsidRPr="00A560ED">
        <w:rPr>
          <w:rFonts w:cs="Arial"/>
        </w:rPr>
        <w:t xml:space="preserve">he </w:t>
      </w:r>
      <w:proofErr w:type="spellStart"/>
      <w:r w:rsidRPr="00A560ED">
        <w:rPr>
          <w:rFonts w:cs="Arial"/>
        </w:rPr>
        <w:t>gNB</w:t>
      </w:r>
      <w:proofErr w:type="spellEnd"/>
      <w:r w:rsidRPr="00A560ED">
        <w:rPr>
          <w:rFonts w:cs="Arial"/>
        </w:rPr>
        <w:t xml:space="preserve"> may dynamically update the NCJT pairs based on some prior information of the channel propagating conditions or some other CSI scheduling constraints. For example, the </w:t>
      </w:r>
      <w:proofErr w:type="spellStart"/>
      <w:r w:rsidRPr="00A560ED">
        <w:rPr>
          <w:rFonts w:cs="Arial"/>
        </w:rPr>
        <w:t>gNB</w:t>
      </w:r>
      <w:proofErr w:type="spellEnd"/>
      <w:r w:rsidRPr="00A560ED">
        <w:rPr>
          <w:rFonts w:cs="Arial"/>
        </w:rPr>
        <w:t xml:space="preserve"> may decide to remove an NCJT hypothesis that is unlikely to be selected</w:t>
      </w:r>
      <w:r w:rsidR="00F57589">
        <w:rPr>
          <w:rFonts w:cs="Arial"/>
        </w:rPr>
        <w:t xml:space="preserve"> and adjust the number of single-TRP hypotheses</w:t>
      </w:r>
      <w:r w:rsidRPr="00A560ED">
        <w:rPr>
          <w:rFonts w:cs="Arial"/>
        </w:rPr>
        <w:t xml:space="preserve">. </w:t>
      </w:r>
      <w:bookmarkEnd w:id="30"/>
      <w:r>
        <w:rPr>
          <w:rFonts w:cs="Arial"/>
        </w:rPr>
        <w:t>In a third</w:t>
      </w:r>
      <w:r w:rsidR="00F57589">
        <w:rPr>
          <w:rFonts w:cs="Arial"/>
        </w:rPr>
        <w:t xml:space="preserve"> use case, being able to dynamically adjust the number </w:t>
      </w:r>
      <m:oMath>
        <m:r>
          <w:rPr>
            <w:rFonts w:ascii="Cambria Math" w:hAnsi="Cambria Math" w:cs="Arial"/>
          </w:rPr>
          <m:t>X</m:t>
        </m:r>
      </m:oMath>
      <w:r w:rsidR="00F57589">
        <w:rPr>
          <w:rFonts w:cs="Arial"/>
        </w:rPr>
        <w:t xml:space="preserve"> of single-TRP CSIs</w:t>
      </w:r>
      <w:r w:rsidR="00942251">
        <w:rPr>
          <w:rFonts w:cs="Arial"/>
        </w:rPr>
        <w:t xml:space="preserve"> allows the </w:t>
      </w:r>
      <w:proofErr w:type="spellStart"/>
      <w:r w:rsidR="00942251">
        <w:rPr>
          <w:rFonts w:cs="Arial"/>
        </w:rPr>
        <w:t>gNB</w:t>
      </w:r>
      <w:proofErr w:type="spellEnd"/>
      <w:r w:rsidR="00942251">
        <w:rPr>
          <w:rFonts w:cs="Arial"/>
        </w:rPr>
        <w:t xml:space="preserve"> to better control the feedback overhead and avoid partial omission of part 2 of the CSI report, if the resources available on PUSCH are limited.</w:t>
      </w:r>
    </w:p>
    <w:p w14:paraId="708A9A04" w14:textId="33189AE2" w:rsidR="00036618" w:rsidRPr="00F775A0" w:rsidRDefault="00942251" w:rsidP="005E5AB0">
      <w:pPr>
        <w:rPr>
          <w:rFonts w:eastAsiaTheme="minorEastAsia"/>
          <w:iCs/>
        </w:rPr>
      </w:pPr>
      <w:r>
        <w:rPr>
          <w:rFonts w:eastAsiaTheme="minorEastAsia"/>
          <w:iCs/>
        </w:rPr>
        <w:t>On the other hand</w:t>
      </w:r>
      <w:r w:rsidR="000E0BCC">
        <w:rPr>
          <w:rFonts w:eastAsiaTheme="minorEastAsia"/>
          <w:iCs/>
        </w:rPr>
        <w:t>,</w:t>
      </w:r>
      <w:r w:rsidR="00F80AC5">
        <w:rPr>
          <w:rFonts w:eastAsiaTheme="minorEastAsia"/>
          <w:iCs/>
        </w:rPr>
        <w:t xml:space="preserve"> dynamic updating of TCI states for CMR resources is already supported </w:t>
      </w:r>
      <w:r w:rsidR="00F775A0">
        <w:rPr>
          <w:rFonts w:eastAsiaTheme="minorEastAsia"/>
          <w:iCs/>
        </w:rPr>
        <w:t>for aperiodic and semi-persistent reporting by means of multiple trigger states</w:t>
      </w:r>
      <w:r w:rsidR="00A560ED">
        <w:rPr>
          <w:rFonts w:eastAsiaTheme="minorEastAsia"/>
          <w:iCs/>
        </w:rPr>
        <w:t>.</w:t>
      </w:r>
    </w:p>
    <w:p w14:paraId="249EFC50" w14:textId="77777777" w:rsidR="006355BF" w:rsidRPr="006355BF" w:rsidRDefault="006355BF" w:rsidP="00F775A0">
      <w:pPr>
        <w:pStyle w:val="ListParagraph"/>
        <w:numPr>
          <w:ilvl w:val="0"/>
          <w:numId w:val="11"/>
        </w:numPr>
        <w:spacing w:after="180"/>
        <w:ind w:left="1417" w:hanging="357"/>
        <w:contextualSpacing w:val="0"/>
        <w:rPr>
          <w:b/>
          <w:bCs/>
          <w:vanish/>
        </w:rPr>
      </w:pPr>
    </w:p>
    <w:p w14:paraId="451029AA" w14:textId="77777777" w:rsidR="006355BF" w:rsidRPr="006355BF" w:rsidRDefault="006355BF" w:rsidP="00F775A0">
      <w:pPr>
        <w:pStyle w:val="ListParagraph"/>
        <w:numPr>
          <w:ilvl w:val="0"/>
          <w:numId w:val="11"/>
        </w:numPr>
        <w:spacing w:after="180"/>
        <w:ind w:left="1417" w:hanging="357"/>
        <w:contextualSpacing w:val="0"/>
        <w:rPr>
          <w:b/>
          <w:bCs/>
          <w:vanish/>
        </w:rPr>
      </w:pPr>
    </w:p>
    <w:p w14:paraId="653506D4" w14:textId="77777777" w:rsidR="006355BF" w:rsidRPr="006355BF" w:rsidRDefault="006355BF" w:rsidP="00F775A0">
      <w:pPr>
        <w:pStyle w:val="ListParagraph"/>
        <w:numPr>
          <w:ilvl w:val="0"/>
          <w:numId w:val="11"/>
        </w:numPr>
        <w:spacing w:after="180"/>
        <w:ind w:left="1417" w:hanging="357"/>
        <w:contextualSpacing w:val="0"/>
        <w:rPr>
          <w:b/>
          <w:bCs/>
          <w:vanish/>
        </w:rPr>
      </w:pPr>
    </w:p>
    <w:p w14:paraId="30D5547F" w14:textId="77777777" w:rsidR="006355BF" w:rsidRPr="006355BF" w:rsidRDefault="006355BF" w:rsidP="00F775A0">
      <w:pPr>
        <w:pStyle w:val="ListParagraph"/>
        <w:numPr>
          <w:ilvl w:val="0"/>
          <w:numId w:val="11"/>
        </w:numPr>
        <w:spacing w:after="180"/>
        <w:ind w:left="1417" w:hanging="357"/>
        <w:contextualSpacing w:val="0"/>
        <w:rPr>
          <w:b/>
          <w:bCs/>
          <w:vanish/>
        </w:rPr>
      </w:pPr>
    </w:p>
    <w:p w14:paraId="341A54B5" w14:textId="77777777" w:rsidR="006355BF" w:rsidRPr="006355BF" w:rsidRDefault="006355BF" w:rsidP="00F775A0">
      <w:pPr>
        <w:pStyle w:val="ListParagraph"/>
        <w:numPr>
          <w:ilvl w:val="0"/>
          <w:numId w:val="11"/>
        </w:numPr>
        <w:spacing w:after="180"/>
        <w:ind w:left="1417" w:hanging="357"/>
        <w:contextualSpacing w:val="0"/>
        <w:rPr>
          <w:b/>
          <w:bCs/>
          <w:vanish/>
        </w:rPr>
      </w:pPr>
    </w:p>
    <w:p w14:paraId="6C6337FC" w14:textId="77777777" w:rsidR="006355BF" w:rsidRPr="006355BF" w:rsidRDefault="006355BF" w:rsidP="00F775A0">
      <w:pPr>
        <w:pStyle w:val="ListParagraph"/>
        <w:numPr>
          <w:ilvl w:val="0"/>
          <w:numId w:val="11"/>
        </w:numPr>
        <w:spacing w:after="180"/>
        <w:ind w:left="1417" w:hanging="357"/>
        <w:contextualSpacing w:val="0"/>
        <w:rPr>
          <w:b/>
          <w:bCs/>
          <w:vanish/>
        </w:rPr>
      </w:pPr>
    </w:p>
    <w:p w14:paraId="680D9D7F" w14:textId="77777777" w:rsidR="006355BF" w:rsidRPr="006355BF" w:rsidRDefault="006355BF" w:rsidP="00F775A0">
      <w:pPr>
        <w:pStyle w:val="ListParagraph"/>
        <w:numPr>
          <w:ilvl w:val="0"/>
          <w:numId w:val="11"/>
        </w:numPr>
        <w:spacing w:after="180"/>
        <w:ind w:left="1417" w:hanging="357"/>
        <w:contextualSpacing w:val="0"/>
        <w:rPr>
          <w:b/>
          <w:bCs/>
          <w:vanish/>
        </w:rPr>
      </w:pPr>
    </w:p>
    <w:p w14:paraId="14C05F3E" w14:textId="77777777" w:rsidR="006355BF" w:rsidRPr="006355BF" w:rsidRDefault="006355BF" w:rsidP="00F775A0">
      <w:pPr>
        <w:pStyle w:val="ListParagraph"/>
        <w:numPr>
          <w:ilvl w:val="0"/>
          <w:numId w:val="11"/>
        </w:numPr>
        <w:spacing w:after="180"/>
        <w:ind w:left="1417" w:hanging="357"/>
        <w:contextualSpacing w:val="0"/>
        <w:rPr>
          <w:b/>
          <w:bCs/>
          <w:vanish/>
        </w:rPr>
      </w:pPr>
    </w:p>
    <w:p w14:paraId="6BA043FE" w14:textId="77777777" w:rsidR="006355BF" w:rsidRPr="006355BF" w:rsidRDefault="006355BF" w:rsidP="00F775A0">
      <w:pPr>
        <w:pStyle w:val="ListParagraph"/>
        <w:numPr>
          <w:ilvl w:val="0"/>
          <w:numId w:val="11"/>
        </w:numPr>
        <w:spacing w:after="180"/>
        <w:ind w:left="1417" w:hanging="357"/>
        <w:contextualSpacing w:val="0"/>
        <w:rPr>
          <w:b/>
          <w:bCs/>
          <w:vanish/>
        </w:rPr>
      </w:pPr>
    </w:p>
    <w:p w14:paraId="5DB12396" w14:textId="77777777" w:rsidR="006355BF" w:rsidRPr="006355BF" w:rsidRDefault="006355BF" w:rsidP="00F775A0">
      <w:pPr>
        <w:pStyle w:val="ListParagraph"/>
        <w:numPr>
          <w:ilvl w:val="0"/>
          <w:numId w:val="11"/>
        </w:numPr>
        <w:spacing w:after="180"/>
        <w:ind w:left="1417" w:hanging="357"/>
        <w:contextualSpacing w:val="0"/>
        <w:rPr>
          <w:b/>
          <w:bCs/>
          <w:vanish/>
        </w:rPr>
      </w:pPr>
    </w:p>
    <w:p w14:paraId="2C54EAE5" w14:textId="77777777" w:rsidR="006355BF" w:rsidRPr="006355BF" w:rsidRDefault="006355BF" w:rsidP="00F775A0">
      <w:pPr>
        <w:pStyle w:val="ListParagraph"/>
        <w:numPr>
          <w:ilvl w:val="0"/>
          <w:numId w:val="11"/>
        </w:numPr>
        <w:spacing w:after="180"/>
        <w:ind w:left="1417" w:hanging="357"/>
        <w:contextualSpacing w:val="0"/>
        <w:rPr>
          <w:b/>
          <w:bCs/>
          <w:vanish/>
        </w:rPr>
      </w:pPr>
    </w:p>
    <w:p w14:paraId="0C6B9259" w14:textId="77777777" w:rsidR="006355BF" w:rsidRPr="006355BF" w:rsidRDefault="006355BF" w:rsidP="00F775A0">
      <w:pPr>
        <w:pStyle w:val="ListParagraph"/>
        <w:numPr>
          <w:ilvl w:val="0"/>
          <w:numId w:val="11"/>
        </w:numPr>
        <w:spacing w:after="180"/>
        <w:ind w:left="1417" w:hanging="357"/>
        <w:contextualSpacing w:val="0"/>
        <w:rPr>
          <w:b/>
          <w:bCs/>
          <w:vanish/>
        </w:rPr>
      </w:pPr>
    </w:p>
    <w:p w14:paraId="69288A07" w14:textId="77777777" w:rsidR="006355BF" w:rsidRPr="006355BF" w:rsidRDefault="006355BF" w:rsidP="00F775A0">
      <w:pPr>
        <w:pStyle w:val="ListParagraph"/>
        <w:numPr>
          <w:ilvl w:val="0"/>
          <w:numId w:val="11"/>
        </w:numPr>
        <w:spacing w:after="180"/>
        <w:ind w:left="1417" w:hanging="357"/>
        <w:contextualSpacing w:val="0"/>
        <w:rPr>
          <w:b/>
          <w:bCs/>
          <w:vanish/>
        </w:rPr>
      </w:pPr>
    </w:p>
    <w:p w14:paraId="7480E395" w14:textId="77777777" w:rsidR="006355BF" w:rsidRPr="006355BF" w:rsidRDefault="006355BF" w:rsidP="00F775A0">
      <w:pPr>
        <w:pStyle w:val="ListParagraph"/>
        <w:numPr>
          <w:ilvl w:val="0"/>
          <w:numId w:val="11"/>
        </w:numPr>
        <w:spacing w:after="180"/>
        <w:ind w:left="1417" w:hanging="357"/>
        <w:contextualSpacing w:val="0"/>
        <w:rPr>
          <w:b/>
          <w:bCs/>
          <w:vanish/>
        </w:rPr>
      </w:pPr>
    </w:p>
    <w:p w14:paraId="2EF1BE83" w14:textId="77777777" w:rsidR="006355BF" w:rsidRPr="006355BF" w:rsidRDefault="006355BF" w:rsidP="00F775A0">
      <w:pPr>
        <w:pStyle w:val="ListParagraph"/>
        <w:numPr>
          <w:ilvl w:val="0"/>
          <w:numId w:val="11"/>
        </w:numPr>
        <w:spacing w:after="180"/>
        <w:ind w:left="1417" w:hanging="357"/>
        <w:contextualSpacing w:val="0"/>
        <w:rPr>
          <w:b/>
          <w:bCs/>
          <w:vanish/>
        </w:rPr>
      </w:pPr>
    </w:p>
    <w:p w14:paraId="5DF59981" w14:textId="77777777" w:rsidR="006355BF" w:rsidRPr="006355BF" w:rsidRDefault="006355BF" w:rsidP="00F775A0">
      <w:pPr>
        <w:pStyle w:val="ListParagraph"/>
        <w:numPr>
          <w:ilvl w:val="0"/>
          <w:numId w:val="11"/>
        </w:numPr>
        <w:spacing w:after="180"/>
        <w:ind w:left="1417" w:hanging="357"/>
        <w:contextualSpacing w:val="0"/>
        <w:rPr>
          <w:b/>
          <w:bCs/>
          <w:vanish/>
        </w:rPr>
      </w:pPr>
    </w:p>
    <w:p w14:paraId="1D9C2AD8" w14:textId="0B2678D1" w:rsidR="005E5AB0" w:rsidRPr="005E5AB0" w:rsidRDefault="005E5AB0" w:rsidP="00F775A0">
      <w:pPr>
        <w:pStyle w:val="ListParagraph"/>
        <w:numPr>
          <w:ilvl w:val="0"/>
          <w:numId w:val="11"/>
        </w:numPr>
        <w:spacing w:after="180"/>
        <w:ind w:left="1417" w:hanging="357"/>
        <w:contextualSpacing w:val="0"/>
      </w:pPr>
      <w:bookmarkStart w:id="31" w:name="_Ref71685738"/>
      <w:r>
        <w:rPr>
          <w:b/>
          <w:bCs/>
        </w:rPr>
        <w:t xml:space="preserve">Support RRC and MAC-CE indication of the number of single-TRP </w:t>
      </w:r>
      <w:r w:rsidR="00F775A0">
        <w:rPr>
          <w:b/>
          <w:bCs/>
        </w:rPr>
        <w:t>hypotheses</w:t>
      </w:r>
      <w:r>
        <w:rPr>
          <w:b/>
          <w:bCs/>
        </w:rPr>
        <w:t xml:space="preserve">, </w:t>
      </w:r>
      <m:oMath>
        <m:r>
          <m:rPr>
            <m:sty m:val="bi"/>
          </m:rPr>
          <w:rPr>
            <w:rFonts w:ascii="Cambria Math" w:hAnsi="Cambria Math"/>
          </w:rPr>
          <m:t>M</m:t>
        </m:r>
      </m:oMath>
      <w:r>
        <w:rPr>
          <w:b/>
          <w:bCs/>
        </w:rPr>
        <w:t xml:space="preserve">, with </w:t>
      </w:r>
      <m:oMath>
        <m:r>
          <m:rPr>
            <m:sty m:val="bi"/>
          </m:rPr>
          <w:rPr>
            <w:rFonts w:ascii="Cambria Math" w:hAnsi="Cambria Math"/>
          </w:rPr>
          <m:t>0≤M≤</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w:t>
      </w:r>
      <w:bookmarkEnd w:id="31"/>
    </w:p>
    <w:p w14:paraId="00170880" w14:textId="29ED9A1C" w:rsidR="005E5AB0" w:rsidRPr="00843882" w:rsidRDefault="005E5AB0" w:rsidP="00F775A0">
      <w:pPr>
        <w:pStyle w:val="ListParagraph"/>
        <w:numPr>
          <w:ilvl w:val="0"/>
          <w:numId w:val="11"/>
        </w:numPr>
        <w:spacing w:after="180"/>
        <w:ind w:left="1417" w:hanging="357"/>
        <w:contextualSpacing w:val="0"/>
      </w:pPr>
      <w:bookmarkStart w:id="32" w:name="_Ref68637624"/>
      <w:r>
        <w:rPr>
          <w:b/>
          <w:bCs/>
        </w:rPr>
        <w:t xml:space="preserve">Support RRC and MAC-CE indication of </w:t>
      </w:r>
      <w:r w:rsidR="00F775A0">
        <w:rPr>
          <w:b/>
          <w:bCs/>
        </w:rPr>
        <w:t xml:space="preserve">the </w:t>
      </w:r>
      <m:oMath>
        <m:r>
          <m:rPr>
            <m:sty m:val="bi"/>
          </m:rPr>
          <w:rPr>
            <w:rFonts w:ascii="Cambria Math" w:hAnsi="Cambria Math"/>
          </w:rPr>
          <m:t>N</m:t>
        </m:r>
      </m:oMath>
      <w:r>
        <w:rPr>
          <w:b/>
          <w:bCs/>
        </w:rPr>
        <w:t xml:space="preserve"> NCJT pairs by means of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Pr>
          <w:b/>
          <w:bCs/>
        </w:rPr>
        <w:t>.</w:t>
      </w:r>
      <w:bookmarkEnd w:id="32"/>
    </w:p>
    <w:p w14:paraId="3716046F" w14:textId="77777777" w:rsidR="00F775A0" w:rsidRPr="00F775A0" w:rsidRDefault="00843882" w:rsidP="00F775A0">
      <w:pPr>
        <w:pStyle w:val="ListParagraph"/>
        <w:numPr>
          <w:ilvl w:val="0"/>
          <w:numId w:val="11"/>
        </w:numPr>
        <w:spacing w:after="180"/>
        <w:ind w:left="1417" w:hanging="357"/>
        <w:contextualSpacing w:val="0"/>
      </w:pPr>
      <w:bookmarkStart w:id="33" w:name="_Ref68637660"/>
      <w:bookmarkStart w:id="34" w:name="_Ref71685769"/>
      <w:r>
        <w:rPr>
          <w:b/>
          <w:bCs/>
        </w:rPr>
        <w:t xml:space="preserve">Support RRC and MAC-CE indication of the number of </w:t>
      </w:r>
      <w:r w:rsidR="00F775A0">
        <w:rPr>
          <w:b/>
          <w:bCs/>
        </w:rPr>
        <w:t xml:space="preserve">reported </w:t>
      </w:r>
      <w:r>
        <w:rPr>
          <w:b/>
          <w:bCs/>
        </w:rPr>
        <w:t xml:space="preserve">single-TRP CSIs, </w:t>
      </w:r>
      <m:oMath>
        <m:r>
          <m:rPr>
            <m:sty m:val="bi"/>
          </m:rPr>
          <w:rPr>
            <w:rFonts w:ascii="Cambria Math" w:hAnsi="Cambria Math"/>
          </w:rPr>
          <m:t>X∈{0,1,2}</m:t>
        </m:r>
      </m:oMath>
      <w:r>
        <w:rPr>
          <w:b/>
          <w:bCs/>
        </w:rPr>
        <w:t>.</w:t>
      </w:r>
      <w:bookmarkEnd w:id="34"/>
    </w:p>
    <w:p w14:paraId="0717EB04" w14:textId="72E9CDAB" w:rsidR="005E5AB0" w:rsidRDefault="00C65349" w:rsidP="005E5AB0">
      <w:pPr>
        <w:pStyle w:val="ListParagraph"/>
        <w:numPr>
          <w:ilvl w:val="0"/>
          <w:numId w:val="11"/>
        </w:numPr>
        <w:spacing w:after="180"/>
        <w:ind w:left="1417" w:hanging="357"/>
        <w:contextualSpacing w:val="0"/>
      </w:pPr>
      <w:bookmarkStart w:id="35" w:name="_Ref71685781"/>
      <w:r>
        <w:rPr>
          <w:b/>
          <w:bCs/>
        </w:rPr>
        <w:t>Support the use of parameter</w:t>
      </w:r>
      <w:r w:rsidR="00DB399F">
        <w:rPr>
          <w:b/>
          <w:bCs/>
        </w:rPr>
        <w:t>s</w:t>
      </w:r>
      <w:r>
        <w:rPr>
          <w:b/>
          <w:bCs/>
        </w:rPr>
        <w:t xml:space="preserve"> </w:t>
      </w:r>
      <m:oMath>
        <m:r>
          <m:rPr>
            <m:sty m:val="bi"/>
          </m:rPr>
          <w:rPr>
            <w:rFonts w:ascii="Cambria Math" w:hAnsi="Cambria Math"/>
          </w:rPr>
          <m:t>M</m:t>
        </m:r>
      </m:oMath>
      <w:r w:rsidR="00DB399F">
        <w:rPr>
          <w:b/>
          <w:bCs/>
        </w:rPr>
        <w:t xml:space="preserve"> and </w:t>
      </w:r>
      <m:oMath>
        <m:r>
          <m:rPr>
            <m:sty m:val="bi"/>
          </m:rPr>
          <w:rPr>
            <w:rFonts w:ascii="Cambria Math" w:hAnsi="Cambria Math"/>
          </w:rPr>
          <m:t>X</m:t>
        </m:r>
      </m:oMath>
      <w:r>
        <w:rPr>
          <w:b/>
          <w:bCs/>
        </w:rPr>
        <w:t xml:space="preserve"> to configure Option 1/Option 2 report</w:t>
      </w:r>
      <w:r w:rsidR="00CE2C01">
        <w:rPr>
          <w:b/>
          <w:bCs/>
        </w:rPr>
        <w:t>ing</w:t>
      </w:r>
      <w:r>
        <w:rPr>
          <w:b/>
          <w:bCs/>
        </w:rPr>
        <w:t xml:space="preserve">: </w:t>
      </w:r>
      <m:oMath>
        <m:r>
          <m:rPr>
            <m:sty m:val="bi"/>
          </m:rPr>
          <w:rPr>
            <w:rFonts w:ascii="Cambria Math" w:hAnsi="Cambria Math"/>
          </w:rPr>
          <m:t>M=X=0</m:t>
        </m:r>
      </m:oMath>
      <w:r>
        <w:rPr>
          <w:b/>
          <w:bCs/>
        </w:rPr>
        <w:t xml:space="preserve"> configures Option </w:t>
      </w:r>
      <w:r w:rsidR="00CE2C01">
        <w:rPr>
          <w:b/>
          <w:bCs/>
        </w:rPr>
        <w:t>2</w:t>
      </w:r>
      <w:r>
        <w:rPr>
          <w:b/>
          <w:bCs/>
        </w:rPr>
        <w:t xml:space="preserve"> with 1 CSI (best of </w:t>
      </w:r>
      <m:oMath>
        <m:r>
          <m:rPr>
            <m:sty m:val="bi"/>
          </m:rPr>
          <w:rPr>
            <w:rFonts w:ascii="Cambria Math" w:hAnsi="Cambria Math"/>
          </w:rPr>
          <m:t>N+M</m:t>
        </m:r>
      </m:oMath>
      <w:r>
        <w:rPr>
          <w:b/>
          <w:bCs/>
        </w:rPr>
        <w:t xml:space="preserve"> hypotheses)</w:t>
      </w:r>
      <w:r w:rsidR="00CE2C01">
        <w:rPr>
          <w:b/>
          <w:bCs/>
        </w:rPr>
        <w:t xml:space="preserve">; otherwise Option 1 is configured with </w:t>
      </w:r>
      <m:oMath>
        <m:r>
          <m:rPr>
            <m:sty m:val="bi"/>
          </m:rPr>
          <w:rPr>
            <w:rFonts w:ascii="Cambria Math" w:hAnsi="Cambria Math"/>
          </w:rPr>
          <m:t>X+1</m:t>
        </m:r>
      </m:oMath>
      <w:r w:rsidR="00CE2C01">
        <w:rPr>
          <w:b/>
          <w:bCs/>
        </w:rPr>
        <w:t xml:space="preserve"> CSI(s)</w:t>
      </w:r>
      <w:r w:rsidR="00843882" w:rsidRPr="00CA30BA">
        <w:rPr>
          <w:b/>
          <w:bCs/>
        </w:rPr>
        <w:t>.</w:t>
      </w:r>
      <w:bookmarkEnd w:id="33"/>
      <w:bookmarkEnd w:id="35"/>
    </w:p>
    <w:p w14:paraId="13C27342" w14:textId="77777777" w:rsidR="008B1FB0" w:rsidRPr="008557BE" w:rsidRDefault="008B1FB0" w:rsidP="00EB70BD">
      <w:pPr>
        <w:overflowPunct/>
        <w:textAlignment w:val="auto"/>
      </w:pPr>
    </w:p>
    <w:p w14:paraId="69157EE5" w14:textId="4B0EADEB" w:rsidR="00C81C89" w:rsidRDefault="00C81C89">
      <w:pPr>
        <w:pStyle w:val="Heading2"/>
      </w:pPr>
      <w:r>
        <w:t>3.2</w:t>
      </w:r>
      <w:r>
        <w:tab/>
        <w:t>FR1/FR2 restrictions on measurement configuration</w:t>
      </w:r>
    </w:p>
    <w:p w14:paraId="754C5E0A" w14:textId="05861563" w:rsidR="005F52CA" w:rsidRPr="005F52CA" w:rsidRDefault="005F52CA" w:rsidP="005F52CA">
      <w:pPr>
        <w:jc w:val="both"/>
        <w:rPr>
          <w:rStyle w:val="Emphasis"/>
          <w:i w:val="0"/>
          <w:iCs w:val="0"/>
        </w:rPr>
      </w:pPr>
      <w:r>
        <w:rPr>
          <w:rStyle w:val="Emphasis"/>
          <w:i w:val="0"/>
          <w:iCs w:val="0"/>
        </w:rPr>
        <w:t>In RAN1#104bis-e, possible restrictions were discussed on measurement configurations for FR2, in relation to the possibility for a UE to measure the same CMR resource in two different NCJT hypotheses or in one NCJT and one single-TRP hypothesis. The following was agreed:</w:t>
      </w:r>
    </w:p>
    <w:p w14:paraId="06366804" w14:textId="57B43A2A" w:rsidR="00C81C89" w:rsidRPr="00C81C89" w:rsidRDefault="00C81C89" w:rsidP="00C81C89">
      <w:pPr>
        <w:spacing w:after="0"/>
        <w:contextualSpacing/>
        <w:jc w:val="both"/>
        <w:rPr>
          <w:rStyle w:val="Emphasis"/>
          <w:rFonts w:asciiTheme="minorHAnsi" w:hAnsiTheme="minorHAnsi" w:cstheme="minorHAnsi"/>
          <w:b/>
          <w:bCs/>
        </w:rPr>
      </w:pPr>
      <w:r w:rsidRPr="00C81C89">
        <w:rPr>
          <w:rStyle w:val="Emphasis"/>
          <w:rFonts w:asciiTheme="minorHAnsi" w:hAnsiTheme="minorHAnsi" w:cstheme="minorHAnsi"/>
          <w:b/>
          <w:bCs/>
          <w:highlight w:val="green"/>
        </w:rPr>
        <w:t>Agreement</w:t>
      </w:r>
    </w:p>
    <w:p w14:paraId="3BAEA05C" w14:textId="77777777" w:rsidR="00C81C89" w:rsidRPr="00C81C89" w:rsidRDefault="00C81C89" w:rsidP="00C81C89">
      <w:pPr>
        <w:spacing w:after="0"/>
        <w:contextualSpacing/>
        <w:jc w:val="both"/>
        <w:rPr>
          <w:rFonts w:asciiTheme="minorHAnsi" w:hAnsiTheme="minorHAnsi" w:cstheme="minorHAnsi"/>
          <w:i/>
          <w:iCs/>
          <w:lang w:val="en-US"/>
        </w:rPr>
      </w:pPr>
      <w:r w:rsidRPr="00C81C89">
        <w:rPr>
          <w:rFonts w:asciiTheme="minorHAnsi" w:hAnsiTheme="minorHAnsi" w:cstheme="minorHAnsi"/>
          <w:i/>
          <w:iCs/>
        </w:rPr>
        <w:t>Whether a NZP CSI-RS resource m can be referred by two CMR pairs (m, a) and (m, b) configured for NCJT measurement hypotheses, study following Alternatives and down-select one Alternative in RAN1#105-e:</w:t>
      </w:r>
    </w:p>
    <w:p w14:paraId="354ABF4A" w14:textId="77777777" w:rsidR="00C81C89" w:rsidRPr="00C81C89" w:rsidRDefault="00C81C89" w:rsidP="00C81C89">
      <w:pPr>
        <w:pStyle w:val="ListParagraph"/>
        <w:numPr>
          <w:ilvl w:val="0"/>
          <w:numId w:val="12"/>
        </w:numPr>
        <w:jc w:val="both"/>
        <w:rPr>
          <w:rFonts w:asciiTheme="minorHAnsi" w:hAnsiTheme="minorHAnsi" w:cstheme="minorHAnsi"/>
          <w:i/>
          <w:iCs/>
          <w:szCs w:val="20"/>
        </w:rPr>
      </w:pPr>
      <w:r w:rsidRPr="00C81C89">
        <w:rPr>
          <w:rFonts w:asciiTheme="minorHAnsi" w:hAnsiTheme="minorHAnsi" w:cstheme="minorHAnsi"/>
          <w:i/>
          <w:iCs/>
          <w:szCs w:val="20"/>
        </w:rPr>
        <w:t>Alt 1: It is feasible for FR1 but not for FR2.</w:t>
      </w:r>
    </w:p>
    <w:p w14:paraId="0F9959DF" w14:textId="77777777" w:rsidR="00C81C89" w:rsidRPr="00C81C89" w:rsidRDefault="00C81C89" w:rsidP="00C81C89">
      <w:pPr>
        <w:pStyle w:val="ListParagraph"/>
        <w:numPr>
          <w:ilvl w:val="0"/>
          <w:numId w:val="12"/>
        </w:numPr>
        <w:jc w:val="both"/>
        <w:rPr>
          <w:rFonts w:asciiTheme="minorHAnsi" w:hAnsiTheme="minorHAnsi" w:cstheme="minorHAnsi"/>
          <w:i/>
          <w:iCs/>
          <w:szCs w:val="20"/>
        </w:rPr>
      </w:pPr>
      <w:r w:rsidRPr="00C81C89">
        <w:rPr>
          <w:rFonts w:asciiTheme="minorHAnsi" w:hAnsiTheme="minorHAnsi" w:cstheme="minorHAnsi"/>
          <w:i/>
          <w:iCs/>
          <w:szCs w:val="20"/>
        </w:rPr>
        <w:t>Alt 2: It is feasible for both FR1 and FR2 but subject to further UE capability for FR2.</w:t>
      </w:r>
    </w:p>
    <w:p w14:paraId="2E9BC92A" w14:textId="77777777" w:rsidR="00C81C89" w:rsidRPr="00C81C89" w:rsidRDefault="00C81C89" w:rsidP="00C81C89">
      <w:pPr>
        <w:spacing w:after="0"/>
        <w:jc w:val="both"/>
        <w:rPr>
          <w:rFonts w:asciiTheme="minorHAnsi" w:hAnsiTheme="minorHAnsi" w:cstheme="minorHAnsi"/>
          <w:i/>
          <w:iCs/>
        </w:rPr>
      </w:pPr>
    </w:p>
    <w:p w14:paraId="298116D8" w14:textId="77777777" w:rsidR="00C81C89" w:rsidRPr="00C81C89" w:rsidRDefault="00C81C89" w:rsidP="00C81C89">
      <w:pPr>
        <w:spacing w:after="0"/>
        <w:jc w:val="both"/>
        <w:rPr>
          <w:rFonts w:asciiTheme="minorHAnsi" w:hAnsiTheme="minorHAnsi" w:cstheme="minorHAnsi"/>
          <w:i/>
          <w:iCs/>
        </w:rPr>
      </w:pPr>
    </w:p>
    <w:p w14:paraId="585613FD" w14:textId="77777777" w:rsidR="00C81C89" w:rsidRPr="00C81C89" w:rsidRDefault="00C81C89" w:rsidP="00C81C89">
      <w:pPr>
        <w:spacing w:after="0"/>
        <w:contextualSpacing/>
        <w:jc w:val="both"/>
        <w:rPr>
          <w:rStyle w:val="Emphasis"/>
          <w:rFonts w:asciiTheme="minorHAnsi" w:hAnsiTheme="minorHAnsi" w:cstheme="minorHAnsi"/>
          <w:lang w:val="en-US"/>
        </w:rPr>
      </w:pPr>
      <w:r w:rsidRPr="00C81C89">
        <w:rPr>
          <w:rStyle w:val="Emphasis"/>
          <w:rFonts w:asciiTheme="minorHAnsi" w:hAnsiTheme="minorHAnsi" w:cstheme="minorHAnsi"/>
          <w:b/>
          <w:bCs/>
          <w:highlight w:val="green"/>
        </w:rPr>
        <w:t>Agreement</w:t>
      </w:r>
      <w:r w:rsidRPr="00C81C89">
        <w:rPr>
          <w:rStyle w:val="Emphasis"/>
          <w:rFonts w:asciiTheme="minorHAnsi" w:hAnsiTheme="minorHAnsi" w:cstheme="minorHAnsi"/>
          <w:b/>
          <w:bCs/>
        </w:rPr>
        <w:t xml:space="preserve"> </w:t>
      </w:r>
    </w:p>
    <w:p w14:paraId="1D9511FB" w14:textId="283B4ECE" w:rsidR="00C81C89" w:rsidRPr="00C81C89" w:rsidRDefault="00C81C89" w:rsidP="00C81C89">
      <w:pPr>
        <w:spacing w:after="0"/>
        <w:contextualSpacing/>
        <w:jc w:val="both"/>
        <w:rPr>
          <w:rFonts w:asciiTheme="minorHAnsi" w:hAnsiTheme="minorHAnsi" w:cstheme="minorHAnsi"/>
          <w:i/>
          <w:iCs/>
        </w:rPr>
      </w:pPr>
      <w:r w:rsidRPr="00C81C89">
        <w:rPr>
          <w:rFonts w:asciiTheme="minorHAnsi" w:hAnsiTheme="minorHAnsi" w:cstheme="minorHAnsi"/>
          <w:i/>
          <w:iCs/>
        </w:rPr>
        <w:t>Whether a NZP CSI-RS resource can be referred by both a CMR pair configured for NCJT measurement hypothesis and a CMR configured for Single-TRP measurement hypothesis, study following Alternatives and down-select one Alternative in RAN1 105e:</w:t>
      </w:r>
    </w:p>
    <w:p w14:paraId="7ADF8659" w14:textId="77777777" w:rsidR="00C81C89" w:rsidRPr="00C81C89" w:rsidRDefault="00C81C89" w:rsidP="00C81C89">
      <w:pPr>
        <w:pStyle w:val="ListParagraph"/>
        <w:numPr>
          <w:ilvl w:val="0"/>
          <w:numId w:val="13"/>
        </w:numPr>
        <w:shd w:val="clear" w:color="auto" w:fill="FFFFFF"/>
        <w:rPr>
          <w:rFonts w:asciiTheme="minorHAnsi" w:hAnsiTheme="minorHAnsi" w:cstheme="minorHAnsi"/>
          <w:i/>
          <w:iCs/>
          <w:szCs w:val="20"/>
        </w:rPr>
      </w:pPr>
      <w:r w:rsidRPr="00C81C89">
        <w:rPr>
          <w:rFonts w:asciiTheme="minorHAnsi" w:hAnsiTheme="minorHAnsi" w:cstheme="minorHAnsi"/>
          <w:i/>
          <w:iCs/>
          <w:szCs w:val="20"/>
        </w:rPr>
        <w:t>Alt 2: It is feasible for FR1 but it is not for FR2. For FR2, the UE is expected to have different NZP CSI-RS resources configured for all CMRs of Single-TRP and NCJT measurement hypotheses respectively.</w:t>
      </w:r>
    </w:p>
    <w:p w14:paraId="6C31FF10" w14:textId="77777777" w:rsidR="00C81C89" w:rsidRPr="00C81C89" w:rsidRDefault="00C81C89" w:rsidP="00C81C89">
      <w:pPr>
        <w:pStyle w:val="ListParagraph"/>
        <w:numPr>
          <w:ilvl w:val="0"/>
          <w:numId w:val="13"/>
        </w:numPr>
        <w:shd w:val="clear" w:color="auto" w:fill="FFFFFF"/>
        <w:rPr>
          <w:rFonts w:asciiTheme="minorHAnsi" w:hAnsiTheme="minorHAnsi" w:cstheme="minorHAnsi"/>
          <w:i/>
          <w:iCs/>
          <w:szCs w:val="20"/>
        </w:rPr>
      </w:pPr>
      <w:r w:rsidRPr="00C81C89">
        <w:rPr>
          <w:rFonts w:asciiTheme="minorHAnsi" w:hAnsiTheme="minorHAnsi" w:cstheme="minorHAnsi"/>
          <w:i/>
          <w:iCs/>
          <w:szCs w:val="20"/>
        </w:rPr>
        <w:t xml:space="preserve">Alt 3: It is feasible in both FR1 and FR2 but subject to UE capability for FR2. If a UE supports and the sharing is also enabled by </w:t>
      </w:r>
      <w:proofErr w:type="spellStart"/>
      <w:r w:rsidRPr="00C81C89">
        <w:rPr>
          <w:rFonts w:asciiTheme="minorHAnsi" w:hAnsiTheme="minorHAnsi" w:cstheme="minorHAnsi"/>
          <w:i/>
          <w:iCs/>
          <w:szCs w:val="20"/>
        </w:rPr>
        <w:t>gNB</w:t>
      </w:r>
      <w:proofErr w:type="spellEnd"/>
      <w:r w:rsidRPr="00C81C89">
        <w:rPr>
          <w:rFonts w:asciiTheme="minorHAnsi" w:hAnsiTheme="minorHAnsi" w:cstheme="minorHAnsi"/>
          <w:i/>
          <w:iCs/>
          <w:szCs w:val="20"/>
        </w:rPr>
        <w:t>, two CMRs from a CMR pair configured for a NCJT measurement hypothesis can be used for Single-TRP measurement hypotheses, otherwise they cannot.</w:t>
      </w:r>
    </w:p>
    <w:p w14:paraId="5512F708" w14:textId="77777777" w:rsidR="00C81C89" w:rsidRDefault="00C81C89" w:rsidP="00C81C89">
      <w:pPr>
        <w:spacing w:after="0"/>
        <w:contextualSpacing/>
        <w:jc w:val="both"/>
        <w:rPr>
          <w:b/>
          <w:bCs/>
        </w:rPr>
      </w:pPr>
    </w:p>
    <w:p w14:paraId="0BBD05E3" w14:textId="390AA3CA" w:rsidR="005F52CA" w:rsidRDefault="005F52CA" w:rsidP="00C81C89">
      <w:r>
        <w:t xml:space="preserve">It is understood that in some implementations, a UE </w:t>
      </w:r>
      <w:r w:rsidRPr="00C81C89">
        <w:t xml:space="preserve">may use </w:t>
      </w:r>
      <w:r>
        <w:t xml:space="preserve">one or two </w:t>
      </w:r>
      <w:r w:rsidRPr="00C81C89">
        <w:t>panel</w:t>
      </w:r>
      <w:r>
        <w:t>s</w:t>
      </w:r>
      <w:r w:rsidRPr="00C81C89">
        <w:t xml:space="preserve"> for reception with receive filters optimised for </w:t>
      </w:r>
      <w:r>
        <w:t>one or two transmitting TRPs</w:t>
      </w:r>
      <w:r w:rsidRPr="00C81C89">
        <w:t>.</w:t>
      </w:r>
      <w:r>
        <w:t xml:space="preserve"> It is also possible that different receive panels and/or filters are used for measuring two NCJT hypotheses where one of the two CMR resources is the same. In these case, </w:t>
      </w:r>
      <w:r w:rsidR="00CF47A7">
        <w:t>a UE</w:t>
      </w:r>
      <w:r w:rsidR="00CF47A7" w:rsidRPr="00C81C89">
        <w:t xml:space="preserve"> may not be able to </w:t>
      </w:r>
      <w:r w:rsidR="00CF47A7">
        <w:t>support</w:t>
      </w:r>
      <w:r w:rsidR="00CF47A7" w:rsidRPr="00C81C89">
        <w:t xml:space="preserve"> two different receive filters to measure the same CMR resource under different measurement hypotheses</w:t>
      </w:r>
      <w:r w:rsidR="00CF47A7">
        <w:t>.</w:t>
      </w:r>
      <w:r w:rsidRPr="00C81C89">
        <w:t xml:space="preserve"> Hence it</w:t>
      </w:r>
      <w:r w:rsidR="00CF47A7">
        <w:t xml:space="preserve"> is reasonable, for FR2, to introduce a UE capability to indicate if a UE is capable of </w:t>
      </w:r>
      <w:r w:rsidRPr="00C81C89">
        <w:t>the same CMR resource under different measurement hypotheses</w:t>
      </w:r>
      <w:r>
        <w:t>.</w:t>
      </w:r>
    </w:p>
    <w:p w14:paraId="0D32E2B9" w14:textId="683A407E" w:rsidR="00C81C89" w:rsidRDefault="00C81C89" w:rsidP="00C81C89"/>
    <w:p w14:paraId="54F8621F" w14:textId="77777777" w:rsidR="006355BF" w:rsidRPr="006355BF" w:rsidRDefault="006355BF" w:rsidP="00C81C89">
      <w:pPr>
        <w:pStyle w:val="ListParagraph"/>
        <w:numPr>
          <w:ilvl w:val="0"/>
          <w:numId w:val="14"/>
        </w:numPr>
        <w:ind w:left="1418"/>
        <w:rPr>
          <w:b/>
          <w:bCs/>
          <w:vanish/>
        </w:rPr>
      </w:pPr>
    </w:p>
    <w:p w14:paraId="3E0C72F9" w14:textId="77777777" w:rsidR="006355BF" w:rsidRPr="006355BF" w:rsidRDefault="006355BF" w:rsidP="00C81C89">
      <w:pPr>
        <w:pStyle w:val="ListParagraph"/>
        <w:numPr>
          <w:ilvl w:val="0"/>
          <w:numId w:val="14"/>
        </w:numPr>
        <w:ind w:left="1418"/>
        <w:rPr>
          <w:b/>
          <w:bCs/>
          <w:vanish/>
        </w:rPr>
      </w:pPr>
    </w:p>
    <w:p w14:paraId="62A86E5C" w14:textId="77777777" w:rsidR="006355BF" w:rsidRPr="006355BF" w:rsidRDefault="006355BF" w:rsidP="00C81C89">
      <w:pPr>
        <w:pStyle w:val="ListParagraph"/>
        <w:numPr>
          <w:ilvl w:val="0"/>
          <w:numId w:val="14"/>
        </w:numPr>
        <w:ind w:left="1418"/>
        <w:rPr>
          <w:b/>
          <w:bCs/>
          <w:vanish/>
        </w:rPr>
      </w:pPr>
    </w:p>
    <w:p w14:paraId="4C4A4FE7" w14:textId="77777777" w:rsidR="006355BF" w:rsidRPr="006355BF" w:rsidRDefault="006355BF" w:rsidP="00C81C89">
      <w:pPr>
        <w:pStyle w:val="ListParagraph"/>
        <w:numPr>
          <w:ilvl w:val="0"/>
          <w:numId w:val="14"/>
        </w:numPr>
        <w:ind w:left="1418"/>
        <w:rPr>
          <w:b/>
          <w:bCs/>
          <w:vanish/>
        </w:rPr>
      </w:pPr>
    </w:p>
    <w:p w14:paraId="3D91858F" w14:textId="77777777" w:rsidR="006355BF" w:rsidRPr="006355BF" w:rsidRDefault="006355BF" w:rsidP="00C81C89">
      <w:pPr>
        <w:pStyle w:val="ListParagraph"/>
        <w:numPr>
          <w:ilvl w:val="0"/>
          <w:numId w:val="14"/>
        </w:numPr>
        <w:ind w:left="1418"/>
        <w:rPr>
          <w:b/>
          <w:bCs/>
          <w:vanish/>
        </w:rPr>
      </w:pPr>
    </w:p>
    <w:p w14:paraId="0E22947D" w14:textId="77777777" w:rsidR="006355BF" w:rsidRPr="006355BF" w:rsidRDefault="006355BF" w:rsidP="00C81C89">
      <w:pPr>
        <w:pStyle w:val="ListParagraph"/>
        <w:numPr>
          <w:ilvl w:val="0"/>
          <w:numId w:val="14"/>
        </w:numPr>
        <w:ind w:left="1418"/>
        <w:rPr>
          <w:b/>
          <w:bCs/>
          <w:vanish/>
        </w:rPr>
      </w:pPr>
    </w:p>
    <w:p w14:paraId="2F37DF08" w14:textId="77777777" w:rsidR="006355BF" w:rsidRPr="006355BF" w:rsidRDefault="006355BF" w:rsidP="00C81C89">
      <w:pPr>
        <w:pStyle w:val="ListParagraph"/>
        <w:numPr>
          <w:ilvl w:val="0"/>
          <w:numId w:val="14"/>
        </w:numPr>
        <w:ind w:left="1418"/>
        <w:rPr>
          <w:b/>
          <w:bCs/>
          <w:vanish/>
        </w:rPr>
      </w:pPr>
    </w:p>
    <w:p w14:paraId="359BC5F1" w14:textId="77777777" w:rsidR="006355BF" w:rsidRPr="006355BF" w:rsidRDefault="006355BF" w:rsidP="00C81C89">
      <w:pPr>
        <w:pStyle w:val="ListParagraph"/>
        <w:numPr>
          <w:ilvl w:val="0"/>
          <w:numId w:val="14"/>
        </w:numPr>
        <w:ind w:left="1418"/>
        <w:rPr>
          <w:b/>
          <w:bCs/>
          <w:vanish/>
        </w:rPr>
      </w:pPr>
    </w:p>
    <w:p w14:paraId="5411AD34" w14:textId="77777777" w:rsidR="006355BF" w:rsidRPr="006355BF" w:rsidRDefault="006355BF" w:rsidP="00C81C89">
      <w:pPr>
        <w:pStyle w:val="ListParagraph"/>
        <w:numPr>
          <w:ilvl w:val="0"/>
          <w:numId w:val="14"/>
        </w:numPr>
        <w:ind w:left="1418"/>
        <w:rPr>
          <w:b/>
          <w:bCs/>
          <w:vanish/>
        </w:rPr>
      </w:pPr>
    </w:p>
    <w:p w14:paraId="27885358" w14:textId="77777777" w:rsidR="006355BF" w:rsidRPr="006355BF" w:rsidRDefault="006355BF" w:rsidP="00C81C89">
      <w:pPr>
        <w:pStyle w:val="ListParagraph"/>
        <w:numPr>
          <w:ilvl w:val="0"/>
          <w:numId w:val="14"/>
        </w:numPr>
        <w:ind w:left="1418"/>
        <w:rPr>
          <w:b/>
          <w:bCs/>
          <w:vanish/>
        </w:rPr>
      </w:pPr>
    </w:p>
    <w:p w14:paraId="69C66F38" w14:textId="77777777" w:rsidR="006355BF" w:rsidRPr="006355BF" w:rsidRDefault="006355BF" w:rsidP="00C81C89">
      <w:pPr>
        <w:pStyle w:val="ListParagraph"/>
        <w:numPr>
          <w:ilvl w:val="0"/>
          <w:numId w:val="14"/>
        </w:numPr>
        <w:ind w:left="1418"/>
        <w:rPr>
          <w:b/>
          <w:bCs/>
          <w:vanish/>
        </w:rPr>
      </w:pPr>
    </w:p>
    <w:p w14:paraId="79A52860" w14:textId="77777777" w:rsidR="006355BF" w:rsidRPr="006355BF" w:rsidRDefault="006355BF" w:rsidP="00C81C89">
      <w:pPr>
        <w:pStyle w:val="ListParagraph"/>
        <w:numPr>
          <w:ilvl w:val="0"/>
          <w:numId w:val="14"/>
        </w:numPr>
        <w:ind w:left="1418"/>
        <w:rPr>
          <w:b/>
          <w:bCs/>
          <w:vanish/>
        </w:rPr>
      </w:pPr>
    </w:p>
    <w:p w14:paraId="4F7B9DE8" w14:textId="77777777" w:rsidR="006355BF" w:rsidRPr="006355BF" w:rsidRDefault="006355BF" w:rsidP="00C81C89">
      <w:pPr>
        <w:pStyle w:val="ListParagraph"/>
        <w:numPr>
          <w:ilvl w:val="0"/>
          <w:numId w:val="14"/>
        </w:numPr>
        <w:ind w:left="1418"/>
        <w:rPr>
          <w:b/>
          <w:bCs/>
          <w:vanish/>
        </w:rPr>
      </w:pPr>
    </w:p>
    <w:p w14:paraId="5B89B944" w14:textId="77777777" w:rsidR="006355BF" w:rsidRPr="006355BF" w:rsidRDefault="006355BF" w:rsidP="00C81C89">
      <w:pPr>
        <w:pStyle w:val="ListParagraph"/>
        <w:numPr>
          <w:ilvl w:val="0"/>
          <w:numId w:val="14"/>
        </w:numPr>
        <w:ind w:left="1418"/>
        <w:rPr>
          <w:b/>
          <w:bCs/>
          <w:vanish/>
        </w:rPr>
      </w:pPr>
    </w:p>
    <w:p w14:paraId="763FB4CA" w14:textId="77777777" w:rsidR="006355BF" w:rsidRPr="006355BF" w:rsidRDefault="006355BF" w:rsidP="00C81C89">
      <w:pPr>
        <w:pStyle w:val="ListParagraph"/>
        <w:numPr>
          <w:ilvl w:val="0"/>
          <w:numId w:val="14"/>
        </w:numPr>
        <w:ind w:left="1418"/>
        <w:rPr>
          <w:b/>
          <w:bCs/>
          <w:vanish/>
        </w:rPr>
      </w:pPr>
    </w:p>
    <w:p w14:paraId="0F07F397" w14:textId="77777777" w:rsidR="006355BF" w:rsidRPr="006355BF" w:rsidRDefault="006355BF" w:rsidP="00C81C89">
      <w:pPr>
        <w:pStyle w:val="ListParagraph"/>
        <w:numPr>
          <w:ilvl w:val="0"/>
          <w:numId w:val="14"/>
        </w:numPr>
        <w:ind w:left="1418"/>
        <w:rPr>
          <w:b/>
          <w:bCs/>
          <w:vanish/>
        </w:rPr>
      </w:pPr>
    </w:p>
    <w:p w14:paraId="2D008994" w14:textId="77777777" w:rsidR="006355BF" w:rsidRPr="006355BF" w:rsidRDefault="006355BF" w:rsidP="00C81C89">
      <w:pPr>
        <w:pStyle w:val="ListParagraph"/>
        <w:numPr>
          <w:ilvl w:val="0"/>
          <w:numId w:val="14"/>
        </w:numPr>
        <w:ind w:left="1418"/>
        <w:rPr>
          <w:b/>
          <w:bCs/>
          <w:vanish/>
        </w:rPr>
      </w:pPr>
    </w:p>
    <w:p w14:paraId="1B588968" w14:textId="77777777" w:rsidR="006355BF" w:rsidRPr="006355BF" w:rsidRDefault="006355BF" w:rsidP="00C81C89">
      <w:pPr>
        <w:pStyle w:val="ListParagraph"/>
        <w:numPr>
          <w:ilvl w:val="0"/>
          <w:numId w:val="14"/>
        </w:numPr>
        <w:ind w:left="1418"/>
        <w:rPr>
          <w:b/>
          <w:bCs/>
          <w:vanish/>
        </w:rPr>
      </w:pPr>
    </w:p>
    <w:p w14:paraId="34D5E066" w14:textId="77777777" w:rsidR="006355BF" w:rsidRPr="006355BF" w:rsidRDefault="006355BF" w:rsidP="00C81C89">
      <w:pPr>
        <w:pStyle w:val="ListParagraph"/>
        <w:numPr>
          <w:ilvl w:val="0"/>
          <w:numId w:val="14"/>
        </w:numPr>
        <w:ind w:left="1418"/>
        <w:rPr>
          <w:b/>
          <w:bCs/>
          <w:vanish/>
        </w:rPr>
      </w:pPr>
    </w:p>
    <w:p w14:paraId="21B25488" w14:textId="77777777" w:rsidR="006355BF" w:rsidRPr="006355BF" w:rsidRDefault="006355BF" w:rsidP="00C81C89">
      <w:pPr>
        <w:pStyle w:val="ListParagraph"/>
        <w:numPr>
          <w:ilvl w:val="0"/>
          <w:numId w:val="14"/>
        </w:numPr>
        <w:ind w:left="1418"/>
        <w:rPr>
          <w:b/>
          <w:bCs/>
          <w:vanish/>
        </w:rPr>
      </w:pPr>
    </w:p>
    <w:p w14:paraId="1F06C92A" w14:textId="0C0E752F" w:rsidR="00C81C89" w:rsidRPr="00507EE6" w:rsidRDefault="00911E70" w:rsidP="00C81C89">
      <w:pPr>
        <w:pStyle w:val="ListParagraph"/>
        <w:numPr>
          <w:ilvl w:val="0"/>
          <w:numId w:val="14"/>
        </w:numPr>
        <w:ind w:left="1418"/>
        <w:rPr>
          <w:b/>
          <w:bCs/>
        </w:rPr>
      </w:pPr>
      <w:bookmarkStart w:id="36" w:name="_Ref71685793"/>
      <w:r w:rsidRPr="00507EE6">
        <w:rPr>
          <w:b/>
          <w:bCs/>
        </w:rPr>
        <w:t>For the same CMR resource to be configurable in two different NCJT measurement hypotheses, support Alt 2</w:t>
      </w:r>
      <w:r w:rsidR="00507EE6">
        <w:rPr>
          <w:b/>
          <w:bCs/>
        </w:rPr>
        <w:t>.</w:t>
      </w:r>
      <w:bookmarkEnd w:id="36"/>
    </w:p>
    <w:p w14:paraId="1FB7D2A2" w14:textId="731240BE" w:rsidR="00911E70" w:rsidRDefault="00507EE6" w:rsidP="00C81C89">
      <w:pPr>
        <w:pStyle w:val="ListParagraph"/>
        <w:numPr>
          <w:ilvl w:val="0"/>
          <w:numId w:val="14"/>
        </w:numPr>
        <w:ind w:left="1418"/>
        <w:rPr>
          <w:b/>
          <w:bCs/>
        </w:rPr>
      </w:pPr>
      <w:bookmarkStart w:id="37" w:name="_Ref71685808"/>
      <w:r w:rsidRPr="00507EE6">
        <w:rPr>
          <w:b/>
          <w:bCs/>
        </w:rPr>
        <w:lastRenderedPageBreak/>
        <w:t>For the same CMR resource to be configurable in both a single-TRP and an NCJT measurement hypothesis, support Alt 3</w:t>
      </w:r>
      <w:r>
        <w:rPr>
          <w:b/>
          <w:bCs/>
        </w:rPr>
        <w:t>.</w:t>
      </w:r>
      <w:bookmarkEnd w:id="37"/>
    </w:p>
    <w:p w14:paraId="1E4AA034" w14:textId="62A1582F" w:rsidR="00507EE6" w:rsidRDefault="00507EE6" w:rsidP="00507EE6">
      <w:pPr>
        <w:rPr>
          <w:b/>
          <w:bCs/>
        </w:rPr>
      </w:pPr>
    </w:p>
    <w:p w14:paraId="62C0EEF8" w14:textId="77777777" w:rsidR="00507EE6" w:rsidRPr="00507EE6" w:rsidRDefault="00507EE6" w:rsidP="00507EE6">
      <w:pPr>
        <w:rPr>
          <w:b/>
          <w:bCs/>
        </w:rPr>
      </w:pPr>
    </w:p>
    <w:p w14:paraId="3B54E46A" w14:textId="2DA27C02" w:rsidR="00FC5D29" w:rsidRDefault="00FC5D29">
      <w:pPr>
        <w:pStyle w:val="Heading2"/>
      </w:pPr>
      <w:r>
        <w:t>3.3</w:t>
      </w:r>
      <w:r>
        <w:tab/>
        <w:t>Remaining aspects of a Reporting Setting configuration</w:t>
      </w:r>
    </w:p>
    <w:p w14:paraId="4D7C326A" w14:textId="08444BC8" w:rsidR="00597E5B" w:rsidRPr="00597E5B" w:rsidRDefault="00597E5B" w:rsidP="00597E5B">
      <w:r>
        <w:t xml:space="preserve">With regard to the configuration parameters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the following was agreed in RAN1#104bis-e:</w:t>
      </w:r>
    </w:p>
    <w:p w14:paraId="31FE8E11" w14:textId="77777777" w:rsidR="00CA3A68" w:rsidRPr="00CA3A68" w:rsidRDefault="00CA3A68" w:rsidP="00CA3A68">
      <w:pPr>
        <w:pStyle w:val="ListParagraph"/>
        <w:autoSpaceDE w:val="0"/>
        <w:autoSpaceDN w:val="0"/>
        <w:adjustRightInd w:val="0"/>
        <w:snapToGrid w:val="0"/>
        <w:ind w:left="0"/>
        <w:contextualSpacing w:val="0"/>
        <w:jc w:val="both"/>
        <w:rPr>
          <w:rFonts w:asciiTheme="minorHAnsi" w:hAnsiTheme="minorHAnsi" w:cstheme="minorHAnsi"/>
          <w:b/>
          <w:i/>
          <w:szCs w:val="18"/>
          <w:highlight w:val="green"/>
          <w:lang w:val="en-US"/>
        </w:rPr>
      </w:pPr>
      <w:r w:rsidRPr="00CA3A68">
        <w:rPr>
          <w:rFonts w:asciiTheme="minorHAnsi" w:hAnsiTheme="minorHAnsi" w:cstheme="minorHAnsi"/>
          <w:b/>
          <w:i/>
          <w:szCs w:val="18"/>
          <w:highlight w:val="green"/>
          <w:lang w:val="en-US"/>
        </w:rPr>
        <w:t>Agreement</w:t>
      </w:r>
    </w:p>
    <w:p w14:paraId="0D9CEAB6" w14:textId="77777777" w:rsidR="00CA3A68" w:rsidRPr="00CA3A68" w:rsidRDefault="00CA3A68" w:rsidP="00CA3A68">
      <w:pPr>
        <w:pStyle w:val="ListParagraph"/>
        <w:autoSpaceDE w:val="0"/>
        <w:autoSpaceDN w:val="0"/>
        <w:adjustRightInd w:val="0"/>
        <w:snapToGrid w:val="0"/>
        <w:ind w:left="0"/>
        <w:contextualSpacing w:val="0"/>
        <w:jc w:val="both"/>
        <w:rPr>
          <w:rFonts w:asciiTheme="minorHAnsi" w:hAnsiTheme="minorHAnsi" w:cstheme="minorHAnsi"/>
          <w:bCs/>
          <w:i/>
          <w:szCs w:val="18"/>
          <w:lang w:val="en-US"/>
        </w:rPr>
      </w:pPr>
      <w:r w:rsidRPr="00CA3A68">
        <w:rPr>
          <w:rFonts w:asciiTheme="minorHAnsi" w:hAnsiTheme="minorHAnsi" w:cstheme="minorHAnsi"/>
          <w:bCs/>
          <w:i/>
          <w:szCs w:val="18"/>
          <w:lang w:val="en-US"/>
        </w:rPr>
        <w:t xml:space="preserve">With regarding to the maximal values of </w:t>
      </w:r>
      <w:proofErr w:type="spellStart"/>
      <w:r w:rsidRPr="00CA3A68">
        <w:rPr>
          <w:rFonts w:asciiTheme="minorHAnsi" w:hAnsiTheme="minorHAnsi" w:cstheme="minorHAnsi"/>
          <w:bCs/>
          <w:i/>
          <w:szCs w:val="18"/>
          <w:lang w:val="en-US"/>
        </w:rPr>
        <w:t>N</w:t>
      </w:r>
      <w:r w:rsidRPr="00CA3A68">
        <w:rPr>
          <w:rFonts w:asciiTheme="minorHAnsi" w:hAnsiTheme="minorHAnsi" w:cstheme="minorHAnsi"/>
          <w:bCs/>
          <w:i/>
          <w:szCs w:val="18"/>
          <w:vertAlign w:val="subscript"/>
          <w:lang w:val="en-US"/>
        </w:rPr>
        <w:t>max</w:t>
      </w:r>
      <w:proofErr w:type="spellEnd"/>
      <w:r w:rsidRPr="00CA3A68">
        <w:rPr>
          <w:rFonts w:asciiTheme="minorHAnsi" w:hAnsiTheme="minorHAnsi" w:cstheme="minorHAnsi"/>
          <w:bCs/>
          <w:i/>
          <w:szCs w:val="18"/>
          <w:lang w:val="en-US"/>
        </w:rPr>
        <w:t xml:space="preserve"> for N, </w:t>
      </w:r>
      <w:proofErr w:type="spellStart"/>
      <w:r w:rsidRPr="00CA3A68">
        <w:rPr>
          <w:rFonts w:asciiTheme="minorHAnsi" w:hAnsiTheme="minorHAnsi" w:cstheme="minorHAnsi"/>
          <w:bCs/>
          <w:i/>
          <w:szCs w:val="18"/>
          <w:lang w:val="en-US"/>
        </w:rPr>
        <w:t>K</w:t>
      </w:r>
      <w:r w:rsidRPr="00CA3A68">
        <w:rPr>
          <w:rFonts w:asciiTheme="minorHAnsi" w:hAnsiTheme="minorHAnsi" w:cstheme="minorHAnsi"/>
          <w:bCs/>
          <w:i/>
          <w:szCs w:val="18"/>
          <w:vertAlign w:val="subscript"/>
          <w:lang w:val="en-US"/>
        </w:rPr>
        <w:t>s,max</w:t>
      </w:r>
      <w:proofErr w:type="spellEnd"/>
      <w:r w:rsidRPr="00CA3A68">
        <w:rPr>
          <w:rFonts w:asciiTheme="minorHAnsi" w:hAnsiTheme="minorHAnsi" w:cstheme="minorHAnsi"/>
          <w:bCs/>
          <w:i/>
          <w:szCs w:val="18"/>
          <w:lang w:val="en-US"/>
        </w:rPr>
        <w:t xml:space="preserve"> for K</w:t>
      </w:r>
      <w:r w:rsidRPr="00CA3A68">
        <w:rPr>
          <w:rFonts w:asciiTheme="minorHAnsi" w:hAnsiTheme="minorHAnsi" w:cstheme="minorHAnsi"/>
          <w:bCs/>
          <w:i/>
          <w:szCs w:val="18"/>
          <w:vertAlign w:val="subscript"/>
          <w:lang w:val="en-US"/>
        </w:rPr>
        <w:t>s</w:t>
      </w:r>
      <w:r w:rsidRPr="00CA3A68">
        <w:rPr>
          <w:rFonts w:asciiTheme="minorHAnsi" w:hAnsiTheme="minorHAnsi" w:cstheme="minorHAnsi"/>
          <w:bCs/>
          <w:i/>
          <w:szCs w:val="18"/>
          <w:lang w:val="en-US"/>
        </w:rPr>
        <w:t>:</w:t>
      </w:r>
    </w:p>
    <w:p w14:paraId="57E4F500" w14:textId="77777777" w:rsidR="00CA3A68" w:rsidRPr="00CA3A68" w:rsidRDefault="00CA3A68" w:rsidP="00CA3A68">
      <w:pPr>
        <w:pStyle w:val="ListParagraph"/>
        <w:numPr>
          <w:ilvl w:val="0"/>
          <w:numId w:val="16"/>
        </w:numPr>
        <w:contextualSpacing w:val="0"/>
        <w:jc w:val="both"/>
        <w:rPr>
          <w:rFonts w:asciiTheme="minorHAnsi" w:eastAsia="Malgun Gothic" w:hAnsiTheme="minorHAnsi" w:cstheme="minorHAnsi"/>
          <w:bCs/>
          <w:i/>
          <w:kern w:val="2"/>
          <w:szCs w:val="18"/>
        </w:rPr>
      </w:pPr>
      <w:r w:rsidRPr="00CA3A68">
        <w:rPr>
          <w:rFonts w:asciiTheme="minorHAnsi" w:eastAsia="Malgun Gothic" w:hAnsiTheme="minorHAnsi" w:cstheme="minorHAnsi"/>
          <w:bCs/>
          <w:i/>
          <w:kern w:val="2"/>
          <w:szCs w:val="18"/>
        </w:rPr>
        <w:t xml:space="preserve">Support of </w:t>
      </w:r>
      <w:proofErr w:type="spellStart"/>
      <w:r w:rsidRPr="00CA3A68">
        <w:rPr>
          <w:rFonts w:asciiTheme="minorHAnsi" w:eastAsia="Malgun Gothic" w:hAnsiTheme="minorHAnsi" w:cstheme="minorHAnsi"/>
          <w:bCs/>
          <w:i/>
          <w:kern w:val="2"/>
          <w:szCs w:val="18"/>
        </w:rPr>
        <w:t>N</w:t>
      </w:r>
      <w:r w:rsidRPr="00CA3A68">
        <w:rPr>
          <w:rFonts w:asciiTheme="minorHAnsi" w:eastAsia="Malgun Gothic" w:hAnsiTheme="minorHAnsi" w:cstheme="minorHAnsi"/>
          <w:bCs/>
          <w:i/>
          <w:kern w:val="2"/>
          <w:szCs w:val="18"/>
          <w:vertAlign w:val="subscript"/>
        </w:rPr>
        <w:t>max</w:t>
      </w:r>
      <w:proofErr w:type="spellEnd"/>
      <w:r w:rsidRPr="00CA3A68">
        <w:rPr>
          <w:rFonts w:asciiTheme="minorHAnsi" w:eastAsia="Malgun Gothic" w:hAnsiTheme="minorHAnsi" w:cstheme="minorHAnsi"/>
          <w:bCs/>
          <w:i/>
          <w:kern w:val="2"/>
          <w:szCs w:val="18"/>
        </w:rPr>
        <w:t>=2 is a UE optional feature</w:t>
      </w:r>
    </w:p>
    <w:p w14:paraId="0597D346" w14:textId="77777777" w:rsidR="00CA3A68" w:rsidRPr="00CA3A68" w:rsidRDefault="00CA3A68" w:rsidP="00CA3A68">
      <w:pPr>
        <w:pStyle w:val="ListParagraph"/>
        <w:numPr>
          <w:ilvl w:val="0"/>
          <w:numId w:val="16"/>
        </w:numPr>
        <w:contextualSpacing w:val="0"/>
        <w:jc w:val="both"/>
        <w:rPr>
          <w:rFonts w:asciiTheme="minorHAnsi" w:eastAsia="Malgun Gothic" w:hAnsiTheme="minorHAnsi" w:cstheme="minorHAnsi"/>
          <w:bCs/>
          <w:i/>
          <w:kern w:val="2"/>
          <w:szCs w:val="18"/>
        </w:rPr>
      </w:pPr>
      <w:r w:rsidRPr="00CA3A68">
        <w:rPr>
          <w:rFonts w:asciiTheme="minorHAnsi" w:eastAsia="Malgun Gothic" w:hAnsiTheme="minorHAnsi" w:cstheme="minorHAnsi"/>
          <w:bCs/>
          <w:i/>
          <w:kern w:val="2"/>
          <w:szCs w:val="18"/>
        </w:rPr>
        <w:t xml:space="preserve">Support of </w:t>
      </w:r>
      <w:proofErr w:type="spellStart"/>
      <w:r w:rsidRPr="00CA3A68">
        <w:rPr>
          <w:rFonts w:asciiTheme="minorHAnsi" w:eastAsia="Malgun Gothic" w:hAnsiTheme="minorHAnsi" w:cstheme="minorHAnsi"/>
          <w:bCs/>
          <w:i/>
          <w:kern w:val="2"/>
          <w:szCs w:val="18"/>
        </w:rPr>
        <w:t>K</w:t>
      </w:r>
      <w:r w:rsidRPr="00CA3A68">
        <w:rPr>
          <w:rFonts w:asciiTheme="minorHAnsi" w:eastAsia="Malgun Gothic" w:hAnsiTheme="minorHAnsi" w:cstheme="minorHAnsi"/>
          <w:bCs/>
          <w:i/>
          <w:kern w:val="2"/>
          <w:szCs w:val="18"/>
          <w:vertAlign w:val="subscript"/>
        </w:rPr>
        <w:t>s,max</w:t>
      </w:r>
      <w:proofErr w:type="spellEnd"/>
      <w:r w:rsidRPr="00CA3A68">
        <w:rPr>
          <w:rFonts w:asciiTheme="minorHAnsi" w:eastAsia="Malgun Gothic" w:hAnsiTheme="minorHAnsi" w:cstheme="minorHAnsi"/>
          <w:bCs/>
          <w:i/>
          <w:kern w:val="2"/>
          <w:szCs w:val="18"/>
        </w:rPr>
        <w:t>=X is a UE optional feature</w:t>
      </w:r>
    </w:p>
    <w:p w14:paraId="2C90E8D7" w14:textId="77777777" w:rsidR="00CA3A68" w:rsidRPr="00CA3A68" w:rsidRDefault="00CA3A68" w:rsidP="00CA3A68">
      <w:pPr>
        <w:pStyle w:val="ListParagraph"/>
        <w:numPr>
          <w:ilvl w:val="1"/>
          <w:numId w:val="16"/>
        </w:numPr>
        <w:contextualSpacing w:val="0"/>
        <w:jc w:val="both"/>
        <w:rPr>
          <w:rFonts w:asciiTheme="minorHAnsi" w:eastAsia="Malgun Gothic" w:hAnsiTheme="minorHAnsi" w:cstheme="minorHAnsi"/>
          <w:bCs/>
          <w:i/>
          <w:kern w:val="2"/>
          <w:szCs w:val="18"/>
        </w:rPr>
      </w:pPr>
      <w:r w:rsidRPr="00CA3A68">
        <w:rPr>
          <w:rFonts w:asciiTheme="minorHAnsi" w:eastAsia="Malgun Gothic" w:hAnsiTheme="minorHAnsi" w:cstheme="minorHAnsi"/>
          <w:bCs/>
          <w:i/>
          <w:kern w:val="2"/>
          <w:szCs w:val="18"/>
        </w:rPr>
        <w:t>X can be up to 8 and other candidate values can be discussed as part of UE features</w:t>
      </w:r>
    </w:p>
    <w:p w14:paraId="4E4153BA" w14:textId="77777777" w:rsidR="00CA3A68" w:rsidRPr="00CA3A68" w:rsidRDefault="00CA3A68" w:rsidP="00CA3A68">
      <w:pPr>
        <w:pStyle w:val="ListParagraph"/>
        <w:numPr>
          <w:ilvl w:val="0"/>
          <w:numId w:val="16"/>
        </w:numPr>
        <w:contextualSpacing w:val="0"/>
        <w:jc w:val="both"/>
        <w:rPr>
          <w:rFonts w:asciiTheme="minorHAnsi" w:eastAsia="Malgun Gothic" w:hAnsiTheme="minorHAnsi" w:cstheme="minorHAnsi"/>
          <w:bCs/>
          <w:i/>
          <w:kern w:val="2"/>
          <w:szCs w:val="18"/>
        </w:rPr>
      </w:pPr>
      <w:r w:rsidRPr="00CA3A68">
        <w:rPr>
          <w:rFonts w:asciiTheme="minorHAnsi" w:eastAsia="Malgun Gothic" w:hAnsiTheme="minorHAnsi" w:cstheme="minorHAnsi"/>
          <w:bCs/>
          <w:i/>
          <w:kern w:val="2"/>
          <w:szCs w:val="18"/>
        </w:rPr>
        <w:t xml:space="preserve">FFS: Default value of </w:t>
      </w:r>
      <w:proofErr w:type="spellStart"/>
      <w:r w:rsidRPr="00CA3A68">
        <w:rPr>
          <w:rFonts w:asciiTheme="minorHAnsi" w:hAnsiTheme="minorHAnsi" w:cstheme="minorHAnsi"/>
          <w:bCs/>
          <w:i/>
          <w:szCs w:val="18"/>
          <w:lang w:val="en-US"/>
        </w:rPr>
        <w:t>N</w:t>
      </w:r>
      <w:r w:rsidRPr="00CA3A68">
        <w:rPr>
          <w:rFonts w:asciiTheme="minorHAnsi" w:hAnsiTheme="minorHAnsi" w:cstheme="minorHAnsi"/>
          <w:bCs/>
          <w:i/>
          <w:szCs w:val="18"/>
          <w:vertAlign w:val="subscript"/>
          <w:lang w:val="en-US"/>
        </w:rPr>
        <w:t>max</w:t>
      </w:r>
      <w:proofErr w:type="spellEnd"/>
      <w:r w:rsidRPr="00CA3A68">
        <w:rPr>
          <w:rFonts w:asciiTheme="minorHAnsi" w:hAnsiTheme="minorHAnsi" w:cstheme="minorHAnsi"/>
          <w:bCs/>
          <w:i/>
          <w:szCs w:val="18"/>
          <w:lang w:val="en-US"/>
        </w:rPr>
        <w:t xml:space="preserve">, </w:t>
      </w:r>
      <w:proofErr w:type="spellStart"/>
      <w:r w:rsidRPr="00CA3A68">
        <w:rPr>
          <w:rFonts w:asciiTheme="minorHAnsi" w:hAnsiTheme="minorHAnsi" w:cstheme="minorHAnsi"/>
          <w:bCs/>
          <w:i/>
          <w:szCs w:val="18"/>
          <w:lang w:val="en-US"/>
        </w:rPr>
        <w:t>K</w:t>
      </w:r>
      <w:r w:rsidRPr="00CA3A68">
        <w:rPr>
          <w:rFonts w:asciiTheme="minorHAnsi" w:hAnsiTheme="minorHAnsi" w:cstheme="minorHAnsi"/>
          <w:bCs/>
          <w:i/>
          <w:szCs w:val="18"/>
          <w:vertAlign w:val="subscript"/>
          <w:lang w:val="en-US"/>
        </w:rPr>
        <w:t>s,max</w:t>
      </w:r>
      <w:proofErr w:type="spellEnd"/>
      <w:r w:rsidRPr="00CA3A68">
        <w:rPr>
          <w:rFonts w:asciiTheme="minorHAnsi" w:hAnsiTheme="minorHAnsi" w:cstheme="minorHAnsi"/>
          <w:bCs/>
          <w:i/>
          <w:szCs w:val="18"/>
          <w:lang w:val="en-US"/>
        </w:rPr>
        <w:t xml:space="preserve">  </w:t>
      </w:r>
    </w:p>
    <w:p w14:paraId="3B35D552" w14:textId="77777777" w:rsidR="00CA3A68" w:rsidRPr="00CA3A68" w:rsidRDefault="00CA3A68" w:rsidP="00CA3A68">
      <w:pPr>
        <w:pStyle w:val="ListParagraph"/>
        <w:numPr>
          <w:ilvl w:val="0"/>
          <w:numId w:val="16"/>
        </w:numPr>
        <w:contextualSpacing w:val="0"/>
        <w:jc w:val="both"/>
        <w:rPr>
          <w:rFonts w:asciiTheme="minorHAnsi" w:eastAsia="Malgun Gothic" w:hAnsiTheme="minorHAnsi" w:cstheme="minorHAnsi"/>
          <w:bCs/>
          <w:i/>
          <w:kern w:val="2"/>
          <w:szCs w:val="18"/>
        </w:rPr>
      </w:pPr>
      <w:r w:rsidRPr="00CA3A68">
        <w:rPr>
          <w:rFonts w:asciiTheme="minorHAnsi" w:eastAsia="Malgun Gothic" w:hAnsiTheme="minorHAnsi" w:cstheme="minorHAnsi"/>
          <w:bCs/>
          <w:i/>
          <w:kern w:val="2"/>
          <w:szCs w:val="18"/>
        </w:rPr>
        <w:t>FFS: Which combinations of N&lt;=</w:t>
      </w:r>
      <w:proofErr w:type="spellStart"/>
      <w:r w:rsidRPr="00CA3A68">
        <w:rPr>
          <w:rFonts w:asciiTheme="minorHAnsi" w:hAnsiTheme="minorHAnsi" w:cstheme="minorHAnsi"/>
          <w:bCs/>
          <w:i/>
          <w:szCs w:val="18"/>
          <w:lang w:val="en-US"/>
        </w:rPr>
        <w:t>N</w:t>
      </w:r>
      <w:r w:rsidRPr="00CA3A68">
        <w:rPr>
          <w:rFonts w:asciiTheme="minorHAnsi" w:hAnsiTheme="minorHAnsi" w:cstheme="minorHAnsi"/>
          <w:bCs/>
          <w:i/>
          <w:szCs w:val="18"/>
          <w:vertAlign w:val="subscript"/>
          <w:lang w:val="en-US"/>
        </w:rPr>
        <w:t>max</w:t>
      </w:r>
      <w:proofErr w:type="spellEnd"/>
      <w:r w:rsidRPr="00CA3A68">
        <w:rPr>
          <w:rFonts w:asciiTheme="minorHAnsi" w:hAnsiTheme="minorHAnsi" w:cstheme="minorHAnsi"/>
          <w:bCs/>
          <w:i/>
          <w:szCs w:val="18"/>
          <w:lang w:val="en-US"/>
        </w:rPr>
        <w:t>, K</w:t>
      </w:r>
      <w:r w:rsidRPr="00CA3A68">
        <w:rPr>
          <w:rFonts w:asciiTheme="minorHAnsi" w:hAnsiTheme="minorHAnsi" w:cstheme="minorHAnsi"/>
          <w:bCs/>
          <w:i/>
          <w:szCs w:val="18"/>
          <w:vertAlign w:val="subscript"/>
          <w:lang w:val="en-US"/>
        </w:rPr>
        <w:t>s</w:t>
      </w:r>
      <w:r w:rsidRPr="00CA3A68">
        <w:rPr>
          <w:rFonts w:asciiTheme="minorHAnsi" w:hAnsiTheme="minorHAnsi" w:cstheme="minorHAnsi"/>
          <w:bCs/>
          <w:i/>
          <w:szCs w:val="18"/>
          <w:lang w:val="en-US"/>
        </w:rPr>
        <w:t>&lt;=</w:t>
      </w:r>
      <w:proofErr w:type="spellStart"/>
      <w:r w:rsidRPr="00CA3A68">
        <w:rPr>
          <w:rFonts w:asciiTheme="minorHAnsi" w:hAnsiTheme="minorHAnsi" w:cstheme="minorHAnsi"/>
          <w:bCs/>
          <w:i/>
          <w:szCs w:val="18"/>
          <w:lang w:val="en-US"/>
        </w:rPr>
        <w:t>K</w:t>
      </w:r>
      <w:r w:rsidRPr="00CA3A68">
        <w:rPr>
          <w:rFonts w:asciiTheme="minorHAnsi" w:hAnsiTheme="minorHAnsi" w:cstheme="minorHAnsi"/>
          <w:bCs/>
          <w:i/>
          <w:szCs w:val="18"/>
          <w:vertAlign w:val="subscript"/>
          <w:lang w:val="en-US"/>
        </w:rPr>
        <w:t>s,max</w:t>
      </w:r>
      <w:proofErr w:type="spellEnd"/>
      <w:r w:rsidRPr="00CA3A68">
        <w:rPr>
          <w:rFonts w:asciiTheme="minorHAnsi" w:hAnsiTheme="minorHAnsi" w:cstheme="minorHAnsi"/>
          <w:bCs/>
          <w:i/>
          <w:szCs w:val="18"/>
          <w:lang w:val="en-US"/>
        </w:rPr>
        <w:t xml:space="preserve"> are supported</w:t>
      </w:r>
    </w:p>
    <w:p w14:paraId="1B4580F6" w14:textId="77777777" w:rsidR="00CA3A68" w:rsidRPr="00CA3A68" w:rsidRDefault="00CA3A68" w:rsidP="00CA3A68">
      <w:pPr>
        <w:rPr>
          <w:rFonts w:asciiTheme="minorHAnsi" w:hAnsiTheme="minorHAnsi" w:cstheme="minorHAnsi"/>
          <w:i/>
        </w:rPr>
      </w:pPr>
    </w:p>
    <w:p w14:paraId="54710C7F" w14:textId="77777777" w:rsidR="00CA3A68" w:rsidRPr="00CA3A68" w:rsidRDefault="00CA3A68" w:rsidP="00CA3A68">
      <w:pPr>
        <w:spacing w:after="0"/>
        <w:contextualSpacing/>
        <w:jc w:val="both"/>
        <w:rPr>
          <w:rStyle w:val="Emphasis"/>
          <w:rFonts w:asciiTheme="minorHAnsi" w:hAnsiTheme="minorHAnsi" w:cstheme="minorHAnsi"/>
          <w:iCs w:val="0"/>
        </w:rPr>
      </w:pPr>
      <w:r w:rsidRPr="00CA3A68">
        <w:rPr>
          <w:rStyle w:val="Emphasis"/>
          <w:rFonts w:asciiTheme="minorHAnsi" w:hAnsiTheme="minorHAnsi" w:cstheme="minorHAnsi"/>
          <w:b/>
          <w:bCs/>
          <w:iCs w:val="0"/>
          <w:highlight w:val="green"/>
        </w:rPr>
        <w:t>Agreement</w:t>
      </w:r>
      <w:r w:rsidRPr="00CA3A68">
        <w:rPr>
          <w:rStyle w:val="Emphasis"/>
          <w:rFonts w:asciiTheme="minorHAnsi" w:hAnsiTheme="minorHAnsi" w:cstheme="minorHAnsi"/>
          <w:b/>
          <w:bCs/>
          <w:iCs w:val="0"/>
        </w:rPr>
        <w:t xml:space="preserve"> </w:t>
      </w:r>
    </w:p>
    <w:p w14:paraId="0FF947A5" w14:textId="77777777" w:rsidR="00CA3A68" w:rsidRPr="00CA3A68" w:rsidRDefault="00CA3A68" w:rsidP="00CA3A68">
      <w:pPr>
        <w:spacing w:after="0"/>
        <w:contextualSpacing/>
        <w:jc w:val="both"/>
        <w:rPr>
          <w:rStyle w:val="Emphasis"/>
          <w:rFonts w:asciiTheme="minorHAnsi" w:hAnsiTheme="minorHAnsi" w:cstheme="minorHAnsi"/>
          <w:iCs w:val="0"/>
        </w:rPr>
      </w:pPr>
      <w:r w:rsidRPr="00CA3A68">
        <w:rPr>
          <w:rStyle w:val="Emphasis"/>
          <w:rFonts w:asciiTheme="minorHAnsi" w:hAnsiTheme="minorHAnsi" w:cstheme="minorHAnsi"/>
          <w:iCs w:val="0"/>
        </w:rPr>
        <w:t>With regarding to possible restriction between K</w:t>
      </w:r>
      <w:r w:rsidRPr="00CA3A68">
        <w:rPr>
          <w:rStyle w:val="Emphasis"/>
          <w:rFonts w:asciiTheme="minorHAnsi" w:hAnsiTheme="minorHAnsi" w:cstheme="minorHAnsi"/>
          <w:iCs w:val="0"/>
          <w:vertAlign w:val="subscript"/>
        </w:rPr>
        <w:t>1</w:t>
      </w:r>
      <w:r w:rsidRPr="00CA3A68">
        <w:rPr>
          <w:rStyle w:val="Emphasis"/>
          <w:rFonts w:asciiTheme="minorHAnsi" w:hAnsiTheme="minorHAnsi" w:cstheme="minorHAnsi"/>
          <w:iCs w:val="0"/>
        </w:rPr>
        <w:t xml:space="preserve"> and K</w:t>
      </w:r>
      <w:r w:rsidRPr="00CA3A68">
        <w:rPr>
          <w:rStyle w:val="Emphasis"/>
          <w:rFonts w:asciiTheme="minorHAnsi" w:hAnsiTheme="minorHAnsi" w:cstheme="minorHAnsi"/>
          <w:iCs w:val="0"/>
          <w:vertAlign w:val="subscript"/>
        </w:rPr>
        <w:t>2</w:t>
      </w:r>
      <w:r w:rsidRPr="00CA3A68">
        <w:rPr>
          <w:rStyle w:val="Emphasis"/>
          <w:rFonts w:asciiTheme="minorHAnsi" w:hAnsiTheme="minorHAnsi" w:cstheme="minorHAnsi"/>
          <w:iCs w:val="0"/>
        </w:rPr>
        <w:t xml:space="preserve"> </w:t>
      </w:r>
    </w:p>
    <w:p w14:paraId="693E40CF" w14:textId="77777777" w:rsidR="00CA3A68" w:rsidRPr="00CA3A68" w:rsidRDefault="00CA3A68" w:rsidP="00CA3A68">
      <w:pPr>
        <w:pStyle w:val="ListParagraph"/>
        <w:numPr>
          <w:ilvl w:val="0"/>
          <w:numId w:val="17"/>
        </w:numPr>
        <w:jc w:val="both"/>
        <w:rPr>
          <w:rStyle w:val="Emphasis"/>
          <w:rFonts w:asciiTheme="minorHAnsi" w:hAnsiTheme="minorHAnsi" w:cstheme="minorHAnsi"/>
          <w:iCs w:val="0"/>
          <w:szCs w:val="20"/>
        </w:rPr>
      </w:pPr>
      <w:r w:rsidRPr="00CA3A68">
        <w:rPr>
          <w:rStyle w:val="Emphasis"/>
          <w:rFonts w:asciiTheme="minorHAnsi" w:hAnsiTheme="minorHAnsi" w:cstheme="minorHAnsi"/>
          <w:iCs w:val="0"/>
          <w:szCs w:val="20"/>
        </w:rPr>
        <w:t>Alt 2: No restriction as long as K</w:t>
      </w:r>
      <w:r w:rsidRPr="00CA3A68">
        <w:rPr>
          <w:rStyle w:val="Emphasis"/>
          <w:rFonts w:asciiTheme="minorHAnsi" w:hAnsiTheme="minorHAnsi" w:cstheme="minorHAnsi"/>
          <w:iCs w:val="0"/>
          <w:szCs w:val="20"/>
          <w:vertAlign w:val="subscript"/>
        </w:rPr>
        <w:t>1</w:t>
      </w:r>
      <w:r w:rsidRPr="00CA3A68">
        <w:rPr>
          <w:rStyle w:val="Emphasis"/>
          <w:rFonts w:asciiTheme="minorHAnsi" w:hAnsiTheme="minorHAnsi" w:cstheme="minorHAnsi"/>
          <w:iCs w:val="0"/>
          <w:szCs w:val="20"/>
        </w:rPr>
        <w:t>+K</w:t>
      </w:r>
      <w:r w:rsidRPr="00CA3A68">
        <w:rPr>
          <w:rStyle w:val="Emphasis"/>
          <w:rFonts w:asciiTheme="minorHAnsi" w:hAnsiTheme="minorHAnsi" w:cstheme="minorHAnsi"/>
          <w:iCs w:val="0"/>
          <w:szCs w:val="20"/>
          <w:vertAlign w:val="subscript"/>
        </w:rPr>
        <w:t>2</w:t>
      </w:r>
      <w:r w:rsidRPr="00CA3A68">
        <w:rPr>
          <w:rStyle w:val="Emphasis"/>
          <w:rFonts w:asciiTheme="minorHAnsi" w:hAnsiTheme="minorHAnsi" w:cstheme="minorHAnsi"/>
          <w:iCs w:val="0"/>
          <w:szCs w:val="20"/>
        </w:rPr>
        <w:t>=K</w:t>
      </w:r>
      <w:r w:rsidRPr="00CA3A68">
        <w:rPr>
          <w:rStyle w:val="Emphasis"/>
          <w:rFonts w:asciiTheme="minorHAnsi" w:hAnsiTheme="minorHAnsi" w:cstheme="minorHAnsi"/>
          <w:iCs w:val="0"/>
          <w:szCs w:val="20"/>
          <w:vertAlign w:val="subscript"/>
        </w:rPr>
        <w:t>s</w:t>
      </w:r>
    </w:p>
    <w:p w14:paraId="14492410" w14:textId="3F1BFB3E" w:rsidR="00CA3A68" w:rsidRPr="00597E5B" w:rsidRDefault="00CA3A68" w:rsidP="00597E5B">
      <w:pPr>
        <w:jc w:val="both"/>
        <w:rPr>
          <w:iCs/>
          <w:lang w:val="en-US"/>
        </w:rPr>
      </w:pPr>
    </w:p>
    <w:p w14:paraId="5EC491F5" w14:textId="7EEA3E89" w:rsidR="00254B5B" w:rsidRDefault="00597E5B" w:rsidP="00597E5B">
      <w:pPr>
        <w:jc w:val="both"/>
        <w:rPr>
          <w:iCs/>
          <w:lang w:val="en-US"/>
        </w:rPr>
      </w:pPr>
      <w:r>
        <w:rPr>
          <w:iCs/>
          <w:lang w:val="en-US"/>
        </w:rPr>
        <w:t xml:space="preserve">It was already agreed in RAN1#104-e that the values </w:t>
      </w:r>
      <m:oMath>
        <m:r>
          <w:rPr>
            <w:rFonts w:ascii="Cambria Math" w:hAnsi="Cambria Math"/>
            <w:lang w:val="en-US"/>
          </w:rPr>
          <m:t>N=1</m:t>
        </m:r>
      </m:oMath>
      <w:r>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=2</m:t>
        </m:r>
      </m:oMath>
      <w:r>
        <w:rPr>
          <w:iCs/>
          <w:lang w:val="en-US"/>
        </w:rPr>
        <w:t xml:space="preserve"> are supported, hence a configuration with </w:t>
      </w:r>
      <m:oMath>
        <m:r>
          <w:rPr>
            <w:rFonts w:ascii="Cambria Math" w:hAnsi="Cambria Math"/>
            <w:lang w:val="en-US"/>
          </w:rPr>
          <m:t>N=1</m:t>
        </m:r>
      </m:oMath>
      <w:r>
        <w:rPr>
          <w:iCs/>
          <w:lang w:val="en-US"/>
        </w:rPr>
        <w:t xml:space="preserve"> and </w:t>
      </w:r>
      <m:oMath>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t>
            </m:r>
          </m:sub>
        </m:sSub>
        <m:r>
          <w:rPr>
            <w:rFonts w:ascii="Cambria Math" w:hAnsi="Cambria Math"/>
            <w:lang w:val="en-US"/>
          </w:rPr>
          <m:t>=2</m:t>
        </m:r>
      </m:oMath>
      <w:r w:rsidR="00254B5B">
        <w:rPr>
          <w:iCs/>
          <w:lang w:val="en-US"/>
        </w:rPr>
        <w:t xml:space="preserve"> should be supported. However, in FR2 some UEs may not be capable of measuring the same CMR resource in two different measurement hypotheses, hence for these UEs a </w:t>
      </w:r>
      <w:proofErr w:type="spellStart"/>
      <w:r w:rsidR="00254B5B">
        <w:rPr>
          <w:iCs/>
          <w:lang w:val="en-US"/>
        </w:rPr>
        <w:t>gNB</w:t>
      </w:r>
      <w:proofErr w:type="spellEnd"/>
      <w:r w:rsidR="00254B5B">
        <w:rPr>
          <w:iCs/>
          <w:lang w:val="en-US"/>
        </w:rPr>
        <w:t xml:space="preserve"> may need to configure </w:t>
      </w:r>
      <m:oMath>
        <m:r>
          <w:rPr>
            <w:rFonts w:ascii="Cambria Math" w:hAnsi="Cambria Math"/>
            <w:lang w:val="en-US"/>
          </w:rPr>
          <m:t>M=2</m:t>
        </m:r>
      </m:oMath>
      <w:r w:rsidR="00254B5B">
        <w:rPr>
          <w:iCs/>
          <w:lang w:val="en-US"/>
        </w:rPr>
        <w:t xml:space="preserve"> single-TRP measurements associated to different CMR resources from those used in the NCJT pair. Therefore, the default value for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max</m:t>
            </m:r>
          </m:sub>
        </m:sSub>
      </m:oMath>
      <w:r w:rsidR="00254B5B">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s,max</m:t>
            </m:r>
          </m:sub>
        </m:sSub>
      </m:oMath>
      <w:r w:rsidR="00254B5B">
        <w:rPr>
          <w:iCs/>
          <w:lang w:val="en-US"/>
        </w:rPr>
        <w:t xml:space="preserve"> should be 1 and 4, respectively</w:t>
      </w:r>
      <w:r w:rsidR="00646D17">
        <w:rPr>
          <w:iCs/>
          <w:lang w:val="en-US"/>
        </w:rPr>
        <w:t>,</w:t>
      </w:r>
      <w:r w:rsidR="00254B5B">
        <w:rPr>
          <w:iCs/>
          <w:lang w:val="en-US"/>
        </w:rPr>
        <w:t xml:space="preserve"> with a maximum value for</w:t>
      </w:r>
      <w:r w:rsidR="00646D17">
        <w:rPr>
          <w:iCs/>
          <w:lang w:val="en-US"/>
        </w:rPr>
        <w:t xml:space="preserve"> </w:t>
      </w:r>
      <m:oMath>
        <m:r>
          <w:rPr>
            <w:rFonts w:ascii="Cambria Math" w:hAnsi="Cambria Math"/>
            <w:lang w:val="en-US"/>
          </w:rPr>
          <m:t>M</m:t>
        </m:r>
      </m:oMath>
      <w:r w:rsidR="00646D17">
        <w:rPr>
          <w:iCs/>
          <w:lang w:val="en-US"/>
        </w:rPr>
        <w:t xml:space="preserve"> given by</w:t>
      </w:r>
      <w:r w:rsidR="00254B5B">
        <w:rPr>
          <w:iCs/>
          <w:lang w:val="en-US"/>
        </w:rPr>
        <w:t xml:space="preserv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max</m:t>
            </m:r>
          </m:sub>
        </m:sSub>
        <m:r>
          <w:rPr>
            <w:rFonts w:ascii="Cambria Math" w:hAnsi="Cambria Math"/>
            <w:lang w:val="en-US"/>
          </w:rPr>
          <m:t>=2</m:t>
        </m:r>
      </m:oMath>
      <w:r w:rsidR="00254B5B">
        <w:rPr>
          <w:iCs/>
          <w:lang w:val="en-US"/>
        </w:rPr>
        <w:t>.</w:t>
      </w:r>
    </w:p>
    <w:p w14:paraId="3CAF0B10" w14:textId="5BD422B8" w:rsidR="003E44B1" w:rsidRPr="00646D17" w:rsidRDefault="00646D17" w:rsidP="00646D17">
      <w:pPr>
        <w:pStyle w:val="ListParagraph"/>
        <w:numPr>
          <w:ilvl w:val="0"/>
          <w:numId w:val="10"/>
        </w:numPr>
        <w:spacing w:after="180"/>
        <w:ind w:left="1701" w:hanging="357"/>
        <w:contextualSpacing w:val="0"/>
        <w:jc w:val="both"/>
        <w:rPr>
          <w:b/>
          <w:bCs/>
          <w:iCs/>
          <w:lang w:val="en-US"/>
        </w:rPr>
      </w:pPr>
      <w:bookmarkStart w:id="38" w:name="_Ref71685369"/>
      <w:r w:rsidRPr="00646D17">
        <w:rPr>
          <w:b/>
          <w:bCs/>
          <w:iCs/>
          <w:lang w:val="en-US"/>
        </w:rPr>
        <w:t xml:space="preserve">Because in FR2 some UEs may not be capable of measuring the same CMR resource in two different measurement hypotheses, a </w:t>
      </w:r>
      <w:proofErr w:type="spellStart"/>
      <w:r w:rsidRPr="00646D17">
        <w:rPr>
          <w:b/>
          <w:bCs/>
          <w:iCs/>
          <w:lang w:val="en-US"/>
        </w:rPr>
        <w:t>gNB</w:t>
      </w:r>
      <w:proofErr w:type="spellEnd"/>
      <w:r w:rsidRPr="00646D17">
        <w:rPr>
          <w:b/>
          <w:bCs/>
          <w:iCs/>
          <w:lang w:val="en-US"/>
        </w:rPr>
        <w:t xml:space="preserve"> may need to configure </w:t>
      </w:r>
      <m:oMath>
        <m:r>
          <m:rPr>
            <m:sty m:val="bi"/>
          </m:rPr>
          <w:rPr>
            <w:rFonts w:ascii="Cambria Math" w:hAnsi="Cambria Math"/>
            <w:lang w:val="en-US"/>
          </w:rPr>
          <m:t>M=2</m:t>
        </m:r>
      </m:oMath>
      <w:r w:rsidRPr="00646D17">
        <w:rPr>
          <w:b/>
          <w:bCs/>
          <w:iCs/>
          <w:lang w:val="en-US"/>
        </w:rPr>
        <w:t xml:space="preserve"> single-TRP measurements associated to different CMR resources from those used in the </w:t>
      </w:r>
      <m:oMath>
        <m:r>
          <m:rPr>
            <m:sty m:val="bi"/>
          </m:rPr>
          <w:rPr>
            <w:rFonts w:ascii="Cambria Math" w:hAnsi="Cambria Math"/>
            <w:lang w:val="en-US"/>
          </w:rPr>
          <m:t>N=1</m:t>
        </m:r>
      </m:oMath>
      <w:r w:rsidRPr="00646D17">
        <w:rPr>
          <w:b/>
          <w:bCs/>
          <w:iCs/>
          <w:lang w:val="en-US"/>
        </w:rPr>
        <w:t xml:space="preserve"> NCJT pair. Therefore, the default value for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max</m:t>
            </m:r>
          </m:sub>
        </m:sSub>
      </m:oMath>
      <w:r w:rsidRPr="00646D17">
        <w:rPr>
          <w:b/>
          <w:bCs/>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s,max</m:t>
            </m:r>
          </m:sub>
        </m:sSub>
      </m:oMath>
      <w:r w:rsidRPr="00646D17">
        <w:rPr>
          <w:b/>
          <w:bCs/>
          <w:iCs/>
          <w:lang w:val="en-US"/>
        </w:rPr>
        <w:t xml:space="preserve"> should be 1 and 4, respectively, with a maximum value for </w:t>
      </w:r>
      <m:oMath>
        <m:r>
          <m:rPr>
            <m:sty m:val="bi"/>
          </m:rPr>
          <w:rPr>
            <w:rFonts w:ascii="Cambria Math" w:hAnsi="Cambria Math"/>
            <w:lang w:val="en-US"/>
          </w:rPr>
          <m:t>M</m:t>
        </m:r>
      </m:oMath>
      <w:r w:rsidRPr="00646D17">
        <w:rPr>
          <w:b/>
          <w:bCs/>
          <w:iCs/>
          <w:lang w:val="en-US"/>
        </w:rPr>
        <w:t xml:space="preserve"> given by </w:t>
      </w:r>
      <m:oMath>
        <m:sSub>
          <m:sSubPr>
            <m:ctrlPr>
              <w:rPr>
                <w:rFonts w:ascii="Cambria Math" w:hAnsi="Cambria Math"/>
                <w:b/>
                <w:bCs/>
                <w:i/>
                <w:iCs/>
                <w:lang w:val="en-US"/>
              </w:rPr>
            </m:ctrlPr>
          </m:sSubPr>
          <m:e>
            <m:r>
              <m:rPr>
                <m:sty m:val="bi"/>
              </m:rPr>
              <w:rPr>
                <w:rFonts w:ascii="Cambria Math" w:hAnsi="Cambria Math"/>
                <w:lang w:val="en-US"/>
              </w:rPr>
              <m:t>M</m:t>
            </m:r>
          </m:e>
          <m:sub>
            <m:r>
              <m:rPr>
                <m:sty m:val="bi"/>
              </m:rPr>
              <w:rPr>
                <w:rFonts w:ascii="Cambria Math" w:hAnsi="Cambria Math"/>
                <w:lang w:val="en-US"/>
              </w:rPr>
              <m:t>max</m:t>
            </m:r>
          </m:sub>
        </m:sSub>
        <m:r>
          <m:rPr>
            <m:sty m:val="bi"/>
          </m:rPr>
          <w:rPr>
            <w:rFonts w:ascii="Cambria Math" w:hAnsi="Cambria Math"/>
            <w:lang w:val="en-US"/>
          </w:rPr>
          <m:t>=2</m:t>
        </m:r>
      </m:oMath>
      <w:r w:rsidRPr="00646D17">
        <w:rPr>
          <w:b/>
          <w:bCs/>
          <w:iCs/>
          <w:lang w:val="en-US"/>
        </w:rPr>
        <w:t>.</w:t>
      </w:r>
      <w:bookmarkEnd w:id="38"/>
      <w:r w:rsidRPr="00646D17">
        <w:rPr>
          <w:b/>
          <w:bCs/>
          <w:iCs/>
          <w:lang w:val="en-US"/>
        </w:rPr>
        <w:t xml:space="preserve"> </w:t>
      </w:r>
    </w:p>
    <w:p w14:paraId="48D0F843"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55640B7E"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47F38C63"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530255E7"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5609EEC5"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3ABD6A31"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7BE0F613"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2E280E78"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49844F38"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73427214"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6746DE91"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286B4F7D"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0C782E78"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593398B4"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69F8AF58"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35310066"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109F0BDE"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7D287A8C"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30211DF0"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1880C401"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634B9237"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42B6F2FB" w14:textId="77777777" w:rsidR="006355BF" w:rsidRPr="006355BF" w:rsidRDefault="006355BF" w:rsidP="00646D17">
      <w:pPr>
        <w:pStyle w:val="ListParagraph"/>
        <w:numPr>
          <w:ilvl w:val="0"/>
          <w:numId w:val="29"/>
        </w:numPr>
        <w:spacing w:after="180"/>
        <w:ind w:left="1418" w:hanging="357"/>
        <w:contextualSpacing w:val="0"/>
        <w:jc w:val="both"/>
        <w:rPr>
          <w:b/>
          <w:bCs/>
          <w:iCs/>
          <w:vanish/>
          <w:lang w:val="en-US"/>
        </w:rPr>
      </w:pPr>
    </w:p>
    <w:p w14:paraId="2F824D38" w14:textId="6535241A" w:rsidR="00597E5B" w:rsidRPr="00646D17" w:rsidRDefault="00646D17" w:rsidP="00646D17">
      <w:pPr>
        <w:pStyle w:val="ListParagraph"/>
        <w:numPr>
          <w:ilvl w:val="0"/>
          <w:numId w:val="29"/>
        </w:numPr>
        <w:spacing w:after="180"/>
        <w:ind w:left="1418" w:hanging="357"/>
        <w:contextualSpacing w:val="0"/>
        <w:jc w:val="both"/>
        <w:rPr>
          <w:b/>
          <w:bCs/>
          <w:iCs/>
          <w:lang w:val="en-US"/>
        </w:rPr>
      </w:pPr>
      <w:bookmarkStart w:id="39" w:name="_Ref71685821"/>
      <w:r>
        <w:rPr>
          <w:b/>
          <w:bCs/>
          <w:iCs/>
          <w:lang w:val="en-US"/>
        </w:rPr>
        <w:t xml:space="preserve">Support default values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max</m:t>
            </m:r>
          </m:sub>
        </m:sSub>
        <m:r>
          <m:rPr>
            <m:sty m:val="bi"/>
          </m:rPr>
          <w:rPr>
            <w:rFonts w:ascii="Cambria Math" w:hAnsi="Cambria Math"/>
            <w:lang w:val="en-US"/>
          </w:rPr>
          <m:t>=1</m:t>
        </m:r>
      </m:oMath>
      <w:r>
        <w:rPr>
          <w:b/>
          <w:bCs/>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max</m:t>
            </m:r>
          </m:sub>
        </m:sSub>
        <m:r>
          <m:rPr>
            <m:sty m:val="bi"/>
          </m:rPr>
          <w:rPr>
            <w:rFonts w:ascii="Cambria Math" w:hAnsi="Cambria Math"/>
            <w:lang w:val="en-US"/>
          </w:rPr>
          <m:t>=4</m:t>
        </m:r>
      </m:oMath>
      <w:r>
        <w:rPr>
          <w:b/>
          <w:bCs/>
          <w:iCs/>
          <w:lang w:val="en-US"/>
        </w:rPr>
        <w:t xml:space="preserve">, with a maximum value for </w:t>
      </w:r>
      <m:oMath>
        <m:r>
          <m:rPr>
            <m:sty m:val="bi"/>
          </m:rPr>
          <w:rPr>
            <w:rFonts w:ascii="Cambria Math" w:hAnsi="Cambria Math"/>
            <w:lang w:val="en-US"/>
          </w:rPr>
          <m:t>M</m:t>
        </m:r>
      </m:oMath>
      <w:r>
        <w:rPr>
          <w:b/>
          <w:bCs/>
          <w:iCs/>
          <w:lang w:val="en-US"/>
        </w:rPr>
        <w:t xml:space="preserve"> given by </w:t>
      </w:r>
      <m:oMath>
        <m:sSub>
          <m:sSubPr>
            <m:ctrlPr>
              <w:rPr>
                <w:rFonts w:ascii="Cambria Math" w:hAnsi="Cambria Math"/>
                <w:b/>
                <w:bCs/>
                <w:i/>
                <w:iCs/>
                <w:lang w:val="en-US"/>
              </w:rPr>
            </m:ctrlPr>
          </m:sSubPr>
          <m:e>
            <m:r>
              <m:rPr>
                <m:sty m:val="bi"/>
              </m:rPr>
              <w:rPr>
                <w:rFonts w:ascii="Cambria Math" w:hAnsi="Cambria Math"/>
                <w:lang w:val="en-US"/>
              </w:rPr>
              <m:t>M</m:t>
            </m:r>
          </m:e>
          <m:sub>
            <m:r>
              <m:rPr>
                <m:sty m:val="bi"/>
              </m:rPr>
              <w:rPr>
                <w:rFonts w:ascii="Cambria Math" w:hAnsi="Cambria Math"/>
                <w:lang w:val="en-US"/>
              </w:rPr>
              <m:t>max</m:t>
            </m:r>
          </m:sub>
        </m:sSub>
        <m:r>
          <m:rPr>
            <m:sty m:val="bi"/>
          </m:rPr>
          <w:rPr>
            <w:rFonts w:ascii="Cambria Math" w:hAnsi="Cambria Math"/>
            <w:lang w:val="en-US"/>
          </w:rPr>
          <m:t>=2</m:t>
        </m:r>
      </m:oMath>
      <w:r>
        <w:rPr>
          <w:b/>
          <w:bCs/>
          <w:iCs/>
          <w:lang w:val="en-US"/>
        </w:rPr>
        <w:t>.</w:t>
      </w:r>
      <w:bookmarkEnd w:id="39"/>
    </w:p>
    <w:p w14:paraId="0526F126" w14:textId="0586448E" w:rsidR="00646D17" w:rsidRDefault="00646D17" w:rsidP="00646D17">
      <w:pPr>
        <w:pStyle w:val="ListParagraph"/>
        <w:numPr>
          <w:ilvl w:val="0"/>
          <w:numId w:val="29"/>
        </w:numPr>
        <w:ind w:left="1418"/>
        <w:rPr>
          <w:b/>
          <w:bCs/>
        </w:rPr>
      </w:pPr>
      <w:bookmarkStart w:id="40" w:name="_Ref71685840"/>
      <w:r>
        <w:rPr>
          <w:b/>
          <w:bCs/>
        </w:rPr>
        <w:t xml:space="preserve">For the possible combinations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and </w:t>
      </w:r>
      <m:oMath>
        <m:r>
          <m:rPr>
            <m:sty m:val="bi"/>
          </m:rPr>
          <w:rPr>
            <w:rFonts w:ascii="Cambria Math" w:hAnsi="Cambria Math"/>
          </w:rPr>
          <m:t>N</m:t>
        </m:r>
      </m:oMath>
      <w:r>
        <w:rPr>
          <w:b/>
          <w:bCs/>
        </w:rPr>
        <w:t>, s</w:t>
      </w:r>
      <w:r w:rsidRPr="00EE13DC">
        <w:rPr>
          <w:b/>
          <w:bCs/>
        </w:rPr>
        <w:t xml:space="preserve">upport any </w:t>
      </w:r>
      <w:r>
        <w:rPr>
          <w:b/>
          <w:bCs/>
        </w:rPr>
        <w:t>value</w:t>
      </w:r>
      <w:r w:rsidRPr="00EE13DC">
        <w:rPr>
          <w:b/>
          <w:bCs/>
        </w:rPr>
        <w:t xml:space="preserv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s,max</m:t>
            </m:r>
          </m:sub>
        </m:sSub>
      </m:oMath>
      <w:r w:rsidRPr="00EE13DC">
        <w:rPr>
          <w:b/>
          <w:bCs/>
        </w:rPr>
        <w:t xml:space="preserve"> and any</w:t>
      </w:r>
      <w:r>
        <w:rPr>
          <w:b/>
          <w:bCs/>
        </w:rPr>
        <w:t xml:space="preserve"> value</w:t>
      </w:r>
      <w:r w:rsidRPr="00EE13DC">
        <w:rPr>
          <w:b/>
          <w:bCs/>
        </w:rPr>
        <w:t xml:space="preserve"> </w:t>
      </w:r>
      <w:r>
        <w:rPr>
          <w:b/>
          <w:bCs/>
        </w:rPr>
        <w:t>of</w:t>
      </w:r>
      <w:r w:rsidRPr="00EE13DC">
        <w:rPr>
          <w:b/>
          <w:bCs/>
        </w:rPr>
        <w:t xml:space="preserve"> </w:t>
      </w:r>
      <m:oMath>
        <m:r>
          <m:rPr>
            <m:sty m:val="bi"/>
          </m:rPr>
          <w:rPr>
            <w:rFonts w:ascii="Cambria Math" w:hAnsi="Cambria Math"/>
          </w:rPr>
          <m:t>N≤</m:t>
        </m:r>
        <m:r>
          <m:rPr>
            <m:sty m:val="b"/>
          </m:rPr>
          <w:rPr>
            <w:rFonts w:ascii="Cambria Math" w:hAnsi="Cambria Math"/>
          </w:rPr>
          <m:t>min⁡</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oMath>
      <w:r>
        <w:rPr>
          <w:b/>
        </w:rPr>
        <w:t xml:space="preserve">, with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sidRPr="00EE13DC">
        <w:rPr>
          <w:b/>
          <w:bCs/>
        </w:rPr>
        <w:t>.</w:t>
      </w:r>
      <w:bookmarkEnd w:id="40"/>
    </w:p>
    <w:p w14:paraId="51D96C42" w14:textId="77777777" w:rsidR="00646D17" w:rsidRDefault="00646D17" w:rsidP="00597E5B">
      <w:pPr>
        <w:jc w:val="both"/>
      </w:pPr>
    </w:p>
    <w:p w14:paraId="0B88BEDD" w14:textId="18CB7F25" w:rsidR="00597E5B" w:rsidRPr="00597E5B" w:rsidRDefault="00646D17" w:rsidP="00597E5B">
      <w:pPr>
        <w:jc w:val="both"/>
        <w:rPr>
          <w:iCs/>
          <w:lang w:val="en-US"/>
        </w:rPr>
      </w:pPr>
      <w:r>
        <w:t>Regarding CBSR and RI combinations/restrictions the following was agreed in RAN1#104bis-e:</w:t>
      </w:r>
    </w:p>
    <w:p w14:paraId="54F92BA4" w14:textId="77777777" w:rsidR="00CA3A68" w:rsidRPr="00CA3A68" w:rsidRDefault="00CA3A68" w:rsidP="00CA3A68">
      <w:pPr>
        <w:spacing w:after="0"/>
        <w:jc w:val="both"/>
        <w:rPr>
          <w:rFonts w:asciiTheme="minorHAnsi" w:hAnsiTheme="minorHAnsi" w:cstheme="minorHAnsi"/>
          <w:b/>
          <w:bCs/>
          <w:i/>
          <w:highlight w:val="green"/>
        </w:rPr>
      </w:pPr>
      <w:r w:rsidRPr="00CA3A68">
        <w:rPr>
          <w:rFonts w:asciiTheme="minorHAnsi" w:hAnsiTheme="minorHAnsi" w:cstheme="minorHAnsi"/>
          <w:b/>
          <w:bCs/>
          <w:i/>
          <w:highlight w:val="green"/>
        </w:rPr>
        <w:t>Agreement</w:t>
      </w:r>
    </w:p>
    <w:p w14:paraId="760C0466" w14:textId="77777777" w:rsidR="00CA3A68" w:rsidRPr="00CA3A68" w:rsidRDefault="00CA3A68" w:rsidP="00CA3A68">
      <w:pPr>
        <w:spacing w:after="0"/>
        <w:jc w:val="both"/>
        <w:rPr>
          <w:rFonts w:asciiTheme="minorHAnsi" w:hAnsiTheme="minorHAnsi" w:cstheme="minorHAnsi"/>
          <w:bCs/>
          <w:i/>
        </w:rPr>
      </w:pPr>
      <w:r w:rsidRPr="00CA3A68">
        <w:rPr>
          <w:rFonts w:asciiTheme="minorHAnsi" w:hAnsiTheme="minorHAnsi" w:cstheme="minorHAnsi"/>
          <w:bCs/>
          <w:i/>
        </w:rPr>
        <w:t xml:space="preserve">Support the indication of following RI combinations by a joint RI field for a NCJT measurement hypothesis in CSI part 1, when the maximal transmission layers is less than or equal to 4:    </w:t>
      </w:r>
    </w:p>
    <w:p w14:paraId="4611A461" w14:textId="77777777" w:rsidR="00CA3A68" w:rsidRPr="00CA3A68" w:rsidRDefault="00CA3A68" w:rsidP="00CA3A68">
      <w:pPr>
        <w:pStyle w:val="ListParagraph"/>
        <w:numPr>
          <w:ilvl w:val="0"/>
          <w:numId w:val="15"/>
        </w:numPr>
        <w:contextualSpacing w:val="0"/>
        <w:jc w:val="both"/>
        <w:rPr>
          <w:rFonts w:asciiTheme="minorHAnsi" w:hAnsiTheme="minorHAnsi" w:cstheme="minorHAnsi"/>
          <w:bCs/>
          <w:i/>
          <w:szCs w:val="20"/>
        </w:rPr>
      </w:pPr>
      <w:r w:rsidRPr="00CA3A68">
        <w:rPr>
          <w:rFonts w:asciiTheme="minorHAnsi" w:hAnsiTheme="minorHAnsi" w:cstheme="minorHAnsi"/>
          <w:bCs/>
          <w:i/>
          <w:szCs w:val="20"/>
        </w:rPr>
        <w:t>{1, 1}, {1, 2}, {2,1}, {2,2}</w:t>
      </w:r>
    </w:p>
    <w:p w14:paraId="2DDC09A9" w14:textId="77777777" w:rsidR="00CA3A68" w:rsidRPr="00CA3A68" w:rsidRDefault="00CA3A68" w:rsidP="00CA3A68">
      <w:pPr>
        <w:pStyle w:val="ListParagraph"/>
        <w:numPr>
          <w:ilvl w:val="0"/>
          <w:numId w:val="15"/>
        </w:numPr>
        <w:contextualSpacing w:val="0"/>
        <w:jc w:val="both"/>
        <w:rPr>
          <w:rFonts w:asciiTheme="minorHAnsi" w:hAnsiTheme="minorHAnsi" w:cstheme="minorHAnsi"/>
          <w:bCs/>
          <w:i/>
          <w:szCs w:val="20"/>
        </w:rPr>
      </w:pPr>
      <w:r w:rsidRPr="00CA3A68">
        <w:rPr>
          <w:rFonts w:asciiTheme="minorHAnsi" w:hAnsiTheme="minorHAnsi" w:cstheme="minorHAnsi"/>
          <w:bCs/>
          <w:i/>
          <w:szCs w:val="20"/>
        </w:rPr>
        <w:t>FFS: CBSR and/or RI restrictions per TRP or across TRPs</w:t>
      </w:r>
    </w:p>
    <w:p w14:paraId="57874BFB" w14:textId="2BB0E999" w:rsidR="000F0188" w:rsidRDefault="000F0188" w:rsidP="000F0188">
      <w:pPr>
        <w:rPr>
          <w:b/>
          <w:bCs/>
        </w:rPr>
      </w:pPr>
    </w:p>
    <w:p w14:paraId="3CFE6321" w14:textId="4F43F0BD" w:rsidR="000F0188" w:rsidRPr="000F0188" w:rsidRDefault="00413A3F" w:rsidP="000F0188">
      <w:r>
        <w:t>I</w:t>
      </w:r>
      <w:r w:rsidR="000F0188">
        <w:t xml:space="preserve">n Rel-15/16 these configurations are included in </w:t>
      </w:r>
      <w:proofErr w:type="spellStart"/>
      <w:r w:rsidR="000F0188" w:rsidRPr="00053BCF">
        <w:rPr>
          <w:i/>
          <w:iCs/>
        </w:rPr>
        <w:t>CodebookConfig</w:t>
      </w:r>
      <w:proofErr w:type="spellEnd"/>
      <w:r w:rsidR="000F0188">
        <w:t xml:space="preserve"> and </w:t>
      </w:r>
      <w:r w:rsidR="000F0188" w:rsidRPr="00053BCF">
        <w:rPr>
          <w:i/>
          <w:iCs/>
        </w:rPr>
        <w:t>CodebookConfig-r16</w:t>
      </w:r>
      <w:r w:rsidR="000F0188">
        <w:t xml:space="preserve">, respectively, of </w:t>
      </w:r>
      <w:r w:rsidR="000F0188" w:rsidRPr="00053BCF">
        <w:rPr>
          <w:i/>
          <w:iCs/>
        </w:rPr>
        <w:t>CSI-</w:t>
      </w:r>
      <w:proofErr w:type="spellStart"/>
      <w:r w:rsidR="000F0188" w:rsidRPr="00053BCF">
        <w:rPr>
          <w:i/>
          <w:iCs/>
        </w:rPr>
        <w:t>ReportConfig</w:t>
      </w:r>
      <w:proofErr w:type="spellEnd"/>
      <w:r w:rsidR="000F0188">
        <w:t xml:space="preserve">. Therefore, currently these restrictions pertain to the codebook configuration and because a </w:t>
      </w:r>
      <w:r w:rsidR="000F0188" w:rsidRPr="00053BCF">
        <w:rPr>
          <w:i/>
          <w:iCs/>
        </w:rPr>
        <w:t>CSI-</w:t>
      </w:r>
      <w:proofErr w:type="spellStart"/>
      <w:r w:rsidR="000F0188" w:rsidRPr="00053BCF">
        <w:rPr>
          <w:i/>
          <w:iCs/>
        </w:rPr>
        <w:t>ReportConfig</w:t>
      </w:r>
      <w:proofErr w:type="spellEnd"/>
      <w:r w:rsidR="000F0188">
        <w:t xml:space="preserve"> can include only a single codebook configuration, the same restrictions would apply to </w:t>
      </w:r>
      <w:r w:rsidR="009B5D32">
        <w:t xml:space="preserve">all measurement hypotheses. Because there is no TRP association to CMR resources, it is not possible to configure restrictions for individual TRPs. However, it is possible to have </w:t>
      </w:r>
      <w:r w:rsidR="003731C8">
        <w:t>a</w:t>
      </w:r>
      <w:r w:rsidR="009B5D32">
        <w:t xml:space="preserve"> </w:t>
      </w:r>
      <w:proofErr w:type="spellStart"/>
      <w:r w:rsidR="00053BCF" w:rsidRPr="00053BCF">
        <w:rPr>
          <w:i/>
          <w:iCs/>
        </w:rPr>
        <w:t>CodebookConfig</w:t>
      </w:r>
      <w:proofErr w:type="spellEnd"/>
      <w:r w:rsidR="00053BCF">
        <w:t xml:space="preserve"> </w:t>
      </w:r>
      <w:r w:rsidR="009B5D32">
        <w:t xml:space="preserve">configuration in </w:t>
      </w:r>
      <w:r w:rsidR="003731C8">
        <w:t>the</w:t>
      </w:r>
      <w:r w:rsidR="00053BCF">
        <w:t xml:space="preserve"> </w:t>
      </w:r>
      <w:r w:rsidR="009B5D32">
        <w:t>Reporting Setting</w:t>
      </w:r>
      <w:r w:rsidR="003731C8">
        <w:t xml:space="preserve"> with two CBSR and RI restrictions</w:t>
      </w:r>
      <w:r w:rsidR="009B5D32">
        <w:t xml:space="preserve">, one for each CMR resource </w:t>
      </w:r>
      <w:r w:rsidR="00053BCF">
        <w:t>group</w:t>
      </w:r>
      <w:r w:rsidR="009B5D32">
        <w:t>.</w:t>
      </w:r>
      <w:r w:rsidR="000F0188">
        <w:t xml:space="preserve"> </w:t>
      </w:r>
    </w:p>
    <w:p w14:paraId="7FFD0974" w14:textId="77777777" w:rsidR="006355BF" w:rsidRPr="006355BF" w:rsidRDefault="006355BF" w:rsidP="006F2B80">
      <w:pPr>
        <w:pStyle w:val="ListParagraph"/>
        <w:numPr>
          <w:ilvl w:val="0"/>
          <w:numId w:val="18"/>
        </w:numPr>
        <w:ind w:left="1418"/>
        <w:rPr>
          <w:b/>
          <w:bCs/>
          <w:vanish/>
        </w:rPr>
      </w:pPr>
    </w:p>
    <w:p w14:paraId="79D8C58B" w14:textId="77777777" w:rsidR="006355BF" w:rsidRPr="006355BF" w:rsidRDefault="006355BF" w:rsidP="006F2B80">
      <w:pPr>
        <w:pStyle w:val="ListParagraph"/>
        <w:numPr>
          <w:ilvl w:val="0"/>
          <w:numId w:val="18"/>
        </w:numPr>
        <w:ind w:left="1418"/>
        <w:rPr>
          <w:b/>
          <w:bCs/>
          <w:vanish/>
        </w:rPr>
      </w:pPr>
    </w:p>
    <w:p w14:paraId="2A5F836E" w14:textId="77777777" w:rsidR="006355BF" w:rsidRPr="006355BF" w:rsidRDefault="006355BF" w:rsidP="006F2B80">
      <w:pPr>
        <w:pStyle w:val="ListParagraph"/>
        <w:numPr>
          <w:ilvl w:val="0"/>
          <w:numId w:val="18"/>
        </w:numPr>
        <w:ind w:left="1418"/>
        <w:rPr>
          <w:b/>
          <w:bCs/>
          <w:vanish/>
        </w:rPr>
      </w:pPr>
    </w:p>
    <w:p w14:paraId="5306FE96" w14:textId="77777777" w:rsidR="006355BF" w:rsidRPr="006355BF" w:rsidRDefault="006355BF" w:rsidP="006F2B80">
      <w:pPr>
        <w:pStyle w:val="ListParagraph"/>
        <w:numPr>
          <w:ilvl w:val="0"/>
          <w:numId w:val="18"/>
        </w:numPr>
        <w:ind w:left="1418"/>
        <w:rPr>
          <w:b/>
          <w:bCs/>
          <w:vanish/>
        </w:rPr>
      </w:pPr>
    </w:p>
    <w:p w14:paraId="1316CD49" w14:textId="77777777" w:rsidR="006355BF" w:rsidRPr="006355BF" w:rsidRDefault="006355BF" w:rsidP="006F2B80">
      <w:pPr>
        <w:pStyle w:val="ListParagraph"/>
        <w:numPr>
          <w:ilvl w:val="0"/>
          <w:numId w:val="18"/>
        </w:numPr>
        <w:ind w:left="1418"/>
        <w:rPr>
          <w:b/>
          <w:bCs/>
          <w:vanish/>
        </w:rPr>
      </w:pPr>
    </w:p>
    <w:p w14:paraId="3A215579" w14:textId="77777777" w:rsidR="006355BF" w:rsidRPr="006355BF" w:rsidRDefault="006355BF" w:rsidP="006F2B80">
      <w:pPr>
        <w:pStyle w:val="ListParagraph"/>
        <w:numPr>
          <w:ilvl w:val="0"/>
          <w:numId w:val="18"/>
        </w:numPr>
        <w:ind w:left="1418"/>
        <w:rPr>
          <w:b/>
          <w:bCs/>
          <w:vanish/>
        </w:rPr>
      </w:pPr>
    </w:p>
    <w:p w14:paraId="395C12A1" w14:textId="77777777" w:rsidR="006355BF" w:rsidRPr="006355BF" w:rsidRDefault="006355BF" w:rsidP="006F2B80">
      <w:pPr>
        <w:pStyle w:val="ListParagraph"/>
        <w:numPr>
          <w:ilvl w:val="0"/>
          <w:numId w:val="18"/>
        </w:numPr>
        <w:ind w:left="1418"/>
        <w:rPr>
          <w:b/>
          <w:bCs/>
          <w:vanish/>
        </w:rPr>
      </w:pPr>
    </w:p>
    <w:p w14:paraId="617E071F" w14:textId="77777777" w:rsidR="006355BF" w:rsidRPr="006355BF" w:rsidRDefault="006355BF" w:rsidP="006F2B80">
      <w:pPr>
        <w:pStyle w:val="ListParagraph"/>
        <w:numPr>
          <w:ilvl w:val="0"/>
          <w:numId w:val="18"/>
        </w:numPr>
        <w:ind w:left="1418"/>
        <w:rPr>
          <w:b/>
          <w:bCs/>
          <w:vanish/>
        </w:rPr>
      </w:pPr>
    </w:p>
    <w:p w14:paraId="5D246DEC" w14:textId="77777777" w:rsidR="006355BF" w:rsidRPr="006355BF" w:rsidRDefault="006355BF" w:rsidP="006F2B80">
      <w:pPr>
        <w:pStyle w:val="ListParagraph"/>
        <w:numPr>
          <w:ilvl w:val="0"/>
          <w:numId w:val="18"/>
        </w:numPr>
        <w:ind w:left="1418"/>
        <w:rPr>
          <w:b/>
          <w:bCs/>
          <w:vanish/>
        </w:rPr>
      </w:pPr>
    </w:p>
    <w:p w14:paraId="7D8461D4" w14:textId="77777777" w:rsidR="006355BF" w:rsidRPr="006355BF" w:rsidRDefault="006355BF" w:rsidP="006F2B80">
      <w:pPr>
        <w:pStyle w:val="ListParagraph"/>
        <w:numPr>
          <w:ilvl w:val="0"/>
          <w:numId w:val="18"/>
        </w:numPr>
        <w:ind w:left="1418"/>
        <w:rPr>
          <w:b/>
          <w:bCs/>
          <w:vanish/>
        </w:rPr>
      </w:pPr>
    </w:p>
    <w:p w14:paraId="46FBB1E7" w14:textId="77777777" w:rsidR="006355BF" w:rsidRPr="006355BF" w:rsidRDefault="006355BF" w:rsidP="006F2B80">
      <w:pPr>
        <w:pStyle w:val="ListParagraph"/>
        <w:numPr>
          <w:ilvl w:val="0"/>
          <w:numId w:val="18"/>
        </w:numPr>
        <w:ind w:left="1418"/>
        <w:rPr>
          <w:b/>
          <w:bCs/>
          <w:vanish/>
        </w:rPr>
      </w:pPr>
    </w:p>
    <w:p w14:paraId="217D0DBF" w14:textId="77777777" w:rsidR="006355BF" w:rsidRPr="006355BF" w:rsidRDefault="006355BF" w:rsidP="006F2B80">
      <w:pPr>
        <w:pStyle w:val="ListParagraph"/>
        <w:numPr>
          <w:ilvl w:val="0"/>
          <w:numId w:val="18"/>
        </w:numPr>
        <w:ind w:left="1418"/>
        <w:rPr>
          <w:b/>
          <w:bCs/>
          <w:vanish/>
        </w:rPr>
      </w:pPr>
    </w:p>
    <w:p w14:paraId="717A5186" w14:textId="77777777" w:rsidR="006355BF" w:rsidRPr="006355BF" w:rsidRDefault="006355BF" w:rsidP="006F2B80">
      <w:pPr>
        <w:pStyle w:val="ListParagraph"/>
        <w:numPr>
          <w:ilvl w:val="0"/>
          <w:numId w:val="18"/>
        </w:numPr>
        <w:ind w:left="1418"/>
        <w:rPr>
          <w:b/>
          <w:bCs/>
          <w:vanish/>
        </w:rPr>
      </w:pPr>
    </w:p>
    <w:p w14:paraId="34CAEF3B" w14:textId="77777777" w:rsidR="006355BF" w:rsidRPr="006355BF" w:rsidRDefault="006355BF" w:rsidP="006F2B80">
      <w:pPr>
        <w:pStyle w:val="ListParagraph"/>
        <w:numPr>
          <w:ilvl w:val="0"/>
          <w:numId w:val="18"/>
        </w:numPr>
        <w:ind w:left="1418"/>
        <w:rPr>
          <w:b/>
          <w:bCs/>
          <w:vanish/>
        </w:rPr>
      </w:pPr>
    </w:p>
    <w:p w14:paraId="41354108" w14:textId="77777777" w:rsidR="006355BF" w:rsidRPr="006355BF" w:rsidRDefault="006355BF" w:rsidP="006F2B80">
      <w:pPr>
        <w:pStyle w:val="ListParagraph"/>
        <w:numPr>
          <w:ilvl w:val="0"/>
          <w:numId w:val="18"/>
        </w:numPr>
        <w:ind w:left="1418"/>
        <w:rPr>
          <w:b/>
          <w:bCs/>
          <w:vanish/>
        </w:rPr>
      </w:pPr>
    </w:p>
    <w:p w14:paraId="09658437" w14:textId="77777777" w:rsidR="006355BF" w:rsidRPr="006355BF" w:rsidRDefault="006355BF" w:rsidP="006F2B80">
      <w:pPr>
        <w:pStyle w:val="ListParagraph"/>
        <w:numPr>
          <w:ilvl w:val="0"/>
          <w:numId w:val="18"/>
        </w:numPr>
        <w:ind w:left="1418"/>
        <w:rPr>
          <w:b/>
          <w:bCs/>
          <w:vanish/>
        </w:rPr>
      </w:pPr>
    </w:p>
    <w:p w14:paraId="5D9A0050" w14:textId="77777777" w:rsidR="006355BF" w:rsidRPr="006355BF" w:rsidRDefault="006355BF" w:rsidP="006F2B80">
      <w:pPr>
        <w:pStyle w:val="ListParagraph"/>
        <w:numPr>
          <w:ilvl w:val="0"/>
          <w:numId w:val="18"/>
        </w:numPr>
        <w:ind w:left="1418"/>
        <w:rPr>
          <w:b/>
          <w:bCs/>
          <w:vanish/>
        </w:rPr>
      </w:pPr>
    </w:p>
    <w:p w14:paraId="52AF6FEB" w14:textId="77777777" w:rsidR="006355BF" w:rsidRPr="006355BF" w:rsidRDefault="006355BF" w:rsidP="006F2B80">
      <w:pPr>
        <w:pStyle w:val="ListParagraph"/>
        <w:numPr>
          <w:ilvl w:val="0"/>
          <w:numId w:val="18"/>
        </w:numPr>
        <w:ind w:left="1418"/>
        <w:rPr>
          <w:b/>
          <w:bCs/>
          <w:vanish/>
        </w:rPr>
      </w:pPr>
    </w:p>
    <w:p w14:paraId="5F4F4276" w14:textId="77777777" w:rsidR="006355BF" w:rsidRPr="006355BF" w:rsidRDefault="006355BF" w:rsidP="006F2B80">
      <w:pPr>
        <w:pStyle w:val="ListParagraph"/>
        <w:numPr>
          <w:ilvl w:val="0"/>
          <w:numId w:val="18"/>
        </w:numPr>
        <w:ind w:left="1418"/>
        <w:rPr>
          <w:b/>
          <w:bCs/>
          <w:vanish/>
        </w:rPr>
      </w:pPr>
    </w:p>
    <w:p w14:paraId="1607D88C" w14:textId="77777777" w:rsidR="006355BF" w:rsidRPr="006355BF" w:rsidRDefault="006355BF" w:rsidP="006F2B80">
      <w:pPr>
        <w:pStyle w:val="ListParagraph"/>
        <w:numPr>
          <w:ilvl w:val="0"/>
          <w:numId w:val="18"/>
        </w:numPr>
        <w:ind w:left="1418"/>
        <w:rPr>
          <w:b/>
          <w:bCs/>
          <w:vanish/>
        </w:rPr>
      </w:pPr>
    </w:p>
    <w:p w14:paraId="368AEEBD" w14:textId="77777777" w:rsidR="006355BF" w:rsidRPr="006355BF" w:rsidRDefault="006355BF" w:rsidP="006F2B80">
      <w:pPr>
        <w:pStyle w:val="ListParagraph"/>
        <w:numPr>
          <w:ilvl w:val="0"/>
          <w:numId w:val="18"/>
        </w:numPr>
        <w:ind w:left="1418"/>
        <w:rPr>
          <w:b/>
          <w:bCs/>
          <w:vanish/>
        </w:rPr>
      </w:pPr>
    </w:p>
    <w:p w14:paraId="0DBB0AEA" w14:textId="77777777" w:rsidR="006355BF" w:rsidRPr="006355BF" w:rsidRDefault="006355BF" w:rsidP="006F2B80">
      <w:pPr>
        <w:pStyle w:val="ListParagraph"/>
        <w:numPr>
          <w:ilvl w:val="0"/>
          <w:numId w:val="18"/>
        </w:numPr>
        <w:ind w:left="1418"/>
        <w:rPr>
          <w:b/>
          <w:bCs/>
          <w:vanish/>
        </w:rPr>
      </w:pPr>
    </w:p>
    <w:p w14:paraId="689A6006" w14:textId="77777777" w:rsidR="006355BF" w:rsidRPr="006355BF" w:rsidRDefault="006355BF" w:rsidP="006F2B80">
      <w:pPr>
        <w:pStyle w:val="ListParagraph"/>
        <w:numPr>
          <w:ilvl w:val="0"/>
          <w:numId w:val="18"/>
        </w:numPr>
        <w:ind w:left="1418"/>
        <w:rPr>
          <w:b/>
          <w:bCs/>
          <w:vanish/>
        </w:rPr>
      </w:pPr>
    </w:p>
    <w:p w14:paraId="383C3C77" w14:textId="77777777" w:rsidR="006355BF" w:rsidRPr="006355BF" w:rsidRDefault="006355BF" w:rsidP="006F2B80">
      <w:pPr>
        <w:pStyle w:val="ListParagraph"/>
        <w:numPr>
          <w:ilvl w:val="0"/>
          <w:numId w:val="18"/>
        </w:numPr>
        <w:ind w:left="1418"/>
        <w:rPr>
          <w:b/>
          <w:bCs/>
          <w:vanish/>
        </w:rPr>
      </w:pPr>
    </w:p>
    <w:p w14:paraId="1679F0A7" w14:textId="0562BEBE" w:rsidR="00EE13DC" w:rsidRDefault="000F0188" w:rsidP="006F2B80">
      <w:pPr>
        <w:pStyle w:val="ListParagraph"/>
        <w:numPr>
          <w:ilvl w:val="0"/>
          <w:numId w:val="18"/>
        </w:numPr>
        <w:ind w:left="1418"/>
        <w:rPr>
          <w:b/>
          <w:bCs/>
        </w:rPr>
      </w:pPr>
      <w:bookmarkStart w:id="41" w:name="_Ref71685857"/>
      <w:r>
        <w:rPr>
          <w:b/>
          <w:bCs/>
        </w:rPr>
        <w:t xml:space="preserve">Regarding </w:t>
      </w:r>
      <w:r w:rsidR="009B5D32">
        <w:rPr>
          <w:b/>
          <w:bCs/>
        </w:rPr>
        <w:t xml:space="preserve">CBSR and RI restriction, support a single </w:t>
      </w:r>
      <w:proofErr w:type="spellStart"/>
      <w:r w:rsidR="00053BCF" w:rsidRPr="00053BCF">
        <w:rPr>
          <w:b/>
          <w:bCs/>
          <w:i/>
          <w:iCs/>
        </w:rPr>
        <w:t>CodebookConfig</w:t>
      </w:r>
      <w:proofErr w:type="spellEnd"/>
      <w:r w:rsidR="00053BCF">
        <w:t xml:space="preserve"> </w:t>
      </w:r>
      <w:r w:rsidR="009B5D32">
        <w:rPr>
          <w:b/>
          <w:bCs/>
        </w:rPr>
        <w:t>configuration for</w:t>
      </w:r>
      <w:r w:rsidR="003731C8">
        <w:rPr>
          <w:b/>
          <w:bCs/>
        </w:rPr>
        <w:t xml:space="preserve"> a</w:t>
      </w:r>
      <w:r w:rsidR="009B5D32">
        <w:rPr>
          <w:b/>
          <w:bCs/>
        </w:rPr>
        <w:t xml:space="preserve"> CSI Reporting Setting </w:t>
      </w:r>
      <w:r w:rsidR="003731C8">
        <w:rPr>
          <w:b/>
          <w:bCs/>
        </w:rPr>
        <w:t xml:space="preserve">with two </w:t>
      </w:r>
      <w:r w:rsidR="009B5D32">
        <w:rPr>
          <w:b/>
          <w:bCs/>
        </w:rPr>
        <w:t>CMBS and RI</w:t>
      </w:r>
      <w:r w:rsidR="003731C8">
        <w:rPr>
          <w:b/>
          <w:bCs/>
        </w:rPr>
        <w:t xml:space="preserve"> restrictions, one for each CMR group</w:t>
      </w:r>
      <w:r w:rsidR="009B5D32">
        <w:rPr>
          <w:b/>
          <w:bCs/>
        </w:rPr>
        <w:t>.</w:t>
      </w:r>
      <w:bookmarkEnd w:id="41"/>
    </w:p>
    <w:p w14:paraId="3F930335" w14:textId="25C97C21" w:rsidR="00C84275" w:rsidRDefault="00C84275" w:rsidP="00C84275">
      <w:pPr>
        <w:rPr>
          <w:b/>
          <w:bCs/>
        </w:rPr>
      </w:pPr>
    </w:p>
    <w:p w14:paraId="3DABB237" w14:textId="77777777" w:rsidR="00C84275" w:rsidRPr="00C84275" w:rsidRDefault="00C84275" w:rsidP="00C84275">
      <w:pPr>
        <w:rPr>
          <w:b/>
          <w:bCs/>
        </w:rPr>
      </w:pPr>
    </w:p>
    <w:p w14:paraId="7EE0B29B" w14:textId="5590C7AC" w:rsidR="00C84275" w:rsidRDefault="00275659">
      <w:pPr>
        <w:pStyle w:val="Heading2"/>
      </w:pPr>
      <w:r>
        <w:t>3.4</w:t>
      </w:r>
      <w:r>
        <w:tab/>
      </w:r>
      <w:r w:rsidR="009C11E9">
        <w:t>R</w:t>
      </w:r>
      <w:r w:rsidR="0059000A">
        <w:t>eport</w:t>
      </w:r>
      <w:r w:rsidR="009C11E9">
        <w:t>ed quantities: CRI</w:t>
      </w:r>
    </w:p>
    <w:p w14:paraId="6A36E1B8" w14:textId="3E4EA62D" w:rsidR="003B3132" w:rsidRPr="003B3132" w:rsidRDefault="003B3132" w:rsidP="003B3132">
      <w:r w:rsidRPr="003B3132">
        <w:t>In</w:t>
      </w:r>
      <w:r>
        <w:t xml:space="preserve"> RAN1#104bis-e, the following was agreed with respect to the CRI(s) reported for the two possible reporting options:</w:t>
      </w:r>
    </w:p>
    <w:p w14:paraId="0342F235" w14:textId="35059A78" w:rsidR="0059000A" w:rsidRPr="0059000A" w:rsidRDefault="0059000A" w:rsidP="0059000A">
      <w:pPr>
        <w:spacing w:after="0"/>
        <w:contextualSpacing/>
        <w:rPr>
          <w:rFonts w:asciiTheme="minorHAnsi" w:hAnsiTheme="minorHAnsi" w:cstheme="minorHAnsi"/>
          <w:b/>
          <w:bCs/>
          <w:i/>
          <w:iCs/>
          <w:highlight w:val="green"/>
        </w:rPr>
      </w:pPr>
      <w:r w:rsidRPr="0059000A">
        <w:rPr>
          <w:rFonts w:asciiTheme="minorHAnsi" w:hAnsiTheme="minorHAnsi" w:cstheme="minorHAnsi"/>
          <w:b/>
          <w:bCs/>
          <w:i/>
          <w:iCs/>
          <w:highlight w:val="green"/>
        </w:rPr>
        <w:t>Agreement</w:t>
      </w:r>
    </w:p>
    <w:p w14:paraId="3A52983F" w14:textId="77777777" w:rsidR="0059000A" w:rsidRPr="0059000A" w:rsidRDefault="0059000A" w:rsidP="0059000A">
      <w:pPr>
        <w:pStyle w:val="NormalWeb"/>
        <w:spacing w:before="0" w:beforeAutospacing="0" w:after="0" w:afterAutospacing="0"/>
        <w:contextualSpacing/>
        <w:rPr>
          <w:rFonts w:asciiTheme="minorHAnsi" w:hAnsiTheme="minorHAnsi" w:cstheme="minorHAnsi"/>
          <w:i/>
          <w:iCs/>
          <w:sz w:val="20"/>
          <w:szCs w:val="20"/>
        </w:rPr>
      </w:pPr>
      <w:r w:rsidRPr="0059000A">
        <w:rPr>
          <w:rFonts w:asciiTheme="minorHAnsi" w:hAnsiTheme="minorHAnsi" w:cstheme="minorHAnsi"/>
          <w:i/>
          <w:iCs/>
          <w:sz w:val="20"/>
          <w:szCs w:val="20"/>
        </w:rPr>
        <w:t>For the UE configured to report X CSIs associated with single-TRP measurement hypotheses and one CSI associated with NCJT measurement hypothesis (i.e. Option 1), </w:t>
      </w:r>
    </w:p>
    <w:p w14:paraId="0DA77D30" w14:textId="77777777" w:rsidR="0059000A" w:rsidRPr="0059000A" w:rsidRDefault="0059000A" w:rsidP="0059000A">
      <w:pPr>
        <w:pStyle w:val="NormalWeb"/>
        <w:numPr>
          <w:ilvl w:val="0"/>
          <w:numId w:val="19"/>
        </w:numPr>
        <w:spacing w:before="0" w:beforeAutospacing="0" w:after="0" w:afterAutospacing="0"/>
        <w:contextualSpacing/>
        <w:rPr>
          <w:rFonts w:asciiTheme="minorHAnsi" w:hAnsiTheme="minorHAnsi" w:cstheme="minorHAnsi"/>
          <w:i/>
          <w:iCs/>
          <w:sz w:val="20"/>
          <w:szCs w:val="20"/>
        </w:rPr>
      </w:pPr>
      <w:r w:rsidRPr="0059000A">
        <w:rPr>
          <w:rFonts w:asciiTheme="minorHAnsi" w:hAnsiTheme="minorHAnsi" w:cstheme="minorHAnsi"/>
          <w:i/>
          <w:iCs/>
          <w:sz w:val="20"/>
          <w:szCs w:val="20"/>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6D7A4BD0" w14:textId="77777777" w:rsidR="0059000A" w:rsidRPr="0059000A" w:rsidRDefault="0059000A" w:rsidP="0059000A">
      <w:pPr>
        <w:pStyle w:val="NormalWeb"/>
        <w:numPr>
          <w:ilvl w:val="0"/>
          <w:numId w:val="19"/>
        </w:numPr>
        <w:spacing w:before="0" w:beforeAutospacing="0" w:after="0" w:afterAutospacing="0"/>
        <w:contextualSpacing/>
        <w:rPr>
          <w:rFonts w:asciiTheme="minorHAnsi" w:hAnsiTheme="minorHAnsi" w:cstheme="minorHAnsi"/>
          <w:i/>
          <w:iCs/>
          <w:sz w:val="20"/>
          <w:szCs w:val="20"/>
        </w:rPr>
      </w:pPr>
      <w:r w:rsidRPr="0059000A">
        <w:rPr>
          <w:rFonts w:asciiTheme="minorHAnsi" w:hAnsiTheme="minorHAnsi" w:cstheme="minorHAnsi"/>
          <w:i/>
          <w:iCs/>
          <w:sz w:val="20"/>
          <w:szCs w:val="20"/>
        </w:rPr>
        <w:t>FFS: Whether the X+1 CRIs are reported jointly as one CSI report or as separate CSI reports.</w:t>
      </w:r>
    </w:p>
    <w:p w14:paraId="07BB5F4E" w14:textId="083061E6" w:rsidR="0059000A" w:rsidRDefault="0059000A" w:rsidP="0059000A">
      <w:pPr>
        <w:spacing w:after="0"/>
        <w:contextualSpacing/>
        <w:rPr>
          <w:rFonts w:asciiTheme="minorHAnsi" w:hAnsiTheme="minorHAnsi" w:cstheme="minorHAnsi"/>
          <w:b/>
          <w:bCs/>
          <w:i/>
          <w:iCs/>
          <w:highlight w:val="green"/>
        </w:rPr>
      </w:pPr>
    </w:p>
    <w:p w14:paraId="432858BF" w14:textId="77777777" w:rsidR="003B3132" w:rsidRPr="003B3132" w:rsidRDefault="003B3132" w:rsidP="0059000A">
      <w:pPr>
        <w:spacing w:after="0"/>
        <w:contextualSpacing/>
        <w:rPr>
          <w:rFonts w:asciiTheme="minorHAnsi" w:hAnsiTheme="minorHAnsi" w:cstheme="minorHAnsi"/>
          <w:b/>
          <w:bCs/>
          <w:highlight w:val="green"/>
        </w:rPr>
      </w:pPr>
    </w:p>
    <w:p w14:paraId="3A43E6D0" w14:textId="77777777" w:rsidR="0059000A" w:rsidRPr="0059000A" w:rsidRDefault="0059000A" w:rsidP="0059000A">
      <w:pPr>
        <w:spacing w:after="0"/>
        <w:contextualSpacing/>
        <w:jc w:val="both"/>
        <w:rPr>
          <w:rStyle w:val="Emphasis"/>
          <w:rFonts w:asciiTheme="minorHAnsi" w:hAnsiTheme="minorHAnsi" w:cstheme="minorHAnsi"/>
          <w:lang w:val="en-US"/>
        </w:rPr>
      </w:pPr>
      <w:r w:rsidRPr="0059000A">
        <w:rPr>
          <w:rStyle w:val="Emphasis"/>
          <w:rFonts w:asciiTheme="minorHAnsi" w:hAnsiTheme="minorHAnsi" w:cstheme="minorHAnsi"/>
          <w:b/>
          <w:bCs/>
          <w:highlight w:val="green"/>
        </w:rPr>
        <w:t>Agreement</w:t>
      </w:r>
      <w:r w:rsidRPr="0059000A">
        <w:rPr>
          <w:rStyle w:val="Emphasis"/>
          <w:rFonts w:asciiTheme="minorHAnsi" w:hAnsiTheme="minorHAnsi" w:cstheme="minorHAnsi"/>
          <w:b/>
          <w:bCs/>
        </w:rPr>
        <w:t xml:space="preserve"> </w:t>
      </w:r>
    </w:p>
    <w:p w14:paraId="59FA8B3C" w14:textId="77777777" w:rsidR="0059000A" w:rsidRPr="0059000A" w:rsidRDefault="0059000A" w:rsidP="0059000A">
      <w:pPr>
        <w:spacing w:after="0"/>
        <w:contextualSpacing/>
        <w:jc w:val="both"/>
        <w:rPr>
          <w:rStyle w:val="Emphasis"/>
          <w:rFonts w:asciiTheme="minorHAnsi" w:hAnsiTheme="minorHAnsi" w:cstheme="minorHAnsi"/>
        </w:rPr>
      </w:pPr>
      <w:r w:rsidRPr="0059000A">
        <w:rPr>
          <w:rStyle w:val="Emphasis"/>
          <w:rFonts w:asciiTheme="minorHAnsi" w:hAnsiTheme="minorHAnsi" w:cstheme="minorHAnsi"/>
        </w:rPr>
        <w:t>For the UE be configured to report one CSI associated with the best one among NCJT and single-TRP measurement hypotheses (i.e. Option 2),</w:t>
      </w:r>
    </w:p>
    <w:p w14:paraId="7BBC562F" w14:textId="77777777" w:rsidR="0059000A" w:rsidRPr="0059000A" w:rsidRDefault="0059000A" w:rsidP="0059000A">
      <w:pPr>
        <w:pStyle w:val="ListParagraph"/>
        <w:numPr>
          <w:ilvl w:val="0"/>
          <w:numId w:val="12"/>
        </w:numPr>
        <w:jc w:val="both"/>
        <w:rPr>
          <w:rFonts w:asciiTheme="minorHAnsi" w:hAnsiTheme="minorHAnsi" w:cstheme="minorHAnsi"/>
          <w:i/>
          <w:iCs/>
          <w:szCs w:val="20"/>
        </w:rPr>
      </w:pPr>
      <w:r w:rsidRPr="0059000A">
        <w:rPr>
          <w:rFonts w:asciiTheme="minorHAnsi" w:hAnsiTheme="minorHAnsi" w:cstheme="minorHAnsi"/>
          <w:i/>
          <w:iCs/>
          <w:szCs w:val="20"/>
        </w:rPr>
        <w:t>Alt 1: Single CRI is reported whereas CRI bit size depends on total number of valid CMR pairs for NCJT measurement hypothesis and valid CMRs for single-TRP measurement hypotheses.</w:t>
      </w:r>
    </w:p>
    <w:p w14:paraId="03433DAB" w14:textId="77777777" w:rsidR="0059000A" w:rsidRPr="0059000A" w:rsidRDefault="0059000A" w:rsidP="0059000A">
      <w:pPr>
        <w:pStyle w:val="ListParagraph"/>
        <w:numPr>
          <w:ilvl w:val="1"/>
          <w:numId w:val="12"/>
        </w:numPr>
        <w:jc w:val="both"/>
        <w:rPr>
          <w:rStyle w:val="Emphasis"/>
          <w:rFonts w:asciiTheme="minorHAnsi" w:hAnsiTheme="minorHAnsi" w:cstheme="minorHAnsi"/>
          <w:szCs w:val="20"/>
          <w:lang w:val="en-US"/>
        </w:rPr>
      </w:pPr>
      <w:r w:rsidRPr="0059000A">
        <w:rPr>
          <w:rStyle w:val="Emphasis"/>
          <w:rFonts w:asciiTheme="minorHAnsi" w:hAnsiTheme="minorHAnsi" w:cstheme="minorHAnsi"/>
          <w:szCs w:val="20"/>
        </w:rPr>
        <w:t>FFS further mapping mechanism between each CRI codepoint and Single-TRP/NCJT measurement hypothesis.</w:t>
      </w:r>
    </w:p>
    <w:p w14:paraId="6A34B64F" w14:textId="7E566748" w:rsidR="0059000A" w:rsidRDefault="0059000A" w:rsidP="0059000A"/>
    <w:p w14:paraId="3D5E26FF" w14:textId="77777777" w:rsidR="00E37B1D" w:rsidRDefault="003B3132" w:rsidP="0059000A">
      <w:r>
        <w:t>For o</w:t>
      </w:r>
      <w:r w:rsidR="005F7BDA" w:rsidRPr="005F7BDA">
        <w:t>ption 1</w:t>
      </w:r>
      <w:r>
        <w:t xml:space="preserve">, we interpret the FFS point as whether the </w:t>
      </w:r>
      <m:oMath>
        <m:r>
          <w:rPr>
            <w:rFonts w:ascii="Cambria Math" w:hAnsi="Cambria Math"/>
          </w:rPr>
          <m:t>X+1</m:t>
        </m:r>
      </m:oMath>
      <w:r>
        <w:t xml:space="preserve"> CRI(s)</w:t>
      </w:r>
      <w:r w:rsidR="005F7BDA" w:rsidRPr="005F7BDA">
        <w:t xml:space="preserve"> </w:t>
      </w:r>
      <w:r>
        <w:t xml:space="preserve">should be jointly </w:t>
      </w:r>
      <w:r w:rsidR="00E37B1D">
        <w:t xml:space="preserve">encoded as a single CRI report </w:t>
      </w:r>
      <w:r>
        <w:t>or separately encoded</w:t>
      </w:r>
      <w:r w:rsidR="00E37B1D">
        <w:t xml:space="preserve"> as separate CRI reports</w:t>
      </w:r>
      <w:r>
        <w:t xml:space="preserve"> </w:t>
      </w:r>
      <w:r w:rsidR="00E37B1D">
        <w:t>in the CSI report, because a single CSI report is associated with a Reporting Setting.</w:t>
      </w:r>
    </w:p>
    <w:p w14:paraId="259CD9CA" w14:textId="4D93A6DF" w:rsidR="00E37B1D" w:rsidRDefault="00E37B1D" w:rsidP="0059000A">
      <w:r>
        <w:t xml:space="preserve">In case of joint encoding, a single CRI report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w:r>
        <w:t xml:space="preserve">, for </w:t>
      </w:r>
      <m:oMath>
        <m:r>
          <w:rPr>
            <w:rFonts w:ascii="Cambria Math" w:hAnsi="Cambria Math"/>
          </w:rPr>
          <m:t>X=0</m:t>
        </m:r>
      </m:oMath>
      <w:r>
        <w:t xml:space="preserve">,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m:t>
            </m:r>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m:t>
                </m:r>
              </m:e>
            </m:func>
          </m:e>
        </m:d>
      </m:oMath>
      <w:r>
        <w:t xml:space="preserve">, for </w:t>
      </w:r>
      <m:oMath>
        <m:r>
          <w:rPr>
            <w:rFonts w:ascii="Cambria Math" w:hAnsi="Cambria Math"/>
          </w:rPr>
          <m:t>X=1</m:t>
        </m:r>
      </m:oMath>
      <w:r>
        <w:t xml:space="preserve">, and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M</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M</m:t>
                    </m:r>
                  </m:e>
                  <m:sub>
                    <m:r>
                      <w:rPr>
                        <w:rFonts w:ascii="Cambria Math" w:hAnsi="Cambria Math"/>
                      </w:rPr>
                      <m:t>2</m:t>
                    </m:r>
                  </m:sub>
                </m:sSub>
              </m:e>
            </m:func>
          </m:e>
        </m:d>
      </m:oMath>
      <w:r>
        <w:t xml:space="preserve">, for </w:t>
      </w:r>
      <m:oMath>
        <m:r>
          <w:rPr>
            <w:rFonts w:ascii="Cambria Math" w:hAnsi="Cambria Math"/>
          </w:rPr>
          <m:t>X=2</m:t>
        </m:r>
      </m:oMath>
      <w:r>
        <w:t xml:space="preserve">, where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 of single-TRP hypotheses configured from CMR group 1 and 2, respectively.</w:t>
      </w:r>
    </w:p>
    <w:p w14:paraId="58A4480A" w14:textId="2A6CF544" w:rsidR="00DD05CE" w:rsidRDefault="00E37B1D" w:rsidP="0059000A">
      <w:r>
        <w:t xml:space="preserve">In case of separate encoding, </w:t>
      </w:r>
      <w:r w:rsidR="00DD05CE">
        <w:t xml:space="preserve">CRI 1 is associated to the NCJT CSI and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w:r w:rsidR="00DD05CE">
        <w:t xml:space="preserve">, CRI 2 is associated with the single-TRP CSI for </w:t>
      </w:r>
      <m:oMath>
        <m:r>
          <w:rPr>
            <w:rFonts w:ascii="Cambria Math" w:hAnsi="Cambria Math"/>
          </w:rPr>
          <m:t>X=1</m:t>
        </m:r>
      </m:oMath>
      <w:r w:rsidR="00DD05CE">
        <w:t xml:space="preserve"> and has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M</m:t>
            </m:r>
          </m:e>
        </m:d>
      </m:oMath>
      <w:r w:rsidR="00DD05CE">
        <w:t xml:space="preserve">, whereas for </w:t>
      </w:r>
      <m:oMath>
        <m:r>
          <w:rPr>
            <w:rFonts w:ascii="Cambria Math" w:hAnsi="Cambria Math"/>
          </w:rPr>
          <m:t>X=2</m:t>
        </m:r>
      </m:oMath>
      <w:r w:rsidR="00DD05CE">
        <w:t xml:space="preserve">, CRI 2 and 3 are associated with the single-TRP CSI for CMR group 1 and 2, respectively, and have bit width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i/>
                  </w:rPr>
                </m:ctrlPr>
              </m:sSubPr>
              <m:e>
                <m:r>
                  <w:rPr>
                    <w:rFonts w:ascii="Cambria Math" w:hAnsi="Cambria Math"/>
                  </w:rPr>
                  <m:t>M</m:t>
                </m:r>
              </m:e>
              <m:sub>
                <m:r>
                  <w:rPr>
                    <w:rFonts w:ascii="Cambria Math" w:hAnsi="Cambria Math"/>
                  </w:rPr>
                  <m:t>1</m:t>
                </m:r>
              </m:sub>
            </m:sSub>
          </m:e>
        </m:d>
      </m:oMath>
      <w:r w:rsidR="00DD05CE">
        <w:t xml:space="preserve"> and </w:t>
      </w:r>
      <m:oMath>
        <m:d>
          <m:dPr>
            <m:begChr m:val="⌈"/>
            <m:endChr m:val="⌉"/>
            <m:ctrlPr>
              <w:rPr>
                <w:rFonts w:ascii="Cambria Math" w:hAnsi="Cambria Math"/>
                <w:i/>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sSub>
              <m:sSubPr>
                <m:ctrlPr>
                  <w:rPr>
                    <w:rFonts w:ascii="Cambria Math" w:hAnsi="Cambria Math"/>
                    <w:i/>
                  </w:rPr>
                </m:ctrlPr>
              </m:sSubPr>
              <m:e>
                <m:r>
                  <w:rPr>
                    <w:rFonts w:ascii="Cambria Math" w:hAnsi="Cambria Math"/>
                  </w:rPr>
                  <m:t>M</m:t>
                </m:r>
              </m:e>
              <m:sub>
                <m:r>
                  <w:rPr>
                    <w:rFonts w:ascii="Cambria Math" w:hAnsi="Cambria Math"/>
                  </w:rPr>
                  <m:t>2</m:t>
                </m:r>
              </m:sub>
            </m:sSub>
          </m:e>
        </m:d>
      </m:oMath>
      <w:r w:rsidR="00DD05CE">
        <w:t>, respectively.</w:t>
      </w:r>
      <w:r>
        <w:t xml:space="preserve"> </w:t>
      </w:r>
      <w:r w:rsidR="00DD05CE">
        <w:t xml:space="preserve">Note that if one or more values of </w:t>
      </w:r>
      <m:oMath>
        <m:r>
          <w:rPr>
            <w:rFonts w:ascii="Cambria Math" w:hAnsi="Cambria Math"/>
          </w:rPr>
          <m:t>N</m:t>
        </m:r>
      </m:oMath>
      <w:r w:rsidR="00DD05CE">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DD05CE">
        <w:t xml:space="preserve">,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DD05CE">
        <w:t xml:space="preserve"> equal 1, the corresponding CRI does not need reporting.</w:t>
      </w:r>
    </w:p>
    <w:p w14:paraId="53C53ECC" w14:textId="26659765" w:rsidR="0059000A" w:rsidRDefault="003B0F8A" w:rsidP="0059000A">
      <w:r>
        <w:t xml:space="preserve">Although, in general, </w:t>
      </w:r>
      <m:oMath>
        <m:d>
          <m:dPr>
            <m:begChr m:val="⌈"/>
            <m:endChr m:val="⌉"/>
            <m:ctrlPr>
              <w:rPr>
                <w:rFonts w:ascii="Cambria Math" w:hAnsi="Cambria Math"/>
                <w:i/>
              </w:rPr>
            </m:ctrlPr>
          </m:dPr>
          <m:e>
            <m:r>
              <w:rPr>
                <w:rFonts w:ascii="Cambria Math" w:hAnsi="Cambria Math"/>
              </w:rPr>
              <m:t>x+y</m:t>
            </m:r>
          </m:e>
        </m:d>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r>
              <w:rPr>
                <w:rFonts w:ascii="Cambria Math" w:hAnsi="Cambria Math"/>
              </w:rPr>
              <m:t>y</m:t>
            </m:r>
          </m:e>
        </m:d>
      </m:oMath>
      <w:r>
        <w:t xml:space="preserve">, </w:t>
      </w:r>
      <w:r w:rsidR="00DD05CE">
        <w:t xml:space="preserve">in practice, for most applicable combinations of </w:t>
      </w:r>
      <m:oMath>
        <m:r>
          <w:rPr>
            <w:rFonts w:ascii="Cambria Math" w:hAnsi="Cambria Math"/>
          </w:rPr>
          <m:t>N</m:t>
        </m:r>
      </m:oMath>
      <w:r w:rsidR="00DD05CE">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DD05CE">
        <w:t xml:space="preserve">,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w:t>
      </w:r>
      <w:r w:rsidR="00DD05CE">
        <w:t xml:space="preserve"> there is no difference in the number of bits required by joint and separate encoding</w:t>
      </w:r>
      <w:r>
        <w:t>. Therefore, it is more straightforward to associate a separate CRI to each reported CSI, as illustrated in</w:t>
      </w:r>
      <w:r w:rsidR="005C3401">
        <w:t xml:space="preserve"> </w:t>
      </w:r>
      <w:r w:rsidR="005C3401">
        <w:fldChar w:fldCharType="begin"/>
      </w:r>
      <w:r w:rsidR="005C3401">
        <w:instrText xml:space="preserve"> REF _Ref71207453 \h </w:instrText>
      </w:r>
      <w:r w:rsidR="005C3401">
        <w:fldChar w:fldCharType="separate"/>
      </w:r>
      <w:r w:rsidR="004F1FD7">
        <w:t xml:space="preserve">Figure </w:t>
      </w:r>
      <w:r w:rsidR="004F1FD7">
        <w:rPr>
          <w:noProof/>
        </w:rPr>
        <w:t>16</w:t>
      </w:r>
      <w:r w:rsidR="005C3401">
        <w:fldChar w:fldCharType="end"/>
      </w:r>
      <w:r w:rsidR="005C3401">
        <w:t xml:space="preserve">, in </w:t>
      </w:r>
      <w:r w:rsidR="00DB399F">
        <w:t>a</w:t>
      </w:r>
      <w:r w:rsidR="005C3401">
        <w:t xml:space="preserve"> general case, for </w:t>
      </w:r>
      <w:r w:rsidR="009A15A0">
        <w:t>O</w:t>
      </w:r>
      <w:r w:rsidR="005C3401">
        <w:t>ption 1.</w:t>
      </w:r>
    </w:p>
    <w:p w14:paraId="3960C64C" w14:textId="569B7E00" w:rsidR="009A15A0" w:rsidRPr="002A64D8" w:rsidRDefault="009A15A0" w:rsidP="002A64D8">
      <w:pPr>
        <w:pStyle w:val="ListParagraph"/>
        <w:numPr>
          <w:ilvl w:val="0"/>
          <w:numId w:val="10"/>
        </w:numPr>
        <w:spacing w:after="180"/>
        <w:ind w:left="1701" w:hanging="357"/>
        <w:contextualSpacing w:val="0"/>
        <w:rPr>
          <w:b/>
          <w:bCs/>
        </w:rPr>
      </w:pPr>
      <w:bookmarkStart w:id="42" w:name="_Ref71685389"/>
      <w:r w:rsidRPr="002A64D8">
        <w:rPr>
          <w:b/>
          <w:bCs/>
        </w:rPr>
        <w:t xml:space="preserve">For Option 1, </w:t>
      </w:r>
      <w:r w:rsidR="002A64D8" w:rsidRPr="002A64D8">
        <w:rPr>
          <w:b/>
          <w:bCs/>
        </w:rPr>
        <w:t xml:space="preserve">when </w:t>
      </w:r>
      <m:oMath>
        <m:r>
          <m:rPr>
            <m:sty m:val="bi"/>
          </m:rPr>
          <w:rPr>
            <w:rFonts w:ascii="Cambria Math" w:hAnsi="Cambria Math"/>
          </w:rPr>
          <m:t>X=1</m:t>
        </m:r>
      </m:oMath>
      <w:r w:rsidR="002A64D8" w:rsidRPr="002A64D8">
        <w:rPr>
          <w:b/>
          <w:bCs/>
        </w:rPr>
        <w:t xml:space="preserve">, </w:t>
      </w:r>
      <w:r w:rsidRPr="002A64D8">
        <w:rPr>
          <w:b/>
          <w:bCs/>
        </w:rPr>
        <w:t>joint CRI</w:t>
      </w:r>
      <w:r w:rsidR="002A64D8" w:rsidRPr="002A64D8">
        <w:rPr>
          <w:b/>
          <w:bCs/>
        </w:rPr>
        <w:t xml:space="preserve"> reporting</w:t>
      </w:r>
      <w:r w:rsidRPr="002A64D8">
        <w:rPr>
          <w:b/>
          <w:bCs/>
        </w:rPr>
        <w:t xml:space="preserve"> </w:t>
      </w:r>
      <w:r w:rsidR="002A64D8" w:rsidRPr="002A64D8">
        <w:rPr>
          <w:b/>
          <w:bCs/>
        </w:rPr>
        <w:t xml:space="preserve">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r>
                  <m:rPr>
                    <m:sty m:val="bi"/>
                  </m:rPr>
                  <w:rPr>
                    <w:rFonts w:ascii="Cambria Math" w:hAnsi="Cambria Math"/>
                  </w:rPr>
                  <m:t>M</m:t>
                </m:r>
              </m:e>
            </m:func>
          </m:e>
        </m:d>
      </m:oMath>
      <w:r w:rsidR="002A64D8" w:rsidRPr="002A64D8">
        <w:rPr>
          <w:b/>
          <w:bCs/>
          <w:szCs w:val="20"/>
          <w:lang w:eastAsia="en-US"/>
        </w:rPr>
        <w:t xml:space="preserve"> bits, whereas separate CRI reporting requires </w:t>
      </w:r>
      <w:r w:rsidR="002A64D8" w:rsidRPr="002A64D8">
        <w:rPr>
          <w:b/>
          <w:bCs/>
        </w:rPr>
        <w:t xml:space="preserve">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002A64D8" w:rsidRPr="002A64D8">
        <w:rPr>
          <w:b/>
          <w:bCs/>
          <w:szCs w:val="20"/>
          <w:lang w:eastAsia="en-US"/>
        </w:rPr>
        <w:t xml:space="preserve"> bits. When </w:t>
      </w:r>
      <m:oMath>
        <m:r>
          <m:rPr>
            <m:sty m:val="bi"/>
          </m:rPr>
          <w:rPr>
            <w:rFonts w:ascii="Cambria Math" w:hAnsi="Cambria Math"/>
            <w:szCs w:val="20"/>
            <w:lang w:eastAsia="en-US"/>
          </w:rPr>
          <m:t>X=2</m:t>
        </m:r>
      </m:oMath>
      <w:r w:rsidR="002A64D8" w:rsidRPr="002A64D8">
        <w:rPr>
          <w:b/>
          <w:bCs/>
          <w:szCs w:val="20"/>
          <w:lang w:eastAsia="en-US"/>
        </w:rPr>
        <w:t xml:space="preserve">, joint CRI reporting 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func>
            <m:r>
              <m:rPr>
                <m:sty m:val="bi"/>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func>
          </m:e>
        </m:d>
      </m:oMath>
      <w:r w:rsidR="002A64D8" w:rsidRPr="002A64D8">
        <w:rPr>
          <w:b/>
          <w:bCs/>
          <w:szCs w:val="20"/>
          <w:lang w:eastAsia="en-US"/>
        </w:rPr>
        <w:t xml:space="preserve">, whereas separate CRI reporting requires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002A64D8" w:rsidRPr="002A64D8">
        <w:rPr>
          <w:b/>
          <w:bCs/>
          <w:szCs w:val="20"/>
          <w:lang w:eastAsia="en-U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002A64D8" w:rsidRPr="002A64D8">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002A64D8" w:rsidRPr="002A64D8">
        <w:rPr>
          <w:b/>
          <w:bCs/>
        </w:rPr>
        <w:t xml:space="preserve"> are the number of single-TRP hypotheses configured from CMR group 1 and 2, respectively.</w:t>
      </w:r>
      <w:bookmarkEnd w:id="42"/>
    </w:p>
    <w:p w14:paraId="09FDB83D" w14:textId="41DE9A1E" w:rsidR="002A64D8" w:rsidRPr="002A64D8" w:rsidRDefault="002A64D8" w:rsidP="002A64D8">
      <w:pPr>
        <w:pStyle w:val="ListParagraph"/>
        <w:numPr>
          <w:ilvl w:val="0"/>
          <w:numId w:val="10"/>
        </w:numPr>
        <w:spacing w:after="180"/>
        <w:ind w:left="1701" w:hanging="357"/>
        <w:contextualSpacing w:val="0"/>
        <w:rPr>
          <w:b/>
          <w:bCs/>
        </w:rPr>
      </w:pPr>
      <w:bookmarkStart w:id="43" w:name="_Ref71685404"/>
      <w:r w:rsidRPr="002A64D8">
        <w:rPr>
          <w:b/>
          <w:bCs/>
        </w:rPr>
        <w:t xml:space="preserve">For Option 1, </w:t>
      </w:r>
      <w:r>
        <w:rPr>
          <w:b/>
          <w:bCs/>
        </w:rPr>
        <w:t xml:space="preserve">in </w:t>
      </w:r>
      <w:r w:rsidR="00A15EF1">
        <w:rPr>
          <w:b/>
          <w:bCs/>
        </w:rPr>
        <w:t xml:space="preserve">all </w:t>
      </w:r>
      <w:r>
        <w:rPr>
          <w:b/>
          <w:bCs/>
        </w:rPr>
        <w:t xml:space="preserve">practical </w:t>
      </w:r>
      <w:r w:rsidR="00A15EF1">
        <w:rPr>
          <w:b/>
          <w:bCs/>
        </w:rPr>
        <w:t>configurations, the bit width required by joint and separate CRI reporting is the same.</w:t>
      </w:r>
      <w:bookmarkEnd w:id="43"/>
    </w:p>
    <w:p w14:paraId="69198E50" w14:textId="77777777" w:rsidR="002A64D8" w:rsidRDefault="002A64D8" w:rsidP="002A64D8"/>
    <w:p w14:paraId="288A74AB" w14:textId="77777777" w:rsidR="005F7BDA" w:rsidRDefault="005F7BDA" w:rsidP="005F7BDA">
      <w:pPr>
        <w:keepNext/>
        <w:jc w:val="center"/>
      </w:pPr>
      <w:r>
        <w:rPr>
          <w:noProof/>
        </w:rPr>
        <w:lastRenderedPageBreak/>
        <w:drawing>
          <wp:inline distT="0" distB="0" distL="0" distR="0" wp14:anchorId="59D40489" wp14:editId="5C6CF0BF">
            <wp:extent cx="3996460" cy="282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996460" cy="2825750"/>
                    </a:xfrm>
                    <a:prstGeom prst="rect">
                      <a:avLst/>
                    </a:prstGeom>
                  </pic:spPr>
                </pic:pic>
              </a:graphicData>
            </a:graphic>
          </wp:inline>
        </w:drawing>
      </w:r>
    </w:p>
    <w:p w14:paraId="6089BC22" w14:textId="46D44648" w:rsidR="005F7BDA" w:rsidRDefault="005F7BDA" w:rsidP="005F7BDA">
      <w:pPr>
        <w:pStyle w:val="Caption"/>
        <w:jc w:val="center"/>
      </w:pPr>
      <w:bookmarkStart w:id="44" w:name="_Ref71207453"/>
      <w:r>
        <w:t xml:space="preserve">Figure </w:t>
      </w:r>
      <w:r>
        <w:fldChar w:fldCharType="begin"/>
      </w:r>
      <w:r>
        <w:instrText xml:space="preserve"> SEQ Figure \* ARABIC </w:instrText>
      </w:r>
      <w:r>
        <w:fldChar w:fldCharType="separate"/>
      </w:r>
      <w:r w:rsidR="004F1FD7">
        <w:rPr>
          <w:noProof/>
        </w:rPr>
        <w:t>16</w:t>
      </w:r>
      <w:r>
        <w:fldChar w:fldCharType="end"/>
      </w:r>
      <w:bookmarkEnd w:id="44"/>
      <w:r>
        <w:t>. M</w:t>
      </w:r>
      <w:r w:rsidRPr="00360687">
        <w:t>apping</w:t>
      </w:r>
      <w:r>
        <w:t xml:space="preserve"> </w:t>
      </w:r>
      <w:r w:rsidR="00A15EF1">
        <w:t>of CRI(s) to measurement hypotheses for Option 1, in a general case</w:t>
      </w:r>
      <w:r>
        <w:t>.</w:t>
      </w:r>
    </w:p>
    <w:p w14:paraId="6008F278" w14:textId="41B148DD" w:rsidR="005F7BDA" w:rsidRDefault="005F7BDA" w:rsidP="005F7BDA"/>
    <w:p w14:paraId="08BAF0CC" w14:textId="77777777" w:rsidR="005A213D" w:rsidRDefault="005A213D" w:rsidP="005A213D">
      <w:pPr>
        <w:keepNext/>
        <w:jc w:val="center"/>
      </w:pPr>
      <w:r>
        <w:rPr>
          <w:noProof/>
        </w:rPr>
        <w:drawing>
          <wp:inline distT="0" distB="0" distL="0" distR="0" wp14:anchorId="7878DD7F" wp14:editId="13DD4A6B">
            <wp:extent cx="4377920" cy="16038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377920" cy="1603820"/>
                    </a:xfrm>
                    <a:prstGeom prst="rect">
                      <a:avLst/>
                    </a:prstGeom>
                  </pic:spPr>
                </pic:pic>
              </a:graphicData>
            </a:graphic>
          </wp:inline>
        </w:drawing>
      </w:r>
    </w:p>
    <w:p w14:paraId="494529CA" w14:textId="5F736557" w:rsidR="00A15EF1" w:rsidRDefault="005A213D" w:rsidP="005A213D">
      <w:pPr>
        <w:pStyle w:val="Caption"/>
        <w:jc w:val="center"/>
      </w:pPr>
      <w:r>
        <w:t xml:space="preserve">Figure </w:t>
      </w:r>
      <w:r>
        <w:fldChar w:fldCharType="begin"/>
      </w:r>
      <w:r>
        <w:instrText xml:space="preserve"> SEQ Figure \* ARABIC </w:instrText>
      </w:r>
      <w:r>
        <w:fldChar w:fldCharType="separate"/>
      </w:r>
      <w:r w:rsidR="004F1FD7">
        <w:rPr>
          <w:noProof/>
        </w:rPr>
        <w:t>17</w:t>
      </w:r>
      <w:r>
        <w:fldChar w:fldCharType="end"/>
      </w:r>
      <w:r>
        <w:t xml:space="preserve">. Mapping of CRI(s) to measurement hypotheses for Option 1 in the example of </w:t>
      </w:r>
      <w:r>
        <w:fldChar w:fldCharType="begin"/>
      </w:r>
      <w:r>
        <w:instrText xml:space="preserve"> REF _Ref71190506 \h </w:instrText>
      </w:r>
      <w:r>
        <w:fldChar w:fldCharType="separate"/>
      </w:r>
      <w:r w:rsidR="004F1FD7">
        <w:t xml:space="preserve">Figure </w:t>
      </w:r>
      <w:r w:rsidR="004F1FD7">
        <w:rPr>
          <w:noProof/>
        </w:rPr>
        <w:t>15</w:t>
      </w:r>
      <w:r>
        <w:fldChar w:fldCharType="end"/>
      </w:r>
      <w:r>
        <w:t xml:space="preserve">, with </w:t>
      </w:r>
      <m:oMath>
        <m:r>
          <m:rPr>
            <m:sty m:val="bi"/>
          </m:rPr>
          <w:rPr>
            <w:rFonts w:ascii="Cambria Math" w:hAnsi="Cambria Math"/>
          </w:rPr>
          <m:t>M=3</m:t>
        </m:r>
      </m:oMath>
      <w:r>
        <w:t>.</w:t>
      </w:r>
    </w:p>
    <w:p w14:paraId="0EE7EABE" w14:textId="77777777" w:rsidR="007417A0" w:rsidRPr="007417A0" w:rsidRDefault="007417A0" w:rsidP="007417A0"/>
    <w:p w14:paraId="6AB024C0" w14:textId="7DF01BBD" w:rsidR="005A213D" w:rsidRPr="00DB399F" w:rsidRDefault="005A213D" w:rsidP="006059BA">
      <w:pPr>
        <w:pStyle w:val="ListParagraph"/>
        <w:numPr>
          <w:ilvl w:val="0"/>
          <w:numId w:val="18"/>
        </w:numPr>
        <w:spacing w:after="180"/>
        <w:ind w:left="1417" w:hanging="357"/>
        <w:contextualSpacing w:val="0"/>
      </w:pPr>
      <w:bookmarkStart w:id="45" w:name="_Ref71685906"/>
      <w:r>
        <w:rPr>
          <w:b/>
          <w:bCs/>
        </w:rPr>
        <w:t xml:space="preserve">For Option 1, support separate </w:t>
      </w:r>
      <m:oMath>
        <m:r>
          <m:rPr>
            <m:sty m:val="bi"/>
          </m:rPr>
          <w:rPr>
            <w:rFonts w:ascii="Cambria Math" w:hAnsi="Cambria Math"/>
          </w:rPr>
          <m:t>X+1</m:t>
        </m:r>
      </m:oMath>
      <w:r>
        <w:rPr>
          <w:b/>
          <w:bCs/>
        </w:rPr>
        <w:t xml:space="preserve"> CRI(s), with bit width</w:t>
      </w:r>
      <w:r w:rsidR="006059BA">
        <w:rPr>
          <w:b/>
          <w:bCs/>
        </w:rPr>
        <w:t xml:space="preserve">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006059BA">
        <w:rPr>
          <w:b/>
          <w:bCs/>
          <w:szCs w:val="20"/>
          <w:lang w:eastAsia="en-US"/>
        </w:rPr>
        <w:t xml:space="preserve"> for </w:t>
      </w:r>
      <m:oMath>
        <m:r>
          <m:rPr>
            <m:sty m:val="bi"/>
          </m:rPr>
          <w:rPr>
            <w:rFonts w:ascii="Cambria Math" w:hAnsi="Cambria Math"/>
            <w:szCs w:val="20"/>
            <w:lang w:eastAsia="en-US"/>
          </w:rPr>
          <m:t>X=0</m:t>
        </m:r>
      </m:oMath>
      <w:r w:rsidR="006059BA">
        <w:rPr>
          <w:b/>
          <w:bCs/>
          <w:szCs w:val="20"/>
          <w:lang w:eastAsia="en-US"/>
        </w:rPr>
        <w:t xml:space="preserve">, </w:t>
      </w:r>
      <w:r>
        <w:rPr>
          <w:b/>
          <w:bCs/>
        </w:rPr>
        <w:t xml:space="preserve">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006059BA">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006059BA">
        <w:rPr>
          <w:b/>
          <w:bCs/>
          <w:szCs w:val="20"/>
          <w:lang w:eastAsia="en-US"/>
        </w:rPr>
        <w:t xml:space="preserve">, for </w:t>
      </w:r>
      <m:oMath>
        <m:r>
          <m:rPr>
            <m:sty m:val="bi"/>
          </m:rPr>
          <w:rPr>
            <w:rFonts w:ascii="Cambria Math" w:hAnsi="Cambria Math"/>
            <w:szCs w:val="20"/>
            <w:lang w:eastAsia="en-US"/>
          </w:rPr>
          <m:t>X=1</m:t>
        </m:r>
      </m:oMath>
      <w:r w:rsidR="006059BA">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sidR="006059BA">
        <w:rPr>
          <w:b/>
          <w:bCs/>
          <w:szCs w:val="20"/>
          <w:lang w:eastAsia="en-US"/>
        </w:rPr>
        <w:t xml:space="preserve">, </w:t>
      </w:r>
      <m:oMath>
        <m:r>
          <m:rPr>
            <m:sty m:val="bi"/>
          </m:rPr>
          <w:rPr>
            <w:rFonts w:ascii="Cambria Math" w:hAnsi="Cambria Math"/>
            <w:szCs w:val="20"/>
            <w:lang w:eastAsia="en-US"/>
          </w:rPr>
          <m:t>+</m:t>
        </m:r>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006059BA">
        <w:rPr>
          <w:b/>
          <w:bCs/>
          <w:szCs w:val="20"/>
          <w:lang w:eastAsia="en-US"/>
        </w:rPr>
        <w:t xml:space="preserve"> and </w:t>
      </w:r>
      <m:oMath>
        <m:d>
          <m:dPr>
            <m:begChr m:val="⌈"/>
            <m:endChr m:val="⌉"/>
            <m:ctrlPr>
              <w:rPr>
                <w:rFonts w:ascii="Cambria Math" w:hAnsi="Cambria Math"/>
                <w:b/>
                <w:bCs/>
                <w:i/>
                <w:szCs w:val="20"/>
                <w:lang w:eastAsia="en-US"/>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006059BA">
        <w:rPr>
          <w:b/>
          <w:bCs/>
          <w:szCs w:val="20"/>
          <w:lang w:eastAsia="en-US"/>
        </w:rPr>
        <w:t xml:space="preserve"> for </w:t>
      </w:r>
      <m:oMath>
        <m:r>
          <m:rPr>
            <m:sty m:val="bi"/>
          </m:rPr>
          <w:rPr>
            <w:rFonts w:ascii="Cambria Math" w:hAnsi="Cambria Math"/>
            <w:szCs w:val="20"/>
            <w:lang w:eastAsia="en-US"/>
          </w:rPr>
          <m:t>X=2</m:t>
        </m:r>
      </m:oMath>
      <w:r w:rsidR="006059BA">
        <w:rPr>
          <w:b/>
          <w:bCs/>
          <w:szCs w:val="20"/>
          <w:lang w:eastAsia="en-US"/>
        </w:rPr>
        <w:t xml:space="preserve">, </w:t>
      </w:r>
      <w:r w:rsidR="006059BA" w:rsidRPr="002A64D8">
        <w:rPr>
          <w:b/>
          <w:bCs/>
          <w:szCs w:val="20"/>
          <w:lang w:eastAsia="en-US"/>
        </w:rPr>
        <w:t xml:space="preserve">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006059BA" w:rsidRPr="002A64D8">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006059BA" w:rsidRPr="002A64D8">
        <w:rPr>
          <w:b/>
          <w:bCs/>
        </w:rPr>
        <w:t xml:space="preserve"> are the number of </w:t>
      </w:r>
      <w:r w:rsidR="000C5609">
        <w:rPr>
          <w:b/>
          <w:bCs/>
        </w:rPr>
        <w:t xml:space="preserve">active </w:t>
      </w:r>
      <w:r w:rsidR="006059BA" w:rsidRPr="002A64D8">
        <w:rPr>
          <w:b/>
          <w:bCs/>
        </w:rPr>
        <w:t>single-TRP hypotheses from CMR group 1 and 2, respectively</w:t>
      </w:r>
      <w:r w:rsidR="000C5609">
        <w:rPr>
          <w:b/>
          <w:bCs/>
        </w:rPr>
        <w:t xml:space="preserve">, with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006059BA">
        <w:rPr>
          <w:b/>
          <w:bCs/>
        </w:rPr>
        <w:t>.</w:t>
      </w:r>
      <w:bookmarkEnd w:id="45"/>
    </w:p>
    <w:p w14:paraId="25C66F04" w14:textId="5AE66457" w:rsidR="00DB399F" w:rsidRDefault="00DB399F" w:rsidP="00DB399F">
      <w:r>
        <w:t xml:space="preserve">For Option 2, there is a single CRI being reported with bit width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(N+M)</m:t>
                </m:r>
              </m:e>
            </m:func>
          </m:e>
        </m:d>
      </m:oMath>
      <w:r>
        <w:t xml:space="preserve"> and a possible simple mapping mechanism is illustrated, in a general case, in </w:t>
      </w:r>
      <w:r>
        <w:fldChar w:fldCharType="begin"/>
      </w:r>
      <w:r>
        <w:instrText xml:space="preserve"> REF _Ref71214823 \h </w:instrText>
      </w:r>
      <w:r>
        <w:fldChar w:fldCharType="separate"/>
      </w:r>
      <w:r w:rsidR="004F1FD7">
        <w:t xml:space="preserve">Figure </w:t>
      </w:r>
      <w:r w:rsidR="004F1FD7">
        <w:rPr>
          <w:noProof/>
        </w:rPr>
        <w:t>18</w:t>
      </w:r>
      <w:r>
        <w:fldChar w:fldCharType="end"/>
      </w:r>
      <w:r>
        <w:t xml:space="preserve">. </w:t>
      </w:r>
    </w:p>
    <w:p w14:paraId="246F5EEA" w14:textId="77777777" w:rsidR="00DB399F" w:rsidRDefault="00DB399F" w:rsidP="00DB399F">
      <w:pPr>
        <w:keepNext/>
        <w:jc w:val="center"/>
      </w:pPr>
      <w:r>
        <w:rPr>
          <w:noProof/>
        </w:rPr>
        <w:lastRenderedPageBreak/>
        <w:drawing>
          <wp:inline distT="0" distB="0" distL="0" distR="0" wp14:anchorId="283A9B1A" wp14:editId="3727A4AB">
            <wp:extent cx="3028950" cy="24602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042003" cy="2470878"/>
                    </a:xfrm>
                    <a:prstGeom prst="rect">
                      <a:avLst/>
                    </a:prstGeom>
                  </pic:spPr>
                </pic:pic>
              </a:graphicData>
            </a:graphic>
          </wp:inline>
        </w:drawing>
      </w:r>
    </w:p>
    <w:p w14:paraId="12EF791B" w14:textId="05EAA34E" w:rsidR="00DB399F" w:rsidRDefault="00DB399F" w:rsidP="00DB399F">
      <w:pPr>
        <w:pStyle w:val="Caption"/>
        <w:jc w:val="center"/>
      </w:pPr>
      <w:bookmarkStart w:id="46" w:name="_Ref71214823"/>
      <w:r>
        <w:t xml:space="preserve">Figure </w:t>
      </w:r>
      <w:r>
        <w:fldChar w:fldCharType="begin"/>
      </w:r>
      <w:r>
        <w:instrText xml:space="preserve"> SEQ Figure \* ARABIC </w:instrText>
      </w:r>
      <w:r>
        <w:fldChar w:fldCharType="separate"/>
      </w:r>
      <w:r w:rsidR="004F1FD7">
        <w:rPr>
          <w:noProof/>
        </w:rPr>
        <w:t>18</w:t>
      </w:r>
      <w:r>
        <w:fldChar w:fldCharType="end"/>
      </w:r>
      <w:bookmarkEnd w:id="46"/>
      <w:r>
        <w:t>. M</w:t>
      </w:r>
      <w:r w:rsidRPr="00360687">
        <w:t>apping</w:t>
      </w:r>
      <w:r>
        <w:t xml:space="preserve"> of the CRI to measurement hypotheses for Option </w:t>
      </w:r>
      <w:r w:rsidR="00CE63CE">
        <w:t>2</w:t>
      </w:r>
      <w:r>
        <w:t>, in a general case.</w:t>
      </w:r>
    </w:p>
    <w:p w14:paraId="5072C0DF" w14:textId="52F4D235" w:rsidR="00DB399F" w:rsidRDefault="00DB399F" w:rsidP="00DB399F"/>
    <w:p w14:paraId="431D35C9" w14:textId="77777777" w:rsidR="00DB399F" w:rsidRDefault="00DB399F" w:rsidP="00DB399F">
      <w:pPr>
        <w:keepNext/>
        <w:jc w:val="center"/>
      </w:pPr>
      <w:r>
        <w:rPr>
          <w:noProof/>
        </w:rPr>
        <w:drawing>
          <wp:inline distT="0" distB="0" distL="0" distR="0" wp14:anchorId="09A7643E" wp14:editId="648C1277">
            <wp:extent cx="4076700" cy="15294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088114" cy="1533716"/>
                    </a:xfrm>
                    <a:prstGeom prst="rect">
                      <a:avLst/>
                    </a:prstGeom>
                  </pic:spPr>
                </pic:pic>
              </a:graphicData>
            </a:graphic>
          </wp:inline>
        </w:drawing>
      </w:r>
    </w:p>
    <w:p w14:paraId="15310EE0" w14:textId="5E15CD94" w:rsidR="00DB399F" w:rsidRDefault="00DB399F" w:rsidP="00DB399F">
      <w:pPr>
        <w:pStyle w:val="Caption"/>
        <w:jc w:val="center"/>
      </w:pPr>
      <w:r>
        <w:t xml:space="preserve">Figure </w:t>
      </w:r>
      <w:r>
        <w:fldChar w:fldCharType="begin"/>
      </w:r>
      <w:r>
        <w:instrText xml:space="preserve"> SEQ Figure \* ARABIC </w:instrText>
      </w:r>
      <w:r>
        <w:fldChar w:fldCharType="separate"/>
      </w:r>
      <w:r w:rsidR="004F1FD7">
        <w:rPr>
          <w:noProof/>
        </w:rPr>
        <w:t>19</w:t>
      </w:r>
      <w:r>
        <w:fldChar w:fldCharType="end"/>
      </w:r>
      <w:r>
        <w:t xml:space="preserve">. Mapping of CRI(s) to measurement hypotheses for Option </w:t>
      </w:r>
      <w:r w:rsidR="00CE63CE">
        <w:t>2</w:t>
      </w:r>
      <w:r>
        <w:t xml:space="preserve"> in the example of </w:t>
      </w:r>
      <w:r>
        <w:fldChar w:fldCharType="begin"/>
      </w:r>
      <w:r>
        <w:instrText xml:space="preserve"> REF _Ref71190506 \h </w:instrText>
      </w:r>
      <w:r>
        <w:fldChar w:fldCharType="separate"/>
      </w:r>
      <w:r w:rsidR="004F1FD7">
        <w:t xml:space="preserve">Figure </w:t>
      </w:r>
      <w:r w:rsidR="004F1FD7">
        <w:rPr>
          <w:noProof/>
        </w:rPr>
        <w:t>15</w:t>
      </w:r>
      <w:r>
        <w:fldChar w:fldCharType="end"/>
      </w:r>
      <w:r>
        <w:t xml:space="preserve">, with </w:t>
      </w:r>
      <m:oMath>
        <m:r>
          <m:rPr>
            <m:sty m:val="bi"/>
          </m:rPr>
          <w:rPr>
            <w:rFonts w:ascii="Cambria Math" w:hAnsi="Cambria Math"/>
          </w:rPr>
          <m:t>M=3</m:t>
        </m:r>
      </m:oMath>
      <w:r w:rsidR="00CE63CE">
        <w:t xml:space="preserve"> and </w:t>
      </w:r>
      <m:oMath>
        <m:r>
          <m:rPr>
            <m:sty m:val="bi"/>
          </m:rPr>
          <w:rPr>
            <w:rFonts w:ascii="Cambria Math" w:hAnsi="Cambria Math"/>
          </w:rPr>
          <m:t>X=0</m:t>
        </m:r>
      </m:oMath>
      <w:r>
        <w:t>.</w:t>
      </w:r>
    </w:p>
    <w:p w14:paraId="3939118F" w14:textId="77777777" w:rsidR="00DB399F" w:rsidRPr="00DB399F" w:rsidRDefault="00DB399F" w:rsidP="00DB399F"/>
    <w:p w14:paraId="38523CCE" w14:textId="56AA3AA0" w:rsidR="005F7BDA" w:rsidRPr="006059BA" w:rsidRDefault="00CE63CE" w:rsidP="006059BA">
      <w:pPr>
        <w:pStyle w:val="ListParagraph"/>
        <w:numPr>
          <w:ilvl w:val="0"/>
          <w:numId w:val="18"/>
        </w:numPr>
        <w:spacing w:after="180"/>
        <w:ind w:left="1417" w:hanging="357"/>
        <w:contextualSpacing w:val="0"/>
      </w:pPr>
      <w:bookmarkStart w:id="47" w:name="_Ref68637675"/>
      <w:r>
        <w:rPr>
          <w:b/>
          <w:bCs/>
        </w:rPr>
        <w:t>For Option 2, s</w:t>
      </w:r>
      <w:r w:rsidR="005F7BDA" w:rsidRPr="006F32EB">
        <w:rPr>
          <w:b/>
          <w:bCs/>
        </w:rPr>
        <w:t xml:space="preserve">upport </w:t>
      </w:r>
      <w:r>
        <w:rPr>
          <w:b/>
          <w:bCs/>
        </w:rPr>
        <w:t>a</w:t>
      </w:r>
      <w:r w:rsidR="005F7BDA" w:rsidRPr="006F32EB">
        <w:rPr>
          <w:b/>
          <w:bCs/>
        </w:rPr>
        <w:t xml:space="preserve"> CRI</w:t>
      </w:r>
      <w:r>
        <w:rPr>
          <w:b/>
          <w:bCs/>
        </w:rPr>
        <w:t xml:space="preserve"> mapping</w:t>
      </w:r>
      <w:r w:rsidR="005F7BDA" w:rsidRPr="006F32EB">
        <w:rPr>
          <w:b/>
          <w:bCs/>
        </w:rPr>
        <w:t xml:space="preserve"> wit</w:t>
      </w:r>
      <w:r>
        <w:rPr>
          <w:b/>
          <w:bCs/>
        </w:rPr>
        <w:t>h</w:t>
      </w:r>
      <w:r w:rsidR="005F7BDA" w:rsidRPr="006F32EB">
        <w:rPr>
          <w:b/>
          <w:bCs/>
        </w:rPr>
        <w:t xml:space="preserve">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m:t>
                </m:r>
              </m:e>
            </m:func>
          </m:e>
        </m:d>
      </m:oMath>
      <w:r>
        <w:rPr>
          <w:b/>
          <w:bCs/>
        </w:rPr>
        <w:t xml:space="preserve"> bits</w:t>
      </w:r>
      <w:r w:rsidR="005F7BDA">
        <w:rPr>
          <w:b/>
          <w:bCs/>
        </w:rPr>
        <w:t xml:space="preserve">, where </w:t>
      </w:r>
      <w:r>
        <w:rPr>
          <w:b/>
          <w:bCs/>
        </w:rPr>
        <w:t>the</w:t>
      </w:r>
      <w:r w:rsidR="006C450E">
        <w:rPr>
          <w:b/>
          <w:bCs/>
        </w:rPr>
        <w:t xml:space="preserve"> </w:t>
      </w:r>
      <w:r w:rsidR="00780033">
        <w:rPr>
          <w:b/>
          <w:bCs/>
        </w:rPr>
        <w:t xml:space="preserve">first </w:t>
      </w:r>
      <m:oMath>
        <m:r>
          <m:rPr>
            <m:sty m:val="bi"/>
          </m:rPr>
          <w:rPr>
            <w:rFonts w:ascii="Cambria Math" w:hAnsi="Cambria Math"/>
          </w:rPr>
          <m:t>N</m:t>
        </m:r>
      </m:oMath>
      <w:r w:rsidR="006C450E">
        <w:rPr>
          <w:b/>
          <w:bCs/>
        </w:rPr>
        <w:t xml:space="preserve"> codepoints are associated to the </w:t>
      </w:r>
      <m:oMath>
        <m:r>
          <m:rPr>
            <m:sty m:val="bi"/>
          </m:rPr>
          <w:rPr>
            <w:rFonts w:ascii="Cambria Math" w:hAnsi="Cambria Math"/>
          </w:rPr>
          <m:t>N</m:t>
        </m:r>
      </m:oMath>
      <w:r w:rsidR="00780033">
        <w:rPr>
          <w:b/>
          <w:bCs/>
        </w:rPr>
        <w:t xml:space="preserve"> configured</w:t>
      </w:r>
      <w:r w:rsidR="006C450E">
        <w:rPr>
          <w:b/>
          <w:bCs/>
        </w:rPr>
        <w:t xml:space="preserve"> </w:t>
      </w:r>
      <w:r w:rsidR="00780033">
        <w:rPr>
          <w:b/>
          <w:bCs/>
        </w:rPr>
        <w:t>NCJT hypotheses and the last</w:t>
      </w:r>
      <w:r>
        <w:rPr>
          <w:b/>
          <w:bCs/>
        </w:rPr>
        <w:t xml:space="preserve"> </w:t>
      </w:r>
      <m:oMath>
        <m:r>
          <m:rPr>
            <m:sty m:val="bi"/>
          </m:rPr>
          <w:rPr>
            <w:rFonts w:ascii="Cambria Math" w:eastAsiaTheme="minorEastAsia" w:hAnsi="Cambria Math"/>
          </w:rPr>
          <m:t>M</m:t>
        </m:r>
      </m:oMath>
      <w:r w:rsidR="00780033">
        <w:rPr>
          <w:b/>
        </w:rPr>
        <w:t xml:space="preserve"> codepoints are associated to the </w:t>
      </w:r>
      <w:r>
        <w:rPr>
          <w:b/>
        </w:rPr>
        <w:t xml:space="preserve">first </w:t>
      </w:r>
      <m:oMath>
        <m:r>
          <m:rPr>
            <m:sty m:val="bi"/>
          </m:rPr>
          <w:rPr>
            <w:rFonts w:ascii="Cambria Math" w:hAnsi="Cambria Math"/>
          </w:rPr>
          <m:t>M</m:t>
        </m:r>
      </m:oMath>
      <w:r>
        <w:rPr>
          <w:b/>
        </w:rPr>
        <w:t xml:space="preserve"> CMR resources in the CSI-RS resource set</w:t>
      </w:r>
      <w:r w:rsidR="005F7BDA">
        <w:rPr>
          <w:b/>
          <w:bCs/>
        </w:rPr>
        <w:t>.</w:t>
      </w:r>
      <w:bookmarkEnd w:id="47"/>
    </w:p>
    <w:p w14:paraId="3C70C202" w14:textId="0C61895B" w:rsidR="006059BA" w:rsidRDefault="006059BA" w:rsidP="006059BA"/>
    <w:p w14:paraId="14DF2BDF" w14:textId="77777777" w:rsidR="006059BA" w:rsidRPr="0059000A" w:rsidRDefault="006059BA" w:rsidP="006059BA"/>
    <w:p w14:paraId="2E48EB06" w14:textId="06188E78" w:rsidR="009C11E9" w:rsidRDefault="009C11E9">
      <w:pPr>
        <w:pStyle w:val="Heading2"/>
      </w:pPr>
      <w:r>
        <w:t>3.5</w:t>
      </w:r>
      <w:r>
        <w:tab/>
        <w:t>Reported quantities:</w:t>
      </w:r>
      <w:r w:rsidR="004E04EF">
        <w:t xml:space="preserve"> </w:t>
      </w:r>
      <w:r>
        <w:t>part 1/part 2 split</w:t>
      </w:r>
    </w:p>
    <w:p w14:paraId="7F9A3227" w14:textId="6EDD3998" w:rsidR="004E04EF" w:rsidRPr="004E04EF" w:rsidRDefault="004E04EF" w:rsidP="004E04EF">
      <w:r>
        <w:t>In RAN1#104bis-e, the following was agreed with respect to the UCI mapping of CSI part 1 and part 2:</w:t>
      </w:r>
    </w:p>
    <w:p w14:paraId="7B911F6E" w14:textId="77777777" w:rsidR="00427FF6" w:rsidRPr="00427FF6" w:rsidRDefault="00427FF6" w:rsidP="00427FF6">
      <w:pPr>
        <w:spacing w:after="0"/>
        <w:contextualSpacing/>
        <w:jc w:val="both"/>
        <w:rPr>
          <w:rStyle w:val="Emphasis"/>
          <w:rFonts w:asciiTheme="minorHAnsi" w:hAnsiTheme="minorHAnsi" w:cstheme="minorHAnsi"/>
          <w:lang w:val="en-US"/>
        </w:rPr>
      </w:pPr>
      <w:r w:rsidRPr="00427FF6">
        <w:rPr>
          <w:rStyle w:val="Emphasis"/>
          <w:rFonts w:asciiTheme="minorHAnsi" w:hAnsiTheme="minorHAnsi" w:cstheme="minorHAnsi"/>
          <w:b/>
          <w:bCs/>
          <w:highlight w:val="green"/>
        </w:rPr>
        <w:t>Agreement</w:t>
      </w:r>
      <w:r w:rsidRPr="00427FF6">
        <w:rPr>
          <w:rStyle w:val="Emphasis"/>
          <w:rFonts w:asciiTheme="minorHAnsi" w:hAnsiTheme="minorHAnsi" w:cstheme="minorHAnsi"/>
          <w:b/>
          <w:bCs/>
        </w:rPr>
        <w:t xml:space="preserve"> </w:t>
      </w:r>
    </w:p>
    <w:p w14:paraId="096FBEB8" w14:textId="77777777" w:rsidR="00427FF6" w:rsidRPr="00427FF6" w:rsidRDefault="00427FF6" w:rsidP="00427FF6">
      <w:pPr>
        <w:spacing w:after="0"/>
        <w:contextualSpacing/>
        <w:jc w:val="both"/>
        <w:rPr>
          <w:rStyle w:val="Emphasis"/>
          <w:rFonts w:asciiTheme="minorHAnsi" w:hAnsiTheme="minorHAnsi" w:cstheme="minorHAnsi"/>
        </w:rPr>
      </w:pPr>
      <w:r w:rsidRPr="00427FF6">
        <w:rPr>
          <w:rStyle w:val="Emphasis"/>
          <w:rFonts w:asciiTheme="minorHAnsi" w:hAnsiTheme="minorHAnsi" w:cstheme="minorHAnsi"/>
        </w:rPr>
        <w:t>A 2-part CSI report is supported in Rel-17 for a CSI reporting configuration associated with NCJT measurement hypothesis with following clarifications:</w:t>
      </w:r>
    </w:p>
    <w:p w14:paraId="1EF440C8" w14:textId="77777777" w:rsidR="00427FF6" w:rsidRPr="00427FF6" w:rsidRDefault="00427FF6" w:rsidP="00427FF6">
      <w:pPr>
        <w:pStyle w:val="ListParagraph"/>
        <w:numPr>
          <w:ilvl w:val="0"/>
          <w:numId w:val="12"/>
        </w:numPr>
        <w:jc w:val="both"/>
        <w:rPr>
          <w:rFonts w:asciiTheme="minorHAnsi" w:hAnsiTheme="minorHAnsi" w:cstheme="minorHAnsi"/>
          <w:i/>
          <w:iCs/>
          <w:szCs w:val="20"/>
        </w:rPr>
      </w:pPr>
      <w:r w:rsidRPr="00427FF6">
        <w:rPr>
          <w:rFonts w:asciiTheme="minorHAnsi" w:hAnsiTheme="minorHAnsi" w:cstheme="minorHAnsi"/>
          <w:i/>
          <w:iCs/>
          <w:szCs w:val="20"/>
        </w:rPr>
        <w:t>Within CSI part 1</w:t>
      </w:r>
    </w:p>
    <w:p w14:paraId="1B660B61" w14:textId="77777777" w:rsidR="00427FF6" w:rsidRPr="00427FF6" w:rsidRDefault="00427FF6" w:rsidP="00427FF6">
      <w:pPr>
        <w:pStyle w:val="ListParagraph"/>
        <w:numPr>
          <w:ilvl w:val="1"/>
          <w:numId w:val="12"/>
        </w:numPr>
        <w:jc w:val="both"/>
        <w:rPr>
          <w:rStyle w:val="Emphasis"/>
          <w:rFonts w:asciiTheme="minorHAnsi" w:hAnsiTheme="minorHAnsi" w:cstheme="minorHAnsi"/>
          <w:szCs w:val="20"/>
          <w:lang w:val="en-US"/>
        </w:rPr>
      </w:pPr>
      <w:r w:rsidRPr="00427FF6">
        <w:rPr>
          <w:rStyle w:val="Emphasis"/>
          <w:rFonts w:asciiTheme="minorHAnsi" w:hAnsiTheme="minorHAnsi" w:cstheme="minorHAnsi"/>
          <w:szCs w:val="20"/>
        </w:rPr>
        <w:t>CRI, RI, WB CQI and SB CQI for the first CW are reported with consistent payload and zero padding (if needed). FFS further details</w:t>
      </w:r>
    </w:p>
    <w:p w14:paraId="34CF5018" w14:textId="77777777" w:rsidR="00427FF6" w:rsidRPr="00427FF6" w:rsidRDefault="00427FF6" w:rsidP="00427FF6">
      <w:pPr>
        <w:pStyle w:val="ListParagraph"/>
        <w:numPr>
          <w:ilvl w:val="1"/>
          <w:numId w:val="12"/>
        </w:numPr>
        <w:jc w:val="both"/>
        <w:rPr>
          <w:rStyle w:val="Emphasis"/>
          <w:rFonts w:asciiTheme="minorHAnsi" w:hAnsiTheme="minorHAnsi" w:cstheme="minorHAnsi"/>
          <w:szCs w:val="20"/>
        </w:rPr>
      </w:pPr>
      <w:r w:rsidRPr="00427FF6">
        <w:rPr>
          <w:rStyle w:val="Emphasis"/>
          <w:rFonts w:asciiTheme="minorHAnsi" w:hAnsiTheme="minorHAnsi" w:cstheme="minorHAnsi"/>
          <w:szCs w:val="20"/>
        </w:rPr>
        <w:t>FFS whether RI can be shared between NCJT CSI and single-TRP CSIs to reduce CSI feedback overhead</w:t>
      </w:r>
    </w:p>
    <w:p w14:paraId="104089FB" w14:textId="77777777" w:rsidR="00427FF6" w:rsidRPr="00427FF6" w:rsidRDefault="00427FF6" w:rsidP="00427FF6">
      <w:pPr>
        <w:pStyle w:val="ListParagraph"/>
        <w:numPr>
          <w:ilvl w:val="1"/>
          <w:numId w:val="12"/>
        </w:numPr>
        <w:jc w:val="both"/>
        <w:rPr>
          <w:rStyle w:val="Emphasis"/>
          <w:rFonts w:asciiTheme="minorHAnsi" w:hAnsiTheme="minorHAnsi" w:cstheme="minorHAnsi"/>
          <w:szCs w:val="20"/>
        </w:rPr>
      </w:pPr>
      <w:r w:rsidRPr="00427FF6">
        <w:rPr>
          <w:rStyle w:val="Emphasis"/>
          <w:rFonts w:asciiTheme="minorHAnsi" w:hAnsiTheme="minorHAnsi" w:cstheme="minorHAnsi"/>
          <w:szCs w:val="20"/>
        </w:rPr>
        <w:t>FFS whether additional field is needed, at least for Option 2</w:t>
      </w:r>
    </w:p>
    <w:p w14:paraId="3279DD49" w14:textId="77777777" w:rsidR="0064104D" w:rsidRPr="0064104D" w:rsidRDefault="00427FF6" w:rsidP="0064104D">
      <w:pPr>
        <w:pStyle w:val="ListParagraph"/>
        <w:numPr>
          <w:ilvl w:val="0"/>
          <w:numId w:val="12"/>
        </w:numPr>
        <w:jc w:val="both"/>
        <w:rPr>
          <w:rFonts w:asciiTheme="minorHAnsi" w:hAnsiTheme="minorHAnsi" w:cstheme="minorHAnsi"/>
          <w:i/>
          <w:iCs/>
          <w:szCs w:val="20"/>
          <w:lang w:val="en-US"/>
        </w:rPr>
      </w:pPr>
      <w:r w:rsidRPr="00427FF6">
        <w:rPr>
          <w:rFonts w:asciiTheme="minorHAnsi" w:hAnsiTheme="minorHAnsi" w:cstheme="minorHAnsi"/>
          <w:i/>
          <w:iCs/>
          <w:szCs w:val="20"/>
        </w:rPr>
        <w:t>Within CSI part 2:</w:t>
      </w:r>
    </w:p>
    <w:p w14:paraId="64A7D327" w14:textId="74D15928" w:rsidR="0064104D" w:rsidRPr="0064104D" w:rsidRDefault="00427FF6" w:rsidP="0064104D">
      <w:pPr>
        <w:pStyle w:val="ListParagraph"/>
        <w:numPr>
          <w:ilvl w:val="1"/>
          <w:numId w:val="12"/>
        </w:numPr>
        <w:jc w:val="both"/>
        <w:rPr>
          <w:rFonts w:asciiTheme="minorHAnsi" w:hAnsiTheme="minorHAnsi" w:cstheme="minorHAnsi"/>
          <w:i/>
          <w:iCs/>
          <w:szCs w:val="20"/>
          <w:lang w:val="en-US"/>
        </w:rPr>
      </w:pPr>
      <w:r w:rsidRPr="0064104D">
        <w:rPr>
          <w:rStyle w:val="Emphasis"/>
          <w:rFonts w:asciiTheme="minorHAnsi" w:hAnsiTheme="minorHAnsi" w:cstheme="minorHAnsi"/>
        </w:rPr>
        <w:t>FFS further compression/omission/Sharing of PMI among Single-TRP and NCJT hypotheses</w:t>
      </w:r>
    </w:p>
    <w:p w14:paraId="3C07E370" w14:textId="1E564F51" w:rsidR="00427FF6" w:rsidRDefault="00427FF6" w:rsidP="009C11E9"/>
    <w:p w14:paraId="7414657C" w14:textId="77777777" w:rsidR="005341D3" w:rsidRPr="00E87BB0" w:rsidRDefault="005341D3" w:rsidP="005341D3">
      <w:pPr>
        <w:rPr>
          <w:rFonts w:eastAsia="Times New Roman"/>
        </w:rPr>
      </w:pPr>
      <w:r w:rsidRPr="00E87BB0">
        <w:rPr>
          <w:rStyle w:val="Emphasis"/>
          <w:rFonts w:eastAsia="Times New Roman"/>
          <w:i w:val="0"/>
          <w:iCs w:val="0"/>
        </w:rPr>
        <w:lastRenderedPageBreak/>
        <w:t>Sharing of PMI and/or RI among the single-TRP and NCJT hypotheses would reduce UCIs overhead. However, it must be studied in detail as it may lead to suboptimal performance.</w:t>
      </w:r>
    </w:p>
    <w:p w14:paraId="4D863910" w14:textId="77777777" w:rsidR="005341D3" w:rsidRPr="00E87BB0" w:rsidRDefault="005341D3" w:rsidP="005341D3">
      <w:pPr>
        <w:rPr>
          <w:rFonts w:eastAsia="Times New Roman"/>
        </w:rPr>
      </w:pPr>
      <w:r w:rsidRPr="00E87BB0">
        <w:rPr>
          <w:rStyle w:val="Emphasis"/>
          <w:rFonts w:eastAsia="Times New Roman"/>
          <w:i w:val="0"/>
          <w:iCs w:val="0"/>
        </w:rPr>
        <w:t xml:space="preserve">Indeed, while the NCJT report provides feasible PMIs for single-TRP transmission hypothesis, they will be suboptimal as the number of their layers was restricted due to the limited number of rank combination for NCJT hypothesis. A PMI computation with a prior assumption of single-TRP transmission could have resulted in a PMI with a higher rank, achieving better performance. </w:t>
      </w:r>
    </w:p>
    <w:p w14:paraId="3147EDC2" w14:textId="77777777" w:rsidR="005341D3" w:rsidRPr="00E87BB0" w:rsidRDefault="005341D3" w:rsidP="005341D3">
      <w:pPr>
        <w:spacing w:line="257" w:lineRule="auto"/>
        <w:rPr>
          <w:rFonts w:eastAsia="Times New Roman"/>
        </w:rPr>
      </w:pPr>
      <w:r w:rsidRPr="00E87BB0">
        <w:rPr>
          <w:rFonts w:eastAsia="Times New Roman"/>
        </w:rPr>
        <w:t>Another aspect worthy of consideration is the impact of such information sharing between CSIs on the computations at the UE side.  If all information is shared except for CQI, this means that the only differentiation between single-TRP and NCJT report would be in how the interference was considered and one of the CSIs would bowl down to CQI only. Such restriction may hinder performance and need careful assessment.</w:t>
      </w:r>
    </w:p>
    <w:p w14:paraId="2F79083D" w14:textId="77777777" w:rsidR="005341D3" w:rsidRPr="00E87BB0" w:rsidRDefault="005341D3" w:rsidP="005341D3">
      <w:pPr>
        <w:spacing w:line="257" w:lineRule="auto"/>
        <w:rPr>
          <w:rFonts w:eastAsia="Times New Roman"/>
        </w:rPr>
      </w:pPr>
      <w:r w:rsidRPr="00E87BB0">
        <w:rPr>
          <w:rFonts w:eastAsia="Times New Roman"/>
        </w:rPr>
        <w:t xml:space="preserve">Nevertheless, the merits of information sharing, among CSIs, in reducing UCI overhead are undeniable. </w:t>
      </w:r>
    </w:p>
    <w:p w14:paraId="513DE10E" w14:textId="77777777" w:rsidR="005341D3" w:rsidRPr="00E87BB0" w:rsidRDefault="005341D3" w:rsidP="005341D3">
      <w:pPr>
        <w:spacing w:line="257" w:lineRule="auto"/>
        <w:rPr>
          <w:rFonts w:eastAsia="Times New Roman"/>
        </w:rPr>
      </w:pPr>
      <w:r w:rsidRPr="00E87BB0">
        <w:rPr>
          <w:rFonts w:eastAsia="Times New Roman"/>
        </w:rPr>
        <w:t xml:space="preserve">Consequently, if information sharing is used to reduce the overhead of the reported CSIs, we think complementary information may be needed.  Example, additional layers for PMI1 or PMI2 to be used when single-TRP transmission is decided. Another example would be sharing wideband PMI information among CSIs as the spatial support of PMIs is layer common. </w:t>
      </w:r>
    </w:p>
    <w:p w14:paraId="4DEFA835" w14:textId="77777777" w:rsidR="005341D3" w:rsidRPr="00E87BB0" w:rsidRDefault="005341D3" w:rsidP="005341D3">
      <w:pPr>
        <w:spacing w:line="257" w:lineRule="auto"/>
        <w:rPr>
          <w:rFonts w:eastAsia="Times New Roman"/>
        </w:rPr>
      </w:pPr>
      <w:r w:rsidRPr="00E87BB0">
        <w:rPr>
          <w:rFonts w:eastAsia="Times New Roman"/>
        </w:rPr>
        <w:t xml:space="preserve">Such approach would achieve overhead reduction by leveraging information sharing without imposing stringent restrictions on any of the CSIs. </w:t>
      </w:r>
    </w:p>
    <w:p w14:paraId="7E14D616" w14:textId="374D3ADE" w:rsidR="005341D3" w:rsidRPr="00E87BB0" w:rsidRDefault="005341D3" w:rsidP="005341D3">
      <w:pPr>
        <w:spacing w:line="257" w:lineRule="auto"/>
        <w:rPr>
          <w:rFonts w:eastAsia="Times New Roman"/>
        </w:rPr>
      </w:pPr>
      <w:r w:rsidRPr="00E87BB0">
        <w:rPr>
          <w:rFonts w:eastAsia="Times New Roman"/>
        </w:rPr>
        <w:t xml:space="preserve">It should also be highlighted that an explicit sharing indicator may be needed, e.g., a one-bit indicator in UCI part 1 or part 2. Indeed, such indicator would enable to differentiate information sharing from CSI omission. This information is quite useful at the network side as it may condition how the network would handle the situation. For example, while information sharing may be the result of high correlation between the NCJT and single-TRP CSIs, CSI omission is rather due to colliding CSI reports and insufficient uplink reporting resources. While in the first case, no particular action from the network is needed, in the latter case, the network may want to reconfigure the periodicity or reporting resources in </w:t>
      </w:r>
      <w:r w:rsidRPr="005341D3">
        <w:rPr>
          <w:rFonts w:eastAsia="Times New Roman"/>
          <w:i/>
          <w:iCs/>
        </w:rPr>
        <w:t>CSI-</w:t>
      </w:r>
      <w:proofErr w:type="spellStart"/>
      <w:r w:rsidRPr="005341D3">
        <w:rPr>
          <w:rFonts w:eastAsia="Times New Roman"/>
          <w:i/>
          <w:iCs/>
        </w:rPr>
        <w:t>ReportConfig</w:t>
      </w:r>
      <w:proofErr w:type="spellEnd"/>
      <w:r w:rsidRPr="00E87BB0">
        <w:rPr>
          <w:rFonts w:eastAsia="Times New Roman"/>
        </w:rPr>
        <w:t xml:space="preserve">.   </w:t>
      </w:r>
    </w:p>
    <w:p w14:paraId="00660C39" w14:textId="77777777" w:rsidR="005341D3" w:rsidRPr="00E87BB0" w:rsidRDefault="005341D3" w:rsidP="005341D3">
      <w:pPr>
        <w:spacing w:line="257" w:lineRule="auto"/>
        <w:rPr>
          <w:rFonts w:eastAsia="Times New Roman"/>
        </w:rPr>
      </w:pPr>
      <w:r w:rsidRPr="00E87BB0">
        <w:rPr>
          <w:rFonts w:eastAsia="Times New Roman"/>
        </w:rPr>
        <w:t xml:space="preserve">Overhead reduction can also be achieved via differential quantization of CSI quantities across CSIs of different interference hypothesis.  For example, differential quantization of CQI may be considered. The CQI of one hypothesis may be used as a reference for differential quantization of CQI of other hypotheses. This would allow overhead savings without imposing restrictions on of the other hypotheses. </w:t>
      </w:r>
    </w:p>
    <w:p w14:paraId="65EF8E7E" w14:textId="2691C1B7" w:rsidR="005341D3" w:rsidRPr="005341D3" w:rsidRDefault="005341D3" w:rsidP="005341D3">
      <w:pPr>
        <w:pStyle w:val="ListParagraph"/>
        <w:numPr>
          <w:ilvl w:val="0"/>
          <w:numId w:val="18"/>
        </w:numPr>
        <w:spacing w:after="180" w:line="257" w:lineRule="auto"/>
        <w:ind w:left="1417" w:hanging="357"/>
        <w:contextualSpacing w:val="0"/>
        <w:rPr>
          <w:rFonts w:eastAsia="Times New Roman"/>
          <w:b/>
          <w:bCs/>
        </w:rPr>
      </w:pPr>
      <w:bookmarkStart w:id="48" w:name="_Ref71685933"/>
      <w:r w:rsidRPr="005341D3">
        <w:rPr>
          <w:rFonts w:eastAsia="Times New Roman"/>
          <w:b/>
          <w:bCs/>
        </w:rPr>
        <w:t>Regarding the split of CSI quantities between part 1 and part 2, support adding complementary information and an explicit indication in part 1 if sharing occurs.</w:t>
      </w:r>
      <w:bookmarkEnd w:id="48"/>
    </w:p>
    <w:p w14:paraId="702D8C99" w14:textId="77777777" w:rsidR="0064104D" w:rsidRPr="009C11E9" w:rsidRDefault="0064104D" w:rsidP="009C11E9"/>
    <w:p w14:paraId="15AD0D2B" w14:textId="321BA6C5" w:rsidR="00427FF6" w:rsidRDefault="00427FF6">
      <w:pPr>
        <w:pStyle w:val="Heading2"/>
      </w:pPr>
      <w:r>
        <w:t>3.6</w:t>
      </w:r>
      <w:r>
        <w:tab/>
        <w:t>CSI priority, omission, and CPU occupancy</w:t>
      </w:r>
    </w:p>
    <w:p w14:paraId="69D9AAA2" w14:textId="3110D7F7" w:rsidR="009F030D" w:rsidRPr="009F030D" w:rsidRDefault="00EC09CA" w:rsidP="009F030D">
      <w:r>
        <w:t>In RAN1#104bis-e the following was agreed regarding CSI priority, omissions and CPU occupancy</w:t>
      </w:r>
    </w:p>
    <w:p w14:paraId="29A2F7F6" w14:textId="77777777" w:rsidR="00427FF6" w:rsidRPr="00427FF6" w:rsidRDefault="00427FF6" w:rsidP="00427FF6">
      <w:pPr>
        <w:spacing w:after="0"/>
        <w:contextualSpacing/>
        <w:jc w:val="both"/>
        <w:rPr>
          <w:rStyle w:val="Emphasis"/>
          <w:rFonts w:asciiTheme="minorHAnsi" w:hAnsiTheme="minorHAnsi" w:cstheme="minorHAnsi"/>
          <w:lang w:val="en-US"/>
        </w:rPr>
      </w:pPr>
      <w:r w:rsidRPr="00427FF6">
        <w:rPr>
          <w:rStyle w:val="Emphasis"/>
          <w:rFonts w:asciiTheme="minorHAnsi" w:hAnsiTheme="minorHAnsi" w:cstheme="minorHAnsi"/>
          <w:b/>
          <w:bCs/>
          <w:highlight w:val="green"/>
        </w:rPr>
        <w:t>Agreement</w:t>
      </w:r>
      <w:r w:rsidRPr="00427FF6">
        <w:rPr>
          <w:rStyle w:val="Emphasis"/>
          <w:rFonts w:asciiTheme="minorHAnsi" w:hAnsiTheme="minorHAnsi" w:cstheme="minorHAnsi"/>
          <w:b/>
          <w:bCs/>
        </w:rPr>
        <w:t xml:space="preserve"> </w:t>
      </w:r>
    </w:p>
    <w:p w14:paraId="6C0F73B4" w14:textId="77777777" w:rsidR="00427FF6" w:rsidRPr="00427FF6" w:rsidRDefault="00427FF6" w:rsidP="00427FF6">
      <w:pPr>
        <w:shd w:val="clear" w:color="auto" w:fill="FFFFFF"/>
        <w:spacing w:after="0"/>
        <w:contextualSpacing/>
        <w:rPr>
          <w:rFonts w:asciiTheme="minorHAnsi" w:hAnsiTheme="minorHAnsi" w:cstheme="minorHAnsi"/>
          <w:i/>
          <w:iCs/>
        </w:rPr>
      </w:pPr>
      <w:r w:rsidRPr="00427FF6">
        <w:rPr>
          <w:rFonts w:asciiTheme="minorHAnsi" w:hAnsiTheme="minorHAnsi" w:cstheme="minorHAnsi"/>
          <w:i/>
          <w:iCs/>
        </w:rPr>
        <w:t>For the UE configured to report X CSIs (at least when X&gt;0) associated with single-TRP measurement hypotheses and one CSI associated with NCJT measurement hypothesis, study following issues for potential CSI omission/priority/updating rules:</w:t>
      </w:r>
    </w:p>
    <w:p w14:paraId="27D6AA57" w14:textId="77777777" w:rsidR="00427FF6" w:rsidRPr="00427FF6" w:rsidRDefault="00427FF6" w:rsidP="00427FF6">
      <w:pPr>
        <w:pStyle w:val="ListParagraph"/>
        <w:numPr>
          <w:ilvl w:val="0"/>
          <w:numId w:val="21"/>
        </w:numPr>
        <w:shd w:val="clear" w:color="auto" w:fill="FFFFFF"/>
        <w:rPr>
          <w:rFonts w:asciiTheme="minorHAnsi" w:hAnsiTheme="minorHAnsi" w:cstheme="minorHAnsi"/>
          <w:i/>
          <w:iCs/>
          <w:szCs w:val="20"/>
        </w:rPr>
      </w:pPr>
      <w:r w:rsidRPr="00427FF6">
        <w:rPr>
          <w:rFonts w:asciiTheme="minorHAnsi" w:hAnsiTheme="minorHAnsi" w:cstheme="minorHAnsi"/>
          <w:i/>
          <w:iCs/>
          <w:szCs w:val="20"/>
        </w:rPr>
        <w:t>Issue 1: Prioritize CSI with different measurement hypotheses within the single CSI report, when the UE is configured with CSI Option 1 with X=1 or 2.</w:t>
      </w:r>
    </w:p>
    <w:p w14:paraId="71519F73" w14:textId="77777777" w:rsidR="00427FF6" w:rsidRPr="00427FF6" w:rsidRDefault="00427FF6" w:rsidP="00427FF6">
      <w:pPr>
        <w:pStyle w:val="ListParagraph"/>
        <w:numPr>
          <w:ilvl w:val="0"/>
          <w:numId w:val="21"/>
        </w:numPr>
        <w:shd w:val="clear" w:color="auto" w:fill="FFFFFF"/>
        <w:rPr>
          <w:rFonts w:asciiTheme="minorHAnsi" w:hAnsiTheme="minorHAnsi" w:cstheme="minorHAnsi"/>
          <w:i/>
          <w:iCs/>
          <w:szCs w:val="20"/>
        </w:rPr>
      </w:pPr>
      <w:r w:rsidRPr="00427FF6">
        <w:rPr>
          <w:rFonts w:asciiTheme="minorHAnsi" w:hAnsiTheme="minorHAnsi" w:cstheme="minorHAnsi"/>
          <w:i/>
          <w:iCs/>
          <w:szCs w:val="20"/>
        </w:rPr>
        <w:t>Issue 2: Omission of NCJT CSI in CSI part 2 depending on the corresponding CRI or RI or CQI in CSI part 1.</w:t>
      </w:r>
    </w:p>
    <w:p w14:paraId="635EE26E" w14:textId="77777777" w:rsidR="00427FF6" w:rsidRPr="00427FF6" w:rsidRDefault="00427FF6" w:rsidP="00427FF6">
      <w:pPr>
        <w:spacing w:after="0"/>
        <w:contextualSpacing/>
        <w:rPr>
          <w:rFonts w:asciiTheme="minorHAnsi" w:hAnsiTheme="minorHAnsi" w:cstheme="minorHAnsi"/>
          <w:i/>
          <w:iCs/>
        </w:rPr>
      </w:pPr>
    </w:p>
    <w:p w14:paraId="4A218647" w14:textId="77777777" w:rsidR="00427FF6" w:rsidRPr="00427FF6" w:rsidRDefault="00427FF6" w:rsidP="00427FF6">
      <w:pPr>
        <w:pStyle w:val="NormalWeb"/>
        <w:spacing w:before="0" w:beforeAutospacing="0" w:after="0" w:afterAutospacing="0"/>
        <w:rPr>
          <w:rStyle w:val="Strong"/>
          <w:rFonts w:asciiTheme="minorHAnsi" w:hAnsiTheme="minorHAnsi" w:cstheme="minorHAnsi"/>
          <w:i/>
          <w:iCs/>
          <w:sz w:val="20"/>
          <w:szCs w:val="20"/>
          <w:highlight w:val="green"/>
        </w:rPr>
      </w:pPr>
      <w:r w:rsidRPr="00427FF6">
        <w:rPr>
          <w:rStyle w:val="Strong"/>
          <w:rFonts w:asciiTheme="minorHAnsi" w:hAnsiTheme="minorHAnsi" w:cstheme="minorHAnsi"/>
          <w:i/>
          <w:iCs/>
          <w:sz w:val="20"/>
          <w:szCs w:val="20"/>
          <w:highlight w:val="green"/>
        </w:rPr>
        <w:t xml:space="preserve">Agreement </w:t>
      </w:r>
    </w:p>
    <w:p w14:paraId="0329365A" w14:textId="77777777" w:rsidR="00427FF6" w:rsidRPr="005341D3" w:rsidRDefault="00427FF6" w:rsidP="00427FF6">
      <w:pPr>
        <w:pStyle w:val="NormalWeb"/>
        <w:spacing w:before="0" w:beforeAutospacing="0" w:after="0" w:afterAutospacing="0"/>
        <w:rPr>
          <w:rFonts w:asciiTheme="minorHAnsi" w:hAnsiTheme="minorHAnsi" w:cstheme="minorHAnsi"/>
          <w:i/>
          <w:iCs/>
          <w:sz w:val="20"/>
          <w:szCs w:val="20"/>
        </w:rPr>
      </w:pPr>
      <w:r w:rsidRPr="00427FF6">
        <w:rPr>
          <w:rFonts w:asciiTheme="minorHAnsi" w:hAnsiTheme="minorHAnsi" w:cstheme="minorHAnsi"/>
          <w:i/>
          <w:iCs/>
          <w:sz w:val="20"/>
          <w:szCs w:val="20"/>
        </w:rPr>
        <w:t>For CSI measurement associated to a reporting setting CSI-</w:t>
      </w:r>
      <w:proofErr w:type="spellStart"/>
      <w:r w:rsidRPr="00427FF6">
        <w:rPr>
          <w:rFonts w:asciiTheme="minorHAnsi" w:hAnsiTheme="minorHAnsi" w:cstheme="minorHAnsi"/>
          <w:i/>
          <w:iCs/>
          <w:sz w:val="20"/>
          <w:szCs w:val="20"/>
        </w:rPr>
        <w:t>ReportConfig</w:t>
      </w:r>
      <w:proofErr w:type="spellEnd"/>
      <w:r w:rsidRPr="00427FF6">
        <w:rPr>
          <w:rFonts w:asciiTheme="minorHAnsi" w:hAnsiTheme="minorHAnsi" w:cstheme="minorHAnsi"/>
          <w:i/>
          <w:iCs/>
          <w:sz w:val="20"/>
          <w:szCs w:val="20"/>
        </w:rPr>
        <w:t xml:space="preserve"> for NCJT, an NCJT CSI hypothesis based on a </w:t>
      </w:r>
      <w:r w:rsidRPr="005341D3">
        <w:rPr>
          <w:rFonts w:asciiTheme="minorHAnsi" w:hAnsiTheme="minorHAnsi" w:cstheme="minorHAnsi"/>
          <w:i/>
          <w:iCs/>
          <w:sz w:val="20"/>
          <w:szCs w:val="20"/>
        </w:rPr>
        <w:t>pair of CMRs assumes to occupy two CPUs, two active NZP CSI-RS resources, and a number of active ports corresponding to both CMRs.</w:t>
      </w:r>
    </w:p>
    <w:p w14:paraId="5F16C507" w14:textId="77777777" w:rsidR="00427FF6" w:rsidRPr="005341D3" w:rsidRDefault="00427FF6" w:rsidP="00427FF6">
      <w:pPr>
        <w:pStyle w:val="NormalWeb"/>
        <w:numPr>
          <w:ilvl w:val="0"/>
          <w:numId w:val="20"/>
        </w:numPr>
        <w:spacing w:before="0" w:beforeAutospacing="0" w:after="0" w:afterAutospacing="0"/>
        <w:rPr>
          <w:rFonts w:asciiTheme="minorHAnsi" w:hAnsiTheme="minorHAnsi" w:cstheme="minorHAnsi"/>
          <w:i/>
          <w:iCs/>
          <w:sz w:val="20"/>
          <w:szCs w:val="20"/>
        </w:rPr>
      </w:pPr>
      <w:r w:rsidRPr="005341D3">
        <w:rPr>
          <w:rFonts w:asciiTheme="minorHAnsi" w:hAnsiTheme="minorHAnsi" w:cstheme="minorHAnsi"/>
          <w:i/>
          <w:iC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07918F71" w14:textId="77777777" w:rsidR="00427FF6" w:rsidRPr="005341D3" w:rsidRDefault="00427FF6" w:rsidP="00427FF6">
      <w:pPr>
        <w:pStyle w:val="NormalWeb"/>
        <w:numPr>
          <w:ilvl w:val="0"/>
          <w:numId w:val="20"/>
        </w:numPr>
        <w:spacing w:before="0" w:beforeAutospacing="0" w:after="0" w:afterAutospacing="0"/>
        <w:rPr>
          <w:sz w:val="20"/>
          <w:szCs w:val="20"/>
        </w:rPr>
      </w:pPr>
      <w:r w:rsidRPr="005341D3">
        <w:rPr>
          <w:rFonts w:asciiTheme="minorHAnsi" w:hAnsiTheme="minorHAnsi" w:cstheme="minorHAnsi"/>
          <w:i/>
          <w:iCs/>
          <w:sz w:val="20"/>
          <w:szCs w:val="20"/>
        </w:rPr>
        <w:lastRenderedPageBreak/>
        <w:t xml:space="preserve">Note: For </w:t>
      </w:r>
      <w:r w:rsidRPr="005341D3">
        <w:rPr>
          <w:rStyle w:val="Strong"/>
          <w:rFonts w:asciiTheme="minorHAnsi" w:hAnsiTheme="minorHAnsi" w:cstheme="minorHAnsi"/>
          <w:b w:val="0"/>
          <w:bCs w:val="0"/>
          <w:i/>
          <w:iCs/>
          <w:sz w:val="20"/>
          <w:szCs w:val="20"/>
        </w:rPr>
        <w:t>above</w:t>
      </w:r>
      <w:r w:rsidRPr="005341D3">
        <w:rPr>
          <w:rStyle w:val="Strong"/>
          <w:rFonts w:asciiTheme="minorHAnsi" w:hAnsiTheme="minorHAnsi" w:cstheme="minorHAnsi"/>
          <w:i/>
          <w:iCs/>
          <w:sz w:val="20"/>
          <w:szCs w:val="20"/>
        </w:rPr>
        <w:t xml:space="preserve"> </w:t>
      </w:r>
      <w:r w:rsidRPr="005341D3">
        <w:rPr>
          <w:rFonts w:asciiTheme="minorHAnsi" w:hAnsiTheme="minorHAnsi" w:cstheme="minorHAnsi"/>
          <w:i/>
          <w:iCs/>
          <w:sz w:val="20"/>
          <w:szCs w:val="20"/>
        </w:rPr>
        <w:t>CSI computation,</w:t>
      </w:r>
      <w:r w:rsidRPr="005341D3">
        <w:rPr>
          <w:rFonts w:asciiTheme="minorHAnsi" w:hAnsiTheme="minorHAnsi" w:cstheme="minorHAnsi"/>
          <w:b/>
          <w:bCs/>
          <w:i/>
          <w:iCs/>
          <w:sz w:val="20"/>
          <w:szCs w:val="20"/>
        </w:rPr>
        <w:t xml:space="preserve"> </w:t>
      </w:r>
      <w:r w:rsidRPr="005341D3">
        <w:rPr>
          <w:rStyle w:val="Strong"/>
          <w:rFonts w:asciiTheme="minorHAnsi" w:hAnsiTheme="minorHAnsi" w:cstheme="minorHAnsi"/>
          <w:b w:val="0"/>
          <w:bCs w:val="0"/>
          <w:i/>
          <w:iCs/>
          <w:sz w:val="20"/>
          <w:szCs w:val="20"/>
        </w:rPr>
        <w:t>UE assumes</w:t>
      </w:r>
      <w:r w:rsidRPr="005341D3">
        <w:rPr>
          <w:rStyle w:val="Strong"/>
          <w:rFonts w:asciiTheme="minorHAnsi" w:hAnsiTheme="minorHAnsi" w:cstheme="minorHAnsi"/>
          <w:i/>
          <w:iCs/>
          <w:sz w:val="20"/>
          <w:szCs w:val="20"/>
        </w:rPr>
        <w:t xml:space="preserve"> </w:t>
      </w:r>
      <w:r w:rsidRPr="005341D3">
        <w:rPr>
          <w:rFonts w:asciiTheme="minorHAnsi" w:hAnsiTheme="minorHAnsi" w:cstheme="minorHAnsi"/>
          <w:i/>
          <w:iCs/>
          <w:sz w:val="20"/>
          <w:szCs w:val="20"/>
        </w:rPr>
        <w:t>PDSCH transmission is single-DCI based multi-TRP scheme</w:t>
      </w:r>
      <w:r w:rsidRPr="00EC09CA">
        <w:rPr>
          <w:rStyle w:val="Strong"/>
          <w:rFonts w:asciiTheme="minorHAnsi" w:hAnsiTheme="minorHAnsi" w:cstheme="minorHAnsi"/>
          <w:b w:val="0"/>
          <w:bCs w:val="0"/>
          <w:i/>
          <w:iCs/>
          <w:sz w:val="20"/>
          <w:szCs w:val="20"/>
        </w:rPr>
        <w:t>(s)</w:t>
      </w:r>
      <w:r w:rsidRPr="005341D3">
        <w:rPr>
          <w:rFonts w:asciiTheme="minorHAnsi" w:hAnsiTheme="minorHAnsi" w:cstheme="minorHAnsi"/>
          <w:i/>
          <w:iCs/>
          <w:sz w:val="20"/>
          <w:szCs w:val="20"/>
        </w:rPr>
        <w:t>. FFS: Multi-DCI based multi-TRP scheme</w:t>
      </w:r>
    </w:p>
    <w:p w14:paraId="6A95FB1E" w14:textId="3D6D14D7" w:rsidR="00427FF6" w:rsidRDefault="00427FF6" w:rsidP="00427FF6"/>
    <w:p w14:paraId="568258FC" w14:textId="77777777" w:rsidR="0091492B" w:rsidRDefault="0091492B" w:rsidP="0091492B">
      <w:r w:rsidRPr="36A93C78">
        <w:t xml:space="preserve">In the current specifications [TS 38.214, 5.2.5], the priority value of a CSI report depends on the </w:t>
      </w:r>
      <w:proofErr w:type="spellStart"/>
      <w:r w:rsidRPr="36A93C78">
        <w:t>reportConfigID</w:t>
      </w:r>
      <w:proofErr w:type="spellEnd"/>
      <w:r w:rsidRPr="36A93C78">
        <w:t xml:space="preserve">, the serving cell index, whether the reports include L1-RSRP or L1-SINR, as reporting quantities, or not, the time-domain reporting behaviour and the uplink channel used for reporting. </w:t>
      </w:r>
    </w:p>
    <w:p w14:paraId="619CAAF7" w14:textId="77777777" w:rsidR="0091492B" w:rsidRDefault="0091492B" w:rsidP="0091492B">
      <w:r w:rsidRPr="36A93C78">
        <w:t xml:space="preserve">For a UE configured with a CSI reporting setting, associated with a multi-TRP/panel NCJT measurement hypothesis and supporting option 1 with X=1,2, multiple CSIs would be reported with the same </w:t>
      </w:r>
      <w:proofErr w:type="spellStart"/>
      <w:r w:rsidRPr="36A93C78">
        <w:t>reportConfigID</w:t>
      </w:r>
      <w:proofErr w:type="spellEnd"/>
      <w:r w:rsidRPr="36A93C78">
        <w:t>. As measurement hypothesis does not have any impact on a CSI report priority, single-TRP and NCJT CSIs will have the same priority, if both CSIs are configured with the same reporting quantities.</w:t>
      </w:r>
    </w:p>
    <w:p w14:paraId="5257A364" w14:textId="05A67A92" w:rsidR="0091492B" w:rsidRDefault="0091492B" w:rsidP="0091492B">
      <w:r w:rsidRPr="36A93C78">
        <w:t xml:space="preserve">This means that, in case of CSI omission, the UE does not distinguish between reports based on their assumed transmission hypotheses. If omission is decided for a given </w:t>
      </w:r>
      <w:proofErr w:type="spellStart"/>
      <w:r w:rsidRPr="36A93C78">
        <w:t>reportConfigID</w:t>
      </w:r>
      <w:proofErr w:type="spellEnd"/>
      <w:r w:rsidRPr="36A93C78">
        <w:t xml:space="preserve">, all associated CSIs would be impacted.  </w:t>
      </w:r>
    </w:p>
    <w:p w14:paraId="07240F1E" w14:textId="77777777" w:rsidR="0091492B" w:rsidRDefault="0091492B" w:rsidP="0091492B">
      <w:r w:rsidRPr="36A93C78">
        <w:t>While the problem of CSI omission can be reduced by optimizing CSI reporting configuration so that instances of colliding reports are minimized as much as possible, a prioritization based on the CSI measurement hypothesis would be beneficial. Indeed, it could enable to salvage parts of multi-TRP/panel NCJT CSI reports, in case PUCCH or PUSCH reporting resource allow that.</w:t>
      </w:r>
    </w:p>
    <w:p w14:paraId="1CC54204" w14:textId="1D442360" w:rsidR="0091492B" w:rsidRDefault="0091492B" w:rsidP="00427FF6">
      <w:r w:rsidRPr="73620210">
        <w:t xml:space="preserve">Additionally, enabling the </w:t>
      </w:r>
      <w:proofErr w:type="spellStart"/>
      <w:r w:rsidRPr="73620210">
        <w:t>gNB</w:t>
      </w:r>
      <w:proofErr w:type="spellEnd"/>
      <w:r w:rsidRPr="73620210">
        <w:t xml:space="preserve"> to dynamically control the number of reported CSIs per CSI reporting setting can further reduce the impact of CSI omission. Indeed, an intelligent network can deduce the relevance of specific transmission hypothesis for a given UE based on a priori information, e.g., previous CSI reports, SRS measurements, location, etc. Subsequently, the network could dynamically adapt the number of CSIs per CSI report setting, using</w:t>
      </w:r>
      <w:r>
        <w:t xml:space="preserve"> </w:t>
      </w:r>
      <w:r w:rsidRPr="00EB2AAC">
        <w:t xml:space="preserve">MAC-CE indication of </w:t>
      </w:r>
      <m:oMath>
        <m:r>
          <w:rPr>
            <w:rFonts w:ascii="Cambria Math" w:hAnsi="Cambria Math"/>
          </w:rPr>
          <m:t>M</m:t>
        </m:r>
      </m:oMath>
      <w:r w:rsidRPr="00EB2AAC">
        <w:t xml:space="preserve">, </w:t>
      </w:r>
      <m:oMath>
        <m:r>
          <w:rPr>
            <w:rFonts w:ascii="Cambria Math" w:hAnsi="Cambria Math"/>
          </w:rPr>
          <m:t>X</m:t>
        </m:r>
      </m:oMath>
      <w:r w:rsidRPr="00EB2AAC">
        <w:t xml:space="preserve"> and the NCJT bitmap to</w:t>
      </w:r>
      <w:r w:rsidRPr="73620210">
        <w:t xml:space="preserve"> retain the most relevant hypothesis and avoid the omission due to insufficient UL resources and CPUs overbooking.</w:t>
      </w:r>
    </w:p>
    <w:p w14:paraId="2EA226E8" w14:textId="77777777" w:rsidR="00D9479B" w:rsidRPr="00D9479B" w:rsidRDefault="00D9479B" w:rsidP="0091492B">
      <w:pPr>
        <w:pStyle w:val="ListParagraph"/>
        <w:numPr>
          <w:ilvl w:val="0"/>
          <w:numId w:val="49"/>
        </w:numPr>
        <w:ind w:left="1701"/>
        <w:rPr>
          <w:b/>
          <w:bCs/>
          <w:vanish/>
        </w:rPr>
      </w:pPr>
      <w:bookmarkStart w:id="49" w:name="_Ref68637600"/>
    </w:p>
    <w:p w14:paraId="38248A79" w14:textId="77777777" w:rsidR="00D9479B" w:rsidRPr="00D9479B" w:rsidRDefault="00D9479B" w:rsidP="0091492B">
      <w:pPr>
        <w:pStyle w:val="ListParagraph"/>
        <w:numPr>
          <w:ilvl w:val="0"/>
          <w:numId w:val="49"/>
        </w:numPr>
        <w:ind w:left="1701"/>
        <w:rPr>
          <w:b/>
          <w:bCs/>
          <w:vanish/>
        </w:rPr>
      </w:pPr>
    </w:p>
    <w:p w14:paraId="109A8B4E" w14:textId="77777777" w:rsidR="00D9479B" w:rsidRPr="00D9479B" w:rsidRDefault="00D9479B" w:rsidP="0091492B">
      <w:pPr>
        <w:pStyle w:val="ListParagraph"/>
        <w:numPr>
          <w:ilvl w:val="0"/>
          <w:numId w:val="49"/>
        </w:numPr>
        <w:ind w:left="1701"/>
        <w:rPr>
          <w:b/>
          <w:bCs/>
          <w:vanish/>
        </w:rPr>
      </w:pPr>
    </w:p>
    <w:p w14:paraId="6AAA0079" w14:textId="77777777" w:rsidR="00D9479B" w:rsidRPr="00D9479B" w:rsidRDefault="00D9479B" w:rsidP="0091492B">
      <w:pPr>
        <w:pStyle w:val="ListParagraph"/>
        <w:numPr>
          <w:ilvl w:val="0"/>
          <w:numId w:val="49"/>
        </w:numPr>
        <w:ind w:left="1701"/>
        <w:rPr>
          <w:b/>
          <w:bCs/>
          <w:vanish/>
        </w:rPr>
      </w:pPr>
    </w:p>
    <w:p w14:paraId="50A14D59" w14:textId="77777777" w:rsidR="00D9479B" w:rsidRPr="00D9479B" w:rsidRDefault="00D9479B" w:rsidP="0091492B">
      <w:pPr>
        <w:pStyle w:val="ListParagraph"/>
        <w:numPr>
          <w:ilvl w:val="0"/>
          <w:numId w:val="49"/>
        </w:numPr>
        <w:ind w:left="1701"/>
        <w:rPr>
          <w:b/>
          <w:bCs/>
          <w:vanish/>
        </w:rPr>
      </w:pPr>
    </w:p>
    <w:p w14:paraId="30F2AF1A" w14:textId="77777777" w:rsidR="00D9479B" w:rsidRPr="00D9479B" w:rsidRDefault="00D9479B" w:rsidP="0091492B">
      <w:pPr>
        <w:pStyle w:val="ListParagraph"/>
        <w:numPr>
          <w:ilvl w:val="0"/>
          <w:numId w:val="49"/>
        </w:numPr>
        <w:ind w:left="1701"/>
        <w:rPr>
          <w:b/>
          <w:bCs/>
          <w:vanish/>
        </w:rPr>
      </w:pPr>
    </w:p>
    <w:p w14:paraId="15FDDAF0" w14:textId="77777777" w:rsidR="00D9479B" w:rsidRPr="00D9479B" w:rsidRDefault="00D9479B" w:rsidP="0091492B">
      <w:pPr>
        <w:pStyle w:val="ListParagraph"/>
        <w:numPr>
          <w:ilvl w:val="0"/>
          <w:numId w:val="49"/>
        </w:numPr>
        <w:ind w:left="1701"/>
        <w:rPr>
          <w:b/>
          <w:bCs/>
          <w:vanish/>
        </w:rPr>
      </w:pPr>
    </w:p>
    <w:p w14:paraId="0AC1A79C" w14:textId="693449BE" w:rsidR="0091492B" w:rsidRPr="003D0370" w:rsidRDefault="0091492B" w:rsidP="0091492B">
      <w:pPr>
        <w:pStyle w:val="ListParagraph"/>
        <w:numPr>
          <w:ilvl w:val="0"/>
          <w:numId w:val="49"/>
        </w:numPr>
        <w:ind w:left="1701"/>
        <w:rPr>
          <w:b/>
          <w:bCs/>
        </w:rPr>
      </w:pPr>
      <w:bookmarkStart w:id="50" w:name="_Ref71685421"/>
      <w:r w:rsidRPr="003D0370">
        <w:rPr>
          <w:b/>
          <w:bCs/>
        </w:rPr>
        <w:t>Defining a prioritization between single-TRP and NJCT CSIs would be needed to specify efficient omission rules for multi-TRP/panel NCJT CSI reporting.</w:t>
      </w:r>
      <w:bookmarkEnd w:id="49"/>
      <w:bookmarkEnd w:id="50"/>
    </w:p>
    <w:p w14:paraId="4247BF5F" w14:textId="77777777" w:rsidR="0091492B" w:rsidRDefault="0091492B" w:rsidP="0091492B"/>
    <w:p w14:paraId="55858616" w14:textId="77777777" w:rsidR="0091492B" w:rsidRDefault="0091492B" w:rsidP="0091492B">
      <w:r w:rsidRPr="36A93C78">
        <w:t xml:space="preserve">Both fixed and flexible prioritization could be studied. Indeed, for a given UE, the best performing transmission hypotheses between single-TRP and NCJT transmission, depends on its implementation, location and channel conditions. Consequently, which transmission hypothesis should be given priority is UE-specific and can change with UE mobility. Additionally, further considerations should be made based on whether CSIs are transmitted over a single or multiple PUSCH or PUCCH resources. </w:t>
      </w:r>
    </w:p>
    <w:p w14:paraId="3EEB22C4" w14:textId="7466F250" w:rsidR="00EC09CA" w:rsidRDefault="00EC09CA" w:rsidP="00427FF6">
      <w:r>
        <w:t>We think there is a need to extend the definition</w:t>
      </w:r>
      <w:r w:rsidRPr="00EC09CA">
        <w:t xml:space="preserve"> of the priority function for</w:t>
      </w:r>
      <w:r w:rsidR="007742AE">
        <w:t xml:space="preserve"> the</w:t>
      </w:r>
      <w:r w:rsidRPr="00EC09CA">
        <w:t xml:space="preserve"> </w:t>
      </w:r>
      <m:oMath>
        <m:r>
          <w:rPr>
            <w:rFonts w:ascii="Cambria Math" w:hAnsi="Cambria Math"/>
          </w:rPr>
          <m:t>X</m:t>
        </m:r>
        <m:r>
          <w:rPr>
            <w:rFonts w:ascii="Cambria Math" w:hAnsi="Cambria Math"/>
          </w:rPr>
          <m:t>+1</m:t>
        </m:r>
      </m:oMath>
      <w:r>
        <w:t xml:space="preserve"> </w:t>
      </w:r>
      <w:r w:rsidRPr="00EC09CA">
        <w:t>CSIs</w:t>
      </w:r>
      <w:r>
        <w:t xml:space="preserve"> included in a CSI report. This priority function</w:t>
      </w:r>
      <w:r w:rsidRPr="00EC09CA">
        <w:t xml:space="preserve"> affects both omissions and </w:t>
      </w:r>
      <w:r>
        <w:t xml:space="preserve">which </w:t>
      </w:r>
      <w:r w:rsidRPr="00EC09CA">
        <w:t>CSI</w:t>
      </w:r>
      <w:r>
        <w:t xml:space="preserve">s are not </w:t>
      </w:r>
      <w:r w:rsidRPr="00EC09CA">
        <w:t>update</w:t>
      </w:r>
      <w:r>
        <w:t>d</w:t>
      </w:r>
      <w:r w:rsidRPr="00EC09CA">
        <w:t xml:space="preserve"> when CPU overbooking occurs</w:t>
      </w:r>
      <w:r>
        <w:t>.</w:t>
      </w:r>
    </w:p>
    <w:p w14:paraId="68D0E303" w14:textId="2E7A4E7A" w:rsidR="00EC09CA" w:rsidRPr="007742AE" w:rsidRDefault="00EC09CA" w:rsidP="007742AE">
      <w:pPr>
        <w:pStyle w:val="ListParagraph"/>
        <w:numPr>
          <w:ilvl w:val="0"/>
          <w:numId w:val="18"/>
        </w:numPr>
        <w:spacing w:after="180"/>
        <w:ind w:left="1417" w:hanging="357"/>
        <w:contextualSpacing w:val="0"/>
        <w:rPr>
          <w:b/>
          <w:bCs/>
        </w:rPr>
      </w:pPr>
      <w:bookmarkStart w:id="51" w:name="_Ref71685947"/>
      <w:r w:rsidRPr="007742AE">
        <w:rPr>
          <w:b/>
          <w:bCs/>
        </w:rPr>
        <w:t xml:space="preserve">Support extending the definition of the priority function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007742AE" w:rsidRPr="007742AE">
        <w:rPr>
          <w:b/>
          <w:bCs/>
        </w:rPr>
        <w:t xml:space="preserve"> to include the </w:t>
      </w:r>
      <m:oMath>
        <m:r>
          <m:rPr>
            <m:sty m:val="bi"/>
          </m:rPr>
          <w:rPr>
            <w:rFonts w:ascii="Cambria Math" w:hAnsi="Cambria Math"/>
          </w:rPr>
          <m:t>X+1</m:t>
        </m:r>
      </m:oMath>
      <w:r w:rsidR="007742AE" w:rsidRPr="007742AE">
        <w:rPr>
          <w:b/>
          <w:bCs/>
        </w:rPr>
        <w:t xml:space="preserve"> CSIs reported in a single M-TRP CSI report.</w:t>
      </w:r>
      <w:bookmarkEnd w:id="51"/>
    </w:p>
    <w:p w14:paraId="373DD03A" w14:textId="77777777" w:rsidR="00427FF6" w:rsidRPr="00427FF6" w:rsidRDefault="00427FF6" w:rsidP="00427FF6"/>
    <w:p w14:paraId="56C3170C" w14:textId="53E10FF7" w:rsidR="004F1178" w:rsidRDefault="004F1178">
      <w:pPr>
        <w:pStyle w:val="Heading2"/>
      </w:pPr>
      <w:r>
        <w:t>3.7</w:t>
      </w:r>
      <w:r>
        <w:tab/>
        <w:t>Interference measurement</w:t>
      </w:r>
    </w:p>
    <w:p w14:paraId="7C2E5E21" w14:textId="01C0A4E8" w:rsidR="00C25D73" w:rsidRPr="00C25D73" w:rsidRDefault="00AD0DED" w:rsidP="00C25D73">
      <w:r>
        <w:t xml:space="preserve">Regarding interference measurement </w:t>
      </w:r>
      <w:r w:rsidR="0091492B">
        <w:t>configuration in a single CSI Reporting Setting, the following was agreed in RAN1#104bis-e</w:t>
      </w:r>
    </w:p>
    <w:p w14:paraId="2E1BD341" w14:textId="77777777" w:rsidR="004F1178" w:rsidRPr="004F1178" w:rsidRDefault="004F1178" w:rsidP="004F1178">
      <w:pPr>
        <w:spacing w:after="0"/>
        <w:contextualSpacing/>
        <w:jc w:val="both"/>
        <w:rPr>
          <w:rStyle w:val="Emphasis"/>
          <w:rFonts w:asciiTheme="minorHAnsi" w:hAnsiTheme="minorHAnsi" w:cstheme="minorHAnsi"/>
        </w:rPr>
      </w:pPr>
      <w:r w:rsidRPr="004F1178">
        <w:rPr>
          <w:rStyle w:val="Emphasis"/>
          <w:rFonts w:asciiTheme="minorHAnsi" w:hAnsiTheme="minorHAnsi" w:cstheme="minorHAnsi"/>
          <w:b/>
          <w:bCs/>
          <w:highlight w:val="green"/>
        </w:rPr>
        <w:t>Agreement</w:t>
      </w:r>
      <w:r w:rsidRPr="004F1178">
        <w:rPr>
          <w:rStyle w:val="Emphasis"/>
          <w:rFonts w:asciiTheme="minorHAnsi" w:hAnsiTheme="minorHAnsi" w:cstheme="minorHAnsi"/>
          <w:b/>
          <w:bCs/>
        </w:rPr>
        <w:t xml:space="preserve"> </w:t>
      </w:r>
    </w:p>
    <w:p w14:paraId="7C843D8D" w14:textId="77777777" w:rsidR="004F1178" w:rsidRPr="004F1178" w:rsidRDefault="004F1178" w:rsidP="004F1178">
      <w:pPr>
        <w:spacing w:after="0"/>
        <w:contextualSpacing/>
        <w:jc w:val="both"/>
        <w:rPr>
          <w:rFonts w:asciiTheme="minorHAnsi" w:hAnsiTheme="minorHAnsi" w:cstheme="minorHAnsi"/>
          <w:i/>
          <w:iCs/>
        </w:rPr>
      </w:pPr>
      <w:r w:rsidRPr="004F1178">
        <w:rPr>
          <w:rStyle w:val="Emphasis"/>
          <w:rFonts w:asciiTheme="minorHAnsi" w:hAnsiTheme="minorHAnsi" w:cstheme="minorHAnsi"/>
        </w:rPr>
        <w:t>The UE may assume that QCL-Type D of CMRs associated with a NCJT measurement hypothesis are applied to the corresponding CSI-IM resource.</w:t>
      </w:r>
    </w:p>
    <w:p w14:paraId="783A3B5C" w14:textId="77777777" w:rsidR="004F1178" w:rsidRPr="004F1178" w:rsidRDefault="004F1178" w:rsidP="004F1178">
      <w:pPr>
        <w:spacing w:after="0"/>
        <w:contextualSpacing/>
        <w:rPr>
          <w:rFonts w:asciiTheme="minorHAnsi" w:hAnsiTheme="minorHAnsi" w:cstheme="minorHAnsi"/>
          <w:i/>
          <w:iCs/>
          <w:lang w:val="en-US"/>
        </w:rPr>
      </w:pPr>
    </w:p>
    <w:p w14:paraId="6D044369" w14:textId="77777777" w:rsidR="004F1178" w:rsidRPr="004F1178" w:rsidRDefault="004F1178" w:rsidP="004F1178">
      <w:pPr>
        <w:shd w:val="clear" w:color="auto" w:fill="FFFFFF"/>
        <w:spacing w:after="0"/>
        <w:contextualSpacing/>
        <w:rPr>
          <w:rFonts w:asciiTheme="minorHAnsi" w:eastAsia="Times New Roman" w:hAnsiTheme="minorHAnsi" w:cstheme="minorHAnsi"/>
          <w:bCs/>
          <w:i/>
          <w:iCs/>
          <w:lang w:eastAsia="zh-CN"/>
        </w:rPr>
      </w:pPr>
      <w:r w:rsidRPr="004F1178">
        <w:rPr>
          <w:rFonts w:asciiTheme="minorHAnsi" w:eastAsia="Times New Roman" w:hAnsiTheme="minorHAnsi" w:cstheme="minorHAnsi"/>
          <w:b/>
          <w:bCs/>
          <w:i/>
          <w:iCs/>
          <w:lang w:eastAsia="zh-CN"/>
        </w:rPr>
        <w:t>For future meetings:</w:t>
      </w:r>
    </w:p>
    <w:p w14:paraId="579B113F" w14:textId="77777777" w:rsidR="004F1178" w:rsidRPr="004F1178" w:rsidRDefault="004F1178" w:rsidP="004F1178">
      <w:pPr>
        <w:shd w:val="clear" w:color="auto" w:fill="FFFFFF"/>
        <w:spacing w:after="0"/>
        <w:contextualSpacing/>
        <w:rPr>
          <w:rFonts w:asciiTheme="minorHAnsi" w:eastAsia="Times New Roman" w:hAnsiTheme="minorHAnsi" w:cstheme="minorHAnsi"/>
          <w:i/>
          <w:iCs/>
          <w:lang w:eastAsia="zh-CN"/>
        </w:rPr>
      </w:pPr>
      <w:r w:rsidRPr="004F1178">
        <w:rPr>
          <w:rFonts w:asciiTheme="minorHAnsi" w:eastAsia="Times New Roman" w:hAnsiTheme="minorHAnsi" w:cstheme="minorHAnsi"/>
          <w:bCs/>
          <w:i/>
          <w:iCs/>
          <w:lang w:eastAsia="zh-CN"/>
        </w:rPr>
        <w:t>Companies to study whether a CSI-IM can be referred by both NCJT and Single-TRP measurement hypotheses. Consider following Alternatives and FR1/FR2 differentiation:</w:t>
      </w:r>
    </w:p>
    <w:p w14:paraId="72F192B2" w14:textId="77777777" w:rsidR="004F1178" w:rsidRPr="004F1178" w:rsidRDefault="004F1178" w:rsidP="004F1178">
      <w:pPr>
        <w:pStyle w:val="ListParagraph"/>
        <w:numPr>
          <w:ilvl w:val="0"/>
          <w:numId w:val="22"/>
        </w:numPr>
        <w:shd w:val="clear" w:color="auto" w:fill="FFFFFF"/>
        <w:rPr>
          <w:rFonts w:asciiTheme="minorHAnsi" w:eastAsia="Times New Roman" w:hAnsiTheme="minorHAnsi" w:cstheme="minorHAnsi"/>
          <w:i/>
          <w:iCs/>
          <w:szCs w:val="20"/>
        </w:rPr>
      </w:pPr>
      <w:r w:rsidRPr="004F1178">
        <w:rPr>
          <w:rFonts w:asciiTheme="minorHAnsi" w:eastAsia="Times New Roman" w:hAnsiTheme="minorHAnsi" w:cstheme="minorHAnsi"/>
          <w:bCs/>
          <w:i/>
          <w:iCs/>
          <w:szCs w:val="20"/>
        </w:rPr>
        <w:t>Alt 1: CSI-IM can be shared by both NCJT and Single-TRP measurement hypotheses.</w:t>
      </w:r>
    </w:p>
    <w:p w14:paraId="3895BDB0" w14:textId="77777777" w:rsidR="004F1178" w:rsidRPr="004F1178" w:rsidRDefault="004F1178" w:rsidP="004F1178">
      <w:pPr>
        <w:pStyle w:val="ListParagraph"/>
        <w:numPr>
          <w:ilvl w:val="0"/>
          <w:numId w:val="22"/>
        </w:numPr>
        <w:shd w:val="clear" w:color="auto" w:fill="FFFFFF"/>
        <w:rPr>
          <w:rFonts w:asciiTheme="minorHAnsi" w:eastAsia="Times New Roman" w:hAnsiTheme="minorHAnsi" w:cstheme="minorHAnsi"/>
          <w:i/>
          <w:iCs/>
          <w:szCs w:val="20"/>
        </w:rPr>
      </w:pPr>
      <w:r w:rsidRPr="004F1178">
        <w:rPr>
          <w:rFonts w:asciiTheme="minorHAnsi" w:eastAsia="Times New Roman" w:hAnsiTheme="minorHAnsi" w:cstheme="minorHAnsi"/>
          <w:bCs/>
          <w:i/>
          <w:iCs/>
          <w:szCs w:val="20"/>
        </w:rPr>
        <w:t>Alt 2: A CSI-IM resource is configured to be associated with either a CMR for Single-TRP measurement hypothesis or a CMR pair for NCJT measurement hypothesis</w:t>
      </w:r>
    </w:p>
    <w:p w14:paraId="639AC8B3" w14:textId="77777777" w:rsidR="004F1178" w:rsidRPr="004F1178" w:rsidRDefault="004F1178" w:rsidP="004F1178">
      <w:pPr>
        <w:spacing w:after="0"/>
        <w:contextualSpacing/>
        <w:rPr>
          <w:rFonts w:asciiTheme="minorHAnsi" w:hAnsiTheme="minorHAnsi" w:cstheme="minorHAnsi"/>
          <w:i/>
          <w:iCs/>
          <w:lang w:val="en-US"/>
        </w:rPr>
      </w:pPr>
    </w:p>
    <w:p w14:paraId="119E942C" w14:textId="77777777" w:rsidR="004F1178" w:rsidRPr="004F1178" w:rsidRDefault="004F1178" w:rsidP="004F1178">
      <w:pPr>
        <w:spacing w:after="0"/>
        <w:contextualSpacing/>
        <w:rPr>
          <w:rFonts w:asciiTheme="minorHAnsi" w:hAnsiTheme="minorHAnsi" w:cstheme="minorHAnsi"/>
          <w:i/>
          <w:iCs/>
          <w:lang w:val="en-US"/>
        </w:rPr>
      </w:pPr>
    </w:p>
    <w:p w14:paraId="0BA71AED" w14:textId="77777777" w:rsidR="004F1178" w:rsidRPr="004F1178" w:rsidRDefault="004F1178" w:rsidP="004F1178">
      <w:pPr>
        <w:shd w:val="clear" w:color="auto" w:fill="FFFFFF"/>
        <w:spacing w:after="0"/>
        <w:contextualSpacing/>
        <w:rPr>
          <w:rFonts w:asciiTheme="minorHAnsi" w:eastAsia="Times New Roman" w:hAnsiTheme="minorHAnsi" w:cstheme="minorHAnsi"/>
          <w:b/>
          <w:bCs/>
          <w:i/>
          <w:iCs/>
          <w:highlight w:val="green"/>
          <w:lang w:eastAsia="zh-CN"/>
        </w:rPr>
      </w:pPr>
      <w:r w:rsidRPr="004F1178">
        <w:rPr>
          <w:rFonts w:asciiTheme="minorHAnsi" w:eastAsia="Times New Roman" w:hAnsiTheme="minorHAnsi" w:cstheme="minorHAnsi"/>
          <w:b/>
          <w:bCs/>
          <w:i/>
          <w:iCs/>
          <w:highlight w:val="green"/>
          <w:lang w:eastAsia="zh-CN"/>
        </w:rPr>
        <w:lastRenderedPageBreak/>
        <w:t>Agreement</w:t>
      </w:r>
    </w:p>
    <w:p w14:paraId="24C0BFC1" w14:textId="77777777" w:rsidR="004F1178" w:rsidRPr="004F1178" w:rsidRDefault="004F1178" w:rsidP="004F1178">
      <w:pPr>
        <w:shd w:val="clear" w:color="auto" w:fill="FFFFFF"/>
        <w:spacing w:after="0"/>
        <w:contextualSpacing/>
        <w:rPr>
          <w:rFonts w:asciiTheme="minorHAnsi" w:eastAsia="Times New Roman" w:hAnsiTheme="minorHAnsi" w:cstheme="minorHAnsi"/>
          <w:i/>
          <w:iCs/>
          <w:lang w:eastAsia="zh-CN"/>
        </w:rPr>
      </w:pPr>
      <w:r w:rsidRPr="004F1178">
        <w:rPr>
          <w:rFonts w:asciiTheme="minorHAnsi" w:eastAsia="Times New Roman" w:hAnsiTheme="minorHAnsi" w:cstheme="minorHAnsi"/>
          <w:bCs/>
          <w:i/>
          <w:iCs/>
          <w:lang w:eastAsia="zh-CN"/>
        </w:rPr>
        <w:t>Whether to support interference measurement based on NZP CSI-RS outside the CMR pair configured for NCJT measurement hypothesis, in addition to CSI-IM, study following Alternatives and down-select one Alternative in RAN1#105e:</w:t>
      </w:r>
    </w:p>
    <w:p w14:paraId="118917CC" w14:textId="77777777" w:rsidR="004F1178" w:rsidRPr="004F1178" w:rsidRDefault="004F1178" w:rsidP="004F1178">
      <w:pPr>
        <w:pStyle w:val="ListParagraph"/>
        <w:numPr>
          <w:ilvl w:val="0"/>
          <w:numId w:val="23"/>
        </w:numPr>
        <w:shd w:val="clear" w:color="auto" w:fill="FFFFFF"/>
        <w:rPr>
          <w:rFonts w:asciiTheme="minorHAnsi" w:eastAsia="Times New Roman" w:hAnsiTheme="minorHAnsi" w:cstheme="minorHAnsi"/>
          <w:i/>
          <w:iCs/>
          <w:szCs w:val="20"/>
        </w:rPr>
      </w:pPr>
      <w:r w:rsidRPr="004F1178">
        <w:rPr>
          <w:rFonts w:asciiTheme="minorHAnsi" w:eastAsia="Times New Roman" w:hAnsiTheme="minorHAnsi" w:cstheme="minorHAnsi"/>
          <w:bCs/>
          <w:i/>
          <w:iCs/>
          <w:szCs w:val="20"/>
        </w:rPr>
        <w:t>Alt 1: Yes, it is supported, subject to limitations, e.g. N=1 CMR pair and Ks=2 CMR resources</w:t>
      </w:r>
    </w:p>
    <w:p w14:paraId="5362A7ED" w14:textId="77777777" w:rsidR="004F1178" w:rsidRPr="00584AEF" w:rsidRDefault="004F1178" w:rsidP="004F1178">
      <w:pPr>
        <w:pStyle w:val="ListParagraph"/>
        <w:numPr>
          <w:ilvl w:val="0"/>
          <w:numId w:val="23"/>
        </w:numPr>
        <w:shd w:val="clear" w:color="auto" w:fill="FFFFFF"/>
        <w:rPr>
          <w:rFonts w:eastAsia="Times New Roman"/>
          <w:szCs w:val="20"/>
        </w:rPr>
      </w:pPr>
      <w:r w:rsidRPr="004F1178">
        <w:rPr>
          <w:rFonts w:asciiTheme="minorHAnsi" w:eastAsia="Times New Roman" w:hAnsiTheme="minorHAnsi" w:cstheme="minorHAnsi"/>
          <w:bCs/>
          <w:i/>
          <w:iCs/>
          <w:szCs w:val="20"/>
        </w:rPr>
        <w:t>Alt 2: No, it is not supported</w:t>
      </w:r>
    </w:p>
    <w:p w14:paraId="5127EE07" w14:textId="568300D1" w:rsidR="004F1178" w:rsidRDefault="004F1178" w:rsidP="004F1178"/>
    <w:p w14:paraId="5059BA19" w14:textId="38FB40D8" w:rsidR="00BC5D84" w:rsidRDefault="003C2F7B" w:rsidP="004F1178">
      <w:r>
        <w:t xml:space="preserve">On the CSI-IM configuration, because they are intended to measure inter-cell interference, it makes sense for a CSI-IM resource to be associated to a measurement hypothesis rather than individual </w:t>
      </w:r>
      <w:r w:rsidR="00BC5D84">
        <w:t>CMR resources.</w:t>
      </w:r>
    </w:p>
    <w:p w14:paraId="7AC33607" w14:textId="2311C9F1" w:rsidR="0091492B" w:rsidRPr="00585FD3" w:rsidRDefault="00BC5D84" w:rsidP="00585FD3">
      <w:pPr>
        <w:pStyle w:val="ListParagraph"/>
        <w:numPr>
          <w:ilvl w:val="0"/>
          <w:numId w:val="18"/>
        </w:numPr>
        <w:spacing w:after="180"/>
        <w:ind w:left="1417" w:hanging="357"/>
        <w:contextualSpacing w:val="0"/>
        <w:rPr>
          <w:b/>
          <w:bCs/>
        </w:rPr>
      </w:pPr>
      <w:bookmarkStart w:id="52" w:name="_Ref71685959"/>
      <w:r w:rsidRPr="00585FD3">
        <w:rPr>
          <w:b/>
          <w:bCs/>
        </w:rPr>
        <w:t xml:space="preserve">Regarding CSI-IM configuration for a single Reporting Setting, support Alt 2: each CSI-IM resource is configured to be associated with </w:t>
      </w:r>
      <w:r w:rsidRPr="00585FD3">
        <w:rPr>
          <w:rFonts w:eastAsia="Times New Roman"/>
          <w:b/>
          <w:bCs/>
          <w:szCs w:val="20"/>
        </w:rPr>
        <w:t>either a CMR for Single-TRP measurement hypothesis or a CMR pair for NCJT measurement hypothesis.</w:t>
      </w:r>
      <w:bookmarkEnd w:id="52"/>
      <w:r w:rsidRPr="00585FD3">
        <w:rPr>
          <w:rFonts w:eastAsia="Times New Roman"/>
          <w:b/>
          <w:bCs/>
          <w:szCs w:val="20"/>
        </w:rPr>
        <w:t xml:space="preserve"> </w:t>
      </w:r>
    </w:p>
    <w:p w14:paraId="212F513F" w14:textId="77777777" w:rsidR="00BC5D84" w:rsidRDefault="00BC5D84" w:rsidP="004F1178"/>
    <w:p w14:paraId="73140C83" w14:textId="77777777" w:rsidR="004F1178" w:rsidRPr="004F1178" w:rsidRDefault="004F1178" w:rsidP="004F1178"/>
    <w:p w14:paraId="7F7B741F" w14:textId="3DF4600D" w:rsidR="004F1178" w:rsidRDefault="004F1178">
      <w:pPr>
        <w:pStyle w:val="Heading2"/>
      </w:pPr>
      <w:r>
        <w:t>3.8</w:t>
      </w:r>
      <w:r>
        <w:tab/>
        <w:t>On multi-DCI-based M-TRP CSI reporting</w:t>
      </w:r>
    </w:p>
    <w:p w14:paraId="63159E06" w14:textId="3383C778" w:rsidR="00180662" w:rsidRPr="00180662" w:rsidRDefault="00180662" w:rsidP="00180662">
      <w:r>
        <w:t xml:space="preserve">In RAN1#104-e, the following agreement was made </w:t>
      </w:r>
    </w:p>
    <w:p w14:paraId="7838A21D" w14:textId="77777777" w:rsidR="00EB7C30" w:rsidRPr="007A59BB" w:rsidRDefault="00EB7C30" w:rsidP="00EB7C30">
      <w:pPr>
        <w:spacing w:after="0"/>
        <w:rPr>
          <w:rFonts w:asciiTheme="minorHAnsi" w:hAnsiTheme="minorHAnsi" w:cstheme="minorHAnsi"/>
          <w:i/>
          <w:iCs/>
        </w:rPr>
      </w:pPr>
      <w:r w:rsidRPr="007A59BB">
        <w:rPr>
          <w:rFonts w:asciiTheme="minorHAnsi" w:hAnsiTheme="minorHAnsi" w:cstheme="minorHAnsi"/>
          <w:b/>
          <w:bCs/>
          <w:i/>
          <w:iCs/>
          <w:highlight w:val="green"/>
        </w:rPr>
        <w:t>Agreement</w:t>
      </w:r>
    </w:p>
    <w:p w14:paraId="2FB037D5" w14:textId="77777777" w:rsidR="00EB7C30" w:rsidRPr="007A59BB" w:rsidRDefault="00EB7C30" w:rsidP="00EB7C30">
      <w:pPr>
        <w:spacing w:after="0"/>
        <w:rPr>
          <w:rFonts w:asciiTheme="minorHAnsi" w:hAnsiTheme="minorHAnsi" w:cstheme="minorHAnsi"/>
          <w:i/>
          <w:iCs/>
        </w:rPr>
      </w:pPr>
      <w:r w:rsidRPr="007A59BB">
        <w:rPr>
          <w:rFonts w:asciiTheme="minorHAnsi" w:hAnsiTheme="minorHAnsi" w:cstheme="minorHAnsi"/>
          <w:i/>
          <w:iCs/>
        </w:rPr>
        <w:t xml:space="preserve">Strive to agree at most one of the following options, if needed </w:t>
      </w:r>
    </w:p>
    <w:p w14:paraId="165AC59E" w14:textId="77777777" w:rsidR="00EB7C30" w:rsidRPr="007A59BB" w:rsidRDefault="00EB7C30" w:rsidP="00EB7C30">
      <w:pPr>
        <w:pStyle w:val="ListParagraph"/>
        <w:numPr>
          <w:ilvl w:val="0"/>
          <w:numId w:val="25"/>
        </w:numPr>
        <w:spacing w:line="259" w:lineRule="auto"/>
        <w:rPr>
          <w:rFonts w:asciiTheme="minorHAnsi" w:hAnsiTheme="minorHAnsi" w:cstheme="minorHAnsi"/>
          <w:i/>
          <w:iCs/>
        </w:rPr>
      </w:pPr>
      <w:r w:rsidRPr="007A59BB">
        <w:rPr>
          <w:rFonts w:asciiTheme="minorHAnsi" w:hAnsiTheme="minorHAnsi" w:cstheme="minorHAnsi"/>
          <w:i/>
          <w:iCs/>
        </w:rPr>
        <w:t xml:space="preserve">Option 1: Confirm the Working Assumption from RAN1 103e. </w:t>
      </w:r>
    </w:p>
    <w:p w14:paraId="335BECB5" w14:textId="77777777" w:rsidR="00EB7C30" w:rsidRPr="007A59BB" w:rsidRDefault="00EB7C30" w:rsidP="00EB7C30">
      <w:pPr>
        <w:pStyle w:val="ListParagraph"/>
        <w:numPr>
          <w:ilvl w:val="0"/>
          <w:numId w:val="25"/>
        </w:numPr>
        <w:spacing w:line="259" w:lineRule="auto"/>
        <w:rPr>
          <w:rFonts w:asciiTheme="minorHAnsi" w:hAnsiTheme="minorHAnsi" w:cstheme="minorHAnsi"/>
          <w:i/>
          <w:iCs/>
        </w:rPr>
      </w:pPr>
      <w:r w:rsidRPr="007A59BB">
        <w:rPr>
          <w:rFonts w:asciiTheme="minorHAnsi" w:hAnsiTheme="minorHAnsi" w:cstheme="minorHAnsi"/>
          <w:i/>
          <w:iCs/>
        </w:rPr>
        <w:t>Option 2: The UE can be expected to report one RI, one PMI, one LI and one CQI per TRP, up to 2 TRPs, for Multi-DCI based NCJT</w:t>
      </w:r>
    </w:p>
    <w:p w14:paraId="689498F8" w14:textId="77777777" w:rsidR="00EB7C30" w:rsidRDefault="00EB7C30" w:rsidP="00EB7C30">
      <w:pPr>
        <w:pStyle w:val="ListParagraph"/>
        <w:numPr>
          <w:ilvl w:val="0"/>
          <w:numId w:val="24"/>
        </w:numPr>
        <w:spacing w:line="259" w:lineRule="auto"/>
      </w:pPr>
      <w:r w:rsidRPr="007A59BB">
        <w:rPr>
          <w:rFonts w:asciiTheme="minorHAnsi" w:hAnsiTheme="minorHAnsi" w:cstheme="minorHAnsi"/>
          <w:i/>
          <w:iCs/>
        </w:rPr>
        <w:t>The time of decision is RAN1#105e (May 2021)</w:t>
      </w:r>
    </w:p>
    <w:p w14:paraId="27BD4B4B" w14:textId="77777777" w:rsidR="00EB7C30" w:rsidRDefault="00EB7C30" w:rsidP="00EB7C30"/>
    <w:p w14:paraId="6F5BDA1C" w14:textId="6DCF1F65" w:rsidR="00EB7C30" w:rsidRDefault="00EB7C30" w:rsidP="00EB7C30">
      <w:r>
        <w:t>Regarding CSI reporting for multi-DCI based M-TRP, the following working assumption was formulated in RAN1#103-e,</w:t>
      </w:r>
    </w:p>
    <w:p w14:paraId="31CB58D6" w14:textId="77777777" w:rsidR="00EB7C30" w:rsidRPr="007A59BB" w:rsidRDefault="00EB7C30" w:rsidP="00EB7C30">
      <w:pPr>
        <w:spacing w:after="0"/>
        <w:rPr>
          <w:rFonts w:asciiTheme="minorHAnsi" w:eastAsia="Batang" w:hAnsiTheme="minorHAnsi" w:cstheme="minorHAnsi"/>
          <w:b/>
          <w:bCs/>
          <w:i/>
          <w:iCs/>
          <w:szCs w:val="24"/>
          <w:highlight w:val="darkYellow"/>
        </w:rPr>
      </w:pPr>
      <w:r w:rsidRPr="007A59BB">
        <w:rPr>
          <w:rFonts w:asciiTheme="minorHAnsi" w:eastAsia="Batang" w:hAnsiTheme="minorHAnsi" w:cstheme="minorHAnsi"/>
          <w:b/>
          <w:bCs/>
          <w:i/>
          <w:iCs/>
          <w:szCs w:val="24"/>
          <w:highlight w:val="darkYellow"/>
        </w:rPr>
        <w:t>Working Assumption</w:t>
      </w:r>
    </w:p>
    <w:p w14:paraId="611BDC89" w14:textId="77777777" w:rsidR="00EB7C30" w:rsidRPr="007A59BB" w:rsidRDefault="00EB7C30" w:rsidP="00EB7C30">
      <w:pPr>
        <w:spacing w:after="0"/>
        <w:jc w:val="both"/>
        <w:rPr>
          <w:rFonts w:asciiTheme="minorHAnsi" w:eastAsia="MS Mincho" w:hAnsiTheme="minorHAnsi" w:cstheme="minorHAnsi"/>
          <w:i/>
          <w:iCs/>
          <w:lang w:eastAsia="ko-KR"/>
        </w:rPr>
      </w:pPr>
      <w:r w:rsidRPr="007A59BB">
        <w:rPr>
          <w:rFonts w:asciiTheme="minorHAnsi" w:eastAsia="MS Mincho" w:hAnsiTheme="minorHAnsi" w:cstheme="minorHAnsi"/>
          <w:i/>
          <w:iCs/>
          <w:lang w:eastAsia="ko-KR"/>
        </w:rPr>
        <w:t>For CSI measurement for multi-DCI based NCJT, down select one of following two options:</w:t>
      </w:r>
    </w:p>
    <w:p w14:paraId="04E868F6"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630F5C23"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Option 2 (Implicit): a single CSI reporting setting associated with each TRP where a NZP CSI-RS is configured for interference measurement from another TRP</w:t>
      </w:r>
    </w:p>
    <w:p w14:paraId="5F4EA273"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FFS:  how interference from CMR in the linked reporting settings in option 1 or from the NZP CSI-RS configured as IMR in option 2 is considered in CQI calculation</w:t>
      </w:r>
    </w:p>
    <w:p w14:paraId="66BAF9A8" w14:textId="77777777" w:rsidR="00EB7C30" w:rsidRPr="007A59BB" w:rsidRDefault="00EB7C30" w:rsidP="00EB7C30">
      <w:pPr>
        <w:spacing w:after="0"/>
        <w:ind w:left="1080" w:hanging="1080"/>
        <w:jc w:val="both"/>
        <w:rPr>
          <w:rFonts w:asciiTheme="minorHAnsi" w:eastAsia="MS Mincho" w:hAnsiTheme="minorHAnsi" w:cstheme="minorHAnsi"/>
          <w:i/>
          <w:iCs/>
          <w:lang w:eastAsia="ko-KR"/>
        </w:rPr>
      </w:pPr>
      <w:r w:rsidRPr="007A59BB">
        <w:rPr>
          <w:rFonts w:asciiTheme="minorHAnsi" w:eastAsia="MS Mincho" w:hAnsiTheme="minorHAnsi" w:cstheme="minorHAnsi"/>
          <w:i/>
          <w:iCs/>
          <w:lang w:eastAsia="ko-KR"/>
        </w:rPr>
        <w:t>Following restrictions apply to both options:</w:t>
      </w:r>
    </w:p>
    <w:p w14:paraId="2E0880BE"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At least ‘</w:t>
      </w:r>
      <w:proofErr w:type="spellStart"/>
      <w:r w:rsidRPr="007A59BB">
        <w:rPr>
          <w:rFonts w:asciiTheme="minorHAnsi" w:eastAsia="Batang" w:hAnsiTheme="minorHAnsi" w:cstheme="minorHAnsi"/>
          <w:i/>
          <w:iCs/>
          <w:szCs w:val="24"/>
          <w:lang w:eastAsia="x-none"/>
        </w:rPr>
        <w:t>typeI-SinglePanel</w:t>
      </w:r>
      <w:proofErr w:type="spellEnd"/>
      <w:r w:rsidRPr="007A59BB">
        <w:rPr>
          <w:rFonts w:asciiTheme="minorHAnsi" w:eastAsia="Batang" w:hAnsiTheme="minorHAnsi" w:cstheme="minorHAnsi"/>
          <w:i/>
          <w:iCs/>
          <w:szCs w:val="24"/>
          <w:lang w:eastAsia="x-none"/>
        </w:rPr>
        <w:t xml:space="preserve">’ codebook is supported </w:t>
      </w:r>
    </w:p>
    <w:p w14:paraId="173FC348" w14:textId="77777777" w:rsidR="00EB7C30" w:rsidRPr="007A59BB" w:rsidRDefault="00EB7C30" w:rsidP="00EB7C30">
      <w:pPr>
        <w:numPr>
          <w:ilvl w:val="1"/>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 xml:space="preserve">FFS: Other codebook types </w:t>
      </w:r>
    </w:p>
    <w:p w14:paraId="043354DC"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Only ‘periodic’ and ‘</w:t>
      </w:r>
      <w:proofErr w:type="spellStart"/>
      <w:r w:rsidRPr="007A59BB">
        <w:rPr>
          <w:rFonts w:asciiTheme="minorHAnsi" w:eastAsia="Batang" w:hAnsiTheme="minorHAnsi" w:cstheme="minorHAnsi"/>
          <w:i/>
          <w:iCs/>
          <w:szCs w:val="24"/>
          <w:lang w:eastAsia="x-none"/>
        </w:rPr>
        <w:t>semiPersistentOnPUCCH</w:t>
      </w:r>
      <w:proofErr w:type="spellEnd"/>
      <w:r w:rsidRPr="007A59BB">
        <w:rPr>
          <w:rFonts w:asciiTheme="minorHAnsi" w:eastAsia="Batang" w:hAnsiTheme="minorHAnsi" w:cstheme="minorHAnsi"/>
          <w:i/>
          <w:iCs/>
          <w:szCs w:val="24"/>
          <w:lang w:eastAsia="x-none"/>
        </w:rPr>
        <w:t>’ cases are supported;</w:t>
      </w:r>
    </w:p>
    <w:p w14:paraId="404B3C23" w14:textId="77777777" w:rsidR="00EB7C30" w:rsidRPr="007A59BB" w:rsidRDefault="00EB7C30" w:rsidP="00EB7C30">
      <w:pPr>
        <w:numPr>
          <w:ilvl w:val="0"/>
          <w:numId w:val="26"/>
        </w:numPr>
        <w:overflowPunct/>
        <w:autoSpaceDE/>
        <w:autoSpaceDN/>
        <w:adjustRightInd/>
        <w:spacing w:after="0"/>
        <w:textAlignment w:val="auto"/>
        <w:rPr>
          <w:rFonts w:asciiTheme="minorHAnsi" w:eastAsia="Batang" w:hAnsiTheme="minorHAnsi" w:cstheme="minorHAnsi"/>
          <w:i/>
          <w:iCs/>
          <w:szCs w:val="24"/>
          <w:lang w:eastAsia="x-none"/>
        </w:rPr>
      </w:pPr>
      <w:r w:rsidRPr="007A59BB">
        <w:rPr>
          <w:rFonts w:asciiTheme="minorHAnsi" w:eastAsia="Batang" w:hAnsiTheme="minorHAnsi" w:cstheme="minorHAnsi"/>
          <w:i/>
          <w:iCs/>
          <w:szCs w:val="24"/>
          <w:lang w:eastAsia="x-none"/>
        </w:rPr>
        <w:t>The number of ports of two CMRs associated to two reporting settings for NCJT CSI measurement are the same;</w:t>
      </w:r>
    </w:p>
    <w:p w14:paraId="214ED7BE" w14:textId="77777777" w:rsidR="00EB7C30" w:rsidRPr="00AF61AE" w:rsidRDefault="00EB7C30" w:rsidP="00EB7C30">
      <w:pPr>
        <w:numPr>
          <w:ilvl w:val="0"/>
          <w:numId w:val="26"/>
        </w:numPr>
        <w:overflowPunct/>
        <w:autoSpaceDE/>
        <w:autoSpaceDN/>
        <w:adjustRightInd/>
        <w:spacing w:after="0"/>
        <w:textAlignment w:val="auto"/>
        <w:rPr>
          <w:rFonts w:eastAsia="Batang"/>
          <w:szCs w:val="24"/>
          <w:lang w:eastAsia="x-none"/>
        </w:rPr>
      </w:pPr>
      <w:r w:rsidRPr="007A59BB">
        <w:rPr>
          <w:rFonts w:asciiTheme="minorHAnsi" w:eastAsia="Batang" w:hAnsiTheme="minorHAnsi" w:cstheme="minorHAnsi"/>
          <w:i/>
          <w:iCs/>
          <w:szCs w:val="24"/>
          <w:lang w:eastAsia="x-none"/>
        </w:rPr>
        <w:t xml:space="preserve">The support of larger than 32 ports across two CMRs is optional for a UE supporting Rel. 17 </w:t>
      </w:r>
      <w:proofErr w:type="spellStart"/>
      <w:r w:rsidRPr="007A59BB">
        <w:rPr>
          <w:rFonts w:asciiTheme="minorHAnsi" w:eastAsia="Batang" w:hAnsiTheme="minorHAnsi" w:cstheme="minorHAnsi"/>
          <w:i/>
          <w:iCs/>
          <w:szCs w:val="24"/>
          <w:lang w:eastAsia="x-none"/>
        </w:rPr>
        <w:t>mTRP</w:t>
      </w:r>
      <w:proofErr w:type="spellEnd"/>
      <w:r w:rsidRPr="007A59BB">
        <w:rPr>
          <w:rFonts w:asciiTheme="minorHAnsi" w:eastAsia="Batang" w:hAnsiTheme="minorHAnsi" w:cstheme="minorHAnsi"/>
          <w:i/>
          <w:iCs/>
          <w:szCs w:val="24"/>
          <w:lang w:eastAsia="x-none"/>
        </w:rPr>
        <w:t xml:space="preserve"> CSI</w:t>
      </w:r>
    </w:p>
    <w:p w14:paraId="68B7635F" w14:textId="77777777" w:rsidR="00EB7C30" w:rsidRDefault="00EB7C30" w:rsidP="00EB7C30"/>
    <w:p w14:paraId="2907A58B" w14:textId="77777777" w:rsidR="00180662" w:rsidRPr="00E87BB0" w:rsidRDefault="00180662" w:rsidP="00180662">
      <w:pPr>
        <w:rPr>
          <w:rFonts w:eastAsia="Times New Roman"/>
        </w:rPr>
      </w:pPr>
      <w:r w:rsidRPr="00E87BB0">
        <w:rPr>
          <w:rFonts w:eastAsia="Times New Roman"/>
        </w:rPr>
        <w:t xml:space="preserve">The two options of the working assumption assume multiple CSI reporting settings, with either implicit or explicit association between settings. </w:t>
      </w:r>
    </w:p>
    <w:p w14:paraId="25669034" w14:textId="3B296F57" w:rsidR="00180662" w:rsidRPr="00E87BB0" w:rsidRDefault="00180662" w:rsidP="00180662">
      <w:pPr>
        <w:rPr>
          <w:rFonts w:eastAsia="Times New Roman"/>
        </w:rPr>
      </w:pPr>
      <w:r w:rsidRPr="00E87BB0">
        <w:rPr>
          <w:rFonts w:eastAsia="Times New Roman"/>
        </w:rPr>
        <w:t xml:space="preserve">On one hand, option 1 is understood to propose an explicit association between reporting settings that are intended for NCJT CSI reporting. Such association would most likely be done by explicit indication in the CSI report configurations, e.g., by indicating the associated </w:t>
      </w:r>
      <w:r w:rsidRPr="00E87BB0">
        <w:rPr>
          <w:rFonts w:eastAsia="Times New Roman"/>
          <w:i/>
          <w:iCs/>
        </w:rPr>
        <w:t>CSI-</w:t>
      </w:r>
      <w:proofErr w:type="spellStart"/>
      <w:r w:rsidRPr="00E87BB0">
        <w:rPr>
          <w:rFonts w:eastAsia="Times New Roman"/>
          <w:i/>
          <w:iCs/>
        </w:rPr>
        <w:t>ReportConfigId</w:t>
      </w:r>
      <w:proofErr w:type="spellEnd"/>
      <w:r w:rsidRPr="00180662">
        <w:rPr>
          <w:rFonts w:eastAsia="Times New Roman"/>
        </w:rPr>
        <w:t xml:space="preserve"> in a</w:t>
      </w:r>
      <w:r w:rsidRPr="00E87BB0">
        <w:rPr>
          <w:rFonts w:eastAsia="Times New Roman"/>
          <w:i/>
          <w:iCs/>
        </w:rPr>
        <w:t xml:space="preserve"> CSI-</w:t>
      </w:r>
      <w:proofErr w:type="spellStart"/>
      <w:r w:rsidRPr="00E87BB0">
        <w:rPr>
          <w:rFonts w:eastAsia="Times New Roman"/>
          <w:i/>
          <w:iCs/>
        </w:rPr>
        <w:t>ResportConfig</w:t>
      </w:r>
      <w:proofErr w:type="spellEnd"/>
      <w:r w:rsidRPr="00E87BB0">
        <w:rPr>
          <w:rFonts w:eastAsia="Times New Roman"/>
        </w:rPr>
        <w:t>. On the other hand, option 2 is understood to propose an implicit association between reporting settings that are intended for NCJT CSI reporting. The implicit association could stem from the correspondence between configured CMR and NZP-CSI-RS for interference measurement in each reporting setting, respectively.</w:t>
      </w:r>
    </w:p>
    <w:p w14:paraId="6AB6E90A" w14:textId="77777777" w:rsidR="00180662" w:rsidRPr="00E87BB0" w:rsidRDefault="00180662" w:rsidP="00180662">
      <w:pPr>
        <w:rPr>
          <w:rFonts w:eastAsia="Times New Roman"/>
        </w:rPr>
      </w:pPr>
      <w:r w:rsidRPr="00E87BB0">
        <w:rPr>
          <w:rFonts w:eastAsia="Times New Roman"/>
        </w:rPr>
        <w:lastRenderedPageBreak/>
        <w:t xml:space="preserve">Although relying on multiple CSI reporting settings to support M-DCI based M-TRP is a valid approach, we note that the framework provided for single-DCI NC-JT measurement is flexible enough to be extended to the multi-DCI case as well. Indeed, if only periodic and </w:t>
      </w:r>
      <w:proofErr w:type="spellStart"/>
      <w:r w:rsidRPr="00180662">
        <w:rPr>
          <w:rFonts w:eastAsia="Times New Roman"/>
          <w:i/>
          <w:iCs/>
        </w:rPr>
        <w:t>semiPersistentOnPUCCH</w:t>
      </w:r>
      <w:proofErr w:type="spellEnd"/>
      <w:r w:rsidRPr="00E87BB0">
        <w:rPr>
          <w:rFonts w:eastAsia="Times New Roman"/>
        </w:rPr>
        <w:t xml:space="preserve"> are supported (as indicated in the working assumption), the noticeable issue that may prevent extending the solution agreed for single Reporting Setting to M-DCI based NC-JT measurement is the configured uplink resources (PUCCH/PUSCH) for CSI reporting. </w:t>
      </w:r>
    </w:p>
    <w:p w14:paraId="06170FC9" w14:textId="77777777" w:rsidR="00180662" w:rsidRPr="00E87BB0" w:rsidRDefault="00180662" w:rsidP="00180662">
      <w:pPr>
        <w:rPr>
          <w:rFonts w:eastAsia="Times New Roman"/>
        </w:rPr>
      </w:pPr>
      <w:r w:rsidRPr="00E87BB0">
        <w:rPr>
          <w:rFonts w:eastAsia="Times New Roman"/>
        </w:rPr>
        <w:t xml:space="preserve">Therefore, one of the following mechanisms can provide a solution based on the agreed scheme for single-DCI based M-TRP, </w:t>
      </w:r>
    </w:p>
    <w:p w14:paraId="3DC53BC1" w14:textId="77777777" w:rsidR="00180662" w:rsidRPr="00E87BB0" w:rsidRDefault="00180662" w:rsidP="00180662">
      <w:pPr>
        <w:pStyle w:val="ListParagraph"/>
        <w:numPr>
          <w:ilvl w:val="0"/>
          <w:numId w:val="47"/>
        </w:numPr>
        <w:rPr>
          <w:rFonts w:asciiTheme="minorHAnsi" w:eastAsiaTheme="minorEastAsia" w:hAnsiTheme="minorHAnsi" w:cstheme="minorBidi"/>
        </w:rPr>
      </w:pPr>
      <w:r w:rsidRPr="00E87BB0">
        <w:rPr>
          <w:rFonts w:eastAsia="Times New Roman"/>
          <w:szCs w:val="20"/>
          <w:lang w:val="en-US"/>
        </w:rPr>
        <w:t>two reporting settings with the same configurations except for PUCCH/PUSCH resources for CSI reporting.</w:t>
      </w:r>
      <w:r w:rsidRPr="00E87BB0">
        <w:rPr>
          <w:rFonts w:eastAsia="Times New Roman"/>
          <w:szCs w:val="20"/>
          <w:lang w:val="fr-FR"/>
        </w:rPr>
        <w:t xml:space="preserve"> </w:t>
      </w:r>
    </w:p>
    <w:p w14:paraId="52923B9F" w14:textId="77777777" w:rsidR="00180662" w:rsidRPr="00E87BB0" w:rsidRDefault="00180662" w:rsidP="00180662">
      <w:pPr>
        <w:pStyle w:val="ListParagraph"/>
        <w:numPr>
          <w:ilvl w:val="0"/>
          <w:numId w:val="47"/>
        </w:numPr>
        <w:rPr>
          <w:rFonts w:asciiTheme="minorHAnsi" w:eastAsiaTheme="minorEastAsia" w:hAnsiTheme="minorHAnsi" w:cstheme="minorBidi"/>
        </w:rPr>
      </w:pPr>
      <w:r w:rsidRPr="00E87BB0">
        <w:rPr>
          <w:rFonts w:eastAsia="Times New Roman"/>
          <w:szCs w:val="20"/>
          <w:lang w:val="en-US"/>
        </w:rPr>
        <w:t>a single reporting setting with two PUCCH resources for CSI reporting, each PUCCH being associated with a given TRP.</w:t>
      </w:r>
      <w:r w:rsidRPr="00E87BB0">
        <w:rPr>
          <w:rFonts w:eastAsia="Times New Roman"/>
          <w:szCs w:val="20"/>
          <w:lang w:val="fr-FR"/>
        </w:rPr>
        <w:t xml:space="preserve"> </w:t>
      </w:r>
    </w:p>
    <w:p w14:paraId="4F061ACD" w14:textId="77777777" w:rsidR="00180662" w:rsidRPr="00E87BB0" w:rsidRDefault="00180662" w:rsidP="00180662">
      <w:pPr>
        <w:rPr>
          <w:rFonts w:eastAsia="Times New Roman"/>
        </w:rPr>
      </w:pPr>
      <w:r w:rsidRPr="00E87BB0">
        <w:rPr>
          <w:rFonts w:eastAsia="Times New Roman"/>
        </w:rPr>
        <w:t xml:space="preserve"> </w:t>
      </w:r>
    </w:p>
    <w:p w14:paraId="383F14B9" w14:textId="77777777" w:rsidR="00180662" w:rsidRPr="00E87BB0" w:rsidRDefault="00180662" w:rsidP="00180662">
      <w:pPr>
        <w:rPr>
          <w:rFonts w:eastAsia="Times New Roman"/>
        </w:rPr>
      </w:pPr>
      <w:r w:rsidRPr="00E87BB0">
        <w:rPr>
          <w:rFonts w:eastAsia="Times New Roman"/>
        </w:rPr>
        <w:t xml:space="preserve">Nevertheless, a solution based on multiple CSI reporting settings can be useful to cover other CSI reporting quantities, including L1-RSRP and L1-SINR for beam management, and more specifically, group-based beam management.   </w:t>
      </w:r>
    </w:p>
    <w:p w14:paraId="670AC669" w14:textId="77777777" w:rsidR="00180662" w:rsidRPr="00E87BB0" w:rsidRDefault="00180662" w:rsidP="00180662">
      <w:pPr>
        <w:rPr>
          <w:rFonts w:eastAsia="Times New Roman"/>
        </w:rPr>
      </w:pPr>
      <w:r w:rsidRPr="00E87BB0">
        <w:rPr>
          <w:rFonts w:eastAsia="Times New Roman"/>
        </w:rPr>
        <w:t xml:space="preserve">If the working assumption is to be confirmed, we think that explicit indication of the associated </w:t>
      </w:r>
      <w:r w:rsidRPr="00180662">
        <w:rPr>
          <w:rFonts w:eastAsia="Times New Roman"/>
          <w:i/>
          <w:iCs/>
        </w:rPr>
        <w:t>CSI-</w:t>
      </w:r>
      <w:proofErr w:type="spellStart"/>
      <w:r w:rsidRPr="00180662">
        <w:rPr>
          <w:rFonts w:eastAsia="Times New Roman"/>
          <w:i/>
          <w:iCs/>
        </w:rPr>
        <w:t>ReportConfig</w:t>
      </w:r>
      <w:proofErr w:type="spellEnd"/>
      <w:r w:rsidRPr="00E87BB0">
        <w:rPr>
          <w:rFonts w:eastAsia="Times New Roman"/>
        </w:rPr>
        <w:t xml:space="preserve"> is needed, regardless of the option. Implicit association may render the whole scheme less flexible. </w:t>
      </w:r>
    </w:p>
    <w:p w14:paraId="7CA453BC" w14:textId="52328C2E" w:rsidR="007A59BB" w:rsidRPr="004F1178" w:rsidRDefault="007A59BB" w:rsidP="008B6879"/>
    <w:p w14:paraId="570522D7" w14:textId="1BC7F7DE" w:rsidR="003B0155" w:rsidRPr="002D6B2B" w:rsidRDefault="002B7130">
      <w:pPr>
        <w:pStyle w:val="Heading1"/>
      </w:pPr>
      <w:r>
        <w:t>4</w:t>
      </w:r>
      <w:r w:rsidR="003B0155" w:rsidRPr="002D6B2B">
        <w:tab/>
        <w:t>Conclusion</w:t>
      </w:r>
    </w:p>
    <w:p w14:paraId="34F9666A" w14:textId="64C4D588" w:rsidR="007370C0" w:rsidRPr="007B2EC9" w:rsidRDefault="007370C0" w:rsidP="007370C0">
      <w:pPr>
        <w:ind w:left="1276" w:hanging="1276"/>
        <w:jc w:val="both"/>
        <w:rPr>
          <w:rFonts w:eastAsiaTheme="minorEastAsia"/>
          <w:u w:val="single"/>
        </w:rPr>
      </w:pPr>
      <w:r w:rsidRPr="007B2EC9">
        <w:rPr>
          <w:rFonts w:eastAsiaTheme="minorEastAsia"/>
          <w:u w:val="single"/>
        </w:rPr>
        <w:t xml:space="preserve">Hereafter is a </w:t>
      </w:r>
      <w:r w:rsidRPr="007B2EC9">
        <w:rPr>
          <w:u w:val="single"/>
        </w:rPr>
        <w:t>summary of observations and proposals for FDD CSI enhancement</w:t>
      </w:r>
    </w:p>
    <w:p w14:paraId="7D398D49" w14:textId="3169D3F8" w:rsidR="003423A9" w:rsidRDefault="00945867" w:rsidP="000754B1">
      <w:pPr>
        <w:ind w:left="1418" w:hanging="1418"/>
        <w:jc w:val="both"/>
        <w:rPr>
          <w:b/>
          <w:bCs/>
        </w:rPr>
      </w:pPr>
      <w:r>
        <w:rPr>
          <w:b/>
          <w:bCs/>
        </w:rPr>
        <w:fldChar w:fldCharType="begin"/>
      </w:r>
      <w:r>
        <w:rPr>
          <w:b/>
          <w:bCs/>
        </w:rPr>
        <w:instrText xml:space="preserve"> REF _Ref71684001 \w \h </w:instrText>
      </w:r>
      <w:r>
        <w:rPr>
          <w:b/>
          <w:bCs/>
        </w:rPr>
      </w:r>
      <w:r>
        <w:rPr>
          <w:b/>
          <w:bCs/>
        </w:rPr>
        <w:fldChar w:fldCharType="separate"/>
      </w:r>
      <w:r w:rsidR="004F1FD7">
        <w:rPr>
          <w:b/>
          <w:bCs/>
        </w:rPr>
        <w:t>Observation 1</w:t>
      </w:r>
      <w:r>
        <w:rPr>
          <w:b/>
          <w:bCs/>
        </w:rPr>
        <w:fldChar w:fldCharType="end"/>
      </w:r>
      <w:r>
        <w:rPr>
          <w:b/>
          <w:bCs/>
        </w:rPr>
        <w:tab/>
      </w:r>
      <w:r>
        <w:rPr>
          <w:b/>
          <w:bCs/>
        </w:rPr>
        <w:fldChar w:fldCharType="begin"/>
      </w:r>
      <w:r>
        <w:rPr>
          <w:b/>
          <w:bCs/>
        </w:rPr>
        <w:instrText xml:space="preserve"> REF _Ref71684001 \h </w:instrText>
      </w:r>
      <w:r>
        <w:rPr>
          <w:b/>
          <w:bCs/>
        </w:rPr>
      </w:r>
      <w:r>
        <w:rPr>
          <w:b/>
          <w:bCs/>
        </w:rPr>
        <w:fldChar w:fldCharType="separate"/>
      </w:r>
      <w:r w:rsidR="004F1FD7">
        <w:rPr>
          <w:b/>
          <w:bCs/>
        </w:rPr>
        <w:t xml:space="preserve">Supporting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4F1FD7">
        <w:rPr>
          <w:b/>
          <w:bCs/>
        </w:rPr>
        <w:t xml:space="preserve">, subject to UE capability, is important for robustness against nonideal UL-DL reciprocity of delays and for </w:t>
      </w:r>
      <w:proofErr w:type="spellStart"/>
      <w:r w:rsidR="004F1FD7">
        <w:rPr>
          <w:b/>
          <w:bCs/>
        </w:rPr>
        <w:t>gNB</w:t>
      </w:r>
      <w:proofErr w:type="spellEnd"/>
      <w:r w:rsidR="004F1FD7">
        <w:rPr>
          <w:b/>
          <w:bCs/>
        </w:rPr>
        <w:t xml:space="preserve"> implementations with lower delay resolution, due for example to limited SRS bandwidth.</w:t>
      </w:r>
      <w:r>
        <w:rPr>
          <w:b/>
          <w:bCs/>
        </w:rPr>
        <w:fldChar w:fldCharType="end"/>
      </w:r>
    </w:p>
    <w:p w14:paraId="39107834" w14:textId="348E4AA4" w:rsidR="00945867" w:rsidRDefault="00945867" w:rsidP="000754B1">
      <w:pPr>
        <w:ind w:left="1418" w:hanging="1418"/>
        <w:jc w:val="both"/>
        <w:rPr>
          <w:b/>
          <w:bCs/>
        </w:rPr>
      </w:pPr>
      <w:r>
        <w:rPr>
          <w:b/>
          <w:bCs/>
        </w:rPr>
        <w:fldChar w:fldCharType="begin"/>
      </w:r>
      <w:r>
        <w:rPr>
          <w:b/>
          <w:bCs/>
        </w:rPr>
        <w:instrText xml:space="preserve"> REF _Ref71684053 \w \h </w:instrText>
      </w:r>
      <w:r>
        <w:rPr>
          <w:b/>
          <w:bCs/>
        </w:rPr>
      </w:r>
      <w:r>
        <w:rPr>
          <w:b/>
          <w:bCs/>
        </w:rPr>
        <w:fldChar w:fldCharType="separate"/>
      </w:r>
      <w:r w:rsidR="004F1FD7">
        <w:rPr>
          <w:b/>
          <w:bCs/>
        </w:rPr>
        <w:t>Observation 2</w:t>
      </w:r>
      <w:r>
        <w:rPr>
          <w:b/>
          <w:bCs/>
        </w:rPr>
        <w:fldChar w:fldCharType="end"/>
      </w:r>
      <w:r>
        <w:rPr>
          <w:b/>
          <w:bCs/>
        </w:rPr>
        <w:tab/>
      </w:r>
      <w:r>
        <w:rPr>
          <w:b/>
          <w:bCs/>
        </w:rPr>
        <w:fldChar w:fldCharType="begin"/>
      </w:r>
      <w:r>
        <w:rPr>
          <w:b/>
          <w:bCs/>
        </w:rPr>
        <w:instrText xml:space="preserve"> REF _Ref71684053 \h </w:instrText>
      </w:r>
      <w:r>
        <w:rPr>
          <w:b/>
          <w:bCs/>
        </w:rPr>
      </w:r>
      <w:r>
        <w:rPr>
          <w:b/>
          <w:bCs/>
        </w:rPr>
        <w:fldChar w:fldCharType="separate"/>
      </w:r>
      <w:r w:rsidR="004F1FD7">
        <w:rPr>
          <w:b/>
          <w:bCs/>
        </w:rPr>
        <w:t xml:space="preserve">The minimum configurable value of </w:t>
      </w:r>
      <m:oMath>
        <m:r>
          <m:rPr>
            <m:sty m:val="bi"/>
          </m:rPr>
          <w:rPr>
            <w:rFonts w:ascii="Cambria Math" w:hAnsi="Cambria Math"/>
          </w:rPr>
          <m:t>R</m:t>
        </m:r>
      </m:oMath>
      <w:r w:rsidR="004F1FD7">
        <w:rPr>
          <w:b/>
          <w:bCs/>
        </w:rPr>
        <w:t xml:space="preserve"> depends on the CSI-RS density </w:t>
      </w:r>
      <m:oMath>
        <m:r>
          <m:rPr>
            <m:sty m:val="bi"/>
          </m:rPr>
          <w:rPr>
            <w:rFonts w:ascii="Cambria Math" w:hAnsi="Cambria Math"/>
          </w:rPr>
          <m:t>D</m:t>
        </m:r>
      </m:oMath>
      <w:r w:rsidR="004F1FD7">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F1FD7">
        <w:rPr>
          <w:b/>
        </w:rPr>
        <w:t>, which states that the</w:t>
      </w:r>
      <w:r w:rsidR="004F1FD7">
        <w:t xml:space="preserve"> </w:t>
      </w:r>
      <w:r w:rsidR="004F1FD7" w:rsidRPr="00F56D30">
        <w:rPr>
          <w:b/>
          <w:bCs/>
        </w:rPr>
        <w:t xml:space="preserve">number of RBs carrying CSI-RS in a PMI </w:t>
      </w:r>
      <w:proofErr w:type="spellStart"/>
      <w:r w:rsidR="004F1FD7" w:rsidRPr="00F56D30">
        <w:rPr>
          <w:b/>
          <w:bCs/>
        </w:rPr>
        <w:t>subband</w:t>
      </w:r>
      <w:proofErr w:type="spellEnd"/>
      <w:r w:rsidR="004F1FD7" w:rsidRPr="00F56D30">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004F1FD7" w:rsidRPr="00F56D30">
        <w:rPr>
          <w:b/>
          <w:bCs/>
        </w:rPr>
        <w:t>, must be larger than 1</w:t>
      </w:r>
      <w:r w:rsidR="004F1FD7">
        <w:rPr>
          <w:b/>
          <w:bCs/>
        </w:rPr>
        <w:t xml:space="preserve">.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F1FD7">
        <w:rPr>
          <w:b/>
          <w:bCs/>
        </w:rPr>
        <w:t xml:space="preserve">, </w:t>
      </w:r>
      <w:r w:rsidR="004F1FD7" w:rsidRPr="0048196C">
        <w:rPr>
          <w:b/>
          <w:bCs/>
          <w:i/>
          <w:iCs/>
        </w:rPr>
        <w:t>i.e.</w:t>
      </w:r>
      <w:r w:rsidR="004F1FD7">
        <w:rPr>
          <w:b/>
          <w:bCs/>
        </w:rPr>
        <w:t xml:space="preserve">, when only one RB per PMI </w:t>
      </w:r>
      <w:proofErr w:type="spellStart"/>
      <w:r w:rsidR="004F1FD7">
        <w:rPr>
          <w:b/>
          <w:bCs/>
        </w:rPr>
        <w:t>subband</w:t>
      </w:r>
      <w:proofErr w:type="spellEnd"/>
      <w:r w:rsidR="004F1FD7">
        <w:rPr>
          <w:b/>
          <w:bCs/>
        </w:rPr>
        <w:t xml:space="preserve"> carries CSI-RS. Values of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F1FD7">
        <w:rPr>
          <w:b/>
          <w:bCs/>
        </w:rPr>
        <w:t xml:space="preserve"> may be beneficial for some special use cases, such </w:t>
      </w:r>
      <w:r w:rsidR="004F1FD7" w:rsidRPr="00E047C7">
        <w:rPr>
          <w:b/>
          <w:bCs/>
        </w:rPr>
        <w:t xml:space="preserve">as when the </w:t>
      </w:r>
      <w:proofErr w:type="spellStart"/>
      <w:r w:rsidR="004F1FD7" w:rsidRPr="00E047C7">
        <w:rPr>
          <w:b/>
          <w:bCs/>
        </w:rPr>
        <w:t>gNB</w:t>
      </w:r>
      <w:proofErr w:type="spellEnd"/>
      <w:r w:rsidR="004F1FD7" w:rsidRPr="00E047C7">
        <w:rPr>
          <w:b/>
          <w:bCs/>
        </w:rPr>
        <w:t xml:space="preserve"> has lower delay resolution due, for example to the SRS bandwidth being a fraction of the CSI-RS bandwidth.</w:t>
      </w:r>
      <w:r>
        <w:rPr>
          <w:b/>
          <w:bCs/>
        </w:rPr>
        <w:fldChar w:fldCharType="end"/>
      </w:r>
    </w:p>
    <w:p w14:paraId="11E00F78" w14:textId="53D5EE6F" w:rsidR="00945867" w:rsidRDefault="00945867" w:rsidP="000754B1">
      <w:pPr>
        <w:ind w:left="1418" w:hanging="1418"/>
        <w:jc w:val="both"/>
        <w:rPr>
          <w:b/>
          <w:bCs/>
        </w:rPr>
      </w:pPr>
    </w:p>
    <w:p w14:paraId="5128EE7E" w14:textId="43B4ED1E" w:rsidR="00945867" w:rsidRDefault="00945867" w:rsidP="000754B1">
      <w:pPr>
        <w:ind w:left="1418" w:hanging="1418"/>
        <w:jc w:val="both"/>
        <w:rPr>
          <w:b/>
          <w:bCs/>
        </w:rPr>
      </w:pPr>
      <w:r>
        <w:rPr>
          <w:b/>
          <w:bCs/>
        </w:rPr>
        <w:fldChar w:fldCharType="begin"/>
      </w:r>
      <w:r>
        <w:rPr>
          <w:b/>
          <w:bCs/>
        </w:rPr>
        <w:instrText xml:space="preserve"> REF _Ref71684109 \w \h </w:instrText>
      </w:r>
      <w:r>
        <w:rPr>
          <w:b/>
          <w:bCs/>
        </w:rPr>
      </w:r>
      <w:r>
        <w:rPr>
          <w:b/>
          <w:bCs/>
        </w:rPr>
        <w:fldChar w:fldCharType="separate"/>
      </w:r>
      <w:r w:rsidR="004F1FD7">
        <w:rPr>
          <w:b/>
          <w:bCs/>
        </w:rPr>
        <w:t>Proposal 1</w:t>
      </w:r>
      <w:r>
        <w:rPr>
          <w:b/>
          <w:bCs/>
        </w:rPr>
        <w:fldChar w:fldCharType="end"/>
      </w:r>
      <w:r>
        <w:rPr>
          <w:b/>
          <w:bCs/>
        </w:rPr>
        <w:tab/>
      </w:r>
      <w:r>
        <w:rPr>
          <w:b/>
          <w:bCs/>
        </w:rPr>
        <w:fldChar w:fldCharType="begin"/>
      </w:r>
      <w:r>
        <w:rPr>
          <w:b/>
          <w:bCs/>
        </w:rPr>
        <w:instrText xml:space="preserve"> REF _Ref71684109 \h </w:instrText>
      </w:r>
      <w:r>
        <w:rPr>
          <w:b/>
          <w:bCs/>
        </w:rPr>
      </w:r>
      <w:r>
        <w:rPr>
          <w:b/>
          <w:bCs/>
        </w:rPr>
        <w:fldChar w:fldCharType="separate"/>
      </w:r>
      <w:r w:rsidR="004F1FD7">
        <w:rPr>
          <w:b/>
          <w:bCs/>
        </w:rPr>
        <w:t>Support rank 1,2 and further evaluate support for rank 3 and 4 under the assumption that CSI overhead for rank&gt;2 should be comparable to that of rank 2.</w:t>
      </w:r>
      <w:r>
        <w:rPr>
          <w:b/>
          <w:bCs/>
        </w:rPr>
        <w:fldChar w:fldCharType="end"/>
      </w:r>
    </w:p>
    <w:p w14:paraId="3C8A3544" w14:textId="1929EF55" w:rsidR="00945867" w:rsidRDefault="00945867" w:rsidP="000754B1">
      <w:pPr>
        <w:ind w:left="1418" w:hanging="1418"/>
        <w:jc w:val="both"/>
        <w:rPr>
          <w:b/>
          <w:bCs/>
        </w:rPr>
      </w:pPr>
      <w:r>
        <w:rPr>
          <w:b/>
          <w:bCs/>
        </w:rPr>
        <w:fldChar w:fldCharType="begin"/>
      </w:r>
      <w:r>
        <w:rPr>
          <w:b/>
          <w:bCs/>
        </w:rPr>
        <w:instrText xml:space="preserve"> REF _Ref71684125 \w \h </w:instrText>
      </w:r>
      <w:r>
        <w:rPr>
          <w:b/>
          <w:bCs/>
        </w:rPr>
      </w:r>
      <w:r>
        <w:rPr>
          <w:b/>
          <w:bCs/>
        </w:rPr>
        <w:fldChar w:fldCharType="separate"/>
      </w:r>
      <w:r w:rsidR="004F1FD7">
        <w:rPr>
          <w:b/>
          <w:bCs/>
        </w:rPr>
        <w:t>Proposal 2</w:t>
      </w:r>
      <w:r>
        <w:rPr>
          <w:b/>
          <w:bCs/>
        </w:rPr>
        <w:fldChar w:fldCharType="end"/>
      </w:r>
      <w:r>
        <w:rPr>
          <w:b/>
          <w:bCs/>
        </w:rPr>
        <w:tab/>
      </w:r>
      <w:r>
        <w:rPr>
          <w:b/>
          <w:bCs/>
        </w:rPr>
        <w:fldChar w:fldCharType="begin"/>
      </w:r>
      <w:r>
        <w:rPr>
          <w:b/>
          <w:bCs/>
        </w:rPr>
        <w:instrText xml:space="preserve"> REF _Ref71684125 \h </w:instrText>
      </w:r>
      <w:r>
        <w:rPr>
          <w:b/>
          <w:bCs/>
        </w:rPr>
      </w:r>
      <w:r>
        <w:rPr>
          <w:b/>
          <w:bCs/>
        </w:rPr>
        <w:fldChar w:fldCharType="separate"/>
      </w:r>
      <w:r w:rsidR="004F1FD7">
        <w:rPr>
          <w:b/>
          <w:bCs/>
        </w:rPr>
        <w:t xml:space="preserve">Regarding the </w:t>
      </w:r>
      <w:proofErr w:type="spellStart"/>
      <w:r w:rsidR="004F1FD7">
        <w:rPr>
          <w:b/>
          <w:bCs/>
        </w:rPr>
        <w:t>gNB</w:t>
      </w:r>
      <w:proofErr w:type="spellEnd"/>
      <w:r w:rsidR="004F1FD7">
        <w:rPr>
          <w:b/>
          <w:bCs/>
        </w:rPr>
        <w:t xml:space="preserve"> configuration of a single measurement window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4F1FD7">
        <w:rPr>
          <w:b/>
          <w:bCs/>
        </w:rPr>
        <w:t xml:space="preserve">, support Alt 1, </w:t>
      </w:r>
      <w:r w:rsidR="004F1FD7" w:rsidRPr="00B506CC">
        <w:rPr>
          <w:b/>
          <w:bCs/>
          <w:i/>
          <w:iCs/>
        </w:rPr>
        <w:t>i.e.</w:t>
      </w:r>
      <w:r w:rsidR="004F1FD7">
        <w:rPr>
          <w:b/>
          <w:bCs/>
        </w:rPr>
        <w:t xml:space="preserve">, a window formed by </w:t>
      </w:r>
      <m:oMath>
        <m:r>
          <m:rPr>
            <m:sty m:val="bi"/>
          </m:rPr>
          <w:rPr>
            <w:rFonts w:ascii="Cambria Math" w:hAnsi="Cambria Math"/>
          </w:rPr>
          <m:t>N</m:t>
        </m:r>
      </m:oMath>
      <w:r w:rsidR="004F1FD7">
        <w:rPr>
          <w:b/>
          <w:bCs/>
        </w:rPr>
        <w:t xml:space="preserve"> consecutive DFT components.</w:t>
      </w:r>
      <w:r>
        <w:rPr>
          <w:b/>
          <w:bCs/>
        </w:rPr>
        <w:fldChar w:fldCharType="end"/>
      </w:r>
    </w:p>
    <w:p w14:paraId="70707A73" w14:textId="2DA14FB3" w:rsidR="009223EA" w:rsidRDefault="009223EA" w:rsidP="000754B1">
      <w:pPr>
        <w:ind w:left="1418" w:hanging="1418"/>
        <w:jc w:val="both"/>
        <w:rPr>
          <w:b/>
          <w:bCs/>
        </w:rPr>
      </w:pPr>
      <w:r>
        <w:rPr>
          <w:b/>
          <w:bCs/>
        </w:rPr>
        <w:fldChar w:fldCharType="begin"/>
      </w:r>
      <w:r>
        <w:rPr>
          <w:b/>
          <w:bCs/>
        </w:rPr>
        <w:instrText xml:space="preserve"> REF _Ref71684825 \w \h </w:instrText>
      </w:r>
      <w:r>
        <w:rPr>
          <w:b/>
          <w:bCs/>
        </w:rPr>
      </w:r>
      <w:r>
        <w:rPr>
          <w:b/>
          <w:bCs/>
        </w:rPr>
        <w:fldChar w:fldCharType="separate"/>
      </w:r>
      <w:r w:rsidR="004F1FD7">
        <w:rPr>
          <w:b/>
          <w:bCs/>
        </w:rPr>
        <w:t>Proposal 3</w:t>
      </w:r>
      <w:r>
        <w:rPr>
          <w:b/>
          <w:bCs/>
        </w:rPr>
        <w:fldChar w:fldCharType="end"/>
      </w:r>
      <w:r>
        <w:rPr>
          <w:b/>
          <w:bCs/>
        </w:rPr>
        <w:tab/>
      </w:r>
      <w:r>
        <w:rPr>
          <w:b/>
          <w:bCs/>
        </w:rPr>
        <w:fldChar w:fldCharType="begin"/>
      </w:r>
      <w:r>
        <w:rPr>
          <w:b/>
          <w:bCs/>
        </w:rPr>
        <w:instrText xml:space="preserve"> REF _Ref71684825 \h </w:instrText>
      </w:r>
      <w:r>
        <w:rPr>
          <w:b/>
          <w:bCs/>
        </w:rPr>
      </w:r>
      <w:r>
        <w:rPr>
          <w:b/>
          <w:bCs/>
        </w:rPr>
        <w:fldChar w:fldCharType="separate"/>
      </w:r>
      <w:r w:rsidR="004F1FD7">
        <w:rPr>
          <w:b/>
          <w:bCs/>
        </w:rPr>
        <w:t xml:space="preserve">Regarding the relationship between parameters </w:t>
      </w:r>
      <m:oMath>
        <m:r>
          <m:rPr>
            <m:sty m:val="bi"/>
          </m:rPr>
          <w:rPr>
            <w:rFonts w:ascii="Cambria Math" w:hAnsi="Cambria Math"/>
          </w:rPr>
          <m:t>N</m:t>
        </m:r>
      </m:oMath>
      <w:r w:rsidR="004F1FD7">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4F1FD7">
        <w:rPr>
          <w:b/>
          <w:bCs/>
        </w:rPr>
        <w:t xml:space="preserve">, support Alt 2, </w:t>
      </w:r>
      <w:r w:rsidR="004F1FD7" w:rsidRPr="00496FF5">
        <w:rPr>
          <w:b/>
          <w:bCs/>
          <w:i/>
          <w:iCs/>
        </w:rPr>
        <w:t>i.e.</w:t>
      </w:r>
      <w:r w:rsidR="004F1FD7">
        <w:rPr>
          <w:b/>
          <w:bCs/>
        </w:rPr>
        <w:t xml:space="preserve">,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4F1FD7">
        <w:rPr>
          <w:b/>
          <w:bCs/>
        </w:rPr>
        <w:t>.</w:t>
      </w:r>
      <w:r>
        <w:rPr>
          <w:b/>
          <w:bCs/>
        </w:rPr>
        <w:fldChar w:fldCharType="end"/>
      </w:r>
    </w:p>
    <w:p w14:paraId="5F37D437" w14:textId="04166EEA" w:rsidR="009223EA" w:rsidRDefault="009223EA" w:rsidP="000754B1">
      <w:pPr>
        <w:ind w:left="1418" w:hanging="1418"/>
        <w:jc w:val="both"/>
        <w:rPr>
          <w:b/>
          <w:bCs/>
        </w:rPr>
      </w:pPr>
      <w:r>
        <w:rPr>
          <w:b/>
          <w:bCs/>
        </w:rPr>
        <w:fldChar w:fldCharType="begin"/>
      </w:r>
      <w:r>
        <w:rPr>
          <w:b/>
          <w:bCs/>
        </w:rPr>
        <w:instrText xml:space="preserve"> REF _Ref71684839 \w \h </w:instrText>
      </w:r>
      <w:r>
        <w:rPr>
          <w:b/>
          <w:bCs/>
        </w:rPr>
      </w:r>
      <w:r>
        <w:rPr>
          <w:b/>
          <w:bCs/>
        </w:rPr>
        <w:fldChar w:fldCharType="separate"/>
      </w:r>
      <w:r w:rsidR="004F1FD7">
        <w:rPr>
          <w:b/>
          <w:bCs/>
        </w:rPr>
        <w:t>Proposal 4</w:t>
      </w:r>
      <w:r>
        <w:rPr>
          <w:b/>
          <w:bCs/>
        </w:rPr>
        <w:fldChar w:fldCharType="end"/>
      </w:r>
      <w:r>
        <w:rPr>
          <w:b/>
          <w:bCs/>
        </w:rPr>
        <w:tab/>
      </w:r>
      <w:r>
        <w:rPr>
          <w:b/>
          <w:bCs/>
        </w:rPr>
        <w:fldChar w:fldCharType="begin"/>
      </w:r>
      <w:r>
        <w:rPr>
          <w:b/>
          <w:bCs/>
        </w:rPr>
        <w:instrText xml:space="preserve"> REF _Ref71684839 \h </w:instrText>
      </w:r>
      <w:r>
        <w:rPr>
          <w:b/>
          <w:bCs/>
        </w:rPr>
      </w:r>
      <w:r>
        <w:rPr>
          <w:b/>
          <w:bCs/>
        </w:rPr>
        <w:fldChar w:fldCharType="separate"/>
      </w:r>
      <w:r w:rsidR="004F1FD7" w:rsidRPr="00A33DAD">
        <w:rPr>
          <w:b/>
          <w:bCs/>
        </w:rPr>
        <w:t xml:space="preserve">Support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4F1FD7">
        <w:rPr>
          <w:b/>
          <w:bCs/>
        </w:rPr>
        <w:t xml:space="preserve">. Consider possible restrictions in relation to other parameters, such as </w:t>
      </w:r>
      <m:oMath>
        <m:r>
          <m:rPr>
            <m:sty m:val="bi"/>
          </m:rPr>
          <w:rPr>
            <w:rFonts w:ascii="Cambria Math" w:hAnsi="Cambria Math"/>
          </w:rPr>
          <m:t>P</m:t>
        </m:r>
      </m:oMath>
      <w:r w:rsidR="004F1FD7">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4F1FD7">
        <w:rPr>
          <w:b/>
          <w:bCs/>
        </w:rPr>
        <w:t xml:space="preserve"> and </w:t>
      </w:r>
      <m:oMath>
        <m:r>
          <m:rPr>
            <m:sty m:val="bi"/>
          </m:rPr>
          <w:rPr>
            <w:rFonts w:ascii="Cambria Math" w:hAnsi="Cambria Math"/>
          </w:rPr>
          <m:t>β</m:t>
        </m:r>
      </m:oMath>
      <w:r w:rsidR="004F1FD7">
        <w:rPr>
          <w:b/>
          <w:bCs/>
        </w:rPr>
        <w:t>, in the discussion on supported parameter combinations and UE capabilities.</w:t>
      </w:r>
      <w:r>
        <w:rPr>
          <w:b/>
          <w:bCs/>
        </w:rPr>
        <w:fldChar w:fldCharType="end"/>
      </w:r>
    </w:p>
    <w:p w14:paraId="16FDCF17" w14:textId="73A93BF0" w:rsidR="009223EA" w:rsidRDefault="009223EA" w:rsidP="000754B1">
      <w:pPr>
        <w:ind w:left="1418" w:hanging="1418"/>
        <w:jc w:val="both"/>
        <w:rPr>
          <w:b/>
          <w:bCs/>
        </w:rPr>
      </w:pPr>
      <w:r>
        <w:rPr>
          <w:b/>
          <w:bCs/>
        </w:rPr>
        <w:fldChar w:fldCharType="begin"/>
      </w:r>
      <w:r>
        <w:rPr>
          <w:b/>
          <w:bCs/>
        </w:rPr>
        <w:instrText xml:space="preserve"> REF _Ref71684852 \w \h </w:instrText>
      </w:r>
      <w:r>
        <w:rPr>
          <w:b/>
          <w:bCs/>
        </w:rPr>
      </w:r>
      <w:r>
        <w:rPr>
          <w:b/>
          <w:bCs/>
        </w:rPr>
        <w:fldChar w:fldCharType="separate"/>
      </w:r>
      <w:r w:rsidR="004F1FD7">
        <w:rPr>
          <w:b/>
          <w:bCs/>
        </w:rPr>
        <w:t>Proposal 5</w:t>
      </w:r>
      <w:r>
        <w:rPr>
          <w:b/>
          <w:bCs/>
        </w:rPr>
        <w:fldChar w:fldCharType="end"/>
      </w:r>
      <w:r>
        <w:rPr>
          <w:b/>
          <w:bCs/>
        </w:rPr>
        <w:tab/>
      </w:r>
      <w:r>
        <w:rPr>
          <w:b/>
          <w:bCs/>
        </w:rPr>
        <w:fldChar w:fldCharType="begin"/>
      </w:r>
      <w:r>
        <w:rPr>
          <w:b/>
          <w:bCs/>
        </w:rPr>
        <w:instrText xml:space="preserve"> REF _Ref71684852 \h </w:instrText>
      </w:r>
      <w:r>
        <w:rPr>
          <w:b/>
          <w:bCs/>
        </w:rPr>
      </w:r>
      <w:r>
        <w:rPr>
          <w:b/>
          <w:bCs/>
        </w:rPr>
        <w:fldChar w:fldCharType="separate"/>
      </w:r>
      <w:r w:rsidR="004F1FD7" w:rsidRPr="00043167">
        <w:rPr>
          <w:b/>
          <w:bCs/>
        </w:rPr>
        <w:t xml:space="preserve">Support reporting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4F1FD7" w:rsidRPr="00043167">
        <w:rPr>
          <w:b/>
          <w:bCs/>
        </w:rPr>
        <w:t xml:space="preserve"> nonzero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4F1FD7" w:rsidRPr="00043167">
        <w:rPr>
          <w:b/>
          <w:bCs/>
        </w:rPr>
        <w:t xml:space="preserve"> using a combinatorial indicator of </w:t>
      </w:r>
      <m:oMath>
        <m:d>
          <m:dPr>
            <m:begChr m:val="⌈"/>
            <m:endChr m:val="⌉"/>
            <m:ctrlPr>
              <w:rPr>
                <w:rFonts w:ascii="Cambria Math" w:hAnsi="Cambria Math"/>
                <w:b/>
                <w:bCs/>
                <w:i/>
                <w:iCs/>
              </w:rPr>
            </m:ctrlPr>
          </m:dPr>
          <m:e>
            <m:func>
              <m:funcPr>
                <m:ctrlPr>
                  <w:rPr>
                    <w:rFonts w:ascii="Cambria Math" w:hAnsi="Cambria Math"/>
                    <w:b/>
                    <w:bCs/>
                    <w:i/>
                    <w:iCs/>
                  </w:rPr>
                </m:ctrlPr>
              </m:funcPr>
              <m:fName>
                <m:r>
                  <m:rPr>
                    <m:sty m:val="bi"/>
                  </m:rPr>
                  <w:rPr>
                    <w:rFonts w:ascii="Cambria Math" w:hAnsi="Cambria Math"/>
                  </w:rPr>
                  <m:t>lo</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2</m:t>
                    </m:r>
                  </m:sub>
                </m:sSub>
              </m:fName>
              <m:e>
                <m:d>
                  <m:dPr>
                    <m:ctrlPr>
                      <w:rPr>
                        <w:rFonts w:ascii="Cambria Math" w:hAnsi="Cambria Math"/>
                        <w:b/>
                        <w:bCs/>
                        <w:i/>
                        <w:iCs/>
                      </w:rPr>
                    </m:ctrlPr>
                  </m:dPr>
                  <m:e>
                    <m:m>
                      <m:mPr>
                        <m:mcs>
                          <m:mc>
                            <m:mcPr>
                              <m:count m:val="1"/>
                              <m:mcJc m:val="center"/>
                            </m:mcPr>
                          </m:mc>
                        </m:mcs>
                        <m:ctrlPr>
                          <w:rPr>
                            <w:rFonts w:ascii="Cambria Math" w:hAnsi="Cambria Math"/>
                            <w:b/>
                            <w:bCs/>
                            <w:i/>
                            <w:iCs/>
                          </w:rPr>
                        </m:ctrlPr>
                      </m:mPr>
                      <m:mr>
                        <m:e>
                          <m:r>
                            <m:rPr>
                              <m:sty m:val="bi"/>
                            </m:rPr>
                            <w:rPr>
                              <w:rFonts w:ascii="Cambria Math" w:hAnsi="Cambria Math"/>
                            </w:rPr>
                            <m:t>N-1</m:t>
                          </m:r>
                        </m:e>
                      </m:mr>
                      <m:mr>
                        <m:e>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e>
                      </m:mr>
                    </m:m>
                  </m:e>
                </m:d>
              </m:e>
            </m:func>
          </m:e>
        </m:d>
      </m:oMath>
      <w:r w:rsidR="004F1FD7" w:rsidRPr="00043167">
        <w:rPr>
          <w:b/>
          <w:bCs/>
          <w:iCs/>
        </w:rPr>
        <w:t xml:space="preserve"> bits</w:t>
      </w:r>
      <w:r w:rsidR="004F1FD7">
        <w:rPr>
          <w:b/>
          <w:bCs/>
          <w:iCs/>
        </w:rPr>
        <w:t xml:space="preserve"> for </w:t>
      </w:r>
      <m:oMath>
        <m:r>
          <m:rPr>
            <m:sty m:val="bi"/>
          </m:rPr>
          <w:rPr>
            <w:rFonts w:ascii="Cambria Math" w:hAnsi="Cambria Math"/>
          </w:rPr>
          <m:t>N&gt;</m:t>
        </m:r>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&gt;1</m:t>
        </m:r>
      </m:oMath>
      <w:r w:rsidR="004F1FD7" w:rsidRPr="00043167">
        <w:rPr>
          <w:b/>
          <w:bCs/>
          <w:iCs/>
        </w:rPr>
        <w:t xml:space="preserve">. For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oMath>
      <w:r w:rsidR="004F1FD7">
        <w:rPr>
          <w:b/>
          <w:bCs/>
          <w:iCs/>
        </w:rPr>
        <w:t xml:space="preserve"> and/or </w:t>
      </w:r>
      <m:oMath>
        <m:sSub>
          <m:sSubPr>
            <m:ctrlPr>
              <w:rPr>
                <w:rFonts w:ascii="Cambria Math" w:hAnsi="Cambria Math"/>
                <w:b/>
                <w:bCs/>
                <w:i/>
                <w:iCs/>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4F1FD7" w:rsidRPr="00043167">
        <w:rPr>
          <w:b/>
          <w:bCs/>
          <w:iCs/>
        </w:rPr>
        <w:t xml:space="preserv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004F1FD7" w:rsidRPr="00043167">
        <w:rPr>
          <w:b/>
          <w:bCs/>
          <w:iCs/>
        </w:rPr>
        <w:t xml:space="preserve"> is not reported.</w:t>
      </w:r>
      <w:r>
        <w:rPr>
          <w:b/>
          <w:bCs/>
        </w:rPr>
        <w:fldChar w:fldCharType="end"/>
      </w:r>
    </w:p>
    <w:p w14:paraId="4F9E016D" w14:textId="0DBE9ECA" w:rsidR="009223EA" w:rsidRDefault="009223EA" w:rsidP="000754B1">
      <w:pPr>
        <w:ind w:left="1418" w:hanging="1418"/>
        <w:jc w:val="both"/>
        <w:rPr>
          <w:b/>
          <w:bCs/>
        </w:rPr>
      </w:pPr>
      <w:r>
        <w:rPr>
          <w:b/>
          <w:bCs/>
        </w:rPr>
        <w:fldChar w:fldCharType="begin"/>
      </w:r>
      <w:r>
        <w:rPr>
          <w:b/>
          <w:bCs/>
        </w:rPr>
        <w:instrText xml:space="preserve"> REF _Ref71684869 \w \h </w:instrText>
      </w:r>
      <w:r>
        <w:rPr>
          <w:b/>
          <w:bCs/>
        </w:rPr>
      </w:r>
      <w:r>
        <w:rPr>
          <w:b/>
          <w:bCs/>
        </w:rPr>
        <w:fldChar w:fldCharType="separate"/>
      </w:r>
      <w:r w:rsidR="004F1FD7">
        <w:rPr>
          <w:b/>
          <w:bCs/>
        </w:rPr>
        <w:t>Proposal 6</w:t>
      </w:r>
      <w:r>
        <w:rPr>
          <w:b/>
          <w:bCs/>
        </w:rPr>
        <w:fldChar w:fldCharType="end"/>
      </w:r>
      <w:r>
        <w:rPr>
          <w:b/>
          <w:bCs/>
        </w:rPr>
        <w:tab/>
      </w:r>
      <w:r>
        <w:rPr>
          <w:b/>
          <w:bCs/>
        </w:rPr>
        <w:fldChar w:fldCharType="begin"/>
      </w:r>
      <w:r>
        <w:rPr>
          <w:b/>
          <w:bCs/>
        </w:rPr>
        <w:instrText xml:space="preserve"> REF _Ref71684869 \h </w:instrText>
      </w:r>
      <w:r>
        <w:rPr>
          <w:b/>
          <w:bCs/>
        </w:rPr>
      </w:r>
      <w:r>
        <w:rPr>
          <w:b/>
          <w:bCs/>
        </w:rPr>
        <w:fldChar w:fldCharType="separate"/>
      </w:r>
      <w:r w:rsidR="004F1FD7" w:rsidRPr="007E67D0">
        <w:rPr>
          <w:b/>
          <w:bCs/>
        </w:rPr>
        <w:t xml:space="preserve">Regarding the values of </w:t>
      </w:r>
      <m:oMath>
        <m:r>
          <m:rPr>
            <m:sty m:val="bi"/>
          </m:rPr>
          <w:rPr>
            <w:rFonts w:ascii="Cambria Math" w:hAnsi="Cambria Math"/>
          </w:rPr>
          <m:t>R</m:t>
        </m:r>
      </m:oMath>
      <w:r w:rsidR="004F1FD7" w:rsidRPr="007E67D0">
        <w:rPr>
          <w:b/>
          <w:bCs/>
        </w:rPr>
        <w:t xml:space="preserve">, support Alt4. In particular, support the configuration with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F1FD7" w:rsidRPr="007E67D0">
        <w:rPr>
          <w:b/>
          <w:bCs/>
        </w:rPr>
        <w:t xml:space="preserve">. Consider limiting configurations for </w:t>
      </w:r>
      <m:oMath>
        <m:r>
          <m:rPr>
            <m:sty m:val="bi"/>
          </m:rPr>
          <w:rPr>
            <w:rFonts w:ascii="Cambria Math" w:hAnsi="Cambria Math"/>
          </w:rPr>
          <m:t>R&lt;D⋅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F1FD7">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4F1FD7">
        <w:rPr>
          <w:b/>
          <w:bCs/>
        </w:rPr>
        <w:t>.</w:t>
      </w:r>
      <w:r>
        <w:rPr>
          <w:b/>
          <w:bCs/>
        </w:rPr>
        <w:fldChar w:fldCharType="end"/>
      </w:r>
    </w:p>
    <w:p w14:paraId="41B41E8A" w14:textId="51D418CA" w:rsidR="009223EA" w:rsidRDefault="009223EA" w:rsidP="000754B1">
      <w:pPr>
        <w:ind w:left="1418" w:hanging="1418"/>
        <w:jc w:val="both"/>
        <w:rPr>
          <w:b/>
          <w:bCs/>
        </w:rPr>
      </w:pPr>
      <w:r>
        <w:rPr>
          <w:b/>
          <w:bCs/>
        </w:rPr>
        <w:fldChar w:fldCharType="begin"/>
      </w:r>
      <w:r>
        <w:rPr>
          <w:b/>
          <w:bCs/>
        </w:rPr>
        <w:instrText xml:space="preserve"> REF _Ref71684881 \w \h </w:instrText>
      </w:r>
      <w:r>
        <w:rPr>
          <w:b/>
          <w:bCs/>
        </w:rPr>
      </w:r>
      <w:r>
        <w:rPr>
          <w:b/>
          <w:bCs/>
        </w:rPr>
        <w:fldChar w:fldCharType="separate"/>
      </w:r>
      <w:r w:rsidR="004F1FD7">
        <w:rPr>
          <w:b/>
          <w:bCs/>
        </w:rPr>
        <w:t>Proposal 7</w:t>
      </w:r>
      <w:r>
        <w:rPr>
          <w:b/>
          <w:bCs/>
        </w:rPr>
        <w:fldChar w:fldCharType="end"/>
      </w:r>
      <w:r>
        <w:rPr>
          <w:b/>
          <w:bCs/>
        </w:rPr>
        <w:tab/>
      </w:r>
      <w:r>
        <w:rPr>
          <w:b/>
          <w:bCs/>
        </w:rPr>
        <w:fldChar w:fldCharType="begin"/>
      </w:r>
      <w:r>
        <w:rPr>
          <w:b/>
          <w:bCs/>
        </w:rPr>
        <w:instrText xml:space="preserve"> REF _Ref71684881 \h </w:instrText>
      </w:r>
      <w:r>
        <w:rPr>
          <w:b/>
          <w:bCs/>
        </w:rPr>
      </w:r>
      <w:r>
        <w:rPr>
          <w:b/>
          <w:bCs/>
        </w:rPr>
        <w:fldChar w:fldCharType="separate"/>
      </w:r>
      <w:r w:rsidR="004F1FD7" w:rsidRPr="000B1357">
        <w:rPr>
          <w:b/>
          <w:bCs/>
        </w:rPr>
        <w:t xml:space="preserve">Regarding the quantisation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4F1FD7" w:rsidRPr="000B1357">
        <w:rPr>
          <w:b/>
          <w:bCs/>
        </w:rPr>
        <w:t xml:space="preserve">, support the baseline Alt 1, </w:t>
      </w:r>
      <w:r w:rsidR="004F1FD7" w:rsidRPr="000B1357">
        <w:rPr>
          <w:b/>
          <w:bCs/>
          <w:i/>
          <w:iCs/>
        </w:rPr>
        <w:t>i.e.</w:t>
      </w:r>
      <w:r w:rsidR="004F1FD7" w:rsidRPr="000B1357">
        <w:rPr>
          <w:b/>
          <w:bCs/>
        </w:rPr>
        <w:t xml:space="preserve">, reuse Rel-16 quantisation scheme </w:t>
      </w:r>
      <w:r w:rsidR="004F1FD7">
        <w:rPr>
          <w:b/>
          <w:bCs/>
        </w:rPr>
        <w:t>at least up to rank 2</w:t>
      </w:r>
      <w:r w:rsidR="004F1FD7" w:rsidRPr="000B1357">
        <w:rPr>
          <w:b/>
          <w:bCs/>
        </w:rPr>
        <w:t>.</w:t>
      </w:r>
      <w:r>
        <w:rPr>
          <w:b/>
          <w:bCs/>
        </w:rPr>
        <w:fldChar w:fldCharType="end"/>
      </w:r>
    </w:p>
    <w:p w14:paraId="3CD0D3E0" w14:textId="659E789B" w:rsidR="009223EA" w:rsidRDefault="009223EA" w:rsidP="000754B1">
      <w:pPr>
        <w:ind w:left="1418" w:hanging="1418"/>
        <w:jc w:val="both"/>
        <w:rPr>
          <w:b/>
          <w:bCs/>
        </w:rPr>
      </w:pPr>
      <w:r>
        <w:rPr>
          <w:b/>
          <w:bCs/>
        </w:rPr>
        <w:fldChar w:fldCharType="begin"/>
      </w:r>
      <w:r>
        <w:rPr>
          <w:b/>
          <w:bCs/>
        </w:rPr>
        <w:instrText xml:space="preserve"> REF _Ref71684899 \w \h </w:instrText>
      </w:r>
      <w:r>
        <w:rPr>
          <w:b/>
          <w:bCs/>
        </w:rPr>
      </w:r>
      <w:r>
        <w:rPr>
          <w:b/>
          <w:bCs/>
        </w:rPr>
        <w:fldChar w:fldCharType="separate"/>
      </w:r>
      <w:r w:rsidR="004F1FD7">
        <w:rPr>
          <w:b/>
          <w:bCs/>
        </w:rPr>
        <w:t>Proposal 8</w:t>
      </w:r>
      <w:r>
        <w:rPr>
          <w:b/>
          <w:bCs/>
        </w:rPr>
        <w:fldChar w:fldCharType="end"/>
      </w:r>
      <w:r>
        <w:rPr>
          <w:b/>
          <w:bCs/>
        </w:rPr>
        <w:tab/>
      </w:r>
      <w:r>
        <w:rPr>
          <w:b/>
          <w:bCs/>
        </w:rPr>
        <w:fldChar w:fldCharType="begin"/>
      </w:r>
      <w:r>
        <w:rPr>
          <w:b/>
          <w:bCs/>
        </w:rPr>
        <w:instrText xml:space="preserve"> REF _Ref71684899 \h </w:instrText>
      </w:r>
      <w:r>
        <w:rPr>
          <w:b/>
          <w:bCs/>
        </w:rPr>
      </w:r>
      <w:r>
        <w:rPr>
          <w:b/>
          <w:bCs/>
        </w:rPr>
        <w:fldChar w:fldCharType="separate"/>
      </w:r>
      <w:r w:rsidR="004F1FD7" w:rsidRPr="008145BC">
        <w:rPr>
          <w:b/>
          <w:bCs/>
        </w:rPr>
        <w:t xml:space="preserve">Regarding the maximum number of NZC per layer,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4F1FD7" w:rsidRPr="008145BC">
        <w:rPr>
          <w:b/>
          <w:bCs/>
        </w:rPr>
        <w:t xml:space="preserve">, reuse the definition from Rel-16, such that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β</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004F1FD7" w:rsidRPr="008145BC">
        <w:rPr>
          <w:b/>
          <w:bCs/>
        </w:rPr>
        <w:t>.</w:t>
      </w:r>
      <w:r>
        <w:rPr>
          <w:b/>
          <w:bCs/>
        </w:rPr>
        <w:fldChar w:fldCharType="end"/>
      </w:r>
    </w:p>
    <w:p w14:paraId="1FF9C593" w14:textId="00B55335" w:rsidR="009223EA" w:rsidRPr="009223EA" w:rsidRDefault="009223EA" w:rsidP="009223EA">
      <w:pPr>
        <w:ind w:left="1418" w:hanging="1418"/>
        <w:contextualSpacing/>
        <w:jc w:val="both"/>
        <w:rPr>
          <w:b/>
          <w:bCs/>
        </w:rPr>
      </w:pPr>
      <w:r>
        <w:rPr>
          <w:b/>
          <w:bCs/>
        </w:rPr>
        <w:lastRenderedPageBreak/>
        <w:fldChar w:fldCharType="begin"/>
      </w:r>
      <w:r>
        <w:rPr>
          <w:b/>
          <w:bCs/>
        </w:rPr>
        <w:instrText xml:space="preserve"> REF _Ref71684916 \w \h </w:instrText>
      </w:r>
      <w:r>
        <w:rPr>
          <w:b/>
          <w:bCs/>
        </w:rPr>
      </w:r>
      <w:r>
        <w:rPr>
          <w:b/>
          <w:bCs/>
        </w:rPr>
        <w:fldChar w:fldCharType="separate"/>
      </w:r>
      <w:r w:rsidR="004F1FD7">
        <w:rPr>
          <w:b/>
          <w:bCs/>
        </w:rPr>
        <w:t>Proposal 9</w:t>
      </w:r>
      <w:r>
        <w:rPr>
          <w:b/>
          <w:bCs/>
        </w:rPr>
        <w:fldChar w:fldCharType="end"/>
      </w:r>
      <w:r>
        <w:rPr>
          <w:b/>
          <w:bCs/>
        </w:rPr>
        <w:tab/>
      </w:r>
      <w:r>
        <w:rPr>
          <w:b/>
          <w:bCs/>
        </w:rPr>
        <w:fldChar w:fldCharType="begin"/>
      </w:r>
      <w:r>
        <w:rPr>
          <w:b/>
          <w:bCs/>
        </w:rPr>
        <w:instrText xml:space="preserve"> REF _Ref71684916 \h </w:instrText>
      </w:r>
      <w:r>
        <w:rPr>
          <w:b/>
          <w:bCs/>
        </w:rPr>
      </w:r>
      <w:r>
        <w:rPr>
          <w:b/>
          <w:bCs/>
        </w:rPr>
        <w:fldChar w:fldCharType="separate"/>
      </w:r>
      <w:r w:rsidR="004F1FD7">
        <w:rPr>
          <w:b/>
          <w:bCs/>
        </w:rPr>
        <w:t>Regarding the bitmap and SCI reporting, support:</w:t>
      </w:r>
      <w:r>
        <w:rPr>
          <w:b/>
          <w:bCs/>
        </w:rPr>
        <w:fldChar w:fldCharType="end"/>
      </w:r>
    </w:p>
    <w:p w14:paraId="618D639A" w14:textId="77777777" w:rsidR="009223EA" w:rsidRPr="009223EA" w:rsidRDefault="009223EA" w:rsidP="009223EA">
      <w:pPr>
        <w:pStyle w:val="ListParagraph"/>
        <w:numPr>
          <w:ilvl w:val="0"/>
          <w:numId w:val="38"/>
        </w:numPr>
        <w:spacing w:after="180"/>
      </w:pPr>
      <w:r>
        <w:rPr>
          <w:b/>
          <w:bCs/>
        </w:rPr>
        <w:t xml:space="preserve">Reporting of </w:t>
      </w:r>
      <w:r w:rsidRPr="00187CE9">
        <w:rPr>
          <w:rFonts w:eastAsia="+mn-ea"/>
          <w:b/>
          <w:bCs/>
          <w:color w:val="000000"/>
          <w:kern w:val="24"/>
          <w:lang w:val="en-US"/>
        </w:rPr>
        <w:t>the position</w:t>
      </w:r>
      <w:r>
        <w:rPr>
          <w:rFonts w:eastAsia="+mn-ea"/>
          <w:b/>
          <w:bCs/>
          <w:color w:val="000000"/>
          <w:kern w:val="24"/>
          <w:lang w:val="en-US"/>
        </w:rPr>
        <w:t>,</w:t>
      </w:r>
      <w:r w:rsidRPr="00187CE9">
        <w:rPr>
          <w:rFonts w:eastAsia="+mn-ea"/>
          <w:b/>
          <w:bCs/>
          <w:color w:val="000000"/>
          <w:kern w:val="24"/>
          <w:lang w:val="en-US"/>
        </w:rPr>
        <w:t xml:space="preserve"> </w:t>
      </w:r>
      <w:r w:rsidRPr="00187CE9">
        <w:rPr>
          <w:rFonts w:eastAsia="+mn-ea"/>
          <w:b/>
          <w:bCs/>
          <w:color w:val="000000"/>
          <w:lang w:val="en-US"/>
        </w:rPr>
        <w:t>[</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lang w:val="en-US"/>
              </w:rPr>
              <m:t>i</m:t>
            </m:r>
          </m:e>
          <m:sub>
            <m:r>
              <m:rPr>
                <m:sty m:val="bi"/>
              </m:rPr>
              <w:rPr>
                <w:rFonts w:ascii="Cambria Math" w:eastAsia="+mn-ea" w:hAnsi="Cambria Math"/>
                <w:color w:val="000000"/>
                <w:lang w:val="en-US"/>
              </w:rPr>
              <m:t>l</m:t>
            </m:r>
          </m:sub>
          <m:sup>
            <m:r>
              <m:rPr>
                <m:sty m:val="bi"/>
              </m:rPr>
              <w:rPr>
                <w:rFonts w:ascii="Cambria Math" w:eastAsia="+mn-ea" w:hAnsi="Cambria Math"/>
                <w:color w:val="000000"/>
                <w:lang w:val="en-US"/>
              </w:rPr>
              <m:t>*</m:t>
            </m:r>
          </m:sup>
        </m:sSubSup>
      </m:oMath>
      <w:r w:rsidRPr="00187CE9">
        <w:rPr>
          <w:rFonts w:eastAsia="+mn-ea"/>
          <w:b/>
          <w:bCs/>
          <w:color w:val="000000"/>
          <w:lang w:val="en-US"/>
        </w:rPr>
        <w:t>,</w:t>
      </w:r>
      <w:r w:rsidRPr="00187CE9">
        <w:rPr>
          <w:rFonts w:eastAsia="+mn-ea"/>
          <w:b/>
          <w:bCs/>
          <w:color w:val="000000"/>
        </w:rPr>
        <w:t xml:space="preserve"> </w:t>
      </w:r>
      <m:oMath>
        <m:sSubSup>
          <m:sSubSupPr>
            <m:ctrlPr>
              <w:rPr>
                <w:rFonts w:ascii="Cambria Math" w:eastAsia="+mn-ea" w:hAnsi="Cambria Math"/>
                <w:b/>
                <w:bCs/>
                <w:i/>
                <w:iCs/>
                <w:color w:val="000000"/>
                <w:sz w:val="24"/>
              </w:rPr>
            </m:ctrlPr>
          </m:sSubSupPr>
          <m:e>
            <m:r>
              <m:rPr>
                <m:sty m:val="bi"/>
              </m:rPr>
              <w:rPr>
                <w:rFonts w:ascii="Cambria Math" w:eastAsia="+mn-ea" w:hAnsi="Cambria Math"/>
                <w:color w:val="000000"/>
                <w:lang w:val="en-US"/>
              </w:rPr>
              <m:t>f</m:t>
            </m:r>
          </m:e>
          <m:sub>
            <m:r>
              <m:rPr>
                <m:sty m:val="bi"/>
              </m:rPr>
              <w:rPr>
                <w:rFonts w:ascii="Cambria Math" w:eastAsia="+mn-ea" w:hAnsi="Cambria Math"/>
                <w:color w:val="000000"/>
                <w:lang w:val="en-US"/>
              </w:rPr>
              <m:t>l</m:t>
            </m:r>
          </m:sub>
          <m:sup>
            <m:r>
              <m:rPr>
                <m:sty m:val="bi"/>
              </m:rPr>
              <w:rPr>
                <w:rFonts w:ascii="Cambria Math" w:eastAsia="+mn-ea" w:hAnsi="Cambria Math"/>
                <w:color w:val="000000"/>
                <w:lang w:val="en-US"/>
              </w:rPr>
              <m:t>*</m:t>
            </m:r>
          </m:sup>
        </m:sSubSup>
      </m:oMath>
      <w:r w:rsidRPr="00187CE9">
        <w:rPr>
          <w:rFonts w:eastAsia="+mn-ea"/>
          <w:b/>
          <w:bCs/>
          <w:color w:val="000000"/>
          <w:lang w:val="en-US"/>
        </w:rPr>
        <w:t>]</w:t>
      </w:r>
      <w:r>
        <w:rPr>
          <w:rFonts w:eastAsia="+mn-ea"/>
          <w:b/>
          <w:bCs/>
          <w:color w:val="000000"/>
          <w:lang w:val="en-US"/>
        </w:rPr>
        <w:t xml:space="preserve">, </w:t>
      </w:r>
      <w:r w:rsidRPr="00187CE9">
        <w:rPr>
          <w:rFonts w:eastAsia="+mn-ea"/>
          <w:b/>
          <w:bCs/>
          <w:color w:val="000000"/>
          <w:kern w:val="24"/>
          <w:lang w:val="en-US"/>
        </w:rPr>
        <w:t xml:space="preserve">of the strongest coefficient of layer </w:t>
      </w:r>
      <m:oMath>
        <m:r>
          <m:rPr>
            <m:sty m:val="bi"/>
          </m:rPr>
          <w:rPr>
            <w:rFonts w:ascii="Cambria Math" w:eastAsia="+mn-ea" w:hAnsi="Cambria Math"/>
            <w:color w:val="000000"/>
            <w:kern w:val="24"/>
            <w:lang w:val="en-US"/>
          </w:rPr>
          <m:t>l</m:t>
        </m:r>
      </m:oMath>
      <w:r>
        <w:rPr>
          <w:rFonts w:eastAsia="+mn-ea"/>
          <w:b/>
          <w:bCs/>
          <w:iCs/>
          <w:color w:val="000000"/>
          <w:kern w:val="24"/>
          <w:lang w:val="en-US"/>
        </w:rPr>
        <w:t xml:space="preserve">, for </w:t>
      </w:r>
      <m:oMath>
        <m:sSub>
          <m:sSubPr>
            <m:ctrlPr>
              <w:rPr>
                <w:rFonts w:ascii="Cambria Math" w:eastAsia="+mn-ea" w:hAnsi="Cambria Math"/>
                <w:b/>
                <w:bCs/>
                <w:i/>
                <w:iCs/>
                <w:color w:val="000000"/>
                <w:kern w:val="24"/>
                <w:lang w:val="en-US"/>
              </w:rPr>
            </m:ctrlPr>
          </m:sSubPr>
          <m:e>
            <m:r>
              <m:rPr>
                <m:sty m:val="bi"/>
              </m:rPr>
              <w:rPr>
                <w:rFonts w:ascii="Cambria Math" w:eastAsia="+mn-ea" w:hAnsi="Cambria Math"/>
                <w:color w:val="000000"/>
                <w:kern w:val="24"/>
                <w:lang w:val="en-US"/>
              </w:rPr>
              <m:t>M</m:t>
            </m:r>
          </m:e>
          <m:sub>
            <m:r>
              <m:rPr>
                <m:sty m:val="bi"/>
              </m:rPr>
              <w:rPr>
                <w:rFonts w:ascii="Cambria Math" w:eastAsia="+mn-ea" w:hAnsi="Cambria Math"/>
                <w:color w:val="000000"/>
                <w:kern w:val="24"/>
                <w:lang w:val="en-US"/>
              </w:rPr>
              <m:t>ν</m:t>
            </m:r>
          </m:sub>
        </m:sSub>
        <m:r>
          <m:rPr>
            <m:sty m:val="bi"/>
          </m:rPr>
          <w:rPr>
            <w:rFonts w:ascii="Cambria Math" w:eastAsia="+mn-ea" w:hAnsi="Cambria Math"/>
            <w:color w:val="000000"/>
            <w:kern w:val="24"/>
            <w:lang w:val="en-US"/>
          </w:rPr>
          <m:t>&gt;1</m:t>
        </m:r>
      </m:oMath>
      <w:r>
        <w:rPr>
          <w:rFonts w:eastAsia="+mn-ea"/>
          <w:b/>
          <w:bCs/>
          <w:iCs/>
          <w:color w:val="000000"/>
          <w:kern w:val="24"/>
          <w:lang w:val="en-US"/>
        </w:rPr>
        <w:t>,</w:t>
      </w:r>
      <w:r w:rsidRPr="00187CE9">
        <w:rPr>
          <w:rFonts w:eastAsia="+mn-ea"/>
          <w:b/>
          <w:bCs/>
          <w:color w:val="000000"/>
          <w:kern w:val="24"/>
          <w:lang w:val="en-US"/>
        </w:rPr>
        <w:t xml:space="preserve"> </w:t>
      </w:r>
      <w:r w:rsidRPr="00187CE9">
        <w:rPr>
          <w:rFonts w:eastAsia="+mn-ea"/>
          <w:b/>
          <w:bCs/>
          <w:color w:val="000000"/>
        </w:rPr>
        <w:t xml:space="preserve">using </w:t>
      </w:r>
      <m:oMath>
        <m:d>
          <m:dPr>
            <m:begChr m:val="⌈"/>
            <m:endChr m:val="⌉"/>
            <m:ctrlPr>
              <w:rPr>
                <w:rFonts w:ascii="Cambria Math" w:eastAsia="+mn-ea" w:hAnsi="Cambria Math"/>
                <w:b/>
                <w:bCs/>
                <w:i/>
                <w:iCs/>
                <w:color w:val="000000"/>
                <w:kern w:val="24"/>
                <w:sz w:val="24"/>
              </w:rPr>
            </m:ctrlPr>
          </m:dPr>
          <m:e>
            <m:func>
              <m:funcPr>
                <m:ctrlPr>
                  <w:rPr>
                    <w:rFonts w:ascii="Cambria Math" w:eastAsia="+mn-ea" w:hAnsi="Cambria Math"/>
                    <w:b/>
                    <w:bCs/>
                    <w:i/>
                    <w:iCs/>
                    <w:color w:val="000000"/>
                    <w:kern w:val="24"/>
                    <w:sz w:val="24"/>
                  </w:rPr>
                </m:ctrlPr>
              </m:funcPr>
              <m:fName>
                <m:sSub>
                  <m:sSubPr>
                    <m:ctrlPr>
                      <w:rPr>
                        <w:rFonts w:ascii="Cambria Math" w:eastAsia="+mn-ea" w:hAnsi="Cambria Math"/>
                        <w:b/>
                        <w:bCs/>
                        <w:i/>
                        <w:iCs/>
                        <w:color w:val="000000"/>
                        <w:kern w:val="24"/>
                        <w:sz w:val="24"/>
                      </w:rPr>
                    </m:ctrlPr>
                  </m:sSubPr>
                  <m:e>
                    <m:r>
                      <m:rPr>
                        <m:sty m:val="b"/>
                      </m:rPr>
                      <w:rPr>
                        <w:rFonts w:ascii="Cambria Math" w:eastAsia="+mn-ea" w:hAnsi="Cambria Math"/>
                        <w:color w:val="000000"/>
                        <w:kern w:val="24"/>
                      </w:rPr>
                      <m:t>log</m:t>
                    </m:r>
                  </m:e>
                  <m:sub>
                    <m:r>
                      <m:rPr>
                        <m:sty m:val="bi"/>
                      </m:rPr>
                      <w:rPr>
                        <w:rFonts w:ascii="Cambria Math" w:eastAsia="+mn-ea" w:hAnsi="Cambria Math"/>
                        <w:color w:val="000000"/>
                        <w:kern w:val="24"/>
                      </w:rPr>
                      <m:t>2</m:t>
                    </m:r>
                  </m:sub>
                </m:sSub>
              </m:fName>
              <m:e>
                <m:d>
                  <m:dPr>
                    <m:ctrlPr>
                      <w:rPr>
                        <w:rFonts w:ascii="Cambria Math" w:eastAsia="+mn-ea" w:hAnsi="Cambria Math"/>
                        <w:b/>
                        <w:bCs/>
                        <w:i/>
                        <w:iCs/>
                        <w:color w:val="000000"/>
                        <w:kern w:val="24"/>
                        <w:sz w:val="24"/>
                      </w:rPr>
                    </m:ctrlPr>
                  </m:dPr>
                  <m:e>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K</m:t>
                        </m:r>
                      </m:e>
                      <m:sub>
                        <m:r>
                          <m:rPr>
                            <m:sty m:val="bi"/>
                          </m:rPr>
                          <w:rPr>
                            <w:rFonts w:ascii="Cambria Math" w:eastAsia="+mn-ea" w:hAnsi="Cambria Math"/>
                            <w:color w:val="000000"/>
                            <w:kern w:val="24"/>
                          </w:rPr>
                          <m:t>1</m:t>
                        </m:r>
                      </m:sub>
                    </m:sSub>
                    <m:sSub>
                      <m:sSubPr>
                        <m:ctrlPr>
                          <w:rPr>
                            <w:rFonts w:ascii="Cambria Math" w:eastAsia="+mn-ea" w:hAnsi="Cambria Math"/>
                            <w:b/>
                            <w:bCs/>
                            <w:i/>
                            <w:iCs/>
                            <w:color w:val="000000"/>
                            <w:kern w:val="24"/>
                            <w:sz w:val="24"/>
                          </w:rPr>
                        </m:ctrlPr>
                      </m:sSubPr>
                      <m:e>
                        <m:r>
                          <m:rPr>
                            <m:sty m:val="bi"/>
                          </m:rPr>
                          <w:rPr>
                            <w:rFonts w:ascii="Cambria Math" w:eastAsia="+mn-ea" w:hAnsi="Cambria Math"/>
                            <w:color w:val="000000"/>
                            <w:kern w:val="24"/>
                          </w:rPr>
                          <m:t>M</m:t>
                        </m:r>
                      </m:e>
                      <m:sub>
                        <m:r>
                          <m:rPr>
                            <m:sty m:val="bi"/>
                          </m:rPr>
                          <w:rPr>
                            <w:rFonts w:ascii="Cambria Math" w:eastAsia="+mn-ea" w:hAnsi="Cambria Math"/>
                            <w:color w:val="000000"/>
                            <w:kern w:val="24"/>
                          </w:rPr>
                          <m:t>ν</m:t>
                        </m:r>
                      </m:sub>
                    </m:sSub>
                  </m:e>
                </m:d>
              </m:e>
            </m:func>
          </m:e>
        </m:d>
      </m:oMath>
      <w:r w:rsidRPr="00187CE9">
        <w:rPr>
          <w:rFonts w:eastAsia="+mn-ea"/>
          <w:b/>
          <w:bCs/>
          <w:color w:val="000000"/>
          <w:kern w:val="24"/>
        </w:rPr>
        <w:t xml:space="preserve"> bits</w:t>
      </w:r>
      <w:r>
        <w:rPr>
          <w:rFonts w:eastAsia="+mn-ea"/>
          <w:b/>
          <w:bCs/>
          <w:color w:val="000000"/>
          <w:kern w:val="24"/>
        </w:rPr>
        <w:t>.</w:t>
      </w:r>
    </w:p>
    <w:p w14:paraId="4A9F4C84" w14:textId="5A67E258" w:rsidR="00945867" w:rsidRPr="009223EA" w:rsidRDefault="009223EA" w:rsidP="009223EA">
      <w:pPr>
        <w:pStyle w:val="ListParagraph"/>
        <w:numPr>
          <w:ilvl w:val="0"/>
          <w:numId w:val="38"/>
        </w:numPr>
        <w:spacing w:after="180"/>
      </w:pPr>
      <w:r w:rsidRPr="009223EA">
        <w:rPr>
          <w:b/>
          <w:bCs/>
        </w:rPr>
        <w:t xml:space="preserve">Reporting of the bitmap after remapping </w:t>
      </w:r>
      <w:r w:rsidRPr="009223EA">
        <w:rPr>
          <w:b/>
          <w:bCs/>
          <w:noProof/>
          <w:lang w:val="en-US"/>
        </w:rPr>
        <w:t xml:space="preserve">the index of the strongest coefficient to </w:t>
      </w:r>
      <m:oMath>
        <m:sSubSup>
          <m:sSubSupPr>
            <m:ctrlPr>
              <w:rPr>
                <w:rFonts w:ascii="Cambria Math" w:eastAsiaTheme="minorEastAsia" w:hAnsi="Cambria Math"/>
                <w:b/>
                <w:bCs/>
                <w:sz w:val="24"/>
                <w:lang w:val="en-US"/>
              </w:rPr>
            </m:ctrlPr>
          </m:sSubSupPr>
          <m:e>
            <m:r>
              <m:rPr>
                <m:sty m:val="bi"/>
              </m:rPr>
              <w:rPr>
                <w:rFonts w:ascii="Cambria Math" w:eastAsiaTheme="minorEastAsia" w:hAnsi="Cambria Math"/>
                <w:lang w:val="en-US"/>
              </w:rPr>
              <m:t>f</m:t>
            </m:r>
          </m:e>
          <m:sub>
            <m:r>
              <m:rPr>
                <m:sty m:val="bi"/>
              </m:rPr>
              <w:rPr>
                <w:rFonts w:ascii="Cambria Math" w:eastAsiaTheme="minorEastAsia" w:hAnsi="Cambria Math"/>
                <w:lang w:val="en-US"/>
              </w:rPr>
              <m:t>l</m:t>
            </m:r>
          </m:sub>
          <m:sup>
            <m:r>
              <m:rPr>
                <m:sty m:val="b"/>
              </m:rPr>
              <w:rPr>
                <w:rFonts w:ascii="Cambria Math" w:eastAsiaTheme="minorEastAsia" w:hAnsi="Cambria Math"/>
                <w:lang w:val="en-US"/>
              </w:rPr>
              <m:t>*</m:t>
            </m:r>
          </m:sup>
        </m:sSubSup>
        <m:r>
          <m:rPr>
            <m:sty m:val="b"/>
          </m:rPr>
          <w:rPr>
            <w:rFonts w:ascii="Cambria Math" w:eastAsiaTheme="minorEastAsia" w:hAnsi="Cambria Math"/>
            <w:lang w:val="en-US"/>
          </w:rPr>
          <m:t>=0</m:t>
        </m:r>
      </m:oMath>
      <w:r w:rsidRPr="009223EA">
        <w:rPr>
          <w:rFonts w:eastAsiaTheme="minorEastAsia"/>
          <w:b/>
          <w:bCs/>
          <w:lang w:val="en-US"/>
        </w:rPr>
        <w:t>.</w:t>
      </w:r>
    </w:p>
    <w:p w14:paraId="5E632169" w14:textId="17A90A4F" w:rsidR="009223EA" w:rsidRDefault="004F1FD7" w:rsidP="004F1FD7">
      <w:pPr>
        <w:ind w:left="1418" w:hanging="1418"/>
        <w:rPr>
          <w:b/>
          <w:bCs/>
        </w:rPr>
      </w:pPr>
      <w:r>
        <w:rPr>
          <w:b/>
          <w:bCs/>
        </w:rPr>
        <w:fldChar w:fldCharType="begin"/>
      </w:r>
      <w:r>
        <w:rPr>
          <w:b/>
          <w:bCs/>
        </w:rPr>
        <w:instrText xml:space="preserve"> REF _Ref71685117 \w \h </w:instrText>
      </w:r>
      <w:r>
        <w:rPr>
          <w:b/>
          <w:bCs/>
        </w:rPr>
      </w:r>
      <w:r>
        <w:rPr>
          <w:b/>
          <w:bCs/>
        </w:rPr>
        <w:fldChar w:fldCharType="separate"/>
      </w:r>
      <w:r>
        <w:rPr>
          <w:b/>
          <w:bCs/>
        </w:rPr>
        <w:t>Proposal 10</w:t>
      </w:r>
      <w:r>
        <w:rPr>
          <w:b/>
          <w:bCs/>
        </w:rPr>
        <w:fldChar w:fldCharType="end"/>
      </w:r>
      <w:r>
        <w:rPr>
          <w:b/>
          <w:bCs/>
        </w:rPr>
        <w:tab/>
      </w:r>
      <w:r>
        <w:rPr>
          <w:b/>
          <w:bCs/>
        </w:rPr>
        <w:fldChar w:fldCharType="begin"/>
      </w:r>
      <w:r>
        <w:rPr>
          <w:b/>
          <w:bCs/>
        </w:rPr>
        <w:instrText xml:space="preserve"> REF _Ref71685117 \h </w:instrText>
      </w:r>
      <w:r>
        <w:rPr>
          <w:b/>
          <w:bCs/>
        </w:rPr>
      </w:r>
      <w:r>
        <w:rPr>
          <w:b/>
          <w:bCs/>
        </w:rPr>
        <w:fldChar w:fldCharType="separate"/>
      </w:r>
      <w:r w:rsidRPr="00B30071">
        <w:rPr>
          <w:b/>
          <w:bCs/>
        </w:rPr>
        <w:t xml:space="preserve">Regarding the candidate values for </w:t>
      </w:r>
      <m:oMath>
        <m:r>
          <m:rPr>
            <m:sty m:val="bi"/>
          </m:rPr>
          <w:rPr>
            <w:rFonts w:ascii="Cambria Math" w:hAnsi="Cambria Math"/>
          </w:rPr>
          <m:t>β</m:t>
        </m:r>
      </m:oMath>
      <w:r w:rsidRPr="00B30071">
        <w:rPr>
          <w:b/>
          <w:bCs/>
        </w:rPr>
        <w:t xml:space="preserve">, consider  </w:t>
      </w:r>
      <m:oMath>
        <m:r>
          <m:rPr>
            <m:sty m:val="bi"/>
          </m:rPr>
          <w:rPr>
            <w:rFonts w:ascii="Cambria Math" w:hAnsi="Cambria Math"/>
          </w:rPr>
          <m:t>β∈</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e>
        </m:d>
      </m:oMath>
      <w:r w:rsidRPr="00B30071">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B30071">
        <w:rPr>
          <w:b/>
          <w:bCs/>
        </w:rPr>
        <w:t xml:space="preserve"> and </w:t>
      </w:r>
      <m:oMath>
        <m:r>
          <m:rPr>
            <m:sty m:val="bi"/>
          </m:rPr>
          <w:rPr>
            <w:rFonts w:ascii="Cambria Math" w:hAnsi="Cambria Math"/>
          </w:rPr>
          <m:t>β∈</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8</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8</m:t>
                </m:r>
              </m:den>
            </m:f>
          </m:e>
        </m:d>
      </m:oMath>
      <w:r w:rsidRPr="00B30071">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B30071">
        <w:rPr>
          <w:b/>
          <w:bCs/>
        </w:rPr>
        <w:t xml:space="preserve">. Consider </w:t>
      </w:r>
      <w:r>
        <w:rPr>
          <w:b/>
          <w:bCs/>
        </w:rPr>
        <w:t xml:space="preserve">further </w:t>
      </w:r>
      <w:r w:rsidRPr="00B30071">
        <w:rPr>
          <w:b/>
          <w:bCs/>
        </w:rPr>
        <w:t xml:space="preserve">down-selection in the discussion for supported parameter combinations: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rsidRPr="00B30071">
        <w:rPr>
          <w:b/>
          <w:bCs/>
        </w:rPr>
        <w:t>.</w:t>
      </w:r>
      <w:r>
        <w:rPr>
          <w:b/>
          <w:bCs/>
        </w:rPr>
        <w:t xml:space="preserve"> For </w:t>
      </w:r>
      <m:oMath>
        <m:r>
          <m:rPr>
            <m:sty m:val="bi"/>
          </m:rPr>
          <w:rPr>
            <w:rFonts w:ascii="Cambria Math" w:hAnsi="Cambria Math"/>
          </w:rPr>
          <m:t>β=1</m:t>
        </m:r>
      </m:oMath>
      <w:r>
        <w:rPr>
          <w:b/>
          <w:bCs/>
        </w:rPr>
        <w:t>, the bitmap does not need reporting.</w:t>
      </w:r>
      <w:r>
        <w:rPr>
          <w:b/>
          <w:bCs/>
        </w:rPr>
        <w:fldChar w:fldCharType="end"/>
      </w:r>
    </w:p>
    <w:p w14:paraId="4AFD4354" w14:textId="08DEFF37" w:rsidR="004F1FD7" w:rsidRDefault="004F1FD7" w:rsidP="004F1FD7">
      <w:pPr>
        <w:ind w:left="1418" w:hanging="1418"/>
        <w:rPr>
          <w:b/>
          <w:bCs/>
        </w:rPr>
      </w:pPr>
      <w:r>
        <w:rPr>
          <w:b/>
          <w:bCs/>
        </w:rPr>
        <w:fldChar w:fldCharType="begin"/>
      </w:r>
      <w:r>
        <w:rPr>
          <w:b/>
          <w:bCs/>
        </w:rPr>
        <w:instrText xml:space="preserve"> REF _Ref71685170 \w \h </w:instrText>
      </w:r>
      <w:r>
        <w:rPr>
          <w:b/>
          <w:bCs/>
        </w:rPr>
      </w:r>
      <w:r>
        <w:rPr>
          <w:b/>
          <w:bCs/>
        </w:rPr>
        <w:fldChar w:fldCharType="separate"/>
      </w:r>
      <w:r>
        <w:rPr>
          <w:b/>
          <w:bCs/>
        </w:rPr>
        <w:t>Proposal 11</w:t>
      </w:r>
      <w:r>
        <w:rPr>
          <w:b/>
          <w:bCs/>
        </w:rPr>
        <w:fldChar w:fldCharType="end"/>
      </w:r>
      <w:r>
        <w:rPr>
          <w:b/>
          <w:bCs/>
        </w:rPr>
        <w:tab/>
      </w:r>
      <w:r>
        <w:rPr>
          <w:b/>
          <w:bCs/>
        </w:rPr>
        <w:fldChar w:fldCharType="begin"/>
      </w:r>
      <w:r>
        <w:rPr>
          <w:b/>
          <w:bCs/>
        </w:rPr>
        <w:instrText xml:space="preserve"> REF _Ref71685170 \h </w:instrText>
      </w:r>
      <w:r>
        <w:rPr>
          <w:b/>
          <w:bCs/>
        </w:rPr>
      </w:r>
      <w:r>
        <w:rPr>
          <w:b/>
          <w:bCs/>
        </w:rPr>
        <w:fldChar w:fldCharType="separate"/>
      </w:r>
      <w:r>
        <w:rPr>
          <w:b/>
          <w:bCs/>
        </w:rPr>
        <w:t>Support polarisation-specific bitmap.</w:t>
      </w:r>
      <w:r>
        <w:rPr>
          <w:b/>
          <w:bCs/>
        </w:rPr>
        <w:fldChar w:fldCharType="end"/>
      </w:r>
    </w:p>
    <w:p w14:paraId="6DF1A756" w14:textId="589A213D" w:rsidR="004F1FD7" w:rsidRDefault="004F1FD7" w:rsidP="004F1FD7">
      <w:pPr>
        <w:ind w:left="1418" w:hanging="1418"/>
        <w:rPr>
          <w:b/>
          <w:bCs/>
        </w:rPr>
      </w:pPr>
      <w:r>
        <w:rPr>
          <w:b/>
          <w:bCs/>
        </w:rPr>
        <w:fldChar w:fldCharType="begin"/>
      </w:r>
      <w:r>
        <w:rPr>
          <w:b/>
          <w:bCs/>
        </w:rPr>
        <w:instrText xml:space="preserve"> REF _Ref71685224 \w \h </w:instrText>
      </w:r>
      <w:r>
        <w:rPr>
          <w:b/>
          <w:bCs/>
        </w:rPr>
      </w:r>
      <w:r>
        <w:rPr>
          <w:b/>
          <w:bCs/>
        </w:rPr>
        <w:fldChar w:fldCharType="separate"/>
      </w:r>
      <w:r>
        <w:rPr>
          <w:b/>
          <w:bCs/>
        </w:rPr>
        <w:t>Proposal 12</w:t>
      </w:r>
      <w:r>
        <w:rPr>
          <w:b/>
          <w:bCs/>
        </w:rPr>
        <w:fldChar w:fldCharType="end"/>
      </w:r>
      <w:r>
        <w:rPr>
          <w:b/>
          <w:bCs/>
        </w:rPr>
        <w:tab/>
      </w:r>
      <w:r>
        <w:rPr>
          <w:b/>
          <w:bCs/>
        </w:rPr>
        <w:fldChar w:fldCharType="begin"/>
      </w:r>
      <w:r>
        <w:rPr>
          <w:b/>
          <w:bCs/>
        </w:rPr>
        <w:instrText xml:space="preserve"> REF _Ref71685224 \h </w:instrText>
      </w:r>
      <w:r>
        <w:rPr>
          <w:b/>
          <w:bCs/>
        </w:rPr>
      </w:r>
      <w:r>
        <w:rPr>
          <w:b/>
          <w:bCs/>
        </w:rPr>
        <w:fldChar w:fldCharType="separate"/>
      </w:r>
      <w:r w:rsidRPr="008D640B">
        <w:rPr>
          <w:b/>
          <w:bCs/>
        </w:rPr>
        <w:t xml:space="preserve">Support polarisation-common based free port selection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sidRPr="008D640B">
        <w:rPr>
          <w:b/>
          <w:bCs/>
        </w:rPr>
        <w:t xml:space="preserve"> at least </w:t>
      </w:r>
      <w:r>
        <w:rPr>
          <w:b/>
          <w:bCs/>
        </w:rPr>
        <w:t>up to</w:t>
      </w:r>
      <w:r w:rsidRPr="008D640B">
        <w:rPr>
          <w:b/>
          <w:bCs/>
        </w:rPr>
        <w:t xml:space="preserve"> rank 2</w:t>
      </w:r>
      <w:r>
        <w:rPr>
          <w:b/>
          <w:bCs/>
        </w:rPr>
        <w:t xml:space="preserve"> and for </w:t>
      </w:r>
      <m:oMath>
        <m:r>
          <m:rPr>
            <m:sty m:val="bi"/>
          </m:rPr>
          <w:rPr>
            <w:rFonts w:ascii="Cambria Math" w:hAnsi="Cambria Math"/>
          </w:rPr>
          <m:t>P≤32</m:t>
        </m:r>
      </m:oMath>
      <w:r w:rsidRPr="008D640B">
        <w:rPr>
          <w:b/>
          <w:bCs/>
        </w:rPr>
        <w:t>.</w:t>
      </w:r>
      <w:r>
        <w:rPr>
          <w:b/>
          <w:bCs/>
        </w:rPr>
        <w:fldChar w:fldCharType="end"/>
      </w:r>
    </w:p>
    <w:p w14:paraId="2BF9F468" w14:textId="7B86FD02" w:rsidR="004F1FD7" w:rsidRDefault="004F1FD7" w:rsidP="004F1FD7">
      <w:pPr>
        <w:ind w:left="1418" w:hanging="1418"/>
        <w:rPr>
          <w:b/>
          <w:bCs/>
        </w:rPr>
      </w:pPr>
      <w:r>
        <w:rPr>
          <w:b/>
          <w:bCs/>
        </w:rPr>
        <w:fldChar w:fldCharType="begin"/>
      </w:r>
      <w:r>
        <w:rPr>
          <w:b/>
          <w:bCs/>
        </w:rPr>
        <w:instrText xml:space="preserve"> REF _Ref71685241 \w \h </w:instrText>
      </w:r>
      <w:r>
        <w:rPr>
          <w:b/>
          <w:bCs/>
        </w:rPr>
      </w:r>
      <w:r>
        <w:rPr>
          <w:b/>
          <w:bCs/>
        </w:rPr>
        <w:fldChar w:fldCharType="separate"/>
      </w:r>
      <w:r>
        <w:rPr>
          <w:b/>
          <w:bCs/>
        </w:rPr>
        <w:t>Proposal 13</w:t>
      </w:r>
      <w:r>
        <w:rPr>
          <w:b/>
          <w:bCs/>
        </w:rPr>
        <w:fldChar w:fldCharType="end"/>
      </w:r>
      <w:r>
        <w:rPr>
          <w:b/>
          <w:bCs/>
        </w:rPr>
        <w:tab/>
      </w:r>
      <w:r>
        <w:rPr>
          <w:b/>
          <w:bCs/>
        </w:rPr>
        <w:fldChar w:fldCharType="begin"/>
      </w:r>
      <w:r>
        <w:rPr>
          <w:b/>
          <w:bCs/>
        </w:rPr>
        <w:instrText xml:space="preserve"> REF _Ref71685241 \h </w:instrText>
      </w:r>
      <w:r>
        <w:rPr>
          <w:b/>
          <w:bCs/>
        </w:rPr>
      </w:r>
      <w:r>
        <w:rPr>
          <w:b/>
          <w:bCs/>
        </w:rPr>
        <w:fldChar w:fldCharType="separate"/>
      </w:r>
      <w:r>
        <w:rPr>
          <w:b/>
          <w:bCs/>
        </w:rPr>
        <w:t xml:space="preserve">Support the use of combinatorial indication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at least up to rank 2.</w:t>
      </w:r>
      <w:r>
        <w:rPr>
          <w:b/>
          <w:bCs/>
        </w:rPr>
        <w:fldChar w:fldCharType="end"/>
      </w:r>
    </w:p>
    <w:p w14:paraId="04A540F3" w14:textId="75AE1F24" w:rsidR="004F1FD7" w:rsidRDefault="004F1FD7" w:rsidP="004F1FD7">
      <w:pPr>
        <w:ind w:left="1418" w:hanging="1418"/>
        <w:rPr>
          <w:b/>
          <w:bCs/>
        </w:rPr>
      </w:pPr>
      <w:r>
        <w:rPr>
          <w:b/>
          <w:bCs/>
        </w:rPr>
        <w:fldChar w:fldCharType="begin"/>
      </w:r>
      <w:r>
        <w:rPr>
          <w:b/>
          <w:bCs/>
        </w:rPr>
        <w:instrText xml:space="preserve"> REF _Ref71685258 \w \h </w:instrText>
      </w:r>
      <w:r>
        <w:rPr>
          <w:b/>
          <w:bCs/>
        </w:rPr>
      </w:r>
      <w:r>
        <w:rPr>
          <w:b/>
          <w:bCs/>
        </w:rPr>
        <w:fldChar w:fldCharType="separate"/>
      </w:r>
      <w:r>
        <w:rPr>
          <w:b/>
          <w:bCs/>
        </w:rPr>
        <w:t>Proposal 14</w:t>
      </w:r>
      <w:r>
        <w:rPr>
          <w:b/>
          <w:bCs/>
        </w:rPr>
        <w:fldChar w:fldCharType="end"/>
      </w:r>
      <w:r>
        <w:rPr>
          <w:b/>
          <w:bCs/>
        </w:rPr>
        <w:tab/>
      </w:r>
      <w:r>
        <w:rPr>
          <w:b/>
          <w:bCs/>
        </w:rPr>
        <w:fldChar w:fldCharType="begin"/>
      </w:r>
      <w:r>
        <w:rPr>
          <w:b/>
          <w:bCs/>
        </w:rPr>
        <w:instrText xml:space="preserve"> REF _Ref71685258 \h </w:instrText>
      </w:r>
      <w:r>
        <w:rPr>
          <w:b/>
          <w:bCs/>
        </w:rPr>
      </w:r>
      <w:r>
        <w:rPr>
          <w:b/>
          <w:bCs/>
        </w:rPr>
        <w:fldChar w:fldCharType="separate"/>
      </w:r>
      <w:r>
        <w:rPr>
          <w:b/>
          <w:bCs/>
        </w:rPr>
        <w:t xml:space="preserve">Regarding the candidate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Pr>
          <w:b/>
          <w:bCs/>
        </w:rPr>
        <w:t xml:space="preserve">, consider, at least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∈{4,8,16,32}</m:t>
        </m:r>
      </m:oMath>
      <w:r>
        <w:rPr>
          <w:b/>
          <w:bCs/>
        </w:rPr>
        <w:t xml:space="preserve">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Pr>
          <w:b/>
          <w:bCs/>
        </w:rPr>
        <w:t xml:space="preserve"> and for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=32</m:t>
        </m:r>
      </m:oMath>
      <w:r>
        <w:rPr>
          <w:b/>
          <w:bCs/>
        </w:rPr>
        <w:t xml:space="preserve">. </w:t>
      </w:r>
      <w:r w:rsidRPr="00B30071">
        <w:rPr>
          <w:b/>
          <w:bCs/>
        </w:rPr>
        <w:t xml:space="preserve">Consider </w:t>
      </w:r>
      <w:r>
        <w:rPr>
          <w:b/>
          <w:bCs/>
        </w:rPr>
        <w:t xml:space="preserve">further </w:t>
      </w:r>
      <w:r w:rsidRPr="00B30071">
        <w:rPr>
          <w:b/>
          <w:bCs/>
        </w:rPr>
        <w:t xml:space="preserve">down-selection in the discussion for supported parameter combinations: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,β)</m:t>
        </m:r>
      </m:oMath>
      <w:r w:rsidRPr="00B30071">
        <w:rPr>
          <w:b/>
          <w:bCs/>
        </w:rPr>
        <w:t>.</w:t>
      </w:r>
      <w:r>
        <w:rPr>
          <w:b/>
          <w:bCs/>
        </w:rPr>
        <w:t xml:space="preserve">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1</m:t>
            </m:r>
          </m:sub>
        </m:sSub>
      </m:oMath>
      <w:r>
        <w:rPr>
          <w:b/>
          <w:bCs/>
        </w:rPr>
        <w:t xml:space="preserve"> does not need reporting.</w:t>
      </w:r>
      <w:r>
        <w:rPr>
          <w:b/>
          <w:bCs/>
        </w:rPr>
        <w:fldChar w:fldCharType="end"/>
      </w:r>
    </w:p>
    <w:p w14:paraId="33EDABF4" w14:textId="18E47D9D" w:rsidR="004F1FD7" w:rsidRPr="004F1FD7" w:rsidRDefault="004F1FD7" w:rsidP="004F1FD7">
      <w:pPr>
        <w:ind w:left="1418" w:hanging="1418"/>
        <w:rPr>
          <w:b/>
          <w:bCs/>
        </w:rPr>
      </w:pPr>
      <w:r>
        <w:rPr>
          <w:b/>
          <w:bCs/>
        </w:rPr>
        <w:fldChar w:fldCharType="begin"/>
      </w:r>
      <w:r>
        <w:rPr>
          <w:b/>
          <w:bCs/>
        </w:rPr>
        <w:instrText xml:space="preserve"> REF _Ref71685279 \w \h </w:instrText>
      </w:r>
      <w:r>
        <w:rPr>
          <w:b/>
          <w:bCs/>
        </w:rPr>
      </w:r>
      <w:r>
        <w:rPr>
          <w:b/>
          <w:bCs/>
        </w:rPr>
        <w:fldChar w:fldCharType="separate"/>
      </w:r>
      <w:r>
        <w:rPr>
          <w:b/>
          <w:bCs/>
        </w:rPr>
        <w:t>Proposal 15</w:t>
      </w:r>
      <w:r>
        <w:rPr>
          <w:b/>
          <w:bCs/>
        </w:rPr>
        <w:fldChar w:fldCharType="end"/>
      </w:r>
      <w:r>
        <w:rPr>
          <w:b/>
          <w:bCs/>
        </w:rPr>
        <w:tab/>
      </w:r>
      <w:r>
        <w:rPr>
          <w:b/>
          <w:bCs/>
        </w:rPr>
        <w:fldChar w:fldCharType="begin"/>
      </w:r>
      <w:r>
        <w:rPr>
          <w:b/>
          <w:bCs/>
        </w:rPr>
        <w:instrText xml:space="preserve"> REF _Ref71685279 \h </w:instrText>
      </w:r>
      <w:r>
        <w:rPr>
          <w:b/>
          <w:bCs/>
        </w:rPr>
      </w:r>
      <w:r>
        <w:rPr>
          <w:b/>
          <w:bCs/>
        </w:rPr>
        <w:fldChar w:fldCharType="separate"/>
      </w:r>
      <w:r w:rsidRPr="00C8083A">
        <w:rPr>
          <w:b/>
          <w:bCs/>
        </w:rPr>
        <w:t>Regarding CSI-RS enhancement, support Option 1 (lower density) or Option 3 (multiple resources)</w:t>
      </w:r>
      <w:r>
        <w:rPr>
          <w:b/>
          <w:bCs/>
        </w:rPr>
        <w:t>.</w:t>
      </w:r>
      <w:r>
        <w:rPr>
          <w:b/>
          <w:bCs/>
        </w:rPr>
        <w:fldChar w:fldCharType="end"/>
      </w:r>
    </w:p>
    <w:p w14:paraId="429A301C" w14:textId="70EFEAC7" w:rsidR="004F1FD7" w:rsidRPr="009223EA" w:rsidRDefault="004F1FD7" w:rsidP="009223EA"/>
    <w:p w14:paraId="4D4C4908" w14:textId="194D0C35" w:rsidR="002523E5" w:rsidRPr="00C3740E" w:rsidRDefault="003F00DF" w:rsidP="00276E32">
      <w:pPr>
        <w:jc w:val="both"/>
        <w:rPr>
          <w:u w:val="single"/>
        </w:rPr>
      </w:pPr>
      <w:r w:rsidRPr="007B2EC9">
        <w:rPr>
          <w:u w:val="single"/>
        </w:rPr>
        <w:t>Hereafter is a summary of observations and proposals for M-TRP CSI enhancement.</w:t>
      </w:r>
    </w:p>
    <w:p w14:paraId="6EEB6541" w14:textId="227281AF" w:rsidR="00362A7F"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_Ref71685325 \w \h </w:instrText>
      </w:r>
      <w:r>
        <w:rPr>
          <w:rFonts w:eastAsiaTheme="minorHAnsi"/>
          <w:b/>
          <w:bCs/>
        </w:rPr>
      </w:r>
      <w:r>
        <w:rPr>
          <w:rFonts w:eastAsiaTheme="minorHAnsi"/>
          <w:b/>
          <w:bCs/>
        </w:rPr>
        <w:fldChar w:fldCharType="separate"/>
      </w:r>
      <w:r>
        <w:rPr>
          <w:rFonts w:eastAsiaTheme="minorHAnsi"/>
          <w:b/>
          <w:bCs/>
        </w:rPr>
        <w:t>Observation 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_Ref71685325 \h </w:instrText>
      </w:r>
      <w:r>
        <w:rPr>
          <w:rFonts w:eastAsiaTheme="minorHAnsi"/>
          <w:b/>
          <w:bCs/>
        </w:rPr>
      </w:r>
      <w:r>
        <w:rPr>
          <w:rFonts w:eastAsiaTheme="minorHAnsi"/>
          <w:b/>
          <w:bCs/>
        </w:rPr>
        <w:fldChar w:fldCharType="separate"/>
      </w:r>
      <w:r>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r>
        <w:rPr>
          <w:rFonts w:eastAsiaTheme="minorHAnsi"/>
          <w:b/>
          <w:bCs/>
        </w:rPr>
        <w:fldChar w:fldCharType="end"/>
      </w:r>
    </w:p>
    <w:p w14:paraId="1DE5D7D7" w14:textId="0F1183B9"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_Ref71685353 \w \h </w:instrText>
      </w:r>
      <w:r>
        <w:rPr>
          <w:rFonts w:eastAsiaTheme="minorHAnsi"/>
          <w:b/>
          <w:bCs/>
        </w:rPr>
      </w:r>
      <w:r>
        <w:rPr>
          <w:rFonts w:eastAsiaTheme="minorHAnsi"/>
          <w:b/>
          <w:bCs/>
        </w:rPr>
        <w:fldChar w:fldCharType="separate"/>
      </w:r>
      <w:r>
        <w:rPr>
          <w:rFonts w:eastAsiaTheme="minorHAnsi"/>
          <w:b/>
          <w:bCs/>
        </w:rPr>
        <w:t>Observation 4</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_Ref71685353 \h </w:instrText>
      </w:r>
      <w:r>
        <w:rPr>
          <w:rFonts w:eastAsiaTheme="minorHAnsi"/>
          <w:b/>
          <w:bCs/>
        </w:rPr>
      </w:r>
      <w:r>
        <w:rPr>
          <w:rFonts w:eastAsiaTheme="minorHAnsi"/>
          <w:b/>
          <w:bCs/>
        </w:rPr>
        <w:fldChar w:fldCharType="separate"/>
      </w:r>
      <w:r>
        <w:rPr>
          <w:b/>
          <w:bCs/>
        </w:rPr>
        <w:t>F</w:t>
      </w:r>
      <w:r w:rsidRPr="00A66535">
        <w:rPr>
          <w:b/>
          <w:bCs/>
        </w:rPr>
        <w:t xml:space="preserve">ull flexibility in the configuration of NCJT and single-TRP hypotheses can be achieved with minimal signalling overhead by using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Pr="00A66535">
        <w:rPr>
          <w:b/>
          <w:bCs/>
        </w:rPr>
        <w:t xml:space="preserve"> for the NCJT pairs and configuring the first</w:t>
      </w:r>
      <m:oMath>
        <m:r>
          <m:rPr>
            <m:sty m:val="bi"/>
          </m:rPr>
          <w:rPr>
            <w:rFonts w:ascii="Cambria Math" w:hAnsi="Cambria Math"/>
          </w:rPr>
          <m:t xml:space="preserve"> M</m:t>
        </m:r>
      </m:oMath>
      <w:r w:rsidRPr="00A66535">
        <w:rPr>
          <w:b/>
          <w:bCs/>
        </w:rPr>
        <w:t xml:space="preserve"> CMR resources in the CSI-RS resource set list for single-TRP measurement.</w:t>
      </w:r>
      <w:r>
        <w:rPr>
          <w:rFonts w:eastAsiaTheme="minorHAnsi"/>
          <w:b/>
          <w:bCs/>
        </w:rPr>
        <w:fldChar w:fldCharType="end"/>
      </w:r>
    </w:p>
    <w:p w14:paraId="2DF71811" w14:textId="7A782196"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_Ref71685369 \w \h </w:instrText>
      </w:r>
      <w:r>
        <w:rPr>
          <w:rFonts w:eastAsiaTheme="minorHAnsi"/>
          <w:b/>
          <w:bCs/>
        </w:rPr>
      </w:r>
      <w:r>
        <w:rPr>
          <w:rFonts w:eastAsiaTheme="minorHAnsi"/>
          <w:b/>
          <w:bCs/>
        </w:rPr>
        <w:fldChar w:fldCharType="separate"/>
      </w:r>
      <w:r>
        <w:rPr>
          <w:rFonts w:eastAsiaTheme="minorHAnsi"/>
          <w:b/>
          <w:bCs/>
        </w:rPr>
        <w:t>Observation 5</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_Ref71685369 \h </w:instrText>
      </w:r>
      <w:r>
        <w:rPr>
          <w:rFonts w:eastAsiaTheme="minorHAnsi"/>
          <w:b/>
          <w:bCs/>
        </w:rPr>
      </w:r>
      <w:r>
        <w:rPr>
          <w:rFonts w:eastAsiaTheme="minorHAnsi"/>
          <w:b/>
          <w:bCs/>
        </w:rPr>
        <w:fldChar w:fldCharType="separate"/>
      </w:r>
      <w:r w:rsidRPr="00646D17">
        <w:rPr>
          <w:b/>
          <w:bCs/>
          <w:iCs/>
          <w:lang w:val="en-US"/>
        </w:rPr>
        <w:t xml:space="preserve">Because in FR2 some UEs may not be capable of measuring the same CMR resource in two different measurement hypotheses, a </w:t>
      </w:r>
      <w:proofErr w:type="spellStart"/>
      <w:r w:rsidRPr="00646D17">
        <w:rPr>
          <w:b/>
          <w:bCs/>
          <w:iCs/>
          <w:lang w:val="en-US"/>
        </w:rPr>
        <w:t>gNB</w:t>
      </w:r>
      <w:proofErr w:type="spellEnd"/>
      <w:r w:rsidRPr="00646D17">
        <w:rPr>
          <w:b/>
          <w:bCs/>
          <w:iCs/>
          <w:lang w:val="en-US"/>
        </w:rPr>
        <w:t xml:space="preserve"> may need to configure </w:t>
      </w:r>
      <m:oMath>
        <m:r>
          <m:rPr>
            <m:sty m:val="bi"/>
          </m:rPr>
          <w:rPr>
            <w:rFonts w:ascii="Cambria Math" w:hAnsi="Cambria Math"/>
            <w:lang w:val="en-US"/>
          </w:rPr>
          <m:t>M=2</m:t>
        </m:r>
      </m:oMath>
      <w:r w:rsidRPr="00646D17">
        <w:rPr>
          <w:b/>
          <w:bCs/>
          <w:iCs/>
          <w:lang w:val="en-US"/>
        </w:rPr>
        <w:t xml:space="preserve"> single-TRP measurements associated to different CMR resources from those used in the </w:t>
      </w:r>
      <m:oMath>
        <m:r>
          <m:rPr>
            <m:sty m:val="bi"/>
          </m:rPr>
          <w:rPr>
            <w:rFonts w:ascii="Cambria Math" w:hAnsi="Cambria Math"/>
            <w:lang w:val="en-US"/>
          </w:rPr>
          <m:t>N=1</m:t>
        </m:r>
      </m:oMath>
      <w:r w:rsidRPr="00646D17">
        <w:rPr>
          <w:b/>
          <w:bCs/>
          <w:iCs/>
          <w:lang w:val="en-US"/>
        </w:rPr>
        <w:t xml:space="preserve"> NCJT pair. Therefore, the default value for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max</m:t>
            </m:r>
          </m:sub>
        </m:sSub>
      </m:oMath>
      <w:r w:rsidRPr="00646D17">
        <w:rPr>
          <w:b/>
          <w:bCs/>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s,max</m:t>
            </m:r>
          </m:sub>
        </m:sSub>
      </m:oMath>
      <w:r w:rsidRPr="00646D17">
        <w:rPr>
          <w:b/>
          <w:bCs/>
          <w:iCs/>
          <w:lang w:val="en-US"/>
        </w:rPr>
        <w:t xml:space="preserve"> should be 1 and 4, respectively, with a maximum value for </w:t>
      </w:r>
      <m:oMath>
        <m:r>
          <m:rPr>
            <m:sty m:val="bi"/>
          </m:rPr>
          <w:rPr>
            <w:rFonts w:ascii="Cambria Math" w:hAnsi="Cambria Math"/>
            <w:lang w:val="en-US"/>
          </w:rPr>
          <m:t>M</m:t>
        </m:r>
      </m:oMath>
      <w:r w:rsidRPr="00646D17">
        <w:rPr>
          <w:b/>
          <w:bCs/>
          <w:iCs/>
          <w:lang w:val="en-US"/>
        </w:rPr>
        <w:t xml:space="preserve"> given by </w:t>
      </w:r>
      <m:oMath>
        <m:sSub>
          <m:sSubPr>
            <m:ctrlPr>
              <w:rPr>
                <w:rFonts w:ascii="Cambria Math" w:hAnsi="Cambria Math"/>
                <w:b/>
                <w:bCs/>
                <w:i/>
                <w:iCs/>
                <w:lang w:val="en-US"/>
              </w:rPr>
            </m:ctrlPr>
          </m:sSubPr>
          <m:e>
            <m:r>
              <m:rPr>
                <m:sty m:val="bi"/>
              </m:rPr>
              <w:rPr>
                <w:rFonts w:ascii="Cambria Math" w:hAnsi="Cambria Math"/>
                <w:lang w:val="en-US"/>
              </w:rPr>
              <m:t>M</m:t>
            </m:r>
          </m:e>
          <m:sub>
            <m:r>
              <m:rPr>
                <m:sty m:val="bi"/>
              </m:rPr>
              <w:rPr>
                <w:rFonts w:ascii="Cambria Math" w:hAnsi="Cambria Math"/>
                <w:lang w:val="en-US"/>
              </w:rPr>
              <m:t>max</m:t>
            </m:r>
          </m:sub>
        </m:sSub>
        <m:r>
          <m:rPr>
            <m:sty m:val="bi"/>
          </m:rPr>
          <w:rPr>
            <w:rFonts w:ascii="Cambria Math" w:hAnsi="Cambria Math"/>
            <w:lang w:val="en-US"/>
          </w:rPr>
          <m:t>=2</m:t>
        </m:r>
      </m:oMath>
      <w:r w:rsidRPr="00646D17">
        <w:rPr>
          <w:b/>
          <w:bCs/>
          <w:iCs/>
          <w:lang w:val="en-US"/>
        </w:rPr>
        <w:t>.</w:t>
      </w:r>
      <w:r>
        <w:rPr>
          <w:rFonts w:eastAsiaTheme="minorHAnsi"/>
          <w:b/>
          <w:bCs/>
        </w:rPr>
        <w:fldChar w:fldCharType="end"/>
      </w:r>
    </w:p>
    <w:p w14:paraId="6DAD71D9" w14:textId="4D57E2CD"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_Ref71685389 \w \h </w:instrText>
      </w:r>
      <w:r>
        <w:rPr>
          <w:rFonts w:eastAsiaTheme="minorHAnsi"/>
          <w:b/>
          <w:bCs/>
        </w:rPr>
      </w:r>
      <w:r>
        <w:rPr>
          <w:rFonts w:eastAsiaTheme="minorHAnsi"/>
          <w:b/>
          <w:bCs/>
        </w:rPr>
        <w:fldChar w:fldCharType="separate"/>
      </w:r>
      <w:r>
        <w:rPr>
          <w:rFonts w:eastAsiaTheme="minorHAnsi"/>
          <w:b/>
          <w:bCs/>
        </w:rPr>
        <w:t>Observation 6</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_Ref71685389 \h </w:instrText>
      </w:r>
      <w:r>
        <w:rPr>
          <w:rFonts w:eastAsiaTheme="minorHAnsi"/>
          <w:b/>
          <w:bCs/>
        </w:rPr>
      </w:r>
      <w:r>
        <w:rPr>
          <w:rFonts w:eastAsiaTheme="minorHAnsi"/>
          <w:b/>
          <w:bCs/>
        </w:rPr>
        <w:fldChar w:fldCharType="separate"/>
      </w:r>
      <w:r w:rsidRPr="002A64D8">
        <w:rPr>
          <w:b/>
          <w:bCs/>
        </w:rPr>
        <w:t xml:space="preserve">For Option 1, when </w:t>
      </w:r>
      <m:oMath>
        <m:r>
          <m:rPr>
            <m:sty m:val="bi"/>
          </m:rPr>
          <w:rPr>
            <w:rFonts w:ascii="Cambria Math" w:hAnsi="Cambria Math"/>
          </w:rPr>
          <m:t>X=1</m:t>
        </m:r>
      </m:oMath>
      <w:r w:rsidRPr="002A64D8">
        <w:rPr>
          <w:b/>
          <w:bCs/>
        </w:rPr>
        <w:t xml:space="preserve">, joint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r>
                  <m:rPr>
                    <m:sty m:val="bi"/>
                  </m:rPr>
                  <w:rPr>
                    <w:rFonts w:ascii="Cambria Math" w:hAnsi="Cambria Math"/>
                  </w:rPr>
                  <m:t>M</m:t>
                </m:r>
              </m:e>
            </m:func>
          </m:e>
        </m:d>
      </m:oMath>
      <w:r w:rsidRPr="002A64D8">
        <w:rPr>
          <w:b/>
          <w:bCs/>
        </w:rPr>
        <w:t xml:space="preserve"> bits, whereas separate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sidRPr="002A64D8">
        <w:rPr>
          <w:b/>
          <w:bCs/>
        </w:rPr>
        <w:t xml:space="preserve"> bits. When </w:t>
      </w:r>
      <m:oMath>
        <m:r>
          <m:rPr>
            <m:sty m:val="bi"/>
          </m:rPr>
          <w:rPr>
            <w:rFonts w:ascii="Cambria Math" w:hAnsi="Cambria Math"/>
          </w:rPr>
          <m:t>X=2</m:t>
        </m:r>
      </m:oMath>
      <w:r w:rsidRPr="002A64D8">
        <w:rPr>
          <w:b/>
          <w:bCs/>
        </w:rPr>
        <w:t xml:space="preserve">, joint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func>
              <m:funcPr>
                <m:ctrlPr>
                  <w:rPr>
                    <w:rFonts w:ascii="Cambria Math" w:hAnsi="Cambria Math"/>
                    <w:b/>
                    <w:bCs/>
                    <w:i/>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func>
            <m:r>
              <m:rPr>
                <m:sty m:val="bi"/>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2</m:t>
                    </m:r>
                    <m:ctrlPr>
                      <w:rPr>
                        <w:rFonts w:ascii="Cambria Math" w:hAnsi="Cambria Math"/>
                        <w:b/>
                        <w:bCs/>
                      </w:rPr>
                    </m:ctrlPr>
                  </m:sub>
                </m:sSub>
              </m:fName>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func>
          </m:e>
        </m:d>
      </m:oMath>
      <w:r w:rsidRPr="002A64D8">
        <w:rPr>
          <w:b/>
          <w:bCs/>
        </w:rPr>
        <w:t xml:space="preserve">, whereas separate CRI reporting requires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sidRPr="002A64D8">
        <w:rPr>
          <w:b/>
          <w:bCs/>
        </w:rPr>
        <w:t xml:space="preserve">, 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Pr="002A64D8">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2A64D8">
        <w:rPr>
          <w:b/>
          <w:bCs/>
        </w:rPr>
        <w:t xml:space="preserve"> are the number of single-TRP hypotheses configured from CMR group 1 and 2, respectively.</w:t>
      </w:r>
      <w:r>
        <w:rPr>
          <w:rFonts w:eastAsiaTheme="minorHAnsi"/>
          <w:b/>
          <w:bCs/>
        </w:rPr>
        <w:fldChar w:fldCharType="end"/>
      </w:r>
    </w:p>
    <w:p w14:paraId="3FA4B707" w14:textId="12651E29"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_Ref71685404 \w \h </w:instrText>
      </w:r>
      <w:r>
        <w:rPr>
          <w:rFonts w:eastAsiaTheme="minorHAnsi"/>
          <w:b/>
          <w:bCs/>
        </w:rPr>
      </w:r>
      <w:r>
        <w:rPr>
          <w:rFonts w:eastAsiaTheme="minorHAnsi"/>
          <w:b/>
          <w:bCs/>
        </w:rPr>
        <w:fldChar w:fldCharType="separate"/>
      </w:r>
      <w:r>
        <w:rPr>
          <w:rFonts w:eastAsiaTheme="minorHAnsi"/>
          <w:b/>
          <w:bCs/>
        </w:rPr>
        <w:t>Observation 7</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_Ref71685404 \h </w:instrText>
      </w:r>
      <w:r>
        <w:rPr>
          <w:rFonts w:eastAsiaTheme="minorHAnsi"/>
          <w:b/>
          <w:bCs/>
        </w:rPr>
      </w:r>
      <w:r>
        <w:rPr>
          <w:rFonts w:eastAsiaTheme="minorHAnsi"/>
          <w:b/>
          <w:bCs/>
        </w:rPr>
        <w:fldChar w:fldCharType="separate"/>
      </w:r>
      <w:r w:rsidRPr="002A64D8">
        <w:rPr>
          <w:b/>
          <w:bCs/>
        </w:rPr>
        <w:t xml:space="preserve">For Option 1, </w:t>
      </w:r>
      <w:r>
        <w:rPr>
          <w:b/>
          <w:bCs/>
        </w:rPr>
        <w:t>in all practical configurations, the bit width required by joint and separate CRI reporting is the same.</w:t>
      </w:r>
      <w:r>
        <w:rPr>
          <w:rFonts w:eastAsiaTheme="minorHAnsi"/>
          <w:b/>
          <w:bCs/>
        </w:rPr>
        <w:fldChar w:fldCharType="end"/>
      </w:r>
    </w:p>
    <w:p w14:paraId="4C42CA6F" w14:textId="4BF384BB"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_Ref71685421 \w \h </w:instrText>
      </w:r>
      <w:r>
        <w:rPr>
          <w:rFonts w:eastAsiaTheme="minorHAnsi"/>
          <w:b/>
          <w:bCs/>
        </w:rPr>
      </w:r>
      <w:r>
        <w:rPr>
          <w:rFonts w:eastAsiaTheme="minorHAnsi"/>
          <w:b/>
          <w:bCs/>
        </w:rPr>
        <w:fldChar w:fldCharType="separate"/>
      </w:r>
      <w:r>
        <w:rPr>
          <w:rFonts w:eastAsiaTheme="minorHAnsi"/>
          <w:b/>
          <w:bCs/>
        </w:rPr>
        <w:t>Observation 8</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_Ref71685421 \h </w:instrText>
      </w:r>
      <w:r>
        <w:rPr>
          <w:rFonts w:eastAsiaTheme="minorHAnsi"/>
          <w:b/>
          <w:bCs/>
        </w:rPr>
      </w:r>
      <w:r>
        <w:rPr>
          <w:rFonts w:eastAsiaTheme="minorHAnsi"/>
          <w:b/>
          <w:bCs/>
        </w:rPr>
        <w:fldChar w:fldCharType="separate"/>
      </w:r>
      <w:r w:rsidRPr="003D0370">
        <w:rPr>
          <w:b/>
          <w:bCs/>
        </w:rPr>
        <w:t>Defining a prioritization between single-TRP and NJCT CSIs would be needed to specify efficient omission rules for multi-TRP/panel NCJT CSI reporting.</w:t>
      </w:r>
      <w:r>
        <w:rPr>
          <w:rFonts w:eastAsiaTheme="minorHAnsi"/>
          <w:b/>
          <w:bCs/>
        </w:rPr>
        <w:fldChar w:fldCharType="end"/>
      </w:r>
    </w:p>
    <w:p w14:paraId="5837D56B" w14:textId="77777777" w:rsidR="004F1FD7" w:rsidRDefault="004F1FD7" w:rsidP="004F1FD7">
      <w:pPr>
        <w:overflowPunct/>
        <w:autoSpaceDE/>
        <w:autoSpaceDN/>
        <w:adjustRightInd/>
        <w:spacing w:after="160" w:line="259" w:lineRule="auto"/>
        <w:ind w:left="1418" w:hanging="1418"/>
        <w:textAlignment w:val="auto"/>
        <w:rPr>
          <w:rFonts w:eastAsiaTheme="minorHAnsi"/>
          <w:b/>
          <w:bCs/>
        </w:rPr>
      </w:pPr>
    </w:p>
    <w:p w14:paraId="55FC511D" w14:textId="710361C1" w:rsidR="004F1FD7" w:rsidRDefault="004F1FD7" w:rsidP="00A63C30">
      <w:pPr>
        <w:overflowPunct/>
        <w:autoSpaceDE/>
        <w:autoSpaceDN/>
        <w:adjustRightInd/>
        <w:spacing w:after="160" w:line="259" w:lineRule="auto"/>
        <w:textAlignment w:val="auto"/>
        <w:rPr>
          <w:rFonts w:eastAsiaTheme="minorHAnsi"/>
          <w:b/>
          <w:bCs/>
        </w:rPr>
      </w:pPr>
    </w:p>
    <w:p w14:paraId="29CA1AEE" w14:textId="7A73F4F0" w:rsidR="004F1FD7" w:rsidRDefault="004F1FD7"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lastRenderedPageBreak/>
        <w:fldChar w:fldCharType="begin"/>
      </w:r>
      <w:r>
        <w:rPr>
          <w:rFonts w:eastAsiaTheme="minorHAnsi"/>
          <w:b/>
          <w:bCs/>
        </w:rPr>
        <w:instrText xml:space="preserve"> REF _Ref71685447 \w \h </w:instrText>
      </w:r>
      <w:r>
        <w:rPr>
          <w:rFonts w:eastAsiaTheme="minorHAnsi"/>
          <w:b/>
          <w:bCs/>
        </w:rPr>
      </w:r>
      <w:r>
        <w:rPr>
          <w:rFonts w:eastAsiaTheme="minorHAnsi"/>
          <w:b/>
          <w:bCs/>
        </w:rPr>
        <w:fldChar w:fldCharType="separate"/>
      </w:r>
      <w:r>
        <w:rPr>
          <w:rFonts w:eastAsiaTheme="minorHAnsi"/>
          <w:b/>
          <w:bCs/>
        </w:rPr>
        <w:t>Proposal 16</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_Ref71685447 \h </w:instrText>
      </w:r>
      <w:r>
        <w:rPr>
          <w:rFonts w:eastAsiaTheme="minorHAnsi"/>
          <w:b/>
          <w:bCs/>
        </w:rPr>
      </w:r>
      <w:r>
        <w:rPr>
          <w:rFonts w:eastAsiaTheme="minorHAnsi"/>
          <w:b/>
          <w:bCs/>
        </w:rPr>
        <w:fldChar w:fldCharType="separate"/>
      </w:r>
      <w:r w:rsidRPr="00E918EB">
        <w:rPr>
          <w:b/>
          <w:bCs/>
        </w:rPr>
        <w:t>Support</w:t>
      </w:r>
      <w:r>
        <w:rPr>
          <w:b/>
          <w:bCs/>
        </w:rPr>
        <w:t xml:space="preserve"> higher-layer signalling of the number </w:t>
      </w:r>
      <m:oMath>
        <m:r>
          <m:rPr>
            <m:sty m:val="bi"/>
          </m:rPr>
          <w:rPr>
            <w:rFonts w:ascii="Cambria Math" w:hAnsi="Cambria Math"/>
          </w:rPr>
          <m:t>M</m:t>
        </m:r>
      </m:oMath>
      <w:r>
        <w:rPr>
          <w:b/>
          <w:bCs/>
        </w:rPr>
        <w:t xml:space="preserve"> of single-TRP hypotheses, with </w:t>
      </w:r>
      <m:oMath>
        <m:r>
          <m:rPr>
            <m:sty m:val="bi"/>
          </m:rPr>
          <w:rPr>
            <w:rFonts w:ascii="Cambria Math" w:hAnsi="Cambria Math"/>
          </w:rPr>
          <m:t>0≤M≤</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The first </w:t>
      </w:r>
      <m:oMath>
        <m:r>
          <m:rPr>
            <m:sty m:val="bi"/>
          </m:rPr>
          <w:rPr>
            <w:rFonts w:ascii="Cambria Math" w:hAnsi="Cambria Math"/>
          </w:rPr>
          <m:t>M</m:t>
        </m:r>
      </m:oMath>
      <w:r>
        <w:rPr>
          <w:b/>
          <w:bCs/>
        </w:rPr>
        <w:t xml:space="preserve"> resources in the CSI-RS resource set for channel measurement are associated to the single-TRP measurement hypotheses.</w:t>
      </w:r>
      <w:r>
        <w:rPr>
          <w:rFonts w:eastAsiaTheme="minorHAnsi"/>
          <w:b/>
          <w:bCs/>
        </w:rPr>
        <w:fldChar w:fldCharType="end"/>
      </w:r>
    </w:p>
    <w:p w14:paraId="4D88940C" w14:textId="4EAE533F" w:rsidR="004F1FD7"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_Ref71685738 \w \h </w:instrText>
      </w:r>
      <w:r>
        <w:rPr>
          <w:rFonts w:eastAsiaTheme="minorHAnsi"/>
          <w:b/>
          <w:bCs/>
        </w:rPr>
      </w:r>
      <w:r>
        <w:rPr>
          <w:rFonts w:eastAsiaTheme="minorHAnsi"/>
          <w:b/>
          <w:bCs/>
        </w:rPr>
        <w:fldChar w:fldCharType="separate"/>
      </w:r>
      <w:r>
        <w:rPr>
          <w:rFonts w:eastAsiaTheme="minorHAnsi"/>
          <w:b/>
          <w:bCs/>
        </w:rPr>
        <w:t>Proposal 17</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_Ref71685738 \h </w:instrText>
      </w:r>
      <w:r>
        <w:rPr>
          <w:rFonts w:eastAsiaTheme="minorHAnsi"/>
          <w:b/>
          <w:bCs/>
        </w:rPr>
      </w:r>
      <w:r>
        <w:rPr>
          <w:rFonts w:eastAsiaTheme="minorHAnsi"/>
          <w:b/>
          <w:bCs/>
        </w:rPr>
        <w:fldChar w:fldCharType="separate"/>
      </w:r>
      <w:r>
        <w:rPr>
          <w:b/>
          <w:bCs/>
        </w:rPr>
        <w:t xml:space="preserve">Support RRC and MAC-CE indication of the number of single-TRP hypotheses, </w:t>
      </w:r>
      <m:oMath>
        <m:r>
          <m:rPr>
            <m:sty m:val="bi"/>
          </m:rPr>
          <w:rPr>
            <w:rFonts w:ascii="Cambria Math" w:hAnsi="Cambria Math"/>
          </w:rPr>
          <m:t>M</m:t>
        </m:r>
      </m:oMath>
      <w:r>
        <w:rPr>
          <w:b/>
          <w:bCs/>
        </w:rPr>
        <w:t xml:space="preserve">, with </w:t>
      </w:r>
      <m:oMath>
        <m:r>
          <m:rPr>
            <m:sty m:val="bi"/>
          </m:rPr>
          <w:rPr>
            <w:rFonts w:ascii="Cambria Math" w:hAnsi="Cambria Math"/>
          </w:rPr>
          <m:t>0≤M≤</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w:t>
      </w:r>
      <w:r>
        <w:rPr>
          <w:rFonts w:eastAsiaTheme="minorHAnsi"/>
          <w:b/>
          <w:bCs/>
        </w:rPr>
        <w:fldChar w:fldCharType="end"/>
      </w:r>
    </w:p>
    <w:p w14:paraId="10BC6B23" w14:textId="60D8043E"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_Ref68637624 \w \h </w:instrText>
      </w:r>
      <w:r>
        <w:rPr>
          <w:rFonts w:eastAsiaTheme="minorHAnsi"/>
          <w:b/>
          <w:bCs/>
        </w:rPr>
      </w:r>
      <w:r>
        <w:rPr>
          <w:rFonts w:eastAsiaTheme="minorHAnsi"/>
          <w:b/>
          <w:bCs/>
        </w:rPr>
        <w:fldChar w:fldCharType="separate"/>
      </w:r>
      <w:r>
        <w:rPr>
          <w:rFonts w:eastAsiaTheme="minorHAnsi"/>
          <w:b/>
          <w:bCs/>
        </w:rPr>
        <w:t>Proposal 18</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_Ref68637624 \h </w:instrText>
      </w:r>
      <w:r>
        <w:rPr>
          <w:rFonts w:eastAsiaTheme="minorHAnsi"/>
          <w:b/>
          <w:bCs/>
        </w:rPr>
      </w:r>
      <w:r>
        <w:rPr>
          <w:rFonts w:eastAsiaTheme="minorHAnsi"/>
          <w:b/>
          <w:bCs/>
        </w:rPr>
        <w:fldChar w:fldCharType="separate"/>
      </w:r>
      <w:r>
        <w:rPr>
          <w:b/>
          <w:bCs/>
        </w:rPr>
        <w:t xml:space="preserve">Support RRC and MAC-CE indication of the </w:t>
      </w:r>
      <m:oMath>
        <m:r>
          <m:rPr>
            <m:sty m:val="bi"/>
          </m:rPr>
          <w:rPr>
            <w:rFonts w:ascii="Cambria Math" w:hAnsi="Cambria Math"/>
          </w:rPr>
          <m:t>N</m:t>
        </m:r>
      </m:oMath>
      <w:r>
        <w:rPr>
          <w:b/>
          <w:bCs/>
        </w:rPr>
        <w:t xml:space="preserve"> NCJT pairs by means of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Pr>
          <w:b/>
          <w:bCs/>
        </w:rPr>
        <w:t>.</w:t>
      </w:r>
      <w:r>
        <w:rPr>
          <w:rFonts w:eastAsiaTheme="minorHAnsi"/>
          <w:b/>
          <w:bCs/>
        </w:rPr>
        <w:fldChar w:fldCharType="end"/>
      </w:r>
    </w:p>
    <w:p w14:paraId="5A27ABFE" w14:textId="157197C9"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_Ref71685769 \w \h </w:instrText>
      </w:r>
      <w:r>
        <w:rPr>
          <w:rFonts w:eastAsiaTheme="minorHAnsi"/>
          <w:b/>
          <w:bCs/>
        </w:rPr>
      </w:r>
      <w:r>
        <w:rPr>
          <w:rFonts w:eastAsiaTheme="minorHAnsi"/>
          <w:b/>
          <w:bCs/>
        </w:rPr>
        <w:fldChar w:fldCharType="separate"/>
      </w:r>
      <w:r>
        <w:rPr>
          <w:rFonts w:eastAsiaTheme="minorHAnsi"/>
          <w:b/>
          <w:bCs/>
        </w:rPr>
        <w:t>Proposal 19</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_Ref71685769 \h </w:instrText>
      </w:r>
      <w:r>
        <w:rPr>
          <w:rFonts w:eastAsiaTheme="minorHAnsi"/>
          <w:b/>
          <w:bCs/>
        </w:rPr>
      </w:r>
      <w:r>
        <w:rPr>
          <w:rFonts w:eastAsiaTheme="minorHAnsi"/>
          <w:b/>
          <w:bCs/>
        </w:rPr>
        <w:fldChar w:fldCharType="separate"/>
      </w:r>
      <w:r>
        <w:rPr>
          <w:b/>
          <w:bCs/>
        </w:rPr>
        <w:t xml:space="preserve">Support RRC and MAC-CE indication of the number of reported single-TRP CSIs, </w:t>
      </w:r>
      <m:oMath>
        <m:r>
          <m:rPr>
            <m:sty m:val="bi"/>
          </m:rPr>
          <w:rPr>
            <w:rFonts w:ascii="Cambria Math" w:hAnsi="Cambria Math"/>
          </w:rPr>
          <m:t>X∈{0,1,2}</m:t>
        </m:r>
      </m:oMath>
      <w:r>
        <w:rPr>
          <w:b/>
          <w:bCs/>
        </w:rPr>
        <w:t>.</w:t>
      </w:r>
      <w:r>
        <w:rPr>
          <w:rFonts w:eastAsiaTheme="minorHAnsi"/>
          <w:b/>
          <w:bCs/>
        </w:rPr>
        <w:fldChar w:fldCharType="end"/>
      </w:r>
    </w:p>
    <w:p w14:paraId="41D8C087" w14:textId="78DFD8D8"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_Ref71685781 \w \h </w:instrText>
      </w:r>
      <w:r>
        <w:rPr>
          <w:rFonts w:eastAsiaTheme="minorHAnsi"/>
          <w:b/>
          <w:bCs/>
        </w:rPr>
      </w:r>
      <w:r>
        <w:rPr>
          <w:rFonts w:eastAsiaTheme="minorHAnsi"/>
          <w:b/>
          <w:bCs/>
        </w:rPr>
        <w:fldChar w:fldCharType="separate"/>
      </w:r>
      <w:r>
        <w:rPr>
          <w:rFonts w:eastAsiaTheme="minorHAnsi"/>
          <w:b/>
          <w:bCs/>
        </w:rPr>
        <w:t>Proposal 20</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_Ref71685781 \h </w:instrText>
      </w:r>
      <w:r>
        <w:rPr>
          <w:rFonts w:eastAsiaTheme="minorHAnsi"/>
          <w:b/>
          <w:bCs/>
        </w:rPr>
      </w:r>
      <w:r>
        <w:rPr>
          <w:rFonts w:eastAsiaTheme="minorHAnsi"/>
          <w:b/>
          <w:bCs/>
        </w:rPr>
        <w:fldChar w:fldCharType="separate"/>
      </w:r>
      <w:r>
        <w:rPr>
          <w:b/>
          <w:bCs/>
        </w:rPr>
        <w:t xml:space="preserve">Support the use of parameters </w:t>
      </w:r>
      <m:oMath>
        <m:r>
          <m:rPr>
            <m:sty m:val="bi"/>
          </m:rPr>
          <w:rPr>
            <w:rFonts w:ascii="Cambria Math" w:hAnsi="Cambria Math"/>
          </w:rPr>
          <m:t>M</m:t>
        </m:r>
      </m:oMath>
      <w:r>
        <w:rPr>
          <w:b/>
          <w:bCs/>
        </w:rPr>
        <w:t xml:space="preserve"> and </w:t>
      </w:r>
      <m:oMath>
        <m:r>
          <m:rPr>
            <m:sty m:val="bi"/>
          </m:rPr>
          <w:rPr>
            <w:rFonts w:ascii="Cambria Math" w:hAnsi="Cambria Math"/>
          </w:rPr>
          <m:t>X</m:t>
        </m:r>
      </m:oMath>
      <w:r>
        <w:rPr>
          <w:b/>
          <w:bCs/>
        </w:rPr>
        <w:t xml:space="preserve"> to configure Option 1/Option 2 reporting: </w:t>
      </w:r>
      <m:oMath>
        <m:r>
          <m:rPr>
            <m:sty m:val="bi"/>
          </m:rPr>
          <w:rPr>
            <w:rFonts w:ascii="Cambria Math" w:hAnsi="Cambria Math"/>
          </w:rPr>
          <m:t>M=X=0</m:t>
        </m:r>
      </m:oMath>
      <w:r>
        <w:rPr>
          <w:b/>
          <w:bCs/>
        </w:rPr>
        <w:t xml:space="preserve"> configures Option 2 with 1 CSI (best of </w:t>
      </w:r>
      <m:oMath>
        <m:r>
          <m:rPr>
            <m:sty m:val="bi"/>
          </m:rPr>
          <w:rPr>
            <w:rFonts w:ascii="Cambria Math" w:hAnsi="Cambria Math"/>
          </w:rPr>
          <m:t>N+M</m:t>
        </m:r>
      </m:oMath>
      <w:r>
        <w:rPr>
          <w:b/>
          <w:bCs/>
        </w:rPr>
        <w:t xml:space="preserve"> hypotheses); otherwise Option 1 is configured with </w:t>
      </w:r>
      <m:oMath>
        <m:r>
          <m:rPr>
            <m:sty m:val="bi"/>
          </m:rPr>
          <w:rPr>
            <w:rFonts w:ascii="Cambria Math" w:hAnsi="Cambria Math"/>
          </w:rPr>
          <m:t>X+1</m:t>
        </m:r>
      </m:oMath>
      <w:r>
        <w:rPr>
          <w:b/>
          <w:bCs/>
        </w:rPr>
        <w:t xml:space="preserve"> CSI(s)</w:t>
      </w:r>
      <w:r w:rsidRPr="00CA30BA">
        <w:rPr>
          <w:b/>
          <w:bCs/>
        </w:rPr>
        <w:t>.</w:t>
      </w:r>
      <w:r>
        <w:rPr>
          <w:rFonts w:eastAsiaTheme="minorHAnsi"/>
          <w:b/>
          <w:bCs/>
        </w:rPr>
        <w:fldChar w:fldCharType="end"/>
      </w:r>
    </w:p>
    <w:p w14:paraId="3E8EC643" w14:textId="63CA5D81"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_Ref71685793 \w \h </w:instrText>
      </w:r>
      <w:r>
        <w:rPr>
          <w:rFonts w:eastAsiaTheme="minorHAnsi"/>
          <w:b/>
          <w:bCs/>
        </w:rPr>
      </w:r>
      <w:r>
        <w:rPr>
          <w:rFonts w:eastAsiaTheme="minorHAnsi"/>
          <w:b/>
          <w:bCs/>
        </w:rPr>
        <w:fldChar w:fldCharType="separate"/>
      </w:r>
      <w:r>
        <w:rPr>
          <w:rFonts w:eastAsiaTheme="minorHAnsi"/>
          <w:b/>
          <w:bCs/>
        </w:rPr>
        <w:t>Proposal 21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_Ref71685793 \h </w:instrText>
      </w:r>
      <w:r>
        <w:rPr>
          <w:rFonts w:eastAsiaTheme="minorHAnsi"/>
          <w:b/>
          <w:bCs/>
        </w:rPr>
      </w:r>
      <w:r>
        <w:rPr>
          <w:rFonts w:eastAsiaTheme="minorHAnsi"/>
          <w:b/>
          <w:bCs/>
        </w:rPr>
        <w:fldChar w:fldCharType="separate"/>
      </w:r>
      <w:r w:rsidRPr="00507EE6">
        <w:rPr>
          <w:b/>
          <w:bCs/>
        </w:rPr>
        <w:t>For the same CMR resource to be configurable in two different NCJT measurement hypotheses, support Alt 2</w:t>
      </w:r>
      <w:r>
        <w:rPr>
          <w:b/>
          <w:bCs/>
        </w:rPr>
        <w:t>.</w:t>
      </w:r>
      <w:r>
        <w:rPr>
          <w:rFonts w:eastAsiaTheme="minorHAnsi"/>
          <w:b/>
          <w:bCs/>
        </w:rPr>
        <w:fldChar w:fldCharType="end"/>
      </w:r>
    </w:p>
    <w:p w14:paraId="65721346" w14:textId="19EB7456"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_Ref71685808 \w \h </w:instrText>
      </w:r>
      <w:r>
        <w:rPr>
          <w:rFonts w:eastAsiaTheme="minorHAnsi"/>
          <w:b/>
          <w:bCs/>
        </w:rPr>
      </w:r>
      <w:r>
        <w:rPr>
          <w:rFonts w:eastAsiaTheme="minorHAnsi"/>
          <w:b/>
          <w:bCs/>
        </w:rPr>
        <w:fldChar w:fldCharType="separate"/>
      </w:r>
      <w:r>
        <w:rPr>
          <w:rFonts w:eastAsiaTheme="minorHAnsi"/>
          <w:b/>
          <w:bCs/>
        </w:rPr>
        <w:t>Proposal 22</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_Ref71685808 \h </w:instrText>
      </w:r>
      <w:r>
        <w:rPr>
          <w:rFonts w:eastAsiaTheme="minorHAnsi"/>
          <w:b/>
          <w:bCs/>
        </w:rPr>
      </w:r>
      <w:r>
        <w:rPr>
          <w:rFonts w:eastAsiaTheme="minorHAnsi"/>
          <w:b/>
          <w:bCs/>
        </w:rPr>
        <w:fldChar w:fldCharType="separate"/>
      </w:r>
      <w:r w:rsidRPr="00507EE6">
        <w:rPr>
          <w:b/>
          <w:bCs/>
        </w:rPr>
        <w:t>For the same CMR resource to be configurable in both a single-TRP and an NCJT measurement hypothesis, support Alt 3</w:t>
      </w:r>
      <w:r>
        <w:rPr>
          <w:b/>
          <w:bCs/>
        </w:rPr>
        <w:t>.</w:t>
      </w:r>
      <w:r>
        <w:rPr>
          <w:rFonts w:eastAsiaTheme="minorHAnsi"/>
          <w:b/>
          <w:bCs/>
        </w:rPr>
        <w:fldChar w:fldCharType="end"/>
      </w:r>
    </w:p>
    <w:p w14:paraId="78DAC4FB" w14:textId="24941FA7"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_Ref71685821 \w \h </w:instrText>
      </w:r>
      <w:r>
        <w:rPr>
          <w:rFonts w:eastAsiaTheme="minorHAnsi"/>
          <w:b/>
          <w:bCs/>
        </w:rPr>
      </w:r>
      <w:r>
        <w:rPr>
          <w:rFonts w:eastAsiaTheme="minorHAnsi"/>
          <w:b/>
          <w:bCs/>
        </w:rPr>
        <w:fldChar w:fldCharType="separate"/>
      </w:r>
      <w:r>
        <w:rPr>
          <w:rFonts w:eastAsiaTheme="minorHAnsi"/>
          <w:b/>
          <w:bCs/>
        </w:rPr>
        <w:t>Proposal 23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_Ref71685821 \h </w:instrText>
      </w:r>
      <w:r>
        <w:rPr>
          <w:rFonts w:eastAsiaTheme="minorHAnsi"/>
          <w:b/>
          <w:bCs/>
        </w:rPr>
      </w:r>
      <w:r>
        <w:rPr>
          <w:rFonts w:eastAsiaTheme="minorHAnsi"/>
          <w:b/>
          <w:bCs/>
        </w:rPr>
        <w:fldChar w:fldCharType="separate"/>
      </w:r>
      <w:r>
        <w:rPr>
          <w:b/>
          <w:bCs/>
          <w:iCs/>
          <w:lang w:val="en-US"/>
        </w:rPr>
        <w:t xml:space="preserve">Support default values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max</m:t>
            </m:r>
          </m:sub>
        </m:sSub>
        <m:r>
          <m:rPr>
            <m:sty m:val="bi"/>
          </m:rPr>
          <w:rPr>
            <w:rFonts w:ascii="Cambria Math" w:hAnsi="Cambria Math"/>
            <w:lang w:val="en-US"/>
          </w:rPr>
          <m:t>=1</m:t>
        </m:r>
      </m:oMath>
      <w:r>
        <w:rPr>
          <w:b/>
          <w:bCs/>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max</m:t>
            </m:r>
          </m:sub>
        </m:sSub>
        <m:r>
          <m:rPr>
            <m:sty m:val="bi"/>
          </m:rPr>
          <w:rPr>
            <w:rFonts w:ascii="Cambria Math" w:hAnsi="Cambria Math"/>
            <w:lang w:val="en-US"/>
          </w:rPr>
          <m:t>=4</m:t>
        </m:r>
      </m:oMath>
      <w:r>
        <w:rPr>
          <w:b/>
          <w:bCs/>
          <w:iCs/>
          <w:lang w:val="en-US"/>
        </w:rPr>
        <w:t xml:space="preserve">, with a maximum value for </w:t>
      </w:r>
      <m:oMath>
        <m:r>
          <m:rPr>
            <m:sty m:val="bi"/>
          </m:rPr>
          <w:rPr>
            <w:rFonts w:ascii="Cambria Math" w:hAnsi="Cambria Math"/>
            <w:lang w:val="en-US"/>
          </w:rPr>
          <m:t>M</m:t>
        </m:r>
      </m:oMath>
      <w:r>
        <w:rPr>
          <w:b/>
          <w:bCs/>
          <w:iCs/>
          <w:lang w:val="en-US"/>
        </w:rPr>
        <w:t xml:space="preserve"> given by </w:t>
      </w:r>
      <m:oMath>
        <m:sSub>
          <m:sSubPr>
            <m:ctrlPr>
              <w:rPr>
                <w:rFonts w:ascii="Cambria Math" w:hAnsi="Cambria Math"/>
                <w:b/>
                <w:bCs/>
                <w:i/>
                <w:iCs/>
                <w:lang w:val="en-US"/>
              </w:rPr>
            </m:ctrlPr>
          </m:sSubPr>
          <m:e>
            <m:r>
              <m:rPr>
                <m:sty m:val="bi"/>
              </m:rPr>
              <w:rPr>
                <w:rFonts w:ascii="Cambria Math" w:hAnsi="Cambria Math"/>
                <w:lang w:val="en-US"/>
              </w:rPr>
              <m:t>M</m:t>
            </m:r>
          </m:e>
          <m:sub>
            <m:r>
              <m:rPr>
                <m:sty m:val="bi"/>
              </m:rPr>
              <w:rPr>
                <w:rFonts w:ascii="Cambria Math" w:hAnsi="Cambria Math"/>
                <w:lang w:val="en-US"/>
              </w:rPr>
              <m:t>max</m:t>
            </m:r>
          </m:sub>
        </m:sSub>
        <m:r>
          <m:rPr>
            <m:sty m:val="bi"/>
          </m:rPr>
          <w:rPr>
            <w:rFonts w:ascii="Cambria Math" w:hAnsi="Cambria Math"/>
            <w:lang w:val="en-US"/>
          </w:rPr>
          <m:t>=2</m:t>
        </m:r>
      </m:oMath>
      <w:r>
        <w:rPr>
          <w:b/>
          <w:bCs/>
          <w:iCs/>
          <w:lang w:val="en-US"/>
        </w:rPr>
        <w:t>.</w:t>
      </w:r>
      <w:r>
        <w:rPr>
          <w:rFonts w:eastAsiaTheme="minorHAnsi"/>
          <w:b/>
          <w:bCs/>
        </w:rPr>
        <w:fldChar w:fldCharType="end"/>
      </w:r>
    </w:p>
    <w:p w14:paraId="618F029D" w14:textId="20580E7B"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_Ref71685840 \w \h </w:instrText>
      </w:r>
      <w:r>
        <w:rPr>
          <w:rFonts w:eastAsiaTheme="minorHAnsi"/>
          <w:b/>
          <w:bCs/>
        </w:rPr>
      </w:r>
      <w:r>
        <w:rPr>
          <w:rFonts w:eastAsiaTheme="minorHAnsi"/>
          <w:b/>
          <w:bCs/>
        </w:rPr>
        <w:fldChar w:fldCharType="separate"/>
      </w:r>
      <w:r>
        <w:rPr>
          <w:rFonts w:eastAsiaTheme="minorHAnsi"/>
          <w:b/>
          <w:bCs/>
        </w:rPr>
        <w:t>Proposal 24</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_Ref71685840 \h </w:instrText>
      </w:r>
      <w:r>
        <w:rPr>
          <w:rFonts w:eastAsiaTheme="minorHAnsi"/>
          <w:b/>
          <w:bCs/>
        </w:rPr>
      </w:r>
      <w:r>
        <w:rPr>
          <w:rFonts w:eastAsiaTheme="minorHAnsi"/>
          <w:b/>
          <w:bCs/>
        </w:rPr>
        <w:fldChar w:fldCharType="separate"/>
      </w:r>
      <w:r>
        <w:rPr>
          <w:b/>
          <w:bCs/>
        </w:rPr>
        <w:t xml:space="preserve">For the possible combinations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and </w:t>
      </w:r>
      <m:oMath>
        <m:r>
          <m:rPr>
            <m:sty m:val="bi"/>
          </m:rPr>
          <w:rPr>
            <w:rFonts w:ascii="Cambria Math" w:hAnsi="Cambria Math"/>
          </w:rPr>
          <m:t>N</m:t>
        </m:r>
      </m:oMath>
      <w:r>
        <w:rPr>
          <w:b/>
          <w:bCs/>
        </w:rPr>
        <w:t>, s</w:t>
      </w:r>
      <w:proofErr w:type="spellStart"/>
      <w:r w:rsidRPr="00EE13DC">
        <w:rPr>
          <w:b/>
          <w:bCs/>
        </w:rPr>
        <w:t>upport</w:t>
      </w:r>
      <w:proofErr w:type="spellEnd"/>
      <w:r w:rsidRPr="00EE13DC">
        <w:rPr>
          <w:b/>
          <w:bCs/>
        </w:rPr>
        <w:t xml:space="preserve"> any </w:t>
      </w:r>
      <w:r>
        <w:rPr>
          <w:b/>
          <w:bCs/>
        </w:rPr>
        <w:t>value</w:t>
      </w:r>
      <w:r w:rsidRPr="00EE13DC">
        <w:rPr>
          <w:b/>
          <w:bCs/>
        </w:rPr>
        <w:t xml:space="preserv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s,max</m:t>
            </m:r>
          </m:sub>
        </m:sSub>
      </m:oMath>
      <w:r w:rsidRPr="00EE13DC">
        <w:rPr>
          <w:b/>
          <w:bCs/>
        </w:rPr>
        <w:t xml:space="preserve"> and any</w:t>
      </w:r>
      <w:r>
        <w:rPr>
          <w:b/>
          <w:bCs/>
        </w:rPr>
        <w:t xml:space="preserve"> value</w:t>
      </w:r>
      <w:r w:rsidRPr="00EE13DC">
        <w:rPr>
          <w:b/>
          <w:bCs/>
        </w:rPr>
        <w:t xml:space="preserve"> </w:t>
      </w:r>
      <w:r>
        <w:rPr>
          <w:b/>
          <w:bCs/>
        </w:rPr>
        <w:t>of</w:t>
      </w:r>
      <w:r w:rsidRPr="00EE13DC">
        <w:rPr>
          <w:b/>
          <w:bCs/>
        </w:rPr>
        <w:t xml:space="preserve"> </w:t>
      </w:r>
      <m:oMath>
        <m:r>
          <m:rPr>
            <m:sty m:val="bi"/>
          </m:rPr>
          <w:rPr>
            <w:rFonts w:ascii="Cambria Math" w:hAnsi="Cambria Math"/>
          </w:rPr>
          <m:t>N≤</m:t>
        </m:r>
        <m:r>
          <m:rPr>
            <m:sty m:val="b"/>
          </m:rPr>
          <w:rPr>
            <w:rFonts w:ascii="Cambria Math" w:hAnsi="Cambria Math"/>
          </w:rPr>
          <m:t>min⁡</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oMath>
      <w:r>
        <w:rPr>
          <w:b/>
        </w:rPr>
        <w:t xml:space="preserve">, with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sidRPr="00EE13DC">
        <w:rPr>
          <w:b/>
          <w:bCs/>
        </w:rPr>
        <w:t>.</w:t>
      </w:r>
      <w:r>
        <w:rPr>
          <w:rFonts w:eastAsiaTheme="minorHAnsi"/>
          <w:b/>
          <w:bCs/>
        </w:rPr>
        <w:fldChar w:fldCharType="end"/>
      </w:r>
    </w:p>
    <w:p w14:paraId="6D3040C6" w14:textId="4C7DFD6B"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_Ref71685857 \w \h </w:instrText>
      </w:r>
      <w:r>
        <w:rPr>
          <w:rFonts w:eastAsiaTheme="minorHAnsi"/>
          <w:b/>
          <w:bCs/>
        </w:rPr>
      </w:r>
      <w:r>
        <w:rPr>
          <w:rFonts w:eastAsiaTheme="minorHAnsi"/>
          <w:b/>
          <w:bCs/>
        </w:rPr>
        <w:fldChar w:fldCharType="separate"/>
      </w:r>
      <w:r>
        <w:rPr>
          <w:rFonts w:eastAsiaTheme="minorHAnsi"/>
          <w:b/>
          <w:bCs/>
        </w:rPr>
        <w:t>Proposal 25</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_Ref71685857 \h </w:instrText>
      </w:r>
      <w:r>
        <w:rPr>
          <w:rFonts w:eastAsiaTheme="minorHAnsi"/>
          <w:b/>
          <w:bCs/>
        </w:rPr>
      </w:r>
      <w:r>
        <w:rPr>
          <w:rFonts w:eastAsiaTheme="minorHAnsi"/>
          <w:b/>
          <w:bCs/>
        </w:rPr>
        <w:fldChar w:fldCharType="separate"/>
      </w:r>
      <w:r>
        <w:rPr>
          <w:b/>
          <w:bCs/>
        </w:rPr>
        <w:t xml:space="preserve">Regarding CBSR and RI restriction, support a single </w:t>
      </w:r>
      <w:proofErr w:type="spellStart"/>
      <w:r w:rsidRPr="00053BCF">
        <w:rPr>
          <w:b/>
          <w:bCs/>
          <w:i/>
          <w:iCs/>
        </w:rPr>
        <w:t>CodebookConfig</w:t>
      </w:r>
      <w:proofErr w:type="spellEnd"/>
      <w:r>
        <w:t xml:space="preserve"> </w:t>
      </w:r>
      <w:r>
        <w:rPr>
          <w:b/>
          <w:bCs/>
        </w:rPr>
        <w:t>configuration for a CSI Reporting Setting with two CMBS and RI restrictions, one for each CMR group.</w:t>
      </w:r>
      <w:r>
        <w:rPr>
          <w:rFonts w:eastAsiaTheme="minorHAnsi"/>
          <w:b/>
          <w:bCs/>
        </w:rPr>
        <w:fldChar w:fldCharType="end"/>
      </w:r>
    </w:p>
    <w:p w14:paraId="186FCD70" w14:textId="2C6B1FDA"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_Ref71685906 \w \h </w:instrText>
      </w:r>
      <w:r>
        <w:rPr>
          <w:rFonts w:eastAsiaTheme="minorHAnsi"/>
          <w:b/>
          <w:bCs/>
        </w:rPr>
      </w:r>
      <w:r>
        <w:rPr>
          <w:rFonts w:eastAsiaTheme="minorHAnsi"/>
          <w:b/>
          <w:bCs/>
        </w:rPr>
        <w:fldChar w:fldCharType="separate"/>
      </w:r>
      <w:r>
        <w:rPr>
          <w:rFonts w:eastAsiaTheme="minorHAnsi"/>
          <w:b/>
          <w:bCs/>
        </w:rPr>
        <w:t>Proposal 26</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_Ref71685906 \h </w:instrText>
      </w:r>
      <w:r>
        <w:rPr>
          <w:rFonts w:eastAsiaTheme="minorHAnsi"/>
          <w:b/>
          <w:bCs/>
        </w:rPr>
      </w:r>
      <w:r>
        <w:rPr>
          <w:rFonts w:eastAsiaTheme="minorHAnsi"/>
          <w:b/>
          <w:bCs/>
        </w:rPr>
        <w:fldChar w:fldCharType="separate"/>
      </w:r>
      <w:r>
        <w:rPr>
          <w:b/>
          <w:bCs/>
        </w:rPr>
        <w:t xml:space="preserve">For Option 1, support separate </w:t>
      </w:r>
      <m:oMath>
        <m:r>
          <m:rPr>
            <m:sty m:val="bi"/>
          </m:rPr>
          <w:rPr>
            <w:rFonts w:ascii="Cambria Math" w:hAnsi="Cambria Math"/>
          </w:rPr>
          <m:t>X+1</m:t>
        </m:r>
      </m:oMath>
      <w:r>
        <w:rPr>
          <w:b/>
          <w:bCs/>
        </w:rPr>
        <w:t xml:space="preserve"> CRI(s), with bit width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Pr>
          <w:b/>
          <w:bCs/>
        </w:rPr>
        <w:t xml:space="preserve"> for </w:t>
      </w:r>
      <m:oMath>
        <m:r>
          <m:rPr>
            <m:sty m:val="bi"/>
          </m:rPr>
          <w:rPr>
            <w:rFonts w:ascii="Cambria Math" w:hAnsi="Cambria Math"/>
          </w:rPr>
          <m:t>X=0</m:t>
        </m:r>
      </m:oMath>
      <w:r>
        <w:rPr>
          <w:b/>
          <w:bCs/>
        </w:rPr>
        <w:t xml:space="preserve">,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M</m:t>
            </m:r>
          </m:e>
        </m:d>
      </m:oMath>
      <w:r>
        <w:rPr>
          <w:b/>
          <w:bCs/>
        </w:rPr>
        <w:t xml:space="preserve">, for </w:t>
      </w:r>
      <m:oMath>
        <m:r>
          <m:rPr>
            <m:sty m:val="bi"/>
          </m:rPr>
          <w:rPr>
            <w:rFonts w:ascii="Cambria Math" w:hAnsi="Cambria Math"/>
          </w:rPr>
          <m:t>X=1</m:t>
        </m:r>
      </m:oMath>
      <w:r>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r>
              <m:rPr>
                <m:sty m:val="bi"/>
              </m:rPr>
              <w:rPr>
                <w:rFonts w:ascii="Cambria Math" w:hAnsi="Cambria Math"/>
              </w:rPr>
              <m:t>N</m:t>
            </m:r>
          </m:e>
        </m:d>
      </m:oMath>
      <w:r>
        <w:rPr>
          <w:b/>
          <w:bCs/>
        </w:rPr>
        <w:t xml:space="preserve">, </w:t>
      </w:r>
      <m:oMath>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Pr>
          <w:b/>
          <w:bCs/>
        </w:rPr>
        <w:t xml:space="preserve"> and </w:t>
      </w:r>
      <m:oMath>
        <m:d>
          <m:dPr>
            <m:begChr m:val="⌈"/>
            <m:endChr m:val="⌉"/>
            <m:ctrlPr>
              <w:rPr>
                <w:rFonts w:ascii="Cambria Math" w:hAnsi="Cambria Math"/>
                <w:b/>
                <w:bCs/>
                <w:i/>
              </w:rPr>
            </m:ctrlPr>
          </m:dPr>
          <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e>
        </m:d>
      </m:oMath>
      <w:r>
        <w:rPr>
          <w:b/>
          <w:bCs/>
        </w:rPr>
        <w:t xml:space="preserve"> for </w:t>
      </w:r>
      <m:oMath>
        <m:r>
          <m:rPr>
            <m:sty m:val="bi"/>
          </m:rPr>
          <w:rPr>
            <w:rFonts w:ascii="Cambria Math" w:hAnsi="Cambria Math"/>
          </w:rPr>
          <m:t>X=2</m:t>
        </m:r>
      </m:oMath>
      <w:r>
        <w:rPr>
          <w:b/>
          <w:bCs/>
        </w:rPr>
        <w:t xml:space="preserve">, </w:t>
      </w:r>
      <w:r w:rsidRPr="002A64D8">
        <w:rPr>
          <w:b/>
          <w:bCs/>
        </w:rPr>
        <w:t xml:space="preserve">where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oMath>
      <w:r w:rsidRPr="002A64D8">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sidRPr="002A64D8">
        <w:rPr>
          <w:b/>
          <w:bCs/>
        </w:rPr>
        <w:t xml:space="preserve"> are the number of </w:t>
      </w:r>
      <w:r>
        <w:rPr>
          <w:b/>
          <w:bCs/>
        </w:rPr>
        <w:t xml:space="preserve">active </w:t>
      </w:r>
      <w:r w:rsidRPr="002A64D8">
        <w:rPr>
          <w:b/>
          <w:bCs/>
        </w:rPr>
        <w:t>single-TRP hypotheses from CMR group 1 and 2, respectively</w:t>
      </w:r>
      <w:r>
        <w:rPr>
          <w:b/>
          <w:bCs/>
        </w:rPr>
        <w:t xml:space="preserve">, with </w:t>
      </w:r>
      <m:oMath>
        <m:r>
          <m:rPr>
            <m:sty m:val="bi"/>
          </m:rPr>
          <w:rPr>
            <w:rFonts w:ascii="Cambria Math" w:hAnsi="Cambria Math"/>
          </w:rPr>
          <m:t>M=</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2</m:t>
            </m:r>
          </m:sub>
        </m:sSub>
      </m:oMath>
      <w:r>
        <w:rPr>
          <w:b/>
          <w:bCs/>
        </w:rPr>
        <w:t>.</w:t>
      </w:r>
      <w:r>
        <w:rPr>
          <w:rFonts w:eastAsiaTheme="minorHAnsi"/>
          <w:b/>
          <w:bCs/>
        </w:rPr>
        <w:fldChar w:fldCharType="end"/>
      </w:r>
    </w:p>
    <w:p w14:paraId="24B1BC1F" w14:textId="738C48FD"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_Ref68637675 \w \h </w:instrText>
      </w:r>
      <w:r>
        <w:rPr>
          <w:rFonts w:eastAsiaTheme="minorHAnsi"/>
          <w:b/>
          <w:bCs/>
        </w:rPr>
      </w:r>
      <w:r>
        <w:rPr>
          <w:rFonts w:eastAsiaTheme="minorHAnsi"/>
          <w:b/>
          <w:bCs/>
        </w:rPr>
        <w:fldChar w:fldCharType="separate"/>
      </w:r>
      <w:r>
        <w:rPr>
          <w:rFonts w:eastAsiaTheme="minorHAnsi"/>
          <w:b/>
          <w:bCs/>
        </w:rPr>
        <w:t>Proposal 27</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_Ref68637675 \h </w:instrText>
      </w:r>
      <w:r>
        <w:rPr>
          <w:rFonts w:eastAsiaTheme="minorHAnsi"/>
          <w:b/>
          <w:bCs/>
        </w:rPr>
      </w:r>
      <w:r>
        <w:rPr>
          <w:rFonts w:eastAsiaTheme="minorHAnsi"/>
          <w:b/>
          <w:bCs/>
        </w:rPr>
        <w:fldChar w:fldCharType="separate"/>
      </w:r>
      <w:r>
        <w:rPr>
          <w:b/>
          <w:bCs/>
        </w:rPr>
        <w:t>For Option 2, s</w:t>
      </w:r>
      <w:r w:rsidRPr="006F32EB">
        <w:rPr>
          <w:b/>
          <w:bCs/>
        </w:rPr>
        <w:t xml:space="preserve">upport </w:t>
      </w:r>
      <w:r>
        <w:rPr>
          <w:b/>
          <w:bCs/>
        </w:rPr>
        <w:t>a</w:t>
      </w:r>
      <w:r w:rsidRPr="006F32EB">
        <w:rPr>
          <w:b/>
          <w:bCs/>
        </w:rPr>
        <w:t xml:space="preserve"> CRI</w:t>
      </w:r>
      <w:r>
        <w:rPr>
          <w:b/>
          <w:bCs/>
        </w:rPr>
        <w:t xml:space="preserve"> mapping</w:t>
      </w:r>
      <w:r w:rsidRPr="006F32EB">
        <w:rPr>
          <w:b/>
          <w:bCs/>
        </w:rPr>
        <w:t xml:space="preserve"> wit</w:t>
      </w:r>
      <w:r>
        <w:rPr>
          <w:b/>
          <w:bCs/>
        </w:rPr>
        <w:t>h</w:t>
      </w:r>
      <w:r w:rsidRPr="006F32EB">
        <w:rPr>
          <w:b/>
          <w:bCs/>
        </w:rPr>
        <w:t xml:space="preserve">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m:t>
                </m:r>
              </m:e>
            </m:func>
          </m:e>
        </m:d>
      </m:oMath>
      <w:r>
        <w:rPr>
          <w:b/>
          <w:bCs/>
        </w:rPr>
        <w:t xml:space="preserve"> bits, where the first </w:t>
      </w:r>
      <m:oMath>
        <m:r>
          <m:rPr>
            <m:sty m:val="bi"/>
          </m:rPr>
          <w:rPr>
            <w:rFonts w:ascii="Cambria Math" w:hAnsi="Cambria Math"/>
          </w:rPr>
          <m:t>N</m:t>
        </m:r>
      </m:oMath>
      <w:r>
        <w:rPr>
          <w:b/>
          <w:bCs/>
        </w:rPr>
        <w:t xml:space="preserve"> codepoints are associated to the </w:t>
      </w:r>
      <m:oMath>
        <m:r>
          <m:rPr>
            <m:sty m:val="bi"/>
          </m:rPr>
          <w:rPr>
            <w:rFonts w:ascii="Cambria Math" w:hAnsi="Cambria Math"/>
          </w:rPr>
          <m:t>N</m:t>
        </m:r>
      </m:oMath>
      <w:r>
        <w:rPr>
          <w:b/>
          <w:bCs/>
        </w:rPr>
        <w:t xml:space="preserve"> configured NCJT hypotheses and the last </w:t>
      </w:r>
      <m:oMath>
        <m:r>
          <m:rPr>
            <m:sty m:val="bi"/>
          </m:rPr>
          <w:rPr>
            <w:rFonts w:ascii="Cambria Math" w:eastAsiaTheme="minorEastAsia" w:hAnsi="Cambria Math"/>
          </w:rPr>
          <m:t>M</m:t>
        </m:r>
      </m:oMath>
      <w:r>
        <w:rPr>
          <w:b/>
        </w:rPr>
        <w:t xml:space="preserve"> codepoints are associated to the first </w:t>
      </w:r>
      <m:oMath>
        <m:r>
          <m:rPr>
            <m:sty m:val="bi"/>
          </m:rPr>
          <w:rPr>
            <w:rFonts w:ascii="Cambria Math" w:hAnsi="Cambria Math"/>
          </w:rPr>
          <m:t>M</m:t>
        </m:r>
      </m:oMath>
      <w:r>
        <w:rPr>
          <w:b/>
        </w:rPr>
        <w:t xml:space="preserve"> CMR resources in the CSI-RS resource set</w:t>
      </w:r>
      <w:r>
        <w:rPr>
          <w:b/>
          <w:bCs/>
        </w:rPr>
        <w:t>.</w:t>
      </w:r>
      <w:r>
        <w:rPr>
          <w:rFonts w:eastAsiaTheme="minorHAnsi"/>
          <w:b/>
          <w:bCs/>
        </w:rPr>
        <w:fldChar w:fldCharType="end"/>
      </w:r>
    </w:p>
    <w:p w14:paraId="67D8F6B0" w14:textId="35392F78"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_Ref71685933 \w \h </w:instrText>
      </w:r>
      <w:r>
        <w:rPr>
          <w:rFonts w:eastAsiaTheme="minorHAnsi"/>
          <w:b/>
          <w:bCs/>
        </w:rPr>
      </w:r>
      <w:r>
        <w:rPr>
          <w:rFonts w:eastAsiaTheme="minorHAnsi"/>
          <w:b/>
          <w:bCs/>
        </w:rPr>
        <w:fldChar w:fldCharType="separate"/>
      </w:r>
      <w:r>
        <w:rPr>
          <w:rFonts w:eastAsiaTheme="minorHAnsi"/>
          <w:b/>
          <w:bCs/>
        </w:rPr>
        <w:t>Proposal 28</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_Ref71685933 \h </w:instrText>
      </w:r>
      <w:r>
        <w:rPr>
          <w:rFonts w:eastAsiaTheme="minorHAnsi"/>
          <w:b/>
          <w:bCs/>
        </w:rPr>
      </w:r>
      <w:r>
        <w:rPr>
          <w:rFonts w:eastAsiaTheme="minorHAnsi"/>
          <w:b/>
          <w:bCs/>
        </w:rPr>
        <w:fldChar w:fldCharType="separate"/>
      </w:r>
      <w:r w:rsidRPr="005341D3">
        <w:rPr>
          <w:rFonts w:eastAsia="Times New Roman"/>
          <w:b/>
          <w:bCs/>
        </w:rPr>
        <w:t>Regarding the split of CSI quantities between part 1 and part 2, support adding complementary information and an explicit indication in part 1 if sharing occurs.</w:t>
      </w:r>
      <w:r>
        <w:rPr>
          <w:rFonts w:eastAsiaTheme="minorHAnsi"/>
          <w:b/>
          <w:bCs/>
        </w:rPr>
        <w:fldChar w:fldCharType="end"/>
      </w:r>
    </w:p>
    <w:p w14:paraId="6DDEEDD3" w14:textId="78D76E0B" w:rsidR="009572F6" w:rsidRDefault="009572F6" w:rsidP="004F1FD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_Ref71685947 \w \h </w:instrText>
      </w:r>
      <w:r>
        <w:rPr>
          <w:rFonts w:eastAsiaTheme="minorHAnsi"/>
          <w:b/>
          <w:bCs/>
        </w:rPr>
      </w:r>
      <w:r>
        <w:rPr>
          <w:rFonts w:eastAsiaTheme="minorHAnsi"/>
          <w:b/>
          <w:bCs/>
        </w:rPr>
        <w:fldChar w:fldCharType="separate"/>
      </w:r>
      <w:r>
        <w:rPr>
          <w:rFonts w:eastAsiaTheme="minorHAnsi"/>
          <w:b/>
          <w:bCs/>
        </w:rPr>
        <w:t>Proposal 29</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_Ref71685947 \h </w:instrText>
      </w:r>
      <w:r>
        <w:rPr>
          <w:rFonts w:eastAsiaTheme="minorHAnsi"/>
          <w:b/>
          <w:bCs/>
        </w:rPr>
      </w:r>
      <w:r>
        <w:rPr>
          <w:rFonts w:eastAsiaTheme="minorHAnsi"/>
          <w:b/>
          <w:bCs/>
        </w:rPr>
        <w:fldChar w:fldCharType="separate"/>
      </w:r>
      <w:r w:rsidRPr="007742AE">
        <w:rPr>
          <w:b/>
          <w:bCs/>
        </w:rPr>
        <w:t xml:space="preserve">Support extending the definition of the priority function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Pr="007742AE">
        <w:rPr>
          <w:b/>
          <w:bCs/>
        </w:rPr>
        <w:t xml:space="preserve"> to include the </w:t>
      </w:r>
      <m:oMath>
        <m:r>
          <m:rPr>
            <m:sty m:val="bi"/>
          </m:rPr>
          <w:rPr>
            <w:rFonts w:ascii="Cambria Math" w:hAnsi="Cambria Math"/>
          </w:rPr>
          <m:t>X+1</m:t>
        </m:r>
      </m:oMath>
      <w:r w:rsidRPr="007742AE">
        <w:rPr>
          <w:b/>
          <w:bCs/>
        </w:rPr>
        <w:t xml:space="preserve"> CSIs reported in a single M-TRP CSI report.</w:t>
      </w:r>
      <w:r>
        <w:rPr>
          <w:rFonts w:eastAsiaTheme="minorHAnsi"/>
          <w:b/>
          <w:bCs/>
        </w:rPr>
        <w:fldChar w:fldCharType="end"/>
      </w:r>
    </w:p>
    <w:p w14:paraId="3DCD7B06" w14:textId="358B8B0B" w:rsidR="00261579" w:rsidRPr="00A63C30" w:rsidRDefault="009572F6"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_Ref71685959 \w \h </w:instrText>
      </w:r>
      <w:r>
        <w:rPr>
          <w:rFonts w:eastAsiaTheme="minorHAnsi"/>
          <w:b/>
          <w:bCs/>
        </w:rPr>
      </w:r>
      <w:r>
        <w:rPr>
          <w:rFonts w:eastAsiaTheme="minorHAnsi"/>
          <w:b/>
          <w:bCs/>
        </w:rPr>
        <w:fldChar w:fldCharType="separate"/>
      </w:r>
      <w:r>
        <w:rPr>
          <w:rFonts w:eastAsiaTheme="minorHAnsi"/>
          <w:b/>
          <w:bCs/>
        </w:rPr>
        <w:t>Proposal 30</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_Ref71685959 \h </w:instrText>
      </w:r>
      <w:r>
        <w:rPr>
          <w:rFonts w:eastAsiaTheme="minorHAnsi"/>
          <w:b/>
          <w:bCs/>
        </w:rPr>
      </w:r>
      <w:r>
        <w:rPr>
          <w:rFonts w:eastAsiaTheme="minorHAnsi"/>
          <w:b/>
          <w:bCs/>
        </w:rPr>
        <w:fldChar w:fldCharType="separate"/>
      </w:r>
      <w:r w:rsidRPr="00585FD3">
        <w:rPr>
          <w:b/>
          <w:bCs/>
        </w:rPr>
        <w:t xml:space="preserve">Regarding CSI-IM configuration for a single Reporting Setting, support Alt 2: each CSI-IM resource is configured to be associated with </w:t>
      </w:r>
      <w:r w:rsidRPr="00585FD3">
        <w:rPr>
          <w:rFonts w:eastAsia="Times New Roman"/>
          <w:b/>
          <w:bCs/>
        </w:rPr>
        <w:t>either a CMR for Single-TRP measurement hypothesis or a CMR pair for NCJT measurement hypothesis.</w:t>
      </w:r>
      <w:r>
        <w:rPr>
          <w:rFonts w:eastAsiaTheme="minorHAnsi"/>
          <w:b/>
          <w:bCs/>
        </w:rPr>
        <w:fldChar w:fldCharType="end"/>
      </w:r>
    </w:p>
    <w:p w14:paraId="31EA3048" w14:textId="77777777" w:rsidR="00362A7F" w:rsidRPr="002D6B2B" w:rsidRDefault="00362A7F" w:rsidP="00362A7F">
      <w:pPr>
        <w:pStyle w:val="Heading1"/>
      </w:pPr>
      <w:r w:rsidRPr="002D6B2B">
        <w:t>References</w:t>
      </w:r>
    </w:p>
    <w:p w14:paraId="004B114D" w14:textId="77777777" w:rsidR="00362A7F" w:rsidRDefault="00362A7F" w:rsidP="00362A7F">
      <w:pPr>
        <w:pStyle w:val="ListParagraph"/>
        <w:numPr>
          <w:ilvl w:val="0"/>
          <w:numId w:val="1"/>
        </w:numPr>
        <w:ind w:left="426" w:hanging="426"/>
        <w:rPr>
          <w:szCs w:val="20"/>
        </w:rPr>
      </w:pPr>
      <w:bookmarkStart w:id="53" w:name="_Ref525918101"/>
      <w:bookmarkStart w:id="54" w:name="_Ref37357160"/>
      <w:bookmarkStart w:id="55" w:name="_Ref40109439"/>
      <w:bookmarkEnd w:id="53"/>
      <w:r w:rsidRPr="002D6B2B">
        <w:rPr>
          <w:szCs w:val="20"/>
        </w:rPr>
        <w:t>RP-</w:t>
      </w:r>
      <w:r>
        <w:rPr>
          <w:szCs w:val="20"/>
        </w:rPr>
        <w:t>202024</w:t>
      </w:r>
      <w:r w:rsidRPr="002D6B2B">
        <w:rPr>
          <w:szCs w:val="20"/>
        </w:rPr>
        <w:t>,</w:t>
      </w:r>
      <w:r>
        <w:rPr>
          <w:szCs w:val="20"/>
        </w:rPr>
        <w:t xml:space="preserve"> Samsung,</w:t>
      </w:r>
      <w:r w:rsidRPr="002D6B2B">
        <w:rPr>
          <w:szCs w:val="20"/>
        </w:rPr>
        <w:t xml:space="preserve"> “</w:t>
      </w:r>
      <w:r w:rsidRPr="006968DB">
        <w:rPr>
          <w:szCs w:val="20"/>
        </w:rPr>
        <w:t>Revised WID: Further enhancements on MIMO for NR</w:t>
      </w:r>
      <w:r w:rsidRPr="002D6B2B">
        <w:rPr>
          <w:szCs w:val="20"/>
        </w:rPr>
        <w:t>,” RAN#</w:t>
      </w:r>
      <w:r>
        <w:rPr>
          <w:szCs w:val="20"/>
        </w:rPr>
        <w:t>89e</w:t>
      </w:r>
      <w:r w:rsidRPr="002D6B2B">
        <w:rPr>
          <w:szCs w:val="20"/>
        </w:rPr>
        <w:t xml:space="preserve">, </w:t>
      </w:r>
      <w:r>
        <w:rPr>
          <w:szCs w:val="20"/>
        </w:rPr>
        <w:t>Sep.</w:t>
      </w:r>
      <w:r w:rsidRPr="002D6B2B">
        <w:rPr>
          <w:szCs w:val="20"/>
        </w:rPr>
        <w:t xml:space="preserve"> 20</w:t>
      </w:r>
      <w:bookmarkEnd w:id="54"/>
      <w:bookmarkEnd w:id="55"/>
      <w:r>
        <w:rPr>
          <w:szCs w:val="20"/>
        </w:rPr>
        <w:t>20</w:t>
      </w:r>
      <w:r w:rsidRPr="002D6B2B">
        <w:rPr>
          <w:szCs w:val="20"/>
        </w:rPr>
        <w:t>.</w:t>
      </w:r>
    </w:p>
    <w:p w14:paraId="5AE373F7" w14:textId="55D5A59C" w:rsidR="00362A7F" w:rsidRDefault="00F92B30" w:rsidP="00362A7F">
      <w:pPr>
        <w:pStyle w:val="ListParagraph"/>
        <w:numPr>
          <w:ilvl w:val="0"/>
          <w:numId w:val="1"/>
        </w:numPr>
        <w:ind w:left="426" w:hanging="426"/>
        <w:rPr>
          <w:szCs w:val="20"/>
        </w:rPr>
      </w:pPr>
      <w:bookmarkStart w:id="56" w:name="_Ref59455851"/>
      <w:r w:rsidRPr="00F92B30">
        <w:rPr>
          <w:szCs w:val="20"/>
        </w:rPr>
        <w:t>RAN1 Chair’s Notes</w:t>
      </w:r>
      <w:r w:rsidR="00362A7F">
        <w:rPr>
          <w:szCs w:val="20"/>
        </w:rPr>
        <w:t>, RAN1#104</w:t>
      </w:r>
      <w:r>
        <w:rPr>
          <w:szCs w:val="20"/>
        </w:rPr>
        <w:t>bis</w:t>
      </w:r>
      <w:r w:rsidR="00362A7F">
        <w:rPr>
          <w:szCs w:val="20"/>
        </w:rPr>
        <w:t>-e.</w:t>
      </w:r>
      <w:bookmarkEnd w:id="56"/>
    </w:p>
    <w:p w14:paraId="061D2DAB" w14:textId="1A68027A" w:rsidR="00C4751D" w:rsidRPr="00C4751D" w:rsidRDefault="00C4751D" w:rsidP="00C4751D">
      <w:pPr>
        <w:pStyle w:val="ListParagraph"/>
        <w:numPr>
          <w:ilvl w:val="0"/>
          <w:numId w:val="1"/>
        </w:numPr>
        <w:ind w:left="426" w:hanging="426"/>
      </w:pPr>
      <w:r w:rsidRPr="00C4751D">
        <w:t>R1-2103870</w:t>
      </w:r>
      <w:r>
        <w:t>,</w:t>
      </w:r>
      <w:r w:rsidRPr="00C4751D">
        <w:t xml:space="preserve"> Huawei</w:t>
      </w:r>
      <w:r>
        <w:t>,</w:t>
      </w:r>
      <w:r w:rsidRPr="00C4751D">
        <w:t xml:space="preserve"> </w:t>
      </w:r>
      <w:r>
        <w:t>“</w:t>
      </w:r>
      <w:r w:rsidRPr="00C4751D">
        <w:t>Summary of CSI enhancements for MTRP and FDD (Round 0)</w:t>
      </w:r>
      <w:r w:rsidRPr="002D6B2B">
        <w:rPr>
          <w:rFonts w:eastAsia="Times New Roman"/>
          <w:szCs w:val="20"/>
        </w:rPr>
        <w:t>”, RAN1 #</w:t>
      </w:r>
      <w:r>
        <w:rPr>
          <w:rFonts w:eastAsia="Times New Roman"/>
          <w:szCs w:val="20"/>
        </w:rPr>
        <w:t>104bis-e.</w:t>
      </w:r>
    </w:p>
    <w:p w14:paraId="286D9EBD" w14:textId="3D83A726" w:rsidR="00C4751D" w:rsidRPr="00C4751D" w:rsidRDefault="00C4751D" w:rsidP="00C4751D">
      <w:pPr>
        <w:pStyle w:val="ListParagraph"/>
        <w:numPr>
          <w:ilvl w:val="0"/>
          <w:numId w:val="1"/>
        </w:numPr>
        <w:ind w:left="426" w:hanging="426"/>
      </w:pPr>
      <w:r w:rsidRPr="00C4751D">
        <w:t>R1-2103871</w:t>
      </w:r>
      <w:r>
        <w:t>,</w:t>
      </w:r>
      <w:r w:rsidRPr="00C4751D">
        <w:t xml:space="preserve"> Huawei</w:t>
      </w:r>
      <w:r>
        <w:t>,</w:t>
      </w:r>
      <w:r w:rsidRPr="00C4751D">
        <w:t xml:space="preserve"> </w:t>
      </w:r>
      <w:r>
        <w:t>“</w:t>
      </w:r>
      <w:r w:rsidRPr="00C4751D">
        <w:t>Summary of CSI enhancements for MTRP and FDD (Round 1)</w:t>
      </w:r>
      <w:r w:rsidRPr="002D6B2B">
        <w:rPr>
          <w:rFonts w:eastAsia="Times New Roman"/>
          <w:szCs w:val="20"/>
        </w:rPr>
        <w:t>”, RAN1 #</w:t>
      </w:r>
      <w:r>
        <w:rPr>
          <w:rFonts w:eastAsia="Times New Roman"/>
          <w:szCs w:val="20"/>
        </w:rPr>
        <w:t>104bis-e.</w:t>
      </w:r>
    </w:p>
    <w:p w14:paraId="106F732F" w14:textId="5CA95DEC" w:rsidR="00C4751D" w:rsidRPr="00C4751D" w:rsidRDefault="00C4751D" w:rsidP="00C4751D">
      <w:pPr>
        <w:pStyle w:val="ListParagraph"/>
        <w:numPr>
          <w:ilvl w:val="0"/>
          <w:numId w:val="1"/>
        </w:numPr>
        <w:ind w:left="426" w:hanging="426"/>
      </w:pPr>
      <w:r w:rsidRPr="00C4751D">
        <w:t>R1-2103872</w:t>
      </w:r>
      <w:r>
        <w:t>,</w:t>
      </w:r>
      <w:r w:rsidRPr="00C4751D">
        <w:t xml:space="preserve"> Huawei</w:t>
      </w:r>
      <w:r>
        <w:t>,</w:t>
      </w:r>
      <w:r w:rsidRPr="00C4751D">
        <w:t xml:space="preserve"> </w:t>
      </w:r>
      <w:r>
        <w:t>“</w:t>
      </w:r>
      <w:r w:rsidRPr="00C4751D">
        <w:t>Summary of CSI enhancements for MTRP and FDD (Round 2)</w:t>
      </w:r>
      <w:r w:rsidRPr="002D6B2B">
        <w:rPr>
          <w:rFonts w:eastAsia="Times New Roman"/>
          <w:szCs w:val="20"/>
        </w:rPr>
        <w:t>”, RAN1 #</w:t>
      </w:r>
      <w:r>
        <w:rPr>
          <w:rFonts w:eastAsia="Times New Roman"/>
          <w:szCs w:val="20"/>
        </w:rPr>
        <w:t>104bis-e.</w:t>
      </w:r>
    </w:p>
    <w:p w14:paraId="1EA2803B" w14:textId="07715C32" w:rsidR="00C4751D" w:rsidRPr="00C4751D" w:rsidRDefault="00C4751D" w:rsidP="00C4751D">
      <w:pPr>
        <w:pStyle w:val="ListParagraph"/>
        <w:numPr>
          <w:ilvl w:val="0"/>
          <w:numId w:val="1"/>
        </w:numPr>
        <w:ind w:left="426" w:hanging="426"/>
      </w:pPr>
      <w:r w:rsidRPr="00C4751D">
        <w:t>R1-2103965</w:t>
      </w:r>
      <w:r>
        <w:t xml:space="preserve">, </w:t>
      </w:r>
      <w:r w:rsidRPr="00C4751D">
        <w:t>Huawei</w:t>
      </w:r>
      <w:r>
        <w:t>,</w:t>
      </w:r>
      <w:r w:rsidRPr="00C4751D">
        <w:t xml:space="preserve"> </w:t>
      </w:r>
      <w:r>
        <w:t>“</w:t>
      </w:r>
      <w:r w:rsidRPr="00C4751D">
        <w:t>Summary of CSI enhancements for MTRP and FDD (Round 3)</w:t>
      </w:r>
      <w:r w:rsidRPr="002D6B2B">
        <w:rPr>
          <w:rFonts w:eastAsia="Times New Roman"/>
          <w:szCs w:val="20"/>
        </w:rPr>
        <w:t>”, RAN1 #</w:t>
      </w:r>
      <w:r>
        <w:rPr>
          <w:rFonts w:eastAsia="Times New Roman"/>
          <w:szCs w:val="20"/>
        </w:rPr>
        <w:t>104bis-e.</w:t>
      </w:r>
    </w:p>
    <w:p w14:paraId="0D94D8C5" w14:textId="18EBE20A" w:rsidR="00362A7F" w:rsidRPr="00C4751D" w:rsidRDefault="00C4751D" w:rsidP="00C4751D">
      <w:pPr>
        <w:pStyle w:val="ListParagraph"/>
        <w:numPr>
          <w:ilvl w:val="0"/>
          <w:numId w:val="1"/>
        </w:numPr>
        <w:ind w:left="426" w:hanging="426"/>
      </w:pPr>
      <w:r w:rsidRPr="00C4751D">
        <w:t>R1-2104028</w:t>
      </w:r>
      <w:r>
        <w:t>,</w:t>
      </w:r>
      <w:r w:rsidRPr="00C4751D">
        <w:t xml:space="preserve"> Huawei</w:t>
      </w:r>
      <w:r>
        <w:t>,</w:t>
      </w:r>
      <w:r w:rsidRPr="00C4751D">
        <w:t xml:space="preserve"> </w:t>
      </w:r>
      <w:r>
        <w:t>“</w:t>
      </w:r>
      <w:r w:rsidRPr="00C4751D">
        <w:t>Summary of CSI enhancements for MTRP and FDD (Round 4)</w:t>
      </w:r>
      <w:r w:rsidRPr="002D6B2B">
        <w:rPr>
          <w:rFonts w:eastAsia="Times New Roman"/>
          <w:szCs w:val="20"/>
        </w:rPr>
        <w:t>”, RAN1 #</w:t>
      </w:r>
      <w:r>
        <w:rPr>
          <w:rFonts w:eastAsia="Times New Roman"/>
          <w:szCs w:val="20"/>
        </w:rPr>
        <w:t>104bis-e.</w:t>
      </w:r>
    </w:p>
    <w:p w14:paraId="224CBE88" w14:textId="7B6AE8B5" w:rsidR="00362A7F" w:rsidRPr="00807FA2" w:rsidRDefault="00362A7F" w:rsidP="00362A7F">
      <w:pPr>
        <w:pStyle w:val="ListParagraph"/>
        <w:numPr>
          <w:ilvl w:val="0"/>
          <w:numId w:val="1"/>
        </w:numPr>
        <w:ind w:left="426" w:hanging="426"/>
        <w:rPr>
          <w:szCs w:val="20"/>
        </w:rPr>
      </w:pPr>
      <w:bookmarkStart w:id="57" w:name="_Ref71679116"/>
      <w:r w:rsidRPr="002D6B2B">
        <w:rPr>
          <w:rFonts w:eastAsia="Times New Roman"/>
          <w:szCs w:val="20"/>
        </w:rPr>
        <w:t>R1-</w:t>
      </w:r>
      <w:r w:rsidR="002B2715" w:rsidRPr="002B2715">
        <w:rPr>
          <w:rFonts w:eastAsia="Times New Roman"/>
          <w:szCs w:val="20"/>
        </w:rPr>
        <w:t>2101011</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w:t>
      </w:r>
      <w:r w:rsidR="002B2715">
        <w:rPr>
          <w:rFonts w:eastAsia="Times New Roman"/>
          <w:szCs w:val="20"/>
        </w:rPr>
        <w:t>4</w:t>
      </w:r>
      <w:r>
        <w:rPr>
          <w:rFonts w:eastAsia="Times New Roman"/>
          <w:szCs w:val="20"/>
        </w:rPr>
        <w:t>-e</w:t>
      </w:r>
      <w:r w:rsidR="002B2715">
        <w:rPr>
          <w:rFonts w:eastAsia="Times New Roman"/>
          <w:szCs w:val="20"/>
        </w:rPr>
        <w:t>.</w:t>
      </w:r>
      <w:bookmarkEnd w:id="57"/>
    </w:p>
    <w:p w14:paraId="75362D63" w14:textId="08B3288D" w:rsidR="00362A7F" w:rsidRDefault="00362A7F" w:rsidP="00362A7F">
      <w:pPr>
        <w:pStyle w:val="ListParagraph"/>
        <w:numPr>
          <w:ilvl w:val="0"/>
          <w:numId w:val="1"/>
        </w:numPr>
        <w:ind w:left="426" w:hanging="426"/>
        <w:rPr>
          <w:szCs w:val="20"/>
        </w:rPr>
      </w:pPr>
      <w:bookmarkStart w:id="58" w:name="_Ref71669509"/>
      <w:r w:rsidRPr="002D6B2B">
        <w:rPr>
          <w:rFonts w:eastAsia="Times New Roman"/>
          <w:szCs w:val="20"/>
        </w:rPr>
        <w:t>R1-</w:t>
      </w:r>
      <w:r w:rsidR="002B2715" w:rsidRPr="002B2715">
        <w:rPr>
          <w:rFonts w:eastAsia="Times New Roman"/>
          <w:szCs w:val="20"/>
        </w:rPr>
        <w:t>2103371</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w:t>
      </w:r>
      <w:r w:rsidR="002B2715">
        <w:rPr>
          <w:rFonts w:eastAsia="Times New Roman"/>
          <w:szCs w:val="20"/>
        </w:rPr>
        <w:t>4bis</w:t>
      </w:r>
      <w:r>
        <w:rPr>
          <w:rFonts w:eastAsia="Times New Roman"/>
          <w:szCs w:val="20"/>
        </w:rPr>
        <w:t>-e</w:t>
      </w:r>
      <w:r w:rsidR="002B2715">
        <w:rPr>
          <w:rFonts w:eastAsia="Times New Roman"/>
          <w:szCs w:val="20"/>
        </w:rPr>
        <w:t>.</w:t>
      </w:r>
      <w:bookmarkEnd w:id="58"/>
    </w:p>
    <w:p w14:paraId="2DB6AD64" w14:textId="77777777" w:rsidR="00362A7F" w:rsidRDefault="00362A7F" w:rsidP="00362A7F">
      <w:pPr>
        <w:rPr>
          <w:rFonts w:eastAsia="Times New Roman"/>
        </w:rPr>
      </w:pPr>
    </w:p>
    <w:p w14:paraId="0F1F09F1" w14:textId="77777777" w:rsidR="00362A7F" w:rsidRPr="00090A5F" w:rsidRDefault="00362A7F" w:rsidP="00362A7F">
      <w:pPr>
        <w:rPr>
          <w:rFonts w:eastAsia="Times New Roman"/>
        </w:rPr>
      </w:pPr>
    </w:p>
    <w:p w14:paraId="14B55826" w14:textId="39210CA5" w:rsidR="00072588" w:rsidRDefault="00072588">
      <w:pPr>
        <w:pStyle w:val="Heading1"/>
      </w:pPr>
      <w:r>
        <w:t>Appendix</w:t>
      </w:r>
    </w:p>
    <w:p w14:paraId="7ECB7FE3" w14:textId="5FF61336" w:rsidR="005A6E1A"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5A6E1A"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5A6E1A" w:rsidRDefault="005A6E1A" w:rsidP="005A6E1A">
            <w:pPr>
              <w:rPr>
                <w:sz w:val="18"/>
                <w:szCs w:val="18"/>
              </w:rPr>
            </w:pPr>
            <w:r w:rsidRPr="005A6E1A">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5A6E1A" w:rsidRDefault="005A6E1A" w:rsidP="005A6E1A">
            <w:pPr>
              <w:rPr>
                <w:sz w:val="18"/>
                <w:szCs w:val="18"/>
              </w:rPr>
            </w:pPr>
            <w:r w:rsidRPr="005A6E1A">
              <w:rPr>
                <w:b/>
                <w:bCs/>
                <w:sz w:val="18"/>
                <w:szCs w:val="18"/>
              </w:rPr>
              <w:t>Value</w:t>
            </w:r>
          </w:p>
        </w:tc>
      </w:tr>
      <w:tr w:rsidR="005A6E1A" w:rsidRPr="005A6E1A"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5A6E1A" w:rsidRDefault="005A6E1A" w:rsidP="005A6E1A">
            <w:pPr>
              <w:rPr>
                <w:sz w:val="18"/>
                <w:szCs w:val="18"/>
              </w:rPr>
            </w:pPr>
            <w:r w:rsidRPr="005A6E1A">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5A6E1A" w:rsidRDefault="005A6E1A" w:rsidP="005A6E1A">
            <w:pPr>
              <w:rPr>
                <w:sz w:val="18"/>
                <w:szCs w:val="18"/>
              </w:rPr>
            </w:pPr>
            <w:r w:rsidRPr="005A6E1A">
              <w:rPr>
                <w:sz w:val="18"/>
                <w:szCs w:val="18"/>
              </w:rPr>
              <w:t>Dense Urban (Macro only)</w:t>
            </w:r>
          </w:p>
        </w:tc>
      </w:tr>
      <w:tr w:rsidR="005A6E1A" w:rsidRPr="005A6E1A"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5A6E1A" w:rsidRDefault="005A6E1A" w:rsidP="005A6E1A">
            <w:pPr>
              <w:rPr>
                <w:sz w:val="18"/>
                <w:szCs w:val="18"/>
              </w:rPr>
            </w:pPr>
            <w:r w:rsidRPr="005A6E1A">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5A6E1A" w:rsidRDefault="005A6E1A" w:rsidP="005A6E1A">
            <w:pPr>
              <w:rPr>
                <w:sz w:val="18"/>
                <w:szCs w:val="18"/>
              </w:rPr>
            </w:pPr>
            <w:r w:rsidRPr="005A6E1A">
              <w:rPr>
                <w:sz w:val="18"/>
                <w:szCs w:val="18"/>
              </w:rPr>
              <w:t>2GHz with duplexing gap of 200MHz between DL and UL</w:t>
            </w:r>
          </w:p>
        </w:tc>
      </w:tr>
      <w:tr w:rsidR="005A6E1A" w:rsidRPr="005A6E1A"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5A6E1A" w:rsidRDefault="005A6E1A" w:rsidP="005A6E1A">
            <w:pPr>
              <w:rPr>
                <w:sz w:val="18"/>
                <w:szCs w:val="18"/>
              </w:rPr>
            </w:pPr>
            <w:r w:rsidRPr="005A6E1A">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5A6E1A" w:rsidRDefault="005A6E1A" w:rsidP="005A6E1A">
            <w:pPr>
              <w:rPr>
                <w:sz w:val="18"/>
                <w:szCs w:val="18"/>
              </w:rPr>
            </w:pPr>
            <w:r w:rsidRPr="005A6E1A">
              <w:rPr>
                <w:sz w:val="18"/>
                <w:szCs w:val="18"/>
              </w:rPr>
              <w:t xml:space="preserve">200m </w:t>
            </w:r>
          </w:p>
        </w:tc>
      </w:tr>
      <w:tr w:rsidR="005A6E1A" w:rsidRPr="005A6E1A"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5A6E1A" w:rsidRDefault="005A6E1A" w:rsidP="005A6E1A">
            <w:pPr>
              <w:rPr>
                <w:sz w:val="18"/>
                <w:szCs w:val="18"/>
              </w:rPr>
            </w:pPr>
            <w:r w:rsidRPr="005A6E1A">
              <w:rPr>
                <w:b/>
                <w:bCs/>
                <w:sz w:val="18"/>
                <w:szCs w:val="18"/>
              </w:rPr>
              <w:t xml:space="preserve">Antenna setup and port layouts at </w:t>
            </w:r>
            <w:proofErr w:type="spellStart"/>
            <w:r w:rsidRPr="005A6E1A">
              <w:rPr>
                <w:b/>
                <w:bCs/>
                <w:sz w:val="18"/>
                <w:szCs w:val="18"/>
              </w:rPr>
              <w:t>gNB</w:t>
            </w:r>
            <w:proofErr w:type="spellEnd"/>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5A6E1A" w:rsidRDefault="005A6E1A" w:rsidP="005A6E1A">
            <w:pPr>
              <w:rPr>
                <w:sz w:val="18"/>
                <w:szCs w:val="18"/>
              </w:rPr>
            </w:pPr>
            <w:r w:rsidRPr="005A6E1A">
              <w:rPr>
                <w:sz w:val="18"/>
                <w:szCs w:val="18"/>
              </w:rPr>
              <w:t>32 ports: (8,8,2,1,1,2,8), (</w:t>
            </w:r>
            <w:proofErr w:type="spellStart"/>
            <w:r w:rsidRPr="005A6E1A">
              <w:rPr>
                <w:sz w:val="18"/>
                <w:szCs w:val="18"/>
              </w:rPr>
              <w:t>dH,dV</w:t>
            </w:r>
            <w:proofErr w:type="spellEnd"/>
            <w:r w:rsidRPr="005A6E1A">
              <w:rPr>
                <w:sz w:val="18"/>
                <w:szCs w:val="18"/>
              </w:rPr>
              <w:t>) = (0.5, 0.8)λ</w:t>
            </w:r>
          </w:p>
        </w:tc>
      </w:tr>
      <w:tr w:rsidR="005A6E1A" w:rsidRPr="005A6E1A"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5A6E1A" w:rsidRDefault="005A6E1A" w:rsidP="005A6E1A">
            <w:pPr>
              <w:rPr>
                <w:sz w:val="18"/>
                <w:szCs w:val="18"/>
              </w:rPr>
            </w:pPr>
            <w:r w:rsidRPr="005A6E1A">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5A6E1A" w:rsidRDefault="005A6E1A" w:rsidP="005A6E1A">
            <w:pPr>
              <w:rPr>
                <w:sz w:val="18"/>
                <w:szCs w:val="18"/>
              </w:rPr>
            </w:pPr>
            <w:r w:rsidRPr="005A6E1A">
              <w:rPr>
                <w:sz w:val="18"/>
                <w:szCs w:val="18"/>
              </w:rPr>
              <w:t>2RX: (1,1,2,1,1,1,1), (</w:t>
            </w:r>
            <w:proofErr w:type="spellStart"/>
            <w:r w:rsidRPr="005A6E1A">
              <w:rPr>
                <w:sz w:val="18"/>
                <w:szCs w:val="18"/>
              </w:rPr>
              <w:t>dH,dV</w:t>
            </w:r>
            <w:proofErr w:type="spellEnd"/>
            <w:r w:rsidRPr="005A6E1A">
              <w:rPr>
                <w:sz w:val="18"/>
                <w:szCs w:val="18"/>
              </w:rPr>
              <w:t xml:space="preserve">) = (0.5, 0.5)λ for (rank 1,2) </w:t>
            </w:r>
          </w:p>
        </w:tc>
      </w:tr>
      <w:tr w:rsidR="005A6E1A" w:rsidRPr="005A6E1A"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5A6E1A" w:rsidRDefault="005A6E1A" w:rsidP="005A6E1A">
            <w:pPr>
              <w:rPr>
                <w:sz w:val="18"/>
                <w:szCs w:val="18"/>
              </w:rPr>
            </w:pPr>
            <w:r w:rsidRPr="005A6E1A">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5A6E1A" w:rsidRDefault="005A6E1A" w:rsidP="005A6E1A">
            <w:pPr>
              <w:rPr>
                <w:sz w:val="18"/>
                <w:szCs w:val="18"/>
              </w:rPr>
            </w:pPr>
            <w:r w:rsidRPr="005A6E1A">
              <w:rPr>
                <w:sz w:val="18"/>
                <w:szCs w:val="18"/>
              </w:rPr>
              <w:t>44dBm for 20MHz</w:t>
            </w:r>
          </w:p>
        </w:tc>
      </w:tr>
      <w:tr w:rsidR="005A6E1A" w:rsidRPr="005A6E1A"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5A6E1A" w:rsidRDefault="005A6E1A" w:rsidP="005A6E1A">
            <w:pPr>
              <w:rPr>
                <w:sz w:val="18"/>
                <w:szCs w:val="18"/>
              </w:rPr>
            </w:pPr>
            <w:r w:rsidRPr="005A6E1A">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5A6E1A" w:rsidRDefault="005A6E1A" w:rsidP="005A6E1A">
            <w:pPr>
              <w:rPr>
                <w:sz w:val="18"/>
                <w:szCs w:val="18"/>
              </w:rPr>
            </w:pPr>
            <w:r w:rsidRPr="005A6E1A">
              <w:rPr>
                <w:sz w:val="18"/>
                <w:szCs w:val="18"/>
              </w:rPr>
              <w:t>20 MHz for 15kHz</w:t>
            </w:r>
          </w:p>
        </w:tc>
      </w:tr>
      <w:tr w:rsidR="005A6E1A" w:rsidRPr="005A6E1A"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5A6E1A" w:rsidRDefault="005A6E1A" w:rsidP="005A6E1A">
            <w:pPr>
              <w:rPr>
                <w:sz w:val="18"/>
                <w:szCs w:val="18"/>
              </w:rPr>
            </w:pPr>
            <w:r w:rsidRPr="005A6E1A">
              <w:rPr>
                <w:b/>
                <w:bCs/>
                <w:sz w:val="18"/>
                <w:szCs w:val="18"/>
                <w:lang w:val="en-US"/>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5A6E1A" w:rsidRDefault="005A6E1A" w:rsidP="005A6E1A">
            <w:pPr>
              <w:rPr>
                <w:sz w:val="18"/>
                <w:szCs w:val="18"/>
              </w:rPr>
            </w:pPr>
            <w:r w:rsidRPr="005A6E1A">
              <w:rPr>
                <w:sz w:val="18"/>
                <w:szCs w:val="18"/>
              </w:rPr>
              <w:t>Alt1: based on Section 5.3 of TR 36.897</w:t>
            </w:r>
          </w:p>
        </w:tc>
      </w:tr>
      <w:tr w:rsidR="005A6E1A" w:rsidRPr="005A6E1A"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5A6E1A" w:rsidRDefault="005A6E1A" w:rsidP="005A6E1A">
            <w:pPr>
              <w:rPr>
                <w:sz w:val="18"/>
                <w:szCs w:val="18"/>
              </w:rPr>
            </w:pPr>
            <w:r w:rsidRPr="005A6E1A">
              <w:rPr>
                <w:b/>
                <w:bCs/>
                <w:sz w:val="18"/>
                <w:szCs w:val="18"/>
                <w:lang w:val="en-US"/>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5A6E1A" w:rsidRDefault="005A6E1A" w:rsidP="005A6E1A">
            <w:pPr>
              <w:rPr>
                <w:sz w:val="18"/>
                <w:szCs w:val="18"/>
              </w:rPr>
            </w:pPr>
            <w:r>
              <w:rPr>
                <w:sz w:val="18"/>
                <w:szCs w:val="18"/>
              </w:rPr>
              <w:t>All DL RS overhead is included in the DL throughput calculation</w:t>
            </w:r>
          </w:p>
        </w:tc>
      </w:tr>
      <w:tr w:rsidR="005A6E1A" w:rsidRPr="005A6E1A"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5A6E1A" w:rsidRDefault="005A6E1A" w:rsidP="005A6E1A">
            <w:pPr>
              <w:rPr>
                <w:sz w:val="18"/>
                <w:szCs w:val="18"/>
              </w:rPr>
            </w:pPr>
            <w:r w:rsidRPr="005A6E1A">
              <w:rPr>
                <w:b/>
                <w:bCs/>
                <w:sz w:val="18"/>
                <w:szCs w:val="18"/>
                <w:lang w:val="en-US"/>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5A6E1A" w:rsidRDefault="005A6E1A" w:rsidP="005A6E1A">
            <w:pPr>
              <w:rPr>
                <w:sz w:val="18"/>
                <w:szCs w:val="18"/>
              </w:rPr>
            </w:pPr>
            <w:r w:rsidRPr="005A6E1A">
              <w:rPr>
                <w:sz w:val="18"/>
                <w:szCs w:val="18"/>
                <w:lang w:val="en-US"/>
              </w:rPr>
              <w:t>FTP model 1 with packet size 0.5 Mbytes</w:t>
            </w:r>
          </w:p>
        </w:tc>
      </w:tr>
      <w:tr w:rsidR="005A6E1A" w:rsidRPr="005A6E1A"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5A6E1A" w:rsidRDefault="005A6E1A" w:rsidP="005A6E1A">
            <w:pPr>
              <w:rPr>
                <w:sz w:val="18"/>
                <w:szCs w:val="18"/>
              </w:rPr>
            </w:pPr>
            <w:r w:rsidRPr="005A6E1A">
              <w:rPr>
                <w:b/>
                <w:bCs/>
                <w:sz w:val="18"/>
                <w:szCs w:val="18"/>
                <w:lang w:val="en-US"/>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5A6E1A" w:rsidRDefault="005A6E1A" w:rsidP="005A6E1A">
            <w:pPr>
              <w:rPr>
                <w:sz w:val="18"/>
                <w:szCs w:val="18"/>
              </w:rPr>
            </w:pPr>
            <w:r w:rsidRPr="005A6E1A">
              <w:rPr>
                <w:sz w:val="18"/>
                <w:szCs w:val="18"/>
                <w:lang w:val="en-US"/>
              </w:rPr>
              <w:t>~70% for SU/MU-MIMO with rank adaptation</w:t>
            </w:r>
          </w:p>
        </w:tc>
      </w:tr>
      <w:tr w:rsidR="005A6E1A" w:rsidRPr="005A6E1A"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5A6E1A" w:rsidRDefault="005A6E1A" w:rsidP="005A6E1A">
            <w:pPr>
              <w:rPr>
                <w:sz w:val="18"/>
                <w:szCs w:val="18"/>
              </w:rPr>
            </w:pPr>
            <w:r w:rsidRPr="005A6E1A">
              <w:rPr>
                <w:b/>
                <w:bCs/>
                <w:sz w:val="18"/>
                <w:szCs w:val="18"/>
                <w:lang w:val="en-US"/>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5A6E1A" w:rsidRDefault="005A6E1A" w:rsidP="005A6E1A">
            <w:pPr>
              <w:rPr>
                <w:sz w:val="18"/>
                <w:szCs w:val="18"/>
              </w:rPr>
            </w:pPr>
            <w:r w:rsidRPr="005A6E1A">
              <w:rPr>
                <w:sz w:val="18"/>
                <w:szCs w:val="18"/>
                <w:lang w:val="en-US"/>
              </w:rPr>
              <w:t xml:space="preserve"> 80% indoor (3km/h), 20% outdoor (30km/h) </w:t>
            </w:r>
          </w:p>
        </w:tc>
      </w:tr>
      <w:tr w:rsidR="005A6E1A" w:rsidRPr="005A6E1A"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5A6E1A" w:rsidRDefault="005A6E1A" w:rsidP="005A6E1A">
            <w:pPr>
              <w:rPr>
                <w:sz w:val="18"/>
                <w:szCs w:val="18"/>
              </w:rPr>
            </w:pPr>
            <w:r w:rsidRPr="005A6E1A">
              <w:rPr>
                <w:b/>
                <w:bCs/>
                <w:sz w:val="18"/>
                <w:szCs w:val="18"/>
                <w:lang w:val="en-US"/>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5A6E1A" w:rsidRDefault="005A6E1A" w:rsidP="005A6E1A">
            <w:pPr>
              <w:rPr>
                <w:sz w:val="18"/>
                <w:szCs w:val="18"/>
              </w:rPr>
            </w:pPr>
            <w:r w:rsidRPr="005A6E1A">
              <w:rPr>
                <w:sz w:val="18"/>
                <w:szCs w:val="18"/>
                <w:lang w:val="en-US"/>
              </w:rPr>
              <w:t>MMSE-IRC as the baseline receiver</w:t>
            </w:r>
          </w:p>
        </w:tc>
      </w:tr>
      <w:tr w:rsidR="005A6E1A" w:rsidRPr="005A6E1A"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5A6E1A" w:rsidRDefault="005A6E1A" w:rsidP="005A6E1A">
            <w:pPr>
              <w:rPr>
                <w:sz w:val="18"/>
                <w:szCs w:val="18"/>
              </w:rPr>
            </w:pPr>
            <w:r w:rsidRPr="005A6E1A">
              <w:rPr>
                <w:b/>
                <w:bCs/>
                <w:sz w:val="18"/>
                <w:szCs w:val="18"/>
                <w:lang w:val="en-US"/>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5A6E1A" w:rsidRDefault="005A6E1A" w:rsidP="005A6E1A">
            <w:pPr>
              <w:rPr>
                <w:sz w:val="18"/>
                <w:szCs w:val="18"/>
              </w:rPr>
            </w:pPr>
            <w:r w:rsidRPr="005A6E1A">
              <w:rPr>
                <w:sz w:val="18"/>
                <w:szCs w:val="18"/>
                <w:lang w:val="en-US"/>
              </w:rPr>
              <w:t>Realistic</w:t>
            </w:r>
          </w:p>
        </w:tc>
      </w:tr>
      <w:tr w:rsidR="005A6E1A" w:rsidRPr="005A6E1A"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5A6E1A" w:rsidRDefault="005A6E1A" w:rsidP="005A6E1A">
            <w:pPr>
              <w:rPr>
                <w:sz w:val="18"/>
                <w:szCs w:val="18"/>
              </w:rPr>
            </w:pPr>
            <w:r w:rsidRPr="005A6E1A">
              <w:rPr>
                <w:b/>
                <w:bCs/>
                <w:sz w:val="18"/>
                <w:szCs w:val="18"/>
                <w:lang w:val="en-US"/>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5A6E1A" w:rsidRDefault="005A6E1A" w:rsidP="005A6E1A">
            <w:pPr>
              <w:rPr>
                <w:sz w:val="18"/>
                <w:szCs w:val="18"/>
              </w:rPr>
            </w:pPr>
            <w:r w:rsidRPr="005A6E1A">
              <w:rPr>
                <w:sz w:val="18"/>
                <w:szCs w:val="18"/>
                <w:lang w:val="en-US"/>
              </w:rPr>
              <w:t>Realistic</w:t>
            </w:r>
          </w:p>
        </w:tc>
      </w:tr>
      <w:tr w:rsidR="005A6E1A" w:rsidRPr="005A6E1A"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5A6E1A" w:rsidRDefault="005A6E1A" w:rsidP="005A6E1A">
            <w:pPr>
              <w:rPr>
                <w:sz w:val="18"/>
                <w:szCs w:val="18"/>
              </w:rPr>
            </w:pPr>
            <w:r w:rsidRPr="005A6E1A">
              <w:rPr>
                <w:b/>
                <w:bCs/>
                <w:sz w:val="18"/>
                <w:szCs w:val="18"/>
                <w:lang w:val="en-US"/>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Default="005A6E1A" w:rsidP="005A6E1A">
            <w:pPr>
              <w:spacing w:after="0"/>
              <w:rPr>
                <w:sz w:val="18"/>
                <w:szCs w:val="18"/>
              </w:rPr>
            </w:pPr>
            <w:r w:rsidRPr="005A6E1A">
              <w:rPr>
                <w:sz w:val="18"/>
                <w:szCs w:val="18"/>
              </w:rPr>
              <w:t>SRS error model in Table A.1-2 in 36.897 with Δ=9 dB</w:t>
            </w:r>
          </w:p>
          <w:p w14:paraId="4710ECB9" w14:textId="04C1FAAA" w:rsidR="005A6E1A" w:rsidRPr="005A6E1A" w:rsidRDefault="005A6E1A" w:rsidP="005A6E1A">
            <w:pPr>
              <w:rPr>
                <w:sz w:val="18"/>
                <w:szCs w:val="18"/>
              </w:rPr>
            </w:pPr>
            <w:r>
              <w:t>(</w:t>
            </w:r>
            <w:r w:rsidRPr="005A6E1A">
              <w:rPr>
                <w:sz w:val="18"/>
                <w:szCs w:val="18"/>
              </w:rPr>
              <w:t xml:space="preserve">SRS period, comb, # OFDM symbols, </w:t>
            </w:r>
            <w:r>
              <w:rPr>
                <w:sz w:val="18"/>
                <w:szCs w:val="18"/>
              </w:rPr>
              <w:t># UEs</w:t>
            </w:r>
            <w:r w:rsidRPr="005A6E1A">
              <w:rPr>
                <w:sz w:val="18"/>
                <w:szCs w:val="18"/>
              </w:rPr>
              <w:t>) = (</w:t>
            </w:r>
            <w:r w:rsidR="00617266">
              <w:rPr>
                <w:sz w:val="18"/>
                <w:szCs w:val="18"/>
              </w:rPr>
              <w:t>5</w:t>
            </w:r>
            <w:r w:rsidRPr="005A6E1A">
              <w:rPr>
                <w:sz w:val="18"/>
                <w:szCs w:val="18"/>
              </w:rPr>
              <w:t xml:space="preserve">ms, </w:t>
            </w:r>
            <w:r w:rsidR="00617266">
              <w:rPr>
                <w:sz w:val="18"/>
                <w:szCs w:val="18"/>
              </w:rPr>
              <w:t>4</w:t>
            </w:r>
            <w:r w:rsidRPr="005A6E1A">
              <w:rPr>
                <w:sz w:val="18"/>
                <w:szCs w:val="18"/>
              </w:rPr>
              <w:t xml:space="preserve">, </w:t>
            </w:r>
            <w:r w:rsidR="00617266">
              <w:rPr>
                <w:sz w:val="18"/>
                <w:szCs w:val="18"/>
              </w:rPr>
              <w:t>4</w:t>
            </w:r>
            <w:r w:rsidRPr="005A6E1A">
              <w:rPr>
                <w:sz w:val="18"/>
                <w:szCs w:val="18"/>
              </w:rPr>
              <w:t xml:space="preserve">, </w:t>
            </w:r>
            <w:r w:rsidR="00617266">
              <w:rPr>
                <w:sz w:val="18"/>
                <w:szCs w:val="18"/>
              </w:rPr>
              <w:t>8</w:t>
            </w:r>
            <w:r w:rsidRPr="005A6E1A">
              <w:rPr>
                <w:sz w:val="18"/>
                <w:szCs w:val="18"/>
              </w:rPr>
              <w:t>)</w:t>
            </w:r>
          </w:p>
        </w:tc>
      </w:tr>
      <w:tr w:rsidR="005A6E1A" w:rsidRPr="005A6E1A"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5A6E1A" w:rsidRDefault="005A6E1A" w:rsidP="005A6E1A">
            <w:pPr>
              <w:rPr>
                <w:sz w:val="18"/>
                <w:szCs w:val="18"/>
              </w:rPr>
            </w:pPr>
            <w:r w:rsidRPr="005A6E1A">
              <w:rPr>
                <w:b/>
                <w:bCs/>
                <w:sz w:val="18"/>
                <w:szCs w:val="18"/>
                <w:lang w:val="en-US"/>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5A6E1A" w:rsidRDefault="00B17B0B"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5A6E1A" w:rsidRDefault="005A6E1A" w:rsidP="005A6E1A">
            <w:pPr>
              <w:rPr>
                <w:sz w:val="18"/>
                <w:szCs w:val="18"/>
              </w:rPr>
            </w:pPr>
            <w:r w:rsidRPr="005A6E1A">
              <w:rPr>
                <w:sz w:val="18"/>
                <w:szCs w:val="18"/>
                <w:lang w:val="en-US"/>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5A6E1A">
              <w:rPr>
                <w:sz w:val="18"/>
                <w:szCs w:val="18"/>
                <w:lang w:val="en-US"/>
              </w:rPr>
              <w:t>) and phase error have normal distribution with 0.7dB and 5 degrees standard deviation, respectively.</w:t>
            </w:r>
          </w:p>
        </w:tc>
      </w:tr>
    </w:tbl>
    <w:p w14:paraId="7E4BE03F" w14:textId="77777777" w:rsidR="005A6E1A" w:rsidRPr="005A6E1A" w:rsidRDefault="005A6E1A" w:rsidP="005A6E1A"/>
    <w:bookmarkEnd w:id="0"/>
    <w:p w14:paraId="3AAABEC6" w14:textId="207CF59E" w:rsidR="00362A7F" w:rsidRDefault="00362A7F">
      <w:pPr>
        <w:overflowPunct/>
        <w:autoSpaceDE/>
        <w:autoSpaceDN/>
        <w:adjustRightInd/>
        <w:spacing w:after="160" w:line="259" w:lineRule="auto"/>
        <w:textAlignment w:val="auto"/>
        <w:rPr>
          <w:rFonts w:ascii="Arial" w:hAnsi="Arial"/>
          <w:sz w:val="36"/>
        </w:rPr>
      </w:pPr>
    </w:p>
    <w:sectPr w:rsidR="00362A7F" w:rsidSect="0064119D">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6355BF" w:rsidRDefault="006355BF" w:rsidP="00D872F1">
      <w:pPr>
        <w:spacing w:after="0"/>
      </w:pPr>
      <w:r>
        <w:separator/>
      </w:r>
    </w:p>
  </w:endnote>
  <w:endnote w:type="continuationSeparator" w:id="0">
    <w:p w14:paraId="74884023" w14:textId="77777777" w:rsidR="006355BF" w:rsidRDefault="006355BF"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6355BF" w:rsidRDefault="006355BF">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6355BF" w:rsidRPr="00B75603" w:rsidRDefault="006355BF"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6355BF" w:rsidRPr="00B75603" w:rsidRDefault="006355BF"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6355BF" w:rsidRDefault="006355BF" w:rsidP="00D872F1">
      <w:pPr>
        <w:spacing w:after="0"/>
      </w:pPr>
      <w:r>
        <w:separator/>
      </w:r>
    </w:p>
  </w:footnote>
  <w:footnote w:type="continuationSeparator" w:id="0">
    <w:p w14:paraId="473E2961" w14:textId="77777777" w:rsidR="006355BF" w:rsidRDefault="006355BF"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01C8A"/>
    <w:multiLevelType w:val="hybridMultilevel"/>
    <w:tmpl w:val="3736A04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52FB9"/>
    <w:multiLevelType w:val="hybridMultilevel"/>
    <w:tmpl w:val="FFFFFFFF"/>
    <w:lvl w:ilvl="0" w:tplc="273693F2">
      <w:start w:val="1"/>
      <w:numFmt w:val="bullet"/>
      <w:lvlText w:val="·"/>
      <w:lvlJc w:val="left"/>
      <w:pPr>
        <w:ind w:left="720" w:hanging="360"/>
      </w:pPr>
      <w:rPr>
        <w:rFonts w:ascii="Symbol" w:hAnsi="Symbol" w:hint="default"/>
      </w:rPr>
    </w:lvl>
    <w:lvl w:ilvl="1" w:tplc="560A5484">
      <w:start w:val="1"/>
      <w:numFmt w:val="bullet"/>
      <w:lvlText w:val="o"/>
      <w:lvlJc w:val="left"/>
      <w:pPr>
        <w:ind w:left="1440" w:hanging="360"/>
      </w:pPr>
      <w:rPr>
        <w:rFonts w:ascii="Courier New" w:hAnsi="Courier New" w:hint="default"/>
      </w:rPr>
    </w:lvl>
    <w:lvl w:ilvl="2" w:tplc="E216E4C8">
      <w:start w:val="1"/>
      <w:numFmt w:val="bullet"/>
      <w:lvlText w:val=""/>
      <w:lvlJc w:val="left"/>
      <w:pPr>
        <w:ind w:left="2160" w:hanging="360"/>
      </w:pPr>
      <w:rPr>
        <w:rFonts w:ascii="Wingdings" w:hAnsi="Wingdings" w:hint="default"/>
      </w:rPr>
    </w:lvl>
    <w:lvl w:ilvl="3" w:tplc="65F83EE2">
      <w:start w:val="1"/>
      <w:numFmt w:val="bullet"/>
      <w:lvlText w:val=""/>
      <w:lvlJc w:val="left"/>
      <w:pPr>
        <w:ind w:left="2880" w:hanging="360"/>
      </w:pPr>
      <w:rPr>
        <w:rFonts w:ascii="Symbol" w:hAnsi="Symbol" w:hint="default"/>
      </w:rPr>
    </w:lvl>
    <w:lvl w:ilvl="4" w:tplc="F404E476">
      <w:start w:val="1"/>
      <w:numFmt w:val="bullet"/>
      <w:lvlText w:val="o"/>
      <w:lvlJc w:val="left"/>
      <w:pPr>
        <w:ind w:left="3600" w:hanging="360"/>
      </w:pPr>
      <w:rPr>
        <w:rFonts w:ascii="Courier New" w:hAnsi="Courier New" w:hint="default"/>
      </w:rPr>
    </w:lvl>
    <w:lvl w:ilvl="5" w:tplc="11A2E61C">
      <w:start w:val="1"/>
      <w:numFmt w:val="bullet"/>
      <w:lvlText w:val=""/>
      <w:lvlJc w:val="left"/>
      <w:pPr>
        <w:ind w:left="4320" w:hanging="360"/>
      </w:pPr>
      <w:rPr>
        <w:rFonts w:ascii="Wingdings" w:hAnsi="Wingdings" w:hint="default"/>
      </w:rPr>
    </w:lvl>
    <w:lvl w:ilvl="6" w:tplc="77D80BBA">
      <w:start w:val="1"/>
      <w:numFmt w:val="bullet"/>
      <w:lvlText w:val=""/>
      <w:lvlJc w:val="left"/>
      <w:pPr>
        <w:ind w:left="5040" w:hanging="360"/>
      </w:pPr>
      <w:rPr>
        <w:rFonts w:ascii="Symbol" w:hAnsi="Symbol" w:hint="default"/>
      </w:rPr>
    </w:lvl>
    <w:lvl w:ilvl="7" w:tplc="3B349CA6">
      <w:start w:val="1"/>
      <w:numFmt w:val="bullet"/>
      <w:lvlText w:val="o"/>
      <w:lvlJc w:val="left"/>
      <w:pPr>
        <w:ind w:left="5760" w:hanging="360"/>
      </w:pPr>
      <w:rPr>
        <w:rFonts w:ascii="Courier New" w:hAnsi="Courier New" w:hint="default"/>
      </w:rPr>
    </w:lvl>
    <w:lvl w:ilvl="8" w:tplc="F24CF67E">
      <w:start w:val="1"/>
      <w:numFmt w:val="bullet"/>
      <w:lvlText w:val=""/>
      <w:lvlJc w:val="left"/>
      <w:pPr>
        <w:ind w:left="6480" w:hanging="360"/>
      </w:pPr>
      <w:rPr>
        <w:rFonts w:ascii="Wingdings" w:hAnsi="Wingdings" w:hint="default"/>
      </w:rPr>
    </w:lvl>
  </w:abstractNum>
  <w:abstractNum w:abstractNumId="4" w15:restartNumberingAfterBreak="0">
    <w:nsid w:val="0A9938D9"/>
    <w:multiLevelType w:val="hybridMultilevel"/>
    <w:tmpl w:val="3C2270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FE393B"/>
    <w:multiLevelType w:val="hybridMultilevel"/>
    <w:tmpl w:val="BA361D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B86275"/>
    <w:multiLevelType w:val="hybridMultilevel"/>
    <w:tmpl w:val="DA989D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7310B"/>
    <w:multiLevelType w:val="hybridMultilevel"/>
    <w:tmpl w:val="34C02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886217"/>
    <w:multiLevelType w:val="hybridMultilevel"/>
    <w:tmpl w:val="F8AEB080"/>
    <w:lvl w:ilvl="0" w:tplc="48789A42">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2"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8515A"/>
    <w:multiLevelType w:val="hybridMultilevel"/>
    <w:tmpl w:val="1F28AD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C14A12"/>
    <w:multiLevelType w:val="hybridMultilevel"/>
    <w:tmpl w:val="7B88794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424ADE"/>
    <w:multiLevelType w:val="hybridMultilevel"/>
    <w:tmpl w:val="F1B2F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EC034D"/>
    <w:multiLevelType w:val="multilevel"/>
    <w:tmpl w:val="AAD07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8179F3"/>
    <w:multiLevelType w:val="hybridMultilevel"/>
    <w:tmpl w:val="07302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201695C"/>
    <w:multiLevelType w:val="hybridMultilevel"/>
    <w:tmpl w:val="6BF86B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274DE8"/>
    <w:multiLevelType w:val="hybridMultilevel"/>
    <w:tmpl w:val="E59AF122"/>
    <w:lvl w:ilvl="0" w:tplc="30C670B4">
      <w:start w:val="1"/>
      <w:numFmt w:val="bullet"/>
      <w:lvlText w:val="o"/>
      <w:lvlJc w:val="left"/>
      <w:pPr>
        <w:tabs>
          <w:tab w:val="num" w:pos="720"/>
        </w:tabs>
        <w:ind w:left="720" w:hanging="360"/>
      </w:pPr>
      <w:rPr>
        <w:rFonts w:ascii="Courier New" w:hAnsi="Courier New" w:hint="default"/>
      </w:rPr>
    </w:lvl>
    <w:lvl w:ilvl="1" w:tplc="45646E9E">
      <w:start w:val="1"/>
      <w:numFmt w:val="bullet"/>
      <w:lvlText w:val="o"/>
      <w:lvlJc w:val="left"/>
      <w:pPr>
        <w:tabs>
          <w:tab w:val="num" w:pos="1440"/>
        </w:tabs>
        <w:ind w:left="1440" w:hanging="360"/>
      </w:pPr>
      <w:rPr>
        <w:rFonts w:ascii="Courier New" w:hAnsi="Courier New" w:hint="default"/>
      </w:rPr>
    </w:lvl>
    <w:lvl w:ilvl="2" w:tplc="0840DC66" w:tentative="1">
      <w:start w:val="1"/>
      <w:numFmt w:val="bullet"/>
      <w:lvlText w:val="o"/>
      <w:lvlJc w:val="left"/>
      <w:pPr>
        <w:tabs>
          <w:tab w:val="num" w:pos="2160"/>
        </w:tabs>
        <w:ind w:left="2160" w:hanging="360"/>
      </w:pPr>
      <w:rPr>
        <w:rFonts w:ascii="Courier New" w:hAnsi="Courier New" w:hint="default"/>
      </w:rPr>
    </w:lvl>
    <w:lvl w:ilvl="3" w:tplc="CB503922" w:tentative="1">
      <w:start w:val="1"/>
      <w:numFmt w:val="bullet"/>
      <w:lvlText w:val="o"/>
      <w:lvlJc w:val="left"/>
      <w:pPr>
        <w:tabs>
          <w:tab w:val="num" w:pos="2880"/>
        </w:tabs>
        <w:ind w:left="2880" w:hanging="360"/>
      </w:pPr>
      <w:rPr>
        <w:rFonts w:ascii="Courier New" w:hAnsi="Courier New" w:hint="default"/>
      </w:rPr>
    </w:lvl>
    <w:lvl w:ilvl="4" w:tplc="57306552" w:tentative="1">
      <w:start w:val="1"/>
      <w:numFmt w:val="bullet"/>
      <w:lvlText w:val="o"/>
      <w:lvlJc w:val="left"/>
      <w:pPr>
        <w:tabs>
          <w:tab w:val="num" w:pos="3600"/>
        </w:tabs>
        <w:ind w:left="3600" w:hanging="360"/>
      </w:pPr>
      <w:rPr>
        <w:rFonts w:ascii="Courier New" w:hAnsi="Courier New" w:hint="default"/>
      </w:rPr>
    </w:lvl>
    <w:lvl w:ilvl="5" w:tplc="9474B390" w:tentative="1">
      <w:start w:val="1"/>
      <w:numFmt w:val="bullet"/>
      <w:lvlText w:val="o"/>
      <w:lvlJc w:val="left"/>
      <w:pPr>
        <w:tabs>
          <w:tab w:val="num" w:pos="4320"/>
        </w:tabs>
        <w:ind w:left="4320" w:hanging="360"/>
      </w:pPr>
      <w:rPr>
        <w:rFonts w:ascii="Courier New" w:hAnsi="Courier New" w:hint="default"/>
      </w:rPr>
    </w:lvl>
    <w:lvl w:ilvl="6" w:tplc="3FD2C584" w:tentative="1">
      <w:start w:val="1"/>
      <w:numFmt w:val="bullet"/>
      <w:lvlText w:val="o"/>
      <w:lvlJc w:val="left"/>
      <w:pPr>
        <w:tabs>
          <w:tab w:val="num" w:pos="5040"/>
        </w:tabs>
        <w:ind w:left="5040" w:hanging="360"/>
      </w:pPr>
      <w:rPr>
        <w:rFonts w:ascii="Courier New" w:hAnsi="Courier New" w:hint="default"/>
      </w:rPr>
    </w:lvl>
    <w:lvl w:ilvl="7" w:tplc="F2BCAE92" w:tentative="1">
      <w:start w:val="1"/>
      <w:numFmt w:val="bullet"/>
      <w:lvlText w:val="o"/>
      <w:lvlJc w:val="left"/>
      <w:pPr>
        <w:tabs>
          <w:tab w:val="num" w:pos="5760"/>
        </w:tabs>
        <w:ind w:left="5760" w:hanging="360"/>
      </w:pPr>
      <w:rPr>
        <w:rFonts w:ascii="Courier New" w:hAnsi="Courier New" w:hint="default"/>
      </w:rPr>
    </w:lvl>
    <w:lvl w:ilvl="8" w:tplc="8AE85ED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B0E262D"/>
    <w:multiLevelType w:val="hybridMultilevel"/>
    <w:tmpl w:val="FFFFFFFF"/>
    <w:lvl w:ilvl="0" w:tplc="90046F68">
      <w:start w:val="1"/>
      <w:numFmt w:val="bullet"/>
      <w:lvlText w:val="·"/>
      <w:lvlJc w:val="left"/>
      <w:pPr>
        <w:ind w:left="720" w:hanging="360"/>
      </w:pPr>
      <w:rPr>
        <w:rFonts w:ascii="Symbol" w:hAnsi="Symbol" w:hint="default"/>
      </w:rPr>
    </w:lvl>
    <w:lvl w:ilvl="1" w:tplc="4B94D946">
      <w:start w:val="1"/>
      <w:numFmt w:val="bullet"/>
      <w:lvlText w:val="o"/>
      <w:lvlJc w:val="left"/>
      <w:pPr>
        <w:ind w:left="1440" w:hanging="360"/>
      </w:pPr>
      <w:rPr>
        <w:rFonts w:ascii="Courier New" w:hAnsi="Courier New" w:hint="default"/>
      </w:rPr>
    </w:lvl>
    <w:lvl w:ilvl="2" w:tplc="DC82F4F4">
      <w:start w:val="1"/>
      <w:numFmt w:val="bullet"/>
      <w:lvlText w:val=""/>
      <w:lvlJc w:val="left"/>
      <w:pPr>
        <w:ind w:left="2160" w:hanging="360"/>
      </w:pPr>
      <w:rPr>
        <w:rFonts w:ascii="Wingdings" w:hAnsi="Wingdings" w:hint="default"/>
      </w:rPr>
    </w:lvl>
    <w:lvl w:ilvl="3" w:tplc="F4482AF0">
      <w:start w:val="1"/>
      <w:numFmt w:val="bullet"/>
      <w:lvlText w:val=""/>
      <w:lvlJc w:val="left"/>
      <w:pPr>
        <w:ind w:left="2880" w:hanging="360"/>
      </w:pPr>
      <w:rPr>
        <w:rFonts w:ascii="Symbol" w:hAnsi="Symbol" w:hint="default"/>
      </w:rPr>
    </w:lvl>
    <w:lvl w:ilvl="4" w:tplc="B714286C">
      <w:start w:val="1"/>
      <w:numFmt w:val="bullet"/>
      <w:lvlText w:val="o"/>
      <w:lvlJc w:val="left"/>
      <w:pPr>
        <w:ind w:left="3600" w:hanging="360"/>
      </w:pPr>
      <w:rPr>
        <w:rFonts w:ascii="Courier New" w:hAnsi="Courier New" w:hint="default"/>
      </w:rPr>
    </w:lvl>
    <w:lvl w:ilvl="5" w:tplc="FFD433D8">
      <w:start w:val="1"/>
      <w:numFmt w:val="bullet"/>
      <w:lvlText w:val=""/>
      <w:lvlJc w:val="left"/>
      <w:pPr>
        <w:ind w:left="4320" w:hanging="360"/>
      </w:pPr>
      <w:rPr>
        <w:rFonts w:ascii="Wingdings" w:hAnsi="Wingdings" w:hint="default"/>
      </w:rPr>
    </w:lvl>
    <w:lvl w:ilvl="6" w:tplc="6D2CB01C">
      <w:start w:val="1"/>
      <w:numFmt w:val="bullet"/>
      <w:lvlText w:val=""/>
      <w:lvlJc w:val="left"/>
      <w:pPr>
        <w:ind w:left="5040" w:hanging="360"/>
      </w:pPr>
      <w:rPr>
        <w:rFonts w:ascii="Symbol" w:hAnsi="Symbol" w:hint="default"/>
      </w:rPr>
    </w:lvl>
    <w:lvl w:ilvl="7" w:tplc="A114E9BC">
      <w:start w:val="1"/>
      <w:numFmt w:val="bullet"/>
      <w:lvlText w:val="o"/>
      <w:lvlJc w:val="left"/>
      <w:pPr>
        <w:ind w:left="5760" w:hanging="360"/>
      </w:pPr>
      <w:rPr>
        <w:rFonts w:ascii="Courier New" w:hAnsi="Courier New" w:hint="default"/>
      </w:rPr>
    </w:lvl>
    <w:lvl w:ilvl="8" w:tplc="7F9AC5A6">
      <w:start w:val="1"/>
      <w:numFmt w:val="bullet"/>
      <w:lvlText w:val=""/>
      <w:lvlJc w:val="left"/>
      <w:pPr>
        <w:ind w:left="6480" w:hanging="360"/>
      </w:pPr>
      <w:rPr>
        <w:rFonts w:ascii="Wingdings" w:hAnsi="Wingdings" w:hint="default"/>
      </w:rPr>
    </w:lvl>
  </w:abstractNum>
  <w:abstractNum w:abstractNumId="27" w15:restartNumberingAfterBreak="0">
    <w:nsid w:val="4B220DF0"/>
    <w:multiLevelType w:val="hybridMultilevel"/>
    <w:tmpl w:val="D4181C1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640827"/>
    <w:multiLevelType w:val="hybridMultilevel"/>
    <w:tmpl w:val="F690845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4F690B"/>
    <w:multiLevelType w:val="hybridMultilevel"/>
    <w:tmpl w:val="1DC2F6C8"/>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1" w15:restartNumberingAfterBreak="0">
    <w:nsid w:val="573D02F6"/>
    <w:multiLevelType w:val="hybridMultilevel"/>
    <w:tmpl w:val="4BD222C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0D3834"/>
    <w:multiLevelType w:val="hybridMultilevel"/>
    <w:tmpl w:val="D392071C"/>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806DD7"/>
    <w:multiLevelType w:val="hybridMultilevel"/>
    <w:tmpl w:val="557E3B3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741760"/>
    <w:multiLevelType w:val="hybridMultilevel"/>
    <w:tmpl w:val="0344A0C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CA0178"/>
    <w:multiLevelType w:val="hybridMultilevel"/>
    <w:tmpl w:val="F6EC41A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8412BC"/>
    <w:multiLevelType w:val="hybridMultilevel"/>
    <w:tmpl w:val="0458DFD0"/>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39"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7F20963"/>
    <w:multiLevelType w:val="hybridMultilevel"/>
    <w:tmpl w:val="84264A0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9A5231D"/>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E56F0F"/>
    <w:multiLevelType w:val="hybridMultilevel"/>
    <w:tmpl w:val="B5C028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481CD1"/>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076CAC"/>
    <w:multiLevelType w:val="hybridMultilevel"/>
    <w:tmpl w:val="8B9A1A3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2E5D0D"/>
    <w:multiLevelType w:val="hybridMultilevel"/>
    <w:tmpl w:val="1826EF8C"/>
    <w:lvl w:ilvl="0" w:tplc="48789A42">
      <w:start w:val="1"/>
      <w:numFmt w:val="decimal"/>
      <w:lvlText w:val="Proposal %1."/>
      <w:lvlJc w:val="right"/>
      <w:pPr>
        <w:ind w:left="770" w:hanging="360"/>
      </w:pPr>
      <w:rPr>
        <w:rFonts w:hint="default"/>
        <w:b/>
        <w:i w:val="0"/>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num w:numId="1">
    <w:abstractNumId w:val="21"/>
  </w:num>
  <w:num w:numId="2">
    <w:abstractNumId w:val="18"/>
  </w:num>
  <w:num w:numId="3">
    <w:abstractNumId w:val="6"/>
  </w:num>
  <w:num w:numId="4">
    <w:abstractNumId w:val="10"/>
  </w:num>
  <w:num w:numId="5">
    <w:abstractNumId w:val="4"/>
  </w:num>
  <w:num w:numId="6">
    <w:abstractNumId w:val="5"/>
  </w:num>
  <w:num w:numId="7">
    <w:abstractNumId w:val="46"/>
  </w:num>
  <w:num w:numId="8">
    <w:abstractNumId w:val="48"/>
  </w:num>
  <w:num w:numId="9">
    <w:abstractNumId w:val="45"/>
  </w:num>
  <w:num w:numId="10">
    <w:abstractNumId w:val="14"/>
  </w:num>
  <w:num w:numId="11">
    <w:abstractNumId w:val="29"/>
  </w:num>
  <w:num w:numId="12">
    <w:abstractNumId w:val="19"/>
  </w:num>
  <w:num w:numId="13">
    <w:abstractNumId w:val="41"/>
  </w:num>
  <w:num w:numId="14">
    <w:abstractNumId w:val="40"/>
  </w:num>
  <w:num w:numId="15">
    <w:abstractNumId w:val="15"/>
  </w:num>
  <w:num w:numId="16">
    <w:abstractNumId w:val="9"/>
  </w:num>
  <w:num w:numId="17">
    <w:abstractNumId w:val="39"/>
  </w:num>
  <w:num w:numId="18">
    <w:abstractNumId w:val="27"/>
  </w:num>
  <w:num w:numId="19">
    <w:abstractNumId w:val="1"/>
  </w:num>
  <w:num w:numId="20">
    <w:abstractNumId w:val="35"/>
  </w:num>
  <w:num w:numId="21">
    <w:abstractNumId w:val="23"/>
  </w:num>
  <w:num w:numId="22">
    <w:abstractNumId w:val="0"/>
  </w:num>
  <w:num w:numId="23">
    <w:abstractNumId w:val="8"/>
  </w:num>
  <w:num w:numId="24">
    <w:abstractNumId w:val="16"/>
  </w:num>
  <w:num w:numId="25">
    <w:abstractNumId w:val="34"/>
  </w:num>
  <w:num w:numId="26">
    <w:abstractNumId w:val="24"/>
  </w:num>
  <w:num w:numId="27">
    <w:abstractNumId w:val="36"/>
  </w:num>
  <w:num w:numId="28">
    <w:abstractNumId w:val="42"/>
  </w:num>
  <w:num w:numId="29">
    <w:abstractNumId w:val="49"/>
  </w:num>
  <w:num w:numId="30">
    <w:abstractNumId w:val="32"/>
  </w:num>
  <w:num w:numId="31">
    <w:abstractNumId w:val="11"/>
  </w:num>
  <w:num w:numId="32">
    <w:abstractNumId w:val="28"/>
  </w:num>
  <w:num w:numId="33">
    <w:abstractNumId w:val="12"/>
  </w:num>
  <w:num w:numId="34">
    <w:abstractNumId w:val="33"/>
  </w:num>
  <w:num w:numId="35">
    <w:abstractNumId w:val="44"/>
  </w:num>
  <w:num w:numId="36">
    <w:abstractNumId w:val="47"/>
  </w:num>
  <w:num w:numId="37">
    <w:abstractNumId w:val="3"/>
  </w:num>
  <w:num w:numId="38">
    <w:abstractNumId w:val="38"/>
  </w:num>
  <w:num w:numId="39">
    <w:abstractNumId w:val="43"/>
  </w:num>
  <w:num w:numId="40">
    <w:abstractNumId w:val="13"/>
  </w:num>
  <w:num w:numId="41">
    <w:abstractNumId w:val="31"/>
  </w:num>
  <w:num w:numId="42">
    <w:abstractNumId w:val="17"/>
  </w:num>
  <w:num w:numId="43">
    <w:abstractNumId w:val="7"/>
  </w:num>
  <w:num w:numId="44">
    <w:abstractNumId w:val="20"/>
  </w:num>
  <w:num w:numId="45">
    <w:abstractNumId w:val="37"/>
  </w:num>
  <w:num w:numId="46">
    <w:abstractNumId w:val="2"/>
  </w:num>
  <w:num w:numId="47">
    <w:abstractNumId w:val="26"/>
  </w:num>
  <w:num w:numId="48">
    <w:abstractNumId w:val="30"/>
  </w:num>
  <w:num w:numId="49">
    <w:abstractNumId w:val="22"/>
  </w:num>
  <w:num w:numId="5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46A"/>
    <w:rsid w:val="00002058"/>
    <w:rsid w:val="0000288E"/>
    <w:rsid w:val="0000318A"/>
    <w:rsid w:val="000035D2"/>
    <w:rsid w:val="00004288"/>
    <w:rsid w:val="000042B3"/>
    <w:rsid w:val="0000492A"/>
    <w:rsid w:val="000056C0"/>
    <w:rsid w:val="000058BB"/>
    <w:rsid w:val="00005C69"/>
    <w:rsid w:val="0000663F"/>
    <w:rsid w:val="00007E7C"/>
    <w:rsid w:val="00010386"/>
    <w:rsid w:val="00011771"/>
    <w:rsid w:val="00011A83"/>
    <w:rsid w:val="00011BB9"/>
    <w:rsid w:val="000154B6"/>
    <w:rsid w:val="000156F9"/>
    <w:rsid w:val="0002094A"/>
    <w:rsid w:val="00021C0A"/>
    <w:rsid w:val="0002246A"/>
    <w:rsid w:val="00022EEC"/>
    <w:rsid w:val="00024E5D"/>
    <w:rsid w:val="00026B84"/>
    <w:rsid w:val="0002799C"/>
    <w:rsid w:val="000329E9"/>
    <w:rsid w:val="000343C7"/>
    <w:rsid w:val="000348CE"/>
    <w:rsid w:val="00034F76"/>
    <w:rsid w:val="00036499"/>
    <w:rsid w:val="00036618"/>
    <w:rsid w:val="00036C23"/>
    <w:rsid w:val="00036DCE"/>
    <w:rsid w:val="000378A2"/>
    <w:rsid w:val="00040AE4"/>
    <w:rsid w:val="000426F7"/>
    <w:rsid w:val="00043167"/>
    <w:rsid w:val="00043639"/>
    <w:rsid w:val="00043CFB"/>
    <w:rsid w:val="0004505C"/>
    <w:rsid w:val="00046642"/>
    <w:rsid w:val="0004700D"/>
    <w:rsid w:val="000478E4"/>
    <w:rsid w:val="00047D8B"/>
    <w:rsid w:val="0005002D"/>
    <w:rsid w:val="00050CF9"/>
    <w:rsid w:val="00051472"/>
    <w:rsid w:val="00053BCF"/>
    <w:rsid w:val="00054332"/>
    <w:rsid w:val="00056505"/>
    <w:rsid w:val="000600AC"/>
    <w:rsid w:val="00061492"/>
    <w:rsid w:val="00062272"/>
    <w:rsid w:val="00062BF3"/>
    <w:rsid w:val="000636F0"/>
    <w:rsid w:val="000657FD"/>
    <w:rsid w:val="00065EAF"/>
    <w:rsid w:val="000660DA"/>
    <w:rsid w:val="00067058"/>
    <w:rsid w:val="000714E6"/>
    <w:rsid w:val="00072588"/>
    <w:rsid w:val="0007316D"/>
    <w:rsid w:val="00073F58"/>
    <w:rsid w:val="00073FF9"/>
    <w:rsid w:val="00074B2E"/>
    <w:rsid w:val="000754B1"/>
    <w:rsid w:val="00075743"/>
    <w:rsid w:val="00077C0E"/>
    <w:rsid w:val="000805A1"/>
    <w:rsid w:val="00080B99"/>
    <w:rsid w:val="0008143E"/>
    <w:rsid w:val="00081ACE"/>
    <w:rsid w:val="00082B6A"/>
    <w:rsid w:val="0008304C"/>
    <w:rsid w:val="00083C05"/>
    <w:rsid w:val="00083E8E"/>
    <w:rsid w:val="0008494F"/>
    <w:rsid w:val="00084FB0"/>
    <w:rsid w:val="00084FE5"/>
    <w:rsid w:val="0008686D"/>
    <w:rsid w:val="00086DEE"/>
    <w:rsid w:val="0008723D"/>
    <w:rsid w:val="00090A5F"/>
    <w:rsid w:val="00096331"/>
    <w:rsid w:val="00097C26"/>
    <w:rsid w:val="000A3305"/>
    <w:rsid w:val="000A4256"/>
    <w:rsid w:val="000A43A0"/>
    <w:rsid w:val="000A4DEA"/>
    <w:rsid w:val="000A6D4A"/>
    <w:rsid w:val="000B0509"/>
    <w:rsid w:val="000B1357"/>
    <w:rsid w:val="000B1503"/>
    <w:rsid w:val="000B2BF4"/>
    <w:rsid w:val="000B3966"/>
    <w:rsid w:val="000B39A5"/>
    <w:rsid w:val="000B3E3C"/>
    <w:rsid w:val="000B4239"/>
    <w:rsid w:val="000B444B"/>
    <w:rsid w:val="000B53E6"/>
    <w:rsid w:val="000C07B2"/>
    <w:rsid w:val="000C0CC2"/>
    <w:rsid w:val="000C31C6"/>
    <w:rsid w:val="000C41A2"/>
    <w:rsid w:val="000C490C"/>
    <w:rsid w:val="000C5609"/>
    <w:rsid w:val="000C5BFF"/>
    <w:rsid w:val="000C651C"/>
    <w:rsid w:val="000C6BE9"/>
    <w:rsid w:val="000C7F38"/>
    <w:rsid w:val="000D37BB"/>
    <w:rsid w:val="000D3FD4"/>
    <w:rsid w:val="000D43FE"/>
    <w:rsid w:val="000D4CDE"/>
    <w:rsid w:val="000D60B1"/>
    <w:rsid w:val="000D6F36"/>
    <w:rsid w:val="000D70D0"/>
    <w:rsid w:val="000E032A"/>
    <w:rsid w:val="000E0BCC"/>
    <w:rsid w:val="000E11FC"/>
    <w:rsid w:val="000E172E"/>
    <w:rsid w:val="000E1FAC"/>
    <w:rsid w:val="000E3906"/>
    <w:rsid w:val="000E491B"/>
    <w:rsid w:val="000E52BF"/>
    <w:rsid w:val="000E61D6"/>
    <w:rsid w:val="000F0188"/>
    <w:rsid w:val="000F1E14"/>
    <w:rsid w:val="000F2E43"/>
    <w:rsid w:val="000F3253"/>
    <w:rsid w:val="000F66FA"/>
    <w:rsid w:val="000F70A9"/>
    <w:rsid w:val="0010011B"/>
    <w:rsid w:val="0010094C"/>
    <w:rsid w:val="00100EAE"/>
    <w:rsid w:val="00103515"/>
    <w:rsid w:val="0010468A"/>
    <w:rsid w:val="00106525"/>
    <w:rsid w:val="00106A45"/>
    <w:rsid w:val="00107171"/>
    <w:rsid w:val="0010735C"/>
    <w:rsid w:val="001106F1"/>
    <w:rsid w:val="00111068"/>
    <w:rsid w:val="001118C0"/>
    <w:rsid w:val="00111B58"/>
    <w:rsid w:val="0011293A"/>
    <w:rsid w:val="00113726"/>
    <w:rsid w:val="00113B34"/>
    <w:rsid w:val="00113E43"/>
    <w:rsid w:val="00116C09"/>
    <w:rsid w:val="00117F45"/>
    <w:rsid w:val="00121E34"/>
    <w:rsid w:val="00122E03"/>
    <w:rsid w:val="00123F85"/>
    <w:rsid w:val="00124D50"/>
    <w:rsid w:val="00125DFF"/>
    <w:rsid w:val="00126BFF"/>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271"/>
    <w:rsid w:val="00155A4D"/>
    <w:rsid w:val="00156AA9"/>
    <w:rsid w:val="001572A5"/>
    <w:rsid w:val="00157ACC"/>
    <w:rsid w:val="0016009C"/>
    <w:rsid w:val="00162A0A"/>
    <w:rsid w:val="0016322E"/>
    <w:rsid w:val="0016559B"/>
    <w:rsid w:val="0016720E"/>
    <w:rsid w:val="001711CC"/>
    <w:rsid w:val="00171DAC"/>
    <w:rsid w:val="00172411"/>
    <w:rsid w:val="001725D5"/>
    <w:rsid w:val="00175364"/>
    <w:rsid w:val="00176154"/>
    <w:rsid w:val="00176FBE"/>
    <w:rsid w:val="001771A3"/>
    <w:rsid w:val="00180662"/>
    <w:rsid w:val="001806A9"/>
    <w:rsid w:val="00180BC6"/>
    <w:rsid w:val="001819A3"/>
    <w:rsid w:val="00183018"/>
    <w:rsid w:val="00183E4E"/>
    <w:rsid w:val="00183F06"/>
    <w:rsid w:val="00185102"/>
    <w:rsid w:val="001862F8"/>
    <w:rsid w:val="0018631C"/>
    <w:rsid w:val="00187CE9"/>
    <w:rsid w:val="00190F6A"/>
    <w:rsid w:val="001914A4"/>
    <w:rsid w:val="00192E5A"/>
    <w:rsid w:val="001939D3"/>
    <w:rsid w:val="00194335"/>
    <w:rsid w:val="00194DFE"/>
    <w:rsid w:val="00195325"/>
    <w:rsid w:val="00196199"/>
    <w:rsid w:val="0019712B"/>
    <w:rsid w:val="001A0ED7"/>
    <w:rsid w:val="001A166E"/>
    <w:rsid w:val="001A1D0B"/>
    <w:rsid w:val="001A1DEB"/>
    <w:rsid w:val="001A2508"/>
    <w:rsid w:val="001A2988"/>
    <w:rsid w:val="001A2DBB"/>
    <w:rsid w:val="001A3652"/>
    <w:rsid w:val="001A56AE"/>
    <w:rsid w:val="001A5E90"/>
    <w:rsid w:val="001B0743"/>
    <w:rsid w:val="001B10CA"/>
    <w:rsid w:val="001B11A7"/>
    <w:rsid w:val="001B47C9"/>
    <w:rsid w:val="001B528F"/>
    <w:rsid w:val="001B6172"/>
    <w:rsid w:val="001B655A"/>
    <w:rsid w:val="001B69A2"/>
    <w:rsid w:val="001C02C2"/>
    <w:rsid w:val="001C06E0"/>
    <w:rsid w:val="001C3DEF"/>
    <w:rsid w:val="001C46EF"/>
    <w:rsid w:val="001C5A6F"/>
    <w:rsid w:val="001C7C12"/>
    <w:rsid w:val="001D2EFA"/>
    <w:rsid w:val="001D335F"/>
    <w:rsid w:val="001D3D2A"/>
    <w:rsid w:val="001D5DF5"/>
    <w:rsid w:val="001D5FFF"/>
    <w:rsid w:val="001D7B64"/>
    <w:rsid w:val="001E2690"/>
    <w:rsid w:val="001E41CA"/>
    <w:rsid w:val="001E67D7"/>
    <w:rsid w:val="001F1B3E"/>
    <w:rsid w:val="001F38A7"/>
    <w:rsid w:val="001F4E56"/>
    <w:rsid w:val="001F4F4F"/>
    <w:rsid w:val="001F5AEF"/>
    <w:rsid w:val="001F5F1C"/>
    <w:rsid w:val="001F6FE7"/>
    <w:rsid w:val="0020151E"/>
    <w:rsid w:val="00201526"/>
    <w:rsid w:val="002051CF"/>
    <w:rsid w:val="00205801"/>
    <w:rsid w:val="002119EB"/>
    <w:rsid w:val="0021398F"/>
    <w:rsid w:val="00213BA0"/>
    <w:rsid w:val="00214ADB"/>
    <w:rsid w:val="00215AB3"/>
    <w:rsid w:val="002174A6"/>
    <w:rsid w:val="00221325"/>
    <w:rsid w:val="00221A8F"/>
    <w:rsid w:val="00221E44"/>
    <w:rsid w:val="0022203F"/>
    <w:rsid w:val="0022298F"/>
    <w:rsid w:val="00222CCB"/>
    <w:rsid w:val="00223045"/>
    <w:rsid w:val="00223E55"/>
    <w:rsid w:val="002264FB"/>
    <w:rsid w:val="002266C2"/>
    <w:rsid w:val="00231324"/>
    <w:rsid w:val="002318F3"/>
    <w:rsid w:val="00231E90"/>
    <w:rsid w:val="002333A3"/>
    <w:rsid w:val="002347E0"/>
    <w:rsid w:val="00236298"/>
    <w:rsid w:val="0023660E"/>
    <w:rsid w:val="00240738"/>
    <w:rsid w:val="00242687"/>
    <w:rsid w:val="002431E1"/>
    <w:rsid w:val="002438B0"/>
    <w:rsid w:val="0024464F"/>
    <w:rsid w:val="002448C4"/>
    <w:rsid w:val="00246F75"/>
    <w:rsid w:val="002523E5"/>
    <w:rsid w:val="00253502"/>
    <w:rsid w:val="00254B5B"/>
    <w:rsid w:val="00261579"/>
    <w:rsid w:val="00263B01"/>
    <w:rsid w:val="00263D03"/>
    <w:rsid w:val="00263F88"/>
    <w:rsid w:val="00264081"/>
    <w:rsid w:val="00265D60"/>
    <w:rsid w:val="002668C2"/>
    <w:rsid w:val="0027030F"/>
    <w:rsid w:val="0027062B"/>
    <w:rsid w:val="00274F93"/>
    <w:rsid w:val="00275377"/>
    <w:rsid w:val="00275659"/>
    <w:rsid w:val="00276175"/>
    <w:rsid w:val="00276E06"/>
    <w:rsid w:val="00276E32"/>
    <w:rsid w:val="002774B4"/>
    <w:rsid w:val="002802D6"/>
    <w:rsid w:val="002803D4"/>
    <w:rsid w:val="00281A9E"/>
    <w:rsid w:val="00281B35"/>
    <w:rsid w:val="00281C88"/>
    <w:rsid w:val="00281D6C"/>
    <w:rsid w:val="002821B4"/>
    <w:rsid w:val="002825AF"/>
    <w:rsid w:val="00282AC0"/>
    <w:rsid w:val="00283EFB"/>
    <w:rsid w:val="00285629"/>
    <w:rsid w:val="00286BAF"/>
    <w:rsid w:val="00287526"/>
    <w:rsid w:val="00290021"/>
    <w:rsid w:val="00291CF3"/>
    <w:rsid w:val="0029212B"/>
    <w:rsid w:val="002921EC"/>
    <w:rsid w:val="002928A2"/>
    <w:rsid w:val="00296720"/>
    <w:rsid w:val="00296987"/>
    <w:rsid w:val="002969E7"/>
    <w:rsid w:val="002A0245"/>
    <w:rsid w:val="002A0285"/>
    <w:rsid w:val="002A374B"/>
    <w:rsid w:val="002A4203"/>
    <w:rsid w:val="002A4BDC"/>
    <w:rsid w:val="002A4ECC"/>
    <w:rsid w:val="002A64D8"/>
    <w:rsid w:val="002A72AD"/>
    <w:rsid w:val="002B1089"/>
    <w:rsid w:val="002B140D"/>
    <w:rsid w:val="002B1A0B"/>
    <w:rsid w:val="002B2715"/>
    <w:rsid w:val="002B453C"/>
    <w:rsid w:val="002B45DD"/>
    <w:rsid w:val="002B5074"/>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0CB"/>
    <w:rsid w:val="002D6B2B"/>
    <w:rsid w:val="002D71F3"/>
    <w:rsid w:val="002E062F"/>
    <w:rsid w:val="002E2BFB"/>
    <w:rsid w:val="002E3C16"/>
    <w:rsid w:val="002E4638"/>
    <w:rsid w:val="002E5BA9"/>
    <w:rsid w:val="002E64C9"/>
    <w:rsid w:val="002E7F1A"/>
    <w:rsid w:val="002F0039"/>
    <w:rsid w:val="002F11BD"/>
    <w:rsid w:val="002F1359"/>
    <w:rsid w:val="002F18F0"/>
    <w:rsid w:val="002F23E7"/>
    <w:rsid w:val="002F3371"/>
    <w:rsid w:val="002F41E6"/>
    <w:rsid w:val="002F4416"/>
    <w:rsid w:val="002F4AD8"/>
    <w:rsid w:val="002F602C"/>
    <w:rsid w:val="002F710F"/>
    <w:rsid w:val="002F7DCE"/>
    <w:rsid w:val="00304D8B"/>
    <w:rsid w:val="00305466"/>
    <w:rsid w:val="00307C05"/>
    <w:rsid w:val="0031114D"/>
    <w:rsid w:val="00311A08"/>
    <w:rsid w:val="00312B44"/>
    <w:rsid w:val="00314999"/>
    <w:rsid w:val="0031555B"/>
    <w:rsid w:val="003155E4"/>
    <w:rsid w:val="003169D0"/>
    <w:rsid w:val="003173F5"/>
    <w:rsid w:val="00320C44"/>
    <w:rsid w:val="00321442"/>
    <w:rsid w:val="00321B42"/>
    <w:rsid w:val="00323136"/>
    <w:rsid w:val="0032591B"/>
    <w:rsid w:val="00326969"/>
    <w:rsid w:val="00330A40"/>
    <w:rsid w:val="0033127C"/>
    <w:rsid w:val="003326C6"/>
    <w:rsid w:val="00333702"/>
    <w:rsid w:val="0033635E"/>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4ED2"/>
    <w:rsid w:val="00355865"/>
    <w:rsid w:val="00355A98"/>
    <w:rsid w:val="00356991"/>
    <w:rsid w:val="00357A06"/>
    <w:rsid w:val="003601FF"/>
    <w:rsid w:val="00360687"/>
    <w:rsid w:val="0036120A"/>
    <w:rsid w:val="00361BD8"/>
    <w:rsid w:val="00362A7F"/>
    <w:rsid w:val="00364B61"/>
    <w:rsid w:val="00364D8B"/>
    <w:rsid w:val="0036574D"/>
    <w:rsid w:val="00365C0C"/>
    <w:rsid w:val="00366687"/>
    <w:rsid w:val="0037104F"/>
    <w:rsid w:val="003731C8"/>
    <w:rsid w:val="0037499A"/>
    <w:rsid w:val="00374C3D"/>
    <w:rsid w:val="003829FE"/>
    <w:rsid w:val="00383A17"/>
    <w:rsid w:val="00383FCA"/>
    <w:rsid w:val="00385572"/>
    <w:rsid w:val="003907E6"/>
    <w:rsid w:val="00391BC5"/>
    <w:rsid w:val="00392875"/>
    <w:rsid w:val="00392D1C"/>
    <w:rsid w:val="00393D72"/>
    <w:rsid w:val="003947D6"/>
    <w:rsid w:val="003A3FA9"/>
    <w:rsid w:val="003A4C51"/>
    <w:rsid w:val="003A5613"/>
    <w:rsid w:val="003A7076"/>
    <w:rsid w:val="003B0155"/>
    <w:rsid w:val="003B0290"/>
    <w:rsid w:val="003B0F8A"/>
    <w:rsid w:val="003B11B2"/>
    <w:rsid w:val="003B2892"/>
    <w:rsid w:val="003B2BEC"/>
    <w:rsid w:val="003B3132"/>
    <w:rsid w:val="003B3F2F"/>
    <w:rsid w:val="003B4098"/>
    <w:rsid w:val="003B4117"/>
    <w:rsid w:val="003B6099"/>
    <w:rsid w:val="003B762E"/>
    <w:rsid w:val="003C0A18"/>
    <w:rsid w:val="003C140B"/>
    <w:rsid w:val="003C1E4F"/>
    <w:rsid w:val="003C25C2"/>
    <w:rsid w:val="003C2F7B"/>
    <w:rsid w:val="003C305D"/>
    <w:rsid w:val="003C4805"/>
    <w:rsid w:val="003C4A9F"/>
    <w:rsid w:val="003C4BDE"/>
    <w:rsid w:val="003C5603"/>
    <w:rsid w:val="003C6E40"/>
    <w:rsid w:val="003C72C5"/>
    <w:rsid w:val="003C7A80"/>
    <w:rsid w:val="003D0370"/>
    <w:rsid w:val="003D2A1F"/>
    <w:rsid w:val="003D371A"/>
    <w:rsid w:val="003D476B"/>
    <w:rsid w:val="003D6A1D"/>
    <w:rsid w:val="003E06B6"/>
    <w:rsid w:val="003E2A87"/>
    <w:rsid w:val="003E44B1"/>
    <w:rsid w:val="003E4BC9"/>
    <w:rsid w:val="003E56F5"/>
    <w:rsid w:val="003E5880"/>
    <w:rsid w:val="003E6F45"/>
    <w:rsid w:val="003F00DF"/>
    <w:rsid w:val="003F2206"/>
    <w:rsid w:val="003F277D"/>
    <w:rsid w:val="003F59FD"/>
    <w:rsid w:val="003F62FE"/>
    <w:rsid w:val="003F6472"/>
    <w:rsid w:val="003F7BF3"/>
    <w:rsid w:val="00400463"/>
    <w:rsid w:val="00402013"/>
    <w:rsid w:val="00402921"/>
    <w:rsid w:val="00403B4F"/>
    <w:rsid w:val="00403C42"/>
    <w:rsid w:val="004047C4"/>
    <w:rsid w:val="00407FF7"/>
    <w:rsid w:val="00411820"/>
    <w:rsid w:val="00412889"/>
    <w:rsid w:val="00413A3F"/>
    <w:rsid w:val="00414E11"/>
    <w:rsid w:val="00414EB7"/>
    <w:rsid w:val="00415B07"/>
    <w:rsid w:val="0041661E"/>
    <w:rsid w:val="00416718"/>
    <w:rsid w:val="004170CA"/>
    <w:rsid w:val="00417145"/>
    <w:rsid w:val="004204E6"/>
    <w:rsid w:val="0042081D"/>
    <w:rsid w:val="00420D82"/>
    <w:rsid w:val="00425987"/>
    <w:rsid w:val="00426FFE"/>
    <w:rsid w:val="00427C9A"/>
    <w:rsid w:val="00427E63"/>
    <w:rsid w:val="00427FF6"/>
    <w:rsid w:val="004307C6"/>
    <w:rsid w:val="00432CCB"/>
    <w:rsid w:val="004331DE"/>
    <w:rsid w:val="004349CE"/>
    <w:rsid w:val="00434CA8"/>
    <w:rsid w:val="00435934"/>
    <w:rsid w:val="00436916"/>
    <w:rsid w:val="00437959"/>
    <w:rsid w:val="00440421"/>
    <w:rsid w:val="00440671"/>
    <w:rsid w:val="00443173"/>
    <w:rsid w:val="00444ADE"/>
    <w:rsid w:val="0044563D"/>
    <w:rsid w:val="00446CDD"/>
    <w:rsid w:val="00447F15"/>
    <w:rsid w:val="00450371"/>
    <w:rsid w:val="00450DCE"/>
    <w:rsid w:val="00451647"/>
    <w:rsid w:val="00451AA8"/>
    <w:rsid w:val="00452814"/>
    <w:rsid w:val="00452E38"/>
    <w:rsid w:val="00453773"/>
    <w:rsid w:val="00454FA3"/>
    <w:rsid w:val="004555FD"/>
    <w:rsid w:val="00457B76"/>
    <w:rsid w:val="00460226"/>
    <w:rsid w:val="004622C7"/>
    <w:rsid w:val="004622F0"/>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77D58"/>
    <w:rsid w:val="00480B25"/>
    <w:rsid w:val="0048196C"/>
    <w:rsid w:val="00481ABB"/>
    <w:rsid w:val="00482463"/>
    <w:rsid w:val="00483C11"/>
    <w:rsid w:val="004850D1"/>
    <w:rsid w:val="00485246"/>
    <w:rsid w:val="0048639B"/>
    <w:rsid w:val="004871E5"/>
    <w:rsid w:val="00487901"/>
    <w:rsid w:val="00487A15"/>
    <w:rsid w:val="004904FC"/>
    <w:rsid w:val="00492056"/>
    <w:rsid w:val="00492A06"/>
    <w:rsid w:val="00494C8D"/>
    <w:rsid w:val="004960C0"/>
    <w:rsid w:val="00496B19"/>
    <w:rsid w:val="00496FF5"/>
    <w:rsid w:val="00497653"/>
    <w:rsid w:val="00497C1D"/>
    <w:rsid w:val="00497DD0"/>
    <w:rsid w:val="004A0124"/>
    <w:rsid w:val="004A39E5"/>
    <w:rsid w:val="004A3D4A"/>
    <w:rsid w:val="004A4DD2"/>
    <w:rsid w:val="004A607A"/>
    <w:rsid w:val="004A7807"/>
    <w:rsid w:val="004B0084"/>
    <w:rsid w:val="004B5075"/>
    <w:rsid w:val="004C094D"/>
    <w:rsid w:val="004C13B1"/>
    <w:rsid w:val="004C4F7A"/>
    <w:rsid w:val="004C545F"/>
    <w:rsid w:val="004C762D"/>
    <w:rsid w:val="004C7DB2"/>
    <w:rsid w:val="004D5012"/>
    <w:rsid w:val="004D5502"/>
    <w:rsid w:val="004D55D7"/>
    <w:rsid w:val="004D5616"/>
    <w:rsid w:val="004D71A5"/>
    <w:rsid w:val="004D76D7"/>
    <w:rsid w:val="004E04EF"/>
    <w:rsid w:val="004E2612"/>
    <w:rsid w:val="004E2903"/>
    <w:rsid w:val="004E30A5"/>
    <w:rsid w:val="004E3370"/>
    <w:rsid w:val="004E5032"/>
    <w:rsid w:val="004E608E"/>
    <w:rsid w:val="004E6B4F"/>
    <w:rsid w:val="004E7D1D"/>
    <w:rsid w:val="004F10E3"/>
    <w:rsid w:val="004F1136"/>
    <w:rsid w:val="004F1178"/>
    <w:rsid w:val="004F1FD7"/>
    <w:rsid w:val="004F41A4"/>
    <w:rsid w:val="004F4231"/>
    <w:rsid w:val="004F5C8F"/>
    <w:rsid w:val="004F648A"/>
    <w:rsid w:val="004F65B4"/>
    <w:rsid w:val="004F70EA"/>
    <w:rsid w:val="004F745D"/>
    <w:rsid w:val="004F7502"/>
    <w:rsid w:val="00501CAA"/>
    <w:rsid w:val="005026C7"/>
    <w:rsid w:val="00503070"/>
    <w:rsid w:val="00503DDE"/>
    <w:rsid w:val="00503F82"/>
    <w:rsid w:val="0050439C"/>
    <w:rsid w:val="005062BC"/>
    <w:rsid w:val="00507D9F"/>
    <w:rsid w:val="00507EE6"/>
    <w:rsid w:val="005109D2"/>
    <w:rsid w:val="00510F61"/>
    <w:rsid w:val="005146BC"/>
    <w:rsid w:val="005168F4"/>
    <w:rsid w:val="00517D65"/>
    <w:rsid w:val="005223DA"/>
    <w:rsid w:val="00522C23"/>
    <w:rsid w:val="00524232"/>
    <w:rsid w:val="00524550"/>
    <w:rsid w:val="0052583C"/>
    <w:rsid w:val="0052640A"/>
    <w:rsid w:val="00526918"/>
    <w:rsid w:val="00527755"/>
    <w:rsid w:val="00530188"/>
    <w:rsid w:val="005304E8"/>
    <w:rsid w:val="00531822"/>
    <w:rsid w:val="005326ED"/>
    <w:rsid w:val="00533AA5"/>
    <w:rsid w:val="005341D3"/>
    <w:rsid w:val="00534EB8"/>
    <w:rsid w:val="00535749"/>
    <w:rsid w:val="005373AD"/>
    <w:rsid w:val="0054078C"/>
    <w:rsid w:val="00540E53"/>
    <w:rsid w:val="00541EAC"/>
    <w:rsid w:val="005444C9"/>
    <w:rsid w:val="005445C5"/>
    <w:rsid w:val="00544D67"/>
    <w:rsid w:val="00545584"/>
    <w:rsid w:val="0054593B"/>
    <w:rsid w:val="005471DB"/>
    <w:rsid w:val="005476C8"/>
    <w:rsid w:val="005512B6"/>
    <w:rsid w:val="00552BA9"/>
    <w:rsid w:val="00552D88"/>
    <w:rsid w:val="00553071"/>
    <w:rsid w:val="0055446E"/>
    <w:rsid w:val="005558B8"/>
    <w:rsid w:val="00563307"/>
    <w:rsid w:val="0056337D"/>
    <w:rsid w:val="005646E7"/>
    <w:rsid w:val="00564DF0"/>
    <w:rsid w:val="00565A2D"/>
    <w:rsid w:val="00565EE6"/>
    <w:rsid w:val="0056626C"/>
    <w:rsid w:val="00570328"/>
    <w:rsid w:val="00572D67"/>
    <w:rsid w:val="00572FCA"/>
    <w:rsid w:val="00573174"/>
    <w:rsid w:val="005736A9"/>
    <w:rsid w:val="00575B46"/>
    <w:rsid w:val="0057619F"/>
    <w:rsid w:val="00577FD4"/>
    <w:rsid w:val="005818ED"/>
    <w:rsid w:val="00584538"/>
    <w:rsid w:val="00584A4B"/>
    <w:rsid w:val="00585292"/>
    <w:rsid w:val="00585334"/>
    <w:rsid w:val="005854ED"/>
    <w:rsid w:val="00585FD3"/>
    <w:rsid w:val="00586D24"/>
    <w:rsid w:val="00587147"/>
    <w:rsid w:val="0059000A"/>
    <w:rsid w:val="005900FE"/>
    <w:rsid w:val="00591ED4"/>
    <w:rsid w:val="00592FFF"/>
    <w:rsid w:val="005935AE"/>
    <w:rsid w:val="0059385C"/>
    <w:rsid w:val="00596CC8"/>
    <w:rsid w:val="00597A53"/>
    <w:rsid w:val="00597E5B"/>
    <w:rsid w:val="005A06F1"/>
    <w:rsid w:val="005A1827"/>
    <w:rsid w:val="005A213D"/>
    <w:rsid w:val="005A474C"/>
    <w:rsid w:val="005A53C1"/>
    <w:rsid w:val="005A55AB"/>
    <w:rsid w:val="005A5A5C"/>
    <w:rsid w:val="005A5E5D"/>
    <w:rsid w:val="005A6E1A"/>
    <w:rsid w:val="005B054B"/>
    <w:rsid w:val="005B135B"/>
    <w:rsid w:val="005B3F21"/>
    <w:rsid w:val="005B6C6F"/>
    <w:rsid w:val="005B75A8"/>
    <w:rsid w:val="005C18BA"/>
    <w:rsid w:val="005C24AB"/>
    <w:rsid w:val="005C296E"/>
    <w:rsid w:val="005C3401"/>
    <w:rsid w:val="005C45C0"/>
    <w:rsid w:val="005C4BD9"/>
    <w:rsid w:val="005C50F9"/>
    <w:rsid w:val="005C5A9A"/>
    <w:rsid w:val="005C5FFD"/>
    <w:rsid w:val="005C64DF"/>
    <w:rsid w:val="005C7BF8"/>
    <w:rsid w:val="005D130B"/>
    <w:rsid w:val="005D1B37"/>
    <w:rsid w:val="005D616C"/>
    <w:rsid w:val="005D66E1"/>
    <w:rsid w:val="005D6D52"/>
    <w:rsid w:val="005D75B4"/>
    <w:rsid w:val="005D7667"/>
    <w:rsid w:val="005E05CF"/>
    <w:rsid w:val="005E146B"/>
    <w:rsid w:val="005E1A0C"/>
    <w:rsid w:val="005E2A10"/>
    <w:rsid w:val="005E398F"/>
    <w:rsid w:val="005E4348"/>
    <w:rsid w:val="005E446A"/>
    <w:rsid w:val="005E5AB0"/>
    <w:rsid w:val="005E5F9D"/>
    <w:rsid w:val="005E67BE"/>
    <w:rsid w:val="005E6B81"/>
    <w:rsid w:val="005E6C4B"/>
    <w:rsid w:val="005E7EE3"/>
    <w:rsid w:val="005F171F"/>
    <w:rsid w:val="005F397B"/>
    <w:rsid w:val="005F52CA"/>
    <w:rsid w:val="005F6618"/>
    <w:rsid w:val="005F7A22"/>
    <w:rsid w:val="005F7BDA"/>
    <w:rsid w:val="006010CF"/>
    <w:rsid w:val="006015CA"/>
    <w:rsid w:val="00602E4A"/>
    <w:rsid w:val="00602FC1"/>
    <w:rsid w:val="006059BA"/>
    <w:rsid w:val="00605C52"/>
    <w:rsid w:val="0060730C"/>
    <w:rsid w:val="00607FC0"/>
    <w:rsid w:val="00611C61"/>
    <w:rsid w:val="00611D9D"/>
    <w:rsid w:val="006124BC"/>
    <w:rsid w:val="00613567"/>
    <w:rsid w:val="00614696"/>
    <w:rsid w:val="006164BC"/>
    <w:rsid w:val="006166E9"/>
    <w:rsid w:val="00616870"/>
    <w:rsid w:val="00616F3A"/>
    <w:rsid w:val="00617266"/>
    <w:rsid w:val="00617AC5"/>
    <w:rsid w:val="006212A1"/>
    <w:rsid w:val="0062372D"/>
    <w:rsid w:val="00624E92"/>
    <w:rsid w:val="00626724"/>
    <w:rsid w:val="00626FE2"/>
    <w:rsid w:val="006272D1"/>
    <w:rsid w:val="006302C0"/>
    <w:rsid w:val="00630F80"/>
    <w:rsid w:val="006321A0"/>
    <w:rsid w:val="00632F4A"/>
    <w:rsid w:val="00632F7F"/>
    <w:rsid w:val="006355BF"/>
    <w:rsid w:val="0063729E"/>
    <w:rsid w:val="00640176"/>
    <w:rsid w:val="0064086C"/>
    <w:rsid w:val="0064104D"/>
    <w:rsid w:val="0064119D"/>
    <w:rsid w:val="00641227"/>
    <w:rsid w:val="00644639"/>
    <w:rsid w:val="00645F5C"/>
    <w:rsid w:val="00646D17"/>
    <w:rsid w:val="00647AF7"/>
    <w:rsid w:val="006503C6"/>
    <w:rsid w:val="00650522"/>
    <w:rsid w:val="00650D45"/>
    <w:rsid w:val="006511F0"/>
    <w:rsid w:val="00651832"/>
    <w:rsid w:val="0065199F"/>
    <w:rsid w:val="00656870"/>
    <w:rsid w:val="00656B4F"/>
    <w:rsid w:val="00656FFE"/>
    <w:rsid w:val="006575AB"/>
    <w:rsid w:val="00657AE1"/>
    <w:rsid w:val="00663E03"/>
    <w:rsid w:val="00664785"/>
    <w:rsid w:val="00665A0B"/>
    <w:rsid w:val="006662CD"/>
    <w:rsid w:val="006701C5"/>
    <w:rsid w:val="006742A8"/>
    <w:rsid w:val="00676570"/>
    <w:rsid w:val="006769EB"/>
    <w:rsid w:val="0068001E"/>
    <w:rsid w:val="00681CF1"/>
    <w:rsid w:val="00684ABE"/>
    <w:rsid w:val="00685E26"/>
    <w:rsid w:val="00687563"/>
    <w:rsid w:val="006879AD"/>
    <w:rsid w:val="006901C4"/>
    <w:rsid w:val="00691151"/>
    <w:rsid w:val="00694A26"/>
    <w:rsid w:val="0069682B"/>
    <w:rsid w:val="006968DB"/>
    <w:rsid w:val="006977AC"/>
    <w:rsid w:val="006A0008"/>
    <w:rsid w:val="006A0243"/>
    <w:rsid w:val="006A07A9"/>
    <w:rsid w:val="006A0E9F"/>
    <w:rsid w:val="006A1335"/>
    <w:rsid w:val="006A2253"/>
    <w:rsid w:val="006A4EE5"/>
    <w:rsid w:val="006A4FF3"/>
    <w:rsid w:val="006A6B12"/>
    <w:rsid w:val="006A704D"/>
    <w:rsid w:val="006A736A"/>
    <w:rsid w:val="006A7D2F"/>
    <w:rsid w:val="006B0605"/>
    <w:rsid w:val="006B2AE5"/>
    <w:rsid w:val="006B2CE2"/>
    <w:rsid w:val="006B3896"/>
    <w:rsid w:val="006B4965"/>
    <w:rsid w:val="006B4B6E"/>
    <w:rsid w:val="006B5D9B"/>
    <w:rsid w:val="006B5FC5"/>
    <w:rsid w:val="006B66D4"/>
    <w:rsid w:val="006B68E3"/>
    <w:rsid w:val="006B6F8A"/>
    <w:rsid w:val="006B7EF6"/>
    <w:rsid w:val="006C07D4"/>
    <w:rsid w:val="006C1C50"/>
    <w:rsid w:val="006C450E"/>
    <w:rsid w:val="006C5AE5"/>
    <w:rsid w:val="006C6FE8"/>
    <w:rsid w:val="006C71F2"/>
    <w:rsid w:val="006C7DAD"/>
    <w:rsid w:val="006D123A"/>
    <w:rsid w:val="006D14B3"/>
    <w:rsid w:val="006D1B54"/>
    <w:rsid w:val="006D5479"/>
    <w:rsid w:val="006D56A1"/>
    <w:rsid w:val="006D6404"/>
    <w:rsid w:val="006D7647"/>
    <w:rsid w:val="006D79CD"/>
    <w:rsid w:val="006E0651"/>
    <w:rsid w:val="006E5244"/>
    <w:rsid w:val="006E6738"/>
    <w:rsid w:val="006E6853"/>
    <w:rsid w:val="006E6F46"/>
    <w:rsid w:val="006F021F"/>
    <w:rsid w:val="006F25AB"/>
    <w:rsid w:val="006F2B80"/>
    <w:rsid w:val="006F32EB"/>
    <w:rsid w:val="006F3F25"/>
    <w:rsid w:val="006F448B"/>
    <w:rsid w:val="006F4AFC"/>
    <w:rsid w:val="006F6B00"/>
    <w:rsid w:val="006F6B6C"/>
    <w:rsid w:val="006F6C18"/>
    <w:rsid w:val="006F7120"/>
    <w:rsid w:val="00700C60"/>
    <w:rsid w:val="00702546"/>
    <w:rsid w:val="0070326B"/>
    <w:rsid w:val="00704B1A"/>
    <w:rsid w:val="0070581C"/>
    <w:rsid w:val="00706423"/>
    <w:rsid w:val="00706FEE"/>
    <w:rsid w:val="00710347"/>
    <w:rsid w:val="00711759"/>
    <w:rsid w:val="00711991"/>
    <w:rsid w:val="00711A2B"/>
    <w:rsid w:val="00713668"/>
    <w:rsid w:val="00714AF3"/>
    <w:rsid w:val="00715FB6"/>
    <w:rsid w:val="0072239F"/>
    <w:rsid w:val="00722FA5"/>
    <w:rsid w:val="00724020"/>
    <w:rsid w:val="00725763"/>
    <w:rsid w:val="00725D09"/>
    <w:rsid w:val="007261AD"/>
    <w:rsid w:val="00730DF2"/>
    <w:rsid w:val="007317AD"/>
    <w:rsid w:val="00731F06"/>
    <w:rsid w:val="00732FCD"/>
    <w:rsid w:val="00736475"/>
    <w:rsid w:val="00736C1D"/>
    <w:rsid w:val="00736DC1"/>
    <w:rsid w:val="00737097"/>
    <w:rsid w:val="007370C0"/>
    <w:rsid w:val="007417A0"/>
    <w:rsid w:val="00741E4D"/>
    <w:rsid w:val="007424DB"/>
    <w:rsid w:val="007439D1"/>
    <w:rsid w:val="00743E0F"/>
    <w:rsid w:val="00744446"/>
    <w:rsid w:val="00744721"/>
    <w:rsid w:val="00747067"/>
    <w:rsid w:val="0075067B"/>
    <w:rsid w:val="00752E25"/>
    <w:rsid w:val="0075374B"/>
    <w:rsid w:val="00753E07"/>
    <w:rsid w:val="00753F4C"/>
    <w:rsid w:val="00754CFD"/>
    <w:rsid w:val="00755877"/>
    <w:rsid w:val="00762196"/>
    <w:rsid w:val="007622EC"/>
    <w:rsid w:val="00762955"/>
    <w:rsid w:val="00763B6C"/>
    <w:rsid w:val="00764909"/>
    <w:rsid w:val="00764A98"/>
    <w:rsid w:val="00765C59"/>
    <w:rsid w:val="00765F59"/>
    <w:rsid w:val="00765F8E"/>
    <w:rsid w:val="007661F1"/>
    <w:rsid w:val="00767133"/>
    <w:rsid w:val="007742AE"/>
    <w:rsid w:val="00774DCA"/>
    <w:rsid w:val="00776DDC"/>
    <w:rsid w:val="00776FE5"/>
    <w:rsid w:val="00780033"/>
    <w:rsid w:val="00781ED4"/>
    <w:rsid w:val="0078647C"/>
    <w:rsid w:val="00791AFA"/>
    <w:rsid w:val="00791CA7"/>
    <w:rsid w:val="00792394"/>
    <w:rsid w:val="0079245D"/>
    <w:rsid w:val="00793610"/>
    <w:rsid w:val="007948AD"/>
    <w:rsid w:val="00794AA2"/>
    <w:rsid w:val="0079579C"/>
    <w:rsid w:val="00797E30"/>
    <w:rsid w:val="007A10F0"/>
    <w:rsid w:val="007A161E"/>
    <w:rsid w:val="007A1C04"/>
    <w:rsid w:val="007A1C26"/>
    <w:rsid w:val="007A216F"/>
    <w:rsid w:val="007A359E"/>
    <w:rsid w:val="007A3C20"/>
    <w:rsid w:val="007A505B"/>
    <w:rsid w:val="007A583A"/>
    <w:rsid w:val="007A59BB"/>
    <w:rsid w:val="007A5C11"/>
    <w:rsid w:val="007A6848"/>
    <w:rsid w:val="007A6D13"/>
    <w:rsid w:val="007B0486"/>
    <w:rsid w:val="007B18E8"/>
    <w:rsid w:val="007B2EC9"/>
    <w:rsid w:val="007B3414"/>
    <w:rsid w:val="007B45EB"/>
    <w:rsid w:val="007B6ED5"/>
    <w:rsid w:val="007C0603"/>
    <w:rsid w:val="007C17D7"/>
    <w:rsid w:val="007C219E"/>
    <w:rsid w:val="007C45B3"/>
    <w:rsid w:val="007C5057"/>
    <w:rsid w:val="007C5064"/>
    <w:rsid w:val="007C5120"/>
    <w:rsid w:val="007C5359"/>
    <w:rsid w:val="007D16B4"/>
    <w:rsid w:val="007D24F7"/>
    <w:rsid w:val="007D2EDE"/>
    <w:rsid w:val="007D5E99"/>
    <w:rsid w:val="007E002B"/>
    <w:rsid w:val="007E0519"/>
    <w:rsid w:val="007E0C4A"/>
    <w:rsid w:val="007E17A4"/>
    <w:rsid w:val="007E3230"/>
    <w:rsid w:val="007E61D6"/>
    <w:rsid w:val="007E67D0"/>
    <w:rsid w:val="007F060F"/>
    <w:rsid w:val="007F1AEE"/>
    <w:rsid w:val="007F1CD5"/>
    <w:rsid w:val="007F1F2B"/>
    <w:rsid w:val="007F2D2E"/>
    <w:rsid w:val="007F2F11"/>
    <w:rsid w:val="007F6112"/>
    <w:rsid w:val="007F700E"/>
    <w:rsid w:val="007F706B"/>
    <w:rsid w:val="0080211B"/>
    <w:rsid w:val="008035B2"/>
    <w:rsid w:val="00804019"/>
    <w:rsid w:val="00804173"/>
    <w:rsid w:val="008050F7"/>
    <w:rsid w:val="008069D8"/>
    <w:rsid w:val="00807FA2"/>
    <w:rsid w:val="0081184D"/>
    <w:rsid w:val="00811B92"/>
    <w:rsid w:val="0081279C"/>
    <w:rsid w:val="00812B28"/>
    <w:rsid w:val="008145BC"/>
    <w:rsid w:val="00814918"/>
    <w:rsid w:val="00814EC8"/>
    <w:rsid w:val="0081591E"/>
    <w:rsid w:val="00816217"/>
    <w:rsid w:val="008163D7"/>
    <w:rsid w:val="008174E8"/>
    <w:rsid w:val="008178AC"/>
    <w:rsid w:val="00817C24"/>
    <w:rsid w:val="00820070"/>
    <w:rsid w:val="00820E88"/>
    <w:rsid w:val="00821617"/>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6AD5"/>
    <w:rsid w:val="00837037"/>
    <w:rsid w:val="00837DE2"/>
    <w:rsid w:val="00840383"/>
    <w:rsid w:val="00842ECF"/>
    <w:rsid w:val="008436D7"/>
    <w:rsid w:val="00843882"/>
    <w:rsid w:val="0084545E"/>
    <w:rsid w:val="00846A5A"/>
    <w:rsid w:val="008478B4"/>
    <w:rsid w:val="00847ED0"/>
    <w:rsid w:val="00851DF3"/>
    <w:rsid w:val="00854190"/>
    <w:rsid w:val="008545C3"/>
    <w:rsid w:val="008557BE"/>
    <w:rsid w:val="00856680"/>
    <w:rsid w:val="00856DAD"/>
    <w:rsid w:val="0085717D"/>
    <w:rsid w:val="00857635"/>
    <w:rsid w:val="0085791F"/>
    <w:rsid w:val="00863024"/>
    <w:rsid w:val="0086354A"/>
    <w:rsid w:val="00865A8C"/>
    <w:rsid w:val="008715EE"/>
    <w:rsid w:val="00871946"/>
    <w:rsid w:val="008721B4"/>
    <w:rsid w:val="00872271"/>
    <w:rsid w:val="00873A4D"/>
    <w:rsid w:val="00875929"/>
    <w:rsid w:val="00875951"/>
    <w:rsid w:val="00880701"/>
    <w:rsid w:val="00880F1F"/>
    <w:rsid w:val="00881021"/>
    <w:rsid w:val="008822B1"/>
    <w:rsid w:val="00882368"/>
    <w:rsid w:val="00883760"/>
    <w:rsid w:val="008851CC"/>
    <w:rsid w:val="008864DE"/>
    <w:rsid w:val="008879AC"/>
    <w:rsid w:val="00887BCE"/>
    <w:rsid w:val="008914DD"/>
    <w:rsid w:val="00892299"/>
    <w:rsid w:val="008926FB"/>
    <w:rsid w:val="00893777"/>
    <w:rsid w:val="00893D79"/>
    <w:rsid w:val="008962FF"/>
    <w:rsid w:val="008976B2"/>
    <w:rsid w:val="00897F48"/>
    <w:rsid w:val="008A30DB"/>
    <w:rsid w:val="008A3147"/>
    <w:rsid w:val="008A4229"/>
    <w:rsid w:val="008A432E"/>
    <w:rsid w:val="008A55CC"/>
    <w:rsid w:val="008A5A4A"/>
    <w:rsid w:val="008B1AF8"/>
    <w:rsid w:val="008B1FB0"/>
    <w:rsid w:val="008B24D2"/>
    <w:rsid w:val="008B2B49"/>
    <w:rsid w:val="008B540F"/>
    <w:rsid w:val="008B666E"/>
    <w:rsid w:val="008B6879"/>
    <w:rsid w:val="008C0A12"/>
    <w:rsid w:val="008C31C1"/>
    <w:rsid w:val="008C4C7F"/>
    <w:rsid w:val="008C5365"/>
    <w:rsid w:val="008C56DB"/>
    <w:rsid w:val="008C5D13"/>
    <w:rsid w:val="008C5D3D"/>
    <w:rsid w:val="008C6400"/>
    <w:rsid w:val="008C655E"/>
    <w:rsid w:val="008C7B7C"/>
    <w:rsid w:val="008D08DA"/>
    <w:rsid w:val="008D199D"/>
    <w:rsid w:val="008D640B"/>
    <w:rsid w:val="008E0947"/>
    <w:rsid w:val="008E0A05"/>
    <w:rsid w:val="008E29B7"/>
    <w:rsid w:val="008E4918"/>
    <w:rsid w:val="008E50D8"/>
    <w:rsid w:val="008E62C7"/>
    <w:rsid w:val="008F101B"/>
    <w:rsid w:val="008F6CC7"/>
    <w:rsid w:val="009003E3"/>
    <w:rsid w:val="009021DD"/>
    <w:rsid w:val="0090384A"/>
    <w:rsid w:val="00903C5C"/>
    <w:rsid w:val="0090524E"/>
    <w:rsid w:val="00911E70"/>
    <w:rsid w:val="009142AB"/>
    <w:rsid w:val="009142C2"/>
    <w:rsid w:val="0091492B"/>
    <w:rsid w:val="00914D55"/>
    <w:rsid w:val="00915DBC"/>
    <w:rsid w:val="00916346"/>
    <w:rsid w:val="00916516"/>
    <w:rsid w:val="0092220A"/>
    <w:rsid w:val="009223EA"/>
    <w:rsid w:val="00924A1C"/>
    <w:rsid w:val="00925BD2"/>
    <w:rsid w:val="00926D81"/>
    <w:rsid w:val="0093173D"/>
    <w:rsid w:val="00931DCD"/>
    <w:rsid w:val="009329E1"/>
    <w:rsid w:val="009348AF"/>
    <w:rsid w:val="00934D7B"/>
    <w:rsid w:val="00935535"/>
    <w:rsid w:val="00935770"/>
    <w:rsid w:val="00936520"/>
    <w:rsid w:val="00940090"/>
    <w:rsid w:val="00942251"/>
    <w:rsid w:val="00942AB9"/>
    <w:rsid w:val="009439DB"/>
    <w:rsid w:val="009446F7"/>
    <w:rsid w:val="00944B7E"/>
    <w:rsid w:val="00945371"/>
    <w:rsid w:val="00945867"/>
    <w:rsid w:val="00947109"/>
    <w:rsid w:val="0094758F"/>
    <w:rsid w:val="00947BA0"/>
    <w:rsid w:val="00951C64"/>
    <w:rsid w:val="00953092"/>
    <w:rsid w:val="00953376"/>
    <w:rsid w:val="00953FB2"/>
    <w:rsid w:val="00954FCD"/>
    <w:rsid w:val="00955D54"/>
    <w:rsid w:val="009572F6"/>
    <w:rsid w:val="00957A98"/>
    <w:rsid w:val="00961C40"/>
    <w:rsid w:val="009627DB"/>
    <w:rsid w:val="00962F5B"/>
    <w:rsid w:val="0096341B"/>
    <w:rsid w:val="00965719"/>
    <w:rsid w:val="00965C3C"/>
    <w:rsid w:val="00966B12"/>
    <w:rsid w:val="00967155"/>
    <w:rsid w:val="00967689"/>
    <w:rsid w:val="00967D76"/>
    <w:rsid w:val="009704A6"/>
    <w:rsid w:val="00970EFF"/>
    <w:rsid w:val="00971155"/>
    <w:rsid w:val="0097331F"/>
    <w:rsid w:val="009736C3"/>
    <w:rsid w:val="00975DB2"/>
    <w:rsid w:val="00975E88"/>
    <w:rsid w:val="00975F49"/>
    <w:rsid w:val="0097740A"/>
    <w:rsid w:val="00980636"/>
    <w:rsid w:val="009837E2"/>
    <w:rsid w:val="00983CD1"/>
    <w:rsid w:val="00983DF9"/>
    <w:rsid w:val="0098478E"/>
    <w:rsid w:val="00984ABE"/>
    <w:rsid w:val="0098611D"/>
    <w:rsid w:val="00987FAE"/>
    <w:rsid w:val="009902DB"/>
    <w:rsid w:val="00991354"/>
    <w:rsid w:val="0099362D"/>
    <w:rsid w:val="009941E6"/>
    <w:rsid w:val="0099462E"/>
    <w:rsid w:val="0099616E"/>
    <w:rsid w:val="0099643C"/>
    <w:rsid w:val="00996AE0"/>
    <w:rsid w:val="00996C87"/>
    <w:rsid w:val="009A14B5"/>
    <w:rsid w:val="009A15A0"/>
    <w:rsid w:val="009A29CE"/>
    <w:rsid w:val="009A30E7"/>
    <w:rsid w:val="009A4123"/>
    <w:rsid w:val="009A4418"/>
    <w:rsid w:val="009A53E1"/>
    <w:rsid w:val="009A5CDC"/>
    <w:rsid w:val="009A6024"/>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6EDA"/>
    <w:rsid w:val="009C763F"/>
    <w:rsid w:val="009D091C"/>
    <w:rsid w:val="009D0D15"/>
    <w:rsid w:val="009D2E84"/>
    <w:rsid w:val="009D304C"/>
    <w:rsid w:val="009D609F"/>
    <w:rsid w:val="009D7317"/>
    <w:rsid w:val="009E0E7D"/>
    <w:rsid w:val="009E1DDB"/>
    <w:rsid w:val="009E62B8"/>
    <w:rsid w:val="009E7DE2"/>
    <w:rsid w:val="009F030D"/>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10477"/>
    <w:rsid w:val="00A10E23"/>
    <w:rsid w:val="00A11046"/>
    <w:rsid w:val="00A12132"/>
    <w:rsid w:val="00A12C41"/>
    <w:rsid w:val="00A12D0A"/>
    <w:rsid w:val="00A12E36"/>
    <w:rsid w:val="00A13D6F"/>
    <w:rsid w:val="00A151C2"/>
    <w:rsid w:val="00A15EF1"/>
    <w:rsid w:val="00A2383B"/>
    <w:rsid w:val="00A24601"/>
    <w:rsid w:val="00A2464B"/>
    <w:rsid w:val="00A30198"/>
    <w:rsid w:val="00A302E3"/>
    <w:rsid w:val="00A30738"/>
    <w:rsid w:val="00A31C97"/>
    <w:rsid w:val="00A33DAD"/>
    <w:rsid w:val="00A34B0A"/>
    <w:rsid w:val="00A3599F"/>
    <w:rsid w:val="00A363CB"/>
    <w:rsid w:val="00A37625"/>
    <w:rsid w:val="00A37763"/>
    <w:rsid w:val="00A4026E"/>
    <w:rsid w:val="00A41DE8"/>
    <w:rsid w:val="00A43D2A"/>
    <w:rsid w:val="00A447F9"/>
    <w:rsid w:val="00A448D1"/>
    <w:rsid w:val="00A47923"/>
    <w:rsid w:val="00A51A85"/>
    <w:rsid w:val="00A53297"/>
    <w:rsid w:val="00A53314"/>
    <w:rsid w:val="00A5474D"/>
    <w:rsid w:val="00A560ED"/>
    <w:rsid w:val="00A56C95"/>
    <w:rsid w:val="00A573FD"/>
    <w:rsid w:val="00A6066C"/>
    <w:rsid w:val="00A617A5"/>
    <w:rsid w:val="00A62834"/>
    <w:rsid w:val="00A63A54"/>
    <w:rsid w:val="00A63C30"/>
    <w:rsid w:val="00A63F45"/>
    <w:rsid w:val="00A65D2F"/>
    <w:rsid w:val="00A66211"/>
    <w:rsid w:val="00A66535"/>
    <w:rsid w:val="00A6725B"/>
    <w:rsid w:val="00A67E44"/>
    <w:rsid w:val="00A70AE2"/>
    <w:rsid w:val="00A71213"/>
    <w:rsid w:val="00A72740"/>
    <w:rsid w:val="00A73893"/>
    <w:rsid w:val="00A738A3"/>
    <w:rsid w:val="00A74634"/>
    <w:rsid w:val="00A74DA6"/>
    <w:rsid w:val="00A74E8B"/>
    <w:rsid w:val="00A76FD0"/>
    <w:rsid w:val="00A77A9A"/>
    <w:rsid w:val="00A77F1E"/>
    <w:rsid w:val="00A80085"/>
    <w:rsid w:val="00A8134A"/>
    <w:rsid w:val="00A81564"/>
    <w:rsid w:val="00A81FDB"/>
    <w:rsid w:val="00A82056"/>
    <w:rsid w:val="00A84CDB"/>
    <w:rsid w:val="00A86004"/>
    <w:rsid w:val="00A87059"/>
    <w:rsid w:val="00A905F4"/>
    <w:rsid w:val="00A90F32"/>
    <w:rsid w:val="00A92259"/>
    <w:rsid w:val="00A932BB"/>
    <w:rsid w:val="00A932DC"/>
    <w:rsid w:val="00A93904"/>
    <w:rsid w:val="00A9492F"/>
    <w:rsid w:val="00A96A1A"/>
    <w:rsid w:val="00A97DEA"/>
    <w:rsid w:val="00AA0209"/>
    <w:rsid w:val="00AA14D9"/>
    <w:rsid w:val="00AA1CB3"/>
    <w:rsid w:val="00AA73EE"/>
    <w:rsid w:val="00AA7993"/>
    <w:rsid w:val="00AA7A9C"/>
    <w:rsid w:val="00AB014D"/>
    <w:rsid w:val="00AB545E"/>
    <w:rsid w:val="00AB5FCF"/>
    <w:rsid w:val="00AB7690"/>
    <w:rsid w:val="00AC1351"/>
    <w:rsid w:val="00AC2724"/>
    <w:rsid w:val="00AC6139"/>
    <w:rsid w:val="00AC76E7"/>
    <w:rsid w:val="00AD0CA9"/>
    <w:rsid w:val="00AD0DED"/>
    <w:rsid w:val="00AD3DC3"/>
    <w:rsid w:val="00AD6821"/>
    <w:rsid w:val="00AE17B3"/>
    <w:rsid w:val="00AE1A06"/>
    <w:rsid w:val="00AE3109"/>
    <w:rsid w:val="00AE4318"/>
    <w:rsid w:val="00AE4357"/>
    <w:rsid w:val="00AE4486"/>
    <w:rsid w:val="00AE465F"/>
    <w:rsid w:val="00AF240A"/>
    <w:rsid w:val="00AF2D24"/>
    <w:rsid w:val="00AF774E"/>
    <w:rsid w:val="00B01FB1"/>
    <w:rsid w:val="00B035A1"/>
    <w:rsid w:val="00B04877"/>
    <w:rsid w:val="00B05BA2"/>
    <w:rsid w:val="00B0609E"/>
    <w:rsid w:val="00B06415"/>
    <w:rsid w:val="00B06C7D"/>
    <w:rsid w:val="00B10CAB"/>
    <w:rsid w:val="00B11C5E"/>
    <w:rsid w:val="00B11DE0"/>
    <w:rsid w:val="00B1234D"/>
    <w:rsid w:val="00B12F15"/>
    <w:rsid w:val="00B12F9B"/>
    <w:rsid w:val="00B16F14"/>
    <w:rsid w:val="00B17B0B"/>
    <w:rsid w:val="00B20735"/>
    <w:rsid w:val="00B20DFF"/>
    <w:rsid w:val="00B220B0"/>
    <w:rsid w:val="00B24007"/>
    <w:rsid w:val="00B2481F"/>
    <w:rsid w:val="00B25A2D"/>
    <w:rsid w:val="00B25D36"/>
    <w:rsid w:val="00B27BC9"/>
    <w:rsid w:val="00B30071"/>
    <w:rsid w:val="00B319BB"/>
    <w:rsid w:val="00B321BE"/>
    <w:rsid w:val="00B32F85"/>
    <w:rsid w:val="00B34523"/>
    <w:rsid w:val="00B355B8"/>
    <w:rsid w:val="00B35F7C"/>
    <w:rsid w:val="00B36042"/>
    <w:rsid w:val="00B3681B"/>
    <w:rsid w:val="00B41458"/>
    <w:rsid w:val="00B4158E"/>
    <w:rsid w:val="00B42A0B"/>
    <w:rsid w:val="00B42FF8"/>
    <w:rsid w:val="00B430AC"/>
    <w:rsid w:val="00B43DB7"/>
    <w:rsid w:val="00B450C6"/>
    <w:rsid w:val="00B462B9"/>
    <w:rsid w:val="00B4717D"/>
    <w:rsid w:val="00B477BC"/>
    <w:rsid w:val="00B47D2B"/>
    <w:rsid w:val="00B5040D"/>
    <w:rsid w:val="00B506CC"/>
    <w:rsid w:val="00B51D9B"/>
    <w:rsid w:val="00B52E1A"/>
    <w:rsid w:val="00B53EBF"/>
    <w:rsid w:val="00B53EFB"/>
    <w:rsid w:val="00B53FDA"/>
    <w:rsid w:val="00B57E19"/>
    <w:rsid w:val="00B64CBC"/>
    <w:rsid w:val="00B65BAC"/>
    <w:rsid w:val="00B66050"/>
    <w:rsid w:val="00B67A09"/>
    <w:rsid w:val="00B71AAB"/>
    <w:rsid w:val="00B71C4A"/>
    <w:rsid w:val="00B7375E"/>
    <w:rsid w:val="00B75495"/>
    <w:rsid w:val="00B75C82"/>
    <w:rsid w:val="00B76F7D"/>
    <w:rsid w:val="00B777F0"/>
    <w:rsid w:val="00B801C5"/>
    <w:rsid w:val="00B827B4"/>
    <w:rsid w:val="00B83211"/>
    <w:rsid w:val="00B834DD"/>
    <w:rsid w:val="00B90FFB"/>
    <w:rsid w:val="00B919AB"/>
    <w:rsid w:val="00B91B75"/>
    <w:rsid w:val="00B923C9"/>
    <w:rsid w:val="00B93A3F"/>
    <w:rsid w:val="00B95130"/>
    <w:rsid w:val="00B9620C"/>
    <w:rsid w:val="00B97B98"/>
    <w:rsid w:val="00BA18D7"/>
    <w:rsid w:val="00BA3ADE"/>
    <w:rsid w:val="00BA4530"/>
    <w:rsid w:val="00BA56C0"/>
    <w:rsid w:val="00BA6BC0"/>
    <w:rsid w:val="00BA745A"/>
    <w:rsid w:val="00BB4E32"/>
    <w:rsid w:val="00BB5F1D"/>
    <w:rsid w:val="00BB762A"/>
    <w:rsid w:val="00BC1070"/>
    <w:rsid w:val="00BC2A06"/>
    <w:rsid w:val="00BC551E"/>
    <w:rsid w:val="00BC5D84"/>
    <w:rsid w:val="00BC721A"/>
    <w:rsid w:val="00BD0E3B"/>
    <w:rsid w:val="00BD0F77"/>
    <w:rsid w:val="00BD2356"/>
    <w:rsid w:val="00BD4129"/>
    <w:rsid w:val="00BD61CF"/>
    <w:rsid w:val="00BD77F2"/>
    <w:rsid w:val="00BE19A5"/>
    <w:rsid w:val="00BE2103"/>
    <w:rsid w:val="00BE334D"/>
    <w:rsid w:val="00BE3C25"/>
    <w:rsid w:val="00BE4517"/>
    <w:rsid w:val="00BE627F"/>
    <w:rsid w:val="00BE7B34"/>
    <w:rsid w:val="00BF2942"/>
    <w:rsid w:val="00BF2A1F"/>
    <w:rsid w:val="00BF78C6"/>
    <w:rsid w:val="00BF7BDC"/>
    <w:rsid w:val="00C0007D"/>
    <w:rsid w:val="00C008A2"/>
    <w:rsid w:val="00C0134B"/>
    <w:rsid w:val="00C02B9E"/>
    <w:rsid w:val="00C04B56"/>
    <w:rsid w:val="00C04F30"/>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C83"/>
    <w:rsid w:val="00C17931"/>
    <w:rsid w:val="00C17C71"/>
    <w:rsid w:val="00C20512"/>
    <w:rsid w:val="00C20F52"/>
    <w:rsid w:val="00C21A33"/>
    <w:rsid w:val="00C24174"/>
    <w:rsid w:val="00C258F3"/>
    <w:rsid w:val="00C25D73"/>
    <w:rsid w:val="00C27A54"/>
    <w:rsid w:val="00C30074"/>
    <w:rsid w:val="00C31AD1"/>
    <w:rsid w:val="00C33375"/>
    <w:rsid w:val="00C33FB4"/>
    <w:rsid w:val="00C35198"/>
    <w:rsid w:val="00C3740E"/>
    <w:rsid w:val="00C40B71"/>
    <w:rsid w:val="00C43041"/>
    <w:rsid w:val="00C43CBB"/>
    <w:rsid w:val="00C43FCB"/>
    <w:rsid w:val="00C456AE"/>
    <w:rsid w:val="00C466D8"/>
    <w:rsid w:val="00C46888"/>
    <w:rsid w:val="00C46E0D"/>
    <w:rsid w:val="00C47019"/>
    <w:rsid w:val="00C472F4"/>
    <w:rsid w:val="00C473CC"/>
    <w:rsid w:val="00C4751D"/>
    <w:rsid w:val="00C47E2A"/>
    <w:rsid w:val="00C53DAC"/>
    <w:rsid w:val="00C53FCC"/>
    <w:rsid w:val="00C53FE1"/>
    <w:rsid w:val="00C55102"/>
    <w:rsid w:val="00C5574E"/>
    <w:rsid w:val="00C55793"/>
    <w:rsid w:val="00C57565"/>
    <w:rsid w:val="00C60549"/>
    <w:rsid w:val="00C62D45"/>
    <w:rsid w:val="00C6339B"/>
    <w:rsid w:val="00C64D24"/>
    <w:rsid w:val="00C65349"/>
    <w:rsid w:val="00C6544A"/>
    <w:rsid w:val="00C67DCA"/>
    <w:rsid w:val="00C7365D"/>
    <w:rsid w:val="00C736DF"/>
    <w:rsid w:val="00C76DDB"/>
    <w:rsid w:val="00C8083A"/>
    <w:rsid w:val="00C80FA2"/>
    <w:rsid w:val="00C81775"/>
    <w:rsid w:val="00C81C89"/>
    <w:rsid w:val="00C823F0"/>
    <w:rsid w:val="00C82AA8"/>
    <w:rsid w:val="00C82C27"/>
    <w:rsid w:val="00C84275"/>
    <w:rsid w:val="00C84394"/>
    <w:rsid w:val="00C8443A"/>
    <w:rsid w:val="00C853A0"/>
    <w:rsid w:val="00C85785"/>
    <w:rsid w:val="00C87DA9"/>
    <w:rsid w:val="00C90D61"/>
    <w:rsid w:val="00C9391D"/>
    <w:rsid w:val="00C95002"/>
    <w:rsid w:val="00C951EC"/>
    <w:rsid w:val="00C956A4"/>
    <w:rsid w:val="00C9690E"/>
    <w:rsid w:val="00CA0143"/>
    <w:rsid w:val="00CA078A"/>
    <w:rsid w:val="00CA2512"/>
    <w:rsid w:val="00CA30BA"/>
    <w:rsid w:val="00CA3A68"/>
    <w:rsid w:val="00CA48D9"/>
    <w:rsid w:val="00CA50A1"/>
    <w:rsid w:val="00CB0058"/>
    <w:rsid w:val="00CB2490"/>
    <w:rsid w:val="00CB419D"/>
    <w:rsid w:val="00CB4904"/>
    <w:rsid w:val="00CB4B98"/>
    <w:rsid w:val="00CB5F98"/>
    <w:rsid w:val="00CB6AAE"/>
    <w:rsid w:val="00CB6FB7"/>
    <w:rsid w:val="00CB7BD9"/>
    <w:rsid w:val="00CC01CD"/>
    <w:rsid w:val="00CC1287"/>
    <w:rsid w:val="00CC269F"/>
    <w:rsid w:val="00CC2818"/>
    <w:rsid w:val="00CC3B2D"/>
    <w:rsid w:val="00CC3DC7"/>
    <w:rsid w:val="00CC46F5"/>
    <w:rsid w:val="00CC4A14"/>
    <w:rsid w:val="00CD0D13"/>
    <w:rsid w:val="00CD13E9"/>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77F0"/>
    <w:rsid w:val="00CF36CC"/>
    <w:rsid w:val="00CF477B"/>
    <w:rsid w:val="00CF47A7"/>
    <w:rsid w:val="00CF5F02"/>
    <w:rsid w:val="00D0087F"/>
    <w:rsid w:val="00D04320"/>
    <w:rsid w:val="00D046B1"/>
    <w:rsid w:val="00D0524C"/>
    <w:rsid w:val="00D053A9"/>
    <w:rsid w:val="00D05A32"/>
    <w:rsid w:val="00D07B14"/>
    <w:rsid w:val="00D10439"/>
    <w:rsid w:val="00D10F43"/>
    <w:rsid w:val="00D12DCC"/>
    <w:rsid w:val="00D1411A"/>
    <w:rsid w:val="00D154DF"/>
    <w:rsid w:val="00D1593E"/>
    <w:rsid w:val="00D15D30"/>
    <w:rsid w:val="00D17DE3"/>
    <w:rsid w:val="00D20175"/>
    <w:rsid w:val="00D206EA"/>
    <w:rsid w:val="00D2146B"/>
    <w:rsid w:val="00D21C61"/>
    <w:rsid w:val="00D21E85"/>
    <w:rsid w:val="00D224C8"/>
    <w:rsid w:val="00D2269C"/>
    <w:rsid w:val="00D23B40"/>
    <w:rsid w:val="00D23DD2"/>
    <w:rsid w:val="00D23EFB"/>
    <w:rsid w:val="00D24656"/>
    <w:rsid w:val="00D250D8"/>
    <w:rsid w:val="00D25E8B"/>
    <w:rsid w:val="00D26A9A"/>
    <w:rsid w:val="00D26BFF"/>
    <w:rsid w:val="00D26C18"/>
    <w:rsid w:val="00D27AE8"/>
    <w:rsid w:val="00D32164"/>
    <w:rsid w:val="00D34EB8"/>
    <w:rsid w:val="00D3746A"/>
    <w:rsid w:val="00D41B40"/>
    <w:rsid w:val="00D4290F"/>
    <w:rsid w:val="00D44106"/>
    <w:rsid w:val="00D4437C"/>
    <w:rsid w:val="00D44624"/>
    <w:rsid w:val="00D44775"/>
    <w:rsid w:val="00D4672F"/>
    <w:rsid w:val="00D46F3B"/>
    <w:rsid w:val="00D474C0"/>
    <w:rsid w:val="00D50975"/>
    <w:rsid w:val="00D51EF3"/>
    <w:rsid w:val="00D54A7E"/>
    <w:rsid w:val="00D5781C"/>
    <w:rsid w:val="00D61373"/>
    <w:rsid w:val="00D61DAF"/>
    <w:rsid w:val="00D62624"/>
    <w:rsid w:val="00D62856"/>
    <w:rsid w:val="00D64527"/>
    <w:rsid w:val="00D647CE"/>
    <w:rsid w:val="00D65A7D"/>
    <w:rsid w:val="00D66E52"/>
    <w:rsid w:val="00D67CEB"/>
    <w:rsid w:val="00D70ACE"/>
    <w:rsid w:val="00D71019"/>
    <w:rsid w:val="00D71BF6"/>
    <w:rsid w:val="00D71D54"/>
    <w:rsid w:val="00D725B1"/>
    <w:rsid w:val="00D74866"/>
    <w:rsid w:val="00D7638C"/>
    <w:rsid w:val="00D77028"/>
    <w:rsid w:val="00D7754E"/>
    <w:rsid w:val="00D77D5C"/>
    <w:rsid w:val="00D81937"/>
    <w:rsid w:val="00D83E56"/>
    <w:rsid w:val="00D84171"/>
    <w:rsid w:val="00D84D93"/>
    <w:rsid w:val="00D852D3"/>
    <w:rsid w:val="00D864BC"/>
    <w:rsid w:val="00D872F1"/>
    <w:rsid w:val="00D904C7"/>
    <w:rsid w:val="00D907B0"/>
    <w:rsid w:val="00D91195"/>
    <w:rsid w:val="00D913A2"/>
    <w:rsid w:val="00D91ED1"/>
    <w:rsid w:val="00D920ED"/>
    <w:rsid w:val="00D92CA5"/>
    <w:rsid w:val="00D93714"/>
    <w:rsid w:val="00D9479B"/>
    <w:rsid w:val="00D94BCD"/>
    <w:rsid w:val="00D94D8A"/>
    <w:rsid w:val="00D95EF0"/>
    <w:rsid w:val="00D96E2E"/>
    <w:rsid w:val="00D97C15"/>
    <w:rsid w:val="00DA066E"/>
    <w:rsid w:val="00DA2E31"/>
    <w:rsid w:val="00DA3228"/>
    <w:rsid w:val="00DA3E30"/>
    <w:rsid w:val="00DB0C82"/>
    <w:rsid w:val="00DB242D"/>
    <w:rsid w:val="00DB30A4"/>
    <w:rsid w:val="00DB368A"/>
    <w:rsid w:val="00DB399F"/>
    <w:rsid w:val="00DB4B2F"/>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3A76"/>
    <w:rsid w:val="00DD3FD6"/>
    <w:rsid w:val="00DD425E"/>
    <w:rsid w:val="00DD5CF4"/>
    <w:rsid w:val="00DD616C"/>
    <w:rsid w:val="00DE1462"/>
    <w:rsid w:val="00DE1518"/>
    <w:rsid w:val="00DE2A91"/>
    <w:rsid w:val="00DE3135"/>
    <w:rsid w:val="00DE331D"/>
    <w:rsid w:val="00DE3490"/>
    <w:rsid w:val="00DE57DA"/>
    <w:rsid w:val="00DF05E6"/>
    <w:rsid w:val="00DF09AE"/>
    <w:rsid w:val="00DF0A70"/>
    <w:rsid w:val="00DF12B6"/>
    <w:rsid w:val="00DF2ACB"/>
    <w:rsid w:val="00DF34A4"/>
    <w:rsid w:val="00DF3E1C"/>
    <w:rsid w:val="00DF5740"/>
    <w:rsid w:val="00DF5AE7"/>
    <w:rsid w:val="00DF5CDA"/>
    <w:rsid w:val="00DF6645"/>
    <w:rsid w:val="00DF6AED"/>
    <w:rsid w:val="00DF71E6"/>
    <w:rsid w:val="00E0020F"/>
    <w:rsid w:val="00E010D2"/>
    <w:rsid w:val="00E01ECD"/>
    <w:rsid w:val="00E023C5"/>
    <w:rsid w:val="00E02DF6"/>
    <w:rsid w:val="00E03884"/>
    <w:rsid w:val="00E038DA"/>
    <w:rsid w:val="00E039B7"/>
    <w:rsid w:val="00E04535"/>
    <w:rsid w:val="00E04575"/>
    <w:rsid w:val="00E045AF"/>
    <w:rsid w:val="00E047C7"/>
    <w:rsid w:val="00E04CEE"/>
    <w:rsid w:val="00E052B1"/>
    <w:rsid w:val="00E05A82"/>
    <w:rsid w:val="00E10DC5"/>
    <w:rsid w:val="00E14224"/>
    <w:rsid w:val="00E15FF7"/>
    <w:rsid w:val="00E169A2"/>
    <w:rsid w:val="00E16B71"/>
    <w:rsid w:val="00E17D27"/>
    <w:rsid w:val="00E2176B"/>
    <w:rsid w:val="00E21860"/>
    <w:rsid w:val="00E21BDF"/>
    <w:rsid w:val="00E23952"/>
    <w:rsid w:val="00E24338"/>
    <w:rsid w:val="00E24D08"/>
    <w:rsid w:val="00E2648B"/>
    <w:rsid w:val="00E26D2B"/>
    <w:rsid w:val="00E2754B"/>
    <w:rsid w:val="00E302C0"/>
    <w:rsid w:val="00E30F95"/>
    <w:rsid w:val="00E325D8"/>
    <w:rsid w:val="00E32E68"/>
    <w:rsid w:val="00E33058"/>
    <w:rsid w:val="00E3363A"/>
    <w:rsid w:val="00E33910"/>
    <w:rsid w:val="00E33B7A"/>
    <w:rsid w:val="00E3425D"/>
    <w:rsid w:val="00E36B89"/>
    <w:rsid w:val="00E37B1D"/>
    <w:rsid w:val="00E37F7D"/>
    <w:rsid w:val="00E40EF4"/>
    <w:rsid w:val="00E42837"/>
    <w:rsid w:val="00E44B2D"/>
    <w:rsid w:val="00E46561"/>
    <w:rsid w:val="00E46D1A"/>
    <w:rsid w:val="00E47B61"/>
    <w:rsid w:val="00E517C9"/>
    <w:rsid w:val="00E56A35"/>
    <w:rsid w:val="00E602BF"/>
    <w:rsid w:val="00E6053E"/>
    <w:rsid w:val="00E60C55"/>
    <w:rsid w:val="00E619DF"/>
    <w:rsid w:val="00E64991"/>
    <w:rsid w:val="00E70866"/>
    <w:rsid w:val="00E70DBF"/>
    <w:rsid w:val="00E7219E"/>
    <w:rsid w:val="00E72F06"/>
    <w:rsid w:val="00E73D04"/>
    <w:rsid w:val="00E751DB"/>
    <w:rsid w:val="00E7631B"/>
    <w:rsid w:val="00E7742C"/>
    <w:rsid w:val="00E77E4A"/>
    <w:rsid w:val="00E80BE8"/>
    <w:rsid w:val="00E8106F"/>
    <w:rsid w:val="00E845F3"/>
    <w:rsid w:val="00E84E2E"/>
    <w:rsid w:val="00E8642E"/>
    <w:rsid w:val="00E868EA"/>
    <w:rsid w:val="00E8719E"/>
    <w:rsid w:val="00E918EB"/>
    <w:rsid w:val="00E9281C"/>
    <w:rsid w:val="00E92C61"/>
    <w:rsid w:val="00E93493"/>
    <w:rsid w:val="00E94FD6"/>
    <w:rsid w:val="00E95CB8"/>
    <w:rsid w:val="00EA055C"/>
    <w:rsid w:val="00EA0A89"/>
    <w:rsid w:val="00EA2198"/>
    <w:rsid w:val="00EA29DD"/>
    <w:rsid w:val="00EA2A4A"/>
    <w:rsid w:val="00EA30E0"/>
    <w:rsid w:val="00EA3329"/>
    <w:rsid w:val="00EA3EB6"/>
    <w:rsid w:val="00EA4A3E"/>
    <w:rsid w:val="00EA564F"/>
    <w:rsid w:val="00EA5C87"/>
    <w:rsid w:val="00EA6F4E"/>
    <w:rsid w:val="00EA7C65"/>
    <w:rsid w:val="00EA7EDE"/>
    <w:rsid w:val="00EB1ABF"/>
    <w:rsid w:val="00EB3A51"/>
    <w:rsid w:val="00EB539A"/>
    <w:rsid w:val="00EB60AD"/>
    <w:rsid w:val="00EB70BD"/>
    <w:rsid w:val="00EB7C30"/>
    <w:rsid w:val="00EC09CA"/>
    <w:rsid w:val="00EC10FE"/>
    <w:rsid w:val="00EC1678"/>
    <w:rsid w:val="00EC363A"/>
    <w:rsid w:val="00EC3B94"/>
    <w:rsid w:val="00EC5D55"/>
    <w:rsid w:val="00EC6315"/>
    <w:rsid w:val="00EC6BF1"/>
    <w:rsid w:val="00EC7E17"/>
    <w:rsid w:val="00ED08E9"/>
    <w:rsid w:val="00ED0E94"/>
    <w:rsid w:val="00ED3625"/>
    <w:rsid w:val="00ED3959"/>
    <w:rsid w:val="00ED3AB1"/>
    <w:rsid w:val="00ED4317"/>
    <w:rsid w:val="00ED43E4"/>
    <w:rsid w:val="00ED48ED"/>
    <w:rsid w:val="00ED4AAC"/>
    <w:rsid w:val="00ED58E9"/>
    <w:rsid w:val="00ED5C87"/>
    <w:rsid w:val="00ED6AFB"/>
    <w:rsid w:val="00ED7B92"/>
    <w:rsid w:val="00EE00F2"/>
    <w:rsid w:val="00EE038D"/>
    <w:rsid w:val="00EE126B"/>
    <w:rsid w:val="00EE13DC"/>
    <w:rsid w:val="00EE15F5"/>
    <w:rsid w:val="00EE19BB"/>
    <w:rsid w:val="00EE35DC"/>
    <w:rsid w:val="00EE4B1E"/>
    <w:rsid w:val="00EE6A70"/>
    <w:rsid w:val="00EE7E81"/>
    <w:rsid w:val="00EF1BC0"/>
    <w:rsid w:val="00EF2977"/>
    <w:rsid w:val="00EF2B6A"/>
    <w:rsid w:val="00EF4F67"/>
    <w:rsid w:val="00EF6671"/>
    <w:rsid w:val="00EF7193"/>
    <w:rsid w:val="00F0021B"/>
    <w:rsid w:val="00F021B1"/>
    <w:rsid w:val="00F02C83"/>
    <w:rsid w:val="00F04427"/>
    <w:rsid w:val="00F05E92"/>
    <w:rsid w:val="00F061A1"/>
    <w:rsid w:val="00F06A28"/>
    <w:rsid w:val="00F07B7D"/>
    <w:rsid w:val="00F1175C"/>
    <w:rsid w:val="00F1272F"/>
    <w:rsid w:val="00F1320C"/>
    <w:rsid w:val="00F161B2"/>
    <w:rsid w:val="00F16A66"/>
    <w:rsid w:val="00F1771D"/>
    <w:rsid w:val="00F227CC"/>
    <w:rsid w:val="00F233D5"/>
    <w:rsid w:val="00F23DD6"/>
    <w:rsid w:val="00F24852"/>
    <w:rsid w:val="00F2616E"/>
    <w:rsid w:val="00F26585"/>
    <w:rsid w:val="00F31899"/>
    <w:rsid w:val="00F331F3"/>
    <w:rsid w:val="00F356F8"/>
    <w:rsid w:val="00F3604C"/>
    <w:rsid w:val="00F365F1"/>
    <w:rsid w:val="00F37468"/>
    <w:rsid w:val="00F377A4"/>
    <w:rsid w:val="00F37F35"/>
    <w:rsid w:val="00F40A16"/>
    <w:rsid w:val="00F40DA9"/>
    <w:rsid w:val="00F41889"/>
    <w:rsid w:val="00F41B4D"/>
    <w:rsid w:val="00F44094"/>
    <w:rsid w:val="00F45073"/>
    <w:rsid w:val="00F45D27"/>
    <w:rsid w:val="00F45D50"/>
    <w:rsid w:val="00F46C49"/>
    <w:rsid w:val="00F510C1"/>
    <w:rsid w:val="00F5143E"/>
    <w:rsid w:val="00F52B86"/>
    <w:rsid w:val="00F52D73"/>
    <w:rsid w:val="00F53161"/>
    <w:rsid w:val="00F53655"/>
    <w:rsid w:val="00F53C96"/>
    <w:rsid w:val="00F5510A"/>
    <w:rsid w:val="00F555F3"/>
    <w:rsid w:val="00F55FF6"/>
    <w:rsid w:val="00F56D30"/>
    <w:rsid w:val="00F57589"/>
    <w:rsid w:val="00F57603"/>
    <w:rsid w:val="00F5774E"/>
    <w:rsid w:val="00F61268"/>
    <w:rsid w:val="00F61C32"/>
    <w:rsid w:val="00F61E4F"/>
    <w:rsid w:val="00F633C4"/>
    <w:rsid w:val="00F65BC5"/>
    <w:rsid w:val="00F70D9E"/>
    <w:rsid w:val="00F70F34"/>
    <w:rsid w:val="00F71311"/>
    <w:rsid w:val="00F71F53"/>
    <w:rsid w:val="00F73420"/>
    <w:rsid w:val="00F73C9C"/>
    <w:rsid w:val="00F775A0"/>
    <w:rsid w:val="00F80A42"/>
    <w:rsid w:val="00F80AC5"/>
    <w:rsid w:val="00F82870"/>
    <w:rsid w:val="00F82C4B"/>
    <w:rsid w:val="00F83D26"/>
    <w:rsid w:val="00F8557A"/>
    <w:rsid w:val="00F85A67"/>
    <w:rsid w:val="00F86862"/>
    <w:rsid w:val="00F86FB1"/>
    <w:rsid w:val="00F90690"/>
    <w:rsid w:val="00F915C8"/>
    <w:rsid w:val="00F91645"/>
    <w:rsid w:val="00F920C2"/>
    <w:rsid w:val="00F92B30"/>
    <w:rsid w:val="00F92C29"/>
    <w:rsid w:val="00F96C24"/>
    <w:rsid w:val="00FA0DCA"/>
    <w:rsid w:val="00FA271F"/>
    <w:rsid w:val="00FA2BA4"/>
    <w:rsid w:val="00FA2C10"/>
    <w:rsid w:val="00FA4B9C"/>
    <w:rsid w:val="00FA67EF"/>
    <w:rsid w:val="00FA6C31"/>
    <w:rsid w:val="00FA7036"/>
    <w:rsid w:val="00FA784E"/>
    <w:rsid w:val="00FB098E"/>
    <w:rsid w:val="00FB2144"/>
    <w:rsid w:val="00FB2B8F"/>
    <w:rsid w:val="00FB332B"/>
    <w:rsid w:val="00FB4D90"/>
    <w:rsid w:val="00FB56A5"/>
    <w:rsid w:val="00FB5CB4"/>
    <w:rsid w:val="00FB67BB"/>
    <w:rsid w:val="00FB7439"/>
    <w:rsid w:val="00FC0148"/>
    <w:rsid w:val="00FC2CCB"/>
    <w:rsid w:val="00FC323E"/>
    <w:rsid w:val="00FC39A7"/>
    <w:rsid w:val="00FC4D9A"/>
    <w:rsid w:val="00FC4FEE"/>
    <w:rsid w:val="00FC5C3A"/>
    <w:rsid w:val="00FC5D29"/>
    <w:rsid w:val="00FC5FE8"/>
    <w:rsid w:val="00FC6082"/>
    <w:rsid w:val="00FC6793"/>
    <w:rsid w:val="00FC7BC1"/>
    <w:rsid w:val="00FC7DC2"/>
    <w:rsid w:val="00FD013A"/>
    <w:rsid w:val="00FD1204"/>
    <w:rsid w:val="00FD14BF"/>
    <w:rsid w:val="00FD2061"/>
    <w:rsid w:val="00FD353E"/>
    <w:rsid w:val="00FD3995"/>
    <w:rsid w:val="00FD3BC7"/>
    <w:rsid w:val="00FD3EC4"/>
    <w:rsid w:val="00FD6003"/>
    <w:rsid w:val="00FD7BF8"/>
    <w:rsid w:val="00FE084D"/>
    <w:rsid w:val="00FE1997"/>
    <w:rsid w:val="00FE1D90"/>
    <w:rsid w:val="00FE4E21"/>
    <w:rsid w:val="00FE7707"/>
    <w:rsid w:val="00FE79BD"/>
    <w:rsid w:val="00FE7DD4"/>
    <w:rsid w:val="00FF1AC7"/>
    <w:rsid w:val="00FF2956"/>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3E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13205</TotalTime>
  <Pages>22</Pages>
  <Words>8702</Words>
  <Characters>49606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324</cp:revision>
  <dcterms:created xsi:type="dcterms:W3CDTF">2021-01-18T11:55:00Z</dcterms:created>
  <dcterms:modified xsi:type="dcterms:W3CDTF">2021-05-12T02:27:00Z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